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EAE" w:rsidRPr="00BE5B68" w:rsidRDefault="009B1616" w:rsidP="00700AE2">
      <w:pPr>
        <w:pStyle w:val="flName"/>
        <w:spacing w:before="120" w:after="120"/>
        <w:rPr>
          <w:rFonts w:ascii="方正大标宋简体" w:eastAsia="方正大标宋简体" w:hAnsi="方正大标宋简体"/>
        </w:rPr>
      </w:pPr>
      <w:r w:rsidRPr="009B1616">
        <w:rPr>
          <w:rFonts w:ascii="方正大标宋简体" w:eastAsia="方正大标宋简体" w:hAnsi="方正大标宋简体" w:hint="eastAsia"/>
        </w:rPr>
        <w:t>中国人民银行征信中心2025年度安全产品采购项目</w:t>
      </w:r>
      <w:r w:rsidR="00CE2724" w:rsidRPr="00BE5B68">
        <w:rPr>
          <w:rFonts w:ascii="方正大标宋简体" w:eastAsia="方正大标宋简体" w:hAnsi="方正大标宋简体" w:hint="eastAsia"/>
        </w:rPr>
        <w:t>招标</w:t>
      </w:r>
      <w:r w:rsidR="00D0764A" w:rsidRPr="00BE5B68">
        <w:rPr>
          <w:rFonts w:ascii="方正大标宋简体" w:eastAsia="方正大标宋简体" w:hAnsi="方正大标宋简体" w:hint="eastAsia"/>
        </w:rPr>
        <w:t>澄清文件</w:t>
      </w:r>
      <w:r w:rsidR="00C06E1D" w:rsidRPr="00BE5B68">
        <w:rPr>
          <w:rFonts w:ascii="方正大标宋简体" w:eastAsia="方正大标宋简体" w:hAnsi="方正大标宋简体" w:hint="eastAsia"/>
        </w:rPr>
        <w:t>（项目编号：</w:t>
      </w:r>
      <w:r w:rsidR="00CE2724" w:rsidRPr="00BE5B68">
        <w:rPr>
          <w:rFonts w:ascii="方正大标宋简体" w:eastAsia="方正大标宋简体" w:hAnsi="方正大标宋简体"/>
        </w:rPr>
        <w:t>23060890</w:t>
      </w:r>
      <w:r>
        <w:rPr>
          <w:rFonts w:ascii="方正大标宋简体" w:eastAsia="方正大标宋简体" w:hAnsi="方正大标宋简体"/>
        </w:rPr>
        <w:t>70</w:t>
      </w:r>
      <w:r w:rsidR="00C06E1D" w:rsidRPr="00BE5B68">
        <w:rPr>
          <w:rFonts w:ascii="方正大标宋简体" w:eastAsia="方正大标宋简体" w:hAnsi="方正大标宋简体" w:hint="eastAsia"/>
        </w:rPr>
        <w:t>）</w:t>
      </w:r>
    </w:p>
    <w:p w:rsidR="00C23EAE" w:rsidRDefault="00C06E1D" w:rsidP="00897C22">
      <w:pPr>
        <w:snapToGrid w:val="0"/>
        <w:spacing w:line="480" w:lineRule="exact"/>
        <w:ind w:firstLine="570"/>
        <w:rPr>
          <w:rFonts w:ascii="仿宋_GB2312" w:eastAsia="仿宋_GB2312" w:hAnsi="楷体"/>
          <w:sz w:val="28"/>
          <w:szCs w:val="28"/>
        </w:rPr>
      </w:pPr>
      <w:r w:rsidRPr="00BE5B68">
        <w:rPr>
          <w:rFonts w:ascii="仿宋_GB2312" w:eastAsia="仿宋_GB2312" w:hAnsi="楷体" w:hint="eastAsia"/>
          <w:sz w:val="28"/>
          <w:szCs w:val="28"/>
        </w:rPr>
        <w:t>现对</w:t>
      </w:r>
      <w:r w:rsidR="009B1616" w:rsidRPr="009B1616">
        <w:rPr>
          <w:rFonts w:ascii="仿宋_GB2312" w:eastAsia="仿宋_GB2312" w:hint="eastAsia"/>
          <w:sz w:val="28"/>
        </w:rPr>
        <w:t>中国人民银行征信中心2025年度安全产品</w:t>
      </w:r>
      <w:bookmarkStart w:id="0" w:name="_GoBack"/>
      <w:bookmarkEnd w:id="0"/>
      <w:r w:rsidR="009B1616" w:rsidRPr="009B1616">
        <w:rPr>
          <w:rFonts w:ascii="仿宋_GB2312" w:eastAsia="仿宋_GB2312" w:hint="eastAsia"/>
          <w:sz w:val="28"/>
        </w:rPr>
        <w:t>采购项目</w:t>
      </w:r>
      <w:r w:rsidR="00CE2724" w:rsidRPr="00BE5B68">
        <w:rPr>
          <w:rFonts w:ascii="仿宋_GB2312" w:eastAsia="仿宋_GB2312" w:hAnsi="楷体" w:hint="eastAsia"/>
          <w:sz w:val="28"/>
          <w:szCs w:val="28"/>
        </w:rPr>
        <w:t>招标</w:t>
      </w:r>
      <w:r w:rsidR="00652E1D" w:rsidRPr="00BE5B68">
        <w:rPr>
          <w:rFonts w:ascii="仿宋_GB2312" w:eastAsia="仿宋_GB2312" w:hAnsi="楷体" w:hint="eastAsia"/>
          <w:sz w:val="28"/>
          <w:szCs w:val="28"/>
        </w:rPr>
        <w:t>潜在投标</w:t>
      </w:r>
      <w:r w:rsidRPr="00BE5B68">
        <w:rPr>
          <w:rFonts w:ascii="仿宋_GB2312" w:eastAsia="仿宋_GB2312" w:hAnsi="楷体" w:hint="eastAsia"/>
          <w:sz w:val="28"/>
          <w:szCs w:val="28"/>
        </w:rPr>
        <w:t>单位提出的疑问进行统一答复</w:t>
      </w:r>
      <w:r w:rsidR="00CE2724" w:rsidRPr="00BE5B68">
        <w:rPr>
          <w:rFonts w:ascii="仿宋_GB2312" w:eastAsia="仿宋_GB2312" w:hAnsi="楷体" w:hint="eastAsia"/>
          <w:sz w:val="28"/>
          <w:szCs w:val="28"/>
        </w:rPr>
        <w:t>如下</w:t>
      </w:r>
      <w:r w:rsidR="00BE7592">
        <w:rPr>
          <w:rFonts w:ascii="仿宋_GB2312" w:eastAsia="仿宋_GB2312" w:hAnsi="楷体" w:hint="eastAsia"/>
          <w:sz w:val="28"/>
          <w:szCs w:val="28"/>
        </w:rPr>
        <w:t>。</w:t>
      </w:r>
    </w:p>
    <w:p w:rsidR="00720469" w:rsidRDefault="00720469" w:rsidP="00897C22">
      <w:pPr>
        <w:snapToGrid w:val="0"/>
        <w:spacing w:line="480" w:lineRule="exact"/>
        <w:ind w:firstLine="570"/>
        <w:rPr>
          <w:rFonts w:ascii="仿宋_GB2312" w:eastAsia="仿宋_GB2312" w:hAnsi="楷体"/>
          <w:sz w:val="28"/>
          <w:szCs w:val="28"/>
        </w:rPr>
      </w:pPr>
    </w:p>
    <w:p w:rsidR="00BA3247" w:rsidRPr="00DF0CA1" w:rsidRDefault="00BA3247" w:rsidP="00BA3247">
      <w:pPr>
        <w:snapToGrid w:val="0"/>
        <w:spacing w:line="480" w:lineRule="exact"/>
        <w:ind w:firstLine="570"/>
        <w:rPr>
          <w:rFonts w:ascii="仿宋_GB2312" w:eastAsia="仿宋_GB2312" w:hAnsi="楷体"/>
          <w:sz w:val="28"/>
          <w:szCs w:val="28"/>
        </w:rPr>
      </w:pPr>
      <w:r w:rsidRPr="00DF0CA1">
        <w:rPr>
          <w:rFonts w:ascii="仿宋_GB2312" w:eastAsia="仿宋_GB2312" w:hAnsi="楷体" w:hint="eastAsia"/>
          <w:sz w:val="28"/>
          <w:szCs w:val="28"/>
        </w:rPr>
        <w:t>一、对于招标文件的澄清回复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1.招标文件“第五章 采购需求及技术要求（四）技术商务要求（1）技术要求A、中端Web应用防火墙”需求项17，Web应用防火墙集中管理平台是否为本次采购内容？</w:t>
      </w:r>
    </w:p>
    <w:p w:rsidR="00DF0CA1" w:rsidRPr="00DF0CA1" w:rsidRDefault="00DF0CA1" w:rsidP="00DF0CA1">
      <w:pPr>
        <w:pStyle w:val="ad"/>
        <w:spacing w:line="360" w:lineRule="auto"/>
        <w:ind w:left="142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答复：集中管理平台为Web应用防火墙自带的集中管理平台，用于多设备集群部署模式下的统一管理和监控。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2.</w:t>
      </w:r>
      <w:r w:rsidR="00C55C0D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DF0CA1">
        <w:rPr>
          <w:rFonts w:ascii="仿宋_GB2312" w:eastAsia="仿宋_GB2312" w:hAnsi="仿宋_GB2312" w:cs="仿宋_GB2312" w:hint="eastAsia"/>
          <w:sz w:val="28"/>
          <w:szCs w:val="28"/>
        </w:rPr>
        <w:t>招标文件“第五章 采购需求及技术要求（四）技术商务要求（1）技术要求 J光闸”需求项496，发证日期是否指首次获取证书时间？另外《网络关键设备和网络安全专用产品安全认证证书》符合 产品检测标准GB/T 20279-2015 或GB/T 20279-2024，《中国国家信息安全产品认证证书》是否重复？</w:t>
      </w:r>
    </w:p>
    <w:p w:rsidR="00DF0CA1" w:rsidRPr="00DF0CA1" w:rsidRDefault="00DF0CA1" w:rsidP="00DF0CA1">
      <w:pPr>
        <w:pStyle w:val="ad"/>
        <w:spacing w:line="360" w:lineRule="auto"/>
        <w:ind w:left="142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答复：</w:t>
      </w:r>
    </w:p>
    <w:p w:rsidR="00DF0CA1" w:rsidRPr="00DF0CA1" w:rsidRDefault="00DF0CA1" w:rsidP="00DF0CA1">
      <w:pPr>
        <w:pStyle w:val="ad"/>
        <w:spacing w:line="360" w:lineRule="auto"/>
        <w:ind w:left="142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1、发证日期是指当前证书的签发日期。</w:t>
      </w:r>
    </w:p>
    <w:p w:rsidR="00DF0CA1" w:rsidRPr="00DF0CA1" w:rsidRDefault="00DF0CA1" w:rsidP="00DF0CA1">
      <w:pPr>
        <w:pStyle w:val="ad"/>
        <w:spacing w:line="360" w:lineRule="auto"/>
        <w:ind w:left="142" w:firstLine="562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2、因该标准于2025年4月1日进行了更新，原标准号为GB/T20279-2015当前已废止，新标准GB/T20279-2024于2025年4月1日实施。两者为同一标准、不同版本，两者不重复。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3.招标文件“第五章 采购需求及技术要求（四）技术商务要求（1）技术要求K、威胁监测与分析系统（平台）”需求项590中的SPL全称是什么？</w:t>
      </w:r>
    </w:p>
    <w:p w:rsidR="00DF0CA1" w:rsidRPr="00DF0CA1" w:rsidRDefault="00DF0CA1" w:rsidP="00DF0CA1">
      <w:pPr>
        <w:spacing w:line="360" w:lineRule="auto"/>
        <w:ind w:left="142"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答复：全称为：Splunk Search Processing Language。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4.招标文件“第五章 采购需求及技术要求（四）技术商务要求（1）技术要求O、终端接入控制设备”需求项747“【数据库兼容要求】支持包含但不限于达梦DM、奥星贝斯OceanBase、南大通用等国产主流数据库。”中具体指什么兼容国产主流数据库，指客户端兼容此数据库类型？还是产品软件运行后台数据库兼容此数据库类型？还是其他？</w:t>
      </w:r>
    </w:p>
    <w:p w:rsidR="00DF0CA1" w:rsidRPr="00DF0CA1" w:rsidRDefault="00DF0CA1" w:rsidP="00DF0CA1">
      <w:pPr>
        <w:spacing w:line="360" w:lineRule="auto"/>
        <w:ind w:left="142"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答复：指产品软件运行后台</w:t>
      </w:r>
      <w:r w:rsidR="0019446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5.招标文件“第五章 采购需求及技术要求（四）技术商务要求（1）技术要求R、特权账号管理系统”需求项938，是否提供证明材料及方式：为否，但参数中又要求提供， 请问以哪个为准？</w:t>
      </w:r>
    </w:p>
    <w:p w:rsidR="00DF0CA1" w:rsidRPr="00DF0CA1" w:rsidRDefault="00DF0CA1" w:rsidP="00DF0CA1">
      <w:pPr>
        <w:spacing w:line="360" w:lineRule="auto"/>
        <w:ind w:left="142"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答复：只需应答响应，投标阶段无需提供证明材料。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6.招标文件“第六章 评标办法4、评分细则4.3详细评审4.3.2评标标准”中“评审因素：价格 符合财政部、工信部文件（财库[2020]46号）、（财库[2022]19号）规定的小微企业可享受10%的价格扣除”是否可以理解为：小微企业投标总价得分 = [评标基准价 / (投标总价 × 90%)] × 30% × 100？</w:t>
      </w:r>
    </w:p>
    <w:p w:rsidR="00DF0CA1" w:rsidRPr="00DF0CA1" w:rsidRDefault="00DF0CA1" w:rsidP="00DF0CA1">
      <w:pPr>
        <w:spacing w:line="360" w:lineRule="auto"/>
        <w:ind w:firstLineChars="200" w:firstLine="562"/>
        <w:jc w:val="left"/>
        <w:outlineLvl w:val="3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答复：按照招标文件执行。</w:t>
      </w:r>
    </w:p>
    <w:p w:rsidR="00DF0CA1" w:rsidRPr="00DF0CA1" w:rsidRDefault="00DF0CA1" w:rsidP="00DF0CA1">
      <w:pPr>
        <w:pStyle w:val="ad"/>
        <w:spacing w:line="360" w:lineRule="auto"/>
        <w:ind w:left="142" w:firstLine="560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sz w:val="28"/>
          <w:szCs w:val="28"/>
        </w:rPr>
        <w:t>7.招标文件“第六章 评标办法4.3.2评标标准 投标人所投产品成功/成熟实施案例”第3项中“2. 同一案例不可重复记分，即一个案例只可针对一类产品计分，且同类产品案例同一甲方不重复记分。合同乙方可以不是投标人。”，厂商与代理商之间签署的合同材料是否被认可为有效案例？甲方、乙方的范围是否有要求？</w:t>
      </w:r>
    </w:p>
    <w:p w:rsidR="00DF0CA1" w:rsidRPr="00DF0CA1" w:rsidRDefault="00DF0CA1" w:rsidP="00DF0CA1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答复：</w:t>
      </w:r>
    </w:p>
    <w:p w:rsidR="00DF0CA1" w:rsidRPr="00DF0CA1" w:rsidRDefault="00DF0CA1" w:rsidP="00DF0CA1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1.案例主要考察所投产品在市场上用户使用情况，故厂商与代理商之间签署的合同材料不认可为有效案例；</w:t>
      </w:r>
    </w:p>
    <w:p w:rsidR="00DF0CA1" w:rsidRPr="00DF0CA1" w:rsidRDefault="00DF0CA1" w:rsidP="00DF0CA1">
      <w:pPr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DF0CA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2.甲方、乙方的范围无要求。</w:t>
      </w:r>
    </w:p>
    <w:p w:rsidR="004806E6" w:rsidRPr="00DF0CA1" w:rsidRDefault="004806E6" w:rsidP="00BA3247">
      <w:pPr>
        <w:snapToGrid w:val="0"/>
        <w:spacing w:line="480" w:lineRule="exact"/>
        <w:ind w:firstLine="570"/>
        <w:rPr>
          <w:rFonts w:ascii="仿宋_GB2312" w:eastAsia="仿宋_GB2312" w:hAnsi="楷体"/>
          <w:sz w:val="28"/>
          <w:szCs w:val="28"/>
        </w:rPr>
      </w:pPr>
    </w:p>
    <w:p w:rsidR="00002805" w:rsidRDefault="00002805" w:rsidP="003F08BF">
      <w:pPr>
        <w:snapToGrid w:val="0"/>
        <w:spacing w:line="48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</w:p>
    <w:p w:rsidR="001B5569" w:rsidRPr="00BE5B68" w:rsidRDefault="001B5569" w:rsidP="00700AE2">
      <w:pPr>
        <w:snapToGrid w:val="0"/>
        <w:spacing w:line="480" w:lineRule="exact"/>
        <w:ind w:firstLineChars="200" w:firstLine="480"/>
        <w:rPr>
          <w:rFonts w:ascii="仿宋_GB2312" w:eastAsia="仿宋_GB2312" w:hAnsi="宋体"/>
          <w:bCs/>
          <w:szCs w:val="24"/>
        </w:rPr>
      </w:pPr>
    </w:p>
    <w:p w:rsidR="00C23EAE" w:rsidRPr="00BE5B68" w:rsidRDefault="00C06E1D" w:rsidP="00700AE2">
      <w:pPr>
        <w:snapToGrid w:val="0"/>
        <w:spacing w:line="480" w:lineRule="exact"/>
        <w:ind w:firstLine="556"/>
        <w:jc w:val="right"/>
        <w:rPr>
          <w:rFonts w:ascii="仿宋_GB2312" w:eastAsia="仿宋_GB2312" w:hAnsi="华文楷体"/>
          <w:sz w:val="28"/>
          <w:szCs w:val="28"/>
        </w:rPr>
      </w:pPr>
      <w:r w:rsidRPr="00BE5B68">
        <w:rPr>
          <w:rFonts w:ascii="仿宋_GB2312" w:eastAsia="仿宋_GB2312" w:hAnsi="华文楷体" w:hint="eastAsia"/>
          <w:sz w:val="28"/>
          <w:szCs w:val="28"/>
        </w:rPr>
        <w:t>上海国际招标有限公司</w:t>
      </w:r>
    </w:p>
    <w:p w:rsidR="00BB4355" w:rsidRPr="009B1616" w:rsidRDefault="00652E1D" w:rsidP="00DF0CA1">
      <w:pPr>
        <w:snapToGrid w:val="0"/>
        <w:spacing w:line="480" w:lineRule="exact"/>
        <w:ind w:firstLine="555"/>
        <w:jc w:val="right"/>
        <w:rPr>
          <w:rFonts w:ascii="仿宋_GB2312" w:eastAsia="仿宋_GB2312" w:hAnsi="楷体"/>
          <w:sz w:val="28"/>
          <w:szCs w:val="28"/>
        </w:rPr>
      </w:pPr>
      <w:r w:rsidRPr="00BE5B68">
        <w:rPr>
          <w:rFonts w:ascii="仿宋_GB2312" w:eastAsia="仿宋_GB2312" w:hAnsi="华文楷体" w:hint="eastAsia"/>
          <w:sz w:val="28"/>
          <w:szCs w:val="28"/>
        </w:rPr>
        <w:t>202</w:t>
      </w:r>
      <w:r w:rsidR="00700AE2">
        <w:rPr>
          <w:rFonts w:ascii="仿宋_GB2312" w:eastAsia="仿宋_GB2312" w:hAnsi="华文楷体"/>
          <w:sz w:val="28"/>
          <w:szCs w:val="28"/>
        </w:rPr>
        <w:t>5</w:t>
      </w:r>
      <w:r w:rsidRPr="00BE5B68">
        <w:rPr>
          <w:rFonts w:ascii="仿宋_GB2312" w:eastAsia="仿宋_GB2312" w:hAnsi="华文楷体" w:hint="eastAsia"/>
          <w:sz w:val="28"/>
          <w:szCs w:val="28"/>
        </w:rPr>
        <w:t>年</w:t>
      </w:r>
      <w:r w:rsidR="00705636">
        <w:rPr>
          <w:rFonts w:ascii="仿宋_GB2312" w:eastAsia="仿宋_GB2312" w:hAnsi="华文楷体"/>
          <w:sz w:val="28"/>
          <w:szCs w:val="28"/>
        </w:rPr>
        <w:t>1</w:t>
      </w:r>
      <w:r w:rsidR="009B1616">
        <w:rPr>
          <w:rFonts w:ascii="仿宋_GB2312" w:eastAsia="仿宋_GB2312" w:hAnsi="华文楷体"/>
          <w:sz w:val="28"/>
          <w:szCs w:val="28"/>
        </w:rPr>
        <w:t>1</w:t>
      </w:r>
      <w:r w:rsidR="00C06E1D" w:rsidRPr="00BE5B68">
        <w:rPr>
          <w:rFonts w:ascii="仿宋_GB2312" w:eastAsia="仿宋_GB2312" w:hAnsi="华文楷体" w:hint="eastAsia"/>
          <w:sz w:val="28"/>
          <w:szCs w:val="28"/>
        </w:rPr>
        <w:t>月</w:t>
      </w:r>
      <w:r w:rsidR="009B1616">
        <w:rPr>
          <w:rFonts w:ascii="仿宋_GB2312" w:eastAsia="仿宋_GB2312" w:hAnsi="华文楷体"/>
          <w:sz w:val="28"/>
          <w:szCs w:val="28"/>
        </w:rPr>
        <w:t>21</w:t>
      </w:r>
      <w:r w:rsidR="00C06E1D" w:rsidRPr="00BE5B68">
        <w:rPr>
          <w:rFonts w:ascii="仿宋_GB2312" w:eastAsia="仿宋_GB2312" w:hAnsi="华文楷体" w:hint="eastAsia"/>
          <w:sz w:val="28"/>
          <w:szCs w:val="28"/>
        </w:rPr>
        <w:t>日</w:t>
      </w:r>
    </w:p>
    <w:sectPr w:rsidR="00BB4355" w:rsidRPr="009B1616" w:rsidSect="00E87AC9">
      <w:pgSz w:w="11906" w:h="16838"/>
      <w:pgMar w:top="1361" w:right="1021" w:bottom="1361" w:left="1021" w:header="851" w:footer="992" w:gutter="34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E8D" w:rsidRDefault="003B7E8D" w:rsidP="00934E1B">
      <w:pPr>
        <w:spacing w:line="240" w:lineRule="auto"/>
      </w:pPr>
      <w:r>
        <w:separator/>
      </w:r>
    </w:p>
  </w:endnote>
  <w:endnote w:type="continuationSeparator" w:id="0">
    <w:p w:rsidR="003B7E8D" w:rsidRDefault="003B7E8D" w:rsidP="00934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E8D" w:rsidRDefault="003B7E8D" w:rsidP="00934E1B">
      <w:pPr>
        <w:spacing w:line="240" w:lineRule="auto"/>
      </w:pPr>
      <w:r>
        <w:separator/>
      </w:r>
    </w:p>
  </w:footnote>
  <w:footnote w:type="continuationSeparator" w:id="0">
    <w:p w:rsidR="003B7E8D" w:rsidRDefault="003B7E8D" w:rsidP="00934E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0689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1386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12089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5BB0A11"/>
    <w:multiLevelType w:val="multilevel"/>
    <w:tmpl w:val="05BB0A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872C61"/>
    <w:multiLevelType w:val="multilevel"/>
    <w:tmpl w:val="53872C61"/>
    <w:lvl w:ilvl="0">
      <w:start w:val="1"/>
      <w:numFmt w:val="decimal"/>
      <w:pStyle w:val="a"/>
      <w:lvlText w:val="图%1"/>
      <w:lvlJc w:val="left"/>
      <w:pPr>
        <w:tabs>
          <w:tab w:val="left" w:pos="624"/>
        </w:tabs>
        <w:ind w:left="624" w:hanging="62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02942D2"/>
    <w:multiLevelType w:val="hybridMultilevel"/>
    <w:tmpl w:val="1AEC452E"/>
    <w:lvl w:ilvl="0" w:tplc="4ED23A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F"/>
    <w:rsid w:val="00002805"/>
    <w:rsid w:val="0000410C"/>
    <w:rsid w:val="000159D1"/>
    <w:rsid w:val="0002069E"/>
    <w:rsid w:val="00041ABA"/>
    <w:rsid w:val="0004601D"/>
    <w:rsid w:val="00063F0D"/>
    <w:rsid w:val="00071210"/>
    <w:rsid w:val="0008028F"/>
    <w:rsid w:val="000844AC"/>
    <w:rsid w:val="000A7910"/>
    <w:rsid w:val="000B0F66"/>
    <w:rsid w:val="000C01FE"/>
    <w:rsid w:val="000C3852"/>
    <w:rsid w:val="000C7B05"/>
    <w:rsid w:val="000D5D12"/>
    <w:rsid w:val="000E0340"/>
    <w:rsid w:val="000F0403"/>
    <w:rsid w:val="00104D71"/>
    <w:rsid w:val="0013386D"/>
    <w:rsid w:val="0013592E"/>
    <w:rsid w:val="00140C9B"/>
    <w:rsid w:val="00163BB4"/>
    <w:rsid w:val="001772F1"/>
    <w:rsid w:val="00182F0E"/>
    <w:rsid w:val="00194465"/>
    <w:rsid w:val="00197DBF"/>
    <w:rsid w:val="001A0B09"/>
    <w:rsid w:val="001A5D96"/>
    <w:rsid w:val="001A68DE"/>
    <w:rsid w:val="001B407B"/>
    <w:rsid w:val="001B5569"/>
    <w:rsid w:val="001E459C"/>
    <w:rsid w:val="001F336F"/>
    <w:rsid w:val="00201E71"/>
    <w:rsid w:val="00213928"/>
    <w:rsid w:val="002666A0"/>
    <w:rsid w:val="0028468A"/>
    <w:rsid w:val="0029549F"/>
    <w:rsid w:val="0029587C"/>
    <w:rsid w:val="002B5D99"/>
    <w:rsid w:val="002B7755"/>
    <w:rsid w:val="002D317E"/>
    <w:rsid w:val="002E1500"/>
    <w:rsid w:val="002F6FDC"/>
    <w:rsid w:val="003326CB"/>
    <w:rsid w:val="00337DD9"/>
    <w:rsid w:val="00341451"/>
    <w:rsid w:val="00341FF2"/>
    <w:rsid w:val="0034658C"/>
    <w:rsid w:val="00382F00"/>
    <w:rsid w:val="00394BC6"/>
    <w:rsid w:val="003A11F5"/>
    <w:rsid w:val="003A3186"/>
    <w:rsid w:val="003A55DE"/>
    <w:rsid w:val="003A59E0"/>
    <w:rsid w:val="003B7E8D"/>
    <w:rsid w:val="003C3B76"/>
    <w:rsid w:val="003E6678"/>
    <w:rsid w:val="003E6BE9"/>
    <w:rsid w:val="003F08BF"/>
    <w:rsid w:val="004039D9"/>
    <w:rsid w:val="00416AD9"/>
    <w:rsid w:val="0042729C"/>
    <w:rsid w:val="00432271"/>
    <w:rsid w:val="004806E6"/>
    <w:rsid w:val="004A2A98"/>
    <w:rsid w:val="004B4668"/>
    <w:rsid w:val="004B645E"/>
    <w:rsid w:val="004C111B"/>
    <w:rsid w:val="004F5995"/>
    <w:rsid w:val="004F60BA"/>
    <w:rsid w:val="0050126A"/>
    <w:rsid w:val="00503659"/>
    <w:rsid w:val="0052539F"/>
    <w:rsid w:val="00536902"/>
    <w:rsid w:val="00543245"/>
    <w:rsid w:val="00545F6D"/>
    <w:rsid w:val="00552FC6"/>
    <w:rsid w:val="0057308D"/>
    <w:rsid w:val="005E2F74"/>
    <w:rsid w:val="005F0886"/>
    <w:rsid w:val="00620134"/>
    <w:rsid w:val="00620B1F"/>
    <w:rsid w:val="00621000"/>
    <w:rsid w:val="00624FD4"/>
    <w:rsid w:val="00652E1D"/>
    <w:rsid w:val="0069498A"/>
    <w:rsid w:val="006B27A5"/>
    <w:rsid w:val="006B42C0"/>
    <w:rsid w:val="006D45C0"/>
    <w:rsid w:val="006E4131"/>
    <w:rsid w:val="006E77F3"/>
    <w:rsid w:val="00700AE2"/>
    <w:rsid w:val="00705636"/>
    <w:rsid w:val="00720469"/>
    <w:rsid w:val="00720875"/>
    <w:rsid w:val="007236FE"/>
    <w:rsid w:val="007260CE"/>
    <w:rsid w:val="00754971"/>
    <w:rsid w:val="00760E1C"/>
    <w:rsid w:val="0078248B"/>
    <w:rsid w:val="00784E39"/>
    <w:rsid w:val="007975E2"/>
    <w:rsid w:val="007E08BC"/>
    <w:rsid w:val="00825D70"/>
    <w:rsid w:val="00834A82"/>
    <w:rsid w:val="00841259"/>
    <w:rsid w:val="00844749"/>
    <w:rsid w:val="008459FB"/>
    <w:rsid w:val="008475A2"/>
    <w:rsid w:val="00855F7F"/>
    <w:rsid w:val="00860644"/>
    <w:rsid w:val="00870F38"/>
    <w:rsid w:val="00884F52"/>
    <w:rsid w:val="00893832"/>
    <w:rsid w:val="00897C22"/>
    <w:rsid w:val="008A0895"/>
    <w:rsid w:val="008B49CC"/>
    <w:rsid w:val="008C0F0F"/>
    <w:rsid w:val="008D3990"/>
    <w:rsid w:val="0090136D"/>
    <w:rsid w:val="00903625"/>
    <w:rsid w:val="0090394A"/>
    <w:rsid w:val="00934E1B"/>
    <w:rsid w:val="00936CC4"/>
    <w:rsid w:val="009526E2"/>
    <w:rsid w:val="00963CDA"/>
    <w:rsid w:val="00967A64"/>
    <w:rsid w:val="00971889"/>
    <w:rsid w:val="009B1616"/>
    <w:rsid w:val="009B3DFC"/>
    <w:rsid w:val="009C2A6F"/>
    <w:rsid w:val="009F07EB"/>
    <w:rsid w:val="009F536A"/>
    <w:rsid w:val="009F7E40"/>
    <w:rsid w:val="00A10206"/>
    <w:rsid w:val="00A2202D"/>
    <w:rsid w:val="00A7064F"/>
    <w:rsid w:val="00AB2D89"/>
    <w:rsid w:val="00AC58BE"/>
    <w:rsid w:val="00AC79A4"/>
    <w:rsid w:val="00AD1058"/>
    <w:rsid w:val="00AD7232"/>
    <w:rsid w:val="00AE198B"/>
    <w:rsid w:val="00AF3A67"/>
    <w:rsid w:val="00B02C7F"/>
    <w:rsid w:val="00B15F8A"/>
    <w:rsid w:val="00B17BB7"/>
    <w:rsid w:val="00B3027B"/>
    <w:rsid w:val="00B73145"/>
    <w:rsid w:val="00B7665D"/>
    <w:rsid w:val="00B76C61"/>
    <w:rsid w:val="00BA3247"/>
    <w:rsid w:val="00BB4355"/>
    <w:rsid w:val="00BC5F35"/>
    <w:rsid w:val="00BE5B68"/>
    <w:rsid w:val="00BE7592"/>
    <w:rsid w:val="00BF529F"/>
    <w:rsid w:val="00C006D9"/>
    <w:rsid w:val="00C06E1D"/>
    <w:rsid w:val="00C13157"/>
    <w:rsid w:val="00C2337C"/>
    <w:rsid w:val="00C23EAE"/>
    <w:rsid w:val="00C50C49"/>
    <w:rsid w:val="00C55C0D"/>
    <w:rsid w:val="00C605C7"/>
    <w:rsid w:val="00C66096"/>
    <w:rsid w:val="00C83446"/>
    <w:rsid w:val="00C93172"/>
    <w:rsid w:val="00C960EC"/>
    <w:rsid w:val="00CB6373"/>
    <w:rsid w:val="00CB64E6"/>
    <w:rsid w:val="00CC4D16"/>
    <w:rsid w:val="00CD5989"/>
    <w:rsid w:val="00CD68EF"/>
    <w:rsid w:val="00CE2594"/>
    <w:rsid w:val="00CE2724"/>
    <w:rsid w:val="00CF1B25"/>
    <w:rsid w:val="00CF48C3"/>
    <w:rsid w:val="00CF677D"/>
    <w:rsid w:val="00D0764A"/>
    <w:rsid w:val="00D21435"/>
    <w:rsid w:val="00D41B3A"/>
    <w:rsid w:val="00D60113"/>
    <w:rsid w:val="00D624EF"/>
    <w:rsid w:val="00D77F50"/>
    <w:rsid w:val="00DA4EAA"/>
    <w:rsid w:val="00DD231C"/>
    <w:rsid w:val="00DD3039"/>
    <w:rsid w:val="00DE7AD8"/>
    <w:rsid w:val="00DF0CA1"/>
    <w:rsid w:val="00DF2397"/>
    <w:rsid w:val="00DF7595"/>
    <w:rsid w:val="00E074E0"/>
    <w:rsid w:val="00E645AA"/>
    <w:rsid w:val="00E71E01"/>
    <w:rsid w:val="00E83AFB"/>
    <w:rsid w:val="00E87AC9"/>
    <w:rsid w:val="00E92CDD"/>
    <w:rsid w:val="00EB3B10"/>
    <w:rsid w:val="00EE5924"/>
    <w:rsid w:val="00EE6E7E"/>
    <w:rsid w:val="00EF10EA"/>
    <w:rsid w:val="00EF149D"/>
    <w:rsid w:val="00EF7525"/>
    <w:rsid w:val="00F3635A"/>
    <w:rsid w:val="00F46FE7"/>
    <w:rsid w:val="00F55B23"/>
    <w:rsid w:val="00F561F5"/>
    <w:rsid w:val="00F81E63"/>
    <w:rsid w:val="00F83484"/>
    <w:rsid w:val="00F85413"/>
    <w:rsid w:val="00F86520"/>
    <w:rsid w:val="00F90D28"/>
    <w:rsid w:val="00F94298"/>
    <w:rsid w:val="00F97C91"/>
    <w:rsid w:val="00FB0F06"/>
    <w:rsid w:val="00FC676A"/>
    <w:rsid w:val="00FD032C"/>
    <w:rsid w:val="00FD2B01"/>
    <w:rsid w:val="00FD2B56"/>
    <w:rsid w:val="00FD5700"/>
    <w:rsid w:val="00FD6A83"/>
    <w:rsid w:val="1D71135C"/>
    <w:rsid w:val="5C064635"/>
    <w:rsid w:val="6C7467D3"/>
    <w:rsid w:val="7C99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9DE79"/>
  <w15:docId w15:val="{2DED2032-239F-4953-9D7C-2375849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D303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E87AC9"/>
    <w:pPr>
      <w:numPr>
        <w:numId w:val="1"/>
      </w:numPr>
      <w:spacing w:before="200" w:after="180"/>
      <w:outlineLvl w:val="0"/>
    </w:pPr>
    <w:rPr>
      <w:rFonts w:ascii="Arial" w:eastAsia="黑体"/>
      <w:kern w:val="44"/>
    </w:rPr>
  </w:style>
  <w:style w:type="paragraph" w:styleId="2">
    <w:name w:val="heading 2"/>
    <w:basedOn w:val="a0"/>
    <w:next w:val="a0"/>
    <w:link w:val="20"/>
    <w:qFormat/>
    <w:rsid w:val="00E87AC9"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0"/>
    <w:link w:val="30"/>
    <w:qFormat/>
    <w:rsid w:val="00E87AC9"/>
    <w:pPr>
      <w:numPr>
        <w:ilvl w:val="2"/>
        <w:numId w:val="1"/>
      </w:numPr>
      <w:outlineLvl w:val="2"/>
    </w:pPr>
  </w:style>
  <w:style w:type="paragraph" w:styleId="4">
    <w:name w:val="heading 4"/>
    <w:basedOn w:val="3"/>
    <w:next w:val="a0"/>
    <w:link w:val="40"/>
    <w:qFormat/>
    <w:rsid w:val="00E87AC9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qFormat/>
    <w:rsid w:val="00E87AC9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E87AC9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E87AC9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E87AC9"/>
    <w:pPr>
      <w:numPr>
        <w:ilvl w:val="7"/>
        <w:numId w:val="1"/>
      </w:numPr>
      <w:ind w:left="1893" w:hanging="714"/>
      <w:outlineLvl w:val="7"/>
    </w:pPr>
  </w:style>
  <w:style w:type="paragraph" w:styleId="9">
    <w:name w:val="heading 9"/>
    <w:basedOn w:val="a0"/>
    <w:next w:val="a0"/>
    <w:link w:val="90"/>
    <w:qFormat/>
    <w:rsid w:val="00E87AC9"/>
    <w:pPr>
      <w:numPr>
        <w:ilvl w:val="8"/>
        <w:numId w:val="1"/>
      </w:numPr>
      <w:ind w:left="2596" w:hanging="714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rsid w:val="00E87AC9"/>
    <w:pPr>
      <w:ind w:firstLine="482"/>
    </w:pPr>
  </w:style>
  <w:style w:type="paragraph" w:styleId="a6">
    <w:name w:val="Body Text"/>
    <w:basedOn w:val="a0"/>
    <w:link w:val="a7"/>
    <w:rsid w:val="00E87AC9"/>
    <w:pPr>
      <w:spacing w:after="60"/>
      <w:ind w:leftChars="30" w:left="72" w:rightChars="30" w:right="72"/>
      <w:jc w:val="center"/>
    </w:pPr>
    <w:rPr>
      <w:sz w:val="21"/>
    </w:rPr>
  </w:style>
  <w:style w:type="paragraph" w:styleId="a8">
    <w:name w:val="footer"/>
    <w:basedOn w:val="a0"/>
    <w:link w:val="a9"/>
    <w:uiPriority w:val="99"/>
    <w:unhideWhenUsed/>
    <w:rsid w:val="00E87A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E8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c">
    <w:name w:val="page number"/>
    <w:basedOn w:val="a1"/>
    <w:rsid w:val="00E87AC9"/>
  </w:style>
  <w:style w:type="character" w:customStyle="1" w:styleId="10">
    <w:name w:val="标题 1 字符"/>
    <w:basedOn w:val="a1"/>
    <w:link w:val="1"/>
    <w:rsid w:val="00E87AC9"/>
    <w:rPr>
      <w:rFonts w:ascii="Arial" w:eastAsia="黑体" w:hAnsi="Times New Roman" w:cs="Times New Roman"/>
      <w:kern w:val="44"/>
      <w:sz w:val="24"/>
      <w:szCs w:val="20"/>
    </w:rPr>
  </w:style>
  <w:style w:type="character" w:customStyle="1" w:styleId="20">
    <w:name w:val="标题 2 字符"/>
    <w:basedOn w:val="a1"/>
    <w:link w:val="2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0">
    <w:name w:val="标题 3 字符"/>
    <w:basedOn w:val="a1"/>
    <w:link w:val="3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40">
    <w:name w:val="标题 4 字符"/>
    <w:basedOn w:val="a1"/>
    <w:link w:val="4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0">
    <w:name w:val="标题 5 字符"/>
    <w:basedOn w:val="a1"/>
    <w:link w:val="5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1"/>
    <w:link w:val="6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70">
    <w:name w:val="标题 7 字符"/>
    <w:basedOn w:val="a1"/>
    <w:link w:val="7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80">
    <w:name w:val="标题 8 字符"/>
    <w:basedOn w:val="a1"/>
    <w:link w:val="8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90">
    <w:name w:val="标题 9 字符"/>
    <w:basedOn w:val="a1"/>
    <w:link w:val="9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flName">
    <w:name w:val="flName"/>
    <w:basedOn w:val="a0"/>
    <w:link w:val="flNameChar"/>
    <w:rsid w:val="00E87AC9"/>
    <w:pPr>
      <w:spacing w:before="320" w:after="160"/>
      <w:jc w:val="center"/>
    </w:pPr>
    <w:rPr>
      <w:rFonts w:ascii="Arial" w:eastAsia="黑体"/>
      <w:sz w:val="32"/>
    </w:rPr>
  </w:style>
  <w:style w:type="character" w:customStyle="1" w:styleId="a5">
    <w:name w:val="正文缩进 字符"/>
    <w:basedOn w:val="a1"/>
    <w:link w:val="a4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paragraph" w:styleId="ad">
    <w:name w:val="List Paragraph"/>
    <w:basedOn w:val="a0"/>
    <w:uiPriority w:val="99"/>
    <w:qFormat/>
    <w:rsid w:val="00E87AC9"/>
    <w:pPr>
      <w:ind w:firstLineChars="200" w:firstLine="420"/>
    </w:pPr>
  </w:style>
  <w:style w:type="character" w:customStyle="1" w:styleId="flNameChar">
    <w:name w:val="flName Char"/>
    <w:link w:val="flName"/>
    <w:rsid w:val="00E87AC9"/>
    <w:rPr>
      <w:rFonts w:ascii="Arial" w:eastAsia="黑体" w:hAnsi="Times New Roman" w:cs="Times New Roman"/>
      <w:kern w:val="0"/>
      <w:sz w:val="32"/>
      <w:szCs w:val="20"/>
    </w:rPr>
  </w:style>
  <w:style w:type="character" w:customStyle="1" w:styleId="ab">
    <w:name w:val="页眉 字符"/>
    <w:basedOn w:val="a1"/>
    <w:link w:val="aa"/>
    <w:uiPriority w:val="99"/>
    <w:rsid w:val="00E87AC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87AC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1">
    <w:name w:val="列出段落21"/>
    <w:basedOn w:val="a0"/>
    <w:qFormat/>
    <w:rsid w:val="00E87AC9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</w:rPr>
  </w:style>
  <w:style w:type="character" w:customStyle="1" w:styleId="a7">
    <w:name w:val="正文文本 字符"/>
    <w:basedOn w:val="a1"/>
    <w:link w:val="a6"/>
    <w:rsid w:val="00E87AC9"/>
    <w:rPr>
      <w:rFonts w:ascii="Times New Roman" w:eastAsia="宋体" w:hAnsi="Times New Roman" w:cs="Times New Roman"/>
      <w:kern w:val="0"/>
      <w:szCs w:val="20"/>
    </w:rPr>
  </w:style>
  <w:style w:type="paragraph" w:customStyle="1" w:styleId="a">
    <w:name w:val="图样编号"/>
    <w:basedOn w:val="a0"/>
    <w:rsid w:val="00E87AC9"/>
    <w:pPr>
      <w:numPr>
        <w:numId w:val="2"/>
      </w:numPr>
      <w:spacing w:afterLines="50"/>
      <w:jc w:val="center"/>
    </w:pPr>
    <w:rPr>
      <w:szCs w:val="24"/>
    </w:rPr>
  </w:style>
  <w:style w:type="table" w:styleId="ae">
    <w:name w:val="Table Grid"/>
    <w:basedOn w:val="a2"/>
    <w:qFormat/>
    <w:rsid w:val="003C3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uiPriority w:val="99"/>
    <w:semiHidden/>
    <w:unhideWhenUsed/>
    <w:rsid w:val="00DD3039"/>
    <w:pPr>
      <w:spacing w:after="120" w:line="480" w:lineRule="auto"/>
    </w:pPr>
  </w:style>
  <w:style w:type="character" w:customStyle="1" w:styleId="23">
    <w:name w:val="正文文本 2 字符"/>
    <w:basedOn w:val="a1"/>
    <w:link w:val="22"/>
    <w:uiPriority w:val="99"/>
    <w:semiHidden/>
    <w:rsid w:val="00DD3039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zhangjingshu</dc:creator>
  <cp:lastModifiedBy>Jin Haosheng</cp:lastModifiedBy>
  <cp:revision>66</cp:revision>
  <cp:lastPrinted>2020-01-02T08:51:00Z</cp:lastPrinted>
  <dcterms:created xsi:type="dcterms:W3CDTF">2024-06-12T08:41:00Z</dcterms:created>
  <dcterms:modified xsi:type="dcterms:W3CDTF">2025-11-21T05:51:00Z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