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rPr>
          <w:rFonts w:ascii="宋体" w:hAnsi="宋体"/>
          <w:b/>
          <w:bCs/>
          <w:sz w:val="48"/>
          <w:szCs w:val="48"/>
        </w:rPr>
      </w:pPr>
      <w:r>
        <w:rPr>
          <w:rFonts w:hint="eastAsia" w:ascii="宋体" w:hAnsi="宋体"/>
          <w:b/>
          <w:bCs/>
          <w:sz w:val="48"/>
          <w:szCs w:val="48"/>
        </w:rPr>
        <w:t>中国人民银行征信中心</w:t>
      </w:r>
    </w:p>
    <w:p>
      <w:pPr>
        <w:tabs>
          <w:tab w:val="left" w:pos="540"/>
        </w:tabs>
        <w:spacing w:line="360" w:lineRule="auto"/>
        <w:jc w:val="center"/>
        <w:rPr>
          <w:rFonts w:hint="eastAsia" w:ascii="宋体" w:hAnsi="宋体" w:eastAsia="宋体"/>
          <w:b/>
          <w:bCs/>
          <w:sz w:val="48"/>
          <w:szCs w:val="48"/>
          <w:lang w:val="en-US" w:eastAsia="zh-CN"/>
        </w:rPr>
      </w:pPr>
      <w:r>
        <w:rPr>
          <w:rFonts w:hint="eastAsia" w:ascii="宋体" w:hAnsi="宋体"/>
          <w:b/>
          <w:bCs/>
          <w:sz w:val="48"/>
          <w:szCs w:val="48"/>
          <w:lang w:eastAsia="zh-CN"/>
        </w:rPr>
        <w:t>2026年全电发票系统维保服务</w:t>
      </w:r>
    </w:p>
    <w:p>
      <w:pPr>
        <w:pStyle w:val="2"/>
      </w:pP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hint="default" w:ascii="黑体" w:hAnsi="宋体" w:eastAsia="黑体"/>
          <w:color w:val="auto"/>
          <w:sz w:val="36"/>
          <w:highlight w:val="yellow"/>
          <w:lang w:val="en-US" w:eastAsia="zh-CN"/>
        </w:rPr>
      </w:pPr>
      <w:r>
        <w:rPr>
          <w:rFonts w:hint="eastAsia" w:ascii="黑体" w:hAnsi="宋体" w:eastAsia="黑体"/>
          <w:sz w:val="36"/>
        </w:rPr>
        <w:t>项目编号：</w:t>
      </w:r>
      <w:r>
        <w:rPr>
          <w:rFonts w:hint="eastAsia" w:ascii="黑体" w:hAnsi="宋体" w:eastAsia="黑体"/>
          <w:sz w:val="36"/>
          <w:lang w:eastAsia="zh-CN"/>
        </w:rPr>
        <w:t>ZXDY-2025-0</w:t>
      </w:r>
      <w:r>
        <w:rPr>
          <w:rFonts w:hint="eastAsia" w:ascii="黑体" w:hAnsi="宋体" w:eastAsia="黑体"/>
          <w:sz w:val="36"/>
          <w:lang w:val="en-US" w:eastAsia="zh-CN"/>
        </w:rPr>
        <w:t>20</w:t>
      </w:r>
    </w:p>
    <w:p>
      <w:pPr>
        <w:jc w:val="center"/>
        <w:rPr>
          <w:rFonts w:ascii="黑体" w:hAnsi="宋体" w:eastAsia="黑体"/>
          <w:sz w:val="36"/>
        </w:rPr>
      </w:pP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5</w:t>
      </w:r>
      <w:r>
        <w:rPr>
          <w:rFonts w:ascii="黑体" w:hAnsi="宋体" w:eastAsia="黑体"/>
          <w:sz w:val="36"/>
        </w:rPr>
        <w:t>年</w:t>
      </w:r>
      <w:r>
        <w:rPr>
          <w:rFonts w:hint="eastAsia" w:ascii="黑体" w:hAnsi="宋体" w:eastAsia="黑体"/>
          <w:sz w:val="36"/>
          <w:lang w:val="en-US" w:eastAsia="zh-CN"/>
        </w:rPr>
        <w:t>12</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188069985"/>
      <w:bookmarkStart w:id="1" w:name="_Toc191453134"/>
      <w:bookmarkStart w:id="2" w:name="_Toc196649912"/>
      <w:bookmarkStart w:id="3" w:name="_Toc189698810"/>
      <w:bookmarkStart w:id="4" w:name="_Toc188070186"/>
      <w:bookmarkStart w:id="5" w:name="_Toc189699556"/>
      <w:bookmarkStart w:id="6" w:name="_Toc86655263"/>
      <w:bookmarkStart w:id="7" w:name="_Toc196650097"/>
      <w:bookmarkStart w:id="8" w:name="_Toc189698405"/>
      <w:bookmarkStart w:id="9" w:name="_Toc235856984"/>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39"/>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39"/>
        <w:tabs>
          <w:tab w:val="right" w:leader="dot" w:pos="9412"/>
        </w:tabs>
        <w:spacing w:line="480" w:lineRule="auto"/>
        <w:rPr>
          <w:rFonts w:hint="eastAsia" w:ascii="Arial" w:hAnsi="Arial" w:eastAsia="宋体" w:cs="Arial"/>
          <w:bCs w:val="0"/>
          <w:sz w:val="30"/>
          <w:lang w:eastAsia="zh-CN"/>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4</w:t>
      </w:r>
    </w:p>
    <w:p>
      <w:pPr>
        <w:pStyle w:val="39"/>
        <w:tabs>
          <w:tab w:val="right" w:leader="dot" w:pos="9412"/>
        </w:tabs>
        <w:spacing w:line="480" w:lineRule="auto"/>
        <w:rPr>
          <w:rFonts w:hint="eastAsia" w:ascii="Arial" w:hAnsi="Arial" w:eastAsia="宋体" w:cs="Arial"/>
          <w:bCs w:val="0"/>
          <w:sz w:val="30"/>
          <w:lang w:eastAsia="zh-CN"/>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ascii="Arial" w:hAnsi="Arial" w:cs="Arial"/>
          <w:bCs w:val="0"/>
          <w:sz w:val="30"/>
        </w:rPr>
        <w:t>1</w:t>
      </w:r>
      <w:r>
        <w:rPr>
          <w:rFonts w:ascii="Arial" w:hAnsi="Arial" w:cs="Arial"/>
          <w:bCs w:val="0"/>
          <w:sz w:val="30"/>
        </w:rPr>
        <w:fldChar w:fldCharType="end"/>
      </w:r>
      <w:r>
        <w:rPr>
          <w:rFonts w:hint="eastAsia" w:ascii="Arial" w:hAnsi="Arial" w:cs="Arial"/>
          <w:bCs w:val="0"/>
          <w:sz w:val="30"/>
          <w:lang w:val="en-US" w:eastAsia="zh-CN"/>
        </w:rPr>
        <w:t>5</w:t>
      </w:r>
    </w:p>
    <w:p>
      <w:pPr>
        <w:pStyle w:val="39"/>
        <w:tabs>
          <w:tab w:val="right" w:leader="dot" w:pos="9412"/>
        </w:tabs>
        <w:spacing w:line="480" w:lineRule="auto"/>
        <w:rPr>
          <w:rFonts w:ascii="Arial" w:hAnsi="Arial" w:cs="Arial"/>
          <w:bCs w:val="0"/>
          <w:sz w:val="30"/>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hint="eastAsia" w:ascii="Arial" w:hAnsi="Arial" w:cs="Arial"/>
          <w:bCs w:val="0"/>
          <w:sz w:val="30"/>
        </w:rPr>
        <w:t>5</w:t>
      </w:r>
      <w:r>
        <w:rPr>
          <w:rFonts w:hint="eastAsia" w:ascii="Arial" w:hAnsi="Arial" w:cs="Arial"/>
          <w:bCs w:val="0"/>
          <w:sz w:val="30"/>
          <w:lang w:val="en-US" w:eastAsia="zh-CN"/>
        </w:rPr>
        <w:t>2</w:t>
      </w:r>
      <w:r>
        <w:rPr>
          <w:rFonts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rPr>
        <w:t>6</w:t>
      </w:r>
      <w:r>
        <w:rPr>
          <w:rFonts w:ascii="Arial" w:hAnsi="Arial" w:cs="Arial"/>
          <w:bCs w:val="0"/>
          <w:sz w:val="30"/>
        </w:rPr>
        <w:t>7</w:t>
      </w:r>
    </w:p>
    <w:p>
      <w:pPr>
        <w:pStyle w:val="39"/>
        <w:tabs>
          <w:tab w:val="right" w:leader="dot" w:pos="9412"/>
        </w:tabs>
        <w:rPr>
          <w:rFonts w:ascii="Arial" w:hAnsi="Arial" w:cs="Arial"/>
          <w:bCs w:val="0"/>
        </w:rPr>
      </w:pPr>
    </w:p>
    <w:p>
      <w:pPr>
        <w:pStyle w:val="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bookmarkStart w:id="195" w:name="_GoBack"/>
      <w:bookmarkEnd w:id="195"/>
    </w:p>
    <w:p>
      <w:pPr>
        <w:pStyle w:val="5"/>
        <w:spacing w:before="120" w:after="120"/>
        <w:rPr>
          <w:sz w:val="36"/>
        </w:rPr>
      </w:pPr>
      <w:bookmarkStart w:id="10" w:name="_Toc118124029"/>
      <w:bookmarkStart w:id="11" w:name="_Toc118127125"/>
      <w:bookmarkStart w:id="12" w:name="_Toc118123818"/>
      <w:bookmarkStart w:id="13" w:name="_Toc119313566"/>
      <w:bookmarkStart w:id="14" w:name="_Toc118627512"/>
      <w:r>
        <w:rPr>
          <w:rFonts w:hint="eastAsia"/>
          <w:sz w:val="36"/>
        </w:rPr>
        <w:t>第一章采购邀请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w:t>
      </w:r>
      <w:r>
        <w:rPr>
          <w:rFonts w:hint="eastAsia" w:ascii="宋体" w:hAnsi="宋体" w:cs="宋体"/>
          <w:b/>
          <w:bCs/>
          <w:sz w:val="24"/>
          <w:lang w:eastAsia="zh-CN"/>
        </w:rPr>
        <w:t>中国人民银行征信中心2026年全电发票系统维保服务</w:t>
      </w:r>
      <w:r>
        <w:rPr>
          <w:rFonts w:hint="eastAsia" w:ascii="宋体" w:hAnsi="宋体" w:cs="宋体"/>
          <w:b/>
          <w:bCs/>
          <w:sz w:val="24"/>
        </w:rPr>
        <w:t>（项目编号：</w:t>
      </w:r>
      <w:r>
        <w:rPr>
          <w:rFonts w:hint="eastAsia" w:ascii="宋体" w:hAnsi="宋体" w:cs="宋体"/>
          <w:b/>
          <w:bCs/>
          <w:sz w:val="24"/>
          <w:lang w:eastAsia="zh-CN"/>
        </w:rPr>
        <w:t>ZXDY-2025-020</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6"/>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1、项目编号：</w:t>
      </w:r>
      <w:r>
        <w:rPr>
          <w:rFonts w:hint="eastAsia" w:ascii="宋体" w:hAnsi="宋体"/>
          <w:kern w:val="0"/>
          <w:sz w:val="24"/>
          <w:lang w:eastAsia="zh-CN"/>
        </w:rPr>
        <w:t>ZXDY-2025-020</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2、项目名称：</w:t>
      </w:r>
      <w:r>
        <w:rPr>
          <w:rFonts w:hint="eastAsia" w:ascii="宋体" w:hAnsi="宋体"/>
          <w:kern w:val="0"/>
          <w:sz w:val="24"/>
          <w:lang w:eastAsia="zh-CN"/>
        </w:rPr>
        <w:t>中国人民银行征信中心2026年全电发票系统维保服务</w:t>
      </w:r>
    </w:p>
    <w:p>
      <w:pPr>
        <w:spacing w:line="360" w:lineRule="auto"/>
        <w:ind w:firstLine="480" w:firstLineChars="200"/>
        <w:rPr>
          <w:rFonts w:ascii="宋体" w:hAnsi="宋体"/>
          <w:kern w:val="0"/>
          <w:sz w:val="24"/>
        </w:rPr>
      </w:pPr>
      <w:r>
        <w:rPr>
          <w:rFonts w:hint="eastAsia" w:ascii="宋体" w:hAnsi="宋体"/>
          <w:kern w:val="0"/>
          <w:sz w:val="24"/>
        </w:rPr>
        <w:t>3、最高限价：</w:t>
      </w:r>
      <w:r>
        <w:rPr>
          <w:rFonts w:hint="eastAsia" w:ascii="宋体" w:hAnsi="宋体"/>
          <w:kern w:val="0"/>
          <w:sz w:val="24"/>
          <w:lang w:val="en-US" w:eastAsia="zh-CN"/>
        </w:rPr>
        <w:t>9.86</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1年</w:t>
      </w:r>
      <w:r>
        <w:rPr>
          <w:rFonts w:hint="eastAsia" w:ascii="宋体" w:hAnsi="宋体"/>
          <w:kern w:val="0"/>
          <w:sz w:val="24"/>
          <w:lang w:eastAsia="zh-CN"/>
        </w:rPr>
        <w:t>全电发票维保服务。</w:t>
      </w:r>
      <w:r>
        <w:rPr>
          <w:rFonts w:hint="eastAsia" w:ascii="宋体" w:hAnsi="宋体"/>
          <w:b/>
          <w:bCs/>
          <w:sz w:val="24"/>
        </w:rPr>
        <w:t>详见本文件第五章“采购需求”</w:t>
      </w:r>
      <w:r>
        <w:rPr>
          <w:rFonts w:hint="eastAsia" w:ascii="宋体" w:hAnsi="宋体"/>
          <w:sz w:val="24"/>
        </w:rPr>
        <w:t>。</w:t>
      </w:r>
    </w:p>
    <w:p>
      <w:pPr>
        <w:pStyle w:val="6"/>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5"/>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5"/>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lang w:eastAsia="zh-CN"/>
        </w:rPr>
        <w:t>中国人民银行征信中心2026年全电发票系统维保服务</w:t>
      </w:r>
      <w:r>
        <w:rPr>
          <w:rFonts w:hint="eastAsia" w:ascii="宋体" w:hAnsi="宋体" w:cs="宋体"/>
          <w:b/>
          <w:bCs/>
          <w:sz w:val="24"/>
        </w:rPr>
        <w:t>（项目编号：</w:t>
      </w:r>
      <w:r>
        <w:rPr>
          <w:rFonts w:hint="eastAsia" w:ascii="宋体" w:hAnsi="宋体" w:cs="宋体"/>
          <w:b/>
          <w:bCs/>
          <w:sz w:val="24"/>
          <w:lang w:eastAsia="zh-CN"/>
        </w:rPr>
        <w:t>ZXDY-2025-020</w:t>
      </w:r>
      <w:r>
        <w:rPr>
          <w:rFonts w:hint="eastAsia" w:ascii="宋体" w:hAnsi="宋体" w:cs="宋体"/>
          <w:b/>
          <w:bCs/>
          <w:sz w:val="24"/>
        </w:rPr>
        <w:t>）</w:t>
      </w:r>
      <w:r>
        <w:rPr>
          <w:rFonts w:hint="eastAsia" w:ascii="宋体" w:hAnsi="宋体" w:cs="宋体"/>
          <w:sz w:val="24"/>
        </w:rPr>
        <w:t>”作为确认。</w:t>
      </w:r>
    </w:p>
    <w:p>
      <w:pPr>
        <w:pStyle w:val="235"/>
        <w:numPr>
          <w:ilvl w:val="0"/>
          <w:numId w:val="10"/>
        </w:numPr>
        <w:spacing w:line="360" w:lineRule="auto"/>
        <w:ind w:left="59" w:leftChars="28" w:firstLine="360" w:firstLineChars="150"/>
        <w:jc w:val="left"/>
        <w:rPr>
          <w:rFonts w:ascii="宋体" w:hAnsi="宋体"/>
          <w:color w:val="000000"/>
          <w:sz w:val="24"/>
        </w:rPr>
      </w:pPr>
      <w:r>
        <w:rPr>
          <w:rFonts w:hint="eastAsia" w:ascii="宋体" w:hAnsi="宋体" w:cs="宋体"/>
          <w:sz w:val="24"/>
        </w:rPr>
        <w:t>采购方将在收到确认参加采购活动的邮件1个工作日内，通过预留</w:t>
      </w:r>
    </w:p>
    <w:p>
      <w:pPr>
        <w:pStyle w:val="235"/>
        <w:numPr>
          <w:ilvl w:val="0"/>
          <w:numId w:val="0"/>
        </w:numPr>
        <w:spacing w:line="360" w:lineRule="auto"/>
        <w:jc w:val="left"/>
        <w:rPr>
          <w:rFonts w:ascii="宋体" w:hAnsi="宋体"/>
          <w:color w:val="000000"/>
          <w:sz w:val="24"/>
        </w:rPr>
      </w:pPr>
      <w:r>
        <w:rPr>
          <w:rFonts w:hint="eastAsia" w:ascii="宋体" w:hAnsi="宋体" w:cs="宋体"/>
          <w:sz w:val="24"/>
        </w:rPr>
        <w:t>邮箱向发送确认参加采购活动的邮箱发送采购文件。</w:t>
      </w:r>
    </w:p>
    <w:p>
      <w:pPr>
        <w:pStyle w:val="6"/>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rFonts w:hint="eastAsia"/>
          <w:bCs/>
          <w:sz w:val="24"/>
          <w:highlight w:val="none"/>
        </w:rPr>
      </w:pPr>
      <w:r>
        <w:rPr>
          <w:rFonts w:hint="eastAsia"/>
          <w:bCs/>
          <w:sz w:val="24"/>
          <w:highlight w:val="none"/>
        </w:rPr>
        <w:t>供应商应于</w:t>
      </w:r>
      <w:r>
        <w:rPr>
          <w:rFonts w:hint="eastAsia"/>
          <w:bCs/>
          <w:color w:val="0000FF"/>
          <w:sz w:val="24"/>
          <w:highlight w:val="none"/>
          <w:lang w:eastAsia="zh-CN"/>
        </w:rPr>
        <w:t>2025年</w:t>
      </w:r>
      <w:r>
        <w:rPr>
          <w:rFonts w:hint="eastAsia"/>
          <w:bCs/>
          <w:color w:val="0000FF"/>
          <w:sz w:val="24"/>
          <w:highlight w:val="none"/>
          <w:lang w:val="en-US" w:eastAsia="zh-CN"/>
        </w:rPr>
        <w:t>12</w:t>
      </w:r>
      <w:r>
        <w:rPr>
          <w:rFonts w:hint="eastAsia"/>
          <w:bCs/>
          <w:color w:val="0000FF"/>
          <w:sz w:val="24"/>
          <w:highlight w:val="none"/>
          <w:lang w:eastAsia="zh-CN"/>
        </w:rPr>
        <w:t>月</w:t>
      </w:r>
      <w:r>
        <w:rPr>
          <w:rFonts w:hint="eastAsia"/>
          <w:bCs/>
          <w:color w:val="0000FF"/>
          <w:sz w:val="24"/>
          <w:highlight w:val="none"/>
          <w:lang w:val="en-US" w:eastAsia="zh-CN"/>
        </w:rPr>
        <w:t>9</w:t>
      </w:r>
      <w:r>
        <w:rPr>
          <w:rFonts w:hint="eastAsia"/>
          <w:bCs/>
          <w:color w:val="0000FF"/>
          <w:sz w:val="24"/>
          <w:highlight w:val="none"/>
          <w:lang w:eastAsia="zh-CN"/>
        </w:rPr>
        <w:t>日</w:t>
      </w:r>
      <w:r>
        <w:rPr>
          <w:rFonts w:hint="eastAsia"/>
          <w:bCs/>
          <w:color w:val="0000FF"/>
          <w:sz w:val="24"/>
          <w:highlight w:val="none"/>
          <w:lang w:val="en-US" w:eastAsia="zh-CN"/>
        </w:rPr>
        <w:t>10</w:t>
      </w:r>
      <w:r>
        <w:rPr>
          <w:rFonts w:hint="eastAsia"/>
          <w:bCs/>
          <w:color w:val="0000FF"/>
          <w:sz w:val="24"/>
          <w:highlight w:val="none"/>
        </w:rPr>
        <w:t>:00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0000FF"/>
          <w:sz w:val="24"/>
          <w:highlight w:val="none"/>
          <w:lang w:eastAsia="zh-CN"/>
        </w:rPr>
        <w:t>2025年</w:t>
      </w:r>
      <w:r>
        <w:rPr>
          <w:rFonts w:hint="eastAsia"/>
          <w:bCs/>
          <w:color w:val="0000FF"/>
          <w:sz w:val="24"/>
          <w:highlight w:val="none"/>
          <w:lang w:val="en-US" w:eastAsia="zh-CN"/>
        </w:rPr>
        <w:t>12</w:t>
      </w:r>
      <w:r>
        <w:rPr>
          <w:rFonts w:hint="eastAsia"/>
          <w:bCs/>
          <w:color w:val="0000FF"/>
          <w:sz w:val="24"/>
          <w:highlight w:val="none"/>
          <w:lang w:eastAsia="zh-CN"/>
        </w:rPr>
        <w:t>月</w:t>
      </w:r>
      <w:r>
        <w:rPr>
          <w:rFonts w:hint="eastAsia"/>
          <w:bCs/>
          <w:color w:val="0000FF"/>
          <w:sz w:val="24"/>
          <w:highlight w:val="none"/>
          <w:lang w:val="en-US" w:eastAsia="zh-CN"/>
        </w:rPr>
        <w:t>9</w:t>
      </w:r>
      <w:r>
        <w:rPr>
          <w:rFonts w:hint="eastAsia"/>
          <w:bCs/>
          <w:color w:val="0000FF"/>
          <w:sz w:val="24"/>
          <w:highlight w:val="none"/>
          <w:lang w:eastAsia="zh-CN"/>
        </w:rPr>
        <w:t>日</w:t>
      </w:r>
      <w:r>
        <w:rPr>
          <w:rFonts w:hint="eastAsia"/>
          <w:bCs/>
          <w:color w:val="0000FF"/>
          <w:sz w:val="24"/>
          <w:highlight w:val="none"/>
          <w:lang w:val="en-US" w:eastAsia="zh-CN"/>
        </w:rPr>
        <w:t>10</w:t>
      </w:r>
      <w:r>
        <w:rPr>
          <w:rFonts w:hint="eastAsia"/>
          <w:bCs/>
          <w:color w:val="0000FF"/>
          <w:sz w:val="24"/>
          <w:highlight w:val="none"/>
        </w:rPr>
        <w:t>:00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6"/>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2025年</w:t>
      </w:r>
      <w:r>
        <w:rPr>
          <w:rFonts w:hint="eastAsia"/>
          <w:bCs/>
          <w:color w:val="0000FF"/>
          <w:sz w:val="24"/>
          <w:highlight w:val="none"/>
          <w:lang w:val="en-US" w:eastAsia="zh-CN"/>
        </w:rPr>
        <w:t>12</w:t>
      </w:r>
      <w:r>
        <w:rPr>
          <w:rFonts w:hint="eastAsia"/>
          <w:bCs/>
          <w:color w:val="0000FF"/>
          <w:sz w:val="24"/>
          <w:highlight w:val="none"/>
          <w:lang w:eastAsia="zh-CN"/>
        </w:rPr>
        <w:t>月</w:t>
      </w:r>
      <w:r>
        <w:rPr>
          <w:rFonts w:hint="eastAsia"/>
          <w:bCs/>
          <w:color w:val="0000FF"/>
          <w:sz w:val="24"/>
          <w:highlight w:val="none"/>
          <w:lang w:val="en-US" w:eastAsia="zh-CN"/>
        </w:rPr>
        <w:t>9</w:t>
      </w:r>
      <w:r>
        <w:rPr>
          <w:rFonts w:hint="eastAsia"/>
          <w:bCs/>
          <w:color w:val="0000FF"/>
          <w:sz w:val="24"/>
          <w:highlight w:val="none"/>
          <w:lang w:eastAsia="zh-CN"/>
        </w:rPr>
        <w:t>日</w:t>
      </w:r>
      <w:r>
        <w:rPr>
          <w:rFonts w:hint="eastAsia"/>
          <w:bCs/>
          <w:color w:val="0000FF"/>
          <w:sz w:val="24"/>
          <w:highlight w:val="none"/>
          <w:lang w:val="en-US" w:eastAsia="zh-CN"/>
        </w:rPr>
        <w:t>10</w:t>
      </w:r>
      <w:r>
        <w:rPr>
          <w:rFonts w:hint="eastAsia"/>
          <w:bCs/>
          <w:color w:val="0000FF"/>
          <w:sz w:val="24"/>
          <w:highlight w:val="none"/>
        </w:rPr>
        <w:t>:00</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6"/>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供应商须为中华人民共和国境内合法注册、具有独立承担民事责任能力的法人或其他组织，必须为未被列入信用中国网站(www.creditchina.gov.cn)、中国政府采购网(www.ccgp.gov.cn)渠道信用记录失信被执行人、重大税收违法失信主体、政府采购严重违法失信行为记录名单的供应商，否则其响应将被拒绝。以开标后采购人资格审查时的查验结果为准；</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2.符合《中华人民共和国政府采购法》第二十二条的规定，供应商必须在响应文件中提供下述资格证明文件，否则按无效响应处理：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（1）法人或者其他组织的营业执照副本复印件或同类型证明文件，自然人的身份证明文件复印件； </w:t>
      </w:r>
    </w:p>
    <w:p>
      <w:pPr>
        <w:spacing w:line="360" w:lineRule="auto"/>
        <w:ind w:firstLine="480" w:firstLineChars="200"/>
        <w:rPr>
          <w:rFonts w:hint="eastAsia" w:ascii="宋体" w:hAnsi="宋体"/>
          <w:sz w:val="24"/>
          <w:highlight w:val="none"/>
        </w:rPr>
      </w:pPr>
      <w:r>
        <w:rPr>
          <w:rFonts w:hint="eastAsia" w:ascii="宋体" w:hAnsi="宋体"/>
          <w:sz w:val="24"/>
          <w:highlight w:val="none"/>
        </w:rPr>
        <w:t>（2）财务状况报告，依法缴纳税收和社会保障资金的相关材料。(供应商应提供书面承诺)；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（3）具备履行合同所必需的设备和专业技术能力的证明材料。(供应商应提供书面承诺) ；</w:t>
      </w:r>
    </w:p>
    <w:p>
      <w:pPr>
        <w:spacing w:line="360" w:lineRule="auto"/>
        <w:ind w:firstLine="480" w:firstLineChars="200"/>
        <w:rPr>
          <w:rFonts w:hint="eastAsia" w:ascii="宋体" w:hAnsi="宋体"/>
          <w:sz w:val="24"/>
          <w:highlight w:val="none"/>
        </w:rPr>
      </w:pPr>
      <w:r>
        <w:rPr>
          <w:rFonts w:hint="eastAsia" w:ascii="宋体" w:hAnsi="宋体"/>
          <w:sz w:val="24"/>
          <w:highlight w:val="none"/>
        </w:rPr>
        <w:t>（4）参加政府采购活动前 3 年内（从2022年10月1日至今）在经营活动中没有重大违法记录的书面声明。(供应商应提供书面承诺)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（5）具备法律、行政法规规定的其他条件的证明材料。 </w:t>
      </w:r>
    </w:p>
    <w:p>
      <w:pPr>
        <w:spacing w:line="360" w:lineRule="auto"/>
        <w:ind w:firstLine="480" w:firstLineChars="200"/>
        <w:rPr>
          <w:rFonts w:hint="eastAsia" w:ascii="宋体" w:hAnsi="宋体"/>
          <w:sz w:val="24"/>
          <w:highlight w:val="none"/>
        </w:rPr>
      </w:pPr>
      <w:r>
        <w:rPr>
          <w:rFonts w:hint="eastAsia" w:ascii="宋体" w:hAnsi="宋体"/>
          <w:sz w:val="24"/>
          <w:highlight w:val="none"/>
        </w:rPr>
        <w:t>（以上均为《中华人民共和国政府采购法实施条例》第十七条之规定）；</w:t>
      </w:r>
    </w:p>
    <w:p>
      <w:pPr>
        <w:spacing w:line="360" w:lineRule="auto"/>
        <w:ind w:firstLine="480" w:firstLineChars="200"/>
        <w:rPr>
          <w:rFonts w:hint="eastAsia" w:ascii="宋体" w:hAnsi="宋体"/>
          <w:sz w:val="24"/>
          <w:highlight w:val="none"/>
        </w:rPr>
      </w:pPr>
      <w:r>
        <w:rPr>
          <w:rFonts w:hint="eastAsia" w:ascii="宋体" w:hAnsi="宋体"/>
          <w:sz w:val="24"/>
          <w:highlight w:val="none"/>
        </w:rPr>
        <w:t>3.近三年（从2022年10月1日至今）供应商不得存在下述行为，否则其响应将被拒绝：</w:t>
      </w:r>
    </w:p>
    <w:p>
      <w:pPr>
        <w:spacing w:line="360" w:lineRule="auto"/>
        <w:ind w:firstLine="480" w:firstLineChars="200"/>
        <w:rPr>
          <w:rFonts w:hint="eastAsia" w:ascii="宋体" w:hAnsi="宋体"/>
          <w:sz w:val="24"/>
          <w:highlight w:val="none"/>
        </w:rPr>
      </w:pPr>
      <w:r>
        <w:rPr>
          <w:rFonts w:hint="eastAsia" w:ascii="宋体" w:hAnsi="宋体"/>
          <w:sz w:val="24"/>
          <w:highlight w:val="none"/>
        </w:rPr>
        <w:t>（1）供应商存在或由财政部门认定存在参与人民银行以往采购项目中提供虚假材料谋取中标、成交的行为。(供应商应提供书面承诺)；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（2）采取不正当手段诋毁、排挤其他供应商的行为。(供应商应提供书面承诺)；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（3）与采购方、其他供应商恶意串通的行为。(供应商应提供书面承诺)；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（4）向采购方行贿或者提供其他不正当利益的行为。(供应商应提供书面承诺);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（5）在响应采购过程中与采购方进行协商谈判的行为。(供应商应提供书面承诺)；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4、本项目不接受联合体响应。(供应商应提供书面承诺)；</w:t>
      </w:r>
    </w:p>
    <w:p>
      <w:pPr>
        <w:ind w:firstLine="480" w:firstLineChars="200"/>
        <w:rPr>
          <w:rFonts w:hint="eastAsia" w:ascii="宋体" w:hAnsi="宋体"/>
          <w:sz w:val="24"/>
          <w:highlight w:val="none"/>
        </w:rPr>
      </w:pPr>
      <w:r>
        <w:rPr>
          <w:rFonts w:hint="eastAsia" w:ascii="宋体" w:hAnsi="宋体"/>
          <w:sz w:val="24"/>
          <w:highlight w:val="none"/>
        </w:rPr>
        <w:t>5、供应商不得以任何形式将本项目转包和分包。(供应商应提供书面承诺)。</w:t>
      </w:r>
      <w:bookmarkStart w:id="15" w:name="OLE_LINK17"/>
      <w:bookmarkStart w:id="16" w:name="OLE_LINK25"/>
    </w:p>
    <w:p>
      <w:pPr>
        <w:pStyle w:val="6"/>
        <w:spacing w:before="120" w:after="120"/>
        <w:rPr>
          <w:b w:val="0"/>
          <w:bCs w:val="0"/>
          <w:sz w:val="28"/>
          <w:szCs w:val="28"/>
        </w:rPr>
      </w:pPr>
      <w:r>
        <w:rPr>
          <w:rFonts w:hint="eastAsia"/>
          <w:b w:val="0"/>
          <w:bCs w:val="0"/>
          <w:sz w:val="28"/>
          <w:szCs w:val="28"/>
          <w:lang w:val="en-US" w:eastAsia="zh-CN"/>
        </w:rPr>
        <w:t>六</w:t>
      </w:r>
      <w:r>
        <w:rPr>
          <w:rFonts w:hint="eastAsia"/>
          <w:b w:val="0"/>
          <w:bCs w:val="0"/>
          <w:sz w:val="28"/>
          <w:szCs w:val="28"/>
        </w:rPr>
        <w:t>、采购方信息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人：肖先生；</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021-20679659；</w:t>
      </w:r>
    </w:p>
    <w:p>
      <w:pPr>
        <w:spacing w:line="360" w:lineRule="auto"/>
        <w:ind w:left="482"/>
        <w:rPr>
          <w:rFonts w:ascii="宋体" w:hAnsi="宋体"/>
          <w:sz w:val="24"/>
          <w:szCs w:val="20"/>
        </w:rPr>
      </w:pPr>
      <w:r>
        <w:rPr>
          <w:rFonts w:hint="eastAsia" w:ascii="宋体" w:hAnsi="宋体"/>
          <w:color w:val="000000"/>
          <w:sz w:val="24"/>
        </w:rPr>
        <w:t>电子邮件：bosco_xiao@shanghai-cis.com.cn；</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5"/>
        <w:spacing w:before="120" w:after="120"/>
        <w:rPr>
          <w:sz w:val="36"/>
        </w:rPr>
      </w:pPr>
      <w:bookmarkStart w:id="17" w:name="_Toc118124031"/>
      <w:bookmarkStart w:id="18" w:name="_Toc118123820"/>
      <w:bookmarkStart w:id="19" w:name="_Toc118127127"/>
      <w:bookmarkStart w:id="20" w:name="_Toc119313568"/>
      <w:bookmarkStart w:id="21" w:name="_Toc118627514"/>
      <w:r>
        <w:rPr>
          <w:rFonts w:hint="eastAsia"/>
          <w:sz w:val="36"/>
        </w:rPr>
        <w:t>第二章供应商须知（包括前格式）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keepNext w:val="0"/>
              <w:keepLines w:val="0"/>
              <w:suppressLineNumbers w:val="0"/>
              <w:spacing w:before="0" w:beforeAutospacing="0" w:afterAutospacing="0" w:line="300" w:lineRule="auto"/>
              <w:ind w:left="0" w:right="0"/>
              <w:jc w:val="center"/>
              <w:rPr>
                <w:rFonts w:hint="default"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keepNext w:val="0"/>
              <w:keepLines w:val="0"/>
              <w:suppressLineNumbers w:val="0"/>
              <w:spacing w:before="0" w:beforeAutospacing="0" w:afterAutospacing="0" w:line="300" w:lineRule="auto"/>
              <w:ind w:left="0" w:right="0"/>
              <w:jc w:val="center"/>
              <w:rPr>
                <w:rFonts w:hint="default"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keepNext w:val="0"/>
              <w:keepLines w:val="0"/>
              <w:suppressLineNumbers w:val="0"/>
              <w:spacing w:before="0" w:beforeAutospacing="0" w:afterAutospacing="0" w:line="300" w:lineRule="auto"/>
              <w:ind w:left="0" w:right="0"/>
              <w:jc w:val="center"/>
              <w:rPr>
                <w:rFonts w:hint="default"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default" w:ascii="宋体" w:hAnsi="宋体"/>
                <w:szCs w:val="21"/>
              </w:rPr>
              <w:t>1</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rPr>
              <w:t>采购方</w:t>
            </w:r>
          </w:p>
        </w:tc>
        <w:tc>
          <w:tcPr>
            <w:tcW w:w="6261" w:type="dxa"/>
            <w:vAlign w:val="center"/>
          </w:tcPr>
          <w:p>
            <w:pPr>
              <w:keepNext w:val="0"/>
              <w:keepLines w:val="0"/>
              <w:suppressLineNumbers w:val="0"/>
              <w:spacing w:before="0" w:beforeAutospacing="0" w:afterAutospacing="0" w:line="300" w:lineRule="auto"/>
              <w:ind w:left="0" w:right="0"/>
              <w:rPr>
                <w:rFonts w:hint="eastAsia" w:ascii="宋体" w:eastAsia="宋体"/>
                <w:szCs w:val="21"/>
                <w:lang w:eastAsia="zh-CN"/>
              </w:rPr>
            </w:pPr>
            <w:r>
              <w:rPr>
                <w:rFonts w:hint="eastAsia" w:ascii="宋体" w:hAnsi="宋体"/>
                <w:szCs w:val="21"/>
              </w:rPr>
              <w:t>中国人民银行征信中心，以下简称“采购方”</w:t>
            </w:r>
            <w:r>
              <w:rPr>
                <w:rFonts w:hint="eastAsia" w:ascii="宋体" w:hAnsi="宋体"/>
                <w:szCs w:val="21"/>
                <w:lang w:eastAsia="zh-CN"/>
              </w:rPr>
              <w:t>。</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rPr>
              <w:t>2</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rPr>
              <w:t>保密</w:t>
            </w:r>
          </w:p>
        </w:tc>
        <w:tc>
          <w:tcPr>
            <w:tcW w:w="6261" w:type="dxa"/>
            <w:vAlign w:val="center"/>
          </w:tcPr>
          <w:p>
            <w:pPr>
              <w:keepNext w:val="0"/>
              <w:keepLines w:val="0"/>
              <w:suppressLineNumbers w:val="0"/>
              <w:spacing w:before="0" w:beforeAutospacing="0" w:afterAutospacing="0" w:line="300" w:lineRule="auto"/>
              <w:ind w:left="0" w:right="0"/>
              <w:rPr>
                <w:rFonts w:hint="default"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rPr>
              <w:t>3</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keepNext w:val="0"/>
              <w:keepLines w:val="0"/>
              <w:suppressLineNumbers w:val="0"/>
              <w:spacing w:before="0" w:beforeAutospacing="0" w:afterAutospacing="0" w:line="300" w:lineRule="auto"/>
              <w:ind w:left="0" w:right="0"/>
              <w:rPr>
                <w:rFonts w:hint="default"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keepNext w:val="0"/>
              <w:keepLines w:val="0"/>
              <w:suppressLineNumbers w:val="0"/>
              <w:spacing w:before="0" w:beforeAutospacing="0" w:afterAutospacing="0" w:line="300" w:lineRule="auto"/>
              <w:ind w:left="0" w:right="0"/>
              <w:rPr>
                <w:rFonts w:hint="default"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rPr>
              <w:t>4</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keepNext w:val="0"/>
              <w:keepLines w:val="0"/>
              <w:suppressLineNumbers w:val="0"/>
              <w:spacing w:before="0" w:beforeAutospacing="0" w:afterAutospacing="0" w:line="300" w:lineRule="auto"/>
              <w:ind w:left="0" w:right="0"/>
              <w:rPr>
                <w:rFonts w:hint="default"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hint="default"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rPr>
              <w:t>5</w:t>
            </w:r>
          </w:p>
        </w:tc>
        <w:tc>
          <w:tcPr>
            <w:tcW w:w="1960" w:type="dxa"/>
            <w:vAlign w:val="center"/>
          </w:tcPr>
          <w:p>
            <w:pPr>
              <w:keepNext w:val="0"/>
              <w:keepLines w:val="0"/>
              <w:suppressLineNumbers w:val="0"/>
              <w:spacing w:before="0" w:beforeAutospacing="0" w:afterAutospacing="0" w:line="300" w:lineRule="auto"/>
              <w:ind w:left="0" w:right="0"/>
              <w:jc w:val="center"/>
              <w:rPr>
                <w:rFonts w:hint="default"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keepNext w:val="0"/>
              <w:keepLines w:val="0"/>
              <w:suppressLineNumbers w:val="0"/>
              <w:spacing w:before="0" w:beforeAutospacing="0" w:afterAutospacing="0" w:line="300" w:lineRule="auto"/>
              <w:ind w:left="0" w:right="0"/>
              <w:rPr>
                <w:rFonts w:hint="default"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6"/>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127140"/>
      <w:bookmarkStart w:id="23" w:name="_Toc118627527"/>
      <w:bookmarkStart w:id="24" w:name="_Toc118123833"/>
      <w:bookmarkStart w:id="25" w:name="_Toc119313581"/>
      <w:bookmarkStart w:id="26" w:name="_Toc118124044"/>
      <w:bookmarkStart w:id="27" w:name="OLE_LINK72"/>
    </w:p>
    <w:p>
      <w:pPr>
        <w:pStyle w:val="6"/>
        <w:spacing w:before="120" w:after="120"/>
        <w:rPr>
          <w:rFonts w:ascii="宋体" w:hAnsi="宋体" w:eastAsia="宋体"/>
          <w:b w:val="0"/>
          <w:bCs w:val="0"/>
          <w:sz w:val="28"/>
          <w:szCs w:val="28"/>
        </w:rPr>
      </w:pPr>
      <w:bookmarkStart w:id="28" w:name="_Toc118127129"/>
      <w:bookmarkStart w:id="29" w:name="_Toc118124033"/>
      <w:bookmarkStart w:id="30" w:name="_Toc118123822"/>
      <w:bookmarkStart w:id="31" w:name="_Toc118627516"/>
      <w:bookmarkStart w:id="32" w:name="_Toc127931436"/>
      <w:r>
        <w:rPr>
          <w:rFonts w:hint="eastAsia" w:ascii="宋体" w:hAnsi="宋体" w:eastAsia="宋体"/>
          <w:sz w:val="28"/>
          <w:szCs w:val="28"/>
        </w:rPr>
        <w:t>一、总则</w:t>
      </w:r>
      <w:bookmarkEnd w:id="28"/>
      <w:bookmarkEnd w:id="29"/>
      <w:bookmarkEnd w:id="30"/>
      <w:bookmarkEnd w:id="31"/>
      <w:bookmarkEnd w:id="32"/>
    </w:p>
    <w:p>
      <w:pPr>
        <w:pStyle w:val="7"/>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2026年全电发票系统维保服务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7"/>
        <w:spacing w:before="120" w:after="120"/>
        <w:ind w:firstLine="482" w:firstLineChars="200"/>
        <w:rPr>
          <w:sz w:val="24"/>
          <w:szCs w:val="24"/>
        </w:rPr>
      </w:pPr>
      <w:bookmarkStart w:id="33" w:name="_Toc118124035"/>
      <w:bookmarkStart w:id="34" w:name="_Toc118627518"/>
      <w:bookmarkStart w:id="35" w:name="_Toc118123824"/>
      <w:bookmarkStart w:id="36" w:name="_Toc127931438"/>
      <w:bookmarkStart w:id="37" w:name="_Toc118127131"/>
      <w:r>
        <w:rPr>
          <w:rFonts w:hint="eastAsia"/>
          <w:sz w:val="24"/>
          <w:szCs w:val="24"/>
        </w:rPr>
        <w:t>2、供应商</w:t>
      </w:r>
      <w:bookmarkEnd w:id="33"/>
      <w:bookmarkEnd w:id="34"/>
      <w:bookmarkEnd w:id="35"/>
      <w:bookmarkEnd w:id="36"/>
      <w:bookmarkEnd w:id="37"/>
      <w:r>
        <w:rPr>
          <w:rFonts w:hint="eastAsia"/>
          <w:sz w:val="24"/>
          <w:szCs w:val="24"/>
        </w:rPr>
        <w:t>资格</w:t>
      </w:r>
    </w:p>
    <w:p>
      <w:pPr>
        <w:spacing w:line="360" w:lineRule="auto"/>
        <w:ind w:firstLine="480" w:firstLineChars="200"/>
        <w:rPr>
          <w:rFonts w:hint="eastAsia" w:ascii="宋体" w:hAnsi="宋体"/>
          <w:sz w:val="24"/>
          <w:highlight w:val="none"/>
        </w:rPr>
      </w:pPr>
      <w:bookmarkStart w:id="38" w:name="_Toc118123826"/>
      <w:bookmarkStart w:id="39" w:name="_Toc127931440"/>
      <w:bookmarkStart w:id="40" w:name="_Toc118127133"/>
      <w:bookmarkStart w:id="41" w:name="_Toc118627520"/>
      <w:bookmarkStart w:id="42" w:name="_Toc118124037"/>
      <w:r>
        <w:rPr>
          <w:rFonts w:hint="eastAsia" w:ascii="宋体" w:hAnsi="宋体"/>
          <w:sz w:val="24"/>
          <w:highlight w:val="none"/>
        </w:rPr>
        <w:t>1、上海百旺金赋科技有限公司</w:t>
      </w:r>
    </w:p>
    <w:p>
      <w:pPr>
        <w:pStyle w:val="7"/>
        <w:spacing w:before="120" w:after="120"/>
        <w:ind w:firstLine="482" w:firstLineChars="200"/>
        <w:rPr>
          <w:sz w:val="24"/>
          <w:szCs w:val="24"/>
        </w:rPr>
      </w:pPr>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7"/>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6"/>
        <w:spacing w:before="120" w:after="120"/>
        <w:rPr>
          <w:rFonts w:ascii="宋体" w:hAnsi="宋体" w:eastAsia="宋体"/>
          <w:sz w:val="28"/>
          <w:szCs w:val="28"/>
        </w:rPr>
      </w:pPr>
      <w:bookmarkStart w:id="43" w:name="_Toc118124040"/>
      <w:bookmarkStart w:id="44" w:name="_Toc118127136"/>
      <w:bookmarkStart w:id="45" w:name="_Toc118123829"/>
      <w:bookmarkStart w:id="46" w:name="_Toc127931443"/>
      <w:bookmarkStart w:id="47" w:name="_Toc118627523"/>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7"/>
        <w:spacing w:before="120" w:after="120"/>
        <w:ind w:firstLine="482" w:firstLineChars="200"/>
        <w:rPr>
          <w:sz w:val="24"/>
          <w:szCs w:val="24"/>
        </w:rPr>
      </w:pPr>
      <w:bookmarkStart w:id="48" w:name="_Toc118627524"/>
      <w:bookmarkStart w:id="49" w:name="_Toc118124041"/>
      <w:bookmarkStart w:id="50" w:name="_Toc118123830"/>
      <w:bookmarkStart w:id="51" w:name="_Toc118127137"/>
      <w:bookmarkStart w:id="52" w:name="_Toc127931444"/>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7"/>
        <w:spacing w:before="120" w:after="120"/>
        <w:ind w:firstLine="482" w:firstLineChars="200"/>
        <w:rPr>
          <w:sz w:val="24"/>
          <w:szCs w:val="24"/>
        </w:rPr>
      </w:pPr>
      <w:bookmarkStart w:id="53" w:name="_Toc118127138"/>
      <w:bookmarkStart w:id="54" w:name="_Toc118124042"/>
      <w:bookmarkStart w:id="55" w:name="_Toc118627525"/>
      <w:bookmarkStart w:id="56" w:name="_Toc118123831"/>
      <w:bookmarkStart w:id="57" w:name="_Toc127931445"/>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rPr>
        <w:t>20</w:t>
      </w:r>
      <w:r>
        <w:rPr>
          <w:rFonts w:hint="eastAsia" w:ascii="宋体" w:hAnsi="宋体" w:cs="宋体"/>
          <w:bCs/>
          <w:color w:val="0000FF"/>
          <w:sz w:val="24"/>
          <w:lang w:val="en-US" w:eastAsia="zh-CN"/>
        </w:rPr>
        <w:t>25</w:t>
      </w:r>
      <w:r>
        <w:rPr>
          <w:rFonts w:hint="eastAsia" w:ascii="宋体" w:hAnsi="宋体" w:cs="宋体"/>
          <w:bCs/>
          <w:color w:val="0000FF"/>
          <w:sz w:val="24"/>
        </w:rPr>
        <w:t>年</w:t>
      </w:r>
      <w:r>
        <w:rPr>
          <w:rFonts w:hint="eastAsia" w:ascii="宋体" w:hAnsi="宋体" w:cs="宋体"/>
          <w:bCs/>
          <w:color w:val="0000FF"/>
          <w:sz w:val="24"/>
          <w:lang w:val="en-US" w:eastAsia="zh-CN"/>
        </w:rPr>
        <w:t>12</w:t>
      </w:r>
      <w:r>
        <w:rPr>
          <w:rFonts w:hint="eastAsia" w:ascii="宋体" w:hAnsi="宋体" w:cs="宋体"/>
          <w:bCs/>
          <w:color w:val="0000FF"/>
          <w:sz w:val="24"/>
        </w:rPr>
        <w:t>月</w:t>
      </w:r>
      <w:r>
        <w:rPr>
          <w:rFonts w:hint="eastAsia" w:ascii="宋体" w:hAnsi="宋体" w:cs="宋体"/>
          <w:bCs/>
          <w:color w:val="0000FF"/>
          <w:sz w:val="24"/>
          <w:lang w:val="en-US" w:eastAsia="zh-CN"/>
        </w:rPr>
        <w:t>9</w:t>
      </w:r>
      <w:r>
        <w:rPr>
          <w:rFonts w:hint="eastAsia" w:ascii="宋体" w:hAnsi="宋体" w:cs="宋体"/>
          <w:bCs/>
          <w:color w:val="0000FF"/>
          <w:sz w:val="24"/>
        </w:rPr>
        <w:t>日</w:t>
      </w:r>
      <w:r>
        <w:rPr>
          <w:rFonts w:hint="eastAsia" w:ascii="宋体" w:hAnsi="宋体" w:cs="宋体"/>
          <w:bCs/>
          <w:color w:val="0000FF"/>
          <w:sz w:val="24"/>
          <w:lang w:val="en-US" w:eastAsia="zh-CN"/>
        </w:rPr>
        <w:t>10</w:t>
      </w:r>
      <w:r>
        <w:rPr>
          <w:rFonts w:hint="eastAsia" w:ascii="宋体" w:hAnsi="宋体" w:cs="宋体"/>
          <w:bCs/>
          <w:color w:val="0000FF"/>
          <w:sz w:val="24"/>
        </w:rPr>
        <w:t>:00</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7"/>
        <w:spacing w:before="120" w:after="120"/>
        <w:ind w:firstLine="482" w:firstLineChars="200"/>
        <w:rPr>
          <w:sz w:val="24"/>
          <w:szCs w:val="24"/>
        </w:rPr>
      </w:pPr>
      <w:bookmarkStart w:id="59" w:name="_Toc118127139"/>
      <w:bookmarkStart w:id="60" w:name="_Toc118124043"/>
      <w:bookmarkStart w:id="61" w:name="_Toc118627526"/>
      <w:bookmarkStart w:id="62" w:name="_Toc118123832"/>
      <w:bookmarkStart w:id="63" w:name="_Toc127931446"/>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6"/>
        <w:spacing w:before="120" w:after="120"/>
        <w:rPr>
          <w:rFonts w:ascii="宋体" w:hAnsi="宋体" w:eastAsia="宋体"/>
          <w:sz w:val="28"/>
          <w:szCs w:val="28"/>
        </w:rPr>
      </w:pPr>
      <w:bookmarkStart w:id="65" w:name="_Toc127931447"/>
      <w:bookmarkStart w:id="66" w:name="OLE_LINK32"/>
      <w:bookmarkStart w:id="67" w:name="OLE_LINK57"/>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7"/>
        <w:spacing w:before="120" w:after="120"/>
        <w:ind w:firstLine="482" w:firstLineChars="200"/>
        <w:rPr>
          <w:sz w:val="24"/>
          <w:szCs w:val="24"/>
        </w:rPr>
      </w:pPr>
      <w:bookmarkStart w:id="68" w:name="_Toc118124045"/>
      <w:bookmarkStart w:id="69" w:name="_Toc118123834"/>
      <w:bookmarkStart w:id="70" w:name="_Toc127931448"/>
      <w:bookmarkStart w:id="71" w:name="_Toc118127141"/>
      <w:bookmarkStart w:id="72" w:name="_Toc118627528"/>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7"/>
        <w:spacing w:before="120" w:after="120"/>
        <w:ind w:firstLine="482" w:firstLineChars="200"/>
        <w:rPr>
          <w:sz w:val="24"/>
          <w:szCs w:val="24"/>
        </w:rPr>
      </w:pPr>
      <w:bookmarkStart w:id="73" w:name="_Toc127931449"/>
      <w:bookmarkStart w:id="74" w:name="_Toc118127142"/>
      <w:bookmarkStart w:id="75" w:name="_Toc118627529"/>
      <w:bookmarkStart w:id="76" w:name="_Toc118124046"/>
      <w:bookmarkStart w:id="77" w:name="_Toc118123835"/>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7"/>
        <w:spacing w:before="120" w:after="120"/>
        <w:ind w:firstLine="482" w:firstLineChars="200"/>
        <w:rPr>
          <w:sz w:val="24"/>
          <w:szCs w:val="24"/>
        </w:rPr>
      </w:pPr>
      <w:bookmarkStart w:id="79" w:name="_Toc118124047"/>
      <w:bookmarkStart w:id="80" w:name="_Toc118127143"/>
      <w:bookmarkStart w:id="81" w:name="_Toc127931450"/>
      <w:bookmarkStart w:id="82" w:name="_Toc118627530"/>
      <w:bookmarkStart w:id="83" w:name="_Toc118123836"/>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_Toc118123863"/>
      <w:bookmarkStart w:id="85" w:name="OLE_LINK71"/>
      <w:bookmarkStart w:id="86" w:name="_Toc118124074"/>
      <w:bookmarkStart w:id="87" w:name="_Toc118627557"/>
      <w:bookmarkStart w:id="88" w:name="_Toc121572630"/>
      <w:bookmarkStart w:id="89" w:name="_Toc118127170"/>
      <w:bookmarkStart w:id="90" w:name="OLE_LINK42"/>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ascii="宋体" w:hAnsi="宋体"/>
          <w:bCs/>
          <w:color w:val="000000"/>
          <w:sz w:val="24"/>
        </w:rPr>
      </w:pPr>
      <w:r>
        <w:rPr>
          <w:rFonts w:hint="eastAsia" w:ascii="宋体" w:hAnsi="宋体"/>
          <w:bCs/>
          <w:color w:val="000000"/>
          <w:sz w:val="24"/>
        </w:rPr>
        <w:t>（4）服务说明一览表（见格式4）；</w:t>
      </w:r>
    </w:p>
    <w:p>
      <w:pPr>
        <w:spacing w:line="360" w:lineRule="auto"/>
        <w:ind w:firstLine="480" w:firstLineChars="200"/>
        <w:rPr>
          <w:rFonts w:ascii="宋体" w:hAnsi="宋体"/>
          <w:bCs/>
          <w:color w:val="000000"/>
          <w:sz w:val="24"/>
        </w:rPr>
      </w:pPr>
      <w:r>
        <w:rPr>
          <w:rFonts w:hint="eastAsia" w:ascii="宋体" w:hAnsi="宋体"/>
          <w:bCs/>
          <w:color w:val="000000"/>
          <w:sz w:val="24"/>
        </w:rPr>
        <w:t>（5）采购需求逐项应答表（见格式5）；</w:t>
      </w:r>
    </w:p>
    <w:p>
      <w:pPr>
        <w:spacing w:line="360" w:lineRule="auto"/>
        <w:ind w:firstLine="480" w:firstLineChars="200"/>
        <w:rPr>
          <w:rFonts w:ascii="宋体" w:hAnsi="宋体"/>
          <w:bCs/>
          <w:color w:val="000000"/>
          <w:sz w:val="24"/>
        </w:rPr>
      </w:pPr>
      <w:r>
        <w:rPr>
          <w:rFonts w:hint="eastAsia" w:ascii="宋体" w:hAnsi="宋体"/>
          <w:bCs/>
          <w:color w:val="000000"/>
          <w:sz w:val="24"/>
        </w:rPr>
        <w:t>（6）商务及合同条款逐项应答表（见格式6）；</w:t>
      </w:r>
    </w:p>
    <w:p>
      <w:pPr>
        <w:spacing w:line="360" w:lineRule="auto"/>
        <w:ind w:firstLine="480" w:firstLineChars="200"/>
        <w:rPr>
          <w:rFonts w:ascii="宋体" w:hAnsi="宋体"/>
          <w:bCs/>
          <w:color w:val="000000"/>
          <w:sz w:val="24"/>
        </w:rPr>
      </w:pPr>
      <w:r>
        <w:rPr>
          <w:rFonts w:hint="eastAsia" w:ascii="宋体" w:hAnsi="宋体"/>
          <w:bCs/>
          <w:color w:val="000000"/>
          <w:sz w:val="24"/>
        </w:rPr>
        <w:t>（7）项目团队人员情况表（见格式7）；</w:t>
      </w:r>
    </w:p>
    <w:p>
      <w:pPr>
        <w:spacing w:line="360" w:lineRule="auto"/>
        <w:ind w:firstLine="480" w:firstLineChars="200"/>
        <w:rPr>
          <w:rFonts w:ascii="宋体" w:hAnsi="宋体"/>
          <w:bCs/>
          <w:color w:val="000000"/>
          <w:sz w:val="24"/>
        </w:rPr>
      </w:pPr>
      <w:r>
        <w:rPr>
          <w:rFonts w:hint="eastAsia" w:ascii="宋体" w:hAnsi="宋体"/>
          <w:bCs/>
          <w:color w:val="000000"/>
          <w:sz w:val="24"/>
        </w:rPr>
        <w:t>（8）同类业务案例介绍（见格式8）；</w:t>
      </w:r>
    </w:p>
    <w:p>
      <w:pPr>
        <w:spacing w:line="360" w:lineRule="auto"/>
        <w:ind w:firstLine="480" w:firstLineChars="200"/>
        <w:rPr>
          <w:rFonts w:ascii="宋体" w:hAnsi="宋体"/>
          <w:bCs/>
          <w:color w:val="000000"/>
          <w:sz w:val="24"/>
        </w:rPr>
      </w:pPr>
      <w:r>
        <w:rPr>
          <w:rFonts w:hint="eastAsia" w:ascii="宋体" w:hAnsi="宋体"/>
          <w:bCs/>
          <w:color w:val="000000"/>
          <w:sz w:val="24"/>
        </w:rPr>
        <w:t>（9）服务方案（见格式9）；</w:t>
      </w:r>
    </w:p>
    <w:p>
      <w:pPr>
        <w:spacing w:line="360" w:lineRule="auto"/>
        <w:ind w:firstLine="480" w:firstLineChars="200"/>
        <w:rPr>
          <w:rFonts w:ascii="宋体" w:hAnsi="宋体"/>
          <w:bCs/>
          <w:color w:val="000000"/>
          <w:sz w:val="24"/>
        </w:rPr>
      </w:pPr>
      <w:r>
        <w:rPr>
          <w:rFonts w:hint="eastAsia" w:ascii="宋体" w:hAnsi="宋体"/>
          <w:bCs/>
          <w:color w:val="000000"/>
          <w:sz w:val="24"/>
        </w:rPr>
        <w:t>（10）服务保证承诺（见格式10）；</w:t>
      </w:r>
    </w:p>
    <w:p>
      <w:pPr>
        <w:spacing w:line="360" w:lineRule="auto"/>
        <w:ind w:firstLine="480" w:firstLineChars="200"/>
        <w:rPr>
          <w:rFonts w:ascii="宋体" w:hAnsi="宋体"/>
          <w:bCs/>
          <w:color w:val="000000"/>
          <w:sz w:val="24"/>
        </w:rPr>
      </w:pPr>
      <w:r>
        <w:rPr>
          <w:rFonts w:hint="eastAsia" w:ascii="宋体" w:hAnsi="宋体"/>
          <w:bCs/>
          <w:color w:val="000000"/>
          <w:sz w:val="24"/>
        </w:rPr>
        <w:t>（11）供应商资格声明文件（见格式11）；</w:t>
      </w:r>
    </w:p>
    <w:p>
      <w:pPr>
        <w:spacing w:line="360" w:lineRule="auto"/>
        <w:ind w:firstLine="480" w:firstLineChars="200"/>
        <w:rPr>
          <w:rFonts w:ascii="宋体" w:hAnsi="宋体"/>
          <w:bCs/>
          <w:color w:val="000000"/>
          <w:sz w:val="24"/>
        </w:rPr>
      </w:pPr>
      <w:r>
        <w:rPr>
          <w:rFonts w:hint="eastAsia" w:ascii="宋体" w:hAnsi="宋体"/>
          <w:bCs/>
          <w:color w:val="000000"/>
          <w:sz w:val="24"/>
        </w:rPr>
        <w:t>（12）供应商资质证书及其他资质证明文件（见格式12）；</w:t>
      </w:r>
    </w:p>
    <w:p>
      <w:pPr>
        <w:spacing w:line="360" w:lineRule="auto"/>
        <w:ind w:firstLine="480" w:firstLineChars="200"/>
        <w:rPr>
          <w:rFonts w:hint="eastAsia" w:ascii="宋体" w:hAnsi="宋体"/>
          <w:bCs/>
          <w:color w:val="000000"/>
          <w:sz w:val="24"/>
        </w:rPr>
      </w:pPr>
      <w:r>
        <w:rPr>
          <w:rFonts w:hint="eastAsia" w:ascii="宋体" w:hAnsi="宋体"/>
          <w:bCs/>
          <w:color w:val="000000"/>
          <w:sz w:val="24"/>
        </w:rPr>
        <w:t>（13）采购需求中规定应提交的有关</w:t>
      </w:r>
      <w:r>
        <w:rPr>
          <w:rFonts w:hint="eastAsia" w:ascii="宋体" w:hAnsi="宋体"/>
          <w:bCs/>
          <w:color w:val="000000"/>
          <w:sz w:val="24"/>
          <w:lang w:val="en-US" w:eastAsia="zh-CN"/>
        </w:rPr>
        <w:t>技术</w:t>
      </w:r>
      <w:r>
        <w:rPr>
          <w:rFonts w:hint="eastAsia" w:ascii="宋体" w:hAnsi="宋体"/>
          <w:bCs/>
          <w:color w:val="000000"/>
          <w:sz w:val="24"/>
        </w:rPr>
        <w:t>文件材料（见格式13）。</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14）供应商拥有者性别声明（见格式14）</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7"/>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7"/>
        <w:spacing w:before="120" w:after="120"/>
        <w:ind w:firstLine="482" w:firstLineChars="200"/>
        <w:rPr>
          <w:sz w:val="24"/>
          <w:szCs w:val="24"/>
        </w:rPr>
      </w:pPr>
      <w:bookmarkStart w:id="91" w:name="_Toc118124053"/>
      <w:bookmarkStart w:id="92" w:name="_Toc127931456"/>
      <w:bookmarkStart w:id="93" w:name="_Toc118123842"/>
      <w:bookmarkStart w:id="94" w:name="_Toc118127149"/>
      <w:bookmarkStart w:id="95" w:name="_Toc118627536"/>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7"/>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rPr>
        <w:t>202</w:t>
      </w:r>
      <w:r>
        <w:rPr>
          <w:rFonts w:hint="eastAsia" w:ascii="宋体" w:hAnsi="宋体" w:cs="宋体"/>
          <w:bCs/>
          <w:color w:val="0000FF"/>
          <w:sz w:val="24"/>
          <w:lang w:val="en-US" w:eastAsia="zh-CN"/>
        </w:rPr>
        <w:t>5</w:t>
      </w:r>
      <w:r>
        <w:rPr>
          <w:rFonts w:hint="eastAsia" w:ascii="宋体" w:hAnsi="宋体" w:cs="宋体"/>
          <w:bCs/>
          <w:color w:val="0000FF"/>
          <w:sz w:val="24"/>
        </w:rPr>
        <w:t>年</w:t>
      </w:r>
      <w:r>
        <w:rPr>
          <w:rFonts w:hint="eastAsia" w:ascii="宋体" w:hAnsi="宋体" w:cs="宋体"/>
          <w:bCs/>
          <w:color w:val="0000FF"/>
          <w:sz w:val="24"/>
          <w:lang w:val="en-US" w:eastAsia="zh-CN"/>
        </w:rPr>
        <w:t>12</w:t>
      </w:r>
      <w:r>
        <w:rPr>
          <w:rFonts w:hint="eastAsia" w:ascii="宋体" w:hAnsi="宋体" w:cs="宋体"/>
          <w:bCs/>
          <w:color w:val="0000FF"/>
          <w:sz w:val="24"/>
        </w:rPr>
        <w:t>月</w:t>
      </w:r>
      <w:r>
        <w:rPr>
          <w:rFonts w:hint="eastAsia" w:ascii="宋体" w:hAnsi="宋体" w:cs="宋体"/>
          <w:bCs/>
          <w:color w:val="0000FF"/>
          <w:sz w:val="24"/>
          <w:lang w:val="en-US" w:eastAsia="zh-CN"/>
        </w:rPr>
        <w:t>9日10</w:t>
      </w:r>
      <w:r>
        <w:rPr>
          <w:rFonts w:hint="eastAsia" w:ascii="宋体" w:hAnsi="宋体" w:cs="宋体"/>
          <w:bCs/>
          <w:color w:val="0000FF"/>
          <w:sz w:val="24"/>
        </w:rPr>
        <w:t>:00</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w:t>
      </w:r>
      <w:r>
        <w:rPr>
          <w:rFonts w:hint="eastAsia" w:ascii="宋体" w:hAnsi="宋体"/>
          <w:sz w:val="24"/>
          <w:lang w:val="en-US" w:eastAsia="zh-CN"/>
        </w:rPr>
        <w:t>上海市浦东新区繁昌路298号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7"/>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6"/>
        <w:spacing w:before="120" w:after="120"/>
        <w:rPr>
          <w:rFonts w:ascii="宋体" w:hAnsi="宋体" w:eastAsia="宋体"/>
          <w:sz w:val="28"/>
          <w:szCs w:val="28"/>
        </w:rPr>
      </w:pPr>
      <w:bookmarkStart w:id="98" w:name="_Toc118123847"/>
      <w:bookmarkStart w:id="99" w:name="_Toc110919819"/>
      <w:bookmarkStart w:id="100" w:name="_Toc118124058"/>
      <w:bookmarkStart w:id="101" w:name="_Toc118627541"/>
      <w:bookmarkStart w:id="102" w:name="_Toc118127154"/>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7"/>
        <w:spacing w:before="120" w:after="120"/>
        <w:ind w:firstLine="482" w:firstLineChars="200"/>
        <w:rPr>
          <w:sz w:val="24"/>
          <w:szCs w:val="24"/>
        </w:rPr>
      </w:pPr>
      <w:bookmarkStart w:id="104" w:name="_Toc118627543"/>
      <w:bookmarkStart w:id="105" w:name="_Toc127931462"/>
      <w:bookmarkStart w:id="106" w:name="_Toc118124060"/>
      <w:bookmarkStart w:id="107" w:name="_Toc118123849"/>
      <w:bookmarkStart w:id="108" w:name="_Toc118127156"/>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b/>
          <w:bCs/>
          <w:color w:val="0000FF"/>
          <w:sz w:val="24"/>
        </w:rPr>
        <w:t>软件系统开发</w:t>
      </w:r>
      <w:r>
        <w:rPr>
          <w:rFonts w:hint="eastAsia" w:ascii="宋体" w:hAnsi="宋体"/>
          <w:sz w:val="24"/>
        </w:rPr>
        <w:t>等方面的专家不少于3人组成。其中，专家不得少于成员总数的三分之二。</w:t>
      </w:r>
    </w:p>
    <w:p>
      <w:pPr>
        <w:pStyle w:val="7"/>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7"/>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7"/>
        <w:spacing w:before="120" w:after="120"/>
        <w:ind w:firstLine="482" w:firstLineChars="200"/>
        <w:rPr>
          <w:rFonts w:hint="eastAsia" w:eastAsia="宋体"/>
          <w:sz w:val="24"/>
          <w:szCs w:val="24"/>
          <w:lang w:eastAsia="zh-CN"/>
        </w:rPr>
      </w:pPr>
      <w:bookmarkStart w:id="112" w:name="_Toc127931467"/>
      <w:bookmarkStart w:id="113" w:name="OLE_LINK22"/>
      <w:bookmarkStart w:id="114" w:name="_Toc118124064"/>
      <w:bookmarkStart w:id="115" w:name="_Toc118627547"/>
      <w:bookmarkStart w:id="116" w:name="_Toc118123853"/>
      <w:bookmarkStart w:id="117" w:name="_Toc118127160"/>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7"/>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7"/>
        <w:spacing w:before="120" w:after="120"/>
        <w:ind w:firstLine="482" w:firstLineChars="200"/>
        <w:rPr>
          <w:sz w:val="24"/>
          <w:szCs w:val="24"/>
          <w:highlight w:val="none"/>
        </w:rPr>
      </w:pPr>
      <w:bookmarkStart w:id="121" w:name="_Toc118124065"/>
      <w:bookmarkStart w:id="122" w:name="_Toc127931469"/>
      <w:bookmarkStart w:id="123" w:name="_Toc118123854"/>
      <w:bookmarkStart w:id="124" w:name="_Toc118127161"/>
      <w:bookmarkStart w:id="125" w:name="_Toc118627548"/>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7"/>
        <w:spacing w:before="120" w:after="120"/>
        <w:ind w:firstLine="482" w:firstLineChars="200"/>
        <w:rPr>
          <w:sz w:val="24"/>
          <w:szCs w:val="24"/>
          <w:highlight w:val="none"/>
        </w:rPr>
      </w:pPr>
      <w:bookmarkStart w:id="126" w:name="_Toc118124066"/>
      <w:bookmarkStart w:id="127" w:name="_Toc118123855"/>
      <w:bookmarkStart w:id="128" w:name="_Toc118627549"/>
      <w:bookmarkStart w:id="129" w:name="_Toc118127162"/>
      <w:bookmarkStart w:id="130" w:name="_Toc127931470"/>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7"/>
        <w:spacing w:before="120" w:after="120"/>
        <w:ind w:firstLine="482" w:firstLineChars="200"/>
        <w:rPr>
          <w:rFonts w:hint="eastAsia" w:eastAsia="宋体"/>
          <w:sz w:val="24"/>
          <w:szCs w:val="24"/>
          <w:highlight w:val="none"/>
          <w:lang w:eastAsia="zh-CN"/>
        </w:rPr>
      </w:pPr>
      <w:bookmarkStart w:id="131" w:name="_Toc118124068"/>
      <w:bookmarkStart w:id="132" w:name="_Toc127931472"/>
      <w:bookmarkStart w:id="133" w:name="_Toc118627551"/>
      <w:bookmarkStart w:id="134" w:name="_Toc118127164"/>
      <w:bookmarkStart w:id="135" w:name="_Toc118123857"/>
      <w:r>
        <w:rPr>
          <w:rFonts w:hint="eastAsia"/>
          <w:sz w:val="24"/>
          <w:szCs w:val="24"/>
          <w:highlight w:val="none"/>
        </w:rPr>
        <w:t>22、</w:t>
      </w:r>
      <w:bookmarkEnd w:id="131"/>
      <w:bookmarkEnd w:id="132"/>
      <w:bookmarkEnd w:id="133"/>
      <w:bookmarkEnd w:id="134"/>
      <w:bookmarkEnd w:id="135"/>
      <w:bookmarkStart w:id="136" w:name="_Toc42170255"/>
      <w:bookmarkStart w:id="137" w:name="_Toc475605943"/>
      <w:bookmarkStart w:id="138" w:name="_Toc65248133"/>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w:t>
      </w:r>
      <w:r>
        <w:rPr>
          <w:rFonts w:hint="eastAsia" w:ascii="宋体" w:hAnsi="宋体"/>
          <w:color w:val="000000"/>
          <w:sz w:val="24"/>
          <w:highlight w:val="none"/>
        </w:rPr>
        <w:t>采购活动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6"/>
        <w:spacing w:before="120" w:after="120"/>
        <w:rPr>
          <w:rFonts w:ascii="宋体" w:hAnsi="宋体" w:eastAsia="宋体"/>
          <w:sz w:val="28"/>
          <w:szCs w:val="28"/>
          <w:highlight w:val="none"/>
        </w:rPr>
      </w:pPr>
      <w:bookmarkStart w:id="139" w:name="_Toc118123856"/>
      <w:bookmarkStart w:id="140" w:name="_Toc127931471"/>
      <w:bookmarkStart w:id="141" w:name="_Toc118627550"/>
      <w:bookmarkStart w:id="142" w:name="_Toc118124067"/>
      <w:bookmarkStart w:id="143" w:name="_Toc118127163"/>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7"/>
        <w:spacing w:before="120" w:after="120"/>
        <w:ind w:firstLine="482" w:firstLineChars="200"/>
        <w:rPr>
          <w:sz w:val="24"/>
          <w:szCs w:val="24"/>
          <w:highlight w:val="none"/>
        </w:rPr>
      </w:pPr>
      <w:bookmarkStart w:id="144" w:name="_Toc118127166"/>
      <w:bookmarkStart w:id="145" w:name="_Toc127931474"/>
      <w:bookmarkStart w:id="146" w:name="_Toc118627553"/>
      <w:bookmarkStart w:id="147" w:name="_Toc118123859"/>
      <w:bookmarkStart w:id="148" w:name="_Toc118124070"/>
      <w:r>
        <w:rPr>
          <w:rFonts w:hint="eastAsia"/>
          <w:sz w:val="24"/>
          <w:szCs w:val="24"/>
          <w:highlight w:val="none"/>
        </w:rPr>
        <w:t>23、</w:t>
      </w:r>
      <w:bookmarkEnd w:id="144"/>
      <w:bookmarkEnd w:id="145"/>
      <w:bookmarkEnd w:id="146"/>
      <w:bookmarkEnd w:id="147"/>
      <w:bookmarkEnd w:id="148"/>
      <w:bookmarkStart w:id="149" w:name="_Toc118627554"/>
      <w:bookmarkStart w:id="150" w:name="_Toc127931475"/>
      <w:bookmarkStart w:id="151" w:name="_Toc118124071"/>
      <w:bookmarkStart w:id="152" w:name="_Toc118123860"/>
      <w:bookmarkStart w:id="153" w:name="_Toc118127167"/>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7"/>
        <w:spacing w:before="120" w:after="120"/>
        <w:ind w:firstLine="482" w:firstLineChars="200"/>
        <w:rPr>
          <w:sz w:val="24"/>
          <w:szCs w:val="24"/>
          <w:highlight w:val="none"/>
        </w:rPr>
      </w:pPr>
      <w:bookmarkStart w:id="154" w:name="_Toc118127168"/>
      <w:bookmarkStart w:id="155" w:name="_Toc127931476"/>
      <w:bookmarkStart w:id="156" w:name="_Toc118124072"/>
      <w:bookmarkStart w:id="157" w:name="_Toc118123861"/>
      <w:bookmarkStart w:id="158" w:name="_Toc118627555"/>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59"/>
    </w:p>
    <w:bookmarkEnd w:id="160"/>
    <w:p>
      <w:pPr>
        <w:pStyle w:val="7"/>
        <w:spacing w:before="120" w:after="120"/>
        <w:ind w:firstLine="482" w:firstLineChars="200"/>
        <w:rPr>
          <w:sz w:val="24"/>
          <w:szCs w:val="24"/>
          <w:highlight w:val="none"/>
        </w:rPr>
      </w:pPr>
      <w:bookmarkStart w:id="161" w:name="_Toc118627556"/>
      <w:bookmarkStart w:id="162" w:name="_Toc118124073"/>
      <w:bookmarkStart w:id="163" w:name="_Toc118123862"/>
      <w:bookmarkStart w:id="164" w:name="_Toc118127169"/>
      <w:bookmarkStart w:id="165" w:name="_Toc127931477"/>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6"/>
      <w:bookmarkStart w:id="167" w:name="OLE_LINK37"/>
    </w:p>
    <w:p>
      <w:pPr>
        <w:pStyle w:val="6"/>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7"/>
        <w:spacing w:before="120" w:after="120"/>
        <w:ind w:firstLine="482" w:firstLineChars="200"/>
        <w:rPr>
          <w:sz w:val="24"/>
          <w:szCs w:val="24"/>
          <w:highlight w:val="none"/>
        </w:rPr>
      </w:pPr>
      <w:bookmarkStart w:id="168" w:name="_Toc118123864"/>
      <w:bookmarkStart w:id="169" w:name="_Toc127931479"/>
      <w:bookmarkStart w:id="170" w:name="_Toc118627558"/>
      <w:bookmarkStart w:id="171" w:name="_Toc118127171"/>
      <w:bookmarkStart w:id="172" w:name="_Toc118124075"/>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5"/>
        <w:spacing w:before="120" w:after="120"/>
        <w:rPr>
          <w:sz w:val="36"/>
        </w:rPr>
      </w:pPr>
      <w:r>
        <w:rPr>
          <w:rFonts w:hint="eastAsia"/>
          <w:sz w:val="36"/>
        </w:rPr>
        <w:t>第三章合同格式及合同条款</w:t>
      </w:r>
    </w:p>
    <w:p>
      <w:pPr>
        <w:snapToGrid w:val="0"/>
        <w:spacing w:line="360" w:lineRule="auto"/>
        <w:jc w:val="left"/>
        <w:outlineLvl w:val="0"/>
        <w:rPr>
          <w:rFonts w:ascii="楷体" w:hAnsi="楷体" w:eastAsia="楷体"/>
          <w:bCs/>
          <w:sz w:val="32"/>
          <w:szCs w:val="32"/>
        </w:rPr>
      </w:pPr>
    </w:p>
    <w:p>
      <w:pPr>
        <w:snapToGrid w:val="0"/>
        <w:spacing w:line="360" w:lineRule="auto"/>
        <w:jc w:val="left"/>
        <w:outlineLvl w:val="0"/>
        <w:rPr>
          <w:rFonts w:ascii="楷体" w:hAnsi="楷体" w:eastAsia="楷体"/>
          <w:bCs/>
          <w:sz w:val="32"/>
          <w:szCs w:val="32"/>
        </w:rPr>
      </w:pPr>
    </w:p>
    <w:p>
      <w:pPr>
        <w:autoSpaceDE w:val="0"/>
        <w:autoSpaceDN w:val="0"/>
        <w:adjustRightInd w:val="0"/>
        <w:ind w:left="420" w:hanging="420"/>
        <w:jc w:val="center"/>
        <w:rPr>
          <w:rFonts w:eastAsia="黑体"/>
          <w:b/>
          <w:bCs/>
          <w:sz w:val="36"/>
        </w:rPr>
      </w:pPr>
      <w:bookmarkStart w:id="173" w:name="_Toc161767433"/>
      <w:bookmarkStart w:id="174" w:name="_Toc135999012"/>
      <w:r>
        <w:rPr>
          <w:rFonts w:hint="eastAsia" w:ascii="宋体" w:hAnsi="宋体"/>
          <w:b/>
          <w:bCs/>
          <w:color w:val="000000"/>
          <w:sz w:val="36"/>
          <w:szCs w:val="32"/>
        </w:rPr>
        <w:t>中国人民银行征信中心202</w:t>
      </w:r>
      <w:r>
        <w:rPr>
          <w:rFonts w:hint="eastAsia" w:ascii="宋体" w:hAnsi="宋体"/>
          <w:b/>
          <w:bCs/>
          <w:color w:val="000000"/>
          <w:sz w:val="36"/>
          <w:szCs w:val="32"/>
          <w:lang w:val="en-US" w:eastAsia="zh-CN"/>
        </w:rPr>
        <w:t>6</w:t>
      </w:r>
      <w:r>
        <w:rPr>
          <w:rFonts w:hint="eastAsia" w:ascii="宋体" w:hAnsi="宋体"/>
          <w:b/>
          <w:bCs/>
          <w:color w:val="000000"/>
          <w:sz w:val="36"/>
          <w:szCs w:val="32"/>
        </w:rPr>
        <w:t>年全电发票系统维保服务采购</w:t>
      </w:r>
      <w:r>
        <w:rPr>
          <w:rFonts w:hint="eastAsia" w:ascii="宋体" w:hAnsi="宋体"/>
          <w:b/>
          <w:bCs/>
          <w:sz w:val="36"/>
          <w:szCs w:val="32"/>
        </w:rPr>
        <w:t>项目</w:t>
      </w:r>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 w:val="32"/>
          <w:szCs w:val="21"/>
          <w:lang w:val="zh-CN"/>
        </w:rPr>
      </w:pPr>
      <w:r>
        <w:rPr>
          <w:rFonts w:hint="eastAsia" w:ascii="宋体" w:cs="宋体"/>
          <w:b/>
          <w:color w:val="000000"/>
          <w:sz w:val="32"/>
          <w:szCs w:val="21"/>
          <w:lang w:val="zh-CN"/>
        </w:rPr>
        <w:t>合同编号：ZXZX</w:t>
      </w:r>
      <w:r>
        <w:rPr>
          <w:rFonts w:hint="eastAsia" w:ascii="宋体" w:cs="宋体"/>
          <w:b/>
          <w:color w:val="FFFFFF" w:themeColor="background1"/>
          <w:sz w:val="32"/>
          <w:szCs w:val="21"/>
          <w:lang w:val="zh-CN"/>
          <w14:textFill>
            <w14:solidFill>
              <w14:schemeClr w14:val="bg1"/>
            </w14:solidFill>
          </w14:textFill>
        </w:rPr>
        <w:t>-****-****</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left="0" w:leftChars="0" w:firstLine="2530" w:firstLineChars="1050"/>
        <w:rPr>
          <w:rFonts w:hint="eastAsia" w:ascii="宋体" w:eastAsia="宋体" w:cs="宋体"/>
          <w:b/>
          <w:bCs/>
          <w:color w:val="000000"/>
          <w:sz w:val="24"/>
          <w:lang w:val="en-US" w:eastAsia="zh-CN"/>
        </w:rPr>
      </w:pPr>
      <w:r>
        <w:rPr>
          <w:rFonts w:hint="eastAsia" w:ascii="宋体" w:cs="宋体"/>
          <w:b/>
          <w:bCs/>
          <w:color w:val="000000"/>
          <w:sz w:val="24"/>
          <w:lang w:val="zh-CN"/>
        </w:rPr>
        <w:t>乙方：</w:t>
      </w: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widowControl/>
        <w:jc w:val="center"/>
        <w:rPr>
          <w:rFonts w:ascii="宋体" w:cs="宋体"/>
          <w:b/>
          <w:bCs/>
          <w:color w:val="000000"/>
          <w:sz w:val="24"/>
          <w:lang w:val="zh-CN"/>
        </w:rPr>
      </w:pPr>
      <w:r>
        <w:rPr>
          <w:rFonts w:hint="eastAsia" w:ascii="宋体" w:cs="宋体"/>
          <w:b/>
          <w:bCs/>
          <w:color w:val="000000"/>
          <w:sz w:val="24"/>
          <w:lang w:val="zh-CN"/>
        </w:rPr>
        <w:t>二〇</w:t>
      </w:r>
      <w:r>
        <w:rPr>
          <w:rFonts w:hint="eastAsia" w:ascii="宋体" w:cs="宋体"/>
          <w:b/>
          <w:bCs/>
          <w:color w:val="000000"/>
          <w:sz w:val="24"/>
          <w:lang w:val="en-US" w:eastAsia="zh-CN"/>
        </w:rPr>
        <w:t>二五</w:t>
      </w:r>
      <w:r>
        <w:rPr>
          <w:rFonts w:hint="eastAsia" w:ascii="宋体" w:cs="宋体"/>
          <w:b/>
          <w:bCs/>
          <w:color w:val="000000"/>
          <w:sz w:val="24"/>
          <w:lang w:val="zh-CN"/>
        </w:rPr>
        <w:t>年</w:t>
      </w:r>
      <w:r>
        <w:rPr>
          <w:rFonts w:hint="eastAsia" w:ascii="宋体" w:cs="宋体"/>
          <w:b/>
          <w:bCs/>
          <w:color w:val="000000"/>
          <w:sz w:val="24"/>
          <w:lang w:val="en-US" w:eastAsia="zh-CN"/>
        </w:rPr>
        <w:t>十二</w:t>
      </w:r>
      <w:r>
        <w:rPr>
          <w:rFonts w:hint="eastAsia" w:ascii="宋体" w:cs="宋体"/>
          <w:b/>
          <w:bCs/>
          <w:color w:val="000000"/>
          <w:sz w:val="24"/>
          <w:lang w:val="zh-CN"/>
        </w:rPr>
        <w:t>月</w:t>
      </w: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w:t>
      </w:r>
      <w:r>
        <w:rPr>
          <w:rFonts w:hint="eastAsia" w:ascii="宋体" w:hAnsi="宋体"/>
          <w:b/>
          <w:color w:val="000000"/>
          <w:sz w:val="24"/>
          <w:lang w:val="en-US" w:eastAsia="zh-CN"/>
        </w:rPr>
        <w:t>上海</w:t>
      </w:r>
    </w:p>
    <w:p>
      <w:pPr>
        <w:rPr>
          <w:rFonts w:ascii="宋体" w:hAnsi="宋体"/>
          <w:b/>
          <w:color w:val="000000"/>
          <w:sz w:val="24"/>
        </w:rPr>
      </w:pPr>
    </w:p>
    <w:p>
      <w:pPr>
        <w:ind w:left="420" w:hanging="420"/>
        <w:rPr>
          <w:rFonts w:ascii="宋体" w:hAnsi="宋体"/>
          <w:b/>
          <w:color w:val="000000"/>
          <w:sz w:val="24"/>
        </w:rPr>
      </w:pPr>
    </w:p>
    <w:p>
      <w:pPr>
        <w:spacing w:line="360" w:lineRule="auto"/>
        <w:rPr>
          <w:rFonts w:ascii="宋体" w:hAnsi="宋体"/>
          <w:bCs/>
          <w:color w:val="000000"/>
          <w:sz w:val="24"/>
        </w:rPr>
        <w:sectPr>
          <w:headerReference r:id="rId11" w:type="first"/>
          <w:footerReference r:id="rId14" w:type="first"/>
          <w:headerReference r:id="rId9" w:type="default"/>
          <w:footerReference r:id="rId12" w:type="default"/>
          <w:headerReference r:id="rId10" w:type="even"/>
          <w:footerReference r:id="rId13" w:type="even"/>
          <w:pgSz w:w="11906" w:h="16838"/>
          <w:pgMar w:top="2007" w:right="1797" w:bottom="2007" w:left="1797" w:header="851" w:footer="1344" w:gutter="0"/>
          <w:cols w:space="720" w:num="1"/>
          <w:titlePg/>
          <w:docGrid w:type="lines" w:linePitch="312" w:charSpace="0"/>
        </w:sectPr>
      </w:pPr>
    </w:p>
    <w:p>
      <w:pPr>
        <w:pStyle w:val="321"/>
        <w:rPr>
          <w:rFonts w:ascii="宋体" w:hAnsi="宋体"/>
          <w:b/>
          <w:bCs/>
          <w:szCs w:val="24"/>
        </w:rPr>
      </w:pPr>
      <w:r>
        <w:rPr>
          <w:rFonts w:hint="eastAsia" w:ascii="宋体" w:hAnsi="宋体"/>
          <w:b/>
          <w:bCs/>
          <w:szCs w:val="24"/>
        </w:rPr>
        <w:t>甲    方：中国人民银行征信中心</w:t>
      </w:r>
    </w:p>
    <w:p>
      <w:pPr>
        <w:spacing w:line="320" w:lineRule="exact"/>
        <w:rPr>
          <w:rFonts w:ascii="宋体" w:hAnsi="宋体"/>
          <w:sz w:val="24"/>
        </w:rPr>
      </w:pPr>
      <w:r>
        <w:rPr>
          <w:rFonts w:hint="eastAsia" w:ascii="宋体" w:hAnsi="宋体"/>
          <w:sz w:val="24"/>
        </w:rPr>
        <w:t>法定代表人：</w:t>
      </w:r>
    </w:p>
    <w:p>
      <w:pPr>
        <w:spacing w:line="320" w:lineRule="exact"/>
        <w:rPr>
          <w:rFonts w:ascii="宋体" w:hAnsi="宋体"/>
          <w:sz w:val="24"/>
        </w:rPr>
      </w:pPr>
      <w:r>
        <w:rPr>
          <w:rFonts w:hint="eastAsia" w:ascii="宋体" w:hAnsi="宋体"/>
          <w:sz w:val="24"/>
        </w:rPr>
        <w:t>地址：</w:t>
      </w:r>
    </w:p>
    <w:p>
      <w:pPr>
        <w:spacing w:line="320" w:lineRule="exact"/>
        <w:rPr>
          <w:rFonts w:ascii="宋体" w:hAnsi="宋体"/>
          <w:sz w:val="24"/>
        </w:rPr>
      </w:pPr>
      <w:r>
        <w:rPr>
          <w:rFonts w:hint="eastAsia" w:ascii="宋体" w:hAnsi="宋体"/>
          <w:sz w:val="24"/>
        </w:rPr>
        <w:t>邮政编码：</w:t>
      </w:r>
    </w:p>
    <w:p>
      <w:pPr>
        <w:spacing w:line="32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eastAsia="zh-CN"/>
        </w:rPr>
        <w:t>：</w:t>
      </w:r>
    </w:p>
    <w:p>
      <w:pPr>
        <w:spacing w:line="320" w:lineRule="exact"/>
        <w:rPr>
          <w:rFonts w:hint="default" w:ascii="宋体" w:hAnsi="宋体" w:eastAsia="宋体"/>
          <w:sz w:val="24"/>
          <w:lang w:val="en-US" w:eastAsia="zh-CN"/>
        </w:rPr>
      </w:pPr>
      <w:r>
        <w:rPr>
          <w:rFonts w:hint="eastAsia" w:ascii="宋体" w:hAnsi="宋体"/>
          <w:sz w:val="24"/>
        </w:rPr>
        <w:t>联系电话：</w:t>
      </w:r>
    </w:p>
    <w:p>
      <w:pPr>
        <w:spacing w:line="320" w:lineRule="exact"/>
        <w:rPr>
          <w:rFonts w:hint="eastAsia" w:ascii="宋体" w:hAnsi="宋体" w:eastAsia="宋体"/>
          <w:sz w:val="24"/>
          <w:lang w:val="en-US" w:eastAsia="zh-CN"/>
        </w:rPr>
      </w:pPr>
      <w:r>
        <w:rPr>
          <w:rFonts w:hint="eastAsia" w:ascii="宋体" w:hAnsi="宋体"/>
          <w:sz w:val="24"/>
        </w:rPr>
        <w:t>传真号码：</w:t>
      </w:r>
    </w:p>
    <w:p>
      <w:pPr>
        <w:spacing w:line="320" w:lineRule="exact"/>
        <w:rPr>
          <w:rFonts w:ascii="宋体" w:hAnsi="宋体"/>
          <w:sz w:val="24"/>
        </w:rPr>
      </w:pPr>
      <w:r>
        <w:rPr>
          <w:rFonts w:hint="eastAsia" w:ascii="宋体" w:hAnsi="宋体"/>
          <w:sz w:val="24"/>
        </w:rPr>
        <w:t>开户银行：</w:t>
      </w:r>
    </w:p>
    <w:p>
      <w:pPr>
        <w:spacing w:line="320" w:lineRule="exact"/>
        <w:rPr>
          <w:rFonts w:ascii="宋体" w:hAnsi="宋体"/>
          <w:sz w:val="24"/>
        </w:rPr>
      </w:pPr>
      <w:r>
        <w:rPr>
          <w:rFonts w:hint="eastAsia" w:ascii="宋体" w:hAnsi="宋体"/>
          <w:sz w:val="24"/>
        </w:rPr>
        <w:t>银行</w:t>
      </w:r>
      <w:r>
        <w:rPr>
          <w:rFonts w:hint="eastAsia" w:ascii="宋体" w:hAnsi="宋体"/>
          <w:sz w:val="24"/>
          <w:lang w:val="en-US" w:eastAsia="zh-CN"/>
        </w:rPr>
        <w:t>账</w:t>
      </w:r>
      <w:r>
        <w:rPr>
          <w:rFonts w:hint="eastAsia" w:ascii="宋体" w:hAnsi="宋体"/>
          <w:sz w:val="24"/>
        </w:rPr>
        <w:t>号：</w:t>
      </w:r>
    </w:p>
    <w:p>
      <w:pPr>
        <w:rPr>
          <w:rFonts w:ascii="宋体" w:hAnsi="宋体"/>
          <w:b/>
          <w:sz w:val="24"/>
        </w:rPr>
      </w:pPr>
    </w:p>
    <w:p>
      <w:pPr>
        <w:rPr>
          <w:rFonts w:ascii="宋体" w:hAnsi="宋体"/>
          <w:b/>
          <w:sz w:val="24"/>
        </w:rPr>
      </w:pPr>
    </w:p>
    <w:p>
      <w:pPr>
        <w:rPr>
          <w:rFonts w:ascii="宋体" w:hAnsi="宋体"/>
          <w:b/>
          <w:sz w:val="24"/>
        </w:rPr>
      </w:pPr>
    </w:p>
    <w:p>
      <w:pPr>
        <w:pStyle w:val="321"/>
        <w:rPr>
          <w:rFonts w:hint="eastAsia" w:ascii="宋体" w:hAnsi="宋体" w:eastAsia="宋体"/>
          <w:b/>
          <w:bCs/>
          <w:szCs w:val="24"/>
          <w:lang w:val="en-US" w:eastAsia="zh-CN"/>
        </w:rPr>
      </w:pPr>
      <w:r>
        <w:rPr>
          <w:rFonts w:hint="eastAsia" w:ascii="宋体" w:hAnsi="宋体"/>
          <w:b/>
          <w:bCs/>
          <w:szCs w:val="24"/>
        </w:rPr>
        <w:t>乙    方：</w:t>
      </w:r>
    </w:p>
    <w:p>
      <w:pPr>
        <w:pStyle w:val="321"/>
        <w:spacing w:line="320" w:lineRule="atLeast"/>
        <w:rPr>
          <w:rFonts w:hint="eastAsia" w:ascii="宋体" w:hAnsi="宋体" w:eastAsia="宋体"/>
          <w:szCs w:val="24"/>
          <w:lang w:val="en-US" w:eastAsia="zh-CN"/>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hint="default" w:ascii="宋体" w:hAnsi="宋体" w:eastAsia="宋体"/>
          <w:szCs w:val="24"/>
          <w:lang w:val="en-US" w:eastAsia="zh-CN"/>
        </w:rPr>
      </w:pPr>
      <w:r>
        <w:rPr>
          <w:rFonts w:hint="eastAsia" w:ascii="宋体" w:hAnsi="宋体"/>
          <w:szCs w:val="24"/>
        </w:rPr>
        <w:t>邮政编码：</w:t>
      </w:r>
    </w:p>
    <w:p>
      <w:pPr>
        <w:pStyle w:val="321"/>
        <w:spacing w:line="320" w:lineRule="atLeast"/>
        <w:rPr>
          <w:rFonts w:hint="eastAsia" w:ascii="宋体" w:hAnsi="宋体" w:eastAsia="宋体"/>
          <w:szCs w:val="24"/>
          <w:lang w:val="en-US" w:eastAsia="zh-CN"/>
        </w:rPr>
      </w:pPr>
      <w:r>
        <w:rPr>
          <w:rFonts w:hint="eastAsia" w:ascii="宋体" w:hAnsi="宋体"/>
          <w:szCs w:val="24"/>
        </w:rPr>
        <w:t>联 系 人：</w:t>
      </w:r>
    </w:p>
    <w:p>
      <w:pPr>
        <w:pStyle w:val="321"/>
        <w:spacing w:line="320" w:lineRule="atLeast"/>
        <w:rPr>
          <w:rFonts w:hint="default" w:ascii="宋体" w:hAnsi="宋体" w:eastAsia="宋体"/>
          <w:szCs w:val="24"/>
          <w:lang w:val="en-US" w:eastAsia="zh-CN"/>
        </w:rPr>
      </w:pPr>
      <w:r>
        <w:rPr>
          <w:rFonts w:hint="eastAsia" w:ascii="宋体" w:hAnsi="宋体"/>
          <w:szCs w:val="24"/>
        </w:rPr>
        <w:t>联系电话：</w:t>
      </w:r>
    </w:p>
    <w:p>
      <w:pPr>
        <w:pStyle w:val="321"/>
        <w:spacing w:line="320" w:lineRule="atLeast"/>
        <w:rPr>
          <w:rFonts w:ascii="宋体" w:hAnsi="宋体"/>
          <w:szCs w:val="24"/>
        </w:rPr>
      </w:pPr>
      <w:r>
        <w:rPr>
          <w:rFonts w:hint="eastAsia" w:ascii="宋体" w:hAnsi="宋体"/>
          <w:szCs w:val="24"/>
        </w:rPr>
        <w:t>传真号码：</w:t>
      </w:r>
    </w:p>
    <w:p>
      <w:pPr>
        <w:pStyle w:val="321"/>
        <w:spacing w:line="320" w:lineRule="atLeast"/>
        <w:rPr>
          <w:rFonts w:ascii="宋体" w:hAnsi="宋体"/>
          <w:szCs w:val="24"/>
        </w:rPr>
      </w:pPr>
      <w:r>
        <w:rPr>
          <w:rFonts w:hint="eastAsia" w:ascii="宋体" w:hAnsi="宋体"/>
          <w:szCs w:val="24"/>
        </w:rPr>
        <w:t>开户银行：</w:t>
      </w:r>
    </w:p>
    <w:p>
      <w:pPr>
        <w:pStyle w:val="321"/>
        <w:spacing w:line="320" w:lineRule="atLeast"/>
        <w:rPr>
          <w:rFonts w:ascii="宋体" w:hAnsi="宋体"/>
          <w:szCs w:val="24"/>
        </w:rPr>
      </w:pPr>
      <w:r>
        <w:rPr>
          <w:rFonts w:hint="eastAsia" w:ascii="宋体" w:hAnsi="宋体"/>
          <w:szCs w:val="24"/>
        </w:rPr>
        <w:t>银行</w:t>
      </w:r>
      <w:r>
        <w:rPr>
          <w:rFonts w:hint="eastAsia" w:ascii="宋体" w:hAnsi="宋体"/>
          <w:szCs w:val="24"/>
          <w:lang w:val="en-US" w:eastAsia="zh-CN"/>
        </w:rPr>
        <w:t>账</w:t>
      </w:r>
      <w:r>
        <w:rPr>
          <w:rFonts w:hint="eastAsia" w:ascii="宋体" w:hAnsi="宋体"/>
          <w:szCs w:val="24"/>
        </w:rPr>
        <w:t>号：</w:t>
      </w:r>
    </w:p>
    <w:p>
      <w:pPr>
        <w:pStyle w:val="321"/>
        <w:spacing w:line="320" w:lineRule="atLeast"/>
        <w:rPr>
          <w:rFonts w:ascii="宋体" w:hAnsi="宋体"/>
          <w:b/>
        </w:rPr>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sectPr>
          <w:footerReference r:id="rId15" w:type="default"/>
          <w:pgSz w:w="11906" w:h="16838"/>
          <w:pgMar w:top="1440" w:right="1800" w:bottom="1440" w:left="1800" w:header="851" w:footer="992" w:gutter="0"/>
          <w:cols w:space="425" w:num="1"/>
          <w:docGrid w:linePitch="312" w:charSpace="0"/>
        </w:sectPr>
      </w:pP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甲乙双方依据“中国人民银行征信中心</w:t>
      </w:r>
      <w:r>
        <w:rPr>
          <w:rFonts w:hint="eastAsia" w:ascii="宋体" w:hAnsi="宋体"/>
          <w:color w:val="000000"/>
          <w:sz w:val="24"/>
          <w:lang w:eastAsia="zh-CN"/>
        </w:rPr>
        <w:t>2026年全电发票系统维保服务</w:t>
      </w:r>
      <w:r>
        <w:rPr>
          <w:rFonts w:hint="default" w:ascii="宋体" w:hAnsi="宋体"/>
          <w:color w:val="000000"/>
          <w:sz w:val="24"/>
          <w:lang w:val="en-US" w:eastAsia="zh-CN"/>
        </w:rPr>
        <w:t>”</w:t>
      </w:r>
      <w:r>
        <w:rPr>
          <w:rFonts w:hint="eastAsia" w:ascii="宋体" w:hAnsi="宋体"/>
          <w:color w:val="000000"/>
          <w:sz w:val="24"/>
        </w:rPr>
        <w:t>（</w:t>
      </w:r>
      <w:r>
        <w:rPr>
          <w:rFonts w:hint="eastAsia" w:ascii="宋体" w:hAnsi="宋体"/>
          <w:color w:val="000000"/>
          <w:sz w:val="24"/>
          <w:lang w:val="en-US" w:eastAsia="zh-CN"/>
        </w:rPr>
        <w:t>项目</w:t>
      </w:r>
      <w:r>
        <w:rPr>
          <w:rFonts w:hint="eastAsia" w:ascii="宋体" w:hAnsi="宋体"/>
          <w:color w:val="000000"/>
          <w:sz w:val="24"/>
        </w:rPr>
        <w:t>编号：</w:t>
      </w:r>
      <w:r>
        <w:rPr>
          <w:rFonts w:hint="eastAsia" w:ascii="宋体" w:hAnsi="宋体"/>
          <w:color w:val="000000"/>
          <w:sz w:val="24"/>
          <w:lang w:val="en-US" w:eastAsia="zh-CN"/>
        </w:rPr>
        <w:t>ZXDY-205-020</w:t>
      </w:r>
      <w:r>
        <w:rPr>
          <w:rFonts w:hint="eastAsia" w:ascii="宋体" w:hAnsi="宋体"/>
          <w:color w:val="000000"/>
          <w:sz w:val="24"/>
        </w:rPr>
        <w:t>）采购</w:t>
      </w:r>
      <w:r>
        <w:rPr>
          <w:rFonts w:hint="eastAsia" w:ascii="宋体" w:cs="宋体"/>
          <w:sz w:val="24"/>
          <w:lang w:val="zh-CN"/>
        </w:rPr>
        <w:t>文件</w:t>
      </w:r>
      <w:r>
        <w:rPr>
          <w:rFonts w:hint="eastAsia" w:ascii="宋体" w:hAnsi="宋体"/>
          <w:color w:val="000000"/>
          <w:sz w:val="24"/>
        </w:rPr>
        <w:t>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w:t>
      </w:r>
      <w:r>
        <w:rPr>
          <w:rFonts w:hint="eastAsia" w:ascii="宋体" w:hAnsi="宋体"/>
          <w:color w:val="000000"/>
          <w:sz w:val="24"/>
        </w:rPr>
        <w:t>采购</w:t>
      </w:r>
      <w:r>
        <w:rPr>
          <w:rFonts w:hint="eastAsia" w:ascii="宋体" w:cs="宋体"/>
          <w:sz w:val="24"/>
          <w:lang w:val="zh-CN"/>
        </w:rPr>
        <w:t>文件及澄清文件；</w:t>
      </w:r>
    </w:p>
    <w:p>
      <w:pPr>
        <w:autoSpaceDE w:val="0"/>
        <w:autoSpaceDN w:val="0"/>
        <w:adjustRightInd w:val="0"/>
        <w:spacing w:line="360" w:lineRule="auto"/>
        <w:ind w:firstLine="480"/>
        <w:jc w:val="left"/>
        <w:rPr>
          <w:rFonts w:hint="eastAsia" w:ascii="宋体" w:cs="宋体"/>
          <w:sz w:val="24"/>
          <w:lang w:val="zh-CN"/>
        </w:rPr>
      </w:pPr>
      <w:r>
        <w:rPr>
          <w:rFonts w:hint="eastAsia" w:ascii="宋体" w:cs="宋体"/>
          <w:sz w:val="24"/>
          <w:lang w:val="zh-CN"/>
        </w:rPr>
        <w:t>（3）乙方的</w:t>
      </w:r>
      <w:r>
        <w:rPr>
          <w:rFonts w:hint="eastAsia" w:ascii="宋体" w:cs="宋体"/>
          <w:sz w:val="24"/>
          <w:lang w:val="en-US" w:eastAsia="zh-CN"/>
        </w:rPr>
        <w:t>响应文件</w:t>
      </w:r>
      <w:r>
        <w:rPr>
          <w:rFonts w:hint="eastAsia" w:ascii="宋体" w:cs="宋体"/>
          <w:sz w:val="24"/>
          <w:lang w:val="zh-CN"/>
        </w:rPr>
        <w:t>及质疑解答文件；</w:t>
      </w:r>
    </w:p>
    <w:p>
      <w:pPr>
        <w:autoSpaceDE w:val="0"/>
        <w:autoSpaceDN w:val="0"/>
        <w:adjustRightInd w:val="0"/>
        <w:spacing w:line="360" w:lineRule="auto"/>
        <w:ind w:left="480"/>
        <w:rPr>
          <w:rFonts w:hint="eastAsia" w:ascii="宋体" w:cs="宋体"/>
          <w:sz w:val="24"/>
          <w:lang w:val="zh-CN"/>
        </w:rPr>
      </w:pPr>
      <w:r>
        <w:rPr>
          <w:rFonts w:hint="eastAsia" w:ascii="宋体" w:cs="宋体"/>
          <w:sz w:val="24"/>
          <w:lang w:val="zh-CN"/>
        </w:rPr>
        <w:t>（4）成交通知书；</w:t>
      </w:r>
    </w:p>
    <w:p>
      <w:pPr>
        <w:autoSpaceDE w:val="0"/>
        <w:autoSpaceDN w:val="0"/>
        <w:adjustRightInd w:val="0"/>
        <w:spacing w:line="360" w:lineRule="auto"/>
        <w:ind w:left="480"/>
        <w:rPr>
          <w:rFonts w:hint="eastAsia" w:ascii="宋体" w:cs="宋体"/>
          <w:sz w:val="24"/>
          <w:lang w:val="zh-CN"/>
        </w:rPr>
      </w:pPr>
      <w:r>
        <w:rPr>
          <w:rFonts w:hint="eastAsia" w:ascii="宋体" w:cs="宋体"/>
          <w:sz w:val="24"/>
          <w:lang w:val="zh-CN"/>
        </w:rPr>
        <w:t>（</w:t>
      </w:r>
      <w:r>
        <w:rPr>
          <w:rFonts w:hint="eastAsia" w:ascii="宋体" w:cs="宋体"/>
          <w:sz w:val="24"/>
          <w:lang w:val="en-US" w:eastAsia="zh-CN"/>
        </w:rPr>
        <w:t>5</w:t>
      </w:r>
      <w:r>
        <w:rPr>
          <w:rFonts w:hint="eastAsia" w:ascii="宋体" w:cs="宋体"/>
          <w:sz w:val="24"/>
          <w:lang w:val="zh-CN"/>
        </w:rPr>
        <w:t>）法定代表人授权书；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如果乙方的响应文件及质疑解答文件内容违背或低于甲方采购文件要求或任何可能导致影响当次采购目的的情形，均应当被视为乙方自动放弃响应文件及质疑解答文件中相应部分而同意以</w:t>
      </w:r>
      <w:r>
        <w:rPr>
          <w:rFonts w:hint="eastAsia" w:ascii="宋体" w:cs="宋体"/>
          <w:sz w:val="24"/>
          <w:lang w:val="en-US" w:eastAsia="zh-CN"/>
        </w:rPr>
        <w:t>采购</w:t>
      </w:r>
      <w:r>
        <w:rPr>
          <w:rFonts w:hint="eastAsia" w:ascii="宋体" w:cs="宋体"/>
          <w:sz w:val="24"/>
          <w:lang w:val="zh-CN"/>
        </w:rPr>
        <w:t>文件相应内容为准。如果乙方的响应文件及质疑解答文件内容高于甲方</w:t>
      </w:r>
      <w:r>
        <w:rPr>
          <w:rFonts w:hint="eastAsia" w:ascii="宋体" w:cs="宋体"/>
          <w:sz w:val="24"/>
          <w:lang w:val="en-US" w:eastAsia="zh-CN"/>
        </w:rPr>
        <w:t>采购</w:t>
      </w:r>
      <w:r>
        <w:rPr>
          <w:rFonts w:hint="eastAsia" w:ascii="宋体" w:cs="宋体"/>
          <w:sz w:val="24"/>
          <w:lang w:val="zh-CN"/>
        </w:rPr>
        <w:t>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pPr>
        <w:tabs>
          <w:tab w:val="left" w:pos="900"/>
        </w:tabs>
        <w:spacing w:line="480" w:lineRule="exact"/>
        <w:ind w:firstLine="480" w:firstLineChars="200"/>
        <w:rPr>
          <w:rFonts w:ascii="宋体" w:hAnsi="宋体"/>
          <w:sz w:val="24"/>
        </w:rPr>
      </w:pPr>
      <w:r>
        <w:rPr>
          <w:rFonts w:hint="eastAsia" w:ascii="宋体" w:hAnsi="宋体"/>
          <w:sz w:val="24"/>
        </w:rPr>
        <w:t>2.1服务内容：本合同的服务内容为下表所列设备/软件的续保服务。</w:t>
      </w:r>
    </w:p>
    <w:tbl>
      <w:tblPr>
        <w:tblStyle w:val="53"/>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87"/>
        <w:gridCol w:w="1170"/>
        <w:gridCol w:w="1312"/>
        <w:gridCol w:w="1149"/>
        <w:gridCol w:w="1556"/>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5" w:type="dxa"/>
            <w:shd w:val="clear" w:color="auto" w:fill="BEBEBE" w:themeFill="background1" w:themeFillShade="BF"/>
            <w:vAlign w:val="center"/>
          </w:tcPr>
          <w:p>
            <w:pPr>
              <w:keepNext w:val="0"/>
              <w:keepLines w:val="0"/>
              <w:suppressLineNumbers w:val="0"/>
              <w:spacing w:before="0" w:beforeAutospacing="0" w:afterAutospacing="0"/>
              <w:ind w:left="0" w:right="0"/>
              <w:jc w:val="center"/>
              <w:rPr>
                <w:rFonts w:hint="default"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序号</w:t>
            </w:r>
          </w:p>
        </w:tc>
        <w:tc>
          <w:tcPr>
            <w:tcW w:w="1487" w:type="dxa"/>
            <w:shd w:val="clear" w:color="auto" w:fill="BEBEBE" w:themeFill="background1" w:themeFillShade="BF"/>
            <w:noWrap/>
            <w:vAlign w:val="center"/>
          </w:tcPr>
          <w:p>
            <w:pPr>
              <w:keepNext w:val="0"/>
              <w:keepLines w:val="0"/>
              <w:suppressLineNumbers w:val="0"/>
              <w:spacing w:before="0" w:beforeAutospacing="0" w:afterAutospacing="0"/>
              <w:ind w:left="0" w:right="0"/>
              <w:jc w:val="center"/>
              <w:rPr>
                <w:rFonts w:hint="default" w:asciiTheme="minorEastAsia" w:hAnsiTheme="minorEastAsia" w:eastAsiaTheme="minorEastAsia"/>
                <w:b/>
                <w:sz w:val="20"/>
                <w:szCs w:val="20"/>
              </w:rPr>
            </w:pPr>
            <w:r>
              <w:rPr>
                <w:rFonts w:hint="eastAsia" w:asciiTheme="minorEastAsia" w:hAnsiTheme="minorEastAsia" w:eastAsiaTheme="minorEastAsia"/>
                <w:b/>
                <w:sz w:val="20"/>
                <w:szCs w:val="20"/>
              </w:rPr>
              <w:t>类别</w:t>
            </w:r>
          </w:p>
        </w:tc>
        <w:tc>
          <w:tcPr>
            <w:tcW w:w="1170" w:type="dxa"/>
            <w:shd w:val="clear" w:color="auto" w:fill="BEBEBE" w:themeFill="background1" w:themeFillShade="BF"/>
            <w:noWrap/>
            <w:vAlign w:val="center"/>
          </w:tcPr>
          <w:p>
            <w:pPr>
              <w:keepNext w:val="0"/>
              <w:keepLines w:val="0"/>
              <w:suppressLineNumbers w:val="0"/>
              <w:spacing w:before="0" w:beforeAutospacing="0" w:afterAutospacing="0"/>
              <w:ind w:left="0" w:right="0"/>
              <w:jc w:val="center"/>
              <w:rPr>
                <w:rFonts w:hint="default" w:cs="宋体" w:asciiTheme="minorEastAsia" w:hAnsiTheme="minorEastAsia" w:eastAsiaTheme="minorEastAsia"/>
                <w:b/>
                <w:sz w:val="20"/>
                <w:szCs w:val="20"/>
              </w:rPr>
            </w:pPr>
            <w:r>
              <w:rPr>
                <w:rFonts w:hint="eastAsia" w:cs="宋体" w:asciiTheme="minorEastAsia" w:hAnsiTheme="minorEastAsia" w:eastAsiaTheme="minorEastAsia"/>
                <w:b/>
                <w:sz w:val="20"/>
                <w:szCs w:val="20"/>
              </w:rPr>
              <w:t>品牌</w:t>
            </w:r>
          </w:p>
        </w:tc>
        <w:tc>
          <w:tcPr>
            <w:tcW w:w="1312" w:type="dxa"/>
            <w:shd w:val="clear" w:color="auto" w:fill="BEBEBE" w:themeFill="background1" w:themeFillShade="BF"/>
            <w:vAlign w:val="center"/>
          </w:tcPr>
          <w:p>
            <w:pPr>
              <w:keepNext w:val="0"/>
              <w:keepLines w:val="0"/>
              <w:suppressLineNumbers w:val="0"/>
              <w:spacing w:before="0" w:beforeAutospacing="0" w:afterAutospacing="0"/>
              <w:ind w:left="0" w:right="0"/>
              <w:jc w:val="center"/>
              <w:rPr>
                <w:rFonts w:hint="default"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型号</w:t>
            </w:r>
          </w:p>
        </w:tc>
        <w:tc>
          <w:tcPr>
            <w:tcW w:w="1149" w:type="dxa"/>
            <w:shd w:val="clear" w:color="auto" w:fill="BEBEBE" w:themeFill="background1" w:themeFillShade="BF"/>
            <w:noWrap/>
            <w:vAlign w:val="center"/>
          </w:tcPr>
          <w:p>
            <w:pPr>
              <w:keepNext w:val="0"/>
              <w:keepLines w:val="0"/>
              <w:suppressLineNumbers w:val="0"/>
              <w:spacing w:before="0" w:beforeAutospacing="0" w:afterAutospacing="0"/>
              <w:ind w:left="0" w:right="0"/>
              <w:jc w:val="center"/>
              <w:rPr>
                <w:rFonts w:hint="default" w:asciiTheme="minorEastAsia" w:hAnsiTheme="minorEastAsia" w:eastAsiaTheme="minorEastAsia"/>
                <w:b/>
              </w:rPr>
            </w:pPr>
            <w:r>
              <w:rPr>
                <w:rFonts w:hint="eastAsia" w:asciiTheme="minorEastAsia" w:hAnsiTheme="minorEastAsia" w:eastAsiaTheme="minorEastAsia"/>
                <w:b/>
              </w:rPr>
              <w:t>序列号</w:t>
            </w:r>
          </w:p>
        </w:tc>
        <w:tc>
          <w:tcPr>
            <w:tcW w:w="1556" w:type="dxa"/>
            <w:shd w:val="clear" w:color="auto" w:fill="BEBEBE" w:themeFill="background1" w:themeFillShade="BF"/>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要求</w:t>
            </w:r>
          </w:p>
        </w:tc>
        <w:tc>
          <w:tcPr>
            <w:tcW w:w="918" w:type="dxa"/>
            <w:shd w:val="clear" w:color="auto" w:fill="BEBEBE" w:themeFill="background1" w:themeFillShade="BF"/>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5" w:type="dxa"/>
            <w:vAlign w:val="center"/>
          </w:tcPr>
          <w:p>
            <w:pPr>
              <w:keepNext w:val="0"/>
              <w:keepLines w:val="0"/>
              <w:suppressLineNumbers w:val="0"/>
              <w:spacing w:before="0" w:beforeAutospacing="0" w:afterAutospacing="0"/>
              <w:ind w:left="0" w:right="0"/>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kern w:val="0"/>
                <w:sz w:val="20"/>
                <w:szCs w:val="20"/>
                <w:lang w:val="en-US" w:eastAsia="zh-CN"/>
              </w:rPr>
              <w:t>1</w:t>
            </w:r>
          </w:p>
        </w:tc>
        <w:tc>
          <w:tcPr>
            <w:tcW w:w="1487" w:type="dxa"/>
            <w:shd w:val="clear" w:color="auto" w:fill="auto"/>
            <w:noWrap/>
            <w:vAlign w:val="center"/>
          </w:tcPr>
          <w:p>
            <w:pPr>
              <w:keepNext w:val="0"/>
              <w:keepLines w:val="0"/>
              <w:suppressLineNumbers w:val="0"/>
              <w:spacing w:before="0" w:beforeAutospacing="0" w:afterAutospacing="0"/>
              <w:ind w:left="0" w:right="0"/>
              <w:jc w:val="left"/>
              <w:rPr>
                <w:rFonts w:hint="default" w:asciiTheme="minorEastAsia" w:hAnsiTheme="minorEastAsia" w:eastAsiaTheme="minorEastAsia"/>
                <w:sz w:val="20"/>
                <w:szCs w:val="20"/>
                <w:lang w:val="en-US" w:eastAsia="zh-CN"/>
              </w:rPr>
            </w:pPr>
            <w:r>
              <w:rPr>
                <w:rFonts w:hint="eastAsia" w:asciiTheme="minorEastAsia" w:hAnsiTheme="minorEastAsia"/>
                <w:sz w:val="20"/>
                <w:szCs w:val="20"/>
                <w:lang w:val="en-US" w:eastAsia="zh-CN"/>
              </w:rPr>
              <w:t>服务（全电发票系统维保服务）</w:t>
            </w:r>
          </w:p>
        </w:tc>
        <w:tc>
          <w:tcPr>
            <w:tcW w:w="1170" w:type="dxa"/>
            <w:shd w:val="clear" w:color="auto" w:fill="auto"/>
            <w:noWrap/>
            <w:vAlign w:val="center"/>
          </w:tcPr>
          <w:p>
            <w:pPr>
              <w:keepNext w:val="0"/>
              <w:keepLines w:val="0"/>
              <w:suppressLineNumbers w:val="0"/>
              <w:spacing w:before="0" w:beforeAutospacing="0" w:afterAutospacing="0"/>
              <w:ind w:left="0" w:right="0"/>
              <w:jc w:val="both"/>
              <w:rPr>
                <w:rFonts w:hint="default" w:cs="宋体" w:asciiTheme="minorEastAsia" w:hAnsiTheme="minorEastAsia" w:eastAsiaTheme="minorEastAsia"/>
                <w:sz w:val="20"/>
                <w:szCs w:val="20"/>
                <w:lang w:val="en-US" w:eastAsia="zh-CN"/>
              </w:rPr>
            </w:pPr>
            <w:r>
              <w:rPr>
                <w:rFonts w:hint="default" w:cs="宋体" w:asciiTheme="minorEastAsia" w:hAnsiTheme="minorEastAsia" w:eastAsiaTheme="minorEastAsia"/>
                <w:sz w:val="20"/>
                <w:szCs w:val="20"/>
                <w:lang w:val="en-US" w:eastAsia="zh-CN"/>
              </w:rPr>
              <w:t>百旺金赋</w:t>
            </w:r>
          </w:p>
        </w:tc>
        <w:tc>
          <w:tcPr>
            <w:tcW w:w="1312" w:type="dxa"/>
            <w:vAlign w:val="center"/>
          </w:tcPr>
          <w:p>
            <w:pPr>
              <w:keepNext w:val="0"/>
              <w:keepLines w:val="0"/>
              <w:suppressLineNumbers w:val="0"/>
              <w:spacing w:before="0" w:beforeAutospacing="0" w:afterAutospacing="0"/>
              <w:ind w:left="0" w:right="0"/>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kern w:val="0"/>
                <w:sz w:val="20"/>
                <w:szCs w:val="20"/>
                <w:lang w:val="en-US" w:eastAsia="zh-CN"/>
              </w:rPr>
              <w:t>/</w:t>
            </w:r>
          </w:p>
        </w:tc>
        <w:tc>
          <w:tcPr>
            <w:tcW w:w="1149" w:type="dxa"/>
            <w:shd w:val="clear" w:color="auto" w:fill="auto"/>
            <w:noWrap/>
            <w:vAlign w:val="center"/>
          </w:tcPr>
          <w:p>
            <w:pPr>
              <w:keepNext w:val="0"/>
              <w:keepLines w:val="0"/>
              <w:suppressLineNumbers w:val="0"/>
              <w:spacing w:before="0" w:beforeAutospacing="0" w:afterAutospacing="0"/>
              <w:ind w:left="0" w:right="0"/>
              <w:jc w:val="center"/>
              <w:rPr>
                <w:rFonts w:hint="eastAsia" w:asciiTheme="minorEastAsia" w:hAnsiTheme="minorEastAsia" w:eastAsiaTheme="minorEastAsia"/>
                <w:lang w:val="en-US" w:eastAsia="zh-CN"/>
              </w:rPr>
            </w:pPr>
            <w:r>
              <w:rPr>
                <w:rFonts w:hint="eastAsia" w:asciiTheme="minorEastAsia" w:hAnsiTheme="minorEastAsia"/>
                <w:lang w:val="en-US" w:eastAsia="zh-CN"/>
              </w:rPr>
              <w:t>/</w:t>
            </w:r>
          </w:p>
        </w:tc>
        <w:tc>
          <w:tcPr>
            <w:tcW w:w="1556" w:type="dxa"/>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kern w:val="0"/>
                <w:sz w:val="20"/>
                <w:szCs w:val="20"/>
                <w:lang w:val="en-US" w:eastAsia="zh-CN"/>
              </w:rPr>
            </w:pPr>
            <w:r>
              <w:rPr>
                <w:rFonts w:hint="eastAsia" w:cs="宋体" w:asciiTheme="minorEastAsia" w:hAnsiTheme="minorEastAsia"/>
                <w:kern w:val="0"/>
                <w:sz w:val="20"/>
                <w:szCs w:val="20"/>
                <w:lang w:val="en-US" w:eastAsia="zh-CN"/>
              </w:rPr>
              <w:t>服务期自合同签订生效之日起一年</w:t>
            </w:r>
          </w:p>
        </w:tc>
        <w:tc>
          <w:tcPr>
            <w:tcW w:w="918" w:type="dxa"/>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详见附件二</w:t>
            </w:r>
          </w:p>
        </w:tc>
      </w:tr>
    </w:tbl>
    <w:p>
      <w:pPr>
        <w:tabs>
          <w:tab w:val="left" w:pos="900"/>
        </w:tabs>
        <w:spacing w:line="480" w:lineRule="exact"/>
        <w:ind w:firstLine="480" w:firstLineChars="200"/>
        <w:rPr>
          <w:rFonts w:hint="default" w:ascii="宋体" w:hAnsi="宋体" w:eastAsia="宋体"/>
          <w:sz w:val="24"/>
          <w:lang w:val="en-US" w:eastAsia="zh-CN"/>
        </w:rPr>
      </w:pPr>
      <w:r>
        <w:rPr>
          <w:rFonts w:hint="eastAsia" w:ascii="宋体" w:hAnsi="宋体"/>
          <w:sz w:val="24"/>
          <w:lang w:val="en-US" w:eastAsia="zh-CN"/>
        </w:rPr>
        <w:t>2.2服务方式</w:t>
      </w:r>
    </w:p>
    <w:p>
      <w:pPr>
        <w:tabs>
          <w:tab w:val="left" w:pos="900"/>
        </w:tabs>
        <w:spacing w:line="48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2</w:t>
      </w:r>
      <w:r>
        <w:rPr>
          <w:rFonts w:hint="eastAsia" w:ascii="宋体" w:hAnsi="宋体"/>
          <w:sz w:val="24"/>
        </w:rPr>
        <w:t>.1 应用软件技术支持服务</w:t>
      </w:r>
    </w:p>
    <w:p>
      <w:pPr>
        <w:tabs>
          <w:tab w:val="left" w:pos="900"/>
        </w:tabs>
        <w:spacing w:line="480" w:lineRule="exact"/>
        <w:ind w:firstLine="480" w:firstLineChars="200"/>
        <w:rPr>
          <w:rFonts w:hint="eastAsia" w:ascii="宋体" w:hAnsi="宋体"/>
          <w:sz w:val="24"/>
        </w:rPr>
      </w:pPr>
      <w:r>
        <w:rPr>
          <w:rFonts w:hint="eastAsia" w:ascii="宋体" w:cs="宋体"/>
          <w:sz w:val="24"/>
          <w:lang w:val="zh-CN"/>
        </w:rPr>
        <w:t>（1）</w:t>
      </w:r>
      <w:r>
        <w:rPr>
          <w:rFonts w:hint="eastAsia" w:ascii="宋体" w:hAnsi="宋体"/>
          <w:sz w:val="24"/>
        </w:rPr>
        <w:t>非现场技术支持</w:t>
      </w:r>
    </w:p>
    <w:p>
      <w:pPr>
        <w:tabs>
          <w:tab w:val="left" w:pos="900"/>
        </w:tabs>
        <w:spacing w:line="480" w:lineRule="exact"/>
        <w:ind w:firstLine="480" w:firstLineChars="200"/>
        <w:rPr>
          <w:rFonts w:hint="eastAsia" w:ascii="宋体" w:hAnsi="宋体"/>
          <w:sz w:val="24"/>
        </w:rPr>
      </w:pPr>
      <w:r>
        <w:rPr>
          <w:rFonts w:hint="eastAsia" w:ascii="宋体" w:hAnsi="宋体"/>
          <w:sz w:val="24"/>
        </w:rPr>
        <w:t>乙方在接到甲方通过电话、电子邮件、网上提交等方式提出关于全电发票系统应用软件的服务请求后，在8个工作小时之内给予响应并安排提供服务电话技术支持、远程技术支持</w:t>
      </w:r>
      <w:r>
        <w:rPr>
          <w:rFonts w:hint="eastAsia" w:ascii="宋体" w:hAnsi="宋体"/>
          <w:sz w:val="24"/>
          <w:lang w:val="en-US" w:eastAsia="zh-CN"/>
        </w:rPr>
        <w:t>等</w:t>
      </w:r>
      <w:r>
        <w:rPr>
          <w:rFonts w:hint="eastAsia" w:ascii="宋体" w:hAnsi="宋体"/>
          <w:sz w:val="24"/>
        </w:rPr>
        <w:t>。技术支持包括全电发票系统应用软件的维护及缺陷修正服务</w:t>
      </w:r>
      <w:r>
        <w:rPr>
          <w:rFonts w:hint="eastAsia" w:ascii="宋体" w:hAnsi="宋体"/>
          <w:sz w:val="24"/>
          <w:lang w:val="en-US" w:eastAsia="zh-CN"/>
        </w:rPr>
        <w:t>等</w:t>
      </w:r>
      <w:r>
        <w:rPr>
          <w:rFonts w:hint="eastAsia" w:ascii="宋体" w:hAnsi="宋体"/>
          <w:sz w:val="24"/>
        </w:rPr>
        <w:t>，同时提供相关测试服务，如功能测试，安全测试，性能测试等，并出具测试报告。</w:t>
      </w:r>
    </w:p>
    <w:p>
      <w:pPr>
        <w:tabs>
          <w:tab w:val="left" w:pos="900"/>
        </w:tabs>
        <w:spacing w:line="480" w:lineRule="exact"/>
        <w:ind w:firstLine="480" w:firstLineChars="200"/>
        <w:rPr>
          <w:rFonts w:hint="eastAsia" w:ascii="宋体" w:hAnsi="宋体"/>
          <w:sz w:val="24"/>
        </w:rPr>
      </w:pPr>
      <w:r>
        <w:rPr>
          <w:rFonts w:hint="eastAsia" w:ascii="宋体" w:cs="宋体"/>
          <w:sz w:val="24"/>
          <w:lang w:val="zh-CN"/>
        </w:rPr>
        <w:t>（2）</w:t>
      </w:r>
      <w:r>
        <w:rPr>
          <w:rFonts w:hint="eastAsia" w:ascii="宋体" w:hAnsi="宋体"/>
          <w:sz w:val="24"/>
        </w:rPr>
        <w:t>现场技术支持服务</w:t>
      </w:r>
    </w:p>
    <w:p>
      <w:pPr>
        <w:tabs>
          <w:tab w:val="left" w:pos="900"/>
        </w:tabs>
        <w:spacing w:line="480" w:lineRule="exact"/>
        <w:ind w:firstLine="480" w:firstLineChars="200"/>
        <w:rPr>
          <w:rFonts w:hint="eastAsia" w:ascii="宋体" w:hAnsi="宋体"/>
          <w:sz w:val="24"/>
        </w:rPr>
      </w:pPr>
      <w:r>
        <w:rPr>
          <w:rFonts w:hint="eastAsia" w:ascii="宋体" w:hAnsi="宋体"/>
          <w:sz w:val="24"/>
        </w:rPr>
        <w:t>现场支持服务根据实际需要提供，不属于人员驻场服务，服务地点为上海。包含问题、故障的诊断与排除、系统配置和参数调整、系统巡检、现场支持生产系统变更、数据获取、修正、切换演练</w:t>
      </w:r>
      <w:r>
        <w:rPr>
          <w:rFonts w:hint="eastAsia" w:ascii="宋体" w:hAnsi="宋体"/>
          <w:sz w:val="24"/>
          <w:lang w:eastAsia="zh-CN"/>
        </w:rPr>
        <w:t>、</w:t>
      </w:r>
      <w:r>
        <w:rPr>
          <w:rFonts w:hint="eastAsia" w:ascii="宋体" w:hAnsi="宋体"/>
          <w:sz w:val="24"/>
        </w:rPr>
        <w:t>疑难故障排查解决</w:t>
      </w:r>
      <w:r>
        <w:rPr>
          <w:rFonts w:hint="eastAsia" w:ascii="宋体" w:hAnsi="宋体"/>
          <w:sz w:val="24"/>
          <w:lang w:val="en-US" w:eastAsia="zh-CN"/>
        </w:rPr>
        <w:t>及网络安全与应急</w:t>
      </w:r>
      <w:r>
        <w:rPr>
          <w:rFonts w:hint="eastAsia" w:ascii="宋体" w:hAnsi="宋体"/>
          <w:sz w:val="24"/>
        </w:rPr>
        <w:t>等现场技术支持。</w:t>
      </w:r>
    </w:p>
    <w:p>
      <w:pPr>
        <w:tabs>
          <w:tab w:val="left" w:pos="900"/>
        </w:tabs>
        <w:spacing w:line="48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2</w:t>
      </w:r>
      <w:r>
        <w:rPr>
          <w:rFonts w:hint="eastAsia" w:ascii="宋体" w:hAnsi="宋体"/>
          <w:sz w:val="24"/>
        </w:rPr>
        <w:t>.2 接口对接技术支持服务</w:t>
      </w:r>
    </w:p>
    <w:p>
      <w:pPr>
        <w:tabs>
          <w:tab w:val="left" w:pos="900"/>
        </w:tabs>
        <w:spacing w:line="480" w:lineRule="exact"/>
        <w:ind w:firstLine="480" w:firstLineChars="200"/>
        <w:rPr>
          <w:rFonts w:hint="eastAsia" w:ascii="宋体" w:hAnsi="宋体"/>
          <w:sz w:val="24"/>
        </w:rPr>
      </w:pPr>
      <w:r>
        <w:rPr>
          <w:rFonts w:hint="eastAsia" w:ascii="宋体" w:hAnsi="宋体"/>
          <w:sz w:val="24"/>
          <w:lang w:val="en-US" w:eastAsia="zh-CN"/>
        </w:rPr>
        <w:t>乙</w:t>
      </w:r>
      <w:r>
        <w:rPr>
          <w:rFonts w:hint="eastAsia" w:ascii="宋体" w:hAnsi="宋体"/>
          <w:sz w:val="24"/>
        </w:rPr>
        <w:t>方应根据用户需要，提供全电发票系统与登记系统自动开具发票模块的接口对接。提供技术对接方案、测试联调环境及后续技术支持，确保接口使用无误。</w:t>
      </w:r>
    </w:p>
    <w:p>
      <w:pPr>
        <w:spacing w:beforeLines="50" w:line="360" w:lineRule="auto"/>
        <w:jc w:val="center"/>
        <w:outlineLvl w:val="1"/>
        <w:rPr>
          <w:b/>
          <w:bCs/>
          <w:color w:val="000000"/>
          <w:sz w:val="28"/>
          <w:szCs w:val="20"/>
        </w:rPr>
      </w:pPr>
      <w:r>
        <w:rPr>
          <w:rFonts w:hint="eastAsia"/>
          <w:b/>
          <w:bCs/>
          <w:color w:val="000000"/>
          <w:sz w:val="28"/>
          <w:szCs w:val="20"/>
        </w:rPr>
        <w:t>第三部分服务标准及验收</w:t>
      </w:r>
    </w:p>
    <w:p>
      <w:pPr>
        <w:spacing w:line="360" w:lineRule="auto"/>
        <w:ind w:firstLine="559" w:firstLineChars="233"/>
        <w:rPr>
          <w:rFonts w:hint="eastAsia" w:ascii="宋体" w:hAnsi="宋体"/>
          <w:sz w:val="24"/>
        </w:rPr>
      </w:pPr>
      <w:r>
        <w:rPr>
          <w:rFonts w:hint="eastAsia" w:ascii="宋体" w:hAnsi="宋体"/>
          <w:sz w:val="24"/>
        </w:rPr>
        <w:t>3.1乙方保证原厂商为甲方提供优质的服务及产品，服务及产品的各项指标均能符合本合同规定的要求。服务期内，乙方保证提供甲方在需求文件中要求的全部服务。详见附件三。</w:t>
      </w:r>
    </w:p>
    <w:p>
      <w:pPr>
        <w:spacing w:line="360" w:lineRule="auto"/>
        <w:ind w:firstLine="559" w:firstLineChars="233"/>
        <w:rPr>
          <w:rFonts w:hint="eastAsia" w:ascii="宋体" w:hAnsi="宋体"/>
          <w:i w:val="0"/>
          <w:iCs/>
          <w:color w:val="auto"/>
          <w:sz w:val="24"/>
        </w:rPr>
      </w:pPr>
      <w:r>
        <w:rPr>
          <w:rFonts w:hint="eastAsia" w:ascii="宋体" w:hAnsi="宋体"/>
          <w:i w:val="0"/>
          <w:iCs/>
          <w:color w:val="auto"/>
          <w:sz w:val="24"/>
        </w:rPr>
        <w:t>如存在原厂对代理商进行授权的情形，需</w:t>
      </w:r>
      <w:r>
        <w:rPr>
          <w:rFonts w:hint="eastAsia" w:ascii="宋体" w:hAnsi="宋体"/>
          <w:i w:val="0"/>
          <w:iCs/>
          <w:color w:val="auto"/>
          <w:sz w:val="24"/>
          <w:lang w:val="en-US" w:eastAsia="zh-CN"/>
        </w:rPr>
        <w:t>附</w:t>
      </w:r>
      <w:r>
        <w:rPr>
          <w:rFonts w:hint="eastAsia" w:ascii="宋体" w:hAnsi="宋体"/>
          <w:i w:val="0"/>
          <w:iCs/>
          <w:color w:val="auto"/>
          <w:sz w:val="24"/>
        </w:rPr>
        <w:t>原厂出具的正式授权函</w:t>
      </w:r>
      <w:r>
        <w:rPr>
          <w:rFonts w:hint="eastAsia" w:ascii="宋体" w:hAnsi="宋体"/>
          <w:i w:val="0"/>
          <w:iCs/>
          <w:color w:val="auto"/>
          <w:sz w:val="24"/>
          <w:lang w:eastAsia="zh-CN"/>
        </w:rPr>
        <w:t>，</w:t>
      </w:r>
      <w:r>
        <w:rPr>
          <w:rFonts w:hint="eastAsia" w:ascii="宋体" w:hAnsi="宋体"/>
          <w:i w:val="0"/>
          <w:iCs/>
          <w:color w:val="auto"/>
          <w:sz w:val="24"/>
          <w:lang w:val="en-US" w:eastAsia="zh-CN"/>
        </w:rPr>
        <w:t>详见附件四</w:t>
      </w:r>
      <w:r>
        <w:rPr>
          <w:rFonts w:hint="eastAsia" w:ascii="宋体" w:hAnsi="宋体"/>
          <w:i w:val="0"/>
          <w:iCs/>
          <w:color w:val="auto"/>
          <w:sz w:val="24"/>
        </w:rPr>
        <w:t>。授权函中应包括但不限于下列要素：</w:t>
      </w:r>
    </w:p>
    <w:p>
      <w:pPr>
        <w:spacing w:line="360" w:lineRule="auto"/>
        <w:ind w:firstLine="559" w:firstLineChars="233"/>
        <w:rPr>
          <w:rFonts w:hint="eastAsia" w:ascii="宋体" w:hAnsi="宋体"/>
          <w:i w:val="0"/>
          <w:iCs/>
          <w:color w:val="auto"/>
          <w:sz w:val="24"/>
        </w:rPr>
      </w:pPr>
      <w:r>
        <w:rPr>
          <w:rFonts w:hint="eastAsia" w:ascii="宋体" w:hAnsi="宋体"/>
          <w:i w:val="0"/>
          <w:iCs/>
          <w:color w:val="auto"/>
          <w:sz w:val="24"/>
        </w:rPr>
        <w:t>（一）授权主体、授权对象、双方资质（如为唯一授权需明确体现）；</w:t>
      </w:r>
    </w:p>
    <w:p>
      <w:pPr>
        <w:spacing w:line="360" w:lineRule="auto"/>
        <w:ind w:firstLine="559" w:firstLineChars="233"/>
        <w:rPr>
          <w:rFonts w:hint="eastAsia" w:ascii="宋体" w:hAnsi="宋体"/>
          <w:i w:val="0"/>
          <w:iCs/>
          <w:color w:val="auto"/>
          <w:sz w:val="24"/>
        </w:rPr>
      </w:pPr>
      <w:r>
        <w:rPr>
          <w:rFonts w:hint="eastAsia" w:ascii="宋体" w:hAnsi="宋体"/>
          <w:i w:val="0"/>
          <w:iCs/>
          <w:color w:val="auto"/>
          <w:sz w:val="24"/>
        </w:rPr>
        <w:t>（二）授权内容、范围、期间等</w:t>
      </w:r>
      <w:r>
        <w:rPr>
          <w:rFonts w:hint="eastAsia" w:ascii="宋体" w:hAnsi="宋体"/>
          <w:i w:val="0"/>
          <w:iCs/>
          <w:color w:val="auto"/>
          <w:sz w:val="24"/>
          <w:highlight w:val="none"/>
          <w:lang w:eastAsia="zh-CN"/>
        </w:rPr>
        <w:t>（</w:t>
      </w:r>
      <w:r>
        <w:rPr>
          <w:rFonts w:hint="eastAsia" w:ascii="宋体" w:hAnsi="宋体"/>
          <w:i w:val="0"/>
          <w:iCs/>
          <w:color w:val="auto"/>
          <w:sz w:val="24"/>
          <w:highlight w:val="none"/>
          <w:lang w:val="en-US" w:eastAsia="zh-CN"/>
        </w:rPr>
        <w:t>授权期间应覆盖合同履约期限</w:t>
      </w:r>
      <w:r>
        <w:rPr>
          <w:rFonts w:hint="eastAsia" w:ascii="宋体" w:hAnsi="宋体"/>
          <w:i w:val="0"/>
          <w:iCs/>
          <w:color w:val="auto"/>
          <w:sz w:val="24"/>
          <w:highlight w:val="none"/>
          <w:lang w:eastAsia="zh-CN"/>
        </w:rPr>
        <w:t>）</w:t>
      </w:r>
      <w:r>
        <w:rPr>
          <w:rFonts w:hint="eastAsia" w:ascii="宋体" w:hAnsi="宋体"/>
          <w:i w:val="0"/>
          <w:iCs/>
          <w:color w:val="auto"/>
          <w:sz w:val="24"/>
          <w:highlight w:val="none"/>
        </w:rPr>
        <w:t>；</w:t>
      </w:r>
    </w:p>
    <w:p>
      <w:pPr>
        <w:spacing w:line="360" w:lineRule="auto"/>
        <w:ind w:firstLine="559" w:firstLineChars="233"/>
        <w:rPr>
          <w:rFonts w:hint="eastAsia" w:ascii="宋体" w:hAnsi="宋体"/>
          <w:i w:val="0"/>
          <w:iCs/>
          <w:color w:val="auto"/>
          <w:sz w:val="24"/>
          <w:highlight w:val="green"/>
          <w:lang w:val="en-US" w:eastAsia="zh-CN"/>
        </w:rPr>
      </w:pPr>
      <w:r>
        <w:rPr>
          <w:rFonts w:hint="eastAsia" w:ascii="宋体" w:hAnsi="宋体"/>
          <w:i w:val="0"/>
          <w:iCs/>
          <w:color w:val="auto"/>
          <w:sz w:val="24"/>
        </w:rPr>
        <w:t>（三）授权函生效时间等（应明确授权函的不可撤销性）；</w:t>
      </w:r>
    </w:p>
    <w:p>
      <w:pPr>
        <w:spacing w:line="360" w:lineRule="auto"/>
        <w:ind w:firstLine="559" w:firstLineChars="233"/>
        <w:rPr>
          <w:color w:val="auto"/>
        </w:rPr>
      </w:pPr>
      <w:r>
        <w:rPr>
          <w:rFonts w:hint="eastAsia" w:ascii="宋体" w:hAnsi="宋体"/>
          <w:i w:val="0"/>
          <w:iCs/>
          <w:color w:val="auto"/>
          <w:sz w:val="24"/>
        </w:rPr>
        <w:t>（四）其他相关要素。</w:t>
      </w:r>
    </w:p>
    <w:p>
      <w:pPr>
        <w:tabs>
          <w:tab w:val="left" w:pos="6804"/>
        </w:tabs>
        <w:spacing w:line="360" w:lineRule="auto"/>
        <w:ind w:firstLine="559" w:firstLineChars="233"/>
        <w:rPr>
          <w:rFonts w:ascii="宋体" w:hAnsi="宋体"/>
          <w:sz w:val="24"/>
        </w:rPr>
      </w:pPr>
      <w:r>
        <w:rPr>
          <w:rFonts w:ascii="宋体" w:hAnsi="宋体"/>
          <w:sz w:val="24"/>
        </w:rPr>
        <w:t>3.2</w:t>
      </w:r>
      <w:r>
        <w:rPr>
          <w:rFonts w:hint="eastAsia" w:ascii="宋体" w:hAnsi="宋体"/>
          <w:sz w:val="24"/>
        </w:rPr>
        <w:t xml:space="preserve">甲方于到达续保服务期限（各设备/软件的续保服务期限不一致的，以最长的期限为准进行计算）一半后的 </w:t>
      </w:r>
      <w:r>
        <w:rPr>
          <w:rFonts w:hint="eastAsia" w:ascii="宋体" w:hAnsi="宋体"/>
          <w:sz w:val="24"/>
          <w:lang w:val="en-US" w:eastAsia="zh-CN"/>
        </w:rPr>
        <w:t>15</w:t>
      </w:r>
      <w:r>
        <w:rPr>
          <w:rFonts w:hint="eastAsia" w:ascii="宋体" w:hAnsi="宋体"/>
          <w:sz w:val="24"/>
        </w:rPr>
        <w:t xml:space="preserve"> 个工作日内按照本合同规定的标准和要求对乙方服务进行</w:t>
      </w:r>
      <w:r>
        <w:rPr>
          <w:rFonts w:hint="eastAsia" w:ascii="宋体" w:hAnsi="宋体"/>
          <w:sz w:val="24"/>
          <w:lang w:val="en-US" w:eastAsia="zh-CN"/>
        </w:rPr>
        <w:t>初步</w:t>
      </w:r>
      <w:r>
        <w:rPr>
          <w:rFonts w:hint="eastAsia" w:ascii="宋体" w:hAnsi="宋体"/>
          <w:sz w:val="24"/>
        </w:rPr>
        <w:t>验收，乙方应当予以配合。</w:t>
      </w:r>
      <w:r>
        <w:rPr>
          <w:rFonts w:hint="eastAsia" w:ascii="宋体" w:hAnsi="宋体"/>
          <w:sz w:val="24"/>
          <w:lang w:val="en-US" w:eastAsia="zh-CN"/>
        </w:rPr>
        <w:t>初步</w:t>
      </w:r>
      <w:r>
        <w:rPr>
          <w:rFonts w:hint="eastAsia" w:ascii="宋体" w:hAnsi="宋体"/>
          <w:sz w:val="24"/>
        </w:rPr>
        <w:t>验收合格后,由甲方出具验收单。</w:t>
      </w:r>
      <w:r>
        <w:rPr>
          <w:rFonts w:hint="eastAsia" w:ascii="宋体" w:hAnsi="宋体"/>
          <w:sz w:val="24"/>
          <w:lang w:val="en-US" w:eastAsia="zh-CN"/>
        </w:rPr>
        <w:t>乙方进行书面确认。乙方拒绝书面确认验收单的，视为同意</w:t>
      </w:r>
      <w:r>
        <w:rPr>
          <w:rFonts w:hint="eastAsia" w:ascii="宋体" w:hAnsi="宋体"/>
          <w:sz w:val="24"/>
        </w:rPr>
        <w:t>。</w:t>
      </w:r>
    </w:p>
    <w:p>
      <w:pPr>
        <w:spacing w:line="360" w:lineRule="auto"/>
        <w:ind w:firstLine="559" w:firstLineChars="233"/>
        <w:rPr>
          <w:rStyle w:val="60"/>
          <w:rFonts w:asciiTheme="minorHAnsi" w:hAnsiTheme="minorHAnsi" w:eastAsiaTheme="minorEastAsia" w:cstheme="minorBidi"/>
          <w:szCs w:val="22"/>
        </w:rPr>
      </w:pPr>
      <w:r>
        <w:rPr>
          <w:rFonts w:hint="eastAsia" w:ascii="宋体" w:hAnsi="宋体"/>
          <w:sz w:val="24"/>
        </w:rPr>
        <w:t xml:space="preserve">3.3甲方于续保服务期限（各设备/软件的续保服务期限不一致的，以最长的期限为准进行计算）届满后 </w:t>
      </w:r>
      <w:r>
        <w:rPr>
          <w:rFonts w:hint="eastAsia" w:ascii="宋体" w:hAnsi="宋体"/>
          <w:sz w:val="24"/>
          <w:lang w:val="en-US" w:eastAsia="zh-CN"/>
        </w:rPr>
        <w:t>15</w:t>
      </w:r>
      <w:r>
        <w:rPr>
          <w:rFonts w:hint="eastAsia" w:ascii="宋体" w:hAnsi="宋体"/>
          <w:sz w:val="24"/>
        </w:rPr>
        <w:t xml:space="preserve"> 个工作日内按照本合同规定的标准和要求对乙方服务进行最终验收，乙方应当予以配合。最终验收合格后,由甲方出具验收单，乙方进行书面确认。乙方拒绝书面确认验收单的，视为同意。</w:t>
      </w:r>
    </w:p>
    <w:p>
      <w:pPr>
        <w:spacing w:line="360" w:lineRule="auto"/>
        <w:ind w:firstLine="518" w:firstLineChars="216"/>
        <w:rPr>
          <w:rFonts w:cs="Tahoma"/>
        </w:rPr>
      </w:pPr>
      <w:r>
        <w:rPr>
          <w:rFonts w:ascii="宋体" w:hAnsi="宋体"/>
          <w:sz w:val="24"/>
        </w:rPr>
        <w:t>3.4</w:t>
      </w:r>
      <w:r>
        <w:rPr>
          <w:rFonts w:hint="eastAsia" w:ascii="宋体" w:hAnsi="宋体"/>
          <w:sz w:val="24"/>
        </w:rPr>
        <w:t>乙方未能通过甲方</w:t>
      </w:r>
      <w:r>
        <w:rPr>
          <w:rFonts w:hint="eastAsia" w:ascii="宋体" w:hAnsi="宋体"/>
          <w:sz w:val="24"/>
          <w:lang w:val="en-US" w:eastAsia="zh-CN"/>
        </w:rPr>
        <w:t>初步</w:t>
      </w:r>
      <w:r>
        <w:rPr>
          <w:rFonts w:hint="eastAsia" w:ascii="宋体" w:hAnsi="宋体"/>
          <w:sz w:val="24"/>
        </w:rPr>
        <w:t>验收或最终验收的，应在验收单载明后续处理方案，并由乙方书面确认。乙方应采取一切补救措施继续履行合同义务、限期整改后再次进行验收，由此产生的费用由乙方负担。每次验收均需出具验收单。乙方拒绝书面确认的，视为同意</w:t>
      </w:r>
      <w:r>
        <w:fldChar w:fldCharType="begin"/>
      </w:r>
      <w:r>
        <w:instrText xml:space="preserve"> HYPERLINK "http://www.51paper.net" \t "_blank" \o "论文资料网" </w:instrText>
      </w:r>
      <w:r>
        <w:fldChar w:fldCharType="separate"/>
      </w:r>
      <w:r>
        <w:rPr>
          <w:rFonts w:cs="Tahoma"/>
        </w:rPr>
        <w:t>。</w:t>
      </w:r>
      <w:r>
        <w:rPr>
          <w:rFonts w:cs="Tahoma"/>
        </w:rPr>
        <w:fldChar w:fldCharType="end"/>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第四部分履行期限、服务地点</w:t>
      </w:r>
    </w:p>
    <w:p>
      <w:pPr>
        <w:spacing w:line="360" w:lineRule="auto"/>
        <w:ind w:firstLine="461"/>
        <w:rPr>
          <w:rFonts w:hint="eastAsia" w:ascii="宋体" w:hAnsi="宋体"/>
          <w:sz w:val="24"/>
          <w:lang w:val="en-US" w:eastAsia="zh-CN"/>
        </w:rPr>
      </w:pPr>
      <w:r>
        <w:rPr>
          <w:rFonts w:hint="eastAsia" w:ascii="宋体" w:hAnsi="宋体"/>
          <w:sz w:val="24"/>
          <w:lang w:val="en-US" w:eastAsia="zh-CN"/>
        </w:rPr>
        <w:t>4.1履约期限：</w:t>
      </w:r>
    </w:p>
    <w:p>
      <w:pPr>
        <w:spacing w:line="360" w:lineRule="auto"/>
        <w:ind w:firstLine="461"/>
        <w:rPr>
          <w:rFonts w:ascii="宋体" w:hAnsi="宋体"/>
          <w:sz w:val="24"/>
        </w:rPr>
      </w:pPr>
      <w:r>
        <w:rPr>
          <w:rFonts w:hint="eastAsia" w:ascii="宋体" w:hAnsi="宋体"/>
          <w:sz w:val="24"/>
          <w:lang w:val="en-US" w:eastAsia="zh-CN"/>
        </w:rPr>
        <w:t>本合同履约期限自</w:t>
      </w:r>
      <w:r>
        <w:rPr>
          <w:rFonts w:hint="eastAsia" w:ascii="宋体" w:hAnsi="宋体"/>
          <w:sz w:val="24"/>
          <w:u w:val="single"/>
        </w:rPr>
        <w:t xml:space="preserve"> </w:t>
      </w:r>
      <w:r>
        <w:rPr>
          <w:rFonts w:hint="eastAsia" w:ascii="宋体" w:hAnsi="宋体"/>
          <w:sz w:val="24"/>
          <w:u w:val="single"/>
          <w:lang w:val="en-US" w:eastAsia="zh-CN"/>
        </w:rPr>
        <w:t xml:space="preserve">2026 </w:t>
      </w:r>
      <w:r>
        <w:rPr>
          <w:rFonts w:hint="eastAsia" w:ascii="宋体" w:hAnsi="宋体"/>
          <w:sz w:val="24"/>
        </w:rPr>
        <w:t>年</w:t>
      </w:r>
      <w:r>
        <w:rPr>
          <w:rFonts w:hint="eastAsia" w:ascii="宋体" w:hAnsi="宋体"/>
          <w:sz w:val="24"/>
          <w:u w:val="single"/>
          <w:lang w:val="en-US" w:eastAsia="zh-CN"/>
        </w:rPr>
        <w:t xml:space="preserve"> 3 </w:t>
      </w:r>
      <w:r>
        <w:rPr>
          <w:rFonts w:hint="eastAsia" w:ascii="宋体" w:hAnsi="宋体"/>
          <w:sz w:val="24"/>
        </w:rPr>
        <w:t>月</w:t>
      </w:r>
      <w:r>
        <w:rPr>
          <w:rFonts w:ascii="宋体" w:hAnsi="宋体"/>
          <w:sz w:val="24"/>
          <w:u w:val="single"/>
        </w:rPr>
        <w:t xml:space="preserve"> </w:t>
      </w:r>
      <w:r>
        <w:rPr>
          <w:rFonts w:hint="eastAsia" w:ascii="宋体" w:hAnsi="宋体"/>
          <w:sz w:val="24"/>
          <w:u w:val="single"/>
          <w:lang w:val="en-US" w:eastAsia="zh-CN"/>
        </w:rPr>
        <w:t>1</w:t>
      </w:r>
      <w:r>
        <w:rPr>
          <w:rFonts w:ascii="宋体" w:hAnsi="宋体"/>
          <w:sz w:val="24"/>
          <w:u w:val="single"/>
        </w:rPr>
        <w:t xml:space="preserve"> </w:t>
      </w:r>
      <w:r>
        <w:rPr>
          <w:rFonts w:hint="eastAsia" w:ascii="宋体" w:hAnsi="宋体"/>
          <w:sz w:val="24"/>
        </w:rPr>
        <w:t>日起至</w:t>
      </w:r>
      <w:r>
        <w:rPr>
          <w:rFonts w:ascii="宋体" w:hAnsi="宋体"/>
          <w:sz w:val="24"/>
          <w:u w:val="single"/>
        </w:rPr>
        <w:t xml:space="preserve"> </w:t>
      </w:r>
      <w:r>
        <w:rPr>
          <w:rFonts w:hint="eastAsia" w:ascii="宋体" w:hAnsi="宋体"/>
          <w:sz w:val="24"/>
          <w:u w:val="single"/>
          <w:lang w:val="en-US" w:eastAsia="zh-CN"/>
        </w:rPr>
        <w:t xml:space="preserve">2027 </w:t>
      </w:r>
      <w:r>
        <w:rPr>
          <w:rFonts w:hint="eastAsia" w:ascii="宋体" w:hAnsi="宋体"/>
          <w:sz w:val="24"/>
        </w:rPr>
        <w:t>年</w:t>
      </w:r>
      <w:r>
        <w:rPr>
          <w:rFonts w:hint="eastAsia" w:ascii="宋体" w:hAnsi="宋体"/>
          <w:sz w:val="24"/>
          <w:u w:val="single"/>
          <w:lang w:val="en-US" w:eastAsia="zh-CN"/>
        </w:rPr>
        <w:t xml:space="preserve"> 2</w:t>
      </w:r>
      <w:r>
        <w:rPr>
          <w:rFonts w:hint="eastAsia" w:ascii="宋体" w:hAnsi="宋体"/>
          <w:sz w:val="24"/>
        </w:rPr>
        <w:t>月</w:t>
      </w:r>
      <w:r>
        <w:rPr>
          <w:rFonts w:hint="eastAsia" w:ascii="宋体" w:hAnsi="宋体"/>
          <w:sz w:val="24"/>
          <w:u w:val="single"/>
          <w:lang w:val="en-US" w:eastAsia="zh-CN"/>
        </w:rPr>
        <w:t xml:space="preserve"> 28</w:t>
      </w:r>
      <w:r>
        <w:rPr>
          <w:rFonts w:hint="eastAsia" w:ascii="宋体" w:hAnsi="宋体"/>
          <w:sz w:val="24"/>
        </w:rPr>
        <w:t>日止。</w:t>
      </w:r>
    </w:p>
    <w:p>
      <w:pPr>
        <w:tabs>
          <w:tab w:val="left" w:pos="900"/>
        </w:tabs>
        <w:spacing w:line="480" w:lineRule="exact"/>
        <w:ind w:firstLine="480" w:firstLineChars="200"/>
        <w:rPr>
          <w:rFonts w:hint="default" w:ascii="宋体" w:hAnsi="宋体" w:eastAsiaTheme="minorEastAsia"/>
          <w:sz w:val="24"/>
          <w:lang w:val="en-US" w:eastAsia="zh-CN"/>
        </w:rPr>
      </w:pPr>
      <w:r>
        <w:rPr>
          <w:rFonts w:hint="eastAsia" w:ascii="宋体" w:hAnsi="宋体"/>
          <w:sz w:val="24"/>
        </w:rPr>
        <w:t>4.2</w:t>
      </w:r>
      <w:r>
        <w:rPr>
          <w:rFonts w:hint="eastAsia" w:ascii="宋体" w:hAnsi="宋体"/>
          <w:sz w:val="24"/>
          <w:lang w:val="en-US" w:eastAsia="zh-CN"/>
        </w:rPr>
        <w:t>服务地点：上海</w:t>
      </w:r>
    </w:p>
    <w:p>
      <w:pPr>
        <w:tabs>
          <w:tab w:val="left" w:pos="900"/>
        </w:tabs>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3</w:t>
      </w:r>
      <w:r>
        <w:rPr>
          <w:rFonts w:hint="eastAsia" w:ascii="宋体" w:hAnsi="宋体"/>
          <w:sz w:val="24"/>
        </w:rPr>
        <w:t>续签条款</w:t>
      </w:r>
    </w:p>
    <w:p>
      <w:pPr>
        <w:tabs>
          <w:tab w:val="left" w:pos="900"/>
        </w:tabs>
        <w:spacing w:line="480" w:lineRule="exact"/>
        <w:ind w:firstLine="480" w:firstLineChars="200"/>
        <w:rPr>
          <w:rFonts w:hint="eastAsia" w:ascii="宋体" w:hAnsi="宋体" w:eastAsia="宋体"/>
          <w:sz w:val="24"/>
          <w:lang w:val="en-US" w:eastAsia="zh-CN"/>
        </w:rPr>
      </w:pPr>
      <w:r>
        <w:rPr>
          <w:rFonts w:hint="eastAsia" w:ascii="宋体" w:hAnsi="宋体"/>
          <w:sz w:val="24"/>
        </w:rPr>
        <w:sym w:font="Wingdings 2" w:char="0052"/>
      </w:r>
      <w:r>
        <w:rPr>
          <w:rFonts w:hint="eastAsia" w:ascii="宋体" w:hAnsi="宋体"/>
          <w:sz w:val="24"/>
        </w:rPr>
        <w:t>若服务商的服务质量满足甲方要求，在服务内容和要求不变情况下，本次</w:t>
      </w:r>
      <w:r>
        <w:rPr>
          <w:rFonts w:hint="eastAsia" w:ascii="宋体" w:hAnsi="宋体"/>
          <w:sz w:val="24"/>
          <w:lang w:val="en-US" w:eastAsia="zh-CN"/>
        </w:rPr>
        <w:t>如果</w:t>
      </w:r>
      <w:r>
        <w:rPr>
          <w:rFonts w:hint="eastAsia" w:ascii="宋体" w:hAnsi="宋体"/>
          <w:sz w:val="24"/>
        </w:rPr>
        <w:t>合同可以考虑续签一年</w:t>
      </w:r>
      <w:r>
        <w:rPr>
          <w:rFonts w:hint="eastAsia" w:ascii="宋体" w:hAnsi="宋体"/>
          <w:sz w:val="24"/>
          <w:lang w:eastAsia="zh-CN"/>
        </w:rPr>
        <w:t>，</w:t>
      </w:r>
      <w:r>
        <w:rPr>
          <w:rFonts w:hint="eastAsia" w:ascii="宋体" w:hAnsi="宋体"/>
          <w:sz w:val="24"/>
          <w:lang w:val="en-US" w:eastAsia="zh-CN"/>
        </w:rPr>
        <w:t>最多续签两次</w:t>
      </w:r>
      <w:r>
        <w:rPr>
          <w:rFonts w:hint="eastAsia" w:ascii="宋体" w:hAnsi="宋体"/>
          <w:sz w:val="24"/>
        </w:rPr>
        <w:t>。甲乙双方</w:t>
      </w:r>
      <w:r>
        <w:rPr>
          <w:rFonts w:hint="eastAsia" w:ascii="宋体" w:hAnsi="宋体"/>
          <w:sz w:val="24"/>
          <w:lang w:val="en-US" w:eastAsia="zh-CN"/>
        </w:rPr>
        <w:t>最晚</w:t>
      </w:r>
      <w:r>
        <w:rPr>
          <w:rFonts w:hint="eastAsia" w:ascii="宋体" w:hAnsi="宋体"/>
          <w:sz w:val="24"/>
        </w:rPr>
        <w:t>可在合同到期前</w:t>
      </w:r>
      <w:r>
        <w:rPr>
          <w:rFonts w:hint="eastAsia" w:ascii="宋体" w:hAnsi="宋体"/>
          <w:sz w:val="24"/>
          <w:lang w:val="en-US" w:eastAsia="zh-CN"/>
        </w:rPr>
        <w:t>一个月就是否续签事宜进行确认。如双方确认续签的，可以</w:t>
      </w:r>
      <w:r>
        <w:rPr>
          <w:rFonts w:hint="eastAsia" w:ascii="宋体" w:hAnsi="宋体"/>
          <w:sz w:val="24"/>
        </w:rPr>
        <w:t>就本项目服务下年度续签进行商务谈判议定价格，续签合同价款不得高于本合同价款。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A3"/>
      </w:r>
      <w:r>
        <w:rPr>
          <w:rFonts w:hint="eastAsia" w:ascii="宋体" w:hAnsi="宋体"/>
          <w:sz w:val="24"/>
        </w:rPr>
        <w:t>本合同有效期一年，自动终止，不再续签。</w:t>
      </w:r>
    </w:p>
    <w:p>
      <w:pPr>
        <w:spacing w:beforeLines="50" w:line="360" w:lineRule="auto"/>
        <w:jc w:val="center"/>
        <w:outlineLvl w:val="1"/>
        <w:rPr>
          <w:b/>
          <w:bCs/>
          <w:sz w:val="28"/>
          <w:szCs w:val="20"/>
        </w:rPr>
      </w:pPr>
      <w:r>
        <w:rPr>
          <w:rFonts w:hint="eastAsia"/>
          <w:b/>
          <w:bCs/>
          <w:sz w:val="28"/>
          <w:szCs w:val="20"/>
        </w:rPr>
        <w:t>第五部分合同总金额及其支付方式</w:t>
      </w:r>
    </w:p>
    <w:p>
      <w:pPr>
        <w:tabs>
          <w:tab w:val="left" w:pos="900"/>
        </w:tabs>
        <w:spacing w:line="480" w:lineRule="exact"/>
        <w:ind w:left="239" w:leftChars="114" w:firstLine="240" w:firstLineChars="100"/>
        <w:rPr>
          <w:rFonts w:ascii="宋体" w:hAnsi="宋体"/>
          <w:sz w:val="24"/>
        </w:rPr>
      </w:pPr>
      <w:r>
        <w:rPr>
          <w:rFonts w:hint="eastAsia" w:ascii="宋体" w:hAnsi="宋体"/>
          <w:sz w:val="24"/>
        </w:rPr>
        <w:t>5.1根据</w:t>
      </w:r>
      <w:r>
        <w:rPr>
          <w:rFonts w:hint="eastAsia" w:ascii="宋体" w:hAnsi="宋体"/>
          <w:sz w:val="24"/>
          <w:lang w:val="en-US" w:eastAsia="zh-CN"/>
        </w:rPr>
        <w:t>成交</w:t>
      </w:r>
      <w:r>
        <w:rPr>
          <w:rFonts w:hint="eastAsia" w:ascii="宋体" w:hAnsi="宋体"/>
          <w:sz w:val="24"/>
        </w:rPr>
        <w:t>通知书，本合同的总金额为人民币：￥</w:t>
      </w:r>
      <w:r>
        <w:rPr>
          <w:rFonts w:hint="eastAsia" w:ascii="宋体" w:hAnsi="宋体"/>
          <w:sz w:val="24"/>
          <w:u w:val="single"/>
          <w:lang w:val="en-US" w:eastAsia="zh-CN"/>
        </w:rPr>
        <w:t xml:space="preserve">     </w:t>
      </w:r>
      <w:r>
        <w:rPr>
          <w:rFonts w:hint="eastAsia" w:ascii="宋体" w:hAnsi="宋体"/>
          <w:sz w:val="24"/>
        </w:rPr>
        <w:t>_元整</w:t>
      </w:r>
      <w:r>
        <w:rPr>
          <w:rFonts w:ascii="宋体" w:hAnsi="宋体"/>
          <w:sz w:val="24"/>
        </w:rPr>
        <w:t>(大写：</w:t>
      </w:r>
      <w:r>
        <w:rPr>
          <w:rFonts w:hint="eastAsia" w:ascii="宋体" w:hAnsi="宋体"/>
          <w:sz w:val="24"/>
          <w:lang w:val="en-US" w:eastAsia="zh-CN"/>
        </w:rPr>
        <w:t xml:space="preserve">    </w:t>
      </w:r>
      <w:r>
        <w:rPr>
          <w:rFonts w:hint="eastAsia" w:ascii="宋体" w:hAnsi="宋体"/>
          <w:sz w:val="24"/>
          <w:u w:val="single"/>
        </w:rPr>
        <w:t>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ascii="宋体" w:hAnsi="宋体"/>
          <w:sz w:val="24"/>
        </w:rPr>
      </w:pPr>
      <w:r>
        <w:rPr>
          <w:rFonts w:hint="eastAsia" w:ascii="宋体" w:hAnsi="宋体"/>
          <w:sz w:val="24"/>
        </w:rPr>
        <w:t>5.2付款方式</w:t>
      </w:r>
    </w:p>
    <w:p>
      <w:pPr>
        <w:tabs>
          <w:tab w:val="left" w:pos="900"/>
        </w:tabs>
        <w:spacing w:line="480" w:lineRule="exact"/>
        <w:ind w:firstLine="480" w:firstLineChars="200"/>
        <w:rPr>
          <w:rFonts w:ascii="宋体" w:hAnsi="宋体"/>
          <w:sz w:val="24"/>
        </w:rPr>
      </w:pPr>
      <w:r>
        <w:rPr>
          <w:rFonts w:hint="eastAsia" w:ascii="宋体" w:hAnsi="宋体"/>
          <w:sz w:val="24"/>
        </w:rPr>
        <w:t>5.2.1预付款</w:t>
      </w:r>
    </w:p>
    <w:p>
      <w:pPr>
        <w:tabs>
          <w:tab w:val="left" w:pos="900"/>
        </w:tabs>
        <w:spacing w:line="480" w:lineRule="exact"/>
        <w:ind w:firstLine="480" w:firstLineChars="200"/>
        <w:rPr>
          <w:rFonts w:ascii="宋体" w:hAnsi="宋体"/>
          <w:sz w:val="24"/>
        </w:rPr>
      </w:pPr>
      <w:r>
        <w:rPr>
          <w:rFonts w:hint="eastAsia" w:ascii="宋体" w:hAnsi="宋体"/>
          <w:sz w:val="24"/>
        </w:rPr>
        <w:t>合同生效后，在收到乙方提供的</w:t>
      </w:r>
      <w:r>
        <w:rPr>
          <w:rFonts w:hint="eastAsia" w:ascii="宋体" w:cs="宋体"/>
          <w:sz w:val="24"/>
          <w:lang w:val="zh-CN"/>
        </w:rPr>
        <w:t>与本阶段付款金额等值的正式发票</w:t>
      </w:r>
      <w:r>
        <w:rPr>
          <w:rFonts w:hint="eastAsia" w:ascii="宋体" w:hAnsi="宋体"/>
          <w:sz w:val="24"/>
        </w:rPr>
        <w:t>以及</w:t>
      </w:r>
      <w:r>
        <w:rPr>
          <w:rFonts w:hint="eastAsia" w:ascii="宋体" w:hAnsi="宋体" w:eastAsiaTheme="minorEastAsia" w:cstheme="minorBidi"/>
          <w:bCs/>
          <w:kern w:val="0"/>
          <w:sz w:val="24"/>
          <w:szCs w:val="22"/>
        </w:rPr>
        <w:t>乙方加盖单位公章的《付款申请》</w:t>
      </w:r>
      <w:r>
        <w:rPr>
          <w:rFonts w:hint="eastAsia" w:ascii="宋体" w:hAnsi="宋体"/>
          <w:sz w:val="24"/>
        </w:rPr>
        <w:t>后十（</w:t>
      </w:r>
      <w:r>
        <w:rPr>
          <w:rFonts w:hint="eastAsia" w:ascii="宋体" w:hAnsi="宋体"/>
          <w:sz w:val="24"/>
          <w:lang w:val="en-US" w:eastAsia="zh-CN"/>
        </w:rPr>
        <w:t>10</w:t>
      </w:r>
      <w:r>
        <w:rPr>
          <w:rFonts w:hint="eastAsia" w:ascii="宋体" w:hAnsi="宋体"/>
          <w:sz w:val="24"/>
        </w:rPr>
        <w:t>）个工作日内，甲方向乙方支付合同总金额的</w:t>
      </w:r>
      <w:r>
        <w:rPr>
          <w:rFonts w:hint="eastAsia" w:ascii="宋体" w:hAnsi="宋体"/>
          <w:sz w:val="24"/>
          <w:u w:val="single"/>
          <w:lang w:val="en-US" w:eastAsia="zh-CN"/>
        </w:rPr>
        <w:t>30</w:t>
      </w:r>
      <w:r>
        <w:rPr>
          <w:rFonts w:hint="eastAsia" w:ascii="宋体" w:hAnsi="宋体"/>
          <w:sz w:val="24"/>
          <w:u w:val="single"/>
        </w:rPr>
        <w:t>_</w:t>
      </w:r>
      <w:r>
        <w:rPr>
          <w:rFonts w:hint="eastAsia" w:ascii="宋体" w:hAnsi="宋体"/>
          <w:sz w:val="24"/>
        </w:rPr>
        <w:t>%（百分之</w:t>
      </w:r>
      <w:r>
        <w:rPr>
          <w:rFonts w:hint="eastAsia" w:ascii="宋体" w:hAnsi="宋体"/>
          <w:sz w:val="24"/>
          <w:u w:val="single"/>
          <w:lang w:val="en-US" w:eastAsia="zh-CN"/>
        </w:rPr>
        <w:t>三十</w:t>
      </w:r>
      <w:r>
        <w:rPr>
          <w:rFonts w:hint="eastAsia" w:ascii="宋体" w:hAnsi="宋体"/>
          <w:sz w:val="24"/>
        </w:rPr>
        <w:t>_），即人民币</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sz w:val="24"/>
        </w:rPr>
        <w:t>元整（大写：人民币</w:t>
      </w:r>
      <w:r>
        <w:rPr>
          <w:rFonts w:hint="eastAsia" w:ascii="宋体" w:hAnsi="宋体"/>
          <w:sz w:val="24"/>
          <w:u w:val="single"/>
          <w:lang w:val="en-US" w:eastAsia="zh-CN"/>
        </w:rPr>
        <w:t xml:space="preserve">      </w:t>
      </w:r>
      <w:r>
        <w:rPr>
          <w:rFonts w:hint="eastAsia" w:ascii="宋体" w:hAnsi="宋体"/>
          <w:sz w:val="24"/>
        </w:rPr>
        <w:t>整）。</w:t>
      </w:r>
    </w:p>
    <w:p>
      <w:pPr>
        <w:tabs>
          <w:tab w:val="left" w:pos="900"/>
        </w:tabs>
        <w:spacing w:line="480" w:lineRule="exact"/>
        <w:ind w:firstLine="480" w:firstLineChars="200"/>
        <w:rPr>
          <w:rFonts w:ascii="宋体" w:hAnsi="宋体"/>
          <w:sz w:val="24"/>
        </w:rPr>
      </w:pPr>
      <w:r>
        <w:rPr>
          <w:rFonts w:hint="eastAsia" w:ascii="宋体" w:hAnsi="宋体"/>
          <w:sz w:val="24"/>
        </w:rPr>
        <w:t>5.2.2中期付款</w:t>
      </w:r>
    </w:p>
    <w:p>
      <w:pPr>
        <w:tabs>
          <w:tab w:val="left" w:pos="900"/>
        </w:tabs>
        <w:spacing w:line="480" w:lineRule="exact"/>
        <w:ind w:firstLine="480" w:firstLineChars="200"/>
        <w:rPr>
          <w:rFonts w:ascii="宋体" w:hAnsi="宋体"/>
          <w:sz w:val="24"/>
        </w:rPr>
      </w:pPr>
      <w:r>
        <w:rPr>
          <w:rFonts w:hint="eastAsia" w:ascii="宋体" w:hAnsi="宋体"/>
          <w:sz w:val="24"/>
        </w:rPr>
        <w:t>乙方向甲方提供所有服务达到本合同规定的续保服务期限（各设备/软件的续保服务期限不一致的，以最长的期限为准进行计算）的一半且经甲方</w:t>
      </w:r>
      <w:r>
        <w:rPr>
          <w:rFonts w:hint="eastAsia" w:ascii="宋体" w:hAnsi="宋体"/>
          <w:sz w:val="24"/>
          <w:lang w:val="en-US" w:eastAsia="zh-CN"/>
        </w:rPr>
        <w:t>中期验收</w:t>
      </w:r>
      <w:r>
        <w:rPr>
          <w:rFonts w:hint="eastAsia" w:ascii="宋体" w:hAnsi="宋体"/>
          <w:sz w:val="24"/>
        </w:rPr>
        <w:t>考评合格后，甲方在收到乙方提供的</w:t>
      </w:r>
      <w:r>
        <w:rPr>
          <w:rFonts w:hint="eastAsia" w:ascii="宋体" w:cs="宋体"/>
          <w:sz w:val="24"/>
          <w:lang w:val="zh-CN"/>
        </w:rPr>
        <w:t>与本阶段付款金额等值的正式发票、</w:t>
      </w:r>
      <w:r>
        <w:rPr>
          <w:rFonts w:hint="eastAsia" w:ascii="宋体" w:hAnsi="宋体"/>
          <w:sz w:val="24"/>
        </w:rPr>
        <w:t>书面考评文件以及</w:t>
      </w:r>
      <w:r>
        <w:rPr>
          <w:rFonts w:hint="eastAsia" w:ascii="宋体" w:hAnsi="宋体"/>
          <w:bCs/>
          <w:kern w:val="0"/>
          <w:sz w:val="24"/>
        </w:rPr>
        <w:t>乙方加盖单位公章的《付款申请》</w:t>
      </w:r>
      <w:r>
        <w:rPr>
          <w:rFonts w:hint="eastAsia" w:ascii="宋体" w:hAnsi="宋体"/>
          <w:sz w:val="24"/>
        </w:rPr>
        <w:t>后十（</w:t>
      </w:r>
      <w:r>
        <w:rPr>
          <w:rFonts w:hint="eastAsia" w:ascii="宋体" w:hAnsi="宋体"/>
          <w:sz w:val="24"/>
          <w:lang w:val="en-US" w:eastAsia="zh-CN"/>
        </w:rPr>
        <w:t>10</w:t>
      </w:r>
      <w:r>
        <w:rPr>
          <w:rFonts w:hint="eastAsia" w:ascii="宋体" w:hAnsi="宋体"/>
          <w:sz w:val="24"/>
        </w:rPr>
        <w:t>）个工作日内，向乙方支付合同总金额的</w:t>
      </w:r>
      <w:r>
        <w:rPr>
          <w:rFonts w:hint="eastAsia" w:ascii="宋体" w:hAnsi="宋体"/>
          <w:sz w:val="24"/>
          <w:u w:val="single"/>
        </w:rPr>
        <w:t>_</w:t>
      </w:r>
      <w:r>
        <w:rPr>
          <w:rFonts w:hint="eastAsia" w:ascii="宋体" w:hAnsi="宋体"/>
          <w:sz w:val="24"/>
          <w:u w:val="single"/>
          <w:lang w:val="en-US" w:eastAsia="zh-CN"/>
        </w:rPr>
        <w:t>40</w:t>
      </w:r>
      <w:r>
        <w:rPr>
          <w:rFonts w:hint="eastAsia" w:ascii="宋体" w:hAnsi="宋体"/>
          <w:sz w:val="24"/>
          <w:u w:val="single"/>
        </w:rPr>
        <w:t>_</w:t>
      </w:r>
      <w:r>
        <w:rPr>
          <w:rFonts w:hint="eastAsia" w:ascii="宋体" w:hAnsi="宋体"/>
          <w:sz w:val="24"/>
        </w:rPr>
        <w:t>%（百分之</w:t>
      </w:r>
      <w:r>
        <w:rPr>
          <w:rFonts w:hint="eastAsia" w:ascii="宋体" w:hAnsi="宋体"/>
          <w:sz w:val="24"/>
          <w:u w:val="single"/>
          <w:lang w:val="en-US" w:eastAsia="zh-CN"/>
        </w:rPr>
        <w:t xml:space="preserve">四十 </w:t>
      </w:r>
      <w:r>
        <w:rPr>
          <w:rFonts w:hint="eastAsia" w:ascii="宋体" w:hAnsi="宋体"/>
          <w:sz w:val="24"/>
        </w:rPr>
        <w:t>），即人民币</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sz w:val="24"/>
        </w:rPr>
        <w:t>元整（大写：</w:t>
      </w:r>
      <w:r>
        <w:rPr>
          <w:rFonts w:hint="eastAsia" w:ascii="宋体" w:hAnsi="宋体"/>
          <w:sz w:val="24"/>
          <w:u w:val="single"/>
          <w:lang w:val="en-US" w:eastAsia="zh-CN"/>
        </w:rPr>
        <w:t xml:space="preserve">     </w:t>
      </w:r>
      <w:r>
        <w:rPr>
          <w:rFonts w:hint="eastAsia" w:ascii="宋体" w:hAnsi="宋体"/>
          <w:sz w:val="24"/>
        </w:rPr>
        <w:t>人民币元整）。</w:t>
      </w:r>
    </w:p>
    <w:p>
      <w:pPr>
        <w:tabs>
          <w:tab w:val="left" w:pos="900"/>
        </w:tabs>
        <w:spacing w:line="480" w:lineRule="exact"/>
        <w:ind w:firstLine="480" w:firstLineChars="200"/>
        <w:rPr>
          <w:rFonts w:ascii="宋体" w:hAnsi="宋体"/>
          <w:sz w:val="24"/>
        </w:rPr>
      </w:pPr>
      <w:r>
        <w:rPr>
          <w:rFonts w:hint="eastAsia" w:ascii="宋体" w:hAnsi="宋体"/>
          <w:sz w:val="24"/>
        </w:rPr>
        <w:t>5.2.3后期款</w:t>
      </w:r>
    </w:p>
    <w:p>
      <w:pPr>
        <w:tabs>
          <w:tab w:val="left" w:pos="900"/>
        </w:tabs>
        <w:spacing w:line="480" w:lineRule="exact"/>
        <w:ind w:firstLine="480" w:firstLineChars="200"/>
        <w:rPr>
          <w:rFonts w:ascii="宋体" w:hAnsi="宋体"/>
          <w:sz w:val="24"/>
        </w:rPr>
      </w:pPr>
      <w:r>
        <w:rPr>
          <w:rFonts w:hint="eastAsia" w:ascii="宋体" w:hAnsi="宋体"/>
          <w:sz w:val="24"/>
        </w:rPr>
        <w:t>乙方设备续保服务期限届满且服务内容完成并经甲方</w:t>
      </w:r>
      <w:r>
        <w:rPr>
          <w:rFonts w:hint="eastAsia" w:ascii="宋体" w:hAnsi="宋体"/>
          <w:sz w:val="24"/>
          <w:lang w:val="en-US" w:eastAsia="zh-CN"/>
        </w:rPr>
        <w:t>最终验收</w:t>
      </w:r>
      <w:r>
        <w:rPr>
          <w:rFonts w:hint="eastAsia" w:ascii="宋体" w:hAnsi="宋体"/>
          <w:sz w:val="24"/>
        </w:rPr>
        <w:t>考评合格后，甲方在收到乙方提供的</w:t>
      </w:r>
      <w:r>
        <w:rPr>
          <w:rFonts w:hint="eastAsia" w:ascii="宋体" w:cs="宋体"/>
          <w:sz w:val="24"/>
          <w:lang w:val="zh-CN"/>
        </w:rPr>
        <w:t>与本阶段付款金额等值的正式发票、</w:t>
      </w:r>
      <w:r>
        <w:rPr>
          <w:rFonts w:hint="eastAsia" w:ascii="宋体" w:hAnsi="宋体"/>
          <w:sz w:val="24"/>
        </w:rPr>
        <w:t>书面考评文件以及</w:t>
      </w:r>
      <w:r>
        <w:rPr>
          <w:rFonts w:hint="eastAsia" w:ascii="宋体" w:hAnsi="宋体"/>
          <w:bCs/>
          <w:kern w:val="0"/>
          <w:sz w:val="24"/>
        </w:rPr>
        <w:t>乙方加盖单位公章的《付款申请》</w:t>
      </w:r>
      <w:r>
        <w:rPr>
          <w:rFonts w:hint="eastAsia" w:ascii="宋体" w:hAnsi="宋体"/>
          <w:sz w:val="24"/>
        </w:rPr>
        <w:t>后十（</w:t>
      </w:r>
      <w:r>
        <w:rPr>
          <w:rFonts w:hint="eastAsia" w:ascii="宋体" w:hAnsi="宋体"/>
          <w:sz w:val="24"/>
          <w:lang w:val="en-US" w:eastAsia="zh-CN"/>
        </w:rPr>
        <w:t>10</w:t>
      </w:r>
      <w:r>
        <w:rPr>
          <w:rFonts w:hint="eastAsia" w:ascii="宋体" w:hAnsi="宋体"/>
          <w:sz w:val="24"/>
        </w:rPr>
        <w:t>）个工作日内，向乙方支付合同总金额的</w:t>
      </w:r>
      <w:r>
        <w:rPr>
          <w:rFonts w:hint="eastAsia" w:ascii="宋体" w:hAnsi="宋体"/>
          <w:sz w:val="24"/>
          <w:u w:val="single"/>
          <w:lang w:val="en-US" w:eastAsia="zh-CN"/>
        </w:rPr>
        <w:t>30</w:t>
      </w:r>
      <w:r>
        <w:rPr>
          <w:rFonts w:hint="eastAsia" w:ascii="宋体" w:hAnsi="宋体"/>
          <w:sz w:val="24"/>
          <w:u w:val="single"/>
        </w:rPr>
        <w:t>_</w:t>
      </w:r>
      <w:r>
        <w:rPr>
          <w:rFonts w:hint="eastAsia" w:ascii="宋体" w:hAnsi="宋体"/>
          <w:sz w:val="24"/>
        </w:rPr>
        <w:t>%（百分之</w:t>
      </w:r>
      <w:r>
        <w:rPr>
          <w:rFonts w:hint="eastAsia" w:ascii="宋体" w:hAnsi="宋体"/>
          <w:sz w:val="24"/>
          <w:u w:val="single"/>
          <w:lang w:val="en-US" w:eastAsia="zh-CN"/>
        </w:rPr>
        <w:t>三十</w:t>
      </w:r>
      <w:r>
        <w:rPr>
          <w:rFonts w:hint="eastAsia" w:ascii="宋体" w:hAnsi="宋体"/>
          <w:sz w:val="24"/>
        </w:rPr>
        <w:t>_），即人民币</w:t>
      </w:r>
      <w:r>
        <w:rPr>
          <w:rFonts w:hint="eastAsia" w:ascii="宋体" w:hAnsi="宋体"/>
          <w:sz w:val="24"/>
          <w:u w:val="single"/>
        </w:rPr>
        <w:t>￥</w:t>
      </w:r>
      <w:r>
        <w:rPr>
          <w:rFonts w:hint="eastAsia" w:ascii="宋体" w:hAnsi="宋体"/>
          <w:sz w:val="24"/>
          <w:u w:val="single"/>
          <w:lang w:val="en-US" w:eastAsia="zh-CN"/>
        </w:rPr>
        <w:t xml:space="preserve">     </w:t>
      </w:r>
      <w:r>
        <w:rPr>
          <w:rFonts w:hint="eastAsia" w:ascii="宋体" w:hAnsi="宋体"/>
          <w:sz w:val="24"/>
        </w:rPr>
        <w:t>元整（大写：人民币</w:t>
      </w:r>
      <w:r>
        <w:rPr>
          <w:rFonts w:hint="eastAsia" w:ascii="宋体" w:hAnsi="宋体"/>
          <w:sz w:val="24"/>
          <w:u w:val="single"/>
          <w:lang w:val="en-US" w:eastAsia="zh-CN"/>
        </w:rPr>
        <w:t xml:space="preserve">      </w:t>
      </w:r>
      <w:r>
        <w:rPr>
          <w:rFonts w:hint="eastAsia" w:ascii="宋体" w:hAnsi="宋体"/>
          <w:sz w:val="24"/>
        </w:rPr>
        <w:t>）。</w:t>
      </w:r>
    </w:p>
    <w:p>
      <w:pPr>
        <w:spacing w:line="520" w:lineRule="exact"/>
        <w:ind w:firstLine="480" w:firstLineChars="200"/>
        <w:rPr>
          <w:rFonts w:hAnsi="宋体"/>
          <w:b/>
          <w:bCs/>
          <w:kern w:val="0"/>
          <w:sz w:val="28"/>
          <w:szCs w:val="28"/>
        </w:rPr>
      </w:pPr>
      <w:r>
        <w:rPr>
          <w:rFonts w:hint="eastAsia" w:ascii="宋体" w:hAnsi="宋体" w:cs="宋体"/>
          <w:sz w:val="24"/>
        </w:rPr>
        <w:t>5.3本条中的“收到”是指甲方实际接收到乙方交付的发票</w:t>
      </w:r>
      <w:r>
        <w:rPr>
          <w:rFonts w:hint="eastAsia" w:ascii="宋体" w:hAnsi="宋体" w:cs="宋体"/>
          <w:sz w:val="24"/>
          <w:lang w:eastAsia="zh-CN"/>
        </w:rPr>
        <w:t>、</w:t>
      </w:r>
      <w:r>
        <w:rPr>
          <w:rFonts w:hint="eastAsia" w:ascii="宋体" w:hAnsi="宋体" w:cs="宋体"/>
          <w:sz w:val="24"/>
          <w:lang w:val="en-US" w:eastAsia="zh-CN"/>
        </w:rPr>
        <w:t>书面考评文件</w:t>
      </w:r>
      <w:r>
        <w:rPr>
          <w:rFonts w:hint="eastAsia" w:ascii="宋体" w:hAnsi="宋体" w:cs="宋体"/>
          <w:sz w:val="24"/>
        </w:rPr>
        <w:t>和</w:t>
      </w:r>
      <w:r>
        <w:rPr>
          <w:rFonts w:hint="eastAsia" w:ascii="宋体" w:hAnsi="宋体"/>
          <w:bCs/>
          <w:kern w:val="0"/>
          <w:sz w:val="24"/>
          <w:szCs w:val="22"/>
        </w:rPr>
        <w:t>《付款申请》</w:t>
      </w:r>
      <w:r>
        <w:rPr>
          <w:rFonts w:hint="eastAsia" w:ascii="宋体" w:hAnsi="宋体" w:cs="宋体"/>
          <w:sz w:val="24"/>
        </w:rPr>
        <w:t>，收到日不以发票和/或书面考评文件和/或</w:t>
      </w:r>
      <w:r>
        <w:rPr>
          <w:rFonts w:hint="eastAsia" w:ascii="宋体" w:hAnsi="宋体"/>
          <w:bCs/>
          <w:kern w:val="0"/>
          <w:sz w:val="24"/>
          <w:szCs w:val="22"/>
        </w:rPr>
        <w:t>《付款申请》中载明的日期为准。双方对甲方是否“收到”及收到日有争议的，由乙方负责证明甲方已经“收到”及收到日。</w:t>
      </w:r>
    </w:p>
    <w:p>
      <w:pPr>
        <w:spacing w:beforeLines="50" w:line="360" w:lineRule="auto"/>
        <w:jc w:val="center"/>
        <w:outlineLvl w:val="1"/>
        <w:rPr>
          <w:b/>
          <w:bCs/>
          <w:color w:val="000000"/>
          <w:sz w:val="28"/>
          <w:szCs w:val="20"/>
        </w:rPr>
      </w:pPr>
      <w:r>
        <w:rPr>
          <w:rFonts w:hint="eastAsia"/>
          <w:b/>
          <w:bCs/>
          <w:color w:val="000000"/>
          <w:sz w:val="28"/>
          <w:szCs w:val="20"/>
        </w:rPr>
        <w:t>第六部分履约保证金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w:t>
      </w:r>
      <w:r>
        <w:rPr>
          <w:rFonts w:hint="eastAsia" w:ascii="宋体" w:hAnsi="宋体" w:cs="宋体"/>
          <w:sz w:val="24"/>
          <w:lang w:val="en-US" w:eastAsia="zh-CN"/>
        </w:rPr>
        <w:t>以非现金形式</w:t>
      </w:r>
      <w:r>
        <w:rPr>
          <w:rFonts w:hint="eastAsia" w:ascii="宋体" w:hAnsi="宋体" w:cs="宋体"/>
          <w:sz w:val="24"/>
        </w:rPr>
        <w:t>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履约保证金为合同总金额的</w:t>
      </w:r>
      <w:r>
        <w:rPr>
          <w:rFonts w:hint="eastAsia" w:ascii="宋体" w:hAnsi="宋体" w:cs="宋体"/>
          <w:sz w:val="24"/>
          <w:lang w:val="en-US" w:eastAsia="zh-CN"/>
        </w:rPr>
        <w:t>10</w:t>
      </w:r>
      <w:r>
        <w:rPr>
          <w:rFonts w:hint="eastAsia" w:ascii="宋体" w:hAnsi="宋体" w:cs="宋体"/>
          <w:sz w:val="24"/>
        </w:rPr>
        <w:t>％（百分之</w:t>
      </w:r>
      <w:r>
        <w:rPr>
          <w:rFonts w:hint="eastAsia" w:ascii="宋体" w:hAnsi="宋体" w:cs="宋体"/>
          <w:sz w:val="24"/>
          <w:lang w:val="en-US" w:eastAsia="zh-CN"/>
        </w:rPr>
        <w:t>十</w:t>
      </w:r>
      <w:r>
        <w:rPr>
          <w:rFonts w:hint="eastAsia" w:ascii="宋体" w:hAnsi="宋体" w:cs="宋体"/>
          <w:sz w:val="24"/>
        </w:rPr>
        <w:t>）即人民币</w:t>
      </w:r>
      <w:r>
        <w:rPr>
          <w:rFonts w:hint="eastAsia" w:ascii="宋体" w:hAnsi="宋体"/>
          <w:sz w:val="24"/>
        </w:rPr>
        <w:t>￥</w:t>
      </w:r>
      <w:r>
        <w:rPr>
          <w:rFonts w:hint="eastAsia" w:ascii="宋体" w:hAnsi="宋体" w:cs="宋体"/>
          <w:sz w:val="24"/>
        </w:rPr>
        <w:t>元整(大写:人民币元整)，其有效期截</w:t>
      </w:r>
      <w:r>
        <w:rPr>
          <w:rFonts w:hint="eastAsia" w:ascii="宋体" w:hAnsi="宋体" w:cs="宋体"/>
          <w:sz w:val="24"/>
          <w:lang w:val="en-US" w:eastAsia="zh-CN"/>
        </w:rPr>
        <w:t>至</w:t>
      </w:r>
      <w:r>
        <w:rPr>
          <w:rFonts w:hint="eastAsia" w:ascii="宋体" w:hAnsi="宋体" w:cs="宋体"/>
          <w:sz w:val="24"/>
        </w:rPr>
        <w:t>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6.4履约保证金采取银行电汇或支票倒存的方式汇入或存入甲方在</w:t>
      </w:r>
      <w:r>
        <w:rPr>
          <w:rFonts w:hint="eastAsia" w:ascii="宋体" w:cs="宋体"/>
          <w:sz w:val="24"/>
          <w:lang w:val="en-US" w:eastAsia="zh-CN"/>
        </w:rPr>
        <w:t>本合同</w:t>
      </w:r>
      <w:r>
        <w:rPr>
          <w:rFonts w:hint="eastAsia" w:ascii="宋体" w:hAnsi="宋体" w:cs="宋体"/>
          <w:sz w:val="24"/>
        </w:rPr>
        <w:t>中指定的账户。</w:t>
      </w:r>
    </w:p>
    <w:p>
      <w:pPr>
        <w:spacing w:line="360" w:lineRule="auto"/>
        <w:ind w:firstLine="540" w:firstLineChars="225"/>
        <w:rPr>
          <w:rFonts w:ascii="宋体" w:hAnsi="宋体"/>
          <w:color w:val="000000"/>
          <w:sz w:val="24"/>
        </w:rPr>
      </w:pPr>
      <w:r>
        <w:rPr>
          <w:rFonts w:hint="eastAsia" w:ascii="宋体" w:hAnsi="宋体" w:cs="宋体"/>
          <w:color w:val="000000"/>
          <w:sz w:val="24"/>
        </w:rPr>
        <w:t>6.5</w:t>
      </w:r>
      <w:r>
        <w:rPr>
          <w:rFonts w:hint="eastAsia" w:ascii="宋体" w:hAnsi="宋体"/>
          <w:color w:val="000000"/>
          <w:sz w:val="24"/>
        </w:rPr>
        <w:t>续保服务期开始后，乙方可以以银行保函的形式替换签约时提交的合同履约保证金。</w:t>
      </w:r>
    </w:p>
    <w:p>
      <w:pPr>
        <w:spacing w:line="360" w:lineRule="auto"/>
        <w:ind w:firstLine="540" w:firstLineChars="225"/>
        <w:rPr>
          <w:rFonts w:hint="eastAsia" w:ascii="宋体" w:hAnsi="宋体" w:eastAsia="宋体" w:cs="宋体"/>
          <w:color w:val="000000"/>
          <w:sz w:val="24"/>
        </w:rPr>
      </w:pPr>
      <w:r>
        <w:rPr>
          <w:rFonts w:hint="eastAsia" w:ascii="宋体" w:hAnsi="宋体" w:eastAsia="宋体" w:cs="宋体"/>
          <w:color w:val="000000"/>
          <w:sz w:val="24"/>
          <w:lang w:val="en-US" w:eastAsia="zh-CN"/>
        </w:rPr>
        <w:t>6.6</w:t>
      </w:r>
      <w:r>
        <w:rPr>
          <w:rFonts w:hint="eastAsia" w:ascii="宋体" w:hAnsi="宋体" w:eastAsia="宋体" w:cs="宋体"/>
          <w:color w:val="000000"/>
          <w:sz w:val="24"/>
        </w:rPr>
        <w:t>履约保证金付款账户</w:t>
      </w:r>
    </w:p>
    <w:p>
      <w:pPr>
        <w:spacing w:line="360" w:lineRule="auto"/>
        <w:ind w:firstLine="540" w:firstLineChars="225"/>
        <w:rPr>
          <w:rFonts w:hint="eastAsia" w:ascii="宋体" w:hAnsi="宋体" w:eastAsia="宋体" w:cs="宋体"/>
          <w:color w:val="000000"/>
          <w:sz w:val="24"/>
        </w:rPr>
      </w:pPr>
      <w:r>
        <w:rPr>
          <w:rFonts w:hint="eastAsia" w:ascii="宋体" w:hAnsi="宋体" w:eastAsia="宋体" w:cs="宋体"/>
          <w:color w:val="000000"/>
          <w:sz w:val="24"/>
        </w:rPr>
        <w:t>开户名称：中国人民银行征信中心</w:t>
      </w:r>
    </w:p>
    <w:p>
      <w:pPr>
        <w:spacing w:line="360" w:lineRule="auto"/>
        <w:ind w:firstLine="540" w:firstLineChars="225"/>
        <w:rPr>
          <w:rFonts w:hint="eastAsia" w:ascii="宋体" w:hAnsi="宋体" w:eastAsia="宋体" w:cs="宋体"/>
          <w:color w:val="000000"/>
          <w:sz w:val="24"/>
        </w:rPr>
      </w:pPr>
      <w:r>
        <w:rPr>
          <w:rFonts w:hint="eastAsia" w:ascii="宋体" w:hAnsi="宋体" w:eastAsia="宋体" w:cs="宋体"/>
          <w:color w:val="000000"/>
          <w:sz w:val="24"/>
        </w:rPr>
        <w:t>开户银行：中信银行上海分行营业部</w:t>
      </w:r>
    </w:p>
    <w:p>
      <w:pPr>
        <w:spacing w:line="360" w:lineRule="auto"/>
        <w:ind w:firstLine="540" w:firstLineChars="225"/>
        <w:rPr>
          <w:rFonts w:hint="eastAsia" w:ascii="宋体" w:hAnsi="宋体" w:eastAsia="宋体" w:cs="宋体"/>
          <w:color w:val="000000"/>
          <w:sz w:val="24"/>
        </w:rPr>
      </w:pPr>
      <w:r>
        <w:rPr>
          <w:rFonts w:hint="eastAsia" w:ascii="宋体" w:hAnsi="宋体" w:eastAsia="宋体" w:cs="宋体"/>
          <w:color w:val="000000"/>
          <w:sz w:val="24"/>
        </w:rPr>
        <w:t>银行账号：8110201013601575758</w:t>
      </w:r>
    </w:p>
    <w:p>
      <w:pPr>
        <w:pStyle w:val="2"/>
      </w:pPr>
    </w:p>
    <w:p>
      <w:pPr>
        <w:spacing w:beforeLines="50" w:line="360" w:lineRule="auto"/>
        <w:jc w:val="center"/>
        <w:outlineLvl w:val="1"/>
        <w:rPr>
          <w:b/>
          <w:bCs/>
          <w:color w:val="000000"/>
          <w:sz w:val="28"/>
          <w:szCs w:val="20"/>
        </w:rPr>
      </w:pPr>
      <w:r>
        <w:rPr>
          <w:rFonts w:hint="eastAsia"/>
          <w:b/>
          <w:bCs/>
          <w:color w:val="000000"/>
          <w:sz w:val="28"/>
          <w:szCs w:val="20"/>
        </w:rPr>
        <w:t>第七部分各方责任及违约</w:t>
      </w:r>
    </w:p>
    <w:p>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hint="eastAsia" w:ascii="宋体" w:hAnsi="宋体"/>
          <w:sz w:val="24"/>
        </w:rPr>
      </w:pPr>
      <w:r>
        <w:rPr>
          <w:rFonts w:hint="eastAsia" w:ascii="宋体" w:hAnsi="宋体"/>
          <w:sz w:val="24"/>
        </w:rPr>
        <w:t>7.5未经甲方书面同意，乙方不得擅自更换常驻工程师，乙方常驻工程师不得擅自离岗</w:t>
      </w:r>
      <w:r>
        <w:rPr>
          <w:rFonts w:hint="eastAsia" w:ascii="宋体" w:hAnsi="宋体"/>
          <w:sz w:val="24"/>
          <w:lang w:eastAsia="zh-CN"/>
        </w:rPr>
        <w:t>（</w:t>
      </w:r>
      <w:r>
        <w:rPr>
          <w:rFonts w:hint="eastAsia" w:ascii="宋体" w:hAnsi="宋体"/>
          <w:sz w:val="24"/>
          <w:lang w:val="en-US" w:eastAsia="zh-CN"/>
        </w:rPr>
        <w:t>若有）</w:t>
      </w:r>
      <w:r>
        <w:rPr>
          <w:rFonts w:hint="eastAsia" w:ascii="宋体" w:hAnsi="宋体"/>
          <w:sz w:val="24"/>
        </w:rPr>
        <w:t>。乙方指派的专业技术工程师不符合甲方要求的，乙方应按甲方要求限期更换合格工程师。</w:t>
      </w:r>
    </w:p>
    <w:p>
      <w:pPr>
        <w:tabs>
          <w:tab w:val="left" w:pos="900"/>
        </w:tabs>
        <w:spacing w:line="480" w:lineRule="exact"/>
        <w:ind w:firstLine="480" w:firstLineChars="200"/>
        <w:rPr>
          <w:rFonts w:ascii="宋体" w:hAnsi="宋体"/>
          <w:sz w:val="24"/>
        </w:rPr>
      </w:pPr>
      <w:r>
        <w:rPr>
          <w:rFonts w:hint="eastAsia" w:ascii="宋体" w:hAnsi="宋体"/>
          <w:sz w:val="24"/>
          <w:lang w:val="en-US" w:eastAsia="zh-CN"/>
        </w:rPr>
        <w:t>7.6</w:t>
      </w:r>
      <w:r>
        <w:rPr>
          <w:rFonts w:hint="eastAsia" w:ascii="宋体" w:hAnsi="宋体"/>
          <w:sz w:val="24"/>
        </w:rPr>
        <w:t>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.1乙方未按合同要求向甲方提供服务时，甲方有权扣除其相应的服务费，其计算方法为：乙方及原厂商因自身原因未能完成甲方要求的服务工作的，乙方应</w:t>
      </w:r>
      <w:r>
        <w:rPr>
          <w:rFonts w:hint="eastAsia" w:ascii="宋体" w:hAnsi="宋体"/>
          <w:sz w:val="24"/>
          <w:lang w:val="en-US" w:eastAsia="zh-CN"/>
        </w:rPr>
        <w:t>以本合同总金额为基数</w:t>
      </w:r>
      <w:r>
        <w:rPr>
          <w:rFonts w:hint="eastAsia" w:ascii="宋体" w:hAnsi="宋体"/>
          <w:sz w:val="24"/>
        </w:rPr>
        <w:t>向甲方支付违约金，且每次支付违约金数额不低于合同总金额的2%（百分之二）。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ascii="宋体" w:hAnsi="宋体"/>
          <w:sz w:val="24"/>
        </w:rPr>
        <w:t>6</w:t>
      </w:r>
      <w:r>
        <w:rPr>
          <w:rFonts w:hint="eastAsia" w:ascii="宋体" w:hAnsi="宋体"/>
          <w:sz w:val="24"/>
        </w:rPr>
        <w:t>.3若乙方违反第7.2款约定，所提供软件或服务损害第三方合法权益（含知识产权或其他合法权益），乙方应予以处理并承担全部法律责任，还应当按合同总金额的【</w:t>
      </w:r>
      <w:r>
        <w:rPr>
          <w:rFonts w:hint="eastAsia" w:ascii="宋体" w:hAnsi="宋体"/>
          <w:sz w:val="24"/>
          <w:lang w:val="en-US" w:eastAsia="zh-CN"/>
        </w:rPr>
        <w:t>5</w:t>
      </w:r>
      <w:r>
        <w:rPr>
          <w:rFonts w:hint="eastAsia" w:ascii="宋体" w:hAnsi="宋体"/>
          <w:sz w:val="24"/>
        </w:rPr>
        <w:t>】%（百分之【</w:t>
      </w:r>
      <w:r>
        <w:rPr>
          <w:rFonts w:hint="eastAsia" w:ascii="宋体" w:hAnsi="宋体"/>
          <w:sz w:val="24"/>
          <w:lang w:val="en-US" w:eastAsia="zh-CN"/>
        </w:rPr>
        <w:t>五</w:t>
      </w:r>
      <w:r>
        <w:rPr>
          <w:rFonts w:hint="eastAsia" w:ascii="宋体" w:hAnsi="宋体"/>
          <w:sz w:val="24"/>
        </w:rPr>
        <w:t>】）向甲方支付违约金。甲方因此承担责任的，有权向乙方全额追偿。</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4</w:t>
      </w:r>
      <w:r>
        <w:rPr>
          <w:rFonts w:hint="eastAsia" w:ascii="宋体" w:hAnsi="宋体"/>
          <w:sz w:val="24"/>
        </w:rPr>
        <w:t>甲方对乙方的投诉超过2次的,乙方每次每项应按合同总金额的1</w:t>
      </w:r>
      <w:r>
        <w:rPr>
          <w:rFonts w:ascii="宋体" w:hAnsi="宋体"/>
          <w:color w:val="000000"/>
          <w:sz w:val="24"/>
        </w:rPr>
        <w:t>‰</w:t>
      </w:r>
      <w:r>
        <w:rPr>
          <w:rFonts w:hint="eastAsia" w:ascii="宋体" w:hAnsi="宋体"/>
          <w:sz w:val="24"/>
        </w:rPr>
        <w:t>(千分之一)向甲方支付违约金，投诉超过五次的，甲方有权解除本合同。</w:t>
      </w:r>
    </w:p>
    <w:p>
      <w:pPr>
        <w:tabs>
          <w:tab w:val="left" w:pos="900"/>
        </w:tabs>
        <w:spacing w:line="480" w:lineRule="exact"/>
        <w:ind w:firstLine="480" w:firstLineChars="200"/>
        <w:rPr>
          <w:rFonts w:hint="eastAsia" w:ascii="宋体" w:hAnsi="宋体" w:cs="宋体"/>
          <w:color w:val="000000"/>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5</w:t>
      </w:r>
      <w:r>
        <w:rPr>
          <w:rFonts w:hint="eastAsia" w:ascii="宋体" w:hAnsi="宋体"/>
          <w:sz w:val="24"/>
        </w:rPr>
        <w:t>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tabs>
          <w:tab w:val="left" w:pos="900"/>
        </w:tabs>
        <w:spacing w:line="480" w:lineRule="exact"/>
        <w:ind w:firstLine="480" w:firstLineChars="200"/>
        <w:rPr>
          <w:rFonts w:hint="eastAsia" w:ascii="宋体" w:hAnsi="宋体" w:cs="宋体"/>
          <w:color w:val="000000"/>
          <w:sz w:val="24"/>
        </w:rPr>
      </w:pPr>
      <w:r>
        <w:rPr>
          <w:rFonts w:hint="eastAsia" w:ascii="宋体" w:hAnsi="宋体" w:cs="宋体"/>
          <w:color w:val="000000"/>
          <w:sz w:val="24"/>
        </w:rPr>
        <w:t>7.</w:t>
      </w:r>
      <w:r>
        <w:rPr>
          <w:rFonts w:ascii="宋体" w:hAnsi="宋体" w:cs="宋体"/>
          <w:color w:val="000000"/>
          <w:sz w:val="24"/>
        </w:rPr>
        <w:t>6</w:t>
      </w:r>
      <w:r>
        <w:rPr>
          <w:rFonts w:hint="eastAsia" w:ascii="宋体" w:hAnsi="宋体" w:cs="宋体"/>
          <w:color w:val="000000"/>
          <w:sz w:val="24"/>
        </w:rPr>
        <w:t>.6乙方擅自更换常驻工程师</w:t>
      </w:r>
      <w:r>
        <w:rPr>
          <w:rFonts w:hint="eastAsia" w:ascii="宋体" w:hAnsi="宋体" w:cs="宋体"/>
          <w:color w:val="000000"/>
          <w:sz w:val="24"/>
          <w:lang w:eastAsia="zh-CN"/>
        </w:rPr>
        <w:t>（</w:t>
      </w:r>
      <w:r>
        <w:rPr>
          <w:rFonts w:hint="eastAsia" w:ascii="宋体" w:hAnsi="宋体" w:cs="宋体"/>
          <w:color w:val="000000"/>
          <w:sz w:val="24"/>
          <w:lang w:val="en-US" w:eastAsia="zh-CN"/>
        </w:rPr>
        <w:t>若有）</w:t>
      </w:r>
      <w:r>
        <w:rPr>
          <w:rFonts w:hint="eastAsia" w:ascii="宋体" w:hAnsi="宋体" w:cs="宋体"/>
          <w:color w:val="000000"/>
          <w:sz w:val="24"/>
        </w:rPr>
        <w:t>，或乙方常驻工程师擅自离岗，或乙方未按甲方要求限期更换工程师的，应每项每人每次向甲方支付合同总金额2%（百分之二）的违约金。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7</w:t>
      </w:r>
      <w:r>
        <w:rPr>
          <w:rFonts w:hint="eastAsia" w:ascii="宋体" w:hAnsi="宋体"/>
          <w:sz w:val="24"/>
        </w:rPr>
        <w:t>除本合同另有约定外，当发生以下情形之一时，视为乙方构成根本违约，甲方有权解除合同并向乙方要求赔偿；在出现以下第（1）、第（5）至第（12）种情形时，甲方还有权要求乙方支付合同总金额【</w:t>
      </w:r>
      <w:r>
        <w:rPr>
          <w:rFonts w:hint="eastAsia" w:ascii="宋体" w:hAnsi="宋体"/>
          <w:sz w:val="24"/>
          <w:lang w:val="en-US" w:eastAsia="zh-CN"/>
        </w:rPr>
        <w:t>2</w:t>
      </w:r>
      <w:r>
        <w:rPr>
          <w:rFonts w:hint="eastAsia" w:ascii="宋体" w:hAnsi="宋体"/>
          <w:sz w:val="24"/>
        </w:rPr>
        <w:t>】%（百分之【</w:t>
      </w:r>
      <w:r>
        <w:rPr>
          <w:rFonts w:hint="eastAsia" w:ascii="宋体" w:hAnsi="宋体"/>
          <w:sz w:val="24"/>
          <w:lang w:val="en-US" w:eastAsia="zh-CN"/>
        </w:rPr>
        <w:t>二</w:t>
      </w:r>
      <w:r>
        <w:rPr>
          <w:rFonts w:hint="eastAsia" w:ascii="宋体" w:hAnsi="宋体"/>
          <w:sz w:val="24"/>
        </w:rPr>
        <w:t>】）的违约金：</w:t>
      </w:r>
    </w:p>
    <w:p>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pPr>
        <w:pStyle w:val="320"/>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pPr>
        <w:pStyle w:val="320"/>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pPr>
        <w:pStyle w:val="320"/>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pPr>
        <w:pStyle w:val="320"/>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（9）乙方中期验收不合格且未采取经甲方认可的改善措施的；</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w:t>
      </w:r>
      <w:r>
        <w:rPr>
          <w:rFonts w:hint="eastAsia" w:ascii="宋体" w:hAnsi="宋体"/>
          <w:sz w:val="24"/>
          <w:lang w:val="en-US" w:eastAsia="zh-CN"/>
        </w:rPr>
        <w:t>造成</w:t>
      </w:r>
      <w:r>
        <w:rPr>
          <w:rFonts w:hint="eastAsia" w:ascii="宋体" w:hAnsi="宋体"/>
          <w:sz w:val="24"/>
        </w:rPr>
        <w:t>重大损害（包括损失额超过（人民币￥3,000.00）元整（大写：人民币叁仟元整）或造成重大负面影响的）；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w:t>
      </w:r>
      <w:r>
        <w:rPr>
          <w:rFonts w:hint="eastAsia" w:ascii="宋体" w:hAnsi="宋体"/>
          <w:sz w:val="24"/>
          <w:lang w:val="en-US" w:eastAsia="zh-CN"/>
        </w:rPr>
        <w:t>约定或法律</w:t>
      </w:r>
      <w:r>
        <w:rPr>
          <w:rFonts w:hint="eastAsia" w:ascii="宋体" w:hAnsi="宋体"/>
          <w:sz w:val="24"/>
        </w:rPr>
        <w:t>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8</w:t>
      </w:r>
      <w:r>
        <w:rPr>
          <w:rFonts w:hint="eastAsia" w:ascii="宋体" w:hAnsi="宋体"/>
          <w:sz w:val="24"/>
        </w:rPr>
        <w:t>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9</w:t>
      </w:r>
      <w:r>
        <w:rPr>
          <w:rFonts w:hint="eastAsia" w:ascii="宋体" w:hAnsi="宋体"/>
          <w:sz w:val="24"/>
        </w:rPr>
        <w:t>甲乙双方承担违约责任并不影响双方继续履行合同未履行的部分。</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10</w:t>
      </w: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w:t>
      </w:r>
      <w:r>
        <w:rPr>
          <w:rFonts w:hint="eastAsia" w:ascii="宋体" w:hAnsi="宋体"/>
          <w:sz w:val="24"/>
          <w:lang w:val="en-US" w:eastAsia="zh-CN"/>
        </w:rPr>
        <w:t>或者履约保证金</w:t>
      </w:r>
      <w:r>
        <w:rPr>
          <w:rFonts w:hint="eastAsia" w:ascii="宋体" w:hAnsi="宋体"/>
          <w:sz w:val="24"/>
        </w:rPr>
        <w:t>中扣除相应金额的款项作为乙方应支付的违约金或赔偿金。</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11</w:t>
      </w:r>
      <w:r>
        <w:rPr>
          <w:rFonts w:hint="eastAsia" w:ascii="宋体" w:hAnsi="宋体"/>
          <w:sz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hint="default" w:ascii="宋体" w:hAnsi="宋体" w:eastAsia="宋体"/>
          <w:sz w:val="24"/>
          <w:lang w:val="en-US" w:eastAsia="zh-CN"/>
        </w:rPr>
      </w:pPr>
      <w:r>
        <w:rPr>
          <w:rFonts w:hint="eastAsia" w:ascii="宋体" w:hAnsi="宋体"/>
          <w:sz w:val="24"/>
          <w:lang w:val="en-US" w:eastAsia="zh-CN"/>
        </w:rPr>
        <w:t>7.6.12</w:t>
      </w:r>
      <w:r>
        <w:rPr>
          <w:rFonts w:hint="eastAsia" w:ascii="宋体" w:hAnsi="宋体"/>
          <w:sz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sz w:val="24"/>
          <w:lang w:val="en-US" w:eastAsia="zh-CN"/>
        </w:rPr>
        <w:t>保全责任保险费、</w:t>
      </w:r>
      <w:r>
        <w:rPr>
          <w:rFonts w:hint="eastAsia" w:ascii="宋体" w:hAnsi="宋体"/>
          <w:sz w:val="24"/>
        </w:rPr>
        <w:t>公证费、律师费、差旅费等费用。</w:t>
      </w:r>
    </w:p>
    <w:p>
      <w:pPr>
        <w:spacing w:beforeLines="50" w:line="360" w:lineRule="auto"/>
        <w:jc w:val="center"/>
        <w:outlineLvl w:val="1"/>
        <w:rPr>
          <w:b/>
          <w:bCs/>
          <w:color w:val="000000"/>
          <w:sz w:val="28"/>
          <w:szCs w:val="20"/>
        </w:rPr>
      </w:pPr>
      <w:r>
        <w:rPr>
          <w:rFonts w:hint="eastAsia"/>
          <w:b/>
          <w:bCs/>
          <w:color w:val="000000"/>
          <w:sz w:val="28"/>
          <w:szCs w:val="20"/>
        </w:rPr>
        <w:t>第八部分不可抗力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ascii="宋体" w:hAnsi="宋体" w:cs="宋体"/>
          <w:color w:val="000000"/>
          <w:sz w:val="24"/>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1"/>
        <w:rPr>
          <w:b/>
          <w:bCs/>
          <w:color w:val="000000"/>
          <w:sz w:val="28"/>
          <w:szCs w:val="20"/>
        </w:rPr>
      </w:pPr>
      <w:r>
        <w:rPr>
          <w:rFonts w:hint="eastAsia"/>
          <w:b/>
          <w:bCs/>
          <w:color w:val="000000"/>
          <w:sz w:val="28"/>
          <w:szCs w:val="20"/>
        </w:rPr>
        <w:t>第九部分保密约定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w:t>
      </w:r>
      <w:r>
        <w:rPr>
          <w:rFonts w:hint="eastAsia" w:ascii="宋体" w:hAnsi="宋体"/>
          <w:sz w:val="24"/>
          <w:lang w:val="en-US" w:eastAsia="zh-CN"/>
        </w:rPr>
        <w:t>一</w:t>
      </w:r>
      <w:r>
        <w:rPr>
          <w:rFonts w:hint="eastAsia" w:ascii="宋体" w:hAnsi="宋体"/>
          <w:sz w:val="24"/>
        </w:rPr>
        <w:t>《业务合作保密协议》之约定承担违约责任。违反本条规定给甲方造成损失的，乙方应承担相应责任。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pPr>
        <w:spacing w:beforeLines="50" w:line="360" w:lineRule="auto"/>
        <w:jc w:val="center"/>
        <w:outlineLvl w:val="1"/>
        <w:rPr>
          <w:rFonts w:hint="default" w:eastAsia="宋体"/>
          <w:b/>
          <w:bCs/>
          <w:color w:val="000000"/>
          <w:sz w:val="28"/>
          <w:szCs w:val="20"/>
          <w:lang w:val="en-US" w:eastAsia="zh-CN"/>
        </w:rPr>
      </w:pPr>
      <w:r>
        <w:rPr>
          <w:rFonts w:hint="eastAsia"/>
          <w:b/>
          <w:bCs/>
          <w:color w:val="000000"/>
          <w:sz w:val="28"/>
          <w:szCs w:val="20"/>
        </w:rPr>
        <w:t>第十部分争议</w:t>
      </w:r>
      <w:r>
        <w:rPr>
          <w:rFonts w:hint="eastAsia"/>
          <w:b/>
          <w:bCs/>
          <w:color w:val="000000"/>
          <w:sz w:val="28"/>
          <w:szCs w:val="20"/>
          <w:lang w:val="en-US" w:eastAsia="zh-CN"/>
        </w:rPr>
        <w:t>的解决</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w:t>
      </w:r>
      <w:r>
        <w:rPr>
          <w:rFonts w:hint="eastAsia" w:ascii="宋体" w:hAnsi="宋体"/>
          <w:sz w:val="24"/>
          <w:lang w:val="en-US" w:eastAsia="zh-CN"/>
        </w:rPr>
        <w:t>甲方所在地有管辖权的</w:t>
      </w:r>
      <w:r>
        <w:rPr>
          <w:rFonts w:hint="eastAsia" w:ascii="宋体" w:hAnsi="宋体"/>
          <w:sz w:val="24"/>
        </w:rPr>
        <w:t>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1"/>
        <w:rPr>
          <w:b/>
          <w:bCs/>
          <w:color w:val="000000"/>
          <w:sz w:val="28"/>
          <w:szCs w:val="20"/>
        </w:rPr>
      </w:pPr>
      <w:r>
        <w:rPr>
          <w:rFonts w:hint="eastAsia"/>
          <w:b/>
          <w:bCs/>
          <w:color w:val="000000"/>
          <w:sz w:val="28"/>
          <w:szCs w:val="20"/>
        </w:rPr>
        <w:t>第十一部分合同的终止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1"/>
        <w:rPr>
          <w:b/>
          <w:bCs/>
          <w:color w:val="000000"/>
          <w:sz w:val="28"/>
          <w:szCs w:val="20"/>
        </w:rPr>
      </w:pPr>
      <w:r>
        <w:rPr>
          <w:rFonts w:hint="eastAsia"/>
          <w:b/>
          <w:bCs/>
          <w:color w:val="000000"/>
          <w:sz w:val="28"/>
          <w:szCs w:val="20"/>
        </w:rPr>
        <w:t>第十二部分法律适用</w:t>
      </w:r>
    </w:p>
    <w:p>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pPr>
        <w:spacing w:beforeLines="50" w:line="360" w:lineRule="auto"/>
        <w:jc w:val="center"/>
        <w:outlineLvl w:val="1"/>
        <w:rPr>
          <w:b/>
          <w:bCs/>
          <w:color w:val="000000"/>
          <w:sz w:val="28"/>
          <w:szCs w:val="20"/>
        </w:rPr>
      </w:pPr>
      <w:r>
        <w:rPr>
          <w:rFonts w:hint="eastAsia"/>
          <w:b/>
          <w:bCs/>
          <w:color w:val="000000"/>
          <w:sz w:val="28"/>
          <w:szCs w:val="20"/>
        </w:rPr>
        <w:t>第十三部分其他</w:t>
      </w:r>
    </w:p>
    <w:p>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hint="eastAsia"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beforeLines="50" w:line="360" w:lineRule="auto"/>
        <w:jc w:val="center"/>
        <w:outlineLvl w:val="1"/>
        <w:rPr>
          <w:b/>
          <w:bCs/>
          <w:color w:val="000000"/>
          <w:sz w:val="28"/>
          <w:szCs w:val="20"/>
        </w:rPr>
      </w:pPr>
      <w:r>
        <w:rPr>
          <w:rFonts w:hint="eastAsia"/>
          <w:b/>
          <w:bCs/>
          <w:color w:val="000000"/>
          <w:sz w:val="28"/>
          <w:szCs w:val="20"/>
        </w:rPr>
        <w:t>第十四部分附件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ascii="宋体" w:hAnsi="宋体"/>
          <w:sz w:val="24"/>
        </w:rPr>
      </w:pPr>
      <w:r>
        <w:rPr>
          <w:rFonts w:hint="eastAsia" w:ascii="宋体" w:hAnsi="宋体"/>
          <w:sz w:val="24"/>
        </w:rPr>
        <w:t>附件一、</w:t>
      </w:r>
      <w:r>
        <w:rPr>
          <w:rFonts w:hint="eastAsia" w:ascii="宋体" w:hAnsi="宋体"/>
          <w:sz w:val="24"/>
          <w:lang w:val="en-US" w:eastAsia="zh-CN"/>
        </w:rPr>
        <w:t>业务合作</w:t>
      </w:r>
      <w:r>
        <w:rPr>
          <w:rFonts w:hint="eastAsia" w:ascii="宋体" w:hAnsi="宋体"/>
          <w:sz w:val="24"/>
        </w:rPr>
        <w:t>保密协议</w:t>
      </w:r>
    </w:p>
    <w:p>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hint="eastAsia" w:ascii="宋体" w:hAnsi="宋体"/>
          <w:sz w:val="24"/>
        </w:rPr>
      </w:pPr>
      <w:r>
        <w:rPr>
          <w:rFonts w:hint="eastAsia" w:ascii="宋体" w:hAnsi="宋体"/>
          <w:sz w:val="24"/>
        </w:rPr>
        <w:t>附件四、乙方维护服务及质量保证承诺</w:t>
      </w:r>
    </w:p>
    <w:p>
      <w:pPr>
        <w:tabs>
          <w:tab w:val="left" w:pos="900"/>
        </w:tabs>
        <w:spacing w:line="480" w:lineRule="exact"/>
        <w:ind w:firstLine="480" w:firstLineChars="200"/>
        <w:rPr>
          <w:rFonts w:hint="eastAsia" w:ascii="宋体" w:hAnsi="宋体"/>
          <w:sz w:val="24"/>
        </w:rPr>
      </w:pPr>
      <w:r>
        <w:rPr>
          <w:rFonts w:hint="eastAsia" w:ascii="宋体" w:hAnsi="宋体"/>
          <w:sz w:val="24"/>
        </w:rPr>
        <w:t>附件五、成交通知书</w:t>
      </w:r>
    </w:p>
    <w:p>
      <w:pPr>
        <w:tabs>
          <w:tab w:val="left" w:pos="900"/>
        </w:tabs>
        <w:spacing w:line="480" w:lineRule="exact"/>
        <w:ind w:firstLine="480" w:firstLineChars="200"/>
        <w:rPr>
          <w:rFonts w:hint="eastAsia" w:ascii="宋体" w:hAnsi="宋体"/>
          <w:sz w:val="24"/>
          <w:lang w:val="en-US" w:eastAsia="zh-CN"/>
        </w:rPr>
      </w:pPr>
      <w:r>
        <w:rPr>
          <w:rFonts w:hint="eastAsia" w:ascii="宋体" w:hAnsi="宋体"/>
          <w:sz w:val="24"/>
          <w:lang w:val="en-US" w:eastAsia="zh-CN"/>
        </w:rPr>
        <w:t>附件六、乙方关于涉密信息归还及工作资料销毁的承诺</w:t>
      </w:r>
    </w:p>
    <w:p>
      <w:pPr>
        <w:tabs>
          <w:tab w:val="left" w:pos="900"/>
        </w:tabs>
        <w:spacing w:line="480" w:lineRule="exact"/>
        <w:ind w:firstLine="480" w:firstLineChars="200"/>
        <w:rPr>
          <w:rFonts w:hint="default" w:ascii="宋体" w:hAnsi="宋体"/>
          <w:sz w:val="24"/>
          <w:lang w:val="en-US" w:eastAsia="zh-CN"/>
        </w:rPr>
      </w:pPr>
      <w:r>
        <w:rPr>
          <w:rFonts w:hint="eastAsia" w:ascii="宋体" w:hAnsi="宋体"/>
          <w:sz w:val="24"/>
          <w:lang w:val="en-US" w:eastAsia="zh-CN"/>
        </w:rPr>
        <w:t>附件七、人员配置信息</w:t>
      </w:r>
    </w:p>
    <w:p>
      <w:pPr>
        <w:autoSpaceDE w:val="0"/>
        <w:autoSpaceDN w:val="0"/>
        <w:adjustRightInd w:val="0"/>
        <w:snapToGrid w:val="0"/>
        <w:spacing w:line="360" w:lineRule="auto"/>
        <w:ind w:left="360"/>
        <w:jc w:val="center"/>
        <w:rPr>
          <w:rFonts w:hint="eastAsia" w:hAnsi="宋体"/>
          <w:kern w:val="0"/>
          <w:sz w:val="24"/>
        </w:rPr>
      </w:pPr>
    </w:p>
    <w:p>
      <w:pPr>
        <w:autoSpaceDE w:val="0"/>
        <w:autoSpaceDN w:val="0"/>
        <w:adjustRightInd w:val="0"/>
        <w:snapToGrid w:val="0"/>
        <w:spacing w:line="360" w:lineRule="auto"/>
        <w:jc w:val="both"/>
        <w:rPr>
          <w:rFonts w:hint="eastAsia" w:hAnsi="宋体"/>
          <w:kern w:val="0"/>
          <w:sz w:val="24"/>
        </w:rPr>
      </w:pPr>
    </w:p>
    <w:p>
      <w:pPr>
        <w:autoSpaceDE w:val="0"/>
        <w:autoSpaceDN w:val="0"/>
        <w:adjustRightInd w:val="0"/>
        <w:snapToGrid w:val="0"/>
        <w:spacing w:line="360" w:lineRule="auto"/>
        <w:jc w:val="both"/>
        <w:rPr>
          <w:rFonts w:hint="eastAsia" w:hAnsi="宋体"/>
          <w:kern w:val="0"/>
          <w:sz w:val="24"/>
        </w:rPr>
      </w:pPr>
    </w:p>
    <w:p>
      <w:pPr>
        <w:autoSpaceDE w:val="0"/>
        <w:autoSpaceDN w:val="0"/>
        <w:adjustRightInd w:val="0"/>
        <w:snapToGrid w:val="0"/>
        <w:spacing w:line="360" w:lineRule="auto"/>
        <w:jc w:val="both"/>
        <w:rPr>
          <w:rFonts w:hint="eastAsia" w:hAnsi="宋体"/>
          <w:kern w:val="0"/>
          <w:sz w:val="24"/>
        </w:rPr>
      </w:pPr>
    </w:p>
    <w:p>
      <w:pPr>
        <w:autoSpaceDE w:val="0"/>
        <w:autoSpaceDN w:val="0"/>
        <w:adjustRightInd w:val="0"/>
        <w:snapToGrid w:val="0"/>
        <w:spacing w:line="360" w:lineRule="auto"/>
        <w:ind w:left="360"/>
        <w:jc w:val="center"/>
        <w:rPr>
          <w:rFonts w:hint="eastAsia" w:hAnsi="宋体"/>
          <w:kern w:val="0"/>
          <w:sz w:val="24"/>
        </w:rPr>
      </w:pPr>
      <w:r>
        <w:rPr>
          <w:rFonts w:hint="eastAsia" w:hAnsi="宋体"/>
          <w:kern w:val="0"/>
          <w:sz w:val="24"/>
        </w:rPr>
        <w:t>（本行以下无正文）</w:t>
      </w:r>
    </w:p>
    <w:p>
      <w:pPr>
        <w:autoSpaceDE w:val="0"/>
        <w:autoSpaceDN w:val="0"/>
        <w:adjustRightInd w:val="0"/>
        <w:snapToGrid w:val="0"/>
        <w:spacing w:line="360" w:lineRule="auto"/>
        <w:ind w:left="360"/>
        <w:jc w:val="center"/>
        <w:rPr>
          <w:rFonts w:hint="eastAsia" w:hAnsi="宋体"/>
          <w:kern w:val="0"/>
          <w:sz w:val="24"/>
        </w:rPr>
      </w:pPr>
    </w:p>
    <w:p>
      <w:pPr>
        <w:autoSpaceDE w:val="0"/>
        <w:autoSpaceDN w:val="0"/>
        <w:adjustRightInd w:val="0"/>
        <w:snapToGrid w:val="0"/>
        <w:spacing w:line="360" w:lineRule="auto"/>
        <w:ind w:left="360"/>
        <w:jc w:val="center"/>
        <w:rPr>
          <w:rFonts w:hint="eastAsia" w:hAnsi="宋体"/>
          <w:kern w:val="0"/>
          <w:sz w:val="24"/>
        </w:rPr>
      </w:pPr>
    </w:p>
    <w:p>
      <w:pPr>
        <w:autoSpaceDE w:val="0"/>
        <w:autoSpaceDN w:val="0"/>
        <w:adjustRightInd w:val="0"/>
        <w:snapToGrid w:val="0"/>
        <w:spacing w:line="720" w:lineRule="auto"/>
        <w:jc w:val="left"/>
        <w:rPr>
          <w:rFonts w:hint="eastAsia" w:hAnsi="宋体"/>
          <w:kern w:val="0"/>
          <w:sz w:val="24"/>
        </w:rPr>
      </w:pPr>
      <w:r>
        <w:rPr>
          <w:rFonts w:hint="eastAsia" w:hAnsi="宋体"/>
          <w:kern w:val="0"/>
          <w:sz w:val="24"/>
        </w:rPr>
        <w:t>甲方：中国人民银行征信中心</w:t>
      </w:r>
      <w:r>
        <w:rPr>
          <w:rFonts w:hint="eastAsia" w:hAnsi="宋体"/>
          <w:kern w:val="0"/>
          <w:sz w:val="24"/>
          <w:lang w:val="en-US" w:eastAsia="zh-CN"/>
        </w:rPr>
        <w:t xml:space="preserve">        </w:t>
      </w:r>
      <w:r>
        <w:rPr>
          <w:rFonts w:hint="eastAsia" w:hAnsi="宋体"/>
          <w:kern w:val="0"/>
          <w:sz w:val="24"/>
        </w:rPr>
        <w:t>乙方：</w:t>
      </w:r>
    </w:p>
    <w:p>
      <w:pPr>
        <w:autoSpaceDE w:val="0"/>
        <w:autoSpaceDN w:val="0"/>
        <w:adjustRightInd w:val="0"/>
        <w:snapToGrid w:val="0"/>
        <w:spacing w:line="720" w:lineRule="auto"/>
        <w:jc w:val="left"/>
        <w:rPr>
          <w:rFonts w:hAnsi="宋体"/>
          <w:kern w:val="0"/>
          <w:sz w:val="24"/>
        </w:rPr>
      </w:pPr>
      <w:r>
        <w:rPr>
          <w:rFonts w:hint="eastAsia" w:hAnsi="宋体"/>
          <w:kern w:val="0"/>
          <w:sz w:val="24"/>
        </w:rPr>
        <w:t>单位盖章：</w:t>
      </w:r>
      <w:r>
        <w:rPr>
          <w:rFonts w:hint="eastAsia" w:hAnsi="宋体"/>
          <w:kern w:val="0"/>
          <w:sz w:val="24"/>
          <w:lang w:val="en-US" w:eastAsia="zh-CN"/>
        </w:rPr>
        <w:t xml:space="preserve">                        </w:t>
      </w:r>
      <w:r>
        <w:rPr>
          <w:rFonts w:hint="eastAsia" w:hAnsi="宋体"/>
          <w:kern w:val="0"/>
          <w:sz w:val="24"/>
        </w:rPr>
        <w:t>单位盖章：</w:t>
      </w:r>
    </w:p>
    <w:p>
      <w:pPr>
        <w:autoSpaceDE w:val="0"/>
        <w:autoSpaceDN w:val="0"/>
        <w:adjustRightInd w:val="0"/>
        <w:snapToGrid w:val="0"/>
        <w:spacing w:line="720" w:lineRule="auto"/>
        <w:jc w:val="left"/>
        <w:rPr>
          <w:rFonts w:hAnsi="宋体"/>
          <w:kern w:val="0"/>
          <w:sz w:val="24"/>
        </w:rPr>
      </w:pPr>
      <w:r>
        <w:rPr>
          <w:rFonts w:hint="eastAsia" w:hAnsi="宋体"/>
          <w:kern w:val="0"/>
          <w:sz w:val="24"/>
          <w:lang w:val="en-US" w:eastAsia="zh-CN"/>
        </w:rPr>
        <w:t>法定代表人或授权</w:t>
      </w:r>
      <w:r>
        <w:rPr>
          <w:rFonts w:hint="eastAsia" w:hAnsi="宋体"/>
          <w:kern w:val="0"/>
          <w:sz w:val="24"/>
        </w:rPr>
        <w:t>代表签字：</w:t>
      </w:r>
      <w:r>
        <w:rPr>
          <w:rFonts w:hint="eastAsia" w:hAnsi="宋体"/>
          <w:kern w:val="0"/>
          <w:sz w:val="24"/>
          <w:lang w:val="en-US" w:eastAsia="zh-CN"/>
        </w:rPr>
        <w:t xml:space="preserve">                 法定代表人或授权</w:t>
      </w:r>
      <w:r>
        <w:rPr>
          <w:rFonts w:hint="eastAsia" w:hAnsi="宋体"/>
          <w:kern w:val="0"/>
          <w:sz w:val="24"/>
        </w:rPr>
        <w:t>代表签字：</w:t>
      </w:r>
    </w:p>
    <w:p>
      <w:pPr>
        <w:autoSpaceDE w:val="0"/>
        <w:autoSpaceDN w:val="0"/>
        <w:adjustRightInd w:val="0"/>
        <w:snapToGrid w:val="0"/>
        <w:spacing w:line="720" w:lineRule="auto"/>
        <w:jc w:val="left"/>
        <w:rPr>
          <w:rFonts w:hint="eastAsia" w:hAnsi="宋体"/>
          <w:kern w:val="0"/>
          <w:sz w:val="24"/>
        </w:rPr>
      </w:pPr>
      <w:r>
        <w:rPr>
          <w:rFonts w:hint="eastAsia" w:hAnsi="宋体"/>
          <w:kern w:val="0"/>
          <w:sz w:val="24"/>
        </w:rPr>
        <w:t>日期：</w:t>
      </w:r>
      <w:r>
        <w:rPr>
          <w:rFonts w:hint="eastAsia" w:hAnsi="宋体"/>
          <w:kern w:val="0"/>
          <w:sz w:val="24"/>
          <w:lang w:val="en-US" w:eastAsia="zh-CN"/>
        </w:rPr>
        <w:t xml:space="preserve">                            </w:t>
      </w:r>
      <w:r>
        <w:rPr>
          <w:rFonts w:hint="eastAsia" w:hAnsi="宋体"/>
          <w:kern w:val="0"/>
          <w:sz w:val="24"/>
        </w:rPr>
        <w:t>日期：</w:t>
      </w:r>
      <w:r>
        <w:rPr>
          <w:rFonts w:hint="eastAsia" w:hAnsi="宋体"/>
          <w:kern w:val="0"/>
          <w:sz w:val="24"/>
        </w:rPr>
        <w:br w:type="page"/>
      </w:r>
    </w:p>
    <w:p>
      <w:pPr>
        <w:autoSpaceDE w:val="0"/>
        <w:autoSpaceDN w:val="0"/>
        <w:adjustRightInd w:val="0"/>
        <w:snapToGrid w:val="0"/>
        <w:spacing w:line="720" w:lineRule="auto"/>
        <w:jc w:val="left"/>
        <w:rPr>
          <w:rFonts w:hint="default" w:hAnsi="宋体" w:eastAsia="宋体"/>
          <w:b/>
          <w:bCs/>
          <w:kern w:val="0"/>
          <w:sz w:val="32"/>
          <w:szCs w:val="32"/>
          <w:lang w:val="en-US" w:eastAsia="zh-CN"/>
        </w:rPr>
      </w:pPr>
      <w:r>
        <w:rPr>
          <w:rFonts w:hint="eastAsia" w:hAnsi="宋体"/>
          <w:b/>
          <w:bCs/>
          <w:kern w:val="0"/>
          <w:sz w:val="32"/>
          <w:szCs w:val="32"/>
          <w:lang w:val="en-US" w:eastAsia="zh-CN"/>
        </w:rPr>
        <w:t>附件一</w:t>
      </w:r>
    </w:p>
    <w:p>
      <w:pPr>
        <w:spacing w:line="360" w:lineRule="auto"/>
        <w:jc w:val="center"/>
        <w:rPr>
          <w:rFonts w:hint="eastAsia"/>
          <w:b/>
          <w:sz w:val="44"/>
          <w:szCs w:val="44"/>
        </w:rPr>
      </w:pPr>
      <w:r>
        <w:rPr>
          <w:rFonts w:hint="eastAsia"/>
          <w:b/>
          <w:sz w:val="44"/>
          <w:szCs w:val="44"/>
        </w:rPr>
        <w:t>业务合作保密协议</w:t>
      </w:r>
    </w:p>
    <w:p>
      <w:pPr>
        <w:spacing w:line="360" w:lineRule="auto"/>
        <w:ind w:firstLine="482" w:firstLineChars="200"/>
        <w:rPr>
          <w:rFonts w:hint="eastAsia" w:ascii="宋体" w:hAnsi="宋体"/>
          <w:b/>
          <w:sz w:val="24"/>
        </w:rPr>
      </w:pPr>
    </w:p>
    <w:p>
      <w:pPr>
        <w:spacing w:line="360" w:lineRule="auto"/>
        <w:ind w:firstLine="482" w:firstLineChars="200"/>
        <w:rPr>
          <w:rFonts w:hint="eastAsia" w:ascii="宋体" w:hAnsi="宋体"/>
          <w:sz w:val="24"/>
          <w:szCs w:val="24"/>
        </w:rPr>
      </w:pPr>
      <w:r>
        <w:rPr>
          <w:rFonts w:hint="eastAsia" w:ascii="宋体" w:hAnsi="宋体"/>
          <w:b/>
          <w:sz w:val="24"/>
          <w:szCs w:val="24"/>
        </w:rPr>
        <w:t>甲方:</w:t>
      </w:r>
      <w:r>
        <w:rPr>
          <w:rFonts w:hint="eastAsia" w:ascii="宋体" w:hAnsi="宋体"/>
          <w:sz w:val="24"/>
          <w:szCs w:val="24"/>
        </w:rPr>
        <w:t xml:space="preserve"> 中国人民银行征信中心</w:t>
      </w:r>
    </w:p>
    <w:p>
      <w:pPr>
        <w:spacing w:line="360" w:lineRule="auto"/>
        <w:ind w:firstLine="480" w:firstLineChars="200"/>
        <w:rPr>
          <w:rFonts w:ascii="宋体" w:hAnsi="宋体"/>
          <w:sz w:val="24"/>
          <w:szCs w:val="24"/>
        </w:rPr>
      </w:pPr>
    </w:p>
    <w:p>
      <w:pPr>
        <w:spacing w:line="360" w:lineRule="auto"/>
        <w:ind w:firstLine="482" w:firstLineChars="200"/>
        <w:rPr>
          <w:rFonts w:hint="eastAsia" w:ascii="宋体" w:hAnsi="宋体" w:eastAsia="宋体" w:cs="Times New Roman"/>
          <w:b w:val="0"/>
          <w:sz w:val="24"/>
          <w:szCs w:val="24"/>
          <w:lang w:val="en-US" w:eastAsia="zh-CN"/>
        </w:rPr>
      </w:pPr>
      <w:r>
        <w:rPr>
          <w:rFonts w:hint="eastAsia" w:ascii="宋体" w:hAnsi="宋体"/>
          <w:b/>
          <w:sz w:val="24"/>
          <w:szCs w:val="24"/>
        </w:rPr>
        <w:t xml:space="preserve">乙方: </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甲、乙双方经友好协商一致，共同订立本协议。</w:t>
      </w:r>
    </w:p>
    <w:p>
      <w:pPr>
        <w:spacing w:line="360" w:lineRule="auto"/>
        <w:ind w:left="561"/>
        <w:outlineLvl w:val="0"/>
        <w:rPr>
          <w:rFonts w:ascii="宋体" w:hAnsi="宋体"/>
          <w:b/>
          <w:bCs/>
          <w:sz w:val="28"/>
        </w:rPr>
      </w:pPr>
      <w:r>
        <w:rPr>
          <w:rFonts w:hint="eastAsia" w:ascii="宋体" w:hAnsi="宋体"/>
          <w:b/>
          <w:bCs/>
          <w:sz w:val="28"/>
        </w:rPr>
        <w:t>第一条 签订协议的基础和目的</w:t>
      </w:r>
    </w:p>
    <w:p>
      <w:pPr>
        <w:spacing w:line="360" w:lineRule="auto"/>
        <w:ind w:firstLine="480" w:firstLineChars="200"/>
        <w:rPr>
          <w:rFonts w:ascii="宋体" w:hAnsi="宋体"/>
          <w:sz w:val="24"/>
        </w:rPr>
      </w:pPr>
      <w:r>
        <w:rPr>
          <w:rFonts w:hint="eastAsia" w:ascii="宋体" w:hAnsi="宋体"/>
          <w:sz w:val="24"/>
        </w:rPr>
        <w:t>1.1甲方系一家依法成立并持续经营之法人，依法拥有自己的商业秘密和其他秘密。</w:t>
      </w:r>
    </w:p>
    <w:p>
      <w:pPr>
        <w:spacing w:line="360" w:lineRule="auto"/>
        <w:ind w:firstLine="480" w:firstLineChars="200"/>
        <w:rPr>
          <w:rFonts w:hint="eastAsia" w:ascii="宋体" w:hAnsi="宋体"/>
          <w:sz w:val="24"/>
        </w:rPr>
      </w:pPr>
      <w:r>
        <w:rPr>
          <w:rFonts w:hint="eastAsia" w:ascii="宋体" w:hAnsi="宋体"/>
          <w:sz w:val="24"/>
        </w:rPr>
        <w:t>1.2乙方系一家依法成立并持续经营之有限公司，就【</w:t>
      </w:r>
      <w:r>
        <w:rPr>
          <w:rFonts w:hint="eastAsia" w:ascii="宋体" w:hAnsi="宋体"/>
          <w:sz w:val="24"/>
          <w:lang w:eastAsia="zh-CN"/>
        </w:rPr>
        <w:t>2026年全电发票系统维保服务</w:t>
      </w:r>
      <w:r>
        <w:rPr>
          <w:rFonts w:hint="eastAsia" w:ascii="宋体" w:hAnsi="宋体" w:eastAsia="宋体" w:cs="Times New Roman"/>
          <w:sz w:val="24"/>
        </w:rPr>
        <w:t>（项目编号：</w:t>
      </w:r>
      <w:r>
        <w:rPr>
          <w:rFonts w:hint="eastAsia" w:ascii="宋体" w:hAnsi="宋体" w:cs="Times New Roman"/>
          <w:sz w:val="24"/>
          <w:lang w:val="en-US" w:eastAsia="zh-CN"/>
        </w:rPr>
        <w:t>ZXDY-2025-020</w:t>
      </w:r>
      <w:r>
        <w:rPr>
          <w:rFonts w:hint="eastAsia" w:ascii="宋体" w:hAnsi="宋体" w:eastAsia="宋体" w:cs="Times New Roman"/>
          <w:sz w:val="24"/>
          <w:lang w:val="en-US" w:eastAsia="zh-CN"/>
        </w:rPr>
        <w:t xml:space="preserve"> </w:t>
      </w:r>
      <w:r>
        <w:rPr>
          <w:rFonts w:hint="eastAsia" w:ascii="宋体" w:hAnsi="宋体" w:eastAsia="宋体" w:cs="Times New Roman"/>
          <w:sz w:val="24"/>
        </w:rPr>
        <w:t>）</w:t>
      </w:r>
      <w:r>
        <w:rPr>
          <w:rFonts w:hint="eastAsia" w:ascii="宋体" w:hAnsi="宋体"/>
          <w:sz w:val="24"/>
        </w:rPr>
        <w:t>】与甲方进行合作，知悉或即将知悉甲方的商业秘密和其他秘密。</w:t>
      </w:r>
    </w:p>
    <w:p>
      <w:pPr>
        <w:spacing w:line="360" w:lineRule="auto"/>
        <w:ind w:firstLine="480" w:firstLineChars="200"/>
        <w:rPr>
          <w:rFonts w:ascii="宋体" w:hAnsi="宋体"/>
          <w:sz w:val="24"/>
        </w:rPr>
      </w:pPr>
      <w:r>
        <w:rPr>
          <w:rFonts w:hint="eastAsia" w:ascii="宋体" w:hAnsi="宋体"/>
          <w:sz w:val="24"/>
        </w:rPr>
        <w:t>1.3为维护双方的合法权益，乙方同意对甲方的商业秘密和其他秘密承担保密义务，甲、乙双方已经就此有关事项达成一致。</w:t>
      </w:r>
    </w:p>
    <w:p>
      <w:pPr>
        <w:spacing w:line="360" w:lineRule="auto"/>
        <w:ind w:left="561"/>
        <w:outlineLvl w:val="0"/>
        <w:rPr>
          <w:rFonts w:hint="eastAsia" w:ascii="宋体" w:hAnsi="宋体"/>
          <w:b/>
          <w:bCs/>
          <w:sz w:val="28"/>
        </w:rPr>
      </w:pPr>
      <w:r>
        <w:rPr>
          <w:rFonts w:hint="eastAsia" w:ascii="宋体" w:hAnsi="宋体"/>
          <w:b/>
          <w:bCs/>
          <w:sz w:val="28"/>
        </w:rPr>
        <w:t>第二条 定义</w:t>
      </w:r>
    </w:p>
    <w:p>
      <w:pPr>
        <w:spacing w:line="360" w:lineRule="auto"/>
        <w:ind w:firstLine="482" w:firstLineChars="200"/>
        <w:rPr>
          <w:rFonts w:hint="eastAsia" w:ascii="宋体" w:hAnsi="宋体"/>
          <w:b/>
          <w:sz w:val="24"/>
        </w:rPr>
      </w:pPr>
      <w:r>
        <w:rPr>
          <w:rFonts w:hint="eastAsia" w:ascii="宋体" w:hAnsi="宋体"/>
          <w:b/>
          <w:sz w:val="24"/>
        </w:rPr>
        <w:t>2.1  商业秘密和其他秘密</w:t>
      </w:r>
    </w:p>
    <w:p>
      <w:pPr>
        <w:spacing w:line="360" w:lineRule="auto"/>
        <w:ind w:firstLine="480" w:firstLineChars="200"/>
        <w:rPr>
          <w:rFonts w:ascii="宋体" w:hAnsi="宋体"/>
          <w:sz w:val="24"/>
        </w:rPr>
      </w:pPr>
      <w:r>
        <w:rPr>
          <w:rFonts w:hint="eastAsia" w:ascii="宋体" w:hAnsi="宋体"/>
          <w:sz w:val="24"/>
        </w:rPr>
        <w:t xml:space="preserve">本协议项下的商业秘密是指甲方拥有的不为公众所知悉的信息，包括但不限于: </w:t>
      </w:r>
    </w:p>
    <w:p>
      <w:pPr>
        <w:spacing w:line="360" w:lineRule="auto"/>
        <w:ind w:firstLine="480" w:firstLineChars="200"/>
        <w:rPr>
          <w:rFonts w:hint="eastAsia" w:ascii="宋体" w:hAnsi="宋体"/>
          <w:sz w:val="24"/>
        </w:rPr>
      </w:pPr>
      <w:r>
        <w:rPr>
          <w:rFonts w:hint="eastAsia" w:ascii="宋体" w:hAnsi="宋体"/>
          <w:sz w:val="24"/>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w:t>
      </w:r>
      <w:r>
        <w:rPr>
          <w:rFonts w:hint="eastAsia" w:ascii="宋体" w:hAnsi="宋体"/>
          <w:sz w:val="24"/>
          <w:lang w:val="en-US" w:eastAsia="zh-CN"/>
        </w:rPr>
        <w:t>的有关信息</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w:t>
      </w:r>
      <w:r>
        <w:rPr>
          <w:rFonts w:hint="eastAsia" w:ascii="宋体" w:hAnsi="宋体"/>
          <w:sz w:val="24"/>
          <w:lang w:val="en-US" w:eastAsia="zh-CN"/>
        </w:rPr>
        <w:t>采购</w:t>
      </w:r>
      <w:r>
        <w:rPr>
          <w:rFonts w:hint="eastAsia" w:ascii="宋体" w:hAnsi="宋体"/>
          <w:sz w:val="24"/>
          <w:lang w:eastAsia="zh-CN"/>
        </w:rPr>
        <w:t>响应</w:t>
      </w:r>
      <w:r>
        <w:rPr>
          <w:rFonts w:hint="eastAsia" w:ascii="宋体" w:hAnsi="宋体"/>
          <w:sz w:val="24"/>
        </w:rPr>
        <w:t>中的标底及标书、其它相关的决议、文件及函电等</w:t>
      </w:r>
      <w:r>
        <w:rPr>
          <w:rFonts w:hint="eastAsia" w:ascii="宋体" w:hAnsi="宋体"/>
          <w:sz w:val="24"/>
          <w:lang w:val="en-US" w:eastAsia="zh-CN"/>
        </w:rPr>
        <w:t>的有关信息</w:t>
      </w:r>
      <w:r>
        <w:rPr>
          <w:rFonts w:hint="eastAsia" w:ascii="宋体" w:hAnsi="宋体"/>
          <w:sz w:val="24"/>
        </w:rPr>
        <w:t>。除此以外，上述经营信息，还应当包括甲方依法获取的有关信息主体的各类信息。</w:t>
      </w:r>
    </w:p>
    <w:p>
      <w:pPr>
        <w:spacing w:line="360" w:lineRule="auto"/>
        <w:ind w:firstLine="480" w:firstLineChars="200"/>
        <w:rPr>
          <w:rFonts w:hint="eastAsia" w:ascii="宋体" w:hAnsi="宋体"/>
          <w:sz w:val="24"/>
        </w:rPr>
      </w:pPr>
      <w:r>
        <w:rPr>
          <w:rFonts w:hint="eastAsia" w:ascii="宋体" w:hAnsi="宋体"/>
          <w:sz w:val="24"/>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hint="eastAsia" w:ascii="宋体" w:hAnsi="宋体"/>
          <w:sz w:val="24"/>
        </w:rPr>
      </w:pPr>
      <w:r>
        <w:rPr>
          <w:rFonts w:hint="eastAsia" w:ascii="宋体" w:hAnsi="宋体"/>
          <w:sz w:val="24"/>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sz w:val="24"/>
        </w:rPr>
      </w:pPr>
      <w:r>
        <w:rPr>
          <w:rFonts w:hint="eastAsia" w:ascii="宋体" w:hAnsi="宋体"/>
          <w:sz w:val="24"/>
        </w:rPr>
        <w:t>2.1.5 甲方依照法律规定或有关协议的约定，承担保密义务的其它事项。</w:t>
      </w:r>
    </w:p>
    <w:p>
      <w:pPr>
        <w:spacing w:line="360" w:lineRule="auto"/>
        <w:ind w:firstLine="480" w:firstLineChars="200"/>
        <w:rPr>
          <w:rFonts w:ascii="宋体" w:hAnsi="宋体"/>
          <w:sz w:val="24"/>
        </w:rPr>
      </w:pPr>
      <w:r>
        <w:rPr>
          <w:rFonts w:hint="eastAsia" w:ascii="宋体" w:hAnsi="宋体"/>
          <w:sz w:val="24"/>
        </w:rPr>
        <w:t>2.1.6 本协议所称之其他秘密是指除上述商业秘密之外的、由甲方采取了保密措施并要求乙方予以保密的任何信息</w:t>
      </w:r>
      <w:r>
        <w:rPr>
          <w:rFonts w:hint="eastAsia" w:ascii="宋体" w:hAnsi="宋体"/>
          <w:sz w:val="24"/>
          <w:lang w:val="en-US" w:eastAsia="zh-CN"/>
        </w:rPr>
        <w:t>及其他不为公知的信息</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2.2 商业秘密和其他秘密的载体</w:t>
      </w:r>
    </w:p>
    <w:p>
      <w:pPr>
        <w:spacing w:line="360" w:lineRule="auto"/>
        <w:ind w:firstLine="480" w:firstLineChars="200"/>
        <w:rPr>
          <w:rFonts w:ascii="宋体" w:hAnsi="宋体"/>
          <w:sz w:val="24"/>
        </w:rPr>
      </w:pPr>
      <w:r>
        <w:rPr>
          <w:rFonts w:hint="eastAsia" w:ascii="宋体" w:hAnsi="宋体"/>
          <w:sz w:val="24"/>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sz w:val="24"/>
        </w:rPr>
      </w:pPr>
      <w:r>
        <w:rPr>
          <w:rFonts w:hint="eastAsia" w:ascii="宋体" w:hAnsi="宋体"/>
          <w:sz w:val="24"/>
        </w:rPr>
        <w:t>2.2.2 上述商业秘密和其他秘密无论是否标注为保密信息均受本协议保护。</w:t>
      </w:r>
    </w:p>
    <w:p>
      <w:pPr>
        <w:spacing w:line="360" w:lineRule="auto"/>
        <w:ind w:firstLine="482" w:firstLineChars="200"/>
        <w:rPr>
          <w:rFonts w:hint="eastAsia" w:ascii="宋体" w:hAnsi="宋体"/>
          <w:b/>
          <w:sz w:val="24"/>
        </w:rPr>
      </w:pPr>
      <w:r>
        <w:rPr>
          <w:rFonts w:hint="eastAsia" w:ascii="宋体" w:hAnsi="宋体"/>
          <w:b/>
          <w:sz w:val="24"/>
        </w:rPr>
        <w:t>2.3 第三方</w:t>
      </w:r>
    </w:p>
    <w:p>
      <w:pPr>
        <w:spacing w:line="360" w:lineRule="auto"/>
        <w:ind w:firstLine="480" w:firstLineChars="200"/>
        <w:rPr>
          <w:rFonts w:ascii="宋体" w:hAnsi="宋体"/>
          <w:sz w:val="24"/>
        </w:rPr>
      </w:pPr>
      <w:r>
        <w:rPr>
          <w:rFonts w:hint="eastAsia" w:ascii="宋体" w:hAnsi="宋体"/>
          <w:sz w:val="24"/>
        </w:rPr>
        <w:t>指本协议双方以外的任何个人、法人、企业、事业单位、政府部门或其他法律实体或组织。</w:t>
      </w:r>
    </w:p>
    <w:p>
      <w:pPr>
        <w:spacing w:line="360" w:lineRule="auto"/>
        <w:ind w:firstLine="482" w:firstLineChars="200"/>
        <w:rPr>
          <w:rFonts w:hint="eastAsia" w:ascii="宋体" w:hAnsi="宋体"/>
          <w:b/>
          <w:sz w:val="24"/>
        </w:rPr>
      </w:pPr>
      <w:r>
        <w:rPr>
          <w:rFonts w:hint="eastAsia" w:ascii="宋体" w:hAnsi="宋体"/>
          <w:b/>
          <w:sz w:val="24"/>
        </w:rPr>
        <w:t>2.4 关联机构</w:t>
      </w:r>
    </w:p>
    <w:p>
      <w:pPr>
        <w:spacing w:line="360" w:lineRule="auto"/>
        <w:ind w:firstLine="480" w:firstLineChars="200"/>
        <w:rPr>
          <w:rFonts w:hint="eastAsia" w:ascii="宋体" w:hAnsi="宋体"/>
          <w:sz w:val="24"/>
        </w:rPr>
      </w:pPr>
      <w:r>
        <w:rPr>
          <w:rFonts w:hint="eastAsia" w:ascii="宋体" w:hAnsi="宋体"/>
          <w:sz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hint="eastAsia" w:ascii="宋体" w:hAnsi="宋体"/>
          <w:sz w:val="24"/>
        </w:rPr>
      </w:pPr>
      <w:r>
        <w:rPr>
          <w:rFonts w:hint="eastAsia" w:ascii="宋体" w:hAnsi="宋体"/>
          <w:sz w:val="24"/>
        </w:rPr>
        <w:t>(a)直接或间接拥有该人已发行的股份或其他股权的50%或以上；</w:t>
      </w:r>
    </w:p>
    <w:p>
      <w:pPr>
        <w:spacing w:line="360" w:lineRule="auto"/>
        <w:ind w:firstLine="480" w:firstLineChars="200"/>
        <w:rPr>
          <w:rFonts w:hint="eastAsia" w:ascii="宋体" w:hAnsi="宋体"/>
          <w:sz w:val="24"/>
        </w:rPr>
      </w:pPr>
      <w:r>
        <w:rPr>
          <w:rFonts w:hint="eastAsia" w:ascii="宋体" w:hAnsi="宋体"/>
          <w:sz w:val="24"/>
        </w:rPr>
        <w:t>(b)通过与该人其他出资人之间的协议，拥有该人半数以上的表决权；</w:t>
      </w:r>
    </w:p>
    <w:p>
      <w:pPr>
        <w:spacing w:line="360" w:lineRule="auto"/>
        <w:ind w:firstLine="480" w:firstLineChars="200"/>
        <w:rPr>
          <w:rFonts w:hint="eastAsia" w:ascii="宋体" w:hAnsi="宋体"/>
          <w:sz w:val="24"/>
        </w:rPr>
      </w:pPr>
      <w:r>
        <w:rPr>
          <w:rFonts w:hint="eastAsia" w:ascii="宋体" w:hAnsi="宋体"/>
          <w:sz w:val="24"/>
        </w:rPr>
        <w:t>(c)通过合同或协议安排，有权决定该人的财务和经营政策；</w:t>
      </w:r>
    </w:p>
    <w:p>
      <w:pPr>
        <w:spacing w:line="360" w:lineRule="auto"/>
        <w:ind w:firstLine="480" w:firstLineChars="200"/>
        <w:rPr>
          <w:rFonts w:hint="eastAsia" w:ascii="宋体" w:hAnsi="宋体"/>
          <w:sz w:val="24"/>
        </w:rPr>
      </w:pPr>
      <w:r>
        <w:rPr>
          <w:rFonts w:hint="eastAsia" w:ascii="宋体" w:hAnsi="宋体"/>
          <w:sz w:val="24"/>
        </w:rPr>
        <w:t>(d)有权任免该人的董事会或类似机构的多数成员；</w:t>
      </w:r>
    </w:p>
    <w:p>
      <w:pPr>
        <w:spacing w:line="360" w:lineRule="auto"/>
        <w:ind w:firstLine="480" w:firstLineChars="200"/>
        <w:rPr>
          <w:rFonts w:hint="eastAsia" w:ascii="宋体" w:hAnsi="宋体"/>
          <w:sz w:val="24"/>
        </w:rPr>
      </w:pPr>
      <w:r>
        <w:rPr>
          <w:rFonts w:hint="eastAsia" w:ascii="宋体" w:hAnsi="宋体"/>
          <w:sz w:val="24"/>
        </w:rPr>
        <w:t>(e)在该人的董事会或类似机构占多数表决权。</w:t>
      </w:r>
    </w:p>
    <w:p>
      <w:pPr>
        <w:spacing w:line="360" w:lineRule="auto"/>
        <w:ind w:firstLine="480" w:firstLineChars="200"/>
        <w:rPr>
          <w:rFonts w:hint="eastAsia" w:ascii="宋体" w:hAnsi="宋体"/>
          <w:sz w:val="24"/>
        </w:rPr>
      </w:pPr>
      <w:r>
        <w:rPr>
          <w:rFonts w:hint="eastAsia" w:ascii="宋体" w:hAnsi="宋体"/>
          <w:sz w:val="24"/>
        </w:rPr>
        <w:t>“人”指自然人、合伙或合伙企业、非公司组织或实体、公司、其他法人或法律实体。</w:t>
      </w:r>
    </w:p>
    <w:p>
      <w:pPr>
        <w:spacing w:line="360" w:lineRule="auto"/>
        <w:ind w:left="561"/>
        <w:outlineLvl w:val="0"/>
        <w:rPr>
          <w:rFonts w:hint="eastAsia" w:ascii="宋体" w:hAnsi="宋体"/>
          <w:b/>
          <w:bCs/>
          <w:sz w:val="28"/>
        </w:rPr>
      </w:pPr>
      <w:r>
        <w:rPr>
          <w:rFonts w:hint="eastAsia" w:ascii="宋体" w:hAnsi="宋体"/>
          <w:b/>
          <w:bCs/>
          <w:sz w:val="28"/>
        </w:rPr>
        <w:t>第三条 乙方的保密义务</w:t>
      </w:r>
    </w:p>
    <w:p>
      <w:pPr>
        <w:spacing w:line="360" w:lineRule="auto"/>
        <w:ind w:firstLine="480" w:firstLineChars="200"/>
        <w:rPr>
          <w:rFonts w:ascii="宋体" w:hAnsi="宋体"/>
          <w:sz w:val="24"/>
        </w:rPr>
      </w:pPr>
      <w:r>
        <w:rPr>
          <w:rFonts w:hint="eastAsia" w:ascii="宋体" w:hAnsi="宋体"/>
          <w:sz w:val="24"/>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hint="eastAsia" w:ascii="宋体" w:hAnsi="宋体"/>
          <w:sz w:val="24"/>
        </w:rPr>
      </w:pPr>
      <w:r>
        <w:rPr>
          <w:rFonts w:hint="eastAsia" w:ascii="宋体" w:hAnsi="宋体"/>
          <w:sz w:val="24"/>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sz w:val="24"/>
        </w:rPr>
      </w:pPr>
      <w:r>
        <w:rPr>
          <w:rFonts w:hint="eastAsia" w:ascii="宋体" w:hAnsi="宋体"/>
          <w:sz w:val="24"/>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sz w:val="24"/>
        </w:rPr>
      </w:pPr>
      <w:r>
        <w:rPr>
          <w:rFonts w:hint="eastAsia" w:ascii="宋体" w:hAnsi="宋体"/>
          <w:sz w:val="24"/>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w:t>
      </w:r>
      <w:r>
        <w:rPr>
          <w:rFonts w:hint="eastAsia" w:ascii="宋体" w:hAnsi="宋体"/>
          <w:sz w:val="24"/>
          <w:lang w:val="en-US" w:eastAsia="zh-CN"/>
        </w:rPr>
        <w:t>内容</w:t>
      </w:r>
      <w:r>
        <w:rPr>
          <w:rFonts w:hint="eastAsia" w:ascii="宋体" w:hAnsi="宋体"/>
          <w:sz w:val="24"/>
        </w:rPr>
        <w:t>之外使用或许可、帮助他人使用本协议规定的商业秘密和其他秘密。</w:t>
      </w:r>
    </w:p>
    <w:p>
      <w:pPr>
        <w:spacing w:line="360" w:lineRule="auto"/>
        <w:ind w:firstLine="480" w:firstLineChars="200"/>
        <w:rPr>
          <w:rFonts w:ascii="宋体" w:hAnsi="宋体"/>
          <w:sz w:val="24"/>
        </w:rPr>
      </w:pPr>
      <w:r>
        <w:rPr>
          <w:rFonts w:hint="eastAsia" w:ascii="宋体" w:hAnsi="宋体"/>
          <w:sz w:val="24"/>
        </w:rPr>
        <w:t>3.5 乙方在与甲方合作期间，不得以任何形式试探、分析或以其他方式获取与合作内容无关的甲方的任何商业秘密和其他秘密。</w:t>
      </w:r>
    </w:p>
    <w:p>
      <w:pPr>
        <w:spacing w:line="360" w:lineRule="auto"/>
        <w:ind w:firstLine="480" w:firstLineChars="200"/>
        <w:rPr>
          <w:rFonts w:hint="eastAsia" w:ascii="宋体" w:hAnsi="宋体"/>
          <w:sz w:val="24"/>
        </w:rPr>
      </w:pPr>
      <w:r>
        <w:rPr>
          <w:rFonts w:hint="eastAsia" w:ascii="宋体" w:hAnsi="宋体"/>
          <w:sz w:val="24"/>
        </w:rPr>
        <w:t>3.6 乙方在与甲方合作期间，不得擅自使用任何属于他人的技术信息秘密或其他商业秘密信息，亦不得擅自实施可能侵犯他人知识产权的行为。若乙方违反上述规定而导致甲方遭受第三方的索赔或指控时，乙方应当</w:t>
      </w:r>
      <w:r>
        <w:rPr>
          <w:rFonts w:hint="eastAsia" w:ascii="宋体" w:hAnsi="宋体"/>
          <w:sz w:val="24"/>
          <w:lang w:val="en-US" w:eastAsia="zh-CN"/>
        </w:rPr>
        <w:t>负责协助处理此种纠纷，并</w:t>
      </w:r>
      <w:r>
        <w:rPr>
          <w:rFonts w:hint="eastAsia" w:ascii="宋体" w:hAnsi="宋体"/>
          <w:sz w:val="24"/>
        </w:rPr>
        <w:t>承担甲方为此而支付的一切费用和责任。</w:t>
      </w:r>
    </w:p>
    <w:p>
      <w:pPr>
        <w:spacing w:line="360" w:lineRule="auto"/>
        <w:ind w:firstLine="480" w:firstLineChars="200"/>
        <w:rPr>
          <w:rFonts w:ascii="宋体" w:hAnsi="宋体"/>
          <w:sz w:val="24"/>
        </w:rPr>
      </w:pPr>
      <w:r>
        <w:rPr>
          <w:rFonts w:hint="eastAsia" w:ascii="宋体" w:hAnsi="宋体"/>
          <w:sz w:val="24"/>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sz w:val="24"/>
        </w:rPr>
      </w:pPr>
      <w:r>
        <w:rPr>
          <w:rFonts w:hint="eastAsia" w:ascii="宋体" w:hAnsi="宋体"/>
          <w:sz w:val="24"/>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hint="eastAsia" w:ascii="宋体" w:hAnsi="宋体"/>
          <w:sz w:val="24"/>
        </w:rPr>
      </w:pPr>
      <w:r>
        <w:rPr>
          <w:rFonts w:hint="eastAsia" w:ascii="宋体" w:hAnsi="宋体"/>
          <w:sz w:val="24"/>
        </w:rPr>
        <w:t>3.9 乙方与甲方的合作结束后，无论因为</w:t>
      </w:r>
      <w:r>
        <w:rPr>
          <w:rFonts w:ascii="宋体" w:hAnsi="宋体"/>
          <w:sz w:val="24"/>
        </w:rPr>
        <w:t>何种</w:t>
      </w:r>
      <w:r>
        <w:rPr>
          <w:rFonts w:hint="eastAsia" w:ascii="宋体" w:hAnsi="宋体"/>
          <w:sz w:val="24"/>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hint="eastAsia" w:ascii="宋体" w:hAnsi="宋体"/>
          <w:sz w:val="24"/>
        </w:rPr>
      </w:pPr>
      <w:r>
        <w:rPr>
          <w:rFonts w:hint="eastAsia" w:ascii="宋体" w:hAnsi="宋体"/>
          <w:sz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sz w:val="24"/>
        </w:rPr>
      </w:pPr>
      <w:r>
        <w:rPr>
          <w:rFonts w:hint="eastAsia" w:ascii="宋体" w:hAnsi="宋体"/>
          <w:sz w:val="24"/>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sz w:val="24"/>
        </w:rPr>
      </w:pPr>
      <w:r>
        <w:rPr>
          <w:rFonts w:hint="eastAsia" w:ascii="宋体" w:hAnsi="宋体"/>
          <w:sz w:val="24"/>
        </w:rPr>
        <w:t>3.12 乙方应尽可能缩小知悉、了解甲方上述商业秘密和其他秘密的人员的范围，除确为与甲方合作所必</w:t>
      </w:r>
      <w:r>
        <w:rPr>
          <w:rFonts w:hint="eastAsia" w:ascii="宋体" w:hAnsi="宋体"/>
          <w:sz w:val="24"/>
          <w:lang w:val="en-US" w:eastAsia="zh-CN"/>
        </w:rPr>
        <w:t>需</w:t>
      </w:r>
      <w:r>
        <w:rPr>
          <w:rFonts w:hint="eastAsia" w:ascii="宋体" w:hAnsi="宋体"/>
          <w:sz w:val="24"/>
        </w:rPr>
        <w:t>之人员外，不得向其他人员透露甲方上述商业秘密和其他秘密；乙方应加强对知悉、了解甲方上述商业秘密和其他秘密的人员的保密教育。乙方向其职工、雇员或其他经甲方同意的人员透露或使其接触保密信息前，应当</w:t>
      </w:r>
      <w:r>
        <w:rPr>
          <w:rFonts w:hint="eastAsia" w:ascii="宋体" w:hAnsi="宋体"/>
          <w:sz w:val="24"/>
          <w:lang w:val="en-US" w:eastAsia="zh-CN"/>
        </w:rPr>
        <w:t>已</w:t>
      </w:r>
      <w:r>
        <w:rPr>
          <w:rFonts w:hint="eastAsia" w:ascii="宋体" w:hAnsi="宋体"/>
          <w:sz w:val="24"/>
        </w:rPr>
        <w:t>经从该职工、雇员或其他经甲方同意的人员获得了至少与本协议保密义务一样严格的保密承诺或与其签署了保密协议。</w:t>
      </w:r>
    </w:p>
    <w:p>
      <w:pPr>
        <w:spacing w:line="360" w:lineRule="auto"/>
        <w:ind w:firstLine="480" w:firstLineChars="200"/>
        <w:rPr>
          <w:rFonts w:hint="eastAsia" w:ascii="宋体" w:hAnsi="宋体"/>
          <w:sz w:val="24"/>
        </w:rPr>
      </w:pPr>
      <w:r>
        <w:rPr>
          <w:rFonts w:hint="eastAsia" w:ascii="宋体" w:hAnsi="宋体"/>
          <w:sz w:val="24"/>
        </w:rPr>
        <w:t>3.13 因为乙方之职工、雇员或关联机构的原因导致甲方的商业秘密或其他秘密被泄漏或不正当使用的，视为乙方违反本协议。</w:t>
      </w:r>
    </w:p>
    <w:p>
      <w:pPr>
        <w:spacing w:line="360" w:lineRule="auto"/>
        <w:ind w:firstLine="480" w:firstLineChars="200"/>
        <w:rPr>
          <w:rFonts w:hint="eastAsia" w:ascii="宋体" w:hAnsi="宋体"/>
          <w:sz w:val="24"/>
        </w:rPr>
      </w:pPr>
      <w:r>
        <w:rPr>
          <w:rFonts w:hint="eastAsia" w:ascii="宋体" w:hAnsi="宋体"/>
          <w:sz w:val="24"/>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r>
        <w:rPr>
          <w:rFonts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3.15 如果乙方被要求向政府部门、法院或其他有权部门提供保密信息，乙方应立即向甲方予以通报，以便甲方能以保密</w:t>
      </w:r>
      <w:r>
        <w:rPr>
          <w:rFonts w:hint="eastAsia" w:ascii="宋体" w:hAnsi="宋体"/>
          <w:sz w:val="24"/>
          <w:lang w:val="en-US" w:eastAsia="zh-CN"/>
        </w:rPr>
        <w:t>作</w:t>
      </w:r>
      <w:r>
        <w:rPr>
          <w:rFonts w:hint="eastAsia" w:ascii="宋体" w:hAnsi="宋体"/>
          <w:sz w:val="24"/>
        </w:rPr>
        <w:t>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hint="eastAsia" w:ascii="宋体" w:hAnsi="宋体"/>
          <w:b/>
          <w:bCs/>
          <w:sz w:val="28"/>
        </w:rPr>
      </w:pPr>
      <w:r>
        <w:rPr>
          <w:rFonts w:hint="eastAsia" w:ascii="宋体" w:hAnsi="宋体"/>
          <w:b/>
          <w:bCs/>
          <w:sz w:val="28"/>
        </w:rPr>
        <w:t xml:space="preserve">第四条 例外规定 </w:t>
      </w:r>
    </w:p>
    <w:p>
      <w:pPr>
        <w:spacing w:line="360" w:lineRule="auto"/>
        <w:ind w:firstLine="480" w:firstLineChars="200"/>
        <w:rPr>
          <w:rFonts w:hint="eastAsia" w:ascii="宋体" w:hAnsi="宋体"/>
          <w:sz w:val="24"/>
        </w:rPr>
      </w:pPr>
      <w:r>
        <w:rPr>
          <w:rFonts w:hint="eastAsia" w:ascii="宋体" w:hAnsi="宋体"/>
          <w:sz w:val="24"/>
        </w:rPr>
        <w:t>乙方知悉的以下信息不受本协议限制：</w:t>
      </w:r>
    </w:p>
    <w:p>
      <w:pPr>
        <w:spacing w:line="360" w:lineRule="auto"/>
        <w:ind w:firstLine="480" w:firstLineChars="200"/>
        <w:rPr>
          <w:rFonts w:hint="eastAsia" w:ascii="宋体" w:hAnsi="宋体"/>
          <w:sz w:val="24"/>
        </w:rPr>
      </w:pPr>
      <w:r>
        <w:rPr>
          <w:rFonts w:hint="eastAsia" w:ascii="宋体" w:hAnsi="宋体"/>
          <w:sz w:val="24"/>
        </w:rPr>
        <w:t>4.1 在从甲方处知悉、了解该信息之前，已经为乙方合法所掌握之信息。</w:t>
      </w:r>
    </w:p>
    <w:p>
      <w:pPr>
        <w:spacing w:line="360" w:lineRule="auto"/>
        <w:ind w:firstLine="480" w:firstLineChars="200"/>
        <w:rPr>
          <w:rFonts w:ascii="宋体" w:hAnsi="宋体"/>
          <w:sz w:val="24"/>
        </w:rPr>
      </w:pPr>
      <w:r>
        <w:rPr>
          <w:rFonts w:hint="eastAsia" w:ascii="宋体" w:hAnsi="宋体"/>
          <w:sz w:val="24"/>
        </w:rPr>
        <w:t>4.2 在乙方没有违背本协议的情况下，已经成为公众普遍可以获得的信息。</w:t>
      </w:r>
    </w:p>
    <w:p>
      <w:pPr>
        <w:spacing w:line="360" w:lineRule="auto"/>
        <w:ind w:firstLine="480" w:firstLineChars="200"/>
        <w:rPr>
          <w:rFonts w:ascii="宋体" w:hAnsi="宋体"/>
          <w:sz w:val="24"/>
        </w:rPr>
      </w:pPr>
      <w:r>
        <w:rPr>
          <w:rFonts w:hint="eastAsia" w:ascii="宋体" w:hAnsi="宋体"/>
          <w:sz w:val="24"/>
        </w:rPr>
        <w:t>4.3 甲方已经公开披露的信息。</w:t>
      </w:r>
    </w:p>
    <w:p>
      <w:pPr>
        <w:spacing w:line="360" w:lineRule="auto"/>
        <w:ind w:firstLine="480" w:firstLineChars="200"/>
        <w:rPr>
          <w:rFonts w:hint="eastAsia" w:ascii="宋体" w:hAnsi="宋体"/>
          <w:sz w:val="24"/>
        </w:rPr>
      </w:pPr>
      <w:r>
        <w:rPr>
          <w:rFonts w:hint="eastAsia" w:ascii="宋体" w:hAnsi="宋体"/>
          <w:sz w:val="24"/>
        </w:rPr>
        <w:t>4.4 在披露方披露后，接受方合法、独立地从第三方获得的不受保密义务限制的信息。</w:t>
      </w:r>
    </w:p>
    <w:p>
      <w:pPr>
        <w:spacing w:line="360" w:lineRule="auto"/>
        <w:ind w:firstLine="480" w:firstLineChars="200"/>
        <w:rPr>
          <w:rFonts w:ascii="宋体" w:hAnsi="宋体"/>
          <w:sz w:val="24"/>
        </w:rPr>
      </w:pPr>
      <w:r>
        <w:rPr>
          <w:rFonts w:hint="eastAsia" w:ascii="宋体" w:hAnsi="宋体"/>
          <w:sz w:val="24"/>
        </w:rPr>
        <w:t>4.5 依照司法机关或政府机构的有效命令而披露的信息，但仅限于该命令所限制的范围和目的。</w:t>
      </w:r>
    </w:p>
    <w:p>
      <w:pPr>
        <w:spacing w:line="360" w:lineRule="auto"/>
        <w:ind w:firstLine="480" w:firstLineChars="200"/>
        <w:rPr>
          <w:rFonts w:hint="eastAsia" w:ascii="宋体" w:hAnsi="宋体"/>
          <w:sz w:val="24"/>
        </w:rPr>
      </w:pPr>
      <w:r>
        <w:rPr>
          <w:rFonts w:hint="eastAsia" w:ascii="宋体" w:hAnsi="宋体"/>
          <w:sz w:val="24"/>
        </w:rPr>
        <w:t>4.6 乙方主张特定的信息属于上述信息的，乙方负有举证责任；如果乙方不能证明特定的信息属于上述信息，乙方应按照本协议规定对其负有保密义务。</w:t>
      </w:r>
    </w:p>
    <w:p>
      <w:pPr>
        <w:spacing w:line="360" w:lineRule="auto"/>
        <w:ind w:left="561"/>
        <w:outlineLvl w:val="0"/>
        <w:rPr>
          <w:rFonts w:ascii="宋体" w:hAnsi="宋体"/>
          <w:b/>
          <w:bCs/>
          <w:sz w:val="28"/>
        </w:rPr>
      </w:pPr>
      <w:r>
        <w:rPr>
          <w:rFonts w:hint="eastAsia" w:ascii="宋体" w:hAnsi="宋体"/>
          <w:b/>
          <w:bCs/>
          <w:sz w:val="28"/>
        </w:rPr>
        <w:t>第五条 违约责任</w:t>
      </w:r>
    </w:p>
    <w:p>
      <w:pPr>
        <w:spacing w:line="360" w:lineRule="auto"/>
        <w:ind w:firstLine="480" w:firstLineChars="200"/>
        <w:rPr>
          <w:rFonts w:ascii="宋体" w:hAnsi="宋体"/>
          <w:sz w:val="24"/>
        </w:rPr>
      </w:pPr>
      <w:r>
        <w:rPr>
          <w:rFonts w:hint="eastAsia" w:ascii="宋体" w:hAnsi="宋体"/>
          <w:sz w:val="24"/>
        </w:rPr>
        <w:t>5.1 乙方违反本协议之规定的，应及时采取补救措施并向甲方支付违约金，每一项或一次违约行为的违约金金额为人民币【10万】元，且应累计计算。如果因此导致甲方的竞争对手知悉甲方的商业秘密和其他秘密，或因此而给甲方造成重大经济损失和其他严重不良影响的，违约金金额为人民币【100万】元或者为合同总金额的10%(以两个金额中的最高者为准)，且甲方有权终止与乙方之合作。</w:t>
      </w:r>
    </w:p>
    <w:p>
      <w:pPr>
        <w:spacing w:line="360" w:lineRule="auto"/>
        <w:ind w:firstLine="480" w:firstLineChars="200"/>
        <w:rPr>
          <w:rFonts w:hint="eastAsia" w:ascii="宋体" w:hAnsi="宋体"/>
          <w:sz w:val="24"/>
        </w:rPr>
      </w:pPr>
      <w:r>
        <w:rPr>
          <w:rFonts w:hint="eastAsia" w:ascii="宋体" w:hAnsi="宋体"/>
          <w:sz w:val="24"/>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0"/>
        <w:rPr>
          <w:rFonts w:ascii="宋体" w:hAnsi="宋体"/>
          <w:b/>
          <w:bCs/>
          <w:sz w:val="28"/>
        </w:rPr>
      </w:pPr>
      <w:r>
        <w:rPr>
          <w:rFonts w:hint="eastAsia" w:ascii="宋体" w:hAnsi="宋体"/>
          <w:b/>
          <w:bCs/>
          <w:sz w:val="28"/>
        </w:rPr>
        <w:t>第六条 争议解决</w:t>
      </w:r>
    </w:p>
    <w:p>
      <w:pPr>
        <w:spacing w:line="360" w:lineRule="auto"/>
        <w:ind w:firstLine="480" w:firstLineChars="200"/>
        <w:rPr>
          <w:rFonts w:ascii="宋体" w:hAnsi="宋体"/>
          <w:sz w:val="24"/>
        </w:rPr>
      </w:pPr>
      <w:r>
        <w:rPr>
          <w:rFonts w:hint="eastAsia" w:ascii="宋体" w:hAnsi="宋体"/>
          <w:sz w:val="24"/>
        </w:rPr>
        <w:t>6.1任何因本协议或与本协议有关或与本协议的解释、违约、终止或效力有关的争议，都应由双方通过友好协商解决。</w:t>
      </w:r>
    </w:p>
    <w:p>
      <w:pPr>
        <w:spacing w:line="360" w:lineRule="auto"/>
        <w:ind w:firstLine="480" w:firstLineChars="200"/>
        <w:rPr>
          <w:rFonts w:hint="eastAsia" w:ascii="宋体" w:hAnsi="宋体"/>
          <w:sz w:val="24"/>
        </w:rPr>
      </w:pPr>
      <w:r>
        <w:rPr>
          <w:rFonts w:hint="eastAsia" w:ascii="宋体" w:hAnsi="宋体"/>
          <w:sz w:val="24"/>
        </w:rPr>
        <w:t>6.2如果双方通过协商不能解决争议，则各方同意向</w:t>
      </w:r>
      <w:r>
        <w:rPr>
          <w:rFonts w:hint="eastAsia" w:ascii="宋体" w:hAnsi="宋体"/>
          <w:sz w:val="24"/>
          <w:lang w:val="en-US" w:eastAsia="zh-CN"/>
        </w:rPr>
        <w:t>甲方所在地有管辖权的</w:t>
      </w:r>
      <w:r>
        <w:rPr>
          <w:rFonts w:hint="eastAsia" w:ascii="宋体" w:hAnsi="宋体"/>
          <w:sz w:val="24"/>
        </w:rPr>
        <w:t>人民法院提起诉讼解决。</w:t>
      </w:r>
    </w:p>
    <w:p>
      <w:pPr>
        <w:spacing w:line="360" w:lineRule="auto"/>
        <w:ind w:left="561"/>
        <w:outlineLvl w:val="0"/>
        <w:rPr>
          <w:rFonts w:ascii="宋体" w:hAnsi="宋体"/>
          <w:b/>
          <w:bCs/>
          <w:sz w:val="28"/>
        </w:rPr>
      </w:pPr>
      <w:r>
        <w:rPr>
          <w:rFonts w:hint="eastAsia" w:ascii="宋体" w:hAnsi="宋体"/>
          <w:b/>
          <w:bCs/>
          <w:sz w:val="28"/>
        </w:rPr>
        <w:t>第七条 协议效力与其他规定</w:t>
      </w:r>
    </w:p>
    <w:p>
      <w:pPr>
        <w:spacing w:line="360" w:lineRule="auto"/>
        <w:ind w:firstLine="480" w:firstLineChars="200"/>
        <w:rPr>
          <w:rFonts w:ascii="宋体" w:hAnsi="宋体"/>
          <w:sz w:val="24"/>
        </w:rPr>
      </w:pPr>
      <w:r>
        <w:rPr>
          <w:rFonts w:hint="eastAsia" w:ascii="宋体" w:hAnsi="宋体"/>
          <w:sz w:val="24"/>
        </w:rPr>
        <w:t>7.1 本协议生效后，除双方协商一致或法律法规及本协议另有规定外，任何一方不得单方面中止、终止或解除本协议。</w:t>
      </w:r>
    </w:p>
    <w:p>
      <w:pPr>
        <w:spacing w:line="360" w:lineRule="auto"/>
        <w:ind w:firstLine="480" w:firstLineChars="200"/>
        <w:rPr>
          <w:rFonts w:ascii="宋体" w:hAnsi="宋体"/>
          <w:sz w:val="24"/>
        </w:rPr>
      </w:pPr>
      <w:r>
        <w:rPr>
          <w:rFonts w:hint="eastAsia" w:ascii="宋体" w:hAnsi="宋体"/>
          <w:sz w:val="24"/>
        </w:rPr>
        <w:t>7.2 本协议对每一方的权利义务继受人和合法受让人均具有约束力。</w:t>
      </w:r>
    </w:p>
    <w:p>
      <w:pPr>
        <w:spacing w:line="360" w:lineRule="auto"/>
        <w:ind w:firstLine="480" w:firstLineChars="200"/>
        <w:rPr>
          <w:rFonts w:ascii="宋体" w:hAnsi="宋体"/>
          <w:sz w:val="24"/>
        </w:rPr>
      </w:pPr>
      <w:r>
        <w:rPr>
          <w:rFonts w:hint="eastAsia" w:ascii="宋体" w:hAnsi="宋体"/>
          <w:sz w:val="24"/>
        </w:rPr>
        <w:t>7.3任何一方未行使其于本协议项下的任何权利均不得构成或被视为该方对这些权利或其它权利的放弃或丧失。</w:t>
      </w:r>
    </w:p>
    <w:p>
      <w:pPr>
        <w:spacing w:line="360" w:lineRule="auto"/>
        <w:ind w:firstLine="480" w:firstLineChars="200"/>
        <w:rPr>
          <w:rFonts w:ascii="宋体" w:hAnsi="宋体"/>
          <w:sz w:val="24"/>
        </w:rPr>
      </w:pPr>
      <w:r>
        <w:rPr>
          <w:rFonts w:hint="eastAsia" w:ascii="宋体" w:hAnsi="宋体"/>
          <w:sz w:val="24"/>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sz w:val="24"/>
        </w:rPr>
      </w:pPr>
      <w:r>
        <w:rPr>
          <w:rFonts w:hint="eastAsia" w:ascii="宋体" w:hAnsi="宋体"/>
          <w:sz w:val="24"/>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hint="eastAsia" w:ascii="宋体" w:hAnsi="宋体"/>
          <w:sz w:val="24"/>
        </w:rPr>
      </w:pPr>
      <w:r>
        <w:rPr>
          <w:rFonts w:hint="eastAsia" w:ascii="宋体" w:hAnsi="宋体"/>
          <w:sz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hint="eastAsia" w:ascii="宋体" w:hAnsi="宋体"/>
          <w:sz w:val="24"/>
        </w:rPr>
      </w:pPr>
      <w:r>
        <w:rPr>
          <w:rFonts w:hint="eastAsia" w:ascii="宋体" w:hAnsi="宋体"/>
          <w:sz w:val="24"/>
        </w:rPr>
        <w:t>7.7本协议已经双方仔细审阅，各方均明确了解所有条款的法律涵义，本协议自甲、乙双方</w:t>
      </w:r>
      <w:r>
        <w:rPr>
          <w:rFonts w:hint="eastAsia" w:ascii="宋体" w:hAnsi="宋体"/>
          <w:sz w:val="24"/>
          <w:lang w:val="en-US" w:eastAsia="zh-CN"/>
        </w:rPr>
        <w:t>法定代表人或授权代表</w:t>
      </w:r>
      <w:r>
        <w:rPr>
          <w:rFonts w:hint="eastAsia" w:ascii="宋体" w:hAnsi="宋体"/>
          <w:sz w:val="24"/>
        </w:rPr>
        <w:t>签署盖章后生效。</w:t>
      </w:r>
    </w:p>
    <w:p>
      <w:pPr>
        <w:spacing w:line="720" w:lineRule="auto"/>
        <w:jc w:val="center"/>
        <w:rPr>
          <w:rFonts w:hint="eastAsia" w:ascii="宋体" w:hAnsi="宋体"/>
          <w:color w:val="000000"/>
          <w:sz w:val="24"/>
        </w:rPr>
      </w:pPr>
      <w:r>
        <w:rPr>
          <w:rFonts w:hint="eastAsia" w:ascii="宋体" w:hAnsi="宋体"/>
          <w:color w:val="000000"/>
          <w:sz w:val="24"/>
        </w:rPr>
        <w:t>【以下无正文】</w:t>
      </w:r>
    </w:p>
    <w:p>
      <w:pPr>
        <w:spacing w:line="360" w:lineRule="auto"/>
        <w:rPr>
          <w:rFonts w:ascii="宋体" w:hAnsi="宋体"/>
          <w:sz w:val="24"/>
        </w:rPr>
      </w:pPr>
    </w:p>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ascii="宋体" w:hAnsi="宋体"/>
          <w:sz w:val="24"/>
        </w:rPr>
        <w:t>（本页为《</w:t>
      </w:r>
      <w:r>
        <w:rPr>
          <w:rFonts w:hint="eastAsia" w:ascii="宋体" w:hAnsi="宋体"/>
          <w:sz w:val="24"/>
          <w:lang w:val="en-US" w:eastAsia="zh-CN"/>
        </w:rPr>
        <w:t>业务合作</w:t>
      </w:r>
      <w:r>
        <w:rPr>
          <w:rFonts w:ascii="宋体" w:hAnsi="宋体"/>
          <w:sz w:val="24"/>
        </w:rPr>
        <w:t>保密协议》签署页，无正文）</w:t>
      </w:r>
    </w:p>
    <w:p>
      <w:pPr>
        <w:spacing w:line="360" w:lineRule="auto"/>
        <w:rPr>
          <w:rFonts w:ascii="宋体" w:hAnsi="宋体"/>
          <w:sz w:val="24"/>
        </w:rPr>
      </w:pPr>
    </w:p>
    <w:p>
      <w:pPr>
        <w:autoSpaceDE w:val="0"/>
        <w:autoSpaceDN w:val="0"/>
        <w:adjustRightInd w:val="0"/>
        <w:snapToGrid w:val="0"/>
        <w:spacing w:line="720" w:lineRule="auto"/>
        <w:jc w:val="left"/>
        <w:rPr>
          <w:rFonts w:hint="eastAsia" w:hAnsi="宋体"/>
          <w:kern w:val="0"/>
          <w:sz w:val="24"/>
        </w:rPr>
      </w:pPr>
    </w:p>
    <w:p>
      <w:pPr>
        <w:autoSpaceDE w:val="0"/>
        <w:autoSpaceDN w:val="0"/>
        <w:adjustRightInd w:val="0"/>
        <w:snapToGrid w:val="0"/>
        <w:spacing w:line="720" w:lineRule="auto"/>
        <w:jc w:val="left"/>
        <w:rPr>
          <w:rFonts w:hint="eastAsia" w:hAnsi="宋体"/>
          <w:kern w:val="0"/>
          <w:sz w:val="24"/>
        </w:rPr>
      </w:pPr>
      <w:r>
        <w:rPr>
          <w:rFonts w:hint="eastAsia" w:hAnsi="宋体"/>
          <w:kern w:val="0"/>
          <w:sz w:val="24"/>
        </w:rPr>
        <w:t>甲方：中国人民银行征信中心</w:t>
      </w:r>
      <w:r>
        <w:rPr>
          <w:rFonts w:hint="eastAsia" w:hAnsi="宋体"/>
          <w:kern w:val="0"/>
          <w:sz w:val="24"/>
          <w:lang w:val="en-US" w:eastAsia="zh-CN"/>
        </w:rPr>
        <w:t xml:space="preserve">            </w:t>
      </w:r>
      <w:r>
        <w:rPr>
          <w:rFonts w:hint="eastAsia" w:hAnsi="宋体"/>
          <w:kern w:val="0"/>
          <w:sz w:val="24"/>
        </w:rPr>
        <w:t>乙方：</w:t>
      </w:r>
    </w:p>
    <w:p>
      <w:pPr>
        <w:autoSpaceDE w:val="0"/>
        <w:autoSpaceDN w:val="0"/>
        <w:adjustRightInd w:val="0"/>
        <w:snapToGrid w:val="0"/>
        <w:spacing w:line="720" w:lineRule="auto"/>
        <w:jc w:val="left"/>
        <w:rPr>
          <w:rFonts w:hAnsi="宋体"/>
          <w:kern w:val="0"/>
          <w:sz w:val="24"/>
        </w:rPr>
      </w:pPr>
      <w:r>
        <w:rPr>
          <w:rFonts w:hint="eastAsia" w:hAnsi="宋体"/>
          <w:kern w:val="0"/>
          <w:sz w:val="24"/>
        </w:rPr>
        <w:t>单位盖章：</w:t>
      </w:r>
      <w:r>
        <w:rPr>
          <w:rFonts w:hint="eastAsia" w:hAnsi="宋体"/>
          <w:kern w:val="0"/>
          <w:sz w:val="24"/>
          <w:lang w:val="en-US" w:eastAsia="zh-CN"/>
        </w:rPr>
        <w:t xml:space="preserve">                            </w:t>
      </w:r>
      <w:r>
        <w:rPr>
          <w:rFonts w:hint="eastAsia" w:hAnsi="宋体"/>
          <w:kern w:val="0"/>
          <w:sz w:val="24"/>
        </w:rPr>
        <w:t>单位盖章：</w:t>
      </w:r>
    </w:p>
    <w:p>
      <w:pPr>
        <w:autoSpaceDE w:val="0"/>
        <w:autoSpaceDN w:val="0"/>
        <w:adjustRightInd w:val="0"/>
        <w:snapToGrid w:val="0"/>
        <w:spacing w:line="720" w:lineRule="auto"/>
        <w:jc w:val="left"/>
        <w:rPr>
          <w:rFonts w:hAnsi="宋体"/>
          <w:kern w:val="0"/>
          <w:sz w:val="24"/>
        </w:rPr>
      </w:pPr>
      <w:r>
        <w:rPr>
          <w:rFonts w:hint="eastAsia" w:ascii="宋体" w:hAnsi="宋体"/>
          <w:sz w:val="24"/>
          <w:lang w:val="en-US" w:eastAsia="zh-CN"/>
        </w:rPr>
        <w:t>法定代表人或授权</w:t>
      </w:r>
      <w:r>
        <w:rPr>
          <w:rFonts w:hint="eastAsia" w:hAnsi="宋体"/>
          <w:kern w:val="0"/>
          <w:sz w:val="24"/>
        </w:rPr>
        <w:t>代表签字：</w:t>
      </w:r>
      <w:r>
        <w:rPr>
          <w:rFonts w:hint="eastAsia" w:hAnsi="宋体"/>
          <w:kern w:val="0"/>
          <w:sz w:val="24"/>
          <w:lang w:val="en-US" w:eastAsia="zh-CN"/>
        </w:rPr>
        <w:t xml:space="preserve">         </w:t>
      </w:r>
      <w:r>
        <w:rPr>
          <w:rFonts w:hint="eastAsia" w:ascii="宋体" w:hAnsi="宋体"/>
          <w:sz w:val="24"/>
          <w:lang w:val="en-US" w:eastAsia="zh-CN"/>
        </w:rPr>
        <w:t>法定代表人或授权</w:t>
      </w:r>
      <w:r>
        <w:rPr>
          <w:rFonts w:hint="eastAsia" w:hAnsi="宋体"/>
          <w:kern w:val="0"/>
          <w:sz w:val="24"/>
        </w:rPr>
        <w:t>代表签字：</w:t>
      </w:r>
    </w:p>
    <w:p>
      <w:pPr>
        <w:autoSpaceDE w:val="0"/>
        <w:autoSpaceDN w:val="0"/>
        <w:adjustRightInd w:val="0"/>
        <w:snapToGrid w:val="0"/>
        <w:spacing w:line="720" w:lineRule="auto"/>
        <w:jc w:val="left"/>
      </w:pPr>
      <w:r>
        <w:rPr>
          <w:rFonts w:hint="eastAsia" w:hAnsi="宋体"/>
          <w:kern w:val="0"/>
          <w:sz w:val="24"/>
        </w:rPr>
        <w:t>日期：</w:t>
      </w:r>
      <w:r>
        <w:rPr>
          <w:rFonts w:hint="eastAsia" w:hAnsi="宋体"/>
          <w:kern w:val="0"/>
          <w:sz w:val="24"/>
          <w:lang w:val="en-US" w:eastAsia="zh-CN"/>
        </w:rPr>
        <w:t xml:space="preserve">                                </w:t>
      </w:r>
      <w:r>
        <w:rPr>
          <w:rFonts w:hint="eastAsia" w:hAnsi="宋体"/>
          <w:kern w:val="0"/>
          <w:sz w:val="24"/>
        </w:rPr>
        <w:t>日期：</w:t>
      </w:r>
    </w:p>
    <w:p>
      <w:pPr>
        <w:autoSpaceDE w:val="0"/>
        <w:autoSpaceDN w:val="0"/>
        <w:adjustRightInd w:val="0"/>
        <w:snapToGrid w:val="0"/>
        <w:spacing w:line="720" w:lineRule="auto"/>
        <w:jc w:val="left"/>
        <w:rPr>
          <w:rFonts w:hint="eastAsia" w:hAnsi="宋体"/>
          <w:kern w:val="0"/>
          <w:sz w:val="24"/>
        </w:rPr>
      </w:pPr>
    </w:p>
    <w:p>
      <w:pPr>
        <w:autoSpaceDE w:val="0"/>
        <w:autoSpaceDN w:val="0"/>
        <w:adjustRightInd w:val="0"/>
        <w:snapToGrid w:val="0"/>
        <w:spacing w:line="720" w:lineRule="auto"/>
        <w:jc w:val="left"/>
        <w:rPr>
          <w:rFonts w:hint="eastAsia" w:hAnsi="宋体"/>
          <w:kern w:val="0"/>
          <w:sz w:val="24"/>
        </w:rPr>
      </w:pPr>
    </w:p>
    <w:p>
      <w:pPr>
        <w:autoSpaceDE w:val="0"/>
        <w:autoSpaceDN w:val="0"/>
        <w:adjustRightInd w:val="0"/>
        <w:snapToGrid w:val="0"/>
        <w:spacing w:line="720" w:lineRule="auto"/>
        <w:jc w:val="left"/>
        <w:rPr>
          <w:rFonts w:hint="eastAsia" w:hAnsi="宋体"/>
          <w:kern w:val="0"/>
          <w:sz w:val="24"/>
        </w:rPr>
      </w:pPr>
    </w:p>
    <w:p>
      <w:pPr>
        <w:rPr>
          <w:rFonts w:hint="eastAsia" w:hAnsi="宋体"/>
          <w:kern w:val="0"/>
          <w:sz w:val="24"/>
        </w:rPr>
      </w:pPr>
      <w:r>
        <w:rPr>
          <w:rFonts w:hint="eastAsia" w:hAnsi="宋体"/>
          <w:kern w:val="0"/>
          <w:sz w:val="24"/>
        </w:rPr>
        <w:br w:type="page"/>
      </w:r>
    </w:p>
    <w:p>
      <w:pPr>
        <w:spacing w:line="360" w:lineRule="auto"/>
        <w:outlineLvl w:val="0"/>
        <w:rPr>
          <w:rFonts w:hint="eastAsia" w:ascii="宋体" w:hAnsi="宋体"/>
          <w:b/>
          <w:bCs/>
          <w:sz w:val="28"/>
        </w:rPr>
      </w:pPr>
      <w:r>
        <w:rPr>
          <w:rFonts w:hint="eastAsia" w:ascii="宋体" w:hAnsi="宋体"/>
          <w:b/>
          <w:bCs/>
          <w:sz w:val="28"/>
        </w:rPr>
        <w:t>附件二</w:t>
      </w:r>
    </w:p>
    <w:p>
      <w:pPr>
        <w:spacing w:line="360" w:lineRule="auto"/>
        <w:jc w:val="both"/>
        <w:outlineLvl w:val="0"/>
        <w:rPr>
          <w:rFonts w:ascii="宋体" w:hAnsi="宋体"/>
          <w:b/>
          <w:bCs/>
          <w:sz w:val="32"/>
          <w:szCs w:val="28"/>
        </w:rPr>
      </w:pPr>
      <w:r>
        <w:rPr>
          <w:rFonts w:ascii="宋体" w:hAnsi="宋体"/>
          <w:b/>
          <w:bCs/>
          <w:sz w:val="32"/>
          <w:szCs w:val="28"/>
        </w:rPr>
        <w:t>合同清单及价格</w:t>
      </w:r>
    </w:p>
    <w:tbl>
      <w:tblPr>
        <w:tblStyle w:val="53"/>
        <w:tblW w:w="0" w:type="auto"/>
        <w:tblInd w:w="113" w:type="dxa"/>
        <w:tblLayout w:type="autofit"/>
        <w:tblCellMar>
          <w:top w:w="0" w:type="dxa"/>
          <w:left w:w="108" w:type="dxa"/>
          <w:bottom w:w="0" w:type="dxa"/>
          <w:right w:w="108" w:type="dxa"/>
        </w:tblCellMar>
      </w:tblPr>
      <w:tblGrid>
        <w:gridCol w:w="638"/>
        <w:gridCol w:w="1058"/>
        <w:gridCol w:w="2410"/>
        <w:gridCol w:w="655"/>
        <w:gridCol w:w="638"/>
        <w:gridCol w:w="638"/>
        <w:gridCol w:w="957"/>
        <w:gridCol w:w="884"/>
      </w:tblGrid>
      <w:tr>
        <w:tblPrEx>
          <w:tblCellMar>
            <w:top w:w="0" w:type="dxa"/>
            <w:left w:w="108" w:type="dxa"/>
            <w:bottom w:w="0" w:type="dxa"/>
            <w:right w:w="108" w:type="dxa"/>
          </w:tblCellMar>
        </w:tblPrEx>
        <w:trPr>
          <w:trHeight w:val="83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名称</w:t>
            </w:r>
          </w:p>
        </w:tc>
        <w:tc>
          <w:tcPr>
            <w:tcW w:w="2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描述</w:t>
            </w:r>
          </w:p>
        </w:tc>
        <w:tc>
          <w:tcPr>
            <w:tcW w:w="6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数量</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单价</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总价（元）</w:t>
            </w:r>
          </w:p>
        </w:tc>
        <w:tc>
          <w:tcPr>
            <w:tcW w:w="8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备注</w:t>
            </w:r>
          </w:p>
        </w:tc>
      </w:tr>
      <w:tr>
        <w:tblPrEx>
          <w:tblCellMar>
            <w:top w:w="0" w:type="dxa"/>
            <w:left w:w="108" w:type="dxa"/>
            <w:bottom w:w="0" w:type="dxa"/>
            <w:right w:w="108" w:type="dxa"/>
          </w:tblCellMar>
        </w:tblPrEx>
        <w:trPr>
          <w:trHeight w:val="223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eastAsia" w:cs="宋体" w:asciiTheme="minorEastAsia" w:hAnsiTheme="minorEastAsia" w:eastAsiaTheme="minorEastAsia"/>
                <w:color w:val="000000"/>
                <w:kern w:val="0"/>
                <w:szCs w:val="21"/>
                <w:lang w:eastAsia="zh-CN"/>
              </w:rPr>
            </w:pP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color w:val="000000"/>
                <w:kern w:val="0"/>
                <w:szCs w:val="21"/>
              </w:rPr>
            </w:pPr>
          </w:p>
        </w:tc>
        <w:tc>
          <w:tcPr>
            <w:tcW w:w="24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rPr>
                <w:rFonts w:hint="default" w:cs="宋体" w:asciiTheme="minorEastAsia" w:hAnsiTheme="minorEastAsia" w:eastAsiaTheme="minorEastAsia"/>
                <w:color w:val="000000"/>
                <w:kern w:val="0"/>
                <w:szCs w:val="21"/>
              </w:rPr>
            </w:pPr>
          </w:p>
        </w:tc>
        <w:tc>
          <w:tcPr>
            <w:tcW w:w="6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right"/>
              <w:rPr>
                <w:rFonts w:hint="default" w:cs="宋体" w:asciiTheme="minorEastAsia" w:hAnsiTheme="minorEastAsia" w:eastAsiaTheme="minorEastAsia"/>
                <w:color w:val="000000"/>
                <w:kern w:val="0"/>
                <w:szCs w:val="21"/>
              </w:rPr>
            </w:pP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right"/>
              <w:rPr>
                <w:rFonts w:hint="default" w:cs="宋体" w:asciiTheme="minorEastAsia" w:hAnsiTheme="minorEastAsia" w:eastAsiaTheme="minorEastAsia"/>
                <w:color w:val="000000"/>
                <w:kern w:val="0"/>
                <w:szCs w:val="21"/>
              </w:rPr>
            </w:pP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770"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right"/>
              <w:rPr>
                <w:rFonts w:hint="default"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合计（含税金额）</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Autospacing="0"/>
              <w:ind w:left="0" w:right="0"/>
              <w:jc w:val="center"/>
              <w:rPr>
                <w:rFonts w:hint="default" w:cs="宋体" w:asciiTheme="minorEastAsia" w:hAnsiTheme="minorEastAsia" w:eastAsiaTheme="minorEastAsia"/>
                <w:color w:val="000000"/>
                <w:kern w:val="0"/>
                <w:szCs w:val="21"/>
              </w:rPr>
            </w:pPr>
          </w:p>
        </w:tc>
      </w:tr>
    </w:tbl>
    <w:p>
      <w:pPr>
        <w:rPr>
          <w:rFonts w:hint="eastAsia" w:hAnsi="宋体"/>
          <w:kern w:val="0"/>
          <w:sz w:val="24"/>
        </w:rPr>
      </w:pPr>
    </w:p>
    <w:p>
      <w:pPr>
        <w:rPr>
          <w:rFonts w:hint="eastAsia" w:eastAsia="黑体"/>
          <w:b/>
          <w:bCs/>
          <w:kern w:val="44"/>
          <w:sz w:val="36"/>
          <w:szCs w:val="44"/>
        </w:rPr>
        <w:sectPr>
          <w:headerReference r:id="rId16" w:type="default"/>
          <w:footerReference r:id="rId17" w:type="default"/>
          <w:pgSz w:w="11906" w:h="16838"/>
          <w:pgMar w:top="1440" w:right="1800" w:bottom="1440" w:left="1800" w:header="851" w:footer="992" w:gutter="0"/>
          <w:pgNumType w:fmt="decimal"/>
          <w:cols w:space="720" w:num="1"/>
          <w:docGrid w:type="lines" w:linePitch="312" w:charSpace="0"/>
        </w:sectPr>
      </w:pPr>
    </w:p>
    <w:p>
      <w:pPr>
        <w:outlineLvl w:val="1"/>
        <w:rPr>
          <w:rFonts w:ascii="宋体" w:hAnsi="宋体"/>
          <w:b/>
          <w:bCs/>
          <w:sz w:val="28"/>
        </w:rPr>
      </w:pPr>
      <w:r>
        <w:rPr>
          <w:rFonts w:hint="eastAsia" w:ascii="宋体" w:hAnsi="宋体"/>
          <w:b/>
          <w:bCs/>
          <w:sz w:val="28"/>
        </w:rPr>
        <w:t>附件三</w:t>
      </w: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b/>
          <w:sz w:val="44"/>
          <w:szCs w:val="44"/>
        </w:rPr>
      </w:pPr>
      <w:r>
        <w:rPr>
          <w:rFonts w:hint="eastAsia"/>
          <w:b/>
          <w:sz w:val="44"/>
          <w:szCs w:val="44"/>
        </w:rPr>
        <w:t>甲方的业务需求及技术规范</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甲方根据税务局全电票推广政策要求及征信中心开票业务的需要，通过建设私有化“税务共享平台”和现有“增值税系统升级”，完成全电票的开票功能支持</w:t>
      </w:r>
      <w:r>
        <w:rPr>
          <w:rFonts w:hint="eastAsia" w:ascii="宋体" w:hAnsi="宋体" w:eastAsia="宋体" w:cs="宋体"/>
          <w:sz w:val="24"/>
          <w:szCs w:val="24"/>
          <w:lang w:eastAsia="zh-CN"/>
        </w:rPr>
        <w:t>，</w:t>
      </w:r>
      <w:r>
        <w:rPr>
          <w:rFonts w:hint="eastAsia" w:ascii="宋体" w:hAnsi="宋体" w:eastAsia="宋体" w:cs="宋体"/>
          <w:sz w:val="24"/>
          <w:szCs w:val="24"/>
        </w:rPr>
        <w:t>最终实现全电票业务数据私有管理和安全管控。为响应全国 “金税四期”全电发票推广的政策，结合中国人民银行征信中心实际业务和痛点问题</w:t>
      </w:r>
      <w:r>
        <w:rPr>
          <w:rFonts w:hint="eastAsia" w:ascii="宋体" w:hAnsi="宋体" w:eastAsia="宋体" w:cs="宋体"/>
          <w:sz w:val="24"/>
          <w:szCs w:val="24"/>
          <w:lang w:eastAsia="zh-CN"/>
        </w:rPr>
        <w:t>，</w:t>
      </w:r>
      <w:r>
        <w:rPr>
          <w:rFonts w:hint="eastAsia" w:ascii="宋体" w:hAnsi="宋体" w:eastAsia="宋体" w:cs="宋体"/>
          <w:sz w:val="24"/>
          <w:szCs w:val="24"/>
        </w:rPr>
        <w:t>需要在满足现有全部开票场景的前提下，能够支持</w:t>
      </w:r>
      <w:r>
        <w:rPr>
          <w:rFonts w:hint="eastAsia" w:ascii="宋体" w:hAnsi="宋体" w:eastAsia="宋体" w:cs="宋体"/>
          <w:sz w:val="24"/>
          <w:szCs w:val="24"/>
          <w:lang w:val="en-US" w:eastAsia="zh-CN"/>
        </w:rPr>
        <w:t>全电发票系统的</w:t>
      </w:r>
      <w:r>
        <w:rPr>
          <w:rFonts w:hint="eastAsia" w:ascii="宋体" w:hAnsi="宋体" w:eastAsia="宋体" w:cs="宋体"/>
          <w:sz w:val="24"/>
          <w:szCs w:val="24"/>
        </w:rPr>
        <w:t>所有开票业务的正常运行</w:t>
      </w:r>
      <w:r>
        <w:rPr>
          <w:rFonts w:hint="eastAsia" w:ascii="宋体" w:hAnsi="宋体" w:eastAsia="宋体" w:cs="宋体"/>
          <w:sz w:val="24"/>
          <w:szCs w:val="24"/>
          <w:lang w:eastAsia="zh-CN"/>
        </w:rPr>
        <w:t>，</w:t>
      </w:r>
      <w:r>
        <w:rPr>
          <w:rFonts w:hint="eastAsia" w:ascii="宋体" w:hAnsi="宋体" w:eastAsia="宋体" w:cs="宋体"/>
          <w:sz w:val="24"/>
          <w:szCs w:val="24"/>
        </w:rPr>
        <w:t>服务内容涵盖全电发票系统的日常运维、故障处理、系统升级、安全加固、接口对接（含与登记系统自动开票模块的集成）、数据迁移（含云服务迁移）及政策合规性适配支持</w:t>
      </w:r>
      <w:r>
        <w:rPr>
          <w:rFonts w:hint="eastAsia" w:ascii="宋体" w:hAnsi="宋体" w:eastAsia="宋体" w:cs="宋体"/>
          <w:sz w:val="24"/>
          <w:szCs w:val="24"/>
          <w:lang w:val="en-US" w:eastAsia="zh-CN"/>
        </w:rPr>
        <w:t>等，具体为</w:t>
      </w:r>
      <w:r>
        <w:rPr>
          <w:rFonts w:hint="eastAsia" w:ascii="宋体" w:hAnsi="宋体" w:eastAsia="宋体" w:cs="宋体"/>
          <w:sz w:val="24"/>
          <w:szCs w:val="24"/>
        </w:rPr>
        <w:t>以下几个方面：</w:t>
      </w:r>
    </w:p>
    <w:p>
      <w:pPr>
        <w:snapToGrid w:val="0"/>
        <w:spacing w:line="360" w:lineRule="auto"/>
        <w:ind w:firstLine="482" w:firstLineChars="200"/>
        <w:rPr>
          <w:rFonts w:hint="eastAsia" w:ascii="宋体" w:hAnsi="宋体" w:eastAsia="宋体" w:cs="宋体"/>
          <w:b/>
          <w:bCs/>
          <w:sz w:val="24"/>
          <w:szCs w:val="24"/>
        </w:rPr>
      </w:pPr>
      <w:bookmarkStart w:id="175" w:name="_Toc467070864"/>
      <w:bookmarkStart w:id="176" w:name="_Toc81235486"/>
      <w:r>
        <w:rPr>
          <w:rFonts w:hint="eastAsia" w:ascii="宋体" w:hAnsi="宋体" w:eastAsia="宋体" w:cs="宋体"/>
          <w:b/>
          <w:bCs/>
          <w:sz w:val="24"/>
          <w:szCs w:val="24"/>
        </w:rPr>
        <w:t>一、</w:t>
      </w:r>
      <w:bookmarkEnd w:id="175"/>
      <w:bookmarkEnd w:id="176"/>
      <w:r>
        <w:rPr>
          <w:rFonts w:hint="eastAsia" w:ascii="宋体" w:hAnsi="宋体" w:eastAsia="宋体" w:cs="宋体"/>
          <w:b/>
          <w:bCs/>
          <w:sz w:val="24"/>
          <w:szCs w:val="24"/>
        </w:rPr>
        <w:t>应用技术支持服务需求</w:t>
      </w:r>
    </w:p>
    <w:p>
      <w:pPr>
        <w:snapToGrid w:val="0"/>
        <w:spacing w:line="360" w:lineRule="auto"/>
        <w:ind w:firstLine="480" w:firstLineChars="200"/>
        <w:rPr>
          <w:rFonts w:hint="eastAsia" w:ascii="宋体" w:hAnsi="宋体" w:eastAsia="宋体" w:cs="宋体"/>
          <w:sz w:val="24"/>
          <w:szCs w:val="24"/>
        </w:rPr>
      </w:pPr>
      <w:bookmarkStart w:id="177" w:name="_Toc80217010"/>
      <w:bookmarkStart w:id="178" w:name="_Toc81235488"/>
      <w:bookmarkStart w:id="179" w:name="_Toc80217142"/>
      <w:bookmarkStart w:id="180" w:name="_Hlk80209010"/>
      <w:r>
        <w:rPr>
          <w:rFonts w:hint="eastAsia" w:ascii="宋体" w:hAnsi="宋体" w:eastAsia="宋体" w:cs="宋体"/>
          <w:sz w:val="24"/>
          <w:szCs w:val="24"/>
        </w:rPr>
        <w:t>（一）需求概述</w:t>
      </w:r>
      <w:bookmarkEnd w:id="177"/>
      <w:bookmarkEnd w:id="178"/>
      <w:bookmarkEnd w:id="179"/>
    </w:p>
    <w:p>
      <w:pPr>
        <w:snapToGrid w:val="0"/>
        <w:spacing w:before="156" w:beforeLines="5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1.应用软件技术支持服务</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应用软件二线维护服务</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非现场技术支持</w:t>
      </w:r>
      <w:r>
        <w:rPr>
          <w:rFonts w:hint="eastAsia" w:ascii="宋体" w:hAnsi="宋体" w:eastAsia="宋体" w:cs="宋体"/>
          <w:sz w:val="24"/>
          <w:szCs w:val="24"/>
          <w:lang w:eastAsia="zh-CN"/>
        </w:rPr>
        <w:t>。</w:t>
      </w:r>
      <w:r>
        <w:rPr>
          <w:rFonts w:hint="eastAsia" w:ascii="宋体" w:hAnsi="宋体" w:eastAsia="宋体" w:cs="宋体"/>
          <w:sz w:val="24"/>
          <w:szCs w:val="24"/>
        </w:rPr>
        <w:t>乙方在接到甲方通过电话、电子邮件、网上提交等方式提出关于全电发票系统应用软件的服务请求后，在8个工作小时之内给予响应并安排提供服务电话技术支持、远程技术支持相关要求。技术支持包括全电发票系统应用软件缺陷修复，生产系统变更支持等。提供全电发票系统系统（软件）的维护及缺陷修正服务，要求按计划及问题紧急程度发布应用补丁、在接到故障报告后规定时间内给出有效解决方案</w:t>
      </w:r>
      <w:r>
        <w:rPr>
          <w:rFonts w:hint="eastAsia" w:ascii="宋体" w:hAnsi="宋体" w:eastAsia="宋体" w:cs="宋体"/>
          <w:sz w:val="24"/>
          <w:szCs w:val="24"/>
          <w:lang w:val="en-US" w:eastAsia="zh-CN"/>
        </w:rPr>
        <w:t>等</w:t>
      </w:r>
      <w:r>
        <w:rPr>
          <w:rFonts w:hint="eastAsia" w:ascii="宋体" w:hAnsi="宋体" w:eastAsia="宋体" w:cs="宋体"/>
          <w:sz w:val="24"/>
          <w:szCs w:val="24"/>
        </w:rPr>
        <w:t>，同时提供相关测试服务，如功能测试，安全测试，性能测试等，并出具测试报告</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bookmarkEnd w:id="180"/>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现场技术支持服务</w:t>
      </w:r>
    </w:p>
    <w:p>
      <w:pPr>
        <w:snapToGrid w:val="0"/>
        <w:spacing w:before="156" w:beforeLines="50" w:line="360" w:lineRule="auto"/>
        <w:ind w:firstLine="480" w:firstLineChars="200"/>
        <w:rPr>
          <w:rFonts w:hint="eastAsia" w:ascii="宋体" w:hAnsi="宋体" w:eastAsia="宋体" w:cs="宋体"/>
          <w:b w:val="0"/>
          <w:bCs w:val="0"/>
          <w:sz w:val="24"/>
          <w:szCs w:val="24"/>
        </w:rPr>
      </w:pPr>
      <w:r>
        <w:rPr>
          <w:rFonts w:hint="eastAsia" w:ascii="宋体" w:hAnsi="宋体" w:eastAsia="宋体" w:cs="宋体"/>
          <w:sz w:val="24"/>
          <w:szCs w:val="24"/>
        </w:rPr>
        <w:t>现场支持服务根据实际需要提供，服务地点为上海。包含问题、故障的诊断与排除、系统配置和参数调整、系统巡检、现场支持生产系统变更、数据获取、修正、切换演练及疑难故障排查解决</w:t>
      </w:r>
      <w:r>
        <w:rPr>
          <w:rFonts w:hint="eastAsia" w:ascii="宋体" w:hAnsi="宋体" w:eastAsia="宋体" w:cs="宋体"/>
          <w:sz w:val="24"/>
          <w:szCs w:val="24"/>
          <w:lang w:eastAsia="zh-CN"/>
        </w:rPr>
        <w:t>、网络安全与应急</w:t>
      </w:r>
      <w:r>
        <w:rPr>
          <w:rFonts w:hint="eastAsia" w:ascii="宋体" w:hAnsi="宋体" w:eastAsia="宋体" w:cs="宋体"/>
          <w:sz w:val="24"/>
          <w:szCs w:val="24"/>
        </w:rPr>
        <w:t>等现场技术支持。</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乙</w:t>
      </w:r>
      <w:r>
        <w:rPr>
          <w:rFonts w:hint="eastAsia" w:ascii="宋体" w:hAnsi="宋体" w:eastAsia="宋体" w:cs="宋体"/>
          <w:sz w:val="24"/>
          <w:szCs w:val="24"/>
        </w:rPr>
        <w:t>方应根据用户需要，提供全电发票系统与登记系统自动开具发票模块的接口对接。提供技术对接方案、测试联调环境及后续技术支持，确保接口使用无误。</w:t>
      </w:r>
    </w:p>
    <w:p>
      <w:pPr>
        <w:spacing w:line="360" w:lineRule="auto"/>
        <w:ind w:firstLine="480" w:firstLineChars="200"/>
        <w:rPr>
          <w:rFonts w:hint="eastAsia" w:ascii="宋体" w:hAnsi="宋体" w:eastAsia="宋体" w:cs="宋体"/>
          <w:sz w:val="24"/>
          <w:szCs w:val="24"/>
        </w:rPr>
      </w:pPr>
      <w:bookmarkStart w:id="181" w:name="_Toc81235489"/>
      <w:bookmarkStart w:id="182" w:name="_Toc464029726"/>
      <w:bookmarkStart w:id="183" w:name="_Toc405805151"/>
      <w:r>
        <w:rPr>
          <w:rFonts w:hint="eastAsia" w:ascii="宋体" w:hAnsi="宋体" w:eastAsia="宋体" w:cs="宋体"/>
          <w:sz w:val="24"/>
          <w:szCs w:val="24"/>
        </w:rPr>
        <w:t>（二）非功能性需求</w:t>
      </w:r>
      <w:bookmarkEnd w:id="181"/>
      <w:bookmarkEnd w:id="182"/>
      <w:bookmarkEnd w:id="183"/>
    </w:p>
    <w:p>
      <w:pPr>
        <w:snapToGrid w:val="0"/>
        <w:spacing w:before="156" w:beforeLines="50" w:line="360" w:lineRule="auto"/>
        <w:ind w:firstLine="480" w:firstLineChars="200"/>
        <w:rPr>
          <w:rFonts w:hint="eastAsia" w:ascii="宋体" w:hAnsi="宋体" w:eastAsia="宋体" w:cs="宋体"/>
          <w:b w:val="0"/>
          <w:bCs w:val="0"/>
          <w:sz w:val="24"/>
          <w:szCs w:val="24"/>
        </w:rPr>
      </w:pPr>
      <w:bookmarkStart w:id="184" w:name="_Hlk80213314"/>
      <w:r>
        <w:rPr>
          <w:rFonts w:hint="eastAsia" w:ascii="宋体" w:hAnsi="宋体" w:eastAsia="宋体" w:cs="宋体"/>
          <w:b w:val="0"/>
          <w:bCs w:val="0"/>
          <w:sz w:val="24"/>
          <w:szCs w:val="24"/>
        </w:rPr>
        <w:t>1.应用软件二线维护服务质量标准要求</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非现场技术服务要求</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在全电发票系统发生故障后，</w:t>
      </w:r>
      <w:r>
        <w:rPr>
          <w:rFonts w:hint="eastAsia" w:ascii="宋体" w:hAnsi="宋体" w:eastAsia="宋体" w:cs="宋体"/>
          <w:sz w:val="24"/>
          <w:szCs w:val="24"/>
          <w:lang w:val="en-US" w:eastAsia="zh-CN"/>
        </w:rPr>
        <w:t>乙</w:t>
      </w:r>
      <w:r>
        <w:rPr>
          <w:rFonts w:hint="eastAsia" w:ascii="宋体" w:hAnsi="宋体" w:eastAsia="宋体" w:cs="宋体"/>
          <w:sz w:val="24"/>
          <w:szCs w:val="24"/>
        </w:rPr>
        <w:t>方应在接到故障通知后根据业务连续性要求尽快定位并提供解决方案，恢复全电发票系统的正常运行。对于运行维护部门以问题报告单形式提交的问题，</w:t>
      </w:r>
      <w:r>
        <w:rPr>
          <w:rFonts w:hint="eastAsia" w:ascii="宋体" w:hAnsi="宋体" w:cs="宋体"/>
          <w:sz w:val="24"/>
          <w:szCs w:val="24"/>
          <w:lang w:val="en-US" w:eastAsia="zh-CN"/>
        </w:rPr>
        <w:t>乙</w:t>
      </w:r>
      <w:r>
        <w:rPr>
          <w:rFonts w:hint="eastAsia" w:ascii="宋体" w:hAnsi="宋体" w:eastAsia="宋体" w:cs="宋体"/>
          <w:sz w:val="24"/>
          <w:szCs w:val="24"/>
        </w:rPr>
        <w:t>方应在2个工作日内进行反馈。</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软件缺陷修正服务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乙方应</w:t>
      </w:r>
      <w:r>
        <w:rPr>
          <w:rFonts w:hint="eastAsia" w:ascii="宋体" w:hAnsi="宋体" w:eastAsia="宋体" w:cs="宋体"/>
          <w:sz w:val="24"/>
          <w:szCs w:val="24"/>
        </w:rPr>
        <w:t>提供全电发票系统的缺陷修正服务，对于严重缺陷，乙方应于1个工作日内提供紧急补丁；对于一般缺陷，乙方应于每月度发布补丁集，对缺陷进行统一修正。</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测试服务</w:t>
      </w:r>
      <w:r>
        <w:rPr>
          <w:rFonts w:hint="eastAsia" w:ascii="宋体" w:hAnsi="宋体" w:eastAsia="宋体" w:cs="宋体"/>
          <w:sz w:val="24"/>
          <w:szCs w:val="24"/>
          <w:lang w:eastAsia="zh-CN"/>
        </w:rPr>
        <w:t>。</w:t>
      </w:r>
      <w:r>
        <w:rPr>
          <w:rFonts w:hint="eastAsia" w:ascii="宋体" w:hAnsi="宋体" w:eastAsia="宋体" w:cs="宋体"/>
          <w:sz w:val="24"/>
          <w:szCs w:val="24"/>
        </w:rPr>
        <w:t>对于业务用户提出的测试要求，</w:t>
      </w:r>
      <w:r>
        <w:rPr>
          <w:rFonts w:hint="eastAsia" w:ascii="宋体" w:hAnsi="宋体" w:eastAsia="宋体" w:cs="宋体"/>
          <w:sz w:val="24"/>
          <w:szCs w:val="24"/>
          <w:lang w:val="en-US" w:eastAsia="zh-CN"/>
        </w:rPr>
        <w:t>乙方</w:t>
      </w:r>
      <w:r>
        <w:rPr>
          <w:rFonts w:hint="eastAsia" w:ascii="宋体" w:hAnsi="宋体" w:eastAsia="宋体" w:cs="宋体"/>
          <w:sz w:val="24"/>
          <w:szCs w:val="24"/>
        </w:rPr>
        <w:t>应在收到测试申请材料后根据测试紧急程度进行积极响应，按协商后的测试时间计划予以反馈，并提交测试报告。</w:t>
      </w:r>
    </w:p>
    <w:p>
      <w:pPr>
        <w:snapToGrid w:val="0"/>
        <w:spacing w:line="360" w:lineRule="auto"/>
        <w:ind w:firstLine="480"/>
        <w:rPr>
          <w:rFonts w:hint="default"/>
        </w:rPr>
      </w:pPr>
      <w:r>
        <w:rPr>
          <w:rFonts w:hint="eastAsia" w:ascii="宋体" w:hAnsi="宋体" w:eastAsia="宋体" w:cs="宋体"/>
          <w:sz w:val="24"/>
          <w:szCs w:val="24"/>
          <w:lang w:val="en-US" w:eastAsia="zh-CN"/>
        </w:rPr>
        <w:t>乙方</w:t>
      </w:r>
      <w:r>
        <w:rPr>
          <w:rFonts w:hint="eastAsia" w:ascii="宋体" w:hAnsi="宋体" w:eastAsia="宋体" w:cs="宋体"/>
          <w:sz w:val="24"/>
          <w:szCs w:val="24"/>
        </w:rPr>
        <w:t>需结合税务政策及行业服务经验，跟踪国家税务局、国家税务局总局上海市税务局政策动态，确保系统功能与安全策略适配新规。</w:t>
      </w:r>
    </w:p>
    <w:p>
      <w:pPr>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2.现场技术支持服务质量标准要求</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故障响应时间要求</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在全电发票系统发生故障后，应始终保障优先恢复业务处理。</w:t>
      </w:r>
      <w:r>
        <w:rPr>
          <w:rFonts w:hint="eastAsia" w:ascii="宋体" w:hAnsi="宋体" w:eastAsia="宋体" w:cs="宋体"/>
          <w:sz w:val="24"/>
          <w:szCs w:val="24"/>
          <w:lang w:val="en-US" w:eastAsia="zh-CN"/>
        </w:rPr>
        <w:t>乙</w:t>
      </w:r>
      <w:r>
        <w:rPr>
          <w:rFonts w:hint="eastAsia" w:ascii="宋体" w:hAnsi="宋体" w:eastAsia="宋体" w:cs="宋体"/>
          <w:sz w:val="24"/>
          <w:szCs w:val="24"/>
        </w:rPr>
        <w:t>方应在接到故障通知10分钟内进行响应，确认负责人和支持团队，做好人员安排。</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现场技术支持服务</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为解决全电发票系统故障，</w:t>
      </w:r>
      <w:r>
        <w:rPr>
          <w:rFonts w:hint="eastAsia" w:ascii="宋体" w:hAnsi="宋体" w:eastAsia="宋体" w:cs="宋体"/>
          <w:sz w:val="24"/>
          <w:szCs w:val="24"/>
          <w:lang w:val="en-US" w:eastAsia="zh-CN"/>
        </w:rPr>
        <w:t>乙</w:t>
      </w:r>
      <w:r>
        <w:rPr>
          <w:rFonts w:hint="eastAsia" w:ascii="宋体" w:hAnsi="宋体" w:eastAsia="宋体" w:cs="宋体"/>
          <w:sz w:val="24"/>
          <w:szCs w:val="24"/>
        </w:rPr>
        <w:t>方应在必要时派专业技术人员到故障现场提供现场技术服务，尽快解决故障。</w:t>
      </w:r>
      <w:r>
        <w:rPr>
          <w:rFonts w:hint="eastAsia" w:ascii="宋体" w:hAnsi="宋体" w:eastAsia="宋体" w:cs="宋体"/>
          <w:sz w:val="24"/>
          <w:szCs w:val="24"/>
          <w:lang w:val="en-US" w:eastAsia="zh-CN"/>
        </w:rPr>
        <w:t>乙</w:t>
      </w:r>
      <w:r>
        <w:rPr>
          <w:rFonts w:hint="eastAsia" w:ascii="宋体" w:hAnsi="宋体" w:eastAsia="宋体" w:cs="宋体"/>
          <w:sz w:val="24"/>
          <w:szCs w:val="24"/>
        </w:rPr>
        <w:t>方应提供全电发票系统应用软件的其他特殊技术支持要求，包括：</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按照生产环境实际运行情况需要，安排专业技术人员完成现场支持工作，现场支持人员应能独立完成应用软件核心模块技术支持需求。</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按照运维方及用户方阶段性工作的通知安排（如重保期、维护窗口等），按时派遣专业技术人员到指定现场保障软件产品的稳定运行。</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现场支持人员应遵守运维方关于生产系统支持的规章制度要求，支持期间遇到生产问题，如果和全电发票系统有关，应待问题解决后才能离开现场。</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软件产品升级服务</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乙</w:t>
      </w:r>
      <w:r>
        <w:rPr>
          <w:rFonts w:hint="eastAsia" w:ascii="宋体" w:hAnsi="宋体" w:eastAsia="宋体" w:cs="宋体"/>
          <w:sz w:val="24"/>
          <w:szCs w:val="24"/>
        </w:rPr>
        <w:t>方应根据全电发票系统升级计划提供相应的升级服务，确保升级工作按计划顺利完成。</w:t>
      </w:r>
    </w:p>
    <w:p>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lang w:val="en-US" w:eastAsia="zh-CN"/>
        </w:rPr>
        <w:t>2.4</w:t>
      </w:r>
      <w:r>
        <w:rPr>
          <w:rFonts w:hint="eastAsia" w:ascii="宋体" w:hAnsi="宋体" w:eastAsia="宋体" w:cs="宋体"/>
          <w:bCs/>
          <w:sz w:val="24"/>
          <w:szCs w:val="24"/>
        </w:rPr>
        <w:t>接口对接技术支持服务</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乙方</w:t>
      </w:r>
      <w:r>
        <w:rPr>
          <w:rFonts w:hint="eastAsia" w:ascii="宋体" w:hAnsi="宋体" w:eastAsia="宋体" w:cs="宋体"/>
          <w:sz w:val="24"/>
          <w:szCs w:val="24"/>
        </w:rPr>
        <w:t>应根据用户需要，提供全电发票系统与登记系统自动开具发票模块的接口对接。提供技术对接方案、测试联调环境及后续技术支持，确保接口使用无误。</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系统巡检服务</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乙方</w:t>
      </w:r>
      <w:r>
        <w:rPr>
          <w:rFonts w:hint="eastAsia" w:ascii="宋体" w:hAnsi="宋体" w:eastAsia="宋体" w:cs="宋体"/>
          <w:sz w:val="24"/>
          <w:szCs w:val="24"/>
        </w:rPr>
        <w:t>工程师应按照业务需求方安排定期前往现场，对相应软件产品进行检查和维护，频率不低于每季度一次。</w:t>
      </w:r>
      <w:bookmarkEnd w:id="184"/>
    </w:p>
    <w:p>
      <w:pPr>
        <w:spacing w:line="360" w:lineRule="auto"/>
        <w:ind w:firstLine="482" w:firstLineChars="200"/>
        <w:rPr>
          <w:rFonts w:hint="eastAsia" w:ascii="宋体" w:hAnsi="宋体" w:eastAsia="宋体" w:cs="宋体"/>
          <w:b/>
          <w:bCs/>
          <w:sz w:val="24"/>
          <w:szCs w:val="24"/>
        </w:rPr>
      </w:pPr>
      <w:bookmarkStart w:id="185" w:name="_Toc467070878"/>
      <w:bookmarkStart w:id="186" w:name="_Toc81235501"/>
      <w:r>
        <w:rPr>
          <w:rFonts w:hint="eastAsia" w:ascii="宋体" w:hAnsi="宋体" w:eastAsia="宋体" w:cs="宋体"/>
          <w:b/>
          <w:bCs/>
          <w:sz w:val="24"/>
          <w:szCs w:val="24"/>
        </w:rPr>
        <w:t>二、</w:t>
      </w:r>
      <w:bookmarkEnd w:id="185"/>
      <w:bookmarkEnd w:id="186"/>
      <w:r>
        <w:rPr>
          <w:rFonts w:hint="eastAsia" w:ascii="宋体" w:hAnsi="宋体" w:eastAsia="宋体" w:cs="宋体"/>
          <w:b/>
          <w:bCs/>
          <w:sz w:val="24"/>
          <w:szCs w:val="24"/>
        </w:rPr>
        <w:t>时间要求</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年全电发票系统应用技术支持服务项目开始时间：自合同签订生效之日起提供1年维保服务。</w:t>
      </w:r>
    </w:p>
    <w:p>
      <w:pPr>
        <w:snapToGrid w:val="0"/>
        <w:spacing w:line="360" w:lineRule="auto"/>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三、验收要求</w:t>
      </w:r>
    </w:p>
    <w:p>
      <w:pPr>
        <w:snapToGrid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乙方应按季度对服务产品进行现场巡检，并出具相应的巡检结果报告。</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3.1验收程序</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乙方</w:t>
      </w:r>
      <w:r>
        <w:rPr>
          <w:rFonts w:hint="eastAsia" w:ascii="宋体" w:hAnsi="宋体" w:eastAsia="宋体" w:cs="宋体"/>
          <w:sz w:val="24"/>
          <w:szCs w:val="24"/>
          <w:lang w:val="en-US" w:eastAsia="zh-CN"/>
        </w:rPr>
        <w:t>依据合同约定，正式交付工作成果。乙方应在合同约定的最晚时限前提交经</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认可的工作成果及相关材料。乙方履约时间满足合同约定的验收时间段、提供合同验收内容约定的服务、服务质量符合合同约定的要求，且按合同约定提交中心认可的相关工作文档后，达到阶段/最终验收发起条件。</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组建验收小组，审查工作成果，形成验收结论。由</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牵头组建验收小组，并指定一名需求部门工作人员为验收小组组长。验收小组成员独立审阅工作成果及相关材料，汇总形成验收结论。</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情况与合同约定情况保持一致的，验收小组可出具验收合格的验收结论，开具《中国人民银行征信中心采购合同验收单》。验收单内容应与合同相关条款中所列明的验收标准一致，验收小组成员应在验收单上签字，并对验收内容负责；有不同意见的应写明理由，签字但不写明理由的，或拒绝签字且不写明理由的，视同对验收单无意见。</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需求部门应结合验收小组意见及相关验收材料，出具采购合同的验收结论，验收结论中应对验收内容是否达到合同要求的标准、是否符合合同提出的需求、是否完成合同预期的目标等作出评价，并由需求部门负责人签字确认并加盖中心公章。各阶段验收单应严格按照采购合同约定的期限取得。</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（5）验收单应由乙方书面认定（包括乙方授权代表签字及加盖单位公章），乙方拒绝书面认定验收单，视为同意。</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经验收发现与合同约定不一致的，验收小组出具验收不合格的验收结果，详细填写验收不合格的原因、履约存在的问题等；验收结果不合格的，若仍在合同约定的验收时间内，应将验收意见正式反馈给乙方，并要求乙方尽快整改；验收不合格后，乙方整改后再次进行验收的，每次验收均需出具验收单。每次验收的材料均应留档保存。</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（7）需求部门应结合验收小组意见及相关验收材料，出具采购合同的验收结论，并由需求部门负责人签字确认并加盖采购人公章。各阶段验收单应严格按照采购合同约定的期限取得。</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3.2验收时间：乙方交付最终工作成果之日的下一个工作日（乙方交付最终工作成果最迟不得晚于合同期限届满前20个工作日）。</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3.3验收内容：（1）对照合同约定和采购需求，确认合同履行期间服务团队构成和服务团队的全体人员均符合</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要求；（2）对照合同约定和采购需求，确认工作成果符合验收标准。</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3.4验收标准：（1）合同履行期间服务团队构成和服务团队的全体人员均符合采购人要求；（2）交付的工作成果内容应与采购需求中明确的研究内容及主要目标、</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 xml:space="preserve">认可的研究提纲相符，研究报告结构清晰、系统性强，充分结合国内外制度及司法实践情况，提出具有现实意义的政策建议，逻辑清晰、论证充分、研究方法丰富，单篇研究报告字数不少于5万字。 </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3.5初步验收：</w:t>
      </w:r>
      <w:r>
        <w:rPr>
          <w:rFonts w:hint="eastAsia" w:ascii="宋体" w:hAnsi="宋体" w:cs="宋体"/>
          <w:sz w:val="24"/>
          <w:szCs w:val="24"/>
          <w:lang w:val="en-US" w:eastAsia="zh-CN"/>
        </w:rPr>
        <w:t>甲</w:t>
      </w:r>
      <w:r>
        <w:rPr>
          <w:rFonts w:hint="eastAsia" w:ascii="宋体" w:hAnsi="宋体" w:eastAsia="宋体" w:cs="宋体"/>
          <w:sz w:val="24"/>
          <w:szCs w:val="24"/>
          <w:lang w:val="en-US" w:eastAsia="zh-CN"/>
        </w:rPr>
        <w:t>方于到达续保服务期限（各设备/软件的续保服务期限不一致的，以最长的期限为准进行计算）一半后的15个工作日内按照合同规定的标准和要求对乙方服务进行初步验收，乙方应当予以配合。初步验收合格后,由采购方出具验收单，乙方进行书面确认。乙方拒绝书面确认验收单的，视为同意。</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3.6最终验收：</w:t>
      </w:r>
      <w:r>
        <w:rPr>
          <w:rFonts w:hint="eastAsia" w:ascii="宋体" w:hAnsi="宋体" w:cs="宋体"/>
          <w:sz w:val="24"/>
          <w:szCs w:val="24"/>
          <w:lang w:val="en-US" w:eastAsia="zh-CN"/>
        </w:rPr>
        <w:t>甲</w:t>
      </w:r>
      <w:r>
        <w:rPr>
          <w:rFonts w:hint="eastAsia" w:ascii="宋体" w:hAnsi="宋体" w:eastAsia="宋体" w:cs="宋体"/>
          <w:sz w:val="24"/>
          <w:szCs w:val="24"/>
          <w:lang w:val="en-US" w:eastAsia="zh-CN"/>
        </w:rPr>
        <w:t>方于续保服务期限（各设备/软件的续保服务期限不一致的，以最长的期限为准进行计算）届满后15个工作日内按照合同规定的标准和要求对乙方服务进行最终验收，乙方应当予以配合。最终验收合格后,由采购方出具验收单，乙方进行书面确认。乙方拒绝书面确认验收单的，视为同意。</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工作文档交付质量：初步验收发前乙方应提供《阶段运行维护报告》及《季度巡检报告》，最终验收发前乙方应提供《终期运行维护报告》及《季度巡检报告》，运行维护报告应涵盖履约服务期内所有问题解决、维保等实施情况，季度巡检报告应详实，全面。</w:t>
      </w:r>
    </w:p>
    <w:p>
      <w:pPr>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乙方未能通过采购方初步验收或最终验收的，应在验收单载明后续处理方案，并由乙方书面确认。乙方应采取一切补救措施继续履行合同义务、限期整改后再次进行验收，由此产生的费用由乙方负担。每次验收均需出具验收单。乙方拒绝书面确认的，视为同意。</w:t>
      </w:r>
    </w:p>
    <w:p>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项目管理</w:t>
      </w:r>
    </w:p>
    <w:p>
      <w:pPr>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乙方</w:t>
      </w:r>
      <w:r>
        <w:rPr>
          <w:rFonts w:hint="eastAsia" w:ascii="宋体" w:hAnsi="宋体" w:eastAsia="宋体" w:cs="宋体"/>
          <w:sz w:val="24"/>
          <w:szCs w:val="24"/>
        </w:rPr>
        <w:t>应做好软件维保安排，根据项目情况，合理安排资源，制定合理的计划并明确项目进度。</w:t>
      </w:r>
    </w:p>
    <w:p>
      <w:pPr>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.2</w:t>
      </w:r>
      <w:r>
        <w:rPr>
          <w:rFonts w:hint="eastAsia" w:ascii="宋体" w:hAnsi="宋体" w:eastAsia="宋体" w:cs="宋体"/>
          <w:sz w:val="24"/>
          <w:szCs w:val="24"/>
          <w:lang w:val="en-US" w:eastAsia="zh-CN"/>
        </w:rPr>
        <w:t>乙方</w:t>
      </w:r>
      <w:r>
        <w:rPr>
          <w:rFonts w:hint="eastAsia" w:ascii="宋体" w:hAnsi="宋体" w:eastAsia="宋体" w:cs="宋体"/>
          <w:sz w:val="24"/>
          <w:szCs w:val="24"/>
        </w:rPr>
        <w:t>应做好项目</w:t>
      </w:r>
      <w:r>
        <w:rPr>
          <w:rFonts w:hint="eastAsia" w:ascii="宋体" w:hAnsi="宋体" w:cs="宋体"/>
          <w:sz w:val="24"/>
          <w:szCs w:val="24"/>
          <w:lang w:val="en-US" w:eastAsia="zh-CN"/>
        </w:rPr>
        <w:t>应急与</w:t>
      </w:r>
      <w:r>
        <w:rPr>
          <w:rFonts w:hint="eastAsia" w:ascii="宋体" w:hAnsi="宋体" w:eastAsia="宋体" w:cs="宋体"/>
          <w:sz w:val="24"/>
          <w:szCs w:val="24"/>
        </w:rPr>
        <w:t>风险管理，根据项目情况，制定全面合理的风险防范与应急处理方案，配合</w:t>
      </w:r>
      <w:r>
        <w:rPr>
          <w:rFonts w:hint="eastAsia" w:ascii="宋体" w:hAnsi="宋体" w:eastAsia="宋体" w:cs="宋体"/>
          <w:sz w:val="24"/>
          <w:szCs w:val="24"/>
          <w:lang w:val="en-US" w:eastAsia="zh-CN"/>
        </w:rPr>
        <w:t>甲方</w:t>
      </w:r>
      <w:r>
        <w:rPr>
          <w:rFonts w:hint="eastAsia" w:ascii="宋体" w:hAnsi="宋体" w:eastAsia="宋体" w:cs="宋体"/>
          <w:sz w:val="24"/>
          <w:szCs w:val="24"/>
        </w:rPr>
        <w:t>参与应急演练、提供必要应急和灾备资源保障等要求，</w:t>
      </w:r>
      <w:r>
        <w:rPr>
          <w:rFonts w:hint="eastAsia" w:ascii="宋体" w:hAnsi="宋体" w:cs="宋体"/>
          <w:sz w:val="24"/>
          <w:szCs w:val="24"/>
          <w:lang w:val="en-US" w:eastAsia="zh-CN"/>
        </w:rPr>
        <w:t>应急与</w:t>
      </w:r>
      <w:r>
        <w:rPr>
          <w:rFonts w:hint="eastAsia" w:ascii="宋体" w:hAnsi="宋体" w:eastAsia="宋体" w:cs="宋体"/>
          <w:sz w:val="24"/>
          <w:szCs w:val="24"/>
        </w:rPr>
        <w:t>风险管理方案需包括人员风险、时间风险、信息安全风险、技术风险等内容。</w:t>
      </w:r>
    </w:p>
    <w:p>
      <w:pPr>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.3</w:t>
      </w:r>
      <w:r>
        <w:rPr>
          <w:rFonts w:hint="eastAsia" w:ascii="宋体" w:hAnsi="宋体" w:cs="宋体"/>
          <w:sz w:val="24"/>
          <w:szCs w:val="24"/>
          <w:lang w:val="en-US" w:eastAsia="zh-CN"/>
        </w:rPr>
        <w:t>乙方</w:t>
      </w:r>
      <w:r>
        <w:rPr>
          <w:rFonts w:hint="eastAsia" w:ascii="宋体" w:hAnsi="宋体" w:eastAsia="宋体" w:cs="宋体"/>
          <w:sz w:val="24"/>
          <w:szCs w:val="24"/>
        </w:rPr>
        <w:t>应具备良好的资源协调能力与交付能力，资质经验、内部控制和管理能力、网络安全和数据安全保障能力，应配备1名项目管理经理，至少应配备2名相关运维人员，运维人员需具备税务信息化行业维护经验。</w:t>
      </w:r>
    </w:p>
    <w:p>
      <w:pPr>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五、项目技术支持与服务</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5.1人员配置要求</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5.1.1 要求成立本项目管理小组，提供</w:t>
      </w:r>
      <w:r>
        <w:rPr>
          <w:rFonts w:hint="eastAsia" w:hAnsi="宋体"/>
          <w:kern w:val="0"/>
          <w:sz w:val="24"/>
          <w:lang w:val="en-US" w:eastAsia="zh-CN"/>
        </w:rPr>
        <w:t>项目服务人员信息</w:t>
      </w:r>
      <w:r>
        <w:rPr>
          <w:rFonts w:hint="eastAsia" w:ascii="宋体" w:hAnsi="宋体" w:cs="宋体"/>
          <w:sz w:val="24"/>
          <w:szCs w:val="24"/>
          <w:lang w:val="en-US" w:eastAsia="zh-CN"/>
        </w:rPr>
        <w:t>。</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5.1.2 要求指定项目负责人、项目联系人。负责项目推进工作，协调项目管理小组成员，保障运维项目的及时响应。</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5.1.3要求项目管理组成员稳定，若出现运维人员离职或变更情况应及时补缺，运维人员需通过乙方面试并全面学习项目实施后，由乙方通过书面或邮件提前10个工作日向甲方提出人员变动申请，该变动不得影响维保服务项目推进。</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5.1.4项目管理组成员应遵守国家相关法律法规情况、符合资质需求、履约期限内与乙方具有劳动存续关系、已接受安全保密培训等。服务提供商应严格按照我中心工作制度及相关规定，对服务人员进行必要的业务、安全和合规培训，确保其业务能力、服务水平、安全和合规意识和能力满足我中心要求。</w:t>
      </w:r>
    </w:p>
    <w:p>
      <w:pPr>
        <w:pStyle w:val="2"/>
        <w:ind w:left="0" w:leftChars="0" w:firstLine="480" w:firstLineChars="200"/>
        <w:rPr>
          <w:rFonts w:hint="default"/>
          <w:lang w:val="en-US" w:eastAsia="zh-CN"/>
        </w:rPr>
      </w:pPr>
      <w:r>
        <w:rPr>
          <w:rFonts w:hint="eastAsia" w:ascii="宋体" w:hAnsi="宋体" w:eastAsia="宋体" w:cs="宋体"/>
          <w:sz w:val="24"/>
          <w:szCs w:val="24"/>
          <w:lang w:val="en-US" w:eastAsia="zh-CN"/>
        </w:rPr>
        <w:t>5.1.5</w:t>
      </w:r>
      <w:r>
        <w:rPr>
          <w:rFonts w:hint="eastAsia" w:ascii="宋体" w:hAnsi="宋体" w:eastAsia="宋体" w:cs="宋体"/>
          <w:sz w:val="24"/>
        </w:rPr>
        <w:t>项目管理组成员出现离职离岗情况应书面或邮件告知征信中心，服务供应商应作做好人员离职离岗管理，确保离职离岗人员继续遵守相关保密及管理规定。</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5.2技术支持与服务</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技术支持与服务由技术服务提供商提供，内容应包括但不限于下述内容：技术咨询服务、维护服务、性能调优、补丁安装、电话支持、故障修复、应急等。</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技术咨询服务：乙方根据甲方的要求，提供针对该软件的技术咨询服务。</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维护服务：乙方应协助甲方完成日常系统及应用的维护工作，保证系统的正常运行。</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性能调优：乙方应根据甲方的要求，提供针对该系统的性能调优服务。</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补丁安装：乙方应根据系统的实际需求，提供补丁安装服务。</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电话支持：在整个质量保障期内，乙方应为甲方提供7*24的电话支持服务，受理故障报修，解答咨询问题。</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技术支持及故障修复响应：在整个维护服务保修期内，乙方应提供工作日（5*8h）技术支持及故障修复服务。当系统发生故障时，乙方应在接到甲方申请后10分钟内作出实质性反应。</w:t>
      </w:r>
    </w:p>
    <w:p>
      <w:pPr>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六、项目网络安全与应急</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6.1网络安全和数据安全保护效果：乙方应保证全电发票系统正常且稳定运行，包括但不限于开展</w:t>
      </w:r>
      <w:r>
        <w:rPr>
          <w:rFonts w:hint="eastAsia" w:ascii="宋体" w:hAnsi="宋体" w:eastAsia="宋体" w:cs="宋体"/>
          <w:b w:val="0"/>
          <w:bCs/>
          <w:sz w:val="24"/>
          <w:szCs w:val="24"/>
          <w:highlight w:val="none"/>
        </w:rPr>
        <w:t>加密传输</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数据属地化</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测试环境隔离</w:t>
      </w:r>
      <w:r>
        <w:rPr>
          <w:rFonts w:hint="eastAsia" w:ascii="宋体" w:hAnsi="宋体" w:eastAsia="宋体" w:cs="宋体"/>
          <w:b w:val="0"/>
          <w:bCs/>
          <w:sz w:val="24"/>
          <w:szCs w:val="24"/>
          <w:highlight w:val="none"/>
          <w:lang w:val="en-US" w:eastAsia="zh-CN"/>
        </w:rPr>
        <w:t>、</w:t>
      </w:r>
      <w:r>
        <w:rPr>
          <w:rFonts w:hint="eastAsia" w:ascii="宋体" w:hAnsi="宋体" w:eastAsia="宋体" w:cs="宋体"/>
          <w:b w:val="0"/>
          <w:bCs/>
          <w:sz w:val="24"/>
          <w:szCs w:val="24"/>
          <w:highlight w:val="none"/>
        </w:rPr>
        <w:t>零信任架构</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威胁防御</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漏洞管理</w:t>
      </w:r>
      <w:r>
        <w:rPr>
          <w:rFonts w:hint="eastAsia" w:ascii="宋体" w:hAnsi="宋体" w:eastAsia="宋体" w:cs="宋体"/>
          <w:b w:val="0"/>
          <w:bCs/>
          <w:sz w:val="24"/>
          <w:szCs w:val="24"/>
          <w:highlight w:val="none"/>
          <w:lang w:val="en-US" w:eastAsia="zh-CN"/>
        </w:rPr>
        <w:t>等。</w:t>
      </w:r>
    </w:p>
    <w:p>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6.2应急要求：乙方应制定维保服务中断应急预案、提供必要应急和灾备资源保障等，应急方案包括但不限于</w:t>
      </w:r>
      <w:r>
        <w:rPr>
          <w:rFonts w:hint="eastAsia" w:ascii="宋体" w:hAnsi="宋体" w:eastAsia="宋体" w:cs="宋体"/>
          <w:sz w:val="24"/>
          <w:szCs w:val="24"/>
        </w:rPr>
        <w:t>人员风险、时间风险、信息安全风险、技术风险</w:t>
      </w:r>
      <w:r>
        <w:rPr>
          <w:rFonts w:hint="eastAsia" w:ascii="宋体" w:hAnsi="宋体" w:cs="宋体"/>
          <w:sz w:val="24"/>
          <w:szCs w:val="24"/>
          <w:lang w:val="en-US" w:eastAsia="zh-CN"/>
        </w:rPr>
        <w:t>等。</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6.3报告：乙方应在服务开始前针对全电发票系统维保服务制定应急与风险管理方案；每三个月开展一次巡检，需提交巡检报告，每6个月开展一次验收，需提交阶段履约报告。履约服务期内所有问题解决、维保等实施情况应写入巡检报告及阶段履约报告中。突发事件采用一事一报告方式，优先处理突发事件，对突发事件作出实质响应后8小时内以邮件、报告等书面形式单独做出报告。</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6.4技术培训</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乙方应通过各种方式向甲方管理人员、操作人员等提供不少于1次的相关培训，以便对项目实施进行有效管理，同时保证甲方相关人员能够进行系统的运行管理、操作、维护等工作。其中甲方人员接受培训的人数不限。 </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6.5内控合规及风险管理</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乙方应配合开展风险评估、配合提供工商信息变更、企业股权变动、管理人员变动、财务经营、涉诉纠纷等经营监测信息要求。</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6.6知识产权保护</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乙方交付物知识产权归属甲方，乙方禁止使用存在知识产权争议的软硬件产品等要求。</w:t>
      </w:r>
    </w:p>
    <w:p>
      <w:pPr>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七、保密要求</w:t>
      </w:r>
    </w:p>
    <w:p>
      <w:pPr>
        <w:snapToGrid w:val="0"/>
        <w:spacing w:line="360" w:lineRule="auto"/>
        <w:ind w:firstLine="480" w:firstLineChars="200"/>
        <w:rPr>
          <w:rFonts w:hint="default"/>
          <w:lang w:val="en-US" w:eastAsia="zh-CN"/>
        </w:rPr>
      </w:pPr>
      <w:r>
        <w:rPr>
          <w:rFonts w:hint="eastAsia" w:ascii="宋体" w:hAnsi="宋体" w:cs="宋体"/>
          <w:sz w:val="24"/>
          <w:szCs w:val="24"/>
          <w:lang w:val="en-US" w:eastAsia="zh-CN"/>
        </w:rPr>
        <w:t>7.1乙方应与甲方签订业务合作保密协议，并建立相应的保密工作制度，甲方有权实施保密监督。保密义务不因本委托项目的解除（无论以何种原因）或终止而解除。在本委托项目终止或解除后，保密条款将继续有效。</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乙方应对甲方知悉的有关业务、技术等涉密信息承担永久保密义务，不得泄漏给任何第三方。否则，由此造成的任何损失均由乙方全部承担。</w:t>
      </w:r>
    </w:p>
    <w:p>
      <w:pPr>
        <w:snapToGrid w:val="0"/>
        <w:spacing w:line="360"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乙方应使用中心提供的终端设备接入网络环境或者经控制端口接入信息基础设施，确需使用其他终端设备的，乙方应遵守甲方及人民银行有关安全管理规定。</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本项目所称的“涉密信息”是指甲方的服务器配置信息、网络配置信息、数据信息与技术防护设施信息以及甲方声明等需要保密的信息，形式包括电子数据、资料、文件及复印件等，内容包括但不限于：</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（1）甲方未批准公开的重大事项和重要会议内容。</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（2）甲方的网络系统、安全系统、监控系统、机房环境等技术架构和配置信息。</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（3）甲方系统的数据、测试产生的数据、技术档案等。</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（4）甲方的内部管理信息，包括规章制度、内部办公信息等非公开信息。</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（5）双方合作项目中的国家秘密及商业机密。</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（6）甲方明示乙方应予以保密的其他信息。</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7.2保密义务：乙方不得获取与软件安装调试无关的甲方涉密信息。乙方不得以直接、间接、书面、口头等形式向任何第三方披露、转让或协助使用上述的涉密信息。乙方如发现甲方涉密信息被泄漏或者自己过失泄漏，应当采取有效措施防止泄密进一步扩大，并及时向甲方报告。</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7.3工作信息的获取：乙方在软件安装调试过程中如需了解或获取甲方的相关资料或信息，应向甲方相关人员索取，并签字登记；乙方到甲方有关部门或甲方联系的第三方调研，应在甲方相关人员的陪同下进行；甲方相关人员在做好保密信息管理及调研情况记录时，乙方应予以配合。</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7.4工作信息的归还：乙方应在本次合作项目完成后的5个工作日内，归还甲方提供的所有涉密信息。对于电子数据信息，乙方应当以不可恢复的方式予以删除；禁止其擅自修改配置或数据，禁止其查看和复制与服务内容无关的业务数据、源代码、工作文档等敏感信息，禁止乙方将存储敏感信息的介质带离甲方所在地及工作所在地；禁止乙方或者乙方人员未经甲方授权留存源代码，并审核其在服务中所使用开源代码、软件等来源的合法性、安全检测和加固情况。</w:t>
      </w:r>
    </w:p>
    <w:p>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7.5工作资料销毁：乙方应在协议终止时自行销毁所有甲方资料，并出具违反约定须承担全部法律责任的书面承诺。</w:t>
      </w:r>
      <w:r>
        <w:rPr>
          <w:rFonts w:hint="eastAsia" w:ascii="宋体"/>
        </w:rPr>
        <w:br w:type="page"/>
      </w:r>
    </w:p>
    <w:p>
      <w:pPr>
        <w:spacing w:line="360" w:lineRule="auto"/>
        <w:outlineLvl w:val="0"/>
        <w:rPr>
          <w:rFonts w:hint="eastAsia" w:ascii="宋体" w:hAnsi="宋体"/>
          <w:b/>
          <w:bCs/>
          <w:sz w:val="28"/>
        </w:rPr>
      </w:pPr>
      <w:r>
        <w:rPr>
          <w:rFonts w:hint="eastAsia" w:ascii="宋体" w:hAnsi="宋体"/>
          <w:b/>
          <w:bCs/>
          <w:sz w:val="28"/>
        </w:rPr>
        <w:t>附件四</w:t>
      </w:r>
    </w:p>
    <w:p>
      <w:pPr>
        <w:tabs>
          <w:tab w:val="left" w:pos="1520"/>
          <w:tab w:val="center" w:pos="4152"/>
        </w:tabs>
        <w:spacing w:line="360" w:lineRule="auto"/>
        <w:jc w:val="left"/>
        <w:outlineLvl w:val="0"/>
      </w:pPr>
      <w:r>
        <w:rPr>
          <w:rFonts w:hint="eastAsia" w:ascii="宋体" w:hAnsi="宋体"/>
          <w:b/>
          <w:bCs/>
          <w:sz w:val="40"/>
          <w:szCs w:val="36"/>
          <w:lang w:eastAsia="zh-CN"/>
        </w:rPr>
        <w:tab/>
      </w:r>
      <w:r>
        <w:rPr>
          <w:rFonts w:hint="eastAsia" w:ascii="宋体" w:hAnsi="宋体"/>
          <w:b/>
          <w:bCs/>
          <w:sz w:val="40"/>
          <w:szCs w:val="36"/>
          <w:lang w:eastAsia="zh-CN"/>
        </w:rPr>
        <w:tab/>
      </w:r>
      <w:r>
        <w:rPr>
          <w:rFonts w:hint="eastAsia" w:ascii="宋体" w:hAnsi="宋体"/>
          <w:b/>
          <w:bCs/>
          <w:sz w:val="40"/>
          <w:szCs w:val="36"/>
        </w:rPr>
        <w:t>乙方</w:t>
      </w:r>
      <w:r>
        <w:rPr>
          <w:rFonts w:hint="eastAsia" w:ascii="宋体" w:hAnsi="宋体"/>
          <w:b/>
          <w:bCs/>
          <w:sz w:val="40"/>
          <w:szCs w:val="36"/>
          <w:lang w:val="en-US" w:eastAsia="zh-CN"/>
        </w:rPr>
        <w:t>维护</w:t>
      </w:r>
      <w:r>
        <w:rPr>
          <w:rFonts w:hint="eastAsia" w:ascii="宋体" w:hAnsi="宋体"/>
          <w:b/>
          <w:bCs/>
          <w:sz w:val="40"/>
          <w:szCs w:val="36"/>
        </w:rPr>
        <w:t>服务及质量保证承诺</w:t>
      </w:r>
    </w:p>
    <w:p>
      <w:pPr>
        <w:pStyle w:val="2"/>
      </w:pPr>
    </w:p>
    <w:p>
      <w:pPr>
        <w:pStyle w:val="2"/>
        <w:rPr>
          <w:rFonts w:hint="eastAsia"/>
        </w:rPr>
        <w:sectPr>
          <w:headerReference r:id="rId18" w:type="default"/>
          <w:footerReference r:id="rId19" w:type="default"/>
          <w:pgSz w:w="11906" w:h="16838"/>
          <w:pgMar w:top="1440" w:right="1800" w:bottom="1440" w:left="1800" w:header="851" w:footer="992" w:gutter="0"/>
          <w:cols w:space="425" w:num="1"/>
          <w:docGrid w:type="lines" w:linePitch="312" w:charSpace="0"/>
        </w:sectPr>
      </w:pPr>
    </w:p>
    <w:p>
      <w:pPr>
        <w:spacing w:line="240" w:lineRule="auto"/>
        <w:ind w:firstLine="0" w:firstLineChars="0"/>
        <w:rPr>
          <w:rFonts w:hint="eastAsia" w:ascii="宋体" w:hAnsi="宋体"/>
          <w:sz w:val="24"/>
          <w:lang w:val="en-US" w:eastAsia="zh-CN"/>
        </w:rPr>
      </w:pPr>
      <w:r>
        <w:rPr>
          <w:rFonts w:hint="eastAsia" w:ascii="宋体" w:hAnsi="宋体"/>
          <w:b/>
          <w:bCs/>
          <w:sz w:val="28"/>
          <w:lang w:val="en-US" w:eastAsia="zh-CN"/>
        </w:rPr>
        <w:t>附件五</w:t>
      </w:r>
      <w:r>
        <w:rPr>
          <w:rFonts w:hint="eastAsia" w:ascii="宋体" w:hAnsi="宋体"/>
          <w:sz w:val="24"/>
          <w:lang w:val="en-US" w:eastAsia="zh-CN"/>
        </w:rPr>
        <w:t xml:space="preserve"> </w:t>
      </w:r>
    </w:p>
    <w:p>
      <w:pPr>
        <w:spacing w:line="240" w:lineRule="auto"/>
        <w:ind w:firstLine="0" w:firstLineChars="0"/>
        <w:jc w:val="center"/>
        <w:rPr>
          <w:rFonts w:hint="default" w:ascii="宋体" w:hAnsi="宋体"/>
          <w:sz w:val="24"/>
          <w:lang w:val="en-US" w:eastAsia="zh-CN"/>
        </w:rPr>
      </w:pPr>
      <w:r>
        <w:rPr>
          <w:rFonts w:hint="eastAsia" w:ascii="宋体" w:hAnsi="宋体"/>
          <w:b/>
          <w:bCs/>
          <w:sz w:val="40"/>
          <w:szCs w:val="36"/>
          <w:lang w:val="en-US" w:eastAsia="zh-CN"/>
        </w:rPr>
        <w:t>成交通知书</w:t>
      </w:r>
      <w:r>
        <w:rPr>
          <w:rFonts w:hint="eastAsia" w:ascii="宋体" w:hAnsi="宋体"/>
          <w:sz w:val="24"/>
          <w:lang w:val="en-US" w:eastAsia="zh-CN"/>
        </w:rPr>
        <w:br w:type="page"/>
      </w:r>
    </w:p>
    <w:p>
      <w:pPr>
        <w:tabs>
          <w:tab w:val="left" w:pos="900"/>
        </w:tabs>
        <w:spacing w:line="480" w:lineRule="exact"/>
        <w:ind w:firstLine="0" w:firstLineChars="0"/>
        <w:rPr>
          <w:rFonts w:hint="eastAsia" w:ascii="宋体" w:hAnsi="宋体"/>
          <w:sz w:val="24"/>
          <w:lang w:val="en-US" w:eastAsia="zh-CN"/>
        </w:rPr>
      </w:pPr>
      <w:r>
        <w:rPr>
          <w:rFonts w:hint="eastAsia" w:ascii="宋体" w:hAnsi="宋体"/>
          <w:sz w:val="24"/>
          <w:lang w:val="en-US" w:eastAsia="zh-CN"/>
        </w:rPr>
        <w:t>附件六</w:t>
      </w:r>
    </w:p>
    <w:p>
      <w:pPr>
        <w:tabs>
          <w:tab w:val="left" w:pos="900"/>
        </w:tabs>
        <w:spacing w:line="480" w:lineRule="exact"/>
        <w:ind w:firstLine="480" w:firstLineChars="200"/>
        <w:rPr>
          <w:rFonts w:hint="eastAsia" w:ascii="宋体" w:hAnsi="宋体"/>
          <w:sz w:val="24"/>
          <w:lang w:val="en-US" w:eastAsia="zh-CN"/>
        </w:rPr>
      </w:pPr>
    </w:p>
    <w:p>
      <w:pPr>
        <w:spacing w:line="360" w:lineRule="auto"/>
        <w:ind w:firstLine="0" w:firstLineChars="0"/>
        <w:jc w:val="center"/>
        <w:outlineLvl w:val="0"/>
        <w:rPr>
          <w:rFonts w:hint="eastAsia" w:ascii="宋体" w:hAnsi="宋体"/>
          <w:b/>
          <w:bCs/>
          <w:sz w:val="40"/>
          <w:szCs w:val="36"/>
          <w:lang w:val="en-US" w:eastAsia="zh-CN"/>
        </w:rPr>
      </w:pPr>
      <w:r>
        <w:rPr>
          <w:rFonts w:hint="eastAsia" w:ascii="宋体" w:hAnsi="宋体"/>
          <w:b/>
          <w:bCs/>
          <w:sz w:val="40"/>
          <w:szCs w:val="36"/>
          <w:lang w:val="en-US" w:eastAsia="zh-CN"/>
        </w:rPr>
        <w:t>乙方关于涉密信息归还及工作资料销毁的承诺</w:t>
      </w:r>
    </w:p>
    <w:p>
      <w:pPr>
        <w:rPr>
          <w:rFonts w:hint="eastAsia" w:ascii="宋体" w:hAnsi="宋体"/>
          <w:b/>
          <w:bCs/>
          <w:sz w:val="40"/>
          <w:szCs w:val="36"/>
          <w:lang w:val="en-US" w:eastAsia="zh-CN"/>
        </w:rPr>
      </w:pPr>
      <w:r>
        <w:rPr>
          <w:rFonts w:hint="eastAsia" w:ascii="宋体" w:hAnsi="宋体"/>
          <w:b/>
          <w:bCs/>
          <w:sz w:val="40"/>
          <w:szCs w:val="36"/>
          <w:lang w:val="en-US" w:eastAsia="zh-CN"/>
        </w:rPr>
        <w:br w:type="page"/>
      </w:r>
    </w:p>
    <w:p>
      <w:pPr>
        <w:tabs>
          <w:tab w:val="left" w:pos="900"/>
        </w:tabs>
        <w:spacing w:line="480" w:lineRule="exact"/>
        <w:ind w:firstLine="0" w:firstLineChars="0"/>
        <w:rPr>
          <w:rFonts w:hint="default" w:ascii="宋体" w:hAnsi="宋体"/>
          <w:sz w:val="24"/>
          <w:lang w:val="en-US" w:eastAsia="zh-CN"/>
        </w:rPr>
      </w:pPr>
      <w:r>
        <w:rPr>
          <w:rFonts w:hint="eastAsia" w:ascii="宋体" w:hAnsi="宋体"/>
          <w:sz w:val="24"/>
          <w:lang w:val="en-US" w:eastAsia="zh-CN"/>
        </w:rPr>
        <w:t>附件七</w:t>
      </w:r>
    </w:p>
    <w:p>
      <w:pPr>
        <w:tabs>
          <w:tab w:val="left" w:pos="900"/>
        </w:tabs>
        <w:spacing w:line="480" w:lineRule="exact"/>
        <w:ind w:firstLine="480" w:firstLineChars="200"/>
        <w:rPr>
          <w:rFonts w:hint="eastAsia" w:ascii="宋体" w:hAnsi="宋体"/>
          <w:sz w:val="24"/>
          <w:lang w:val="en-US" w:eastAsia="zh-CN"/>
        </w:rPr>
      </w:pPr>
    </w:p>
    <w:p>
      <w:pPr>
        <w:pStyle w:val="2"/>
        <w:rPr>
          <w:rFonts w:hint="eastAsia"/>
        </w:rPr>
        <w:sectPr>
          <w:pgSz w:w="11906" w:h="16838"/>
          <w:pgMar w:top="1440" w:right="1800" w:bottom="1440" w:left="1800" w:header="851" w:footer="992" w:gutter="0"/>
          <w:pgNumType w:fmt="decimal"/>
          <w:cols w:space="720" w:num="1"/>
          <w:docGrid w:type="lines" w:linePitch="312" w:charSpace="0"/>
        </w:sectPr>
      </w:pPr>
      <w:r>
        <w:rPr>
          <w:rFonts w:hint="eastAsia" w:ascii="宋体" w:hAnsi="宋体"/>
          <w:b/>
          <w:bCs/>
          <w:sz w:val="40"/>
          <w:szCs w:val="36"/>
          <w:lang w:val="en-US" w:eastAsia="zh-CN"/>
        </w:rPr>
        <w:t>人员配置信息</w:t>
      </w:r>
      <w:r>
        <w:rPr>
          <w:rFonts w:hint="eastAsia"/>
        </w:rPr>
        <w:br w:type="page"/>
      </w:r>
    </w:p>
    <w:p>
      <w:pPr>
        <w:jc w:val="center"/>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6"/>
        <w:adjustRightInd w:val="0"/>
        <w:ind w:left="3640" w:hanging="3640" w:hangingChars="1300"/>
        <w:jc w:val="both"/>
        <w:rPr>
          <w:rFonts w:cs="Arial"/>
          <w:b w:val="0"/>
          <w:sz w:val="28"/>
          <w:szCs w:val="28"/>
        </w:rPr>
      </w:pPr>
      <w:bookmarkStart w:id="187" w:name="OLE_LINK33"/>
      <w:r>
        <w:rPr>
          <w:rFonts w:hint="eastAsia"/>
          <w:b w:val="0"/>
          <w:sz w:val="28"/>
          <w:szCs w:val="28"/>
          <w:lang w:val="zh-CN"/>
        </w:rPr>
        <w:t>格式</w:t>
      </w:r>
      <w:r>
        <w:rPr>
          <w:rFonts w:cs="Arial"/>
          <w:b w:val="0"/>
          <w:sz w:val="28"/>
          <w:szCs w:val="28"/>
        </w:rPr>
        <w:t>1</w:t>
      </w:r>
      <w:bookmarkEnd w:id="187"/>
    </w:p>
    <w:p>
      <w:pPr>
        <w:pStyle w:val="6"/>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88" w:name="OLE_LINK28"/>
      <w:r>
        <w:rPr>
          <w:rFonts w:hint="eastAsia" w:ascii="宋体"/>
          <w:sz w:val="24"/>
          <w:lang w:val="zh-CN"/>
        </w:rPr>
        <w:t>（2）</w:t>
      </w:r>
      <w:bookmarkEnd w:id="188"/>
      <w:r>
        <w:rPr>
          <w:rFonts w:hint="eastAsia" w:ascii="宋体"/>
          <w:sz w:val="24"/>
          <w:lang w:val="zh-CN"/>
        </w:rPr>
        <w:t>法定代表人授权书；</w:t>
      </w:r>
    </w:p>
    <w:p>
      <w:pPr>
        <w:spacing w:line="360" w:lineRule="auto"/>
        <w:rPr>
          <w:sz w:val="24"/>
        </w:rPr>
      </w:pPr>
      <w:r>
        <w:rPr>
          <w:rFonts w:hint="eastAsia" w:ascii="宋体"/>
          <w:sz w:val="24"/>
          <w:lang w:val="zh-CN"/>
        </w:rPr>
        <w:t>（3）分项报价表；</w:t>
      </w:r>
    </w:p>
    <w:p>
      <w:pPr>
        <w:spacing w:line="360" w:lineRule="auto"/>
        <w:rPr>
          <w:sz w:val="24"/>
        </w:rPr>
      </w:pPr>
      <w:r>
        <w:rPr>
          <w:rFonts w:hint="eastAsia" w:ascii="宋体"/>
          <w:sz w:val="24"/>
          <w:lang w:val="zh-CN"/>
        </w:rPr>
        <w:t>（4）服务说明一览表；</w:t>
      </w:r>
    </w:p>
    <w:p>
      <w:pPr>
        <w:spacing w:line="360" w:lineRule="auto"/>
        <w:rPr>
          <w:rFonts w:ascii="宋体"/>
          <w:color w:val="000000"/>
          <w:sz w:val="24"/>
          <w:lang w:val="zh-CN"/>
        </w:rPr>
      </w:pPr>
      <w:r>
        <w:rPr>
          <w:rFonts w:hint="eastAsia" w:ascii="宋体"/>
          <w:color w:val="000000"/>
          <w:sz w:val="24"/>
          <w:lang w:val="zh-CN"/>
        </w:rPr>
        <w:t>（5）采购需求逐项应答表；</w:t>
      </w:r>
    </w:p>
    <w:p>
      <w:pPr>
        <w:spacing w:line="360" w:lineRule="auto"/>
        <w:rPr>
          <w:rFonts w:ascii="宋体"/>
          <w:color w:val="000000"/>
          <w:sz w:val="24"/>
          <w:lang w:val="zh-CN"/>
        </w:rPr>
      </w:pPr>
      <w:r>
        <w:rPr>
          <w:rFonts w:hint="eastAsia" w:ascii="宋体"/>
          <w:color w:val="000000"/>
          <w:sz w:val="24"/>
          <w:lang w:val="zh-CN"/>
        </w:rPr>
        <w:t>（6）商务及合同条款逐项应答表；</w:t>
      </w:r>
    </w:p>
    <w:p>
      <w:pPr>
        <w:pStyle w:val="3"/>
        <w:spacing w:line="360" w:lineRule="auto"/>
        <w:ind w:firstLine="0"/>
        <w:rPr>
          <w:rFonts w:ascii="宋体" w:hAnsi="宋体" w:eastAsia="宋体"/>
          <w:bCs w:val="0"/>
          <w:color w:val="000000"/>
          <w:sz w:val="24"/>
        </w:rPr>
      </w:pPr>
      <w:r>
        <w:rPr>
          <w:rFonts w:hint="eastAsia" w:ascii="宋体"/>
          <w:color w:val="000000"/>
          <w:sz w:val="24"/>
          <w:lang w:val="zh-CN"/>
        </w:rPr>
        <w:t>（7）</w:t>
      </w:r>
      <w:r>
        <w:rPr>
          <w:rFonts w:hint="eastAsia" w:ascii="宋体" w:hAnsi="Times New Roman" w:eastAsia="宋体"/>
          <w:bCs w:val="0"/>
          <w:color w:val="000000"/>
          <w:sz w:val="24"/>
          <w:lang w:val="zh-CN"/>
        </w:rPr>
        <w:t>项目团队人员情况表；</w:t>
      </w:r>
    </w:p>
    <w:p>
      <w:pPr>
        <w:spacing w:line="360" w:lineRule="auto"/>
        <w:rPr>
          <w:color w:val="000000"/>
          <w:sz w:val="24"/>
        </w:rPr>
      </w:pPr>
      <w:r>
        <w:rPr>
          <w:rFonts w:hint="eastAsia" w:ascii="宋体"/>
          <w:sz w:val="24"/>
          <w:lang w:val="zh-CN"/>
        </w:rPr>
        <w:t>（8）</w:t>
      </w:r>
      <w:r>
        <w:rPr>
          <w:rFonts w:hint="eastAsia" w:ascii="宋体"/>
          <w:bCs/>
          <w:color w:val="000000"/>
          <w:sz w:val="24"/>
          <w:lang w:val="zh-CN"/>
        </w:rPr>
        <w:t>同类业务案例介绍；</w:t>
      </w:r>
    </w:p>
    <w:p>
      <w:pPr>
        <w:spacing w:line="360" w:lineRule="auto"/>
        <w:rPr>
          <w:rFonts w:ascii="宋体"/>
          <w:color w:val="000000"/>
          <w:sz w:val="24"/>
          <w:lang w:val="zh-CN"/>
        </w:rPr>
      </w:pPr>
      <w:r>
        <w:rPr>
          <w:rFonts w:hint="eastAsia" w:ascii="宋体"/>
          <w:color w:val="000000"/>
          <w:sz w:val="24"/>
          <w:lang w:val="zh-CN"/>
        </w:rPr>
        <w:t>（9）</w:t>
      </w:r>
      <w:r>
        <w:rPr>
          <w:rFonts w:hint="eastAsia" w:ascii="宋体" w:hAnsi="宋体"/>
          <w:bCs/>
          <w:color w:val="000000"/>
          <w:sz w:val="24"/>
        </w:rPr>
        <w:t>服务方案；</w:t>
      </w:r>
    </w:p>
    <w:p>
      <w:pPr>
        <w:spacing w:line="360" w:lineRule="auto"/>
        <w:rPr>
          <w:rFonts w:ascii="宋体" w:hAnsi="宋体"/>
          <w:bCs/>
          <w:color w:val="000000"/>
          <w:sz w:val="24"/>
        </w:rPr>
      </w:pPr>
      <w:r>
        <w:rPr>
          <w:rFonts w:hint="eastAsia" w:ascii="宋体" w:hAnsi="宋体"/>
          <w:bCs/>
          <w:color w:val="000000"/>
          <w:sz w:val="24"/>
        </w:rPr>
        <w:t>（10）服务保证承诺；</w:t>
      </w:r>
    </w:p>
    <w:p>
      <w:pPr>
        <w:spacing w:line="360" w:lineRule="auto"/>
        <w:rPr>
          <w:color w:val="000000"/>
          <w:sz w:val="24"/>
        </w:rPr>
      </w:pPr>
      <w:r>
        <w:rPr>
          <w:rFonts w:hint="eastAsia" w:ascii="宋体" w:hAnsi="宋体"/>
          <w:bCs/>
          <w:color w:val="000000"/>
          <w:sz w:val="24"/>
        </w:rPr>
        <w:t>（11）</w:t>
      </w:r>
      <w:r>
        <w:rPr>
          <w:rFonts w:hint="eastAsia" w:ascii="宋体"/>
          <w:color w:val="000000"/>
          <w:sz w:val="24"/>
          <w:lang w:val="zh-CN"/>
        </w:rPr>
        <w:t>供应商资格证明文件；</w:t>
      </w:r>
    </w:p>
    <w:p>
      <w:pPr>
        <w:tabs>
          <w:tab w:val="left" w:pos="1440"/>
        </w:tabs>
        <w:spacing w:line="360" w:lineRule="auto"/>
        <w:rPr>
          <w:rFonts w:ascii="宋体"/>
          <w:color w:val="000000"/>
          <w:sz w:val="24"/>
          <w:lang w:val="zh-CN"/>
        </w:rPr>
      </w:pPr>
      <w:r>
        <w:rPr>
          <w:rFonts w:hint="eastAsia" w:ascii="宋体" w:hAnsi="宋体"/>
          <w:bCs/>
          <w:color w:val="000000"/>
          <w:sz w:val="24"/>
        </w:rPr>
        <w:t>（12）</w:t>
      </w:r>
      <w:r>
        <w:rPr>
          <w:rFonts w:hint="eastAsia" w:ascii="宋体"/>
          <w:color w:val="000000"/>
          <w:sz w:val="24"/>
          <w:lang w:val="zh-CN"/>
        </w:rPr>
        <w:t>供应商资质证书及其他资质证明文件；</w:t>
      </w:r>
    </w:p>
    <w:p>
      <w:pPr>
        <w:spacing w:line="360" w:lineRule="auto"/>
        <w:rPr>
          <w:rFonts w:ascii="宋体"/>
          <w:color w:val="000000"/>
          <w:sz w:val="24"/>
          <w:lang w:val="zh-CN"/>
        </w:rPr>
      </w:pPr>
      <w:r>
        <w:rPr>
          <w:rFonts w:hint="eastAsia" w:ascii="宋体" w:hAnsi="宋体"/>
          <w:bCs/>
          <w:color w:val="000000"/>
          <w:sz w:val="24"/>
        </w:rPr>
        <w:t>（13）采购需求中规定应提交的有关技术文件材料。</w:t>
      </w: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6"/>
        <w:ind w:left="2637" w:hanging="2400"/>
        <w:jc w:val="both"/>
        <w:rPr>
          <w:sz w:val="24"/>
          <w:lang w:val="zh-CN"/>
        </w:rPr>
        <w:sectPr>
          <w:pgSz w:w="11906" w:h="16838"/>
          <w:pgMar w:top="1440" w:right="1800" w:bottom="1440" w:left="1800" w:header="851" w:footer="992" w:gutter="0"/>
          <w:pgNumType w:fmt="decimal"/>
          <w:cols w:space="720" w:num="1"/>
          <w:docGrid w:type="lines" w:linePitch="312" w:charSpace="0"/>
        </w:sectPr>
      </w:pPr>
    </w:p>
    <w:p>
      <w:pPr>
        <w:pStyle w:val="6"/>
        <w:ind w:left="2637" w:hanging="2400"/>
        <w:jc w:val="both"/>
        <w:rPr>
          <w:b w:val="0"/>
          <w:sz w:val="28"/>
          <w:szCs w:val="28"/>
          <w:lang w:val="zh-CN"/>
        </w:rPr>
      </w:pPr>
      <w:r>
        <w:rPr>
          <w:rFonts w:hint="eastAsia"/>
          <w:b w:val="0"/>
          <w:sz w:val="28"/>
          <w:szCs w:val="28"/>
          <w:lang w:val="zh-CN"/>
        </w:rPr>
        <w:t>格式2</w:t>
      </w:r>
    </w:p>
    <w:p>
      <w:pPr>
        <w:pStyle w:val="6"/>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line="560" w:lineRule="exact"/>
        <w:ind w:right="71" w:hanging="2"/>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89" w:name="OLE_LINK44"/>
      <w:r>
        <w:rPr>
          <w:rFonts w:hint="eastAsia" w:ascii="宋体" w:hAnsi="宋体"/>
          <w:color w:val="000000"/>
          <w:spacing w:val="30"/>
          <w:sz w:val="24"/>
        </w:rPr>
        <w:t>法定代表人签字</w:t>
      </w:r>
      <w:bookmarkEnd w:id="189"/>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90" w:name="OLE_LINK41"/>
      <w:r>
        <w:rPr>
          <w:rFonts w:hint="eastAsia" w:ascii="宋体" w:hAnsi="宋体"/>
          <w:color w:val="000000"/>
          <w:spacing w:val="30"/>
          <w:sz w:val="24"/>
        </w:rPr>
        <w:t>（盖单位公章）</w:t>
      </w:r>
      <w:bookmarkEnd w:id="190"/>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4"/>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pStyle w:val="25"/>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6"/>
        <w:spacing w:before="120" w:after="120"/>
        <w:ind w:left="3413" w:hanging="3175"/>
        <w:jc w:val="both"/>
        <w:rPr>
          <w:rFonts w:hint="eastAsia"/>
          <w:b w:val="0"/>
          <w:sz w:val="28"/>
          <w:szCs w:val="28"/>
          <w:lang w:val="zh-CN"/>
        </w:rPr>
        <w:sectPr>
          <w:footerReference r:id="rId20" w:type="default"/>
          <w:pgSz w:w="11906" w:h="16838"/>
          <w:pgMar w:top="1440" w:right="1797" w:bottom="1440" w:left="1797" w:header="851" w:footer="1338" w:gutter="0"/>
          <w:pgNumType w:fmt="decimal"/>
          <w:cols w:space="720" w:num="1"/>
          <w:docGrid w:type="lines" w:linePitch="312" w:charSpace="0"/>
        </w:sectPr>
      </w:pPr>
    </w:p>
    <w:p>
      <w:pPr>
        <w:pStyle w:val="6"/>
        <w:spacing w:before="120" w:after="120"/>
        <w:ind w:left="3413" w:hanging="3175"/>
        <w:jc w:val="both"/>
        <w:rPr>
          <w:b w:val="0"/>
          <w:sz w:val="28"/>
          <w:szCs w:val="28"/>
        </w:rPr>
      </w:pPr>
      <w:r>
        <w:rPr>
          <w:rFonts w:hint="eastAsia"/>
          <w:b w:val="0"/>
          <w:sz w:val="28"/>
          <w:szCs w:val="28"/>
          <w:lang w:val="zh-CN"/>
        </w:rPr>
        <w:t>格式3</w:t>
      </w:r>
      <w:bookmarkStart w:id="191" w:name="OLE_LINK35"/>
      <w:r>
        <w:rPr>
          <w:rFonts w:hint="eastAsia"/>
          <w:b w:val="0"/>
          <w:sz w:val="28"/>
          <w:szCs w:val="28"/>
        </w:rPr>
        <w:t xml:space="preserve"> 报价表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ZXDY-2025-020</w:t>
      </w:r>
    </w:p>
    <w:p>
      <w:pPr>
        <w:adjustRightInd w:val="0"/>
        <w:snapToGrid w:val="0"/>
        <w:spacing w:after="156" w:afterLines="50" w:line="360" w:lineRule="auto"/>
        <w:rPr>
          <w:rFonts w:ascii="宋体" w:hAnsi="宋体"/>
          <w:color w:val="000000"/>
          <w:spacing w:val="4"/>
          <w:sz w:val="24"/>
        </w:rPr>
      </w:pPr>
      <w:r>
        <w:rPr>
          <w:rFonts w:hint="eastAsia" w:ascii="宋体"/>
          <w:sz w:val="24"/>
          <w:lang w:val="zh-CN"/>
        </w:rPr>
        <w:t>项目名称：中国人民银行征信中心2026年全电发票系统维保服务</w:t>
      </w:r>
    </w:p>
    <w:tbl>
      <w:tblPr>
        <w:tblStyle w:val="53"/>
        <w:tblW w:w="52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268"/>
        <w:gridCol w:w="841"/>
        <w:gridCol w:w="2194"/>
        <w:gridCol w:w="1061"/>
        <w:gridCol w:w="1076"/>
        <w:gridCol w:w="852"/>
        <w:gridCol w:w="11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34"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color w:val="000000"/>
                <w:kern w:val="0"/>
                <w:sz w:val="20"/>
              </w:rPr>
            </w:pPr>
            <w:r>
              <w:rPr>
                <w:rFonts w:hint="default" w:ascii="Arial" w:hAnsi="Arial" w:cs="Arial"/>
                <w:b/>
                <w:bCs/>
                <w:color w:val="000000"/>
                <w:kern w:val="0"/>
                <w:sz w:val="20"/>
              </w:rPr>
              <w:t>序号</w:t>
            </w:r>
          </w:p>
        </w:tc>
        <w:tc>
          <w:tcPr>
            <w:tcW w:w="714" w:type="pct"/>
            <w:noWrap w:val="0"/>
            <w:vAlign w:val="center"/>
          </w:tcPr>
          <w:p>
            <w:pPr>
              <w:keepNext w:val="0"/>
              <w:keepLines w:val="0"/>
              <w:widowControl/>
              <w:suppressLineNumbers w:val="0"/>
              <w:spacing w:before="0" w:beforeAutospacing="0" w:afterAutospacing="0"/>
              <w:ind w:left="0" w:right="0"/>
              <w:jc w:val="center"/>
              <w:rPr>
                <w:rFonts w:hint="default" w:ascii="Arial" w:hAnsi="Arial" w:eastAsia="宋体" w:cs="Arial"/>
                <w:b/>
                <w:bCs/>
                <w:color w:val="000000"/>
                <w:kern w:val="0"/>
                <w:sz w:val="20"/>
                <w:lang w:val="en-US" w:eastAsia="zh-CN"/>
              </w:rPr>
            </w:pPr>
            <w:r>
              <w:rPr>
                <w:rFonts w:hint="eastAsia" w:ascii="Arial" w:hAnsi="Arial" w:cs="Arial"/>
                <w:b/>
                <w:bCs/>
                <w:color w:val="000000"/>
                <w:kern w:val="0"/>
                <w:sz w:val="20"/>
                <w:lang w:val="en-US" w:eastAsia="zh-CN"/>
              </w:rPr>
              <w:t>服务名称</w:t>
            </w:r>
          </w:p>
        </w:tc>
        <w:tc>
          <w:tcPr>
            <w:tcW w:w="473"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color w:val="000000"/>
                <w:kern w:val="0"/>
                <w:sz w:val="20"/>
              </w:rPr>
            </w:pPr>
            <w:r>
              <w:rPr>
                <w:rFonts w:hint="eastAsia" w:ascii="Arial" w:hAnsi="Arial" w:cs="Arial"/>
                <w:b/>
                <w:bCs/>
                <w:color w:val="000000"/>
                <w:kern w:val="0"/>
                <w:sz w:val="20"/>
              </w:rPr>
              <w:t>原厂商</w:t>
            </w:r>
          </w:p>
        </w:tc>
        <w:tc>
          <w:tcPr>
            <w:tcW w:w="1234"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color w:val="000000"/>
                <w:kern w:val="0"/>
                <w:sz w:val="20"/>
              </w:rPr>
            </w:pPr>
            <w:r>
              <w:rPr>
                <w:rFonts w:hint="default" w:ascii="Arial" w:hAnsi="Arial" w:cs="Arial"/>
                <w:b/>
                <w:bCs/>
                <w:color w:val="000000"/>
                <w:kern w:val="0"/>
                <w:sz w:val="20"/>
              </w:rPr>
              <w:t>服务期限</w:t>
            </w:r>
          </w:p>
        </w:tc>
        <w:tc>
          <w:tcPr>
            <w:tcW w:w="597"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sz w:val="20"/>
              </w:rPr>
            </w:pPr>
            <w:r>
              <w:rPr>
                <w:rFonts w:hint="eastAsia" w:ascii="Arial" w:hAnsi="Arial" w:cs="Arial"/>
                <w:b/>
                <w:bCs/>
                <w:sz w:val="20"/>
              </w:rPr>
              <w:t>单价（元）</w:t>
            </w:r>
          </w:p>
        </w:tc>
        <w:tc>
          <w:tcPr>
            <w:tcW w:w="605"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sz w:val="20"/>
              </w:rPr>
            </w:pPr>
            <w:r>
              <w:rPr>
                <w:rFonts w:hint="eastAsia" w:ascii="Arial" w:hAnsi="Arial" w:cs="Arial"/>
                <w:b/>
                <w:bCs/>
                <w:sz w:val="20"/>
              </w:rPr>
              <w:t>折扣（%）</w:t>
            </w:r>
          </w:p>
        </w:tc>
        <w:tc>
          <w:tcPr>
            <w:tcW w:w="476"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color w:val="000000"/>
                <w:kern w:val="0"/>
                <w:sz w:val="20"/>
              </w:rPr>
            </w:pPr>
            <w:r>
              <w:rPr>
                <w:rFonts w:hint="default" w:ascii="Arial" w:hAnsi="Arial" w:cs="Arial"/>
                <w:b/>
                <w:bCs/>
                <w:sz w:val="20"/>
              </w:rPr>
              <w:t>单价最终报价（元）</w:t>
            </w:r>
          </w:p>
        </w:tc>
        <w:tc>
          <w:tcPr>
            <w:tcW w:w="663" w:type="pct"/>
            <w:noWrap w:val="0"/>
            <w:vAlign w:val="center"/>
          </w:tcPr>
          <w:p>
            <w:pPr>
              <w:keepNext w:val="0"/>
              <w:keepLines w:val="0"/>
              <w:widowControl/>
              <w:suppressLineNumbers w:val="0"/>
              <w:spacing w:before="0" w:beforeAutospacing="0" w:afterAutospacing="0"/>
              <w:ind w:left="0" w:right="0"/>
              <w:jc w:val="center"/>
              <w:rPr>
                <w:rFonts w:hint="default" w:ascii="Arial" w:hAnsi="Arial" w:cs="Arial"/>
                <w:b/>
                <w:bCs/>
                <w:color w:val="000000"/>
                <w:kern w:val="0"/>
                <w:sz w:val="20"/>
              </w:rPr>
            </w:pPr>
            <w:r>
              <w:rPr>
                <w:rFonts w:hint="default" w:ascii="Arial" w:hAnsi="Arial" w:cs="Arial"/>
                <w:b/>
                <w:bCs/>
                <w:sz w:val="20"/>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noWrap w:val="0"/>
            <w:vAlign w:val="center"/>
          </w:tcPr>
          <w:p>
            <w:pPr>
              <w:keepNext w:val="0"/>
              <w:keepLines w:val="0"/>
              <w:widowControl/>
              <w:suppressLineNumbers w:val="0"/>
              <w:wordWrap w:val="0"/>
              <w:spacing w:before="0" w:beforeAutospacing="0" w:afterAutospacing="0"/>
              <w:ind w:left="0" w:right="0"/>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1</w:t>
            </w:r>
          </w:p>
        </w:tc>
        <w:tc>
          <w:tcPr>
            <w:tcW w:w="714" w:type="pct"/>
            <w:noWrap w:val="0"/>
            <w:vAlign w:val="center"/>
          </w:tcPr>
          <w:p>
            <w:pPr>
              <w:keepNext w:val="0"/>
              <w:keepLines w:val="0"/>
              <w:widowControl/>
              <w:suppressLineNumbers w:val="0"/>
              <w:spacing w:before="0" w:beforeAutospacing="0" w:afterAutospacing="0"/>
              <w:ind w:left="0" w:right="0"/>
              <w:jc w:val="center"/>
              <w:rPr>
                <w:rFonts w:hint="default" w:ascii="宋体" w:hAnsi="宋体"/>
                <w:szCs w:val="21"/>
              </w:rPr>
            </w:pPr>
            <w:r>
              <w:rPr>
                <w:rFonts w:hint="eastAsia" w:ascii="宋体" w:hAnsi="宋体"/>
                <w:szCs w:val="21"/>
                <w:lang w:val="en-US" w:eastAsia="zh-CN"/>
              </w:rPr>
              <w:t>全电发票系统维保服务</w:t>
            </w:r>
          </w:p>
        </w:tc>
        <w:tc>
          <w:tcPr>
            <w:tcW w:w="473" w:type="pct"/>
            <w:noWrap w:val="0"/>
            <w:vAlign w:val="center"/>
          </w:tcPr>
          <w:p>
            <w:pPr>
              <w:keepNext w:val="0"/>
              <w:keepLines w:val="0"/>
              <w:widowControl/>
              <w:suppressLineNumbers w:val="0"/>
              <w:spacing w:before="0" w:beforeAutospacing="0" w:afterAutospacing="0"/>
              <w:ind w:left="0" w:right="0"/>
              <w:jc w:val="center"/>
              <w:rPr>
                <w:rFonts w:hint="default" w:ascii="宋体" w:hAnsi="宋体"/>
                <w:szCs w:val="21"/>
              </w:rPr>
            </w:pPr>
          </w:p>
        </w:tc>
        <w:tc>
          <w:tcPr>
            <w:tcW w:w="1234" w:type="pct"/>
            <w:noWrap w:val="0"/>
            <w:vAlign w:val="center"/>
          </w:tcPr>
          <w:p>
            <w:pPr>
              <w:keepNext w:val="0"/>
              <w:keepLines w:val="0"/>
              <w:widowControl/>
              <w:suppressLineNumbers w:val="0"/>
              <w:spacing w:before="0" w:beforeAutospacing="0" w:afterAutospacing="0"/>
              <w:ind w:left="0" w:right="0"/>
              <w:jc w:val="center"/>
              <w:rPr>
                <w:rFonts w:hint="default" w:ascii="宋体" w:hAnsi="宋体"/>
                <w:szCs w:val="21"/>
              </w:rPr>
            </w:pPr>
          </w:p>
        </w:tc>
        <w:tc>
          <w:tcPr>
            <w:tcW w:w="597"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rPr>
            </w:pPr>
          </w:p>
        </w:tc>
        <w:tc>
          <w:tcPr>
            <w:tcW w:w="605"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rPr>
            </w:pPr>
          </w:p>
        </w:tc>
        <w:tc>
          <w:tcPr>
            <w:tcW w:w="476"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rPr>
            </w:pPr>
          </w:p>
        </w:tc>
        <w:tc>
          <w:tcPr>
            <w:tcW w:w="663"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336" w:type="pct"/>
            <w:gridSpan w:val="7"/>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rPr>
            </w:pPr>
            <w:r>
              <w:rPr>
                <w:rFonts w:hint="default" w:ascii="Arial" w:hAnsi="Arial" w:cs="Arial"/>
                <w:color w:val="000000"/>
                <w:kern w:val="0"/>
                <w:sz w:val="20"/>
              </w:rPr>
              <w:t>合计</w:t>
            </w:r>
          </w:p>
        </w:tc>
        <w:tc>
          <w:tcPr>
            <w:tcW w:w="663" w:type="pct"/>
            <w:noWrap w:val="0"/>
            <w:vAlign w:val="center"/>
          </w:tcPr>
          <w:p>
            <w:pPr>
              <w:keepNext w:val="0"/>
              <w:keepLines w:val="0"/>
              <w:widowControl/>
              <w:suppressLineNumbers w:val="0"/>
              <w:wordWrap w:val="0"/>
              <w:spacing w:before="0" w:beforeAutospacing="0" w:afterAutospacing="0"/>
              <w:ind w:left="0" w:right="0"/>
              <w:jc w:val="center"/>
              <w:rPr>
                <w:rFonts w:hint="default" w:ascii="Arial" w:hAnsi="Arial" w:cs="Arial"/>
                <w:color w:val="000000"/>
                <w:kern w:val="0"/>
                <w:sz w:val="20"/>
              </w:rPr>
            </w:pPr>
          </w:p>
        </w:tc>
      </w:tr>
    </w:tbl>
    <w:p>
      <w:pPr>
        <w:adjustRightInd w:val="0"/>
        <w:snapToGrid w:val="0"/>
        <w:spacing w:line="360" w:lineRule="auto"/>
        <w:ind w:right="71"/>
        <w:rPr>
          <w:rFonts w:ascii="宋体" w:hAnsi="宋体"/>
          <w:color w:val="000000"/>
          <w:spacing w:val="4"/>
          <w:sz w:val="24"/>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eastAsia="宋体"/>
          <w:color w:val="000000"/>
          <w:spacing w:val="4"/>
          <w:sz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widowControl/>
        <w:jc w:val="left"/>
        <w:rPr>
          <w:rFonts w:ascii="黑体" w:hAnsi="黑体" w:eastAsia="黑体"/>
          <w:bCs/>
          <w:sz w:val="28"/>
          <w:szCs w:val="28"/>
          <w:lang w:val="zh-CN"/>
        </w:rPr>
      </w:pPr>
      <w:r>
        <w:rPr>
          <w:rFonts w:ascii="黑体" w:hAnsi="黑体"/>
          <w:b/>
          <w:sz w:val="28"/>
          <w:szCs w:val="28"/>
          <w:lang w:val="zh-CN"/>
        </w:rPr>
        <w:br w:type="page"/>
      </w:r>
    </w:p>
    <w:p>
      <w:pPr>
        <w:pStyle w:val="6"/>
        <w:jc w:val="both"/>
        <w:rPr>
          <w:rFonts w:ascii="黑体" w:hAnsi="黑体" w:cs="Arial"/>
          <w:b w:val="0"/>
          <w:sz w:val="28"/>
          <w:szCs w:val="28"/>
        </w:rPr>
      </w:pPr>
      <w:r>
        <w:rPr>
          <w:rFonts w:hint="eastAsia" w:ascii="黑体" w:hAnsi="黑体"/>
          <w:b w:val="0"/>
          <w:sz w:val="28"/>
          <w:szCs w:val="28"/>
          <w:lang w:val="zh-CN"/>
        </w:rPr>
        <w:t>格式</w:t>
      </w:r>
      <w:r>
        <w:rPr>
          <w:rFonts w:hint="eastAsia" w:ascii="黑体" w:hAnsi="黑体" w:cs="Arial"/>
          <w:b w:val="0"/>
          <w:sz w:val="28"/>
          <w:szCs w:val="28"/>
        </w:rPr>
        <w:t>4</w:t>
      </w:r>
    </w:p>
    <w:p>
      <w:pPr>
        <w:pStyle w:val="6"/>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keepNext w:val="0"/>
              <w:keepLines w:val="0"/>
              <w:suppressLineNumbers w:val="0"/>
              <w:spacing w:before="0" w:beforeAutospacing="0" w:afterAutospacing="0" w:line="440" w:lineRule="atLeast"/>
              <w:ind w:left="0" w:right="71"/>
              <w:jc w:val="center"/>
              <w:rPr>
                <w:rFonts w:hint="default"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keepNext w:val="0"/>
              <w:keepLines w:val="0"/>
              <w:suppressLineNumbers w:val="0"/>
              <w:spacing w:before="0" w:beforeAutospacing="0" w:afterAutospacing="0" w:line="440" w:lineRule="atLeast"/>
              <w:ind w:left="0" w:right="71"/>
              <w:rPr>
                <w:rFonts w:hint="default"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91"/>
    <w:p>
      <w:pPr>
        <w:pStyle w:val="6"/>
        <w:ind w:left="3119" w:hanging="3119"/>
        <w:jc w:val="both"/>
        <w:rPr>
          <w:rFonts w:ascii="黑体" w:hAnsi="黑体"/>
          <w:b w:val="0"/>
          <w:sz w:val="28"/>
          <w:szCs w:val="28"/>
          <w:lang w:val="zh-CN"/>
        </w:rPr>
      </w:pPr>
    </w:p>
    <w:p>
      <w:pPr>
        <w:pStyle w:val="6"/>
        <w:ind w:left="3119" w:hanging="3119"/>
        <w:jc w:val="both"/>
        <w:rPr>
          <w:rFonts w:ascii="黑体" w:hAnsi="黑体"/>
          <w:b w:val="0"/>
          <w:sz w:val="28"/>
          <w:szCs w:val="28"/>
          <w:lang w:val="zh-CN"/>
        </w:rPr>
      </w:pPr>
    </w:p>
    <w:p>
      <w:pPr>
        <w:pStyle w:val="6"/>
        <w:ind w:left="3119" w:hanging="3119"/>
        <w:jc w:val="both"/>
        <w:rPr>
          <w:rFonts w:ascii="黑体" w:hAnsi="黑体"/>
          <w:b w:val="0"/>
          <w:sz w:val="28"/>
          <w:szCs w:val="28"/>
          <w:lang w:val="zh-CN"/>
        </w:rPr>
      </w:pPr>
      <w:r>
        <w:rPr>
          <w:rFonts w:hint="eastAsia" w:ascii="黑体" w:hAnsi="黑体"/>
          <w:b w:val="0"/>
          <w:sz w:val="28"/>
          <w:szCs w:val="28"/>
          <w:lang w:val="zh-CN"/>
        </w:rPr>
        <w:t>格式5</w:t>
      </w:r>
      <w:bookmarkStart w:id="192" w:name="OLE_LINK14"/>
    </w:p>
    <w:p>
      <w:pPr>
        <w:pStyle w:val="6"/>
        <w:ind w:left="3119" w:hanging="3119"/>
        <w:jc w:val="both"/>
        <w:rPr>
          <w:rFonts w:ascii="宋体" w:hAnsi="宋体" w:eastAsia="宋体"/>
          <w:b w:val="0"/>
          <w:bCs w:val="0"/>
          <w:sz w:val="28"/>
          <w:szCs w:val="28"/>
        </w:rPr>
      </w:pPr>
      <w:r>
        <w:rPr>
          <w:rFonts w:hint="eastAsia" w:ascii="宋体" w:hAnsi="宋体" w:eastAsia="宋体"/>
          <w:sz w:val="28"/>
          <w:szCs w:val="28"/>
        </w:rPr>
        <w:t>采购需求逐项应答表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keepNext w:val="0"/>
              <w:keepLines w:val="0"/>
              <w:suppressLineNumbers w:val="0"/>
              <w:spacing w:before="0" w:beforeAutospacing="0" w:afterAutospacing="0"/>
              <w:ind w:left="-27" w:right="0"/>
              <w:jc w:val="center"/>
              <w:rPr>
                <w:rFonts w:hint="default"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keepNext w:val="0"/>
              <w:keepLines w:val="0"/>
              <w:suppressLineNumbers w:val="0"/>
              <w:spacing w:before="0" w:beforeAutospacing="0" w:afterAutospacing="0"/>
              <w:ind w:left="-27" w:right="0"/>
              <w:jc w:val="center"/>
              <w:rPr>
                <w:rFonts w:hint="default"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keepNext w:val="0"/>
              <w:keepLines w:val="0"/>
              <w:suppressLineNumbers w:val="0"/>
              <w:spacing w:before="0" w:beforeAutospacing="0" w:afterAutospacing="0"/>
              <w:ind w:left="0" w:right="0"/>
              <w:jc w:val="center"/>
              <w:rPr>
                <w:rFonts w:hint="default"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keepNext w:val="0"/>
              <w:keepLines w:val="0"/>
              <w:suppressLineNumbers w:val="0"/>
              <w:spacing w:before="0" w:beforeAutospacing="0" w:afterAutospacing="0"/>
              <w:ind w:left="0" w:right="0"/>
              <w:rPr>
                <w:rFonts w:hint="default"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6"/>
        <w:ind w:left="2340" w:hanging="2338"/>
        <w:jc w:val="both"/>
        <w:rPr>
          <w:rFonts w:ascii="黑体" w:hAnsi="黑体"/>
          <w:b w:val="0"/>
          <w:sz w:val="28"/>
          <w:szCs w:val="28"/>
        </w:rPr>
        <w:sectPr>
          <w:pgSz w:w="11906" w:h="16838"/>
          <w:pgMar w:top="1440" w:right="1797" w:bottom="1440" w:left="1797" w:header="851" w:footer="1338" w:gutter="0"/>
          <w:pgNumType w:fmt="decimal"/>
          <w:cols w:space="720" w:num="1"/>
          <w:docGrid w:type="lines" w:linePitch="312" w:charSpace="0"/>
        </w:sectPr>
      </w:pPr>
    </w:p>
    <w:p>
      <w:pPr>
        <w:pStyle w:val="6"/>
        <w:ind w:left="2340" w:hanging="2338"/>
        <w:jc w:val="both"/>
        <w:rPr>
          <w:rFonts w:ascii="黑体" w:hAnsi="黑体"/>
          <w:b w:val="0"/>
          <w:sz w:val="28"/>
          <w:szCs w:val="28"/>
          <w:lang w:val="zh-CN"/>
        </w:rPr>
      </w:pPr>
      <w:r>
        <w:rPr>
          <w:rFonts w:hint="eastAsia" w:ascii="黑体" w:hAnsi="黑体"/>
          <w:b w:val="0"/>
          <w:sz w:val="28"/>
          <w:szCs w:val="28"/>
          <w:lang w:val="zh-CN"/>
        </w:rPr>
        <w:t>格式6</w:t>
      </w:r>
    </w:p>
    <w:p>
      <w:pPr>
        <w:pStyle w:val="6"/>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spacing w:line="500" w:lineRule="atLeast"/>
        <w:ind w:left="-718" w:leftChars="-342" w:right="71" w:firstLine="496" w:firstLineChars="200"/>
        <w:rPr>
          <w:rFonts w:ascii="宋体" w:hAnsi="宋体"/>
          <w:spacing w:val="4"/>
          <w:sz w:val="24"/>
        </w:rPr>
      </w:pPr>
      <w:r>
        <w:rPr>
          <w:rFonts w:hint="eastAsia" w:ascii="宋体" w:hAnsi="宋体"/>
          <w:spacing w:val="4"/>
          <w:sz w:val="24"/>
        </w:rPr>
        <w:t>供应商名称： 项目编号：</w:t>
      </w:r>
    </w:p>
    <w:p>
      <w:pPr>
        <w:spacing w:line="500" w:lineRule="atLeast"/>
        <w:ind w:left="-718" w:leftChars="-342" w:right="71" w:firstLine="496" w:firstLineChars="200"/>
        <w:rPr>
          <w:rFonts w:ascii="宋体" w:hAnsi="宋体"/>
          <w:spacing w:val="4"/>
          <w:sz w:val="28"/>
        </w:rPr>
      </w:pPr>
      <w:r>
        <w:rPr>
          <w:rFonts w:hint="eastAsia" w:ascii="宋体" w:hAnsi="宋体"/>
          <w:spacing w:val="4"/>
          <w:sz w:val="24"/>
        </w:rPr>
        <w:t>项目名称：</w:t>
      </w:r>
      <w:r>
        <w:rPr>
          <w:rFonts w:hint="eastAsia" w:ascii="宋体" w:hAnsi="宋体"/>
          <w:spacing w:val="4"/>
          <w:sz w:val="24"/>
          <w:u w:val="single"/>
        </w:rPr>
        <w:t xml:space="preserve">           　　                                           </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rPr>
              <w:t>序号</w:t>
            </w:r>
          </w:p>
        </w:tc>
        <w:tc>
          <w:tcPr>
            <w:tcW w:w="2050"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keepNext w:val="0"/>
              <w:keepLines w:val="0"/>
              <w:suppressLineNumbers w:val="0"/>
              <w:spacing w:before="0" w:beforeAutospacing="0" w:afterAutospacing="0" w:line="460" w:lineRule="atLeast"/>
              <w:ind w:left="0" w:right="0"/>
              <w:jc w:val="center"/>
              <w:rPr>
                <w:rFonts w:hint="default"/>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05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552"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984"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093" w:type="dxa"/>
            <w:tcBorders>
              <w:righ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833" w:type="dxa"/>
            <w:tcBorders>
              <w:lef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keepNext w:val="0"/>
              <w:keepLines w:val="0"/>
              <w:suppressLineNumbers w:val="0"/>
              <w:spacing w:before="0" w:beforeAutospacing="0" w:afterAutospacing="0" w:line="460" w:lineRule="atLeast"/>
              <w:ind w:left="0" w:right="0"/>
              <w:jc w:val="center"/>
              <w:rPr>
                <w:rFonts w:hint="default" w:ascii="宋体" w:hAnsi="宋体"/>
                <w:spacing w:val="4"/>
                <w:sz w:val="28"/>
              </w:rPr>
            </w:pPr>
            <w:r>
              <w:rPr>
                <w:rFonts w:hint="eastAsia" w:ascii="宋体" w:hAnsi="宋体"/>
                <w:b/>
                <w:bCs/>
                <w:spacing w:val="4"/>
                <w:sz w:val="24"/>
              </w:rPr>
              <w:t>序号</w:t>
            </w:r>
          </w:p>
        </w:tc>
        <w:tc>
          <w:tcPr>
            <w:tcW w:w="2050" w:type="dxa"/>
            <w:vAlign w:val="center"/>
          </w:tcPr>
          <w:p>
            <w:pPr>
              <w:keepNext w:val="0"/>
              <w:keepLines w:val="0"/>
              <w:suppressLineNumbers w:val="0"/>
              <w:spacing w:before="0" w:beforeAutospacing="0" w:afterAutospacing="0" w:line="460" w:lineRule="atLeast"/>
              <w:ind w:left="0" w:right="0"/>
              <w:jc w:val="center"/>
              <w:rPr>
                <w:rFonts w:hint="default"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keepNext w:val="0"/>
              <w:keepLines w:val="0"/>
              <w:suppressLineNumbers w:val="0"/>
              <w:spacing w:before="0" w:beforeAutospacing="0" w:afterAutospacing="0" w:line="460" w:lineRule="atLeast"/>
              <w:ind w:left="0" w:right="0"/>
              <w:jc w:val="center"/>
              <w:rPr>
                <w:rFonts w:hint="default"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keepNext w:val="0"/>
              <w:keepLines w:val="0"/>
              <w:suppressLineNumbers w:val="0"/>
              <w:spacing w:before="0" w:beforeAutospacing="0" w:afterAutospacing="0" w:line="460" w:lineRule="atLeast"/>
              <w:ind w:left="251" w:right="0" w:hanging="251" w:hangingChars="101"/>
              <w:jc w:val="center"/>
              <w:rPr>
                <w:rFonts w:hint="default"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keepNext w:val="0"/>
              <w:keepLines w:val="0"/>
              <w:suppressLineNumbers w:val="0"/>
              <w:spacing w:before="0" w:beforeAutospacing="0" w:afterAutospacing="0" w:line="460" w:lineRule="atLeast"/>
              <w:ind w:left="0" w:right="0" w:firstLine="70" w:firstLineChars="28"/>
              <w:jc w:val="center"/>
              <w:rPr>
                <w:rFonts w:hint="default"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keepNext w:val="0"/>
              <w:keepLines w:val="0"/>
              <w:suppressLineNumbers w:val="0"/>
              <w:spacing w:before="0" w:beforeAutospacing="0" w:afterAutospacing="0" w:line="460" w:lineRule="atLeast"/>
              <w:ind w:left="0" w:right="0"/>
              <w:jc w:val="center"/>
              <w:rPr>
                <w:rFonts w:hint="default"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050"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2552"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984" w:type="dxa"/>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1093" w:type="dxa"/>
            <w:tcBorders>
              <w:righ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c>
          <w:tcPr>
            <w:tcW w:w="833" w:type="dxa"/>
            <w:tcBorders>
              <w:left w:val="single" w:color="auto" w:sz="4" w:space="0"/>
            </w:tcBorders>
          </w:tcPr>
          <w:p>
            <w:pPr>
              <w:keepNext w:val="0"/>
              <w:keepLines w:val="0"/>
              <w:suppressLineNumbers w:val="0"/>
              <w:spacing w:before="0" w:beforeAutospacing="0" w:afterAutospacing="0" w:line="460" w:lineRule="atLeast"/>
              <w:ind w:left="0" w:right="0"/>
              <w:rPr>
                <w:rFonts w:hint="default"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bookmarkEnd w:id="192"/>
    <w:p>
      <w:pPr>
        <w:pStyle w:val="6"/>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格式7</w:t>
      </w:r>
    </w:p>
    <w:p>
      <w:pPr>
        <w:pStyle w:val="6"/>
        <w:spacing w:before="120"/>
        <w:ind w:left="2811" w:hanging="2811" w:hangingChars="1000"/>
        <w:rPr>
          <w:rFonts w:ascii="宋体" w:hAnsi="宋体" w:eastAsia="宋体"/>
          <w:sz w:val="28"/>
          <w:szCs w:val="28"/>
        </w:rPr>
      </w:pPr>
      <w:r>
        <w:rPr>
          <w:rFonts w:hint="eastAsia" w:ascii="宋体" w:hAnsi="宋体" w:eastAsia="宋体"/>
          <w:sz w:val="28"/>
          <w:szCs w:val="28"/>
        </w:rPr>
        <w:t>项目团队人员情况表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263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12" w:space="0"/>
              <w:left w:val="single" w:color="auto" w:sz="12" w:space="0"/>
            </w:tcBorders>
          </w:tcPr>
          <w:p>
            <w:pPr>
              <w:keepNext w:val="0"/>
              <w:keepLines w:val="0"/>
              <w:suppressLineNumbers w:val="0"/>
              <w:spacing w:before="0" w:beforeAutospacing="0" w:afterAutospacing="0" w:line="360" w:lineRule="auto"/>
              <w:ind w:left="0" w:right="0"/>
              <w:jc w:val="center"/>
              <w:rPr>
                <w:rFonts w:hint="default"/>
                <w:sz w:val="24"/>
              </w:rPr>
            </w:pPr>
            <w:r>
              <w:rPr>
                <w:rFonts w:hint="eastAsia"/>
                <w:sz w:val="24"/>
              </w:rPr>
              <w:t>姓名</w:t>
            </w:r>
          </w:p>
        </w:tc>
        <w:tc>
          <w:tcPr>
            <w:tcW w:w="910" w:type="dxa"/>
            <w:tcBorders>
              <w:top w:val="single" w:color="auto" w:sz="12" w:space="0"/>
            </w:tcBorders>
          </w:tcPr>
          <w:p>
            <w:pPr>
              <w:keepNext w:val="0"/>
              <w:keepLines w:val="0"/>
              <w:suppressLineNumbers w:val="0"/>
              <w:spacing w:before="0" w:beforeAutospacing="0" w:afterAutospacing="0" w:line="360" w:lineRule="auto"/>
              <w:ind w:left="0" w:right="0"/>
              <w:jc w:val="center"/>
              <w:rPr>
                <w:rFonts w:hint="default"/>
                <w:sz w:val="24"/>
              </w:rPr>
            </w:pPr>
            <w:r>
              <w:rPr>
                <w:rFonts w:hint="eastAsia"/>
                <w:sz w:val="24"/>
              </w:rPr>
              <w:t>性别</w:t>
            </w:r>
          </w:p>
        </w:tc>
        <w:tc>
          <w:tcPr>
            <w:tcW w:w="2631" w:type="dxa"/>
            <w:tcBorders>
              <w:top w:val="single" w:color="auto" w:sz="12" w:space="0"/>
            </w:tcBorders>
          </w:tcPr>
          <w:p>
            <w:pPr>
              <w:keepNext w:val="0"/>
              <w:keepLines w:val="0"/>
              <w:suppressLineNumbers w:val="0"/>
              <w:spacing w:before="0" w:beforeAutospacing="0" w:afterAutospacing="0" w:line="360" w:lineRule="auto"/>
              <w:ind w:left="0" w:right="0"/>
              <w:jc w:val="center"/>
              <w:rPr>
                <w:rFonts w:hint="default"/>
                <w:sz w:val="24"/>
              </w:rPr>
            </w:pPr>
            <w:r>
              <w:rPr>
                <w:rFonts w:hint="eastAsia"/>
                <w:sz w:val="24"/>
                <w:szCs w:val="20"/>
              </w:rPr>
              <w:t>身份证号</w:t>
            </w:r>
          </w:p>
        </w:tc>
        <w:tc>
          <w:tcPr>
            <w:tcW w:w="3263" w:type="dxa"/>
            <w:tcBorders>
              <w:top w:val="single" w:color="auto" w:sz="12" w:space="0"/>
              <w:right w:val="single" w:color="auto" w:sz="12" w:space="0"/>
            </w:tcBorders>
          </w:tcPr>
          <w:p>
            <w:pPr>
              <w:keepNext w:val="0"/>
              <w:keepLines w:val="0"/>
              <w:suppressLineNumbers w:val="0"/>
              <w:spacing w:before="0" w:beforeAutospacing="0" w:afterAutospacing="0" w:line="360" w:lineRule="auto"/>
              <w:ind w:left="0" w:right="0"/>
              <w:jc w:val="center"/>
              <w:rPr>
                <w:rFonts w:hint="default"/>
                <w:sz w:val="24"/>
              </w:rPr>
            </w:pPr>
            <w:r>
              <w:rPr>
                <w:rFonts w:hint="eastAsia"/>
                <w:sz w:val="24"/>
              </w:rPr>
              <w:t>在本项目担当的任务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910" w:type="dxa"/>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2631" w:type="dxa"/>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3263" w:type="dxa"/>
            <w:tcBorders>
              <w:righ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r>
              <w:rPr>
                <w:rFonts w:hint="eastAsia"/>
                <w:sz w:val="24"/>
              </w:rPr>
              <w:t>职称</w:t>
            </w:r>
          </w:p>
        </w:tc>
        <w:tc>
          <w:tcPr>
            <w:tcW w:w="2631" w:type="dxa"/>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r>
              <w:rPr>
                <w:rFonts w:hint="eastAsia"/>
                <w:sz w:val="24"/>
              </w:rPr>
              <w:t>最高学历</w:t>
            </w:r>
          </w:p>
        </w:tc>
        <w:tc>
          <w:tcPr>
            <w:tcW w:w="3263" w:type="dxa"/>
            <w:tcBorders>
              <w:righ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r>
              <w:rPr>
                <w:rFonts w:hint="eastAsia" w:ascii="Times New Roman" w:hAnsi="Times New Roman"/>
                <w:sz w:val="24"/>
                <w:szCs w:val="20"/>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2631" w:type="dxa"/>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3263" w:type="dxa"/>
            <w:tcBorders>
              <w:righ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keepNext w:val="0"/>
              <w:keepLines w:val="0"/>
              <w:suppressLineNumbers w:val="0"/>
              <w:spacing w:before="0" w:beforeAutospacing="0" w:afterAutospacing="0" w:line="360" w:lineRule="auto"/>
              <w:ind w:left="0" w:right="0"/>
              <w:rPr>
                <w:rFonts w:hint="default"/>
                <w:sz w:val="24"/>
                <w:szCs w:val="20"/>
              </w:rPr>
            </w:pPr>
            <w:r>
              <w:rPr>
                <w:rFonts w:hint="eastAsia"/>
                <w:sz w:val="24"/>
              </w:rPr>
              <w:t>本人本项目计划时间</w:t>
            </w:r>
          </w:p>
        </w:tc>
        <w:tc>
          <w:tcPr>
            <w:tcW w:w="5894" w:type="dxa"/>
            <w:gridSpan w:val="2"/>
            <w:tcBorders>
              <w:right w:val="single" w:color="auto" w:sz="12" w:space="0"/>
            </w:tcBorders>
          </w:tcPr>
          <w:p>
            <w:pPr>
              <w:keepNext w:val="0"/>
              <w:keepLines w:val="0"/>
              <w:suppressLineNumbers w:val="0"/>
              <w:spacing w:before="0" w:beforeAutospacing="0" w:afterAutospacing="0" w:line="360" w:lineRule="auto"/>
              <w:ind w:left="0" w:right="0"/>
              <w:jc w:val="center"/>
              <w:rPr>
                <w:rFonts w:hint="default"/>
                <w:sz w:val="24"/>
                <w:szCs w:val="20"/>
              </w:rPr>
            </w:pPr>
            <w:r>
              <w:rPr>
                <w:rFonts w:hint="eastAsia"/>
                <w:sz w:val="24"/>
              </w:rPr>
              <w:t>本人本项目计划内任务和目标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5894" w:type="dxa"/>
            <w:gridSpan w:val="2"/>
            <w:tcBorders>
              <w:righ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r>
              <w:rPr>
                <w:rFonts w:hint="eastAsia" w:ascii="Times New Roman" w:hAnsi="Times New Roman"/>
                <w:sz w:val="24"/>
                <w:szCs w:val="20"/>
              </w:rPr>
              <w:t>本人以往业绩实施时间</w:t>
            </w:r>
          </w:p>
        </w:tc>
        <w:tc>
          <w:tcPr>
            <w:tcW w:w="5894" w:type="dxa"/>
            <w:gridSpan w:val="2"/>
            <w:tcBorders>
              <w:righ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r>
              <w:rPr>
                <w:rFonts w:hint="eastAsia" w:ascii="Times New Roman" w:hAnsi="Times New Roman"/>
                <w:sz w:val="24"/>
                <w:szCs w:val="20"/>
              </w:rPr>
              <w:t>以往业绩描述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bottom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c>
          <w:tcPr>
            <w:tcW w:w="5894" w:type="dxa"/>
            <w:gridSpan w:val="2"/>
            <w:tcBorders>
              <w:bottom w:val="single" w:color="auto" w:sz="12" w:space="0"/>
              <w:right w:val="single" w:color="auto" w:sz="12" w:space="0"/>
            </w:tcBorders>
          </w:tcPr>
          <w:p>
            <w:pPr>
              <w:pStyle w:val="25"/>
              <w:keepNext w:val="0"/>
              <w:keepLines w:val="0"/>
              <w:suppressLineNumbers w:val="0"/>
              <w:tabs>
                <w:tab w:val="left" w:pos="5580"/>
              </w:tabs>
              <w:spacing w:before="0" w:beforeAutospacing="0" w:afterAutospacing="0" w:line="360" w:lineRule="auto"/>
              <w:ind w:left="0" w:right="0"/>
              <w:jc w:val="center"/>
              <w:rPr>
                <w:rFonts w:hint="default" w:ascii="Times New Roman" w:hAnsi="Times New Roman"/>
                <w:sz w:val="24"/>
                <w:szCs w:val="20"/>
              </w:rPr>
            </w:pPr>
          </w:p>
        </w:tc>
      </w:tr>
    </w:tbl>
    <w:p>
      <w:pPr>
        <w:pStyle w:val="6"/>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格式8</w:t>
      </w:r>
    </w:p>
    <w:p>
      <w:pPr>
        <w:pStyle w:val="6"/>
        <w:spacing w:before="120"/>
        <w:ind w:left="2811" w:hanging="2811" w:hangingChars="1000"/>
        <w:rPr>
          <w:rFonts w:ascii="宋体" w:hAnsi="宋体" w:eastAsia="宋体"/>
          <w:sz w:val="28"/>
          <w:szCs w:val="28"/>
        </w:rPr>
      </w:pPr>
      <w:r>
        <w:rPr>
          <w:rFonts w:hint="eastAsia" w:ascii="宋体" w:hAnsi="宋体" w:eastAsia="宋体"/>
          <w:sz w:val="28"/>
          <w:szCs w:val="28"/>
        </w:rPr>
        <w:t>同类业务案例介绍</w:t>
      </w:r>
    </w:p>
    <w:tbl>
      <w:tblPr>
        <w:tblStyle w:val="53"/>
        <w:tblW w:w="800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35"/>
        <w:gridCol w:w="108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00" w:type="dxa"/>
            <w:tcBorders>
              <w:top w:val="single" w:color="auto" w:sz="12" w:space="0"/>
              <w:left w:val="single" w:color="auto" w:sz="12" w:space="0"/>
            </w:tcBorders>
            <w:vAlign w:val="center"/>
          </w:tcPr>
          <w:p>
            <w:pPr>
              <w:keepNext w:val="0"/>
              <w:keepLines w:val="0"/>
              <w:suppressLineNumbers w:val="0"/>
              <w:spacing w:before="0" w:beforeAutospacing="0" w:afterAutospacing="0"/>
              <w:ind w:left="0" w:right="0"/>
              <w:jc w:val="center"/>
              <w:rPr>
                <w:rFonts w:hint="default" w:ascii="宋体"/>
                <w:color w:val="000000"/>
                <w:sz w:val="24"/>
              </w:rPr>
            </w:pPr>
            <w:r>
              <w:rPr>
                <w:rFonts w:hint="eastAsia" w:ascii="宋体"/>
                <w:color w:val="000000"/>
                <w:sz w:val="24"/>
              </w:rPr>
              <w:t>案例名称</w:t>
            </w:r>
          </w:p>
        </w:tc>
        <w:tc>
          <w:tcPr>
            <w:tcW w:w="6204" w:type="dxa"/>
            <w:gridSpan w:val="3"/>
            <w:tcBorders>
              <w:top w:val="single" w:color="auto" w:sz="12" w:space="0"/>
              <w:right w:val="single" w:color="auto" w:sz="12" w:space="0"/>
            </w:tcBorders>
          </w:tcPr>
          <w:p>
            <w:pPr>
              <w:keepNext w:val="0"/>
              <w:keepLines w:val="0"/>
              <w:suppressLineNumbers w:val="0"/>
              <w:spacing w:before="0" w:beforeAutospacing="0" w:afterAutospacing="0"/>
              <w:ind w:left="0" w:right="0"/>
              <w:rPr>
                <w:rFonts w:hint="default"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800" w:type="dxa"/>
            <w:tcBorders>
              <w:left w:val="single" w:color="auto" w:sz="12" w:space="0"/>
            </w:tcBorders>
            <w:vAlign w:val="center"/>
          </w:tcPr>
          <w:p>
            <w:pPr>
              <w:keepNext w:val="0"/>
              <w:keepLines w:val="0"/>
              <w:suppressLineNumbers w:val="0"/>
              <w:spacing w:before="0" w:beforeAutospacing="0" w:afterAutospacing="0"/>
              <w:ind w:left="0" w:right="0"/>
              <w:jc w:val="center"/>
              <w:rPr>
                <w:rFonts w:hint="default" w:ascii="宋体"/>
                <w:color w:val="000000"/>
                <w:sz w:val="24"/>
              </w:rPr>
            </w:pPr>
            <w:r>
              <w:rPr>
                <w:rFonts w:hint="eastAsia" w:ascii="宋体"/>
                <w:color w:val="000000"/>
                <w:sz w:val="24"/>
              </w:rPr>
              <w:t>证明</w:t>
            </w:r>
          </w:p>
          <w:p>
            <w:pPr>
              <w:keepNext w:val="0"/>
              <w:keepLines w:val="0"/>
              <w:suppressLineNumbers w:val="0"/>
              <w:spacing w:before="0" w:beforeAutospacing="0" w:afterAutospacing="0"/>
              <w:ind w:left="0" w:right="0"/>
              <w:jc w:val="center"/>
              <w:rPr>
                <w:rFonts w:hint="default" w:ascii="仿宋_GB2312" w:eastAsia="仿宋_GB2312"/>
                <w:color w:val="000000"/>
                <w:sz w:val="24"/>
              </w:rPr>
            </w:pPr>
            <w:r>
              <w:rPr>
                <w:rFonts w:hint="eastAsia" w:ascii="宋体"/>
                <w:color w:val="000000"/>
                <w:sz w:val="24"/>
              </w:rPr>
              <w:t>材料</w:t>
            </w:r>
          </w:p>
        </w:tc>
        <w:tc>
          <w:tcPr>
            <w:tcW w:w="6204" w:type="dxa"/>
            <w:gridSpan w:val="3"/>
            <w:tcBorders>
              <w:right w:val="single" w:color="auto" w:sz="12" w:space="0"/>
            </w:tcBorders>
            <w:vAlign w:val="center"/>
          </w:tcPr>
          <w:p>
            <w:pPr>
              <w:keepNext w:val="0"/>
              <w:keepLines w:val="0"/>
              <w:suppressLineNumbers w:val="0"/>
              <w:spacing w:before="0" w:beforeAutospacing="0" w:afterAutospacing="0"/>
              <w:ind w:left="0" w:right="0"/>
              <w:jc w:val="center"/>
              <w:rPr>
                <w:rFonts w:hint="default" w:ascii="仿宋_GB2312" w:eastAsia="仿宋_GB2312"/>
                <w:color w:val="000000"/>
                <w:sz w:val="24"/>
              </w:rPr>
            </w:pPr>
            <w:r>
              <w:rPr>
                <w:rFonts w:hint="eastAsia" w:ascii="宋体"/>
                <w:color w:val="000000"/>
                <w:sz w:val="24"/>
              </w:rPr>
              <w:t>（附件目录，附件应提供合同复印件等证明材料）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1800" w:type="dxa"/>
            <w:tcBorders>
              <w:left w:val="single" w:color="auto" w:sz="12" w:space="0"/>
            </w:tcBorders>
            <w:vAlign w:val="center"/>
          </w:tcPr>
          <w:p>
            <w:pPr>
              <w:keepNext w:val="0"/>
              <w:keepLines w:val="0"/>
              <w:suppressLineNumbers w:val="0"/>
              <w:spacing w:before="0" w:beforeAutospacing="0" w:afterAutospacing="0"/>
              <w:ind w:left="0" w:right="0"/>
              <w:jc w:val="center"/>
              <w:rPr>
                <w:rFonts w:hint="default" w:ascii="宋体"/>
                <w:color w:val="000000"/>
                <w:sz w:val="24"/>
              </w:rPr>
            </w:pPr>
            <w:r>
              <w:rPr>
                <w:rFonts w:hint="eastAsia" w:ascii="宋体"/>
                <w:color w:val="000000"/>
                <w:sz w:val="24"/>
              </w:rPr>
              <w:t>项目简介及</w:t>
            </w:r>
          </w:p>
          <w:p>
            <w:pPr>
              <w:keepNext w:val="0"/>
              <w:keepLines w:val="0"/>
              <w:suppressLineNumbers w:val="0"/>
              <w:spacing w:before="0" w:beforeAutospacing="0" w:afterAutospacing="0"/>
              <w:ind w:left="0" w:right="0"/>
              <w:jc w:val="center"/>
              <w:rPr>
                <w:rFonts w:hint="default" w:ascii="仿宋_GB2312" w:eastAsia="仿宋_GB2312"/>
                <w:color w:val="000000"/>
                <w:sz w:val="24"/>
              </w:rPr>
            </w:pPr>
            <w:r>
              <w:rPr>
                <w:rFonts w:hint="eastAsia" w:ascii="宋体"/>
                <w:color w:val="000000"/>
                <w:sz w:val="24"/>
              </w:rPr>
              <w:t>实施情况</w:t>
            </w:r>
          </w:p>
        </w:tc>
        <w:tc>
          <w:tcPr>
            <w:tcW w:w="6204" w:type="dxa"/>
            <w:gridSpan w:val="3"/>
            <w:tcBorders>
              <w:right w:val="single" w:color="auto" w:sz="12" w:space="0"/>
            </w:tcBorders>
            <w:vAlign w:val="bottom"/>
          </w:tcPr>
          <w:p>
            <w:pPr>
              <w:keepNext w:val="0"/>
              <w:keepLines w:val="0"/>
              <w:suppressLineNumbers w:val="0"/>
              <w:spacing w:before="0" w:beforeAutospacing="0" w:afterAutospacing="0"/>
              <w:ind w:left="0" w:right="0"/>
              <w:jc w:val="right"/>
              <w:rPr>
                <w:rFonts w:hint="default" w:ascii="仿宋_GB2312" w:eastAsia="仿宋_GB2312"/>
                <w:color w:val="000000"/>
                <w:sz w:val="24"/>
              </w:rPr>
            </w:pPr>
            <w:r>
              <w:rPr>
                <w:rFonts w:hint="eastAsia" w:ascii="宋体"/>
                <w:color w:val="000000"/>
                <w:sz w:val="24"/>
              </w:rPr>
              <w:t>供应商单位（盖单位公章）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tcBorders>
              <w:left w:val="single" w:color="auto" w:sz="12" w:space="0"/>
            </w:tcBorders>
            <w:vAlign w:val="center"/>
          </w:tcPr>
          <w:p>
            <w:pPr>
              <w:keepNext w:val="0"/>
              <w:keepLines w:val="0"/>
              <w:suppressLineNumbers w:val="0"/>
              <w:spacing w:before="0" w:beforeAutospacing="0" w:afterAutospacing="0"/>
              <w:ind w:left="0" w:right="0"/>
              <w:jc w:val="center"/>
              <w:rPr>
                <w:rFonts w:hint="default" w:ascii="宋体"/>
                <w:color w:val="000000"/>
                <w:sz w:val="24"/>
              </w:rPr>
            </w:pPr>
            <w:r>
              <w:rPr>
                <w:rFonts w:hint="eastAsia" w:ascii="宋体"/>
                <w:color w:val="000000"/>
                <w:sz w:val="24"/>
              </w:rPr>
              <w:t>用户</w:t>
            </w:r>
          </w:p>
          <w:p>
            <w:pPr>
              <w:keepNext w:val="0"/>
              <w:keepLines w:val="0"/>
              <w:suppressLineNumbers w:val="0"/>
              <w:spacing w:before="0" w:beforeAutospacing="0" w:afterAutospacing="0"/>
              <w:ind w:left="0" w:right="0"/>
              <w:jc w:val="center"/>
              <w:rPr>
                <w:rFonts w:hint="default" w:ascii="仿宋_GB2312"/>
                <w:color w:val="000000"/>
                <w:sz w:val="24"/>
              </w:rPr>
            </w:pPr>
            <w:r>
              <w:rPr>
                <w:rFonts w:hint="eastAsia" w:ascii="宋体"/>
                <w:color w:val="000000"/>
                <w:sz w:val="24"/>
              </w:rPr>
              <w:t>名称</w:t>
            </w:r>
          </w:p>
        </w:tc>
        <w:tc>
          <w:tcPr>
            <w:tcW w:w="2535" w:type="dxa"/>
          </w:tcPr>
          <w:p>
            <w:pPr>
              <w:keepNext w:val="0"/>
              <w:keepLines w:val="0"/>
              <w:suppressLineNumbers w:val="0"/>
              <w:spacing w:before="0" w:beforeAutospacing="0" w:afterAutospacing="0"/>
              <w:ind w:left="0" w:right="0"/>
              <w:rPr>
                <w:rFonts w:hint="default" w:ascii="仿宋_GB2312" w:eastAsia="仿宋_GB2312"/>
                <w:color w:val="000000"/>
                <w:sz w:val="24"/>
              </w:rPr>
            </w:pPr>
          </w:p>
        </w:tc>
        <w:tc>
          <w:tcPr>
            <w:tcW w:w="1080" w:type="dxa"/>
            <w:vAlign w:val="center"/>
          </w:tcPr>
          <w:p>
            <w:pPr>
              <w:keepNext w:val="0"/>
              <w:keepLines w:val="0"/>
              <w:suppressLineNumbers w:val="0"/>
              <w:spacing w:before="0" w:beforeAutospacing="0" w:afterAutospacing="0"/>
              <w:ind w:left="0" w:right="0"/>
              <w:jc w:val="center"/>
              <w:rPr>
                <w:rFonts w:hint="default" w:ascii="宋体"/>
                <w:color w:val="000000"/>
                <w:sz w:val="24"/>
              </w:rPr>
            </w:pPr>
            <w:r>
              <w:rPr>
                <w:rFonts w:hint="eastAsia" w:ascii="宋体"/>
                <w:color w:val="000000"/>
                <w:sz w:val="24"/>
              </w:rPr>
              <w:t>联系人</w:t>
            </w:r>
          </w:p>
        </w:tc>
        <w:tc>
          <w:tcPr>
            <w:tcW w:w="2589" w:type="dxa"/>
            <w:tcBorders>
              <w:right w:val="single" w:color="auto" w:sz="12" w:space="0"/>
            </w:tcBorders>
          </w:tcPr>
          <w:p>
            <w:pPr>
              <w:keepNext w:val="0"/>
              <w:keepLines w:val="0"/>
              <w:suppressLineNumbers w:val="0"/>
              <w:spacing w:before="0" w:beforeAutospacing="0" w:afterAutospacing="0"/>
              <w:ind w:left="0" w:right="0"/>
              <w:rPr>
                <w:rFonts w:hint="default"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1" w:hRule="atLeast"/>
        </w:trPr>
        <w:tc>
          <w:tcPr>
            <w:tcW w:w="1800" w:type="dxa"/>
            <w:tcBorders>
              <w:left w:val="single" w:color="auto" w:sz="12" w:space="0"/>
              <w:bottom w:val="single" w:color="auto" w:sz="12" w:space="0"/>
            </w:tcBorders>
            <w:vAlign w:val="center"/>
          </w:tcPr>
          <w:p>
            <w:pPr>
              <w:keepNext w:val="0"/>
              <w:keepLines w:val="0"/>
              <w:suppressLineNumbers w:val="0"/>
              <w:spacing w:before="0" w:beforeAutospacing="0" w:afterAutospacing="0"/>
              <w:ind w:left="0" w:right="0"/>
              <w:jc w:val="center"/>
              <w:rPr>
                <w:rFonts w:hint="default" w:ascii="仿宋_GB2312"/>
                <w:color w:val="000000"/>
                <w:sz w:val="24"/>
              </w:rPr>
            </w:pPr>
            <w:r>
              <w:rPr>
                <w:rFonts w:hint="eastAsia" w:ascii="仿宋_GB2312"/>
                <w:color w:val="000000"/>
                <w:sz w:val="24"/>
              </w:rPr>
              <w:t>用户</w:t>
            </w:r>
          </w:p>
          <w:p>
            <w:pPr>
              <w:keepNext w:val="0"/>
              <w:keepLines w:val="0"/>
              <w:suppressLineNumbers w:val="0"/>
              <w:spacing w:before="0" w:beforeAutospacing="0" w:afterAutospacing="0"/>
              <w:ind w:left="0" w:right="0"/>
              <w:jc w:val="center"/>
              <w:rPr>
                <w:rFonts w:hint="default" w:ascii="仿宋_GB2312"/>
                <w:color w:val="000000"/>
                <w:sz w:val="24"/>
              </w:rPr>
            </w:pPr>
            <w:r>
              <w:rPr>
                <w:rFonts w:hint="eastAsia" w:ascii="仿宋_GB2312"/>
                <w:color w:val="000000"/>
                <w:sz w:val="24"/>
              </w:rPr>
              <w:t>地址</w:t>
            </w:r>
          </w:p>
        </w:tc>
        <w:tc>
          <w:tcPr>
            <w:tcW w:w="2535" w:type="dxa"/>
            <w:tcBorders>
              <w:bottom w:val="single" w:color="auto" w:sz="12" w:space="0"/>
            </w:tcBorders>
          </w:tcPr>
          <w:p>
            <w:pPr>
              <w:keepNext w:val="0"/>
              <w:keepLines w:val="0"/>
              <w:suppressLineNumbers w:val="0"/>
              <w:spacing w:before="0" w:beforeAutospacing="0" w:afterAutospacing="0"/>
              <w:ind w:left="0" w:right="0"/>
              <w:rPr>
                <w:rFonts w:hint="default" w:ascii="仿宋_GB2312" w:eastAsia="仿宋_GB2312"/>
                <w:color w:val="000000"/>
                <w:sz w:val="24"/>
              </w:rPr>
            </w:pPr>
          </w:p>
        </w:tc>
        <w:tc>
          <w:tcPr>
            <w:tcW w:w="1080" w:type="dxa"/>
            <w:tcBorders>
              <w:bottom w:val="single" w:color="auto" w:sz="12" w:space="0"/>
            </w:tcBorders>
            <w:vAlign w:val="center"/>
          </w:tcPr>
          <w:p>
            <w:pPr>
              <w:keepNext w:val="0"/>
              <w:keepLines w:val="0"/>
              <w:suppressLineNumbers w:val="0"/>
              <w:spacing w:before="0" w:beforeAutospacing="0" w:afterAutospacing="0"/>
              <w:ind w:left="0" w:right="0"/>
              <w:jc w:val="center"/>
              <w:rPr>
                <w:rFonts w:hint="default" w:ascii="仿宋_GB2312"/>
                <w:color w:val="000000"/>
                <w:sz w:val="24"/>
              </w:rPr>
            </w:pPr>
            <w:r>
              <w:rPr>
                <w:rFonts w:hint="eastAsia" w:ascii="仿宋_GB2312"/>
                <w:color w:val="000000"/>
                <w:sz w:val="24"/>
              </w:rPr>
              <w:t>电话</w:t>
            </w:r>
          </w:p>
        </w:tc>
        <w:tc>
          <w:tcPr>
            <w:tcW w:w="2589" w:type="dxa"/>
            <w:tcBorders>
              <w:bottom w:val="single" w:color="auto" w:sz="12" w:space="0"/>
              <w:right w:val="single" w:color="auto" w:sz="12" w:space="0"/>
            </w:tcBorders>
          </w:tcPr>
          <w:p>
            <w:pPr>
              <w:keepNext w:val="0"/>
              <w:keepLines w:val="0"/>
              <w:suppressLineNumbers w:val="0"/>
              <w:spacing w:before="0" w:beforeAutospacing="0" w:afterAutospacing="0"/>
              <w:ind w:left="0" w:right="0"/>
              <w:rPr>
                <w:rFonts w:hint="default" w:ascii="仿宋_GB2312" w:eastAsia="仿宋_GB2312"/>
                <w:color w:val="000000"/>
                <w:sz w:val="24"/>
              </w:rPr>
            </w:pPr>
          </w:p>
        </w:tc>
      </w:tr>
    </w:tbl>
    <w:p/>
    <w:p>
      <w:pPr>
        <w:sectPr>
          <w:pgSz w:w="11906" w:h="16838"/>
          <w:pgMar w:top="1440" w:right="1797" w:bottom="1440" w:left="1797" w:header="851" w:footer="1338" w:gutter="0"/>
          <w:pgNumType w:fmt="decimal"/>
          <w:cols w:space="720" w:num="1"/>
          <w:docGrid w:type="lines" w:linePitch="312" w:charSpace="0"/>
        </w:sectPr>
      </w:pPr>
    </w:p>
    <w:p>
      <w:pPr>
        <w:pStyle w:val="6"/>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格式9</w:t>
      </w:r>
    </w:p>
    <w:p>
      <w:pPr>
        <w:pStyle w:val="6"/>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jc w:val="center"/>
        <w:rPr>
          <w:rFonts w:ascii="宋体" w:hAnsi="宋体"/>
          <w:sz w:val="28"/>
          <w:szCs w:val="28"/>
        </w:rPr>
      </w:pPr>
    </w:p>
    <w:p>
      <w:pPr>
        <w:pStyle w:val="6"/>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格式10</w:t>
      </w:r>
    </w:p>
    <w:p>
      <w:pPr>
        <w:pStyle w:val="6"/>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keepNext w:val="0"/>
              <w:keepLines w:val="0"/>
              <w:suppressLineNumbers w:val="0"/>
              <w:spacing w:before="0" w:beforeAutospacing="0" w:afterAutospacing="0" w:line="440" w:lineRule="exact"/>
              <w:ind w:left="0" w:right="74"/>
              <w:jc w:val="center"/>
              <w:rPr>
                <w:rFonts w:hint="default"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keepNext w:val="0"/>
              <w:keepLines w:val="0"/>
              <w:suppressLineNumbers w:val="0"/>
              <w:spacing w:before="0" w:beforeAutospacing="0" w:afterAutospacing="0" w:line="440" w:lineRule="exact"/>
              <w:ind w:left="0" w:right="74"/>
              <w:rPr>
                <w:rFonts w:hint="default" w:ascii="宋体"/>
                <w:spacing w:val="4"/>
                <w:sz w:val="28"/>
                <w:szCs w:val="28"/>
                <w:lang w:val="zh-CN"/>
              </w:rPr>
            </w:pPr>
          </w:p>
        </w:tc>
      </w:tr>
    </w:tbl>
    <w:p>
      <w:pPr>
        <w:tabs>
          <w:tab w:val="left" w:pos="3060"/>
        </w:tabs>
        <w:spacing w:line="500" w:lineRule="exact"/>
        <w:rPr>
          <w:rFonts w:ascii="宋体"/>
          <w:sz w:val="24"/>
          <w:lang w:val="zh-CN"/>
        </w:rPr>
      </w:pPr>
    </w:p>
    <w:p>
      <w:pPr>
        <w:jc w:val="center"/>
      </w:pPr>
    </w:p>
    <w:p>
      <w:pPr>
        <w:pStyle w:val="6"/>
        <w:spacing w:before="120" w:after="120"/>
        <w:ind w:left="2951" w:hanging="2951" w:hangingChars="1050"/>
        <w:rPr>
          <w:rFonts w:ascii="宋体" w:hAnsi="宋体" w:eastAsia="宋体"/>
          <w:color w:val="000000"/>
          <w:sz w:val="28"/>
          <w:szCs w:val="28"/>
        </w:rPr>
        <w:sectPr>
          <w:pgSz w:w="11906" w:h="16838"/>
          <w:pgMar w:top="1440" w:right="1797" w:bottom="1440" w:left="1797" w:header="851" w:footer="1338" w:gutter="0"/>
          <w:pgNumType w:fmt="decimal"/>
          <w:cols w:space="720" w:num="1"/>
          <w:docGrid w:type="lines" w:linePitch="312" w:charSpace="0"/>
        </w:sectPr>
      </w:pPr>
    </w:p>
    <w:p>
      <w:pPr>
        <w:pStyle w:val="6"/>
        <w:spacing w:before="120" w:after="120"/>
        <w:ind w:left="2940" w:hanging="2940" w:hangingChars="1050"/>
        <w:rPr>
          <w:rFonts w:ascii="黑体" w:hAnsi="黑体"/>
          <w:b w:val="0"/>
          <w:sz w:val="28"/>
          <w:szCs w:val="28"/>
          <w:lang w:val="zh-CN"/>
        </w:rPr>
      </w:pPr>
      <w:r>
        <w:rPr>
          <w:rFonts w:hint="eastAsia" w:ascii="黑体" w:hAnsi="黑体"/>
          <w:b w:val="0"/>
          <w:sz w:val="28"/>
          <w:szCs w:val="28"/>
          <w:lang w:val="zh-CN"/>
        </w:rPr>
        <w:t>格式11</w:t>
      </w:r>
    </w:p>
    <w:p>
      <w:pPr>
        <w:pStyle w:val="6"/>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93"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b/>
                <w:spacing w:val="20"/>
                <w:sz w:val="24"/>
              </w:rPr>
              <w:t>序号</w:t>
            </w:r>
          </w:p>
        </w:tc>
        <w:tc>
          <w:tcPr>
            <w:tcW w:w="1291"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b/>
                <w:spacing w:val="20"/>
                <w:sz w:val="24"/>
              </w:rPr>
              <w:t>地区</w:t>
            </w:r>
          </w:p>
        </w:tc>
        <w:tc>
          <w:tcPr>
            <w:tcW w:w="4583"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b/>
                <w:spacing w:val="20"/>
                <w:sz w:val="24"/>
              </w:rPr>
              <w:t>总、分公司</w:t>
            </w:r>
            <w:r>
              <w:rPr>
                <w:rFonts w:hint="default"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hint="default"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keepNext w:val="0"/>
              <w:keepLines w:val="0"/>
              <w:suppressLineNumbers w:val="0"/>
              <w:tabs>
                <w:tab w:val="left" w:pos="930"/>
                <w:tab w:val="left" w:pos="8364"/>
              </w:tabs>
              <w:spacing w:before="0" w:beforeAutospacing="0" w:afterAutospacing="0"/>
              <w:ind w:left="0" w:right="-58"/>
              <w:jc w:val="center"/>
              <w:rPr>
                <w:rFonts w:hint="default"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91"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4583"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7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91"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4583"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7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91"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4583"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c>
          <w:tcPr>
            <w:tcW w:w="1276" w:type="dxa"/>
          </w:tcPr>
          <w:p>
            <w:pPr>
              <w:keepNext w:val="0"/>
              <w:keepLines w:val="0"/>
              <w:suppressLineNumbers w:val="0"/>
              <w:tabs>
                <w:tab w:val="left" w:pos="930"/>
                <w:tab w:val="left" w:pos="8364"/>
              </w:tabs>
              <w:spacing w:before="0" w:beforeAutospacing="0" w:afterAutospacing="0"/>
              <w:ind w:left="0" w:right="-58"/>
              <w:rPr>
                <w:rFonts w:hint="default"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年份</w:t>
            </w:r>
          </w:p>
        </w:tc>
        <w:tc>
          <w:tcPr>
            <w:tcW w:w="288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胜诉、败诉或正在执行中的诉讼（如果有）</w:t>
            </w:r>
          </w:p>
        </w:tc>
        <w:tc>
          <w:tcPr>
            <w:tcW w:w="2502"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用户名称、诉讼原因和争议的问题</w:t>
            </w:r>
          </w:p>
        </w:tc>
        <w:tc>
          <w:tcPr>
            <w:tcW w:w="2718"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keepNext w:val="0"/>
              <w:keepLines w:val="0"/>
              <w:suppressLineNumbers w:val="0"/>
              <w:spacing w:before="0" w:beforeAutospacing="0" w:afterAutospacing="0"/>
              <w:ind w:left="0" w:right="0"/>
              <w:rPr>
                <w:rFonts w:hint="default" w:ascii="宋体"/>
                <w:sz w:val="24"/>
              </w:rPr>
            </w:pPr>
          </w:p>
        </w:tc>
        <w:tc>
          <w:tcPr>
            <w:tcW w:w="2880" w:type="dxa"/>
          </w:tcPr>
          <w:p>
            <w:pPr>
              <w:keepNext w:val="0"/>
              <w:keepLines w:val="0"/>
              <w:suppressLineNumbers w:val="0"/>
              <w:spacing w:before="0" w:beforeAutospacing="0" w:afterAutospacing="0"/>
              <w:ind w:left="0" w:right="0"/>
              <w:rPr>
                <w:rFonts w:hint="default" w:ascii="宋体"/>
                <w:sz w:val="24"/>
              </w:rPr>
            </w:pPr>
          </w:p>
        </w:tc>
        <w:tc>
          <w:tcPr>
            <w:tcW w:w="2502" w:type="dxa"/>
          </w:tcPr>
          <w:p>
            <w:pPr>
              <w:keepNext w:val="0"/>
              <w:keepLines w:val="0"/>
              <w:suppressLineNumbers w:val="0"/>
              <w:spacing w:before="0" w:beforeAutospacing="0" w:afterAutospacing="0"/>
              <w:ind w:left="0" w:right="0"/>
              <w:rPr>
                <w:rFonts w:hint="default" w:ascii="宋体"/>
                <w:sz w:val="24"/>
              </w:rPr>
            </w:pPr>
          </w:p>
        </w:tc>
        <w:tc>
          <w:tcPr>
            <w:tcW w:w="2718" w:type="dxa"/>
          </w:tcPr>
          <w:p>
            <w:pPr>
              <w:keepNext w:val="0"/>
              <w:keepLines w:val="0"/>
              <w:suppressLineNumbers w:val="0"/>
              <w:spacing w:before="0" w:beforeAutospacing="0" w:afterAutospacing="0"/>
              <w:ind w:left="0" w:right="0"/>
              <w:rPr>
                <w:rFonts w:hint="default"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年份</w:t>
            </w:r>
          </w:p>
        </w:tc>
        <w:tc>
          <w:tcPr>
            <w:tcW w:w="2880"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违法记录</w:t>
            </w:r>
          </w:p>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（如果有）</w:t>
            </w:r>
          </w:p>
        </w:tc>
        <w:tc>
          <w:tcPr>
            <w:tcW w:w="2502"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用户名称、违法原因和处理的结果</w:t>
            </w:r>
          </w:p>
        </w:tc>
        <w:tc>
          <w:tcPr>
            <w:tcW w:w="2718" w:type="dxa"/>
            <w:shd w:val="clear" w:color="auto" w:fill="D9D9D9"/>
          </w:tcPr>
          <w:p>
            <w:pPr>
              <w:keepNext w:val="0"/>
              <w:keepLines w:val="0"/>
              <w:suppressLineNumbers w:val="0"/>
              <w:spacing w:before="0" w:beforeAutospacing="0" w:afterAutospacing="0"/>
              <w:ind w:left="0" w:right="0"/>
              <w:jc w:val="center"/>
              <w:rPr>
                <w:rFonts w:hint="default"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keepNext w:val="0"/>
              <w:keepLines w:val="0"/>
              <w:suppressLineNumbers w:val="0"/>
              <w:spacing w:before="0" w:beforeAutospacing="0" w:afterAutospacing="0"/>
              <w:ind w:left="0" w:right="0"/>
              <w:rPr>
                <w:rFonts w:hint="default" w:ascii="宋体"/>
                <w:sz w:val="24"/>
              </w:rPr>
            </w:pPr>
          </w:p>
        </w:tc>
        <w:tc>
          <w:tcPr>
            <w:tcW w:w="2880" w:type="dxa"/>
          </w:tcPr>
          <w:p>
            <w:pPr>
              <w:keepNext w:val="0"/>
              <w:keepLines w:val="0"/>
              <w:suppressLineNumbers w:val="0"/>
              <w:spacing w:before="0" w:beforeAutospacing="0" w:afterAutospacing="0"/>
              <w:ind w:left="0" w:right="0"/>
              <w:rPr>
                <w:rFonts w:hint="default" w:ascii="宋体"/>
                <w:sz w:val="24"/>
              </w:rPr>
            </w:pPr>
          </w:p>
        </w:tc>
        <w:tc>
          <w:tcPr>
            <w:tcW w:w="2502" w:type="dxa"/>
          </w:tcPr>
          <w:p>
            <w:pPr>
              <w:keepNext w:val="0"/>
              <w:keepLines w:val="0"/>
              <w:suppressLineNumbers w:val="0"/>
              <w:spacing w:before="0" w:beforeAutospacing="0" w:afterAutospacing="0"/>
              <w:ind w:left="0" w:right="0"/>
              <w:rPr>
                <w:rFonts w:hint="default" w:ascii="宋体"/>
                <w:sz w:val="24"/>
              </w:rPr>
            </w:pPr>
          </w:p>
        </w:tc>
        <w:tc>
          <w:tcPr>
            <w:tcW w:w="2718" w:type="dxa"/>
          </w:tcPr>
          <w:p>
            <w:pPr>
              <w:keepNext w:val="0"/>
              <w:keepLines w:val="0"/>
              <w:suppressLineNumbers w:val="0"/>
              <w:spacing w:before="0" w:beforeAutospacing="0" w:afterAutospacing="0"/>
              <w:ind w:left="0" w:right="0"/>
              <w:rPr>
                <w:rFonts w:hint="default"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93"/>
    <w:p>
      <w:pPr>
        <w:pStyle w:val="6"/>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6"/>
        <w:ind w:left="2100" w:hanging="2100" w:hangingChars="750"/>
        <w:rPr>
          <w:rFonts w:cs="Arial"/>
          <w:b w:val="0"/>
          <w:sz w:val="28"/>
          <w:szCs w:val="28"/>
        </w:rPr>
      </w:pPr>
      <w:r>
        <w:rPr>
          <w:rFonts w:hint="eastAsia"/>
          <w:b w:val="0"/>
          <w:sz w:val="28"/>
          <w:szCs w:val="28"/>
          <w:lang w:val="zh-CN"/>
        </w:rPr>
        <w:t>格式</w:t>
      </w:r>
      <w:r>
        <w:rPr>
          <w:rFonts w:hint="eastAsia" w:cs="Arial"/>
          <w:b w:val="0"/>
          <w:sz w:val="28"/>
          <w:szCs w:val="28"/>
        </w:rPr>
        <w:t>12</w:t>
      </w:r>
    </w:p>
    <w:p>
      <w:pPr>
        <w:pStyle w:val="6"/>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6"/>
        <w:ind w:left="1400" w:hanging="1400" w:hangingChars="500"/>
        <w:rPr>
          <w:b w:val="0"/>
          <w:sz w:val="28"/>
          <w:szCs w:val="28"/>
        </w:rPr>
      </w:pPr>
      <w:r>
        <w:rPr>
          <w:rFonts w:hint="eastAsia"/>
          <w:b w:val="0"/>
          <w:sz w:val="28"/>
          <w:szCs w:val="28"/>
        </w:rPr>
        <w:t>格式13</w:t>
      </w:r>
    </w:p>
    <w:p>
      <w:pPr>
        <w:pStyle w:val="6"/>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6"/>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pStyle w:val="6"/>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14</w:t>
      </w:r>
    </w:p>
    <w:p>
      <w:pPr>
        <w:pStyle w:val="6"/>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6"/>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spacing w:line="480" w:lineRule="auto"/>
        <w:rPr>
          <w:bCs w:val="0"/>
          <w:color w:val="auto"/>
          <w:highlight w:val="none"/>
        </w:rPr>
      </w:pPr>
    </w:p>
    <w:p>
      <w:pPr>
        <w:pStyle w:val="46"/>
        <w:rPr>
          <w:bCs w:val="0"/>
          <w:color w:val="auto"/>
          <w:highlight w:val="none"/>
        </w:rPr>
      </w:pPr>
    </w:p>
    <w:p>
      <w:pPr>
        <w:pStyle w:val="46"/>
        <w:rPr>
          <w:bCs w:val="0"/>
          <w:color w:val="auto"/>
          <w:highlight w:val="none"/>
        </w:rPr>
      </w:pPr>
    </w:p>
    <w:p>
      <w:pPr>
        <w:pStyle w:val="46"/>
        <w:jc w:val="right"/>
        <w:rPr>
          <w:bCs w:val="0"/>
          <w:color w:val="auto"/>
          <w:highlight w:val="none"/>
        </w:rPr>
      </w:pPr>
      <w:r>
        <w:rPr>
          <w:rFonts w:hint="eastAsia" w:ascii="等线" w:hAnsi="等线" w:cs="宋体"/>
          <w:bCs/>
          <w:color w:val="auto"/>
          <w:sz w:val="24"/>
          <w:highlight w:val="none"/>
        </w:rPr>
        <w:t>供应商： （公司名称）</w:t>
      </w:r>
    </w:p>
    <w:p>
      <w:pPr>
        <w:pStyle w:val="46"/>
        <w:jc w:val="right"/>
        <w:rPr>
          <w:bCs w:val="0"/>
          <w:color w:val="auto"/>
          <w:highlight w:val="none"/>
        </w:rPr>
      </w:pPr>
      <w:r>
        <w:rPr>
          <w:rFonts w:hint="eastAsia" w:cs="宋体"/>
          <w:bCs/>
          <w:color w:val="auto"/>
          <w:sz w:val="24"/>
          <w:highlight w:val="none"/>
        </w:rPr>
        <w:t>（盖单位公章）</w:t>
      </w:r>
    </w:p>
    <w:p>
      <w:pPr>
        <w:pStyle w:val="46"/>
        <w:ind w:firstLine="0" w:firstLineChars="0"/>
        <w:rPr>
          <w:bCs w:val="0"/>
          <w:color w:val="auto"/>
          <w:highlight w:val="none"/>
        </w:rPr>
      </w:pPr>
      <w:r>
        <w:rPr>
          <w:rFonts w:hint="eastAsia"/>
          <w:bCs w:val="0"/>
          <w:color w:val="auto"/>
          <w:highlight w:val="none"/>
        </w:rPr>
        <w:t>填写说明：</w:t>
      </w:r>
    </w:p>
    <w:p>
      <w:pPr>
        <w:pStyle w:val="46"/>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6"/>
        <w:rPr>
          <w:bCs w:val="0"/>
          <w:color w:val="auto"/>
          <w:highlight w:val="none"/>
        </w:rPr>
      </w:pPr>
      <w:r>
        <w:rPr>
          <w:rFonts w:hint="eastAsia"/>
          <w:bCs w:val="0"/>
          <w:color w:val="auto"/>
          <w:highlight w:val="none"/>
        </w:rPr>
        <w:t>多人合计计算说明：</w:t>
      </w:r>
    </w:p>
    <w:p>
      <w:pPr>
        <w:pStyle w:val="46"/>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6"/>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6"/>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5"/>
        <w:spacing w:before="120" w:after="120"/>
        <w:rPr>
          <w:sz w:val="36"/>
        </w:rPr>
      </w:pPr>
      <w:r>
        <w:rPr>
          <w:rFonts w:hint="eastAsia"/>
          <w:sz w:val="36"/>
        </w:rPr>
        <w:t>第五章采购需求</w:t>
      </w:r>
    </w:p>
    <w:p>
      <w:pPr>
        <w:spacing w:line="560" w:lineRule="exact"/>
        <w:ind w:firstLine="562" w:firstLineChars="200"/>
        <w:jc w:val="left"/>
        <w:outlineLvl w:val="1"/>
        <w:rPr>
          <w:rFonts w:ascii="宋体" w:hAnsi="宋体" w:cs="宋体"/>
          <w:b/>
          <w:bCs/>
          <w:sz w:val="28"/>
          <w:szCs w:val="28"/>
        </w:rPr>
      </w:pPr>
      <w:r>
        <w:rPr>
          <w:rFonts w:hint="eastAsia" w:ascii="宋体" w:hAnsi="宋体" w:cs="宋体"/>
          <w:b/>
          <w:bCs/>
          <w:sz w:val="28"/>
          <w:szCs w:val="28"/>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keepNext w:val="0"/>
              <w:keepLines w:val="0"/>
              <w:suppressLineNumbers w:val="0"/>
              <w:spacing w:before="0" w:beforeAutospacing="0" w:afterAutospacing="0"/>
              <w:ind w:left="0" w:right="0"/>
              <w:jc w:val="center"/>
              <w:rPr>
                <w:rFonts w:hint="default" w:ascii="仿宋" w:hAnsi="仿宋" w:eastAsia="仿宋"/>
                <w:b/>
                <w:sz w:val="28"/>
                <w:szCs w:val="28"/>
              </w:rPr>
            </w:pPr>
            <w:r>
              <w:rPr>
                <w:rFonts w:hint="eastAsia" w:ascii="仿宋" w:hAnsi="仿宋" w:eastAsia="仿宋"/>
                <w:b/>
                <w:sz w:val="28"/>
                <w:szCs w:val="28"/>
              </w:rPr>
              <w:t>序号</w:t>
            </w:r>
          </w:p>
        </w:tc>
        <w:tc>
          <w:tcPr>
            <w:tcW w:w="1403" w:type="pct"/>
            <w:shd w:val="clear" w:color="auto" w:fill="FFFFFF" w:themeFill="background1"/>
          </w:tcPr>
          <w:p>
            <w:pPr>
              <w:keepNext w:val="0"/>
              <w:keepLines w:val="0"/>
              <w:suppressLineNumbers w:val="0"/>
              <w:spacing w:before="0" w:beforeAutospacing="0" w:afterAutospacing="0"/>
              <w:ind w:left="0" w:right="0"/>
              <w:jc w:val="center"/>
              <w:rPr>
                <w:rFonts w:hint="default" w:ascii="仿宋" w:hAnsi="仿宋" w:eastAsia="仿宋"/>
                <w:b/>
                <w:sz w:val="28"/>
                <w:szCs w:val="28"/>
              </w:rPr>
            </w:pPr>
            <w:r>
              <w:rPr>
                <w:rFonts w:hint="eastAsia" w:ascii="仿宋" w:hAnsi="仿宋" w:eastAsia="仿宋"/>
                <w:b/>
                <w:sz w:val="28"/>
                <w:szCs w:val="28"/>
              </w:rPr>
              <w:t>内 容</w:t>
            </w:r>
          </w:p>
        </w:tc>
        <w:tc>
          <w:tcPr>
            <w:tcW w:w="3145" w:type="pct"/>
            <w:shd w:val="clear" w:color="auto" w:fill="FFFFFF" w:themeFill="background1"/>
          </w:tcPr>
          <w:p>
            <w:pPr>
              <w:keepNext w:val="0"/>
              <w:keepLines w:val="0"/>
              <w:suppressLineNumbers w:val="0"/>
              <w:spacing w:before="0" w:beforeAutospacing="0" w:afterAutospacing="0"/>
              <w:ind w:left="0" w:right="0"/>
              <w:jc w:val="center"/>
              <w:rPr>
                <w:rFonts w:hint="default" w:ascii="仿宋" w:hAnsi="仿宋" w:eastAsia="仿宋"/>
                <w:b/>
                <w:sz w:val="28"/>
                <w:szCs w:val="28"/>
              </w:rPr>
            </w:pPr>
            <w:r>
              <w:rPr>
                <w:rFonts w:hint="eastAsia" w:ascii="仿宋" w:hAnsi="仿宋" w:eastAsia="仿宋"/>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1</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项目背景</w:t>
            </w:r>
          </w:p>
        </w:tc>
        <w:tc>
          <w:tcPr>
            <w:tcW w:w="5675" w:type="dxa"/>
            <w:vAlign w:val="center"/>
          </w:tcPr>
          <w:p>
            <w:pPr>
              <w:keepNext w:val="0"/>
              <w:keepLines w:val="0"/>
              <w:suppressLineNumbers w:val="0"/>
              <w:snapToGrid w:val="0"/>
              <w:spacing w:before="0" w:beforeAutospacing="0" w:afterAutospacing="0" w:line="360" w:lineRule="auto"/>
              <w:ind w:left="0" w:right="0"/>
              <w:jc w:val="left"/>
              <w:rPr>
                <w:rFonts w:hint="eastAsia" w:ascii="仿宋" w:hAnsi="仿宋" w:eastAsia="仿宋_GB2312"/>
                <w:sz w:val="28"/>
                <w:szCs w:val="28"/>
                <w:lang w:val="en-US" w:eastAsia="zh-CN"/>
              </w:rPr>
            </w:pPr>
            <w:r>
              <w:rPr>
                <w:rFonts w:hint="default" w:ascii="仿宋" w:hAnsi="仿宋" w:eastAsia="仿宋"/>
                <w:kern w:val="0"/>
                <w:sz w:val="28"/>
                <w:szCs w:val="28"/>
                <w:u w:val="none" w:color="000000"/>
              </w:rPr>
              <w:t>为</w:t>
            </w:r>
            <w:r>
              <w:rPr>
                <w:rFonts w:hint="eastAsia" w:ascii="仿宋" w:hAnsi="仿宋" w:eastAsia="仿宋"/>
                <w:kern w:val="0"/>
                <w:sz w:val="28"/>
                <w:szCs w:val="28"/>
                <w:u w:val="none" w:color="000000"/>
              </w:rPr>
              <w:t>落实国家税务总局推进发票电子化改革工作，</w:t>
            </w:r>
            <w:r>
              <w:rPr>
                <w:rFonts w:hint="default" w:ascii="仿宋" w:hAnsi="仿宋" w:eastAsia="仿宋"/>
                <w:kern w:val="0"/>
                <w:sz w:val="28"/>
                <w:szCs w:val="28"/>
                <w:u w:val="none" w:color="000000"/>
              </w:rPr>
              <w:t>满足中心日常收费</w:t>
            </w:r>
            <w:r>
              <w:rPr>
                <w:rFonts w:hint="eastAsia" w:ascii="仿宋" w:hAnsi="仿宋" w:eastAsia="仿宋"/>
                <w:kern w:val="0"/>
                <w:sz w:val="28"/>
                <w:szCs w:val="28"/>
                <w:u w:val="none" w:color="000000"/>
              </w:rPr>
              <w:t>开票</w:t>
            </w:r>
            <w:r>
              <w:rPr>
                <w:rFonts w:hint="default" w:ascii="仿宋" w:hAnsi="仿宋" w:eastAsia="仿宋"/>
                <w:kern w:val="0"/>
                <w:sz w:val="28"/>
                <w:szCs w:val="28"/>
                <w:u w:val="none" w:color="000000"/>
              </w:rPr>
              <w:t>业务所需</w:t>
            </w:r>
            <w:r>
              <w:rPr>
                <w:rFonts w:hint="eastAsia" w:ascii="仿宋" w:hAnsi="仿宋" w:eastAsia="仿宋"/>
                <w:kern w:val="0"/>
                <w:sz w:val="28"/>
                <w:szCs w:val="28"/>
                <w:u w:val="none" w:color="000000"/>
              </w:rPr>
              <w:t>，财务部于2</w:t>
            </w:r>
            <w:r>
              <w:rPr>
                <w:rFonts w:hint="default" w:ascii="仿宋" w:hAnsi="仿宋" w:eastAsia="仿宋"/>
                <w:kern w:val="0"/>
                <w:sz w:val="28"/>
                <w:szCs w:val="28"/>
                <w:u w:val="none" w:color="000000"/>
              </w:rPr>
              <w:t>023</w:t>
            </w:r>
            <w:r>
              <w:rPr>
                <w:rFonts w:hint="eastAsia" w:ascii="仿宋" w:hAnsi="仿宋" w:eastAsia="仿宋"/>
                <w:kern w:val="0"/>
                <w:sz w:val="28"/>
                <w:szCs w:val="28"/>
                <w:u w:val="none" w:color="000000"/>
              </w:rPr>
              <w:t>年6月启动全电发票系统建设项目。系统需在原电子发票管理系统软件基础上定制开发，</w:t>
            </w:r>
            <w:r>
              <w:rPr>
                <w:rFonts w:hint="eastAsia" w:ascii="仿宋" w:hAnsi="仿宋" w:eastAsia="仿宋"/>
                <w:color w:val="000000"/>
                <w:sz w:val="28"/>
                <w:szCs w:val="28"/>
              </w:rPr>
              <w:t>为确保全电发票系统平稳运行，财务部拟启动</w:t>
            </w:r>
            <w:r>
              <w:rPr>
                <w:rFonts w:hint="eastAsia" w:ascii="仿宋" w:hAnsi="仿宋" w:eastAsia="仿宋"/>
                <w:color w:val="000000"/>
                <w:sz w:val="28"/>
                <w:szCs w:val="28"/>
                <w:lang w:val="en-US" w:eastAsia="zh-CN"/>
              </w:rPr>
              <w:t>2026年全电发票</w:t>
            </w:r>
            <w:r>
              <w:rPr>
                <w:rFonts w:hint="eastAsia" w:ascii="仿宋" w:hAnsi="仿宋" w:eastAsia="仿宋"/>
                <w:color w:val="000000"/>
                <w:sz w:val="28"/>
                <w:szCs w:val="28"/>
              </w:rPr>
              <w:t>系统维保服务采购工作。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2</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执行依据</w:t>
            </w:r>
          </w:p>
        </w:tc>
        <w:tc>
          <w:tcPr>
            <w:tcW w:w="5675" w:type="dxa"/>
            <w:vAlign w:val="center"/>
          </w:tcPr>
          <w:p>
            <w:pPr>
              <w:keepNext w:val="0"/>
              <w:keepLines w:val="0"/>
              <w:suppressLineNumbers w:val="0"/>
              <w:spacing w:before="0" w:beforeAutospacing="0" w:afterAutospacing="0" w:line="360" w:lineRule="auto"/>
              <w:ind w:left="0" w:right="0"/>
              <w:jc w:val="left"/>
              <w:rPr>
                <w:rFonts w:hint="default" w:ascii="仿宋" w:hAnsi="仿宋" w:eastAsia="仿宋_GB2312"/>
                <w:sz w:val="28"/>
                <w:szCs w:val="28"/>
                <w:lang w:val="en-US" w:eastAsia="zh-CN"/>
              </w:rPr>
            </w:pPr>
            <w:r>
              <w:rPr>
                <w:rFonts w:hint="eastAsia" w:ascii="仿宋" w:hAnsi="仿宋" w:eastAsia="仿宋" w:cs="Times New Roman"/>
                <w:sz w:val="28"/>
                <w:szCs w:val="28"/>
                <w:lang w:val="en-US" w:eastAsia="zh-CN"/>
              </w:rPr>
              <w:t>征信中心签报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3</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项目目标</w:t>
            </w:r>
          </w:p>
        </w:tc>
        <w:tc>
          <w:tcPr>
            <w:tcW w:w="5675" w:type="dxa"/>
            <w:vAlign w:val="center"/>
          </w:tcPr>
          <w:p>
            <w:pPr>
              <w:keepNext w:val="0"/>
              <w:keepLines w:val="0"/>
              <w:suppressLineNumbers w:val="0"/>
              <w:spacing w:before="0" w:beforeAutospacing="0" w:afterAutospacing="0" w:line="360" w:lineRule="auto"/>
              <w:ind w:left="0" w:right="0"/>
              <w:jc w:val="left"/>
              <w:rPr>
                <w:rFonts w:hint="default" w:ascii="仿宋" w:hAnsi="仿宋" w:eastAsia="仿宋"/>
                <w:sz w:val="28"/>
                <w:szCs w:val="28"/>
              </w:rPr>
            </w:pPr>
            <w:r>
              <w:rPr>
                <w:rFonts w:hint="eastAsia" w:ascii="仿宋" w:hAnsi="仿宋" w:eastAsia="仿宋"/>
                <w:color w:val="000000"/>
                <w:sz w:val="28"/>
                <w:szCs w:val="28"/>
              </w:rPr>
              <w:t>确保全电发票系统平稳运行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4</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项目内容</w:t>
            </w:r>
          </w:p>
        </w:tc>
        <w:tc>
          <w:tcPr>
            <w:tcW w:w="5675" w:type="dxa"/>
            <w:vAlign w:val="center"/>
          </w:tcPr>
          <w:p>
            <w:pPr>
              <w:keepNext w:val="0"/>
              <w:keepLines w:val="0"/>
              <w:suppressLineNumbers w:val="0"/>
              <w:snapToGrid w:val="0"/>
              <w:spacing w:before="0" w:beforeAutospacing="0" w:afterAutospacing="0" w:line="360" w:lineRule="auto"/>
              <w:ind w:left="0" w:right="0"/>
              <w:jc w:val="left"/>
              <w:rPr>
                <w:rFonts w:hint="default" w:ascii="仿宋" w:hAnsi="仿宋" w:eastAsia="仿宋"/>
                <w:sz w:val="28"/>
                <w:szCs w:val="28"/>
              </w:rPr>
            </w:pPr>
            <w:r>
              <w:rPr>
                <w:rFonts w:hint="eastAsia" w:ascii="仿宋" w:hAnsi="仿宋" w:eastAsia="仿宋" w:cs="Times New Roman"/>
                <w:sz w:val="28"/>
                <w:szCs w:val="28"/>
                <w:lang w:eastAsia="zh-CN"/>
              </w:rPr>
              <w:t>本项目主要任务是提供全电发票系统维保服务，确保全电发票系统平稳运行，要求供应商提供应用软件技术支持服务、接口对接技术支持服务。涵盖全电发票系统的日常运维、故障处理、系统升级、安全加固、接口对接（含与登记系统自动开票模块的集成）、数据迁移（含云服务迁移）及政策合规性适配支持</w:t>
            </w:r>
            <w:r>
              <w:rPr>
                <w:rFonts w:hint="eastAsia" w:ascii="仿宋" w:hAnsi="仿宋" w:eastAsia="仿宋" w:cs="Times New Roman"/>
                <w:sz w:val="28"/>
                <w:szCs w:val="28"/>
                <w:lang w:val="en-US" w:eastAsia="zh-CN"/>
              </w:rPr>
              <w:t>等</w:t>
            </w:r>
            <w:r>
              <w:rPr>
                <w:rFonts w:hint="eastAsia" w:ascii="仿宋" w:hAnsi="仿宋" w:eastAsia="仿宋" w:cs="Times New Roman"/>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5</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项目范围</w:t>
            </w:r>
          </w:p>
        </w:tc>
        <w:tc>
          <w:tcPr>
            <w:tcW w:w="5675" w:type="dxa"/>
            <w:vAlign w:val="center"/>
          </w:tcPr>
          <w:p>
            <w:pPr>
              <w:keepNext w:val="0"/>
              <w:keepLines w:val="0"/>
              <w:suppressLineNumbers w:val="0"/>
              <w:spacing w:before="0" w:beforeAutospacing="0" w:afterAutospacing="0"/>
              <w:ind w:left="0" w:right="0"/>
              <w:jc w:val="left"/>
              <w:rPr>
                <w:rFonts w:hint="default" w:ascii="仿宋" w:hAnsi="仿宋" w:eastAsia="仿宋"/>
                <w:sz w:val="28"/>
                <w:szCs w:val="28"/>
              </w:rPr>
            </w:pPr>
            <w:r>
              <w:rPr>
                <w:rFonts w:hint="eastAsia" w:ascii="仿宋" w:hAnsi="仿宋" w:eastAsia="仿宋" w:cs="Times New Roman"/>
                <w:sz w:val="28"/>
                <w:szCs w:val="28"/>
                <w:lang w:val="en-US" w:eastAsia="zh-CN"/>
              </w:rPr>
              <w:t>征信中心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6</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重要性分析</w:t>
            </w:r>
          </w:p>
        </w:tc>
        <w:tc>
          <w:tcPr>
            <w:tcW w:w="5675" w:type="dxa"/>
            <w:vAlign w:val="center"/>
          </w:tcPr>
          <w:p>
            <w:pPr>
              <w:keepNext w:val="0"/>
              <w:keepLines w:val="0"/>
              <w:suppressLineNumbers w:val="0"/>
              <w:spacing w:before="0" w:beforeAutospacing="0" w:afterAutospacing="0"/>
              <w:ind w:left="0" w:right="0"/>
              <w:jc w:val="left"/>
              <w:rPr>
                <w:rFonts w:hint="eastAsia" w:ascii="仿宋" w:hAnsi="仿宋" w:eastAsia="仿宋"/>
                <w:sz w:val="28"/>
                <w:szCs w:val="28"/>
                <w:lang w:eastAsia="zh-CN"/>
              </w:rPr>
            </w:pPr>
            <w:r>
              <w:rPr>
                <w:rFonts w:hint="eastAsia" w:ascii="仿宋" w:hAnsi="仿宋" w:eastAsia="仿宋" w:cs="Times New Roman"/>
                <w:sz w:val="28"/>
                <w:szCs w:val="28"/>
                <w:lang w:eastAsia="zh-CN"/>
              </w:rPr>
              <w:t>因全电发票系统为上海百旺金赋科技有限公司原厂软件，市面上均不存在其他代理商，为满足全电发票软件维护支持服务需求，考虑到系统运行平稳性、项目前后一致性及数据的保密性需求，需要采购上海百旺金赋科技有限公司提供的全电发票系统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7</w:t>
            </w:r>
          </w:p>
        </w:tc>
        <w:tc>
          <w:tcPr>
            <w:tcW w:w="1403" w:type="pct"/>
          </w:tcPr>
          <w:p>
            <w:pPr>
              <w:keepNext w:val="0"/>
              <w:keepLines w:val="0"/>
              <w:suppressLineNumbers w:val="0"/>
              <w:spacing w:before="0" w:beforeAutospacing="0" w:afterAutospacing="0"/>
              <w:ind w:left="0" w:right="0"/>
              <w:jc w:val="center"/>
              <w:rPr>
                <w:rFonts w:hint="default" w:ascii="仿宋" w:hAnsi="仿宋" w:eastAsia="仿宋"/>
                <w:sz w:val="28"/>
                <w:szCs w:val="28"/>
              </w:rPr>
            </w:pPr>
            <w:r>
              <w:rPr>
                <w:rFonts w:hint="eastAsia" w:ascii="仿宋" w:hAnsi="仿宋" w:eastAsia="仿宋"/>
                <w:sz w:val="28"/>
                <w:szCs w:val="28"/>
              </w:rPr>
              <w:t>与前期项目的关系</w:t>
            </w:r>
          </w:p>
        </w:tc>
        <w:tc>
          <w:tcPr>
            <w:tcW w:w="5675" w:type="dxa"/>
            <w:vAlign w:val="center"/>
          </w:tcPr>
          <w:p>
            <w:pPr>
              <w:keepNext w:val="0"/>
              <w:keepLines w:val="0"/>
              <w:suppressLineNumbers w:val="0"/>
              <w:spacing w:before="0" w:beforeAutospacing="0" w:afterAutospacing="0"/>
              <w:ind w:left="0" w:right="0"/>
              <w:jc w:val="left"/>
              <w:rPr>
                <w:rFonts w:hint="eastAsia" w:ascii="仿宋" w:hAnsi="仿宋" w:eastAsia="仿宋"/>
                <w:sz w:val="28"/>
                <w:szCs w:val="28"/>
                <w:lang w:eastAsia="zh-CN"/>
              </w:rPr>
            </w:pPr>
            <w:r>
              <w:rPr>
                <w:rFonts w:hint="eastAsia" w:ascii="仿宋" w:hAnsi="仿宋" w:eastAsia="仿宋" w:cs="Times New Roman"/>
                <w:sz w:val="28"/>
                <w:szCs w:val="28"/>
                <w:lang w:val="en-US" w:eastAsia="zh-CN"/>
              </w:rPr>
              <w:t>无</w:t>
            </w:r>
          </w:p>
        </w:tc>
      </w:tr>
    </w:tbl>
    <w:p>
      <w:pPr>
        <w:pStyle w:val="24"/>
        <w:rPr>
          <w:rFonts w:hint="default" w:hAnsi="宋体" w:cs="宋体"/>
          <w:sz w:val="24"/>
          <w:szCs w:val="24"/>
        </w:rPr>
      </w:pPr>
    </w:p>
    <w:p>
      <w:pPr>
        <w:spacing w:line="560" w:lineRule="exact"/>
        <w:jc w:val="left"/>
        <w:outlineLvl w:val="1"/>
        <w:rPr>
          <w:rFonts w:ascii="宋体" w:hAnsi="宋体" w:cs="宋体"/>
          <w:b/>
          <w:bCs/>
          <w:sz w:val="28"/>
          <w:szCs w:val="28"/>
        </w:rPr>
      </w:pPr>
      <w:r>
        <w:rPr>
          <w:rFonts w:hint="eastAsia" w:ascii="宋体" w:hAnsi="宋体" w:cs="宋体"/>
          <w:b/>
          <w:bCs/>
          <w:sz w:val="28"/>
          <w:szCs w:val="28"/>
        </w:rPr>
        <w:t>（二）技术商务要求</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3"/>
        <w:rPr>
          <w:rFonts w:ascii="仿宋" w:hAnsi="仿宋" w:eastAsia="仿宋" w:cs="Times New Roman"/>
          <w:sz w:val="28"/>
          <w:szCs w:val="28"/>
        </w:rPr>
      </w:pPr>
      <w:r>
        <w:rPr>
          <w:rFonts w:hint="eastAsia" w:ascii="仿宋" w:hAnsi="仿宋" w:eastAsia="仿宋" w:cs="Times New Roman"/>
          <w:sz w:val="28"/>
          <w:szCs w:val="28"/>
        </w:rPr>
        <w:t>（1）技术要求</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Times New Roman"/>
          <w:iCs/>
          <w:sz w:val="28"/>
          <w:szCs w:val="28"/>
        </w:rPr>
      </w:pPr>
      <w:r>
        <w:rPr>
          <w:rFonts w:hint="eastAsia" w:ascii="仿宋" w:hAnsi="仿宋" w:eastAsia="仿宋" w:cs="Times New Roman"/>
          <w:iCs/>
          <w:sz w:val="28"/>
          <w:szCs w:val="28"/>
        </w:rPr>
        <w:t>本技术要求</w:t>
      </w:r>
      <w:r>
        <w:rPr>
          <w:rFonts w:ascii="仿宋" w:hAnsi="仿宋" w:eastAsia="仿宋" w:cs="Times New Roman"/>
          <w:iCs/>
          <w:sz w:val="28"/>
          <w:szCs w:val="28"/>
        </w:rPr>
        <w:t>共有“</w:t>
      </w:r>
      <w:r>
        <w:rPr>
          <w:rFonts w:hint="eastAsia" w:ascii="仿宋" w:hAnsi="仿宋" w:eastAsia="仿宋" w:cs="Times New Roman"/>
          <w:iCs/>
          <w:sz w:val="28"/>
          <w:szCs w:val="28"/>
        </w:rPr>
        <w:t>★</w:t>
      </w:r>
      <w:r>
        <w:rPr>
          <w:rFonts w:ascii="仿宋" w:hAnsi="仿宋" w:eastAsia="仿宋" w:cs="Times New Roman"/>
          <w:iCs/>
          <w:sz w:val="28"/>
          <w:szCs w:val="28"/>
        </w:rPr>
        <w:t>”</w:t>
      </w:r>
      <w:r>
        <w:rPr>
          <w:rFonts w:hint="eastAsia" w:ascii="仿宋" w:hAnsi="仿宋" w:eastAsia="仿宋" w:cs="Times New Roman"/>
          <w:iCs/>
          <w:sz w:val="28"/>
          <w:szCs w:val="28"/>
        </w:rPr>
        <w:t>指标</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u w:val="single"/>
          <w:lang w:val="en-US" w:eastAsia="zh-CN"/>
        </w:rPr>
        <w:t>25</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rPr>
        <w:t>项</w:t>
      </w:r>
      <w:r>
        <w:rPr>
          <w:rFonts w:ascii="仿宋" w:hAnsi="仿宋" w:eastAsia="仿宋" w:cs="Times New Roman"/>
          <w:iCs/>
          <w:sz w:val="28"/>
          <w:szCs w:val="28"/>
        </w:rPr>
        <w:t>，</w:t>
      </w:r>
      <w:r>
        <w:rPr>
          <w:rFonts w:ascii="仿宋" w:hAnsi="仿宋" w:eastAsia="仿宋" w:cs="Times New Roman"/>
          <w:iCs/>
          <w:color w:val="auto"/>
          <w:sz w:val="28"/>
          <w:szCs w:val="28"/>
        </w:rPr>
        <w:t>“#”</w:t>
      </w:r>
      <w:r>
        <w:rPr>
          <w:rFonts w:hint="eastAsia" w:ascii="仿宋" w:hAnsi="仿宋" w:eastAsia="仿宋" w:cs="Times New Roman"/>
          <w:iCs/>
          <w:sz w:val="28"/>
          <w:szCs w:val="28"/>
        </w:rPr>
        <w:t>指标</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u w:val="single"/>
          <w:lang w:val="en-US" w:eastAsia="zh-CN"/>
        </w:rPr>
        <w:t>0</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rPr>
        <w:t>项</w:t>
      </w:r>
      <w:r>
        <w:rPr>
          <w:rFonts w:ascii="仿宋" w:hAnsi="仿宋" w:eastAsia="仿宋" w:cs="Times New Roman"/>
          <w:iCs/>
          <w:sz w:val="28"/>
          <w:szCs w:val="28"/>
        </w:rPr>
        <w:t>，</w:t>
      </w:r>
      <w:r>
        <w:rPr>
          <w:rFonts w:hint="eastAsia" w:ascii="仿宋" w:hAnsi="仿宋" w:eastAsia="仿宋" w:cs="Times New Roman"/>
          <w:iCs/>
          <w:sz w:val="28"/>
          <w:szCs w:val="28"/>
        </w:rPr>
        <w:t>“△”</w:t>
      </w:r>
      <w:r>
        <w:rPr>
          <w:rFonts w:ascii="仿宋" w:hAnsi="仿宋" w:eastAsia="仿宋" w:cs="Times New Roman"/>
          <w:iCs/>
          <w:sz w:val="28"/>
          <w:szCs w:val="28"/>
        </w:rPr>
        <w:t>指标</w:t>
      </w:r>
      <w:r>
        <w:rPr>
          <w:rFonts w:hint="eastAsia" w:ascii="仿宋" w:hAnsi="仿宋" w:eastAsia="仿宋" w:cs="Times New Roman"/>
          <w:iCs/>
          <w:sz w:val="28"/>
          <w:szCs w:val="28"/>
          <w:u w:val="single"/>
        </w:rPr>
        <w:t xml:space="preserve"> </w:t>
      </w:r>
      <w:r>
        <w:rPr>
          <w:rFonts w:ascii="仿宋" w:hAnsi="仿宋" w:eastAsia="仿宋" w:cs="Times New Roman"/>
          <w:iCs/>
          <w:sz w:val="28"/>
          <w:szCs w:val="28"/>
          <w:u w:val="single"/>
        </w:rPr>
        <w:t xml:space="preserve"> </w:t>
      </w:r>
      <w:r>
        <w:rPr>
          <w:rFonts w:hint="eastAsia" w:ascii="仿宋" w:hAnsi="仿宋" w:eastAsia="仿宋" w:cs="Times New Roman"/>
          <w:iCs/>
          <w:sz w:val="28"/>
          <w:szCs w:val="28"/>
          <w:u w:val="single"/>
          <w:lang w:val="en-US" w:eastAsia="zh-CN"/>
        </w:rPr>
        <w:t>0</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rPr>
        <w:t>项</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1.功能要求</w:t>
      </w:r>
    </w:p>
    <w:p>
      <w:pPr>
        <w:pStyle w:val="2"/>
        <w:ind w:left="0" w:leftChars="0" w:firstLine="640"/>
        <w:rPr>
          <w:rFonts w:hint="default" w:ascii="仿宋" w:hAnsi="仿宋" w:eastAsia="仿宋" w:cs="Times New Roman"/>
          <w:iCs/>
          <w:sz w:val="28"/>
          <w:szCs w:val="28"/>
          <w:lang w:val="en-US" w:eastAsia="zh-CN"/>
        </w:rPr>
      </w:pPr>
      <w:r>
        <w:rPr>
          <w:rFonts w:hint="eastAsia" w:ascii="仿宋" w:hAnsi="仿宋" w:eastAsia="仿宋" w:cs="Times New Roman"/>
          <w:iCs/>
          <w:sz w:val="28"/>
          <w:szCs w:val="28"/>
          <w:lang w:val="en-US" w:eastAsia="zh-CN"/>
        </w:rPr>
        <w:t>1.1应用软件技术支持服务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Times New Roman"/>
          <w:iCs/>
          <w:sz w:val="28"/>
          <w:szCs w:val="28"/>
        </w:rPr>
      </w:pPr>
      <w:r>
        <w:rPr>
          <w:rFonts w:hint="eastAsia" w:ascii="仿宋" w:hAnsi="仿宋" w:eastAsia="仿宋" w:cs="Times New Roman"/>
          <w:iCs/>
          <w:sz w:val="28"/>
          <w:szCs w:val="28"/>
        </w:rPr>
        <w:t>★</w:t>
      </w:r>
      <w:r>
        <w:rPr>
          <w:rFonts w:hint="eastAsia" w:ascii="仿宋" w:hAnsi="仿宋" w:eastAsia="仿宋" w:cs="Times New Roman"/>
          <w:b/>
          <w:bCs/>
          <w:iCs/>
          <w:sz w:val="28"/>
          <w:szCs w:val="28"/>
          <w:lang w:val="en-US" w:eastAsia="zh-CN"/>
        </w:rPr>
        <w:t>1.1.1</w:t>
      </w:r>
      <w:r>
        <w:rPr>
          <w:rFonts w:hint="eastAsia" w:ascii="仿宋" w:hAnsi="仿宋" w:eastAsia="仿宋" w:cs="Times New Roman"/>
          <w:b/>
          <w:bCs/>
          <w:iCs/>
          <w:sz w:val="28"/>
          <w:szCs w:val="28"/>
        </w:rPr>
        <w:t>应用软件二线维护服务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非现场技术支持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在接到甲方通过电话、电子邮件、网上提交等方式提出关于全电发票系统应用软件的服务请求后，在8个工作小时之内给予响应并安排提供服务电话技术支持、远程技术支持相关要求。技术支持包括全电发票系统应用软件的维护及缺陷修正服务，同时提供相关测试服务，如功能测试，安全测试，性能测试等，并</w:t>
      </w:r>
      <w:r>
        <w:rPr>
          <w:rFonts w:hint="eastAsia" w:ascii="仿宋_GB2312" w:hAnsi="仿宋_GB2312" w:eastAsia="仿宋_GB2312" w:cs="仿宋_GB2312"/>
          <w:sz w:val="28"/>
          <w:szCs w:val="28"/>
          <w:lang w:val="en-US" w:eastAsia="zh-CN"/>
        </w:rPr>
        <w:t>出具测试报告</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 w:hAnsi="仿宋" w:eastAsia="仿宋" w:cs="Times New Roman"/>
          <w:iCs/>
          <w:sz w:val="28"/>
          <w:szCs w:val="28"/>
        </w:rPr>
        <w:t>★</w:t>
      </w:r>
      <w:r>
        <w:rPr>
          <w:rFonts w:hint="eastAsia" w:ascii="仿宋_GB2312" w:hAnsi="仿宋_GB2312" w:eastAsia="仿宋_GB2312" w:cs="仿宋_GB2312"/>
          <w:sz w:val="28"/>
          <w:szCs w:val="28"/>
          <w:lang w:val="en-US" w:eastAsia="zh-CN"/>
        </w:rPr>
        <w:t>1.1.2</w:t>
      </w:r>
      <w:r>
        <w:rPr>
          <w:rFonts w:hint="eastAsia" w:ascii="仿宋_GB2312" w:hAnsi="仿宋_GB2312" w:eastAsia="仿宋_GB2312" w:cs="仿宋_GB2312"/>
          <w:sz w:val="28"/>
          <w:szCs w:val="28"/>
        </w:rPr>
        <w:t>现场技术支持服务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现场支持服务</w:t>
      </w:r>
      <w:r>
        <w:rPr>
          <w:rFonts w:ascii="仿宋_GB2312" w:hAnsi="仿宋_GB2312" w:eastAsia="仿宋_GB2312" w:cs="仿宋_GB2312"/>
          <w:sz w:val="28"/>
          <w:szCs w:val="28"/>
        </w:rPr>
        <w:t>根据实际需要提供</w:t>
      </w:r>
      <w:r>
        <w:rPr>
          <w:rFonts w:hint="eastAsia" w:ascii="仿宋_GB2312" w:hAnsi="仿宋_GB2312" w:eastAsia="仿宋_GB2312" w:cs="仿宋_GB2312"/>
          <w:sz w:val="28"/>
          <w:szCs w:val="28"/>
        </w:rPr>
        <w:t>，服务地点为上海</w:t>
      </w:r>
      <w:r>
        <w:rPr>
          <w:rFonts w:hint="eastAsia" w:ascii="仿宋_GB2312" w:hAnsi="仿宋_GB2312" w:eastAsia="仿宋_GB2312" w:cs="仿宋_GB2312"/>
          <w:sz w:val="28"/>
          <w:szCs w:val="28"/>
          <w:lang w:val="en-US" w:eastAsia="zh-CN"/>
        </w:rPr>
        <w:t>市浦东新区繁昌路298号</w:t>
      </w:r>
      <w:r>
        <w:rPr>
          <w:rFonts w:hint="eastAsia" w:ascii="仿宋_GB2312" w:hAnsi="仿宋_GB2312" w:eastAsia="仿宋_GB2312" w:cs="仿宋_GB2312"/>
          <w:sz w:val="28"/>
          <w:szCs w:val="28"/>
        </w:rPr>
        <w:t>。包含问题、故障的诊断与排除、系统配置和参数调整、系统巡检、现场支持生产系统变更、数据获取、修正、切换演练及疑难故障排查解决等现场技术支持。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应根据用户需要，提供全电发票系统与登记系统自动开具发票模块的接口对接。提供技术对接方案、测试联调环境及后续技术支持，确保接口使用无误。</w:t>
      </w:r>
    </w:p>
    <w:p>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2.</w:t>
      </w:r>
      <w:r>
        <w:rPr>
          <w:rFonts w:hint="eastAsia" w:ascii="楷体" w:hAnsi="楷体" w:eastAsia="楷体" w:cs="楷体"/>
          <w:b w:val="0"/>
          <w:bCs w:val="0"/>
          <w:sz w:val="28"/>
          <w:szCs w:val="28"/>
        </w:rPr>
        <w:t>性能要求</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Times New Roman"/>
          <w:b/>
          <w:bCs/>
          <w:iCs/>
          <w:sz w:val="28"/>
          <w:szCs w:val="28"/>
        </w:rPr>
      </w:pPr>
      <w:r>
        <w:rPr>
          <w:rFonts w:hint="eastAsia" w:ascii="仿宋" w:hAnsi="仿宋" w:eastAsia="仿宋" w:cs="Times New Roman"/>
          <w:b/>
          <w:bCs/>
          <w:iCs/>
          <w:sz w:val="28"/>
          <w:szCs w:val="28"/>
          <w:lang w:val="en-US" w:eastAsia="zh-CN"/>
        </w:rPr>
        <w:t>2.1</w:t>
      </w:r>
      <w:r>
        <w:rPr>
          <w:rFonts w:hint="eastAsia" w:ascii="仿宋" w:hAnsi="仿宋" w:eastAsia="仿宋" w:cs="Times New Roman"/>
          <w:b/>
          <w:bCs/>
          <w:iCs/>
          <w:sz w:val="28"/>
          <w:szCs w:val="28"/>
        </w:rPr>
        <w:t>应用软件二线维护服务质量标准要求</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 w:hAnsi="仿宋" w:eastAsia="仿宋" w:cs="Times New Roman"/>
          <w:iCs/>
          <w:sz w:val="28"/>
          <w:szCs w:val="28"/>
        </w:rPr>
        <w:t>★</w:t>
      </w:r>
      <w:r>
        <w:rPr>
          <w:rFonts w:hint="eastAsia" w:ascii="仿宋" w:hAnsi="仿宋" w:eastAsia="仿宋" w:cs="Times New Roman"/>
          <w:iCs/>
          <w:sz w:val="28"/>
          <w:szCs w:val="28"/>
          <w:lang w:val="en-US" w:eastAsia="zh-CN"/>
        </w:rPr>
        <w:t>2.</w:t>
      </w:r>
      <w:r>
        <w:rPr>
          <w:rFonts w:hint="eastAsia" w:ascii="仿宋_GB2312" w:hAnsi="仿宋" w:eastAsia="仿宋_GB2312" w:cs="Times New Roman"/>
          <w:sz w:val="28"/>
          <w:szCs w:val="28"/>
          <w:lang w:val="en-US" w:eastAsia="zh-CN"/>
        </w:rPr>
        <w:t>1.1</w:t>
      </w:r>
      <w:r>
        <w:rPr>
          <w:rFonts w:hint="eastAsia" w:ascii="仿宋_GB2312" w:hAnsi="仿宋_GB2312" w:eastAsia="仿宋_GB2312" w:cs="仿宋_GB2312"/>
          <w:sz w:val="28"/>
          <w:szCs w:val="28"/>
        </w:rPr>
        <w:t>非现场技术服务要求</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在全电发票系统发生故障后，</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应在接到故障通知后根据业务连续性要求尽快定位并提供解决方案，恢复全电发票系统的正常运行。对于运行维护部门以问题报告单形式提交的问题，</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应在2个工作日内进行反馈。</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 w:hAnsi="仿宋" w:eastAsia="仿宋" w:cs="Times New Roman"/>
          <w:iCs/>
          <w:sz w:val="28"/>
          <w:szCs w:val="28"/>
        </w:rPr>
        <w:t>★</w:t>
      </w:r>
      <w:r>
        <w:rPr>
          <w:rFonts w:hint="eastAsia" w:ascii="仿宋" w:hAnsi="仿宋" w:eastAsia="仿宋" w:cs="Times New Roman"/>
          <w:iCs/>
          <w:sz w:val="28"/>
          <w:szCs w:val="28"/>
          <w:lang w:val="en-US" w:eastAsia="zh-CN"/>
        </w:rPr>
        <w:t>2.1.2</w:t>
      </w:r>
      <w:r>
        <w:rPr>
          <w:rFonts w:hint="eastAsia" w:ascii="仿宋_GB2312" w:hAnsi="仿宋_GB2312" w:eastAsia="仿宋_GB2312" w:cs="仿宋_GB2312"/>
          <w:sz w:val="28"/>
          <w:szCs w:val="28"/>
        </w:rPr>
        <w:t>软件缺陷修正服务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有责任提供全电发票系统的缺陷修正服务，对于严重缺陷，</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应于1个工作日内提供紧急补丁；对于一般缺陷，</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应于每月度发布补丁集，对缺陷进行统一修正。</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 w:hAnsi="仿宋" w:eastAsia="仿宋" w:cs="Times New Roman"/>
          <w:iCs/>
          <w:sz w:val="28"/>
          <w:szCs w:val="28"/>
        </w:rPr>
        <w:t>★</w:t>
      </w:r>
      <w:r>
        <w:rPr>
          <w:rFonts w:hint="eastAsia" w:ascii="仿宋_GB2312" w:hAnsi="仿宋" w:eastAsia="仿宋_GB2312" w:cs="Times New Roman"/>
          <w:sz w:val="28"/>
          <w:szCs w:val="28"/>
          <w:lang w:val="en-US" w:eastAsia="zh-CN"/>
        </w:rPr>
        <w:t xml:space="preserve"> </w:t>
      </w:r>
      <w:r>
        <w:rPr>
          <w:rFonts w:hint="eastAsia" w:ascii="仿宋" w:hAnsi="仿宋" w:eastAsia="仿宋" w:cs="Times New Roman"/>
          <w:iCs/>
          <w:sz w:val="28"/>
          <w:szCs w:val="28"/>
          <w:lang w:val="en-US" w:eastAsia="zh-CN"/>
        </w:rPr>
        <w:t>2.1.3</w:t>
      </w:r>
      <w:r>
        <w:rPr>
          <w:rFonts w:hint="eastAsia" w:ascii="仿宋_GB2312" w:hAnsi="仿宋_GB2312" w:eastAsia="仿宋_GB2312" w:cs="仿宋_GB2312"/>
          <w:sz w:val="28"/>
          <w:szCs w:val="28"/>
        </w:rPr>
        <w:t>测试服务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对于业务用户提出的测试要求，</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应在收到测试申请材料后根据测试紧急程度进行积极响应，按协商后的测试时间计划予以反馈，并提交测试报告。</w:t>
      </w:r>
    </w:p>
    <w:p>
      <w:pPr>
        <w:pStyle w:val="2"/>
        <w:ind w:left="0" w:leftChars="0" w:firstLine="560" w:firstLineChars="200"/>
        <w:rPr>
          <w:rFonts w:hint="default" w:eastAsia="仿宋_GB2312"/>
          <w:sz w:val="20"/>
          <w:szCs w:val="22"/>
          <w:lang w:val="en-US" w:eastAsia="zh-CN"/>
        </w:rPr>
      </w:pPr>
      <w:r>
        <w:rPr>
          <w:rFonts w:hint="eastAsia" w:ascii="仿宋" w:hAnsi="仿宋" w:eastAsia="仿宋" w:cs="Times New Roman"/>
          <w:iCs/>
          <w:sz w:val="28"/>
          <w:szCs w:val="28"/>
        </w:rPr>
        <w:t>★</w:t>
      </w:r>
      <w:r>
        <w:rPr>
          <w:rFonts w:hint="eastAsia" w:ascii="仿宋_GB2312" w:hAnsi="仿宋_GB2312" w:eastAsia="仿宋_GB2312" w:cs="仿宋_GB2312"/>
          <w:sz w:val="28"/>
          <w:szCs w:val="28"/>
          <w:lang w:val="en-US" w:eastAsia="zh-CN"/>
        </w:rPr>
        <w:t>2.1.4</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lang w:val="en-US" w:eastAsia="zh-CN"/>
        </w:rPr>
        <w:t>需结合税务政策及行业服务经验，跟踪国家税务局、国家税务局总局上海市税务局政策动态，确保全电发票系统功能与安全策略适配新规。</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现场技术支持服务质量标准要求</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 w:hAnsi="仿宋" w:eastAsia="仿宋" w:cs="Times New Roman"/>
          <w:iCs/>
          <w:sz w:val="28"/>
          <w:szCs w:val="28"/>
        </w:rPr>
        <w:t>★</w:t>
      </w:r>
      <w:r>
        <w:rPr>
          <w:rFonts w:hint="eastAsia" w:ascii="仿宋_GB2312" w:hAnsi="仿宋_GB2312" w:eastAsia="仿宋_GB2312" w:cs="仿宋_GB2312"/>
          <w:sz w:val="28"/>
          <w:szCs w:val="28"/>
          <w:lang w:val="en-US" w:eastAsia="zh-CN"/>
        </w:rPr>
        <w:t>2.2.1</w:t>
      </w:r>
      <w:r>
        <w:rPr>
          <w:rFonts w:hint="eastAsia" w:ascii="仿宋_GB2312" w:hAnsi="仿宋_GB2312" w:eastAsia="仿宋_GB2312" w:cs="仿宋_GB2312"/>
          <w:sz w:val="28"/>
          <w:szCs w:val="28"/>
        </w:rPr>
        <w:t>故障响应时间要求</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在全电发票系统发生故障后，应始终保障优先恢复业务处理。</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应在接到故障通知10分钟内进行响应，确认负责人和支持团队，做好人员安排。</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 w:hAnsi="仿宋" w:eastAsia="仿宋" w:cs="Times New Roman"/>
          <w:iCs/>
          <w:sz w:val="28"/>
          <w:szCs w:val="28"/>
        </w:rPr>
        <w:t>★</w:t>
      </w:r>
      <w:r>
        <w:rPr>
          <w:rFonts w:hint="eastAsia" w:ascii="仿宋_GB2312" w:hAnsi="仿宋_GB2312" w:eastAsia="仿宋_GB2312" w:cs="仿宋_GB2312"/>
          <w:sz w:val="28"/>
          <w:szCs w:val="28"/>
          <w:lang w:val="en-US" w:eastAsia="zh-CN"/>
        </w:rPr>
        <w:t>2.2.2</w:t>
      </w:r>
      <w:r>
        <w:rPr>
          <w:rFonts w:hint="eastAsia" w:ascii="仿宋_GB2312" w:hAnsi="仿宋_GB2312" w:eastAsia="仿宋_GB2312" w:cs="仿宋_GB2312"/>
          <w:sz w:val="28"/>
          <w:szCs w:val="28"/>
        </w:rPr>
        <w:t>现场技术支持服务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为解决全电发票系统故障，</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应在必要时派专业技术人员到故障现场提供现场技术服务，尽快解决故障。</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应提供全电发票系统应用软件的其他特殊技术支持要求，包括：</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按照生产环境实际运行情况需要，安排专业技术人员完成现场支持工作，现场支持人员应能独立完成应用软件核心模块技术支持需求。</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w:t>
      </w:r>
      <w:r>
        <w:rPr>
          <w:rFonts w:hint="eastAsia" w:ascii="仿宋_GB2312" w:hAnsi="仿宋_GB2312" w:eastAsia="仿宋_GB2312" w:cs="仿宋_GB2312"/>
          <w:sz w:val="28"/>
          <w:szCs w:val="28"/>
          <w:lang w:val="en-US" w:eastAsia="zh-CN"/>
        </w:rPr>
        <w:t>用户方阶</w:t>
      </w:r>
      <w:r>
        <w:rPr>
          <w:rFonts w:hint="eastAsia" w:ascii="仿宋_GB2312" w:hAnsi="仿宋_GB2312" w:eastAsia="仿宋_GB2312" w:cs="仿宋_GB2312"/>
          <w:sz w:val="28"/>
          <w:szCs w:val="28"/>
        </w:rPr>
        <w:t>段性工作的通知安排（如重保期、维护窗口等），按时派遣专业技术人员到指定现场保障软件产品的稳定运行。</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现场支持人员</w:t>
      </w:r>
      <w:r>
        <w:rPr>
          <w:rFonts w:hint="eastAsia" w:ascii="仿宋_GB2312" w:hAnsi="仿宋_GB2312" w:eastAsia="仿宋_GB2312" w:cs="仿宋_GB2312"/>
          <w:sz w:val="28"/>
          <w:szCs w:val="28"/>
          <w:highlight w:val="none"/>
        </w:rPr>
        <w:t>应遵守</w:t>
      </w:r>
      <w:r>
        <w:rPr>
          <w:rFonts w:hint="eastAsia" w:ascii="仿宋_GB2312" w:hAnsi="仿宋_GB2312" w:eastAsia="仿宋_GB2312" w:cs="仿宋_GB2312"/>
          <w:sz w:val="28"/>
          <w:szCs w:val="28"/>
          <w:highlight w:val="none"/>
          <w:lang w:val="en-US" w:eastAsia="zh-CN"/>
        </w:rPr>
        <w:t>用户方</w:t>
      </w:r>
      <w:r>
        <w:rPr>
          <w:rFonts w:hint="eastAsia" w:ascii="仿宋_GB2312" w:hAnsi="仿宋_GB2312" w:eastAsia="仿宋_GB2312" w:cs="仿宋_GB2312"/>
          <w:sz w:val="28"/>
          <w:szCs w:val="28"/>
          <w:highlight w:val="none"/>
        </w:rPr>
        <w:t>关</w:t>
      </w:r>
      <w:r>
        <w:rPr>
          <w:rFonts w:hint="eastAsia" w:ascii="仿宋_GB2312" w:hAnsi="仿宋_GB2312" w:eastAsia="仿宋_GB2312" w:cs="仿宋_GB2312"/>
          <w:sz w:val="28"/>
          <w:szCs w:val="28"/>
        </w:rPr>
        <w:t>于生产系统支持的规章制度要求，支持期间遇到生产问题，如果和全电发票系统有关，应待问题解决后才能离开现场。</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 w:hAnsi="仿宋" w:eastAsia="仿宋" w:cs="Times New Roman"/>
          <w:iCs/>
          <w:sz w:val="28"/>
          <w:szCs w:val="28"/>
        </w:rPr>
        <w:t>★</w:t>
      </w:r>
      <w:r>
        <w:rPr>
          <w:rFonts w:hint="eastAsia" w:ascii="仿宋_GB2312" w:hAnsi="仿宋_GB2312" w:eastAsia="仿宋_GB2312" w:cs="仿宋_GB2312"/>
          <w:sz w:val="28"/>
          <w:szCs w:val="28"/>
          <w:lang w:val="en-US" w:eastAsia="zh-CN"/>
        </w:rPr>
        <w:t>2.2.3</w:t>
      </w:r>
      <w:r>
        <w:rPr>
          <w:rFonts w:hint="eastAsia" w:ascii="仿宋_GB2312" w:hAnsi="仿宋_GB2312" w:eastAsia="仿宋_GB2312" w:cs="仿宋_GB2312"/>
          <w:sz w:val="28"/>
          <w:szCs w:val="28"/>
        </w:rPr>
        <w:t>软件产品升级服务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应根据全电发票系统升级计划提供相应的升级服务，确保升级工作按计划顺利完成。</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bCs/>
          <w:sz w:val="28"/>
          <w:szCs w:val="28"/>
        </w:rPr>
      </w:pPr>
      <w:r>
        <w:rPr>
          <w:rFonts w:hint="eastAsia" w:ascii="仿宋" w:hAnsi="仿宋" w:eastAsia="仿宋" w:cs="Times New Roman"/>
          <w:iCs/>
          <w:sz w:val="28"/>
          <w:szCs w:val="28"/>
        </w:rPr>
        <w:t>★</w:t>
      </w:r>
      <w:r>
        <w:rPr>
          <w:rFonts w:hint="eastAsia" w:ascii="仿宋_GB2312" w:hAnsi="仿宋_GB2312" w:eastAsia="仿宋_GB2312" w:cs="仿宋_GB2312"/>
          <w:bCs/>
          <w:sz w:val="28"/>
          <w:szCs w:val="28"/>
          <w:lang w:val="en-US" w:eastAsia="zh-CN"/>
        </w:rPr>
        <w:t>2.2.4</w:t>
      </w:r>
      <w:r>
        <w:rPr>
          <w:rFonts w:hint="eastAsia" w:ascii="仿宋_GB2312" w:hAnsi="仿宋_GB2312" w:eastAsia="仿宋_GB2312" w:cs="仿宋_GB2312"/>
          <w:bCs/>
          <w:sz w:val="28"/>
          <w:szCs w:val="28"/>
        </w:rPr>
        <w:t>接口对接技术支持服务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应根据用户需要，提供全电发票系统与登记系统自动开具发票模块的接口对接。提供技术对接方案、测试联调环境及后续技术支持，确保接口使用无误。</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 w:hAnsi="仿宋" w:eastAsia="仿宋" w:cs="Times New Roman"/>
          <w:iCs/>
          <w:sz w:val="28"/>
          <w:szCs w:val="28"/>
        </w:rPr>
        <w:t>★</w:t>
      </w:r>
      <w:r>
        <w:rPr>
          <w:rFonts w:hint="eastAsia" w:ascii="仿宋_GB2312" w:hAnsi="仿宋_GB2312" w:eastAsia="仿宋_GB2312" w:cs="仿宋_GB2312"/>
          <w:sz w:val="28"/>
          <w:szCs w:val="28"/>
          <w:lang w:val="en-US" w:eastAsia="zh-CN"/>
        </w:rPr>
        <w:t>2.2.5</w:t>
      </w:r>
      <w:r>
        <w:rPr>
          <w:rFonts w:hint="eastAsia" w:ascii="仿宋_GB2312" w:hAnsi="仿宋_GB2312" w:eastAsia="仿宋_GB2312" w:cs="仿宋_GB2312"/>
          <w:sz w:val="28"/>
          <w:szCs w:val="28"/>
        </w:rPr>
        <w:t>系统巡检服务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工程师应按照业务需求方安排定期前往现场，对相应软件产品进行检查和维护，频率不低于每季度一次。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1"/>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3.技术支持与服务要求：</w:t>
      </w:r>
    </w:p>
    <w:p>
      <w:pPr>
        <w:keepNext w:val="0"/>
        <w:keepLines w:val="0"/>
        <w:pageBreakBefore w:val="0"/>
        <w:widowControl w:val="0"/>
        <w:tabs>
          <w:tab w:val="left" w:pos="425"/>
          <w:tab w:val="left" w:pos="720"/>
          <w:tab w:val="left" w:pos="851"/>
          <w:tab w:val="left" w:pos="1276"/>
        </w:tabs>
        <w:kinsoku/>
        <w:wordWrap/>
        <w:overflowPunct/>
        <w:topLinePunct w:val="0"/>
        <w:autoSpaceDE/>
        <w:autoSpaceDN/>
        <w:bidi w:val="0"/>
        <w:adjustRightInd/>
        <w:spacing w:before="156" w:after="156" w:line="360" w:lineRule="auto"/>
        <w:ind w:firstLine="560" w:firstLineChars="200"/>
        <w:textAlignment w:val="auto"/>
        <w:outlineLvl w:val="1"/>
        <w:rPr>
          <w:rFonts w:hint="eastAsia" w:ascii="仿宋_GB2312" w:hAnsi="仿宋_GB2312" w:eastAsia="仿宋_GB2312" w:cs="仿宋_GB2312"/>
          <w:b/>
          <w:bCs/>
          <w:kern w:val="44"/>
          <w:sz w:val="28"/>
          <w:szCs w:val="28"/>
          <w:highlight w:val="none"/>
        </w:rPr>
      </w:pPr>
      <w:r>
        <w:rPr>
          <w:rFonts w:hint="eastAsia" w:ascii="仿宋_GB2312" w:hAnsi="仿宋_GB2312" w:eastAsia="仿宋_GB2312" w:cs="仿宋_GB2312"/>
          <w:b w:val="0"/>
          <w:bCs w:val="0"/>
          <w:kern w:val="44"/>
          <w:sz w:val="28"/>
          <w:szCs w:val="28"/>
          <w:highlight w:val="none"/>
          <w:lang w:val="en-US" w:eastAsia="zh-CN"/>
        </w:rPr>
        <w:t>3.1.</w:t>
      </w:r>
      <w:r>
        <w:rPr>
          <w:rFonts w:hint="eastAsia" w:ascii="仿宋_GB2312" w:hAnsi="仿宋_GB2312" w:eastAsia="仿宋_GB2312" w:cs="仿宋_GB2312"/>
          <w:b w:val="0"/>
          <w:bCs w:val="0"/>
          <w:kern w:val="44"/>
          <w:sz w:val="28"/>
          <w:szCs w:val="28"/>
          <w:highlight w:val="none"/>
        </w:rPr>
        <w:t>人员配置要求</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 要求成立本项目管理小组。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3.1.2</w:t>
      </w:r>
      <w:r>
        <w:rPr>
          <w:rFonts w:hint="eastAsia" w:ascii="仿宋_GB2312" w:hAnsi="仿宋_GB2312" w:eastAsia="仿宋_GB2312" w:cs="仿宋_GB2312"/>
          <w:sz w:val="28"/>
          <w:szCs w:val="28"/>
        </w:rPr>
        <w:t xml:space="preserve"> 要求指定项目负责人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项目联系人。负责项目推进工作，协调项目管理小组成员，保障运维项目的及时响应。</w:t>
      </w:r>
    </w:p>
    <w:p>
      <w:pPr>
        <w:pStyle w:val="2"/>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3.1.3要求项目管理组成员稳定，若出现运维人员离职或变更情况应及时补缺，运维人员需通过供应商面试并全面学习项目实施后，由供应商通过书面或邮件提前10个工作日向中心提出人员变动申请，该变动不得影响维保服务项目推进。</w:t>
      </w:r>
    </w:p>
    <w:p>
      <w:pPr>
        <w:pStyle w:val="2"/>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3.1.4项目管理组成员应</w:t>
      </w:r>
      <w:r>
        <w:rPr>
          <w:rFonts w:hint="eastAsia" w:ascii="仿宋_GB2312" w:hAnsi="仿宋_GB2312" w:eastAsia="仿宋_GB2312" w:cs="仿宋_GB2312"/>
          <w:sz w:val="28"/>
          <w:szCs w:val="28"/>
        </w:rPr>
        <w:t>遵守国家相关法律法规情况、符合资质需求、</w:t>
      </w:r>
      <w:r>
        <w:rPr>
          <w:rFonts w:hint="eastAsia" w:ascii="仿宋_GB2312" w:hAnsi="仿宋_GB2312" w:eastAsia="仿宋_GB2312" w:cs="仿宋_GB2312"/>
          <w:sz w:val="28"/>
          <w:szCs w:val="28"/>
          <w:lang w:val="en-US" w:eastAsia="zh-CN"/>
        </w:rPr>
        <w:t>履约期限内</w:t>
      </w:r>
      <w:r>
        <w:rPr>
          <w:rFonts w:hint="eastAsia" w:ascii="仿宋_GB2312" w:hAnsi="仿宋_GB2312" w:eastAsia="仿宋_GB2312" w:cs="仿宋_GB2312"/>
          <w:sz w:val="28"/>
          <w:szCs w:val="28"/>
        </w:rPr>
        <w:t>与供应商</w:t>
      </w:r>
      <w:r>
        <w:rPr>
          <w:rFonts w:hint="eastAsia" w:ascii="仿宋_GB2312" w:hAnsi="仿宋_GB2312" w:eastAsia="仿宋_GB2312" w:cs="仿宋_GB2312"/>
          <w:sz w:val="28"/>
          <w:szCs w:val="28"/>
          <w:lang w:val="en-US" w:eastAsia="zh-CN"/>
        </w:rPr>
        <w:t>具有</w:t>
      </w:r>
      <w:r>
        <w:rPr>
          <w:rFonts w:hint="eastAsia" w:ascii="仿宋_GB2312" w:hAnsi="仿宋_GB2312" w:eastAsia="仿宋_GB2312" w:cs="仿宋_GB2312"/>
          <w:sz w:val="28"/>
          <w:szCs w:val="28"/>
        </w:rPr>
        <w:t>劳动存续关系、已接受安全保密培训等。服务提供商应严格按照我中心工作制度及相关规定，对服务人员进行必要的业务、安全和合规培训，确保其业务能力、服务水平、安全和合规意识和能力满足我中心要求。</w:t>
      </w:r>
    </w:p>
    <w:p>
      <w:pPr>
        <w:pStyle w:val="2"/>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3.1.5项目管理组成员出现离职离岗情况应书面或邮件告知征信中心，服务供应商应做好人员离职离岗管理，确保离职离岗人员继续遵守相关保密及管理规定。</w:t>
      </w:r>
    </w:p>
    <w:p>
      <w:pPr>
        <w:pStyle w:val="2"/>
        <w:keepNext w:val="0"/>
        <w:keepLines w:val="0"/>
        <w:pageBreakBefore w:val="0"/>
        <w:widowControl w:val="0"/>
        <w:kinsoku/>
        <w:wordWrap/>
        <w:overflowPunct/>
        <w:topLinePunct w:val="0"/>
        <w:autoSpaceDE/>
        <w:autoSpaceDN/>
        <w:bidi w:val="0"/>
        <w:adjustRightInd/>
        <w:spacing w:line="360" w:lineRule="auto"/>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3.2技术支持与服务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技术支持与服务由供应商提供，内容应包括但不限于下述内容：技术咨询服务、维护服务、性能调优、补丁安装、电话支持、故障修复、应急等。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技术咨询服务：供应商根据采购方的要求，提供针对该软件的技术咨询服务。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维护服务：供应商应协助采购方完成日常系统及应用的维护工作，保证系统的正常运行。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性能调优：供应商根据采购方的要求，提供针对该系统的性能调优服务。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补丁安装：供应商根据系统的实际需求，提供补丁安装服务。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电话支持：在整个质量保障期内，供应商应为采购方提供7*24的电话支持服务，受理故障报修，解答咨询问题。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技术支持及故障修复响应：在整个维护服务保修期内，供应商应提供工作日（5*8h）技术支持及故障修复服务。当系统发生故障时，供应商应在接到采购方申请后</w:t>
      </w:r>
      <w:r>
        <w:rPr>
          <w:rFonts w:hint="eastAsia" w:ascii="仿宋_GB2312" w:hAnsi="仿宋_GB2312" w:eastAsia="仿宋_GB2312" w:cs="仿宋_GB2312"/>
          <w:sz w:val="28"/>
          <w:szCs w:val="28"/>
        </w:rPr>
        <w:t>10分钟</w:t>
      </w:r>
      <w:r>
        <w:rPr>
          <w:rFonts w:hint="eastAsia" w:ascii="仿宋_GB2312" w:hAnsi="仿宋_GB2312" w:eastAsia="仿宋_GB2312" w:cs="仿宋_GB2312"/>
          <w:sz w:val="28"/>
          <w:szCs w:val="28"/>
          <w:lang w:val="en-US" w:eastAsia="zh-CN"/>
        </w:rPr>
        <w:t>内作出实质性反应。</w:t>
      </w:r>
    </w:p>
    <w:p>
      <w:pPr>
        <w:pStyle w:val="2"/>
        <w:ind w:left="0" w:leftChars="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3.3网络安全及应急相关要求</w:t>
      </w:r>
    </w:p>
    <w:p>
      <w:pPr>
        <w:pStyle w:val="2"/>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3.3.1</w:t>
      </w:r>
      <w:r>
        <w:rPr>
          <w:rFonts w:hint="eastAsia" w:ascii="仿宋_GB2312" w:hAnsi="仿宋_GB2312" w:eastAsia="仿宋_GB2312" w:cs="仿宋_GB2312"/>
          <w:sz w:val="28"/>
          <w:szCs w:val="28"/>
        </w:rPr>
        <w:t>网络安全和数据安全保护效果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供应商应保证全电发票系统正常且稳定运行。</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3.3.2</w:t>
      </w:r>
      <w:r>
        <w:rPr>
          <w:rFonts w:hint="eastAsia" w:ascii="仿宋_GB2312" w:hAnsi="仿宋_GB2312" w:eastAsia="仿宋_GB2312" w:cs="仿宋_GB2312"/>
          <w:sz w:val="28"/>
          <w:szCs w:val="28"/>
        </w:rPr>
        <w:t>应急要求</w:t>
      </w:r>
      <w:r>
        <w:rPr>
          <w:rFonts w:hint="eastAsia" w:ascii="仿宋_GB2312" w:hAnsi="仿宋_GB2312" w:eastAsia="仿宋_GB2312" w:cs="仿宋_GB2312"/>
          <w:sz w:val="28"/>
          <w:szCs w:val="28"/>
          <w:lang w:eastAsia="zh-CN"/>
        </w:rPr>
        <w:t>：供应商应制定维保服务中断应急预案、提供必要应急和灾备资源保障等，应急方案包括但不限于人员风险、时间风险、信息安全风险、技术风险等。</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3.3.3报告</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3.3.3.1</w:t>
      </w:r>
      <w:r>
        <w:rPr>
          <w:rFonts w:hint="eastAsia" w:ascii="仿宋_GB2312" w:hAnsi="仿宋_GB2312" w:eastAsia="仿宋_GB2312" w:cs="仿宋_GB2312"/>
          <w:kern w:val="2"/>
          <w:sz w:val="28"/>
          <w:szCs w:val="28"/>
          <w:lang w:val="en-US" w:eastAsia="zh-CN" w:bidi="ar-SA"/>
        </w:rPr>
        <w:t>服务开始前针对全电发票系统维保服务制定应急与风险管理方案。</w:t>
      </w:r>
    </w:p>
    <w:p>
      <w:pPr>
        <w:pStyle w:val="2"/>
        <w:ind w:left="0" w:leftChars="0" w:firstLine="560" w:firstLineChars="20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3.3.3.</w:t>
      </w: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lang w:val="en-US" w:eastAsia="zh-CN"/>
        </w:rPr>
        <w:t>每三个月开展一次巡检，需提交巡检报告，每6个月开展一次验收，需提交阶段履约报告。履约服务期内所有问题解决、维保等实施情况应写入巡检报告及阶段履约报告中。</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3.3.3.3</w:t>
      </w:r>
      <w:r>
        <w:rPr>
          <w:rFonts w:hint="eastAsia" w:ascii="仿宋_GB2312" w:hAnsi="仿宋_GB2312" w:eastAsia="仿宋_GB2312" w:cs="仿宋_GB2312"/>
          <w:sz w:val="28"/>
          <w:szCs w:val="28"/>
        </w:rPr>
        <w:t>突发事件</w:t>
      </w:r>
      <w:r>
        <w:rPr>
          <w:rFonts w:hint="eastAsia" w:ascii="仿宋_GB2312" w:hAnsi="仿宋_GB2312" w:eastAsia="仿宋_GB2312" w:cs="仿宋_GB2312"/>
          <w:sz w:val="28"/>
          <w:szCs w:val="28"/>
          <w:lang w:val="en-US" w:eastAsia="zh-CN"/>
        </w:rPr>
        <w:t>采用一事一</w:t>
      </w:r>
      <w:r>
        <w:rPr>
          <w:rFonts w:hint="eastAsia" w:ascii="仿宋_GB2312" w:hAnsi="仿宋_GB2312" w:eastAsia="仿宋_GB2312" w:cs="仿宋_GB2312"/>
          <w:sz w:val="28"/>
          <w:szCs w:val="28"/>
        </w:rPr>
        <w:t>报告</w:t>
      </w:r>
      <w:r>
        <w:rPr>
          <w:rFonts w:hint="eastAsia" w:ascii="仿宋_GB2312" w:hAnsi="仿宋_GB2312" w:eastAsia="仿宋_GB2312" w:cs="仿宋_GB2312"/>
          <w:sz w:val="28"/>
          <w:szCs w:val="28"/>
          <w:lang w:val="en-US" w:eastAsia="zh-CN"/>
        </w:rPr>
        <w:t>方式，优先处理突发事件，对突发事件作出实质响应后8小</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内以邮件、报告等书面形式单独做出报告</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3.4技术培训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供应商应通过各种方式分别向采购方及其所属公司管理人员、操作人员等提供不少于1次的相关培训，以便对项目实施进行有效管理，同时保证采购方相关人员能够进行系统的运行管理、操作、维护等工作。其中采购方人员接受培训的人数不限。 </w:t>
      </w:r>
    </w:p>
    <w:p>
      <w:pPr>
        <w:pStyle w:val="2"/>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3.5</w:t>
      </w:r>
      <w:r>
        <w:rPr>
          <w:rFonts w:hint="eastAsia" w:ascii="仿宋_GB2312" w:hAnsi="仿宋_GB2312" w:eastAsia="仿宋_GB2312" w:cs="仿宋_GB2312"/>
          <w:sz w:val="28"/>
          <w:szCs w:val="28"/>
        </w:rPr>
        <w:t>内控合规及风险管理</w:t>
      </w:r>
    </w:p>
    <w:p>
      <w:pPr>
        <w:pStyle w:val="2"/>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供应商应</w:t>
      </w:r>
      <w:r>
        <w:rPr>
          <w:rFonts w:hint="eastAsia" w:ascii="仿宋_GB2312" w:hAnsi="仿宋_GB2312" w:eastAsia="仿宋_GB2312" w:cs="仿宋_GB2312"/>
          <w:sz w:val="28"/>
          <w:szCs w:val="28"/>
        </w:rPr>
        <w:t>配合开展风险评估、配合提供工商信息变更、企业股权变动、管理人员变动、财务经营、涉诉纠纷等经营监测信息要求</w:t>
      </w:r>
      <w:r>
        <w:rPr>
          <w:rFonts w:hint="eastAsia" w:ascii="仿宋_GB2312" w:hAnsi="仿宋_GB2312" w:eastAsia="仿宋_GB2312" w:cs="仿宋_GB2312"/>
          <w:sz w:val="28"/>
          <w:szCs w:val="28"/>
          <w:lang w:eastAsia="zh-CN"/>
        </w:rPr>
        <w:t>。</w:t>
      </w:r>
    </w:p>
    <w:p>
      <w:pPr>
        <w:pStyle w:val="2"/>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知识产权保护</w:t>
      </w:r>
    </w:p>
    <w:p>
      <w:pPr>
        <w:pStyle w:val="2"/>
        <w:ind w:left="0" w:leftChars="0" w:firstLine="640"/>
        <w:rPr>
          <w:rFonts w:hint="eastAsia"/>
          <w:sz w:val="20"/>
          <w:szCs w:val="22"/>
        </w:rPr>
      </w:pP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交付物知识产权归属</w:t>
      </w:r>
      <w:r>
        <w:rPr>
          <w:rFonts w:hint="eastAsia" w:ascii="仿宋_GB2312" w:hAnsi="仿宋_GB2312" w:eastAsia="仿宋_GB2312" w:cs="仿宋_GB2312"/>
          <w:sz w:val="28"/>
          <w:szCs w:val="28"/>
          <w:lang w:val="en-US" w:eastAsia="zh-CN"/>
        </w:rPr>
        <w:t>采购方，</w:t>
      </w:r>
      <w:r>
        <w:rPr>
          <w:rFonts w:hint="eastAsia" w:ascii="仿宋_GB2312" w:hAnsi="仿宋_GB2312" w:eastAsia="仿宋_GB2312" w:cs="仿宋_GB2312"/>
          <w:sz w:val="28"/>
          <w:szCs w:val="28"/>
        </w:rPr>
        <w:t>供应商禁止使用存在知识产权争议的软硬件产品等要求。</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3"/>
        <w:rPr>
          <w:rFonts w:ascii="仿宋" w:hAnsi="仿宋" w:eastAsia="仿宋" w:cs="Times New Roman"/>
          <w:sz w:val="28"/>
          <w:szCs w:val="28"/>
        </w:rPr>
      </w:pPr>
      <w:r>
        <w:rPr>
          <w:rFonts w:hint="eastAsia" w:ascii="仿宋" w:hAnsi="仿宋" w:eastAsia="仿宋" w:cs="Times New Roman"/>
          <w:sz w:val="28"/>
          <w:szCs w:val="28"/>
        </w:rPr>
        <w:t>（2）商务要求</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Times New Roman"/>
          <w:iCs/>
          <w:sz w:val="28"/>
          <w:szCs w:val="28"/>
        </w:rPr>
      </w:pPr>
      <w:r>
        <w:rPr>
          <w:rFonts w:hint="eastAsia" w:ascii="仿宋" w:hAnsi="仿宋" w:eastAsia="仿宋" w:cs="Times New Roman"/>
          <w:iCs/>
          <w:sz w:val="28"/>
          <w:szCs w:val="28"/>
        </w:rPr>
        <w:t>本商务要求</w:t>
      </w:r>
      <w:r>
        <w:rPr>
          <w:rFonts w:ascii="仿宋" w:hAnsi="仿宋" w:eastAsia="仿宋" w:cs="Times New Roman"/>
          <w:iCs/>
          <w:sz w:val="28"/>
          <w:szCs w:val="28"/>
        </w:rPr>
        <w:t>共有“</w:t>
      </w:r>
      <w:r>
        <w:rPr>
          <w:rFonts w:hint="eastAsia" w:ascii="仿宋" w:hAnsi="仿宋" w:eastAsia="仿宋" w:cs="Times New Roman"/>
          <w:iCs/>
          <w:sz w:val="28"/>
          <w:szCs w:val="28"/>
        </w:rPr>
        <w:t>★</w:t>
      </w:r>
      <w:r>
        <w:rPr>
          <w:rFonts w:ascii="仿宋" w:hAnsi="仿宋" w:eastAsia="仿宋" w:cs="Times New Roman"/>
          <w:iCs/>
          <w:sz w:val="28"/>
          <w:szCs w:val="28"/>
        </w:rPr>
        <w:t>”</w:t>
      </w:r>
      <w:r>
        <w:rPr>
          <w:rFonts w:hint="eastAsia" w:ascii="仿宋" w:hAnsi="仿宋" w:eastAsia="仿宋" w:cs="Times New Roman"/>
          <w:iCs/>
          <w:sz w:val="28"/>
          <w:szCs w:val="28"/>
        </w:rPr>
        <w:t>指标</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u w:val="single"/>
          <w:lang w:val="en-US" w:eastAsia="zh-CN"/>
        </w:rPr>
        <w:t>24</w:t>
      </w:r>
      <w:r>
        <w:rPr>
          <w:rFonts w:hint="eastAsia" w:ascii="仿宋" w:hAnsi="仿宋" w:eastAsia="仿宋" w:cs="Times New Roman"/>
          <w:iCs/>
          <w:sz w:val="28"/>
          <w:szCs w:val="28"/>
        </w:rPr>
        <w:t>项</w:t>
      </w:r>
      <w:r>
        <w:rPr>
          <w:rFonts w:ascii="仿宋" w:hAnsi="仿宋" w:eastAsia="仿宋" w:cs="Times New Roman"/>
          <w:iCs/>
          <w:sz w:val="28"/>
          <w:szCs w:val="28"/>
        </w:rPr>
        <w:t>，“#”</w:t>
      </w:r>
      <w:r>
        <w:rPr>
          <w:rFonts w:hint="eastAsia" w:ascii="仿宋" w:hAnsi="仿宋" w:eastAsia="仿宋" w:cs="Times New Roman"/>
          <w:iCs/>
          <w:sz w:val="28"/>
          <w:szCs w:val="28"/>
        </w:rPr>
        <w:t>指标</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u w:val="single"/>
          <w:lang w:val="en-US" w:eastAsia="zh-CN"/>
        </w:rPr>
        <w:t>0</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rPr>
        <w:t>项</w:t>
      </w:r>
      <w:r>
        <w:rPr>
          <w:rFonts w:ascii="仿宋" w:hAnsi="仿宋" w:eastAsia="仿宋" w:cs="Times New Roman"/>
          <w:iCs/>
          <w:sz w:val="28"/>
          <w:szCs w:val="28"/>
        </w:rPr>
        <w:t>，</w:t>
      </w:r>
      <w:r>
        <w:rPr>
          <w:rFonts w:hint="eastAsia" w:ascii="仿宋" w:hAnsi="仿宋" w:eastAsia="仿宋" w:cs="Times New Roman"/>
          <w:iCs/>
          <w:sz w:val="28"/>
          <w:szCs w:val="28"/>
        </w:rPr>
        <w:t>“△”</w:t>
      </w:r>
      <w:r>
        <w:rPr>
          <w:rFonts w:ascii="仿宋" w:hAnsi="仿宋" w:eastAsia="仿宋" w:cs="Times New Roman"/>
          <w:iCs/>
          <w:sz w:val="28"/>
          <w:szCs w:val="28"/>
        </w:rPr>
        <w:t>指标</w:t>
      </w:r>
      <w:r>
        <w:rPr>
          <w:rFonts w:hint="eastAsia" w:ascii="仿宋" w:hAnsi="仿宋" w:eastAsia="仿宋" w:cs="Times New Roman"/>
          <w:iCs/>
          <w:sz w:val="28"/>
          <w:szCs w:val="28"/>
          <w:u w:val="single"/>
        </w:rPr>
        <w:t xml:space="preserve"> </w:t>
      </w:r>
      <w:r>
        <w:rPr>
          <w:rFonts w:ascii="仿宋" w:hAnsi="仿宋" w:eastAsia="仿宋" w:cs="Times New Roman"/>
          <w:iCs/>
          <w:sz w:val="28"/>
          <w:szCs w:val="28"/>
          <w:u w:val="single"/>
        </w:rPr>
        <w:t xml:space="preserve"> </w:t>
      </w:r>
      <w:r>
        <w:rPr>
          <w:rFonts w:hint="eastAsia" w:ascii="仿宋" w:hAnsi="仿宋" w:eastAsia="仿宋" w:cs="Times New Roman"/>
          <w:iCs/>
          <w:sz w:val="28"/>
          <w:szCs w:val="28"/>
          <w:u w:val="single"/>
          <w:lang w:val="en-US" w:eastAsia="zh-CN"/>
        </w:rPr>
        <w:t>0</w:t>
      </w:r>
      <w:r>
        <w:rPr>
          <w:rFonts w:hint="eastAsia" w:ascii="仿宋" w:hAnsi="仿宋" w:eastAsia="仿宋" w:cs="Times New Roman"/>
          <w:iCs/>
          <w:sz w:val="28"/>
          <w:szCs w:val="28"/>
          <w:u w:val="single"/>
        </w:rPr>
        <w:t xml:space="preserve">  </w:t>
      </w:r>
      <w:r>
        <w:rPr>
          <w:rFonts w:hint="eastAsia" w:ascii="仿宋" w:hAnsi="仿宋" w:eastAsia="仿宋" w:cs="Times New Roman"/>
          <w:iCs/>
          <w:sz w:val="28"/>
          <w:szCs w:val="28"/>
        </w:rPr>
        <w:t>项</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b/>
          <w:bCs/>
          <w:iCs/>
          <w:sz w:val="28"/>
          <w:szCs w:val="28"/>
          <w:lang w:val="en-US" w:eastAsia="zh-CN"/>
        </w:rPr>
        <w:t>1.地点</w:t>
      </w:r>
      <w:r>
        <w:rPr>
          <w:rFonts w:hint="eastAsia" w:ascii="仿宋_GB2312" w:hAnsi="仿宋_GB2312" w:eastAsia="仿宋_GB2312" w:cs="仿宋_GB2312"/>
          <w:b/>
          <w:bCs/>
          <w:sz w:val="28"/>
          <w:szCs w:val="28"/>
          <w:lang w:val="en-US" w:eastAsia="zh-CN"/>
        </w:rPr>
        <w:t>要求：</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本项目运维期间工作的地点为上海市浦东新区繁昌路298号。</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b/>
          <w:bCs/>
          <w:iCs/>
          <w:sz w:val="28"/>
          <w:szCs w:val="28"/>
          <w:lang w:val="en-US" w:eastAsia="zh-CN"/>
        </w:rPr>
        <w:t>2.</w:t>
      </w:r>
      <w:r>
        <w:rPr>
          <w:rFonts w:hint="eastAsia" w:ascii="仿宋_GB2312" w:hAnsi="仿宋_GB2312" w:eastAsia="仿宋_GB2312" w:cs="仿宋_GB2312"/>
          <w:b/>
          <w:bCs/>
          <w:sz w:val="28"/>
          <w:szCs w:val="28"/>
          <w:lang w:val="en-US" w:eastAsia="zh-CN"/>
        </w:rPr>
        <w:t>时间要求：</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运行维保周期：自合同签订生效之日起提供1年维保服务。</w:t>
      </w:r>
    </w:p>
    <w:p>
      <w:pPr>
        <w:keepNext w:val="0"/>
        <w:keepLines w:val="0"/>
        <w:pageBreakBefore w:val="0"/>
        <w:widowControl w:val="0"/>
        <w:kinsoku/>
        <w:wordWrap/>
        <w:overflowPunct/>
        <w:topLinePunct w:val="0"/>
        <w:autoSpaceDE/>
        <w:autoSpaceDN/>
        <w:bidi w:val="0"/>
        <w:adjustRightInd/>
        <w:spacing w:line="360" w:lineRule="auto"/>
        <w:ind w:firstLine="562" w:firstLineChars="200"/>
        <w:jc w:val="left"/>
        <w:textAlignment w:val="auto"/>
        <w:outlineLvl w:val="1"/>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 xml:space="preserve"> 3.项目管理要求：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3.1供应商应做好软件维保安排，根据项目情况，合理安排资源，制定合理的项目计划。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1"/>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3.2供应商应做好项目应急与风险管理，根据项目情况，制定全面合理的风险防范与应急处理方案，配合征信中心参与应急演练、提供必要应急和灾备资源保障等要求，应急与风险管理方案需包括人员风险、时间风险、信息安全风险、技术风险等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Cs/>
          <w:sz w:val="28"/>
          <w:szCs w:val="28"/>
        </w:rPr>
        <w:t>★</w:t>
      </w:r>
      <w:r>
        <w:rPr>
          <w:rFonts w:hint="eastAsia" w:ascii="仿宋_GB2312" w:hAnsi="仿宋_GB2312" w:eastAsia="仿宋_GB2312" w:cs="仿宋_GB2312"/>
          <w:sz w:val="28"/>
          <w:szCs w:val="28"/>
          <w:lang w:val="en-US" w:eastAsia="zh-CN"/>
        </w:rPr>
        <w:t>3.3供应商应具备良好的资源协调能力与交付能力，</w:t>
      </w:r>
      <w:r>
        <w:rPr>
          <w:rFonts w:hint="eastAsia" w:ascii="仿宋_GB2312" w:hAnsi="仿宋_GB2312" w:eastAsia="仿宋_GB2312" w:cs="仿宋_GB2312"/>
          <w:kern w:val="2"/>
          <w:sz w:val="28"/>
          <w:szCs w:val="28"/>
          <w:lang w:val="en-US" w:eastAsia="zh-CN" w:bidi="ar-SA"/>
        </w:rPr>
        <w:t>资质经验、内部控制和管理能力、网络安全和数据安全保障能力，应配备1名项目管理经理，至少应配备2名相关运维人员，运维人员须具备</w:t>
      </w:r>
      <w:r>
        <w:rPr>
          <w:rFonts w:hint="eastAsia" w:ascii="仿宋_GB2312" w:hAnsi="仿宋_GB2312" w:eastAsia="仿宋_GB2312" w:cs="仿宋_GB2312"/>
          <w:sz w:val="28"/>
          <w:szCs w:val="28"/>
          <w:lang w:val="en-US" w:eastAsia="zh-CN"/>
        </w:rPr>
        <w:t>税务信息化行业维护经验。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4.验收要求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1"/>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供应商应按季度对服务产品进行现场巡检，并出具相应的巡检结果报告。</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kern w:val="2"/>
          <w:sz w:val="28"/>
          <w:szCs w:val="28"/>
          <w:lang w:val="en-US" w:eastAsia="zh-CN"/>
        </w:rPr>
      </w:pPr>
      <w:r>
        <w:rPr>
          <w:rFonts w:hint="default" w:ascii="仿宋_GB2312" w:hAnsi="仿宋_GB2312" w:eastAsia="仿宋_GB2312" w:cs="仿宋_GB2312"/>
          <w:b w:val="0"/>
          <w:kern w:val="2"/>
          <w:sz w:val="28"/>
          <w:szCs w:val="28"/>
          <w:lang w:val="en-US" w:eastAsia="zh-CN"/>
        </w:rPr>
        <w:t>★4.1验收程序</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kern w:val="2"/>
          <w:sz w:val="28"/>
          <w:szCs w:val="28"/>
          <w:lang w:val="en-US" w:eastAsia="zh-CN"/>
        </w:rPr>
      </w:pPr>
      <w:r>
        <w:rPr>
          <w:rFonts w:hint="default" w:ascii="仿宋_GB2312" w:hAnsi="仿宋_GB2312" w:eastAsia="仿宋_GB2312" w:cs="仿宋_GB2312"/>
          <w:b w:val="0"/>
          <w:kern w:val="2"/>
          <w:sz w:val="28"/>
          <w:szCs w:val="28"/>
          <w:lang w:val="en-US" w:eastAsia="zh-CN"/>
        </w:rPr>
        <w:t>（1）供应商依据合同约定，正式交付工作成果。供应商应在合同约定的最晚时限前提交经采购人认可的工作成果及相关材料。供应商履约时间满足合同约定的验收时间段、提供合同验收内容约定的服务、服务质量符合合同约定的要求，且按合同约定提交中心认可的相关工作文档后，达到阶段/最终验收发起条件。</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kern w:val="2"/>
          <w:sz w:val="28"/>
          <w:szCs w:val="28"/>
          <w:lang w:val="en-US" w:eastAsia="zh-CN"/>
        </w:rPr>
      </w:pPr>
      <w:r>
        <w:rPr>
          <w:rFonts w:hint="default" w:ascii="仿宋_GB2312" w:hAnsi="仿宋_GB2312" w:eastAsia="仿宋_GB2312" w:cs="仿宋_GB2312"/>
          <w:b w:val="0"/>
          <w:kern w:val="2"/>
          <w:sz w:val="28"/>
          <w:szCs w:val="28"/>
          <w:lang w:val="en-US" w:eastAsia="zh-CN"/>
        </w:rPr>
        <w:t>（2）采购人组建验收小组，审查工作成果，形成验收结论。由采购人牵头组建验收小组，并指定一名需求部门工作人员为验收小组组长。验收小组成员独立审阅工作成果及相关材料，汇总形成验收结论。</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kern w:val="2"/>
          <w:sz w:val="28"/>
          <w:szCs w:val="28"/>
          <w:lang w:val="en-US" w:eastAsia="zh-CN"/>
        </w:rPr>
      </w:pPr>
      <w:r>
        <w:rPr>
          <w:rFonts w:hint="default" w:ascii="仿宋_GB2312" w:hAnsi="仿宋_GB2312" w:eastAsia="仿宋_GB2312" w:cs="仿宋_GB2312"/>
          <w:b w:val="0"/>
          <w:kern w:val="2"/>
          <w:sz w:val="28"/>
          <w:szCs w:val="28"/>
          <w:lang w:val="en-US" w:eastAsia="zh-CN"/>
        </w:rPr>
        <w:t>（3）验收情况与合同约定情况保持一致的，验收小组可出具验收合格的验收结论，开具《中国人民银行征信中心采购合同验收单》。验收单内容应与合同相关条款中所列明的验收标准一致，验收小组成员应在验收单上签字，并对验收内容负责；有不同意见的应写明理由，签字但不写明理由的，或拒绝签字且不写明理由的，视同对验收单无意见。</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kern w:val="2"/>
          <w:sz w:val="28"/>
          <w:szCs w:val="28"/>
          <w:lang w:val="en-US" w:eastAsia="zh-CN"/>
        </w:rPr>
      </w:pPr>
      <w:r>
        <w:rPr>
          <w:rFonts w:hint="default" w:ascii="仿宋_GB2312" w:hAnsi="仿宋_GB2312" w:eastAsia="仿宋_GB2312" w:cs="仿宋_GB2312"/>
          <w:b w:val="0"/>
          <w:kern w:val="2"/>
          <w:sz w:val="28"/>
          <w:szCs w:val="28"/>
          <w:lang w:val="en-US" w:eastAsia="zh-CN"/>
        </w:rPr>
        <w:t>（4）采购方需求部门应结合验收小组意见及相关验收材料，出具采购合同的验收结论，验收结论中应对验收内容是否达到合同要求的标准、是否符合合同提出的需求、是否完成合同预期的目标等作出评价，并由需求部门负责人签字确认并加盖中心公章。各阶段验收单应严格按照采购合同约定的期限取得。</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kern w:val="2"/>
          <w:sz w:val="28"/>
          <w:szCs w:val="28"/>
          <w:lang w:val="en-US" w:eastAsia="zh-CN"/>
        </w:rPr>
      </w:pPr>
      <w:r>
        <w:rPr>
          <w:rFonts w:hint="default" w:ascii="仿宋_GB2312" w:hAnsi="仿宋_GB2312" w:eastAsia="仿宋_GB2312" w:cs="仿宋_GB2312"/>
          <w:b w:val="0"/>
          <w:kern w:val="2"/>
          <w:sz w:val="28"/>
          <w:szCs w:val="28"/>
          <w:lang w:val="en-US" w:eastAsia="zh-CN"/>
        </w:rPr>
        <w:t>（5）验收单应由供应商书面认定（包括供应商授权代表签字及加盖单位公章），供应商拒绝书面认定验收单，视为同意。</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kern w:val="2"/>
          <w:sz w:val="28"/>
          <w:szCs w:val="28"/>
          <w:lang w:val="en-US" w:eastAsia="zh-CN"/>
        </w:rPr>
      </w:pPr>
      <w:r>
        <w:rPr>
          <w:rFonts w:hint="default" w:ascii="仿宋_GB2312" w:hAnsi="仿宋_GB2312" w:eastAsia="仿宋_GB2312" w:cs="仿宋_GB2312"/>
          <w:b w:val="0"/>
          <w:kern w:val="2"/>
          <w:sz w:val="28"/>
          <w:szCs w:val="28"/>
          <w:lang w:val="en-US" w:eastAsia="zh-CN"/>
        </w:rPr>
        <w:t>（6）经验收发现与合同约定不一致的，验收小组出具验收不合格的验收结果，详细填写验收不合格的原因、履约存在的问题等；验收结果不合格的，若仍在合同约定的验收时间内，应将验收意见正式反馈给供应商，并要求供应商尽快整改；验收不合格后，供应商整改后再次进行验收的，每次验收均需出具验收单。每次验收的材料均应留档保存。</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kern w:val="2"/>
          <w:sz w:val="28"/>
          <w:szCs w:val="28"/>
          <w:lang w:val="en-US" w:eastAsia="zh-CN"/>
        </w:rPr>
      </w:pPr>
      <w:r>
        <w:rPr>
          <w:rFonts w:hint="default" w:ascii="仿宋_GB2312" w:hAnsi="仿宋_GB2312" w:eastAsia="仿宋_GB2312" w:cs="仿宋_GB2312"/>
          <w:b w:val="0"/>
          <w:kern w:val="2"/>
          <w:sz w:val="28"/>
          <w:szCs w:val="28"/>
          <w:lang w:val="en-US" w:eastAsia="zh-CN"/>
        </w:rPr>
        <w:t>（7）需求部门应结合验收小组意见及相关验收材料，出具采购合同的验收结论，并由需求部门负责人签字确认并加盖采购人公章。各阶段验收单应严格按照采购合同约定的期限取得。</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kern w:val="2"/>
          <w:sz w:val="28"/>
          <w:szCs w:val="28"/>
          <w:lang w:val="en-US" w:eastAsia="zh-CN"/>
        </w:rPr>
      </w:pPr>
      <w:r>
        <w:rPr>
          <w:rFonts w:hint="default" w:ascii="仿宋_GB2312" w:hAnsi="仿宋_GB2312" w:eastAsia="仿宋_GB2312" w:cs="仿宋_GB2312"/>
          <w:b w:val="0"/>
          <w:kern w:val="2"/>
          <w:sz w:val="28"/>
          <w:szCs w:val="28"/>
          <w:lang w:val="en-US" w:eastAsia="zh-CN"/>
        </w:rPr>
        <w:t>★4.2验收时间：乙方交付最终工作成果之日的下一个工作日（乙方交付最终工作成果最迟不得晚于合同期限届满前20个工作日）。</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kern w:val="2"/>
          <w:sz w:val="28"/>
          <w:szCs w:val="28"/>
          <w:lang w:val="en-US" w:eastAsia="zh-CN"/>
        </w:rPr>
      </w:pPr>
      <w:r>
        <w:rPr>
          <w:rFonts w:hint="default" w:ascii="仿宋_GB2312" w:hAnsi="仿宋_GB2312" w:eastAsia="仿宋_GB2312" w:cs="仿宋_GB2312"/>
          <w:b w:val="0"/>
          <w:kern w:val="2"/>
          <w:sz w:val="28"/>
          <w:szCs w:val="28"/>
          <w:lang w:val="en-US" w:eastAsia="zh-CN"/>
        </w:rPr>
        <w:t>★4.3验收内容：（1）对照合同约定和采购需求，确认合同履行期间服务团队构成和服务团队的全体人员均符合采购人要求；（2）对照合同约定和采购需求，确认工作成果符合验收标准。</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kern w:val="2"/>
          <w:sz w:val="28"/>
          <w:szCs w:val="28"/>
          <w:lang w:val="en-US" w:eastAsia="zh-CN"/>
        </w:rPr>
      </w:pPr>
      <w:r>
        <w:rPr>
          <w:rFonts w:hint="default" w:ascii="仿宋_GB2312" w:hAnsi="仿宋_GB2312" w:eastAsia="仿宋_GB2312" w:cs="仿宋_GB2312"/>
          <w:b w:val="0"/>
          <w:kern w:val="2"/>
          <w:sz w:val="28"/>
          <w:szCs w:val="28"/>
          <w:lang w:val="en-US" w:eastAsia="zh-CN"/>
        </w:rPr>
        <w:t xml:space="preserve">★4.4验收标准：（1）合同履行期间服务团队构成和服务团队的全体人员均符合采购人要求；（2）交付的工作成果内容应与采购需求中明确的研究内容及主要目标、采购人认可的研究提纲相符，研究报告结构清晰、系统性强，充分结合国内外制度及司法实践情况，提出具有现实意义的政策建议，逻辑清晰、论证充分、研究方法丰富，单篇研究报告字数不少于5万字。 </w:t>
      </w:r>
    </w:p>
    <w:p>
      <w:pPr>
        <w:pStyle w:val="2"/>
        <w:ind w:left="0" w:leftChars="0" w:firstLine="560" w:firstLineChars="200"/>
        <w:rPr>
          <w:rFonts w:hint="eastAsia" w:ascii="仿宋_GB2312" w:hAnsi="仿宋_GB2312" w:eastAsia="仿宋_GB2312" w:cs="仿宋_GB2312"/>
          <w:iCs/>
          <w:sz w:val="28"/>
          <w:szCs w:val="28"/>
          <w:lang w:val="en-US" w:eastAsia="zh-CN"/>
        </w:rPr>
      </w:pPr>
      <w:r>
        <w:rPr>
          <w:rFonts w:hint="eastAsia" w:ascii="仿宋_GB2312" w:hAnsi="仿宋_GB2312" w:eastAsia="仿宋_GB2312" w:cs="仿宋_GB2312"/>
          <w:iCs/>
          <w:sz w:val="28"/>
          <w:szCs w:val="28"/>
          <w:lang w:val="en-US" w:eastAsia="zh-CN"/>
        </w:rPr>
        <w:t>★4.5初步验收：采购方于到达续保服务期限（各设备/软件的续保服务期限不一致的，以最长的期限为准进行计算）一半后的15个工作日内按照合同规定的标准和要求对供应商服务进行初步验收，供应商应当予以配合。初步验收合格后,由采购方出具验收单，供应商进行书面确认。供应商拒绝书面确认验收单的，视为同意。</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2" w:firstLineChars="200"/>
        <w:jc w:val="both"/>
        <w:textAlignment w:val="auto"/>
        <w:rPr>
          <w:rFonts w:hint="eastAsia" w:ascii="仿宋_GB2312" w:hAnsi="仿宋_GB2312" w:eastAsia="仿宋_GB2312" w:cs="仿宋_GB2312"/>
          <w:b w:val="0"/>
          <w:bCs/>
          <w:iCs/>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b w:val="0"/>
          <w:bCs w:val="0"/>
          <w:kern w:val="2"/>
          <w:sz w:val="28"/>
          <w:szCs w:val="28"/>
          <w:lang w:val="en-US" w:eastAsia="zh-CN" w:bidi="ar-SA"/>
        </w:rPr>
        <w:t>4.6</w:t>
      </w:r>
      <w:r>
        <w:rPr>
          <w:rFonts w:hint="eastAsia" w:ascii="仿宋_GB2312" w:hAnsi="仿宋_GB2312" w:eastAsia="仿宋_GB2312" w:cs="仿宋_GB2312"/>
          <w:b w:val="0"/>
          <w:bCs w:val="0"/>
          <w:sz w:val="28"/>
          <w:szCs w:val="28"/>
          <w:lang w:val="en-US" w:eastAsia="zh-CN"/>
        </w:rPr>
        <w:t>最终验收：</w:t>
      </w:r>
      <w:r>
        <w:rPr>
          <w:rFonts w:hint="eastAsia" w:ascii="仿宋_GB2312" w:hAnsi="仿宋_GB2312" w:eastAsia="仿宋_GB2312" w:cs="仿宋_GB2312"/>
          <w:b w:val="0"/>
          <w:bCs/>
          <w:iCs/>
          <w:sz w:val="28"/>
          <w:szCs w:val="28"/>
          <w:lang w:val="en-US" w:eastAsia="zh-CN"/>
        </w:rPr>
        <w:t>采购方于续保服务期限（各设备/软件的续保服务期限不一致的，以最长的期限为准进行计算）届满后15个工作日内按照合同规定的标准和要求对供应商服务进行最终验收，供应商应当予以配合。最终验收合格后,由采购方出具验收单，供应商进行书面确认。供应商拒绝书面确认验收单的，视为同意。</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2" w:firstLineChars="200"/>
        <w:jc w:val="both"/>
        <w:textAlignment w:val="auto"/>
        <w:rPr>
          <w:rFonts w:hint="eastAsia" w:ascii="仿宋_GB2312" w:hAnsi="仿宋_GB2312" w:eastAsia="仿宋_GB2312" w:cs="仿宋_GB2312"/>
          <w:b w:val="0"/>
          <w:kern w:val="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b w:val="0"/>
          <w:kern w:val="2"/>
          <w:sz w:val="28"/>
          <w:szCs w:val="28"/>
          <w:lang w:val="en-US" w:eastAsia="zh-CN"/>
        </w:rPr>
        <w:t>4.7工作文档交付质量：初步验收发前供应商应提供《阶段运行维护报告》及《季度巡检报告》，最终验收发前供应商应提供《终期运行维护报告》及《季度巡检报告》，运行维护报告应涵盖履约服务期内所有问题解决、维保等实施情况，季度巡检报告应详实，全面。</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2" w:firstLineChars="200"/>
        <w:jc w:val="both"/>
        <w:textAlignment w:val="auto"/>
        <w:rPr>
          <w:rFonts w:hint="default" w:ascii="仿宋_GB2312" w:hAnsi="仿宋_GB2312" w:eastAsia="仿宋_GB2312" w:cs="仿宋_GB2312"/>
          <w:b w:val="0"/>
          <w:kern w:val="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b w:val="0"/>
          <w:kern w:val="2"/>
          <w:sz w:val="28"/>
          <w:szCs w:val="28"/>
          <w:lang w:val="en-US" w:eastAsia="zh-CN"/>
        </w:rPr>
        <w:t>4.8</w:t>
      </w:r>
      <w:r>
        <w:rPr>
          <w:rFonts w:hint="eastAsia" w:ascii="仿宋_GB2312" w:hAnsi="仿宋_GB2312" w:eastAsia="仿宋_GB2312" w:cs="仿宋_GB2312"/>
          <w:b w:val="0"/>
          <w:bCs/>
          <w:iCs/>
          <w:sz w:val="28"/>
          <w:szCs w:val="28"/>
          <w:lang w:val="en-US" w:eastAsia="zh-CN"/>
        </w:rPr>
        <w:t>供应商</w:t>
      </w:r>
      <w:r>
        <w:rPr>
          <w:rFonts w:hint="eastAsia" w:ascii="仿宋_GB2312" w:hAnsi="仿宋_GB2312" w:eastAsia="仿宋_GB2312" w:cs="仿宋_GB2312"/>
          <w:b w:val="0"/>
          <w:kern w:val="2"/>
          <w:sz w:val="28"/>
          <w:szCs w:val="28"/>
          <w:lang w:val="en-US" w:eastAsia="zh-CN"/>
        </w:rPr>
        <w:t>未能通过</w:t>
      </w:r>
      <w:r>
        <w:rPr>
          <w:rFonts w:hint="eastAsia" w:ascii="仿宋_GB2312" w:hAnsi="仿宋_GB2312" w:eastAsia="仿宋_GB2312" w:cs="仿宋_GB2312"/>
          <w:b w:val="0"/>
          <w:bCs/>
          <w:iCs/>
          <w:sz w:val="28"/>
          <w:szCs w:val="28"/>
          <w:lang w:val="en-US" w:eastAsia="zh-CN"/>
        </w:rPr>
        <w:t>采购方初步</w:t>
      </w:r>
      <w:r>
        <w:rPr>
          <w:rFonts w:hint="eastAsia" w:ascii="仿宋_GB2312" w:hAnsi="仿宋_GB2312" w:eastAsia="仿宋_GB2312" w:cs="仿宋_GB2312"/>
          <w:b w:val="0"/>
          <w:kern w:val="2"/>
          <w:sz w:val="28"/>
          <w:szCs w:val="28"/>
          <w:lang w:val="en-US" w:eastAsia="zh-CN"/>
        </w:rPr>
        <w:t>验收或最终验收的，应在验收单/验收报告载明后续处理方案，并由</w:t>
      </w:r>
      <w:r>
        <w:rPr>
          <w:rFonts w:hint="eastAsia" w:ascii="仿宋_GB2312" w:hAnsi="仿宋_GB2312" w:eastAsia="仿宋_GB2312" w:cs="仿宋_GB2312"/>
          <w:b w:val="0"/>
          <w:bCs/>
          <w:iCs/>
          <w:sz w:val="28"/>
          <w:szCs w:val="28"/>
          <w:lang w:val="en-US" w:eastAsia="zh-CN"/>
        </w:rPr>
        <w:t>供应商</w:t>
      </w:r>
      <w:r>
        <w:rPr>
          <w:rFonts w:hint="eastAsia" w:ascii="仿宋_GB2312" w:hAnsi="仿宋_GB2312" w:eastAsia="仿宋_GB2312" w:cs="仿宋_GB2312"/>
          <w:b w:val="0"/>
          <w:kern w:val="2"/>
          <w:sz w:val="28"/>
          <w:szCs w:val="28"/>
          <w:lang w:val="en-US" w:eastAsia="zh-CN"/>
        </w:rPr>
        <w:t>书面确认。</w:t>
      </w:r>
      <w:r>
        <w:rPr>
          <w:rFonts w:hint="eastAsia" w:ascii="仿宋_GB2312" w:hAnsi="仿宋_GB2312" w:eastAsia="仿宋_GB2312" w:cs="仿宋_GB2312"/>
          <w:b w:val="0"/>
          <w:bCs/>
          <w:iCs/>
          <w:sz w:val="28"/>
          <w:szCs w:val="28"/>
          <w:lang w:val="en-US" w:eastAsia="zh-CN"/>
        </w:rPr>
        <w:t>供应商</w:t>
      </w:r>
      <w:r>
        <w:rPr>
          <w:rFonts w:hint="eastAsia" w:ascii="仿宋_GB2312" w:hAnsi="仿宋_GB2312" w:eastAsia="仿宋_GB2312" w:cs="仿宋_GB2312"/>
          <w:b w:val="0"/>
          <w:kern w:val="2"/>
          <w:sz w:val="28"/>
          <w:szCs w:val="28"/>
          <w:lang w:val="en-US" w:eastAsia="zh-CN"/>
        </w:rPr>
        <w:t>应采取一切补救措施继续履行合同义务、限期整改后再次进行验收，由此产生的费用由</w:t>
      </w:r>
      <w:r>
        <w:rPr>
          <w:rFonts w:hint="eastAsia" w:ascii="仿宋_GB2312" w:hAnsi="仿宋_GB2312" w:eastAsia="仿宋_GB2312" w:cs="仿宋_GB2312"/>
          <w:b w:val="0"/>
          <w:bCs/>
          <w:iCs/>
          <w:sz w:val="28"/>
          <w:szCs w:val="28"/>
          <w:lang w:val="en-US" w:eastAsia="zh-CN"/>
        </w:rPr>
        <w:t>供应商</w:t>
      </w:r>
      <w:r>
        <w:rPr>
          <w:rFonts w:hint="eastAsia" w:ascii="仿宋_GB2312" w:hAnsi="仿宋_GB2312" w:eastAsia="仿宋_GB2312" w:cs="仿宋_GB2312"/>
          <w:b w:val="0"/>
          <w:kern w:val="2"/>
          <w:sz w:val="28"/>
          <w:szCs w:val="28"/>
          <w:lang w:val="en-US" w:eastAsia="zh-CN"/>
        </w:rPr>
        <w:t>负担。每次验收均需出具验收单。</w:t>
      </w:r>
      <w:r>
        <w:rPr>
          <w:rFonts w:hint="eastAsia" w:ascii="仿宋_GB2312" w:hAnsi="仿宋_GB2312" w:eastAsia="仿宋_GB2312" w:cs="仿宋_GB2312"/>
          <w:b w:val="0"/>
          <w:bCs/>
          <w:iCs/>
          <w:sz w:val="28"/>
          <w:szCs w:val="28"/>
          <w:lang w:val="en-US" w:eastAsia="zh-CN"/>
        </w:rPr>
        <w:t>供应商</w:t>
      </w:r>
      <w:r>
        <w:rPr>
          <w:rFonts w:hint="eastAsia" w:ascii="仿宋_GB2312" w:hAnsi="仿宋_GB2312" w:eastAsia="仿宋_GB2312" w:cs="仿宋_GB2312"/>
          <w:b w:val="0"/>
          <w:kern w:val="2"/>
          <w:sz w:val="28"/>
          <w:szCs w:val="28"/>
          <w:lang w:val="en-US" w:eastAsia="zh-CN"/>
        </w:rPr>
        <w:t>拒绝书面确认的，视为同意。</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2" w:firstLineChars="200"/>
        <w:jc w:val="both"/>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kern w:val="2"/>
          <w:sz w:val="28"/>
          <w:szCs w:val="28"/>
          <w:lang w:val="en-US" w:eastAsia="zh-CN" w:bidi="ar-SA"/>
        </w:rPr>
        <w:t>5.结算</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2" w:firstLineChars="200"/>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iCs/>
          <w:sz w:val="28"/>
          <w:szCs w:val="28"/>
        </w:rPr>
        <w:t>★</w:t>
      </w:r>
      <w:r>
        <w:rPr>
          <w:rFonts w:hint="eastAsia" w:ascii="仿宋_GB2312" w:hAnsi="仿宋_GB2312" w:eastAsia="仿宋_GB2312" w:cs="仿宋_GB2312"/>
          <w:b w:val="0"/>
          <w:bCs w:val="0"/>
          <w:kern w:val="2"/>
          <w:sz w:val="28"/>
          <w:szCs w:val="28"/>
          <w:lang w:val="en-US" w:eastAsia="zh-CN" w:bidi="ar-SA"/>
        </w:rPr>
        <w:t>5.1支付方式：对公付款</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5.2支付时间</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2" w:firstLineChars="200"/>
        <w:jc w:val="both"/>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iCs/>
          <w:sz w:val="28"/>
          <w:szCs w:val="28"/>
        </w:rPr>
        <w:t>★</w:t>
      </w:r>
      <w:r>
        <w:rPr>
          <w:rFonts w:hint="default" w:ascii="仿宋_GB2312" w:hAnsi="仿宋_GB2312" w:eastAsia="仿宋_GB2312" w:cs="仿宋_GB2312"/>
          <w:b w:val="0"/>
          <w:bCs w:val="0"/>
          <w:kern w:val="2"/>
          <w:sz w:val="28"/>
          <w:szCs w:val="28"/>
          <w:lang w:val="en-US" w:eastAsia="zh-CN" w:bidi="ar-SA"/>
        </w:rPr>
        <w:t>5.2.1预付款</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合同生效后，在收到</w:t>
      </w:r>
      <w:r>
        <w:rPr>
          <w:rFonts w:hint="eastAsia" w:ascii="仿宋_GB2312" w:hAnsi="仿宋_GB2312" w:eastAsia="仿宋_GB2312" w:cs="仿宋_GB2312"/>
          <w:b w:val="0"/>
          <w:bCs w:val="0"/>
          <w:kern w:val="2"/>
          <w:sz w:val="28"/>
          <w:szCs w:val="28"/>
          <w:lang w:val="en-US" w:eastAsia="zh-CN" w:bidi="ar-SA"/>
        </w:rPr>
        <w:t>供应商</w:t>
      </w:r>
      <w:r>
        <w:rPr>
          <w:rFonts w:hint="default" w:ascii="仿宋_GB2312" w:hAnsi="仿宋_GB2312" w:eastAsia="仿宋_GB2312" w:cs="仿宋_GB2312"/>
          <w:b w:val="0"/>
          <w:bCs w:val="0"/>
          <w:kern w:val="2"/>
          <w:sz w:val="28"/>
          <w:szCs w:val="28"/>
          <w:lang w:val="en-US" w:eastAsia="zh-CN" w:bidi="ar-SA"/>
        </w:rPr>
        <w:t>提供的与本阶段付款金额等值的正式发票以及</w:t>
      </w:r>
      <w:r>
        <w:rPr>
          <w:rFonts w:hint="eastAsia" w:ascii="仿宋_GB2312" w:hAnsi="仿宋_GB2312" w:eastAsia="仿宋_GB2312" w:cs="仿宋_GB2312"/>
          <w:b w:val="0"/>
          <w:bCs w:val="0"/>
          <w:kern w:val="2"/>
          <w:sz w:val="28"/>
          <w:szCs w:val="28"/>
          <w:lang w:val="en-US" w:eastAsia="zh-CN" w:bidi="ar-SA"/>
        </w:rPr>
        <w:t>供应商</w:t>
      </w:r>
      <w:r>
        <w:rPr>
          <w:rFonts w:hint="default" w:ascii="仿宋_GB2312" w:hAnsi="仿宋_GB2312" w:eastAsia="仿宋_GB2312" w:cs="仿宋_GB2312"/>
          <w:b w:val="0"/>
          <w:bCs w:val="0"/>
          <w:kern w:val="2"/>
          <w:sz w:val="28"/>
          <w:szCs w:val="28"/>
          <w:lang w:val="en-US" w:eastAsia="zh-CN" w:bidi="ar-SA"/>
        </w:rPr>
        <w:t>加盖单位公章的《付款申请》后支付合同总金额的30%。</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2" w:firstLineChars="200"/>
        <w:jc w:val="both"/>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iCs/>
          <w:sz w:val="28"/>
          <w:szCs w:val="28"/>
        </w:rPr>
        <w:t>★</w:t>
      </w:r>
      <w:r>
        <w:rPr>
          <w:rFonts w:hint="default" w:ascii="仿宋_GB2312" w:hAnsi="仿宋_GB2312" w:eastAsia="仿宋_GB2312" w:cs="仿宋_GB2312"/>
          <w:b w:val="0"/>
          <w:bCs w:val="0"/>
          <w:kern w:val="2"/>
          <w:sz w:val="28"/>
          <w:szCs w:val="28"/>
          <w:lang w:val="en-US" w:eastAsia="zh-CN" w:bidi="ar-SA"/>
        </w:rPr>
        <w:t>5.2.2中期付款</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供应商</w:t>
      </w:r>
      <w:r>
        <w:rPr>
          <w:rFonts w:hint="default" w:ascii="仿宋_GB2312" w:hAnsi="仿宋_GB2312" w:eastAsia="仿宋_GB2312" w:cs="仿宋_GB2312"/>
          <w:b w:val="0"/>
          <w:bCs w:val="0"/>
          <w:kern w:val="2"/>
          <w:sz w:val="28"/>
          <w:szCs w:val="28"/>
          <w:lang w:val="en-US" w:eastAsia="zh-CN" w:bidi="ar-SA"/>
        </w:rPr>
        <w:t>向</w:t>
      </w:r>
      <w:r>
        <w:rPr>
          <w:rFonts w:hint="eastAsia" w:ascii="仿宋_GB2312" w:hAnsi="仿宋_GB2312" w:eastAsia="仿宋_GB2312" w:cs="仿宋_GB2312"/>
          <w:b w:val="0"/>
          <w:bCs w:val="0"/>
          <w:kern w:val="2"/>
          <w:sz w:val="28"/>
          <w:szCs w:val="28"/>
          <w:lang w:val="en-US" w:eastAsia="zh-CN" w:bidi="ar-SA"/>
        </w:rPr>
        <w:t>采购方</w:t>
      </w:r>
      <w:r>
        <w:rPr>
          <w:rFonts w:hint="default" w:ascii="仿宋_GB2312" w:hAnsi="仿宋_GB2312" w:eastAsia="仿宋_GB2312" w:cs="仿宋_GB2312"/>
          <w:b w:val="0"/>
          <w:bCs w:val="0"/>
          <w:kern w:val="2"/>
          <w:sz w:val="28"/>
          <w:szCs w:val="28"/>
          <w:lang w:val="en-US" w:eastAsia="zh-CN" w:bidi="ar-SA"/>
        </w:rPr>
        <w:t>提供所有服务达到合同规定的续保服务期限（各设备/软件的续保服务期限不一致的，以最长的期限为准进行计算）的一半且经</w:t>
      </w:r>
      <w:r>
        <w:rPr>
          <w:rFonts w:hint="eastAsia" w:ascii="仿宋_GB2312" w:hAnsi="仿宋_GB2312" w:eastAsia="仿宋_GB2312" w:cs="仿宋_GB2312"/>
          <w:b w:val="0"/>
          <w:bCs w:val="0"/>
          <w:kern w:val="2"/>
          <w:sz w:val="28"/>
          <w:szCs w:val="28"/>
          <w:lang w:val="en-US" w:eastAsia="zh-CN" w:bidi="ar-SA"/>
        </w:rPr>
        <w:t>采购方初步</w:t>
      </w:r>
      <w:r>
        <w:rPr>
          <w:rFonts w:hint="default" w:ascii="仿宋_GB2312" w:hAnsi="仿宋_GB2312" w:eastAsia="仿宋_GB2312" w:cs="仿宋_GB2312"/>
          <w:b w:val="0"/>
          <w:bCs w:val="0"/>
          <w:kern w:val="2"/>
          <w:sz w:val="28"/>
          <w:szCs w:val="28"/>
          <w:lang w:val="en-US" w:eastAsia="zh-CN" w:bidi="ar-SA"/>
        </w:rPr>
        <w:t>验收考评合格后，</w:t>
      </w:r>
      <w:r>
        <w:rPr>
          <w:rFonts w:hint="eastAsia" w:ascii="仿宋_GB2312" w:hAnsi="仿宋_GB2312" w:eastAsia="仿宋_GB2312" w:cs="仿宋_GB2312"/>
          <w:b w:val="0"/>
          <w:bCs w:val="0"/>
          <w:kern w:val="2"/>
          <w:sz w:val="28"/>
          <w:szCs w:val="28"/>
          <w:lang w:val="en-US" w:eastAsia="zh-CN" w:bidi="ar-SA"/>
        </w:rPr>
        <w:t>采购方</w:t>
      </w:r>
      <w:r>
        <w:rPr>
          <w:rFonts w:hint="default" w:ascii="仿宋_GB2312" w:hAnsi="仿宋_GB2312" w:eastAsia="仿宋_GB2312" w:cs="仿宋_GB2312"/>
          <w:b w:val="0"/>
          <w:bCs w:val="0"/>
          <w:kern w:val="2"/>
          <w:sz w:val="28"/>
          <w:szCs w:val="28"/>
          <w:lang w:val="en-US" w:eastAsia="zh-CN" w:bidi="ar-SA"/>
        </w:rPr>
        <w:t>在收到</w:t>
      </w:r>
      <w:r>
        <w:rPr>
          <w:rFonts w:hint="eastAsia" w:ascii="仿宋_GB2312" w:hAnsi="仿宋_GB2312" w:eastAsia="仿宋_GB2312" w:cs="仿宋_GB2312"/>
          <w:b w:val="0"/>
          <w:bCs w:val="0"/>
          <w:kern w:val="2"/>
          <w:sz w:val="28"/>
          <w:szCs w:val="28"/>
          <w:lang w:val="en-US" w:eastAsia="zh-CN" w:bidi="ar-SA"/>
        </w:rPr>
        <w:t>供应商</w:t>
      </w:r>
      <w:r>
        <w:rPr>
          <w:rFonts w:hint="default" w:ascii="仿宋_GB2312" w:hAnsi="仿宋_GB2312" w:eastAsia="仿宋_GB2312" w:cs="仿宋_GB2312"/>
          <w:b w:val="0"/>
          <w:bCs w:val="0"/>
          <w:kern w:val="2"/>
          <w:sz w:val="28"/>
          <w:szCs w:val="28"/>
          <w:lang w:val="en-US" w:eastAsia="zh-CN" w:bidi="ar-SA"/>
        </w:rPr>
        <w:t>提供的与本阶段付款金额等值的正式发票、书面考评文件以及</w:t>
      </w:r>
      <w:r>
        <w:rPr>
          <w:rFonts w:hint="eastAsia" w:ascii="仿宋_GB2312" w:hAnsi="仿宋_GB2312" w:eastAsia="仿宋_GB2312" w:cs="仿宋_GB2312"/>
          <w:b w:val="0"/>
          <w:bCs w:val="0"/>
          <w:kern w:val="2"/>
          <w:sz w:val="28"/>
          <w:szCs w:val="28"/>
          <w:lang w:val="en-US" w:eastAsia="zh-CN" w:bidi="ar-SA"/>
        </w:rPr>
        <w:t>供应商</w:t>
      </w:r>
      <w:r>
        <w:rPr>
          <w:rFonts w:hint="default" w:ascii="仿宋_GB2312" w:hAnsi="仿宋_GB2312" w:eastAsia="仿宋_GB2312" w:cs="仿宋_GB2312"/>
          <w:b w:val="0"/>
          <w:bCs w:val="0"/>
          <w:kern w:val="2"/>
          <w:sz w:val="28"/>
          <w:szCs w:val="28"/>
          <w:lang w:val="en-US" w:eastAsia="zh-CN" w:bidi="ar-SA"/>
        </w:rPr>
        <w:t>加盖单位公章的《付款申请》后支付合同总金额的40%。</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2" w:firstLineChars="200"/>
        <w:jc w:val="both"/>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iCs/>
          <w:sz w:val="28"/>
          <w:szCs w:val="28"/>
        </w:rPr>
        <w:t>★</w:t>
      </w:r>
      <w:r>
        <w:rPr>
          <w:rFonts w:hint="default" w:ascii="仿宋_GB2312" w:hAnsi="仿宋_GB2312" w:eastAsia="仿宋_GB2312" w:cs="仿宋_GB2312"/>
          <w:b w:val="0"/>
          <w:bCs w:val="0"/>
          <w:kern w:val="2"/>
          <w:sz w:val="28"/>
          <w:szCs w:val="28"/>
          <w:lang w:val="en-US" w:eastAsia="zh-CN" w:bidi="ar-SA"/>
        </w:rPr>
        <w:t>5.2.3后期款</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0" w:firstLineChars="200"/>
        <w:jc w:val="both"/>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供应商</w:t>
      </w:r>
      <w:r>
        <w:rPr>
          <w:rFonts w:hint="default" w:ascii="仿宋_GB2312" w:hAnsi="仿宋_GB2312" w:eastAsia="仿宋_GB2312" w:cs="仿宋_GB2312"/>
          <w:b w:val="0"/>
          <w:bCs w:val="0"/>
          <w:kern w:val="2"/>
          <w:sz w:val="28"/>
          <w:szCs w:val="28"/>
          <w:lang w:val="en-US" w:eastAsia="zh-CN" w:bidi="ar-SA"/>
        </w:rPr>
        <w:t>设备续保服务期限届满且服务内容完成并经</w:t>
      </w:r>
      <w:r>
        <w:rPr>
          <w:rFonts w:hint="eastAsia" w:ascii="仿宋_GB2312" w:hAnsi="仿宋_GB2312" w:eastAsia="仿宋_GB2312" w:cs="仿宋_GB2312"/>
          <w:b w:val="0"/>
          <w:bCs w:val="0"/>
          <w:kern w:val="2"/>
          <w:sz w:val="28"/>
          <w:szCs w:val="28"/>
          <w:lang w:val="en-US" w:eastAsia="zh-CN" w:bidi="ar-SA"/>
        </w:rPr>
        <w:t>采购方</w:t>
      </w:r>
      <w:r>
        <w:rPr>
          <w:rFonts w:hint="default" w:ascii="仿宋_GB2312" w:hAnsi="仿宋_GB2312" w:eastAsia="仿宋_GB2312" w:cs="仿宋_GB2312"/>
          <w:b w:val="0"/>
          <w:bCs w:val="0"/>
          <w:kern w:val="2"/>
          <w:sz w:val="28"/>
          <w:szCs w:val="28"/>
          <w:lang w:val="en-US" w:eastAsia="zh-CN" w:bidi="ar-SA"/>
        </w:rPr>
        <w:t>最终验收考评合格后，</w:t>
      </w:r>
      <w:r>
        <w:rPr>
          <w:rFonts w:hint="eastAsia" w:ascii="仿宋_GB2312" w:hAnsi="仿宋_GB2312" w:eastAsia="仿宋_GB2312" w:cs="仿宋_GB2312"/>
          <w:b w:val="0"/>
          <w:bCs w:val="0"/>
          <w:kern w:val="2"/>
          <w:sz w:val="28"/>
          <w:szCs w:val="28"/>
          <w:lang w:val="en-US" w:eastAsia="zh-CN" w:bidi="ar-SA"/>
        </w:rPr>
        <w:t>采购方</w:t>
      </w:r>
      <w:r>
        <w:rPr>
          <w:rFonts w:hint="default" w:ascii="仿宋_GB2312" w:hAnsi="仿宋_GB2312" w:eastAsia="仿宋_GB2312" w:cs="仿宋_GB2312"/>
          <w:b w:val="0"/>
          <w:bCs w:val="0"/>
          <w:kern w:val="2"/>
          <w:sz w:val="28"/>
          <w:szCs w:val="28"/>
          <w:lang w:val="en-US" w:eastAsia="zh-CN" w:bidi="ar-SA"/>
        </w:rPr>
        <w:t>在收到</w:t>
      </w:r>
      <w:r>
        <w:rPr>
          <w:rFonts w:hint="eastAsia" w:ascii="仿宋_GB2312" w:hAnsi="仿宋_GB2312" w:eastAsia="仿宋_GB2312" w:cs="仿宋_GB2312"/>
          <w:b w:val="0"/>
          <w:bCs w:val="0"/>
          <w:kern w:val="2"/>
          <w:sz w:val="28"/>
          <w:szCs w:val="28"/>
          <w:lang w:val="en-US" w:eastAsia="zh-CN" w:bidi="ar-SA"/>
        </w:rPr>
        <w:t>供应商</w:t>
      </w:r>
      <w:r>
        <w:rPr>
          <w:rFonts w:hint="default" w:ascii="仿宋_GB2312" w:hAnsi="仿宋_GB2312" w:eastAsia="仿宋_GB2312" w:cs="仿宋_GB2312"/>
          <w:b w:val="0"/>
          <w:bCs w:val="0"/>
          <w:kern w:val="2"/>
          <w:sz w:val="28"/>
          <w:szCs w:val="28"/>
          <w:lang w:val="en-US" w:eastAsia="zh-CN" w:bidi="ar-SA"/>
        </w:rPr>
        <w:t>提供的与本阶段付款金额等值的正式发票、书面考评文件以及</w:t>
      </w:r>
      <w:r>
        <w:rPr>
          <w:rFonts w:hint="eastAsia" w:ascii="仿宋_GB2312" w:hAnsi="仿宋_GB2312" w:eastAsia="仿宋_GB2312" w:cs="仿宋_GB2312"/>
          <w:b w:val="0"/>
          <w:bCs w:val="0"/>
          <w:kern w:val="2"/>
          <w:sz w:val="28"/>
          <w:szCs w:val="28"/>
          <w:lang w:val="en-US" w:eastAsia="zh-CN" w:bidi="ar-SA"/>
        </w:rPr>
        <w:t>供应商</w:t>
      </w:r>
      <w:r>
        <w:rPr>
          <w:rFonts w:hint="default" w:ascii="仿宋_GB2312" w:hAnsi="仿宋_GB2312" w:eastAsia="仿宋_GB2312" w:cs="仿宋_GB2312"/>
          <w:b w:val="0"/>
          <w:bCs w:val="0"/>
          <w:kern w:val="2"/>
          <w:sz w:val="28"/>
          <w:szCs w:val="28"/>
          <w:lang w:val="en-US" w:eastAsia="zh-CN" w:bidi="ar-SA"/>
        </w:rPr>
        <w:t>加盖单位公章的《付款申请》后支付合同总金额的30%。</w:t>
      </w:r>
    </w:p>
    <w:p>
      <w:pPr>
        <w:pStyle w:val="157"/>
        <w:keepNext w:val="0"/>
        <w:keepLines w:val="0"/>
        <w:pageBreakBefore w:val="0"/>
        <w:widowControl w:val="0"/>
        <w:kinsoku/>
        <w:wordWrap/>
        <w:overflowPunct/>
        <w:topLinePunct w:val="0"/>
        <w:autoSpaceDE/>
        <w:autoSpaceDN/>
        <w:bidi w:val="0"/>
        <w:adjustRightInd/>
        <w:snapToGrid w:val="0"/>
        <w:spacing w:after="120" w:afterLines="50" w:line="360" w:lineRule="auto"/>
        <w:ind w:firstLine="562" w:firstLineChars="200"/>
        <w:jc w:val="both"/>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iCs/>
          <w:sz w:val="28"/>
          <w:szCs w:val="28"/>
        </w:rPr>
        <w:t>★</w:t>
      </w:r>
      <w:r>
        <w:rPr>
          <w:rFonts w:hint="default" w:ascii="仿宋_GB2312" w:hAnsi="仿宋_GB2312" w:eastAsia="仿宋_GB2312" w:cs="仿宋_GB2312"/>
          <w:b w:val="0"/>
          <w:bCs w:val="0"/>
          <w:kern w:val="2"/>
          <w:sz w:val="28"/>
          <w:szCs w:val="28"/>
          <w:lang w:val="en-US" w:eastAsia="zh-CN" w:bidi="ar-SA"/>
        </w:rPr>
        <w:t>5.</w:t>
      </w:r>
      <w:r>
        <w:rPr>
          <w:rFonts w:hint="eastAsia" w:ascii="仿宋_GB2312" w:hAnsi="仿宋_GB2312" w:eastAsia="仿宋_GB2312" w:cs="仿宋_GB2312"/>
          <w:b w:val="0"/>
          <w:bCs w:val="0"/>
          <w:kern w:val="2"/>
          <w:sz w:val="28"/>
          <w:szCs w:val="28"/>
          <w:lang w:val="en-US" w:eastAsia="zh-CN" w:bidi="ar-SA"/>
        </w:rPr>
        <w:t>2.4</w:t>
      </w:r>
      <w:r>
        <w:rPr>
          <w:rFonts w:hint="default" w:ascii="仿宋_GB2312" w:hAnsi="仿宋_GB2312" w:eastAsia="仿宋_GB2312" w:cs="仿宋_GB2312"/>
          <w:b w:val="0"/>
          <w:bCs w:val="0"/>
          <w:kern w:val="2"/>
          <w:sz w:val="28"/>
          <w:szCs w:val="28"/>
          <w:lang w:val="en-US" w:eastAsia="zh-CN" w:bidi="ar-SA"/>
        </w:rPr>
        <w:t>本条中的“收到”是指</w:t>
      </w:r>
      <w:r>
        <w:rPr>
          <w:rFonts w:hint="eastAsia" w:ascii="仿宋_GB2312" w:hAnsi="仿宋_GB2312" w:eastAsia="仿宋_GB2312" w:cs="仿宋_GB2312"/>
          <w:b w:val="0"/>
          <w:bCs w:val="0"/>
          <w:kern w:val="2"/>
          <w:sz w:val="28"/>
          <w:szCs w:val="28"/>
          <w:lang w:val="en-US" w:eastAsia="zh-CN" w:bidi="ar-SA"/>
        </w:rPr>
        <w:t>采购方</w:t>
      </w:r>
      <w:r>
        <w:rPr>
          <w:rFonts w:hint="default" w:ascii="仿宋_GB2312" w:hAnsi="仿宋_GB2312" w:eastAsia="仿宋_GB2312" w:cs="仿宋_GB2312"/>
          <w:b w:val="0"/>
          <w:bCs w:val="0"/>
          <w:kern w:val="2"/>
          <w:sz w:val="28"/>
          <w:szCs w:val="28"/>
          <w:lang w:val="en-US" w:eastAsia="zh-CN" w:bidi="ar-SA"/>
        </w:rPr>
        <w:t>实际接收到</w:t>
      </w:r>
      <w:r>
        <w:rPr>
          <w:rFonts w:hint="eastAsia" w:ascii="仿宋_GB2312" w:hAnsi="仿宋_GB2312" w:eastAsia="仿宋_GB2312" w:cs="仿宋_GB2312"/>
          <w:b w:val="0"/>
          <w:bCs w:val="0"/>
          <w:kern w:val="2"/>
          <w:sz w:val="28"/>
          <w:szCs w:val="28"/>
          <w:lang w:val="en-US" w:eastAsia="zh-CN" w:bidi="ar-SA"/>
        </w:rPr>
        <w:t>供应商</w:t>
      </w:r>
      <w:r>
        <w:rPr>
          <w:rFonts w:hint="default" w:ascii="仿宋_GB2312" w:hAnsi="仿宋_GB2312" w:eastAsia="仿宋_GB2312" w:cs="仿宋_GB2312"/>
          <w:b w:val="0"/>
          <w:bCs w:val="0"/>
          <w:kern w:val="2"/>
          <w:sz w:val="28"/>
          <w:szCs w:val="28"/>
          <w:lang w:val="en-US" w:eastAsia="zh-CN" w:bidi="ar-SA"/>
        </w:rPr>
        <w:t>交付的发票、书面考评文件和《付款申请》，收到日不以发票和/或书面考评文件和/或《付款申请》中载明的日期为准。双方对</w:t>
      </w:r>
      <w:r>
        <w:rPr>
          <w:rFonts w:hint="eastAsia" w:ascii="仿宋_GB2312" w:hAnsi="仿宋_GB2312" w:eastAsia="仿宋_GB2312" w:cs="仿宋_GB2312"/>
          <w:b w:val="0"/>
          <w:bCs w:val="0"/>
          <w:kern w:val="2"/>
          <w:sz w:val="28"/>
          <w:szCs w:val="28"/>
          <w:lang w:val="en-US" w:eastAsia="zh-CN" w:bidi="ar-SA"/>
        </w:rPr>
        <w:t>采购方</w:t>
      </w:r>
      <w:r>
        <w:rPr>
          <w:rFonts w:hint="default" w:ascii="仿宋_GB2312" w:hAnsi="仿宋_GB2312" w:eastAsia="仿宋_GB2312" w:cs="仿宋_GB2312"/>
          <w:b w:val="0"/>
          <w:bCs w:val="0"/>
          <w:kern w:val="2"/>
          <w:sz w:val="28"/>
          <w:szCs w:val="28"/>
          <w:lang w:val="en-US" w:eastAsia="zh-CN" w:bidi="ar-SA"/>
        </w:rPr>
        <w:t>是否“收到”及收到日有争议的，由</w:t>
      </w:r>
      <w:r>
        <w:rPr>
          <w:rFonts w:hint="eastAsia" w:ascii="仿宋_GB2312" w:hAnsi="仿宋_GB2312" w:eastAsia="仿宋_GB2312" w:cs="仿宋_GB2312"/>
          <w:b w:val="0"/>
          <w:bCs w:val="0"/>
          <w:kern w:val="2"/>
          <w:sz w:val="28"/>
          <w:szCs w:val="28"/>
          <w:lang w:val="en-US" w:eastAsia="zh-CN" w:bidi="ar-SA"/>
        </w:rPr>
        <w:t>供应商</w:t>
      </w:r>
      <w:r>
        <w:rPr>
          <w:rFonts w:hint="default" w:ascii="仿宋_GB2312" w:hAnsi="仿宋_GB2312" w:eastAsia="仿宋_GB2312" w:cs="仿宋_GB2312"/>
          <w:b w:val="0"/>
          <w:bCs w:val="0"/>
          <w:kern w:val="2"/>
          <w:sz w:val="28"/>
          <w:szCs w:val="28"/>
          <w:lang w:val="en-US" w:eastAsia="zh-CN" w:bidi="ar-SA"/>
        </w:rPr>
        <w:t>负责证明</w:t>
      </w:r>
      <w:r>
        <w:rPr>
          <w:rFonts w:hint="eastAsia" w:ascii="仿宋_GB2312" w:hAnsi="仿宋_GB2312" w:eastAsia="仿宋_GB2312" w:cs="仿宋_GB2312"/>
          <w:b w:val="0"/>
          <w:bCs w:val="0"/>
          <w:kern w:val="2"/>
          <w:sz w:val="28"/>
          <w:szCs w:val="28"/>
          <w:lang w:val="en-US" w:eastAsia="zh-CN" w:bidi="ar-SA"/>
        </w:rPr>
        <w:t>采购方</w:t>
      </w:r>
      <w:r>
        <w:rPr>
          <w:rFonts w:hint="default" w:ascii="仿宋_GB2312" w:hAnsi="仿宋_GB2312" w:eastAsia="仿宋_GB2312" w:cs="仿宋_GB2312"/>
          <w:b w:val="0"/>
          <w:bCs w:val="0"/>
          <w:kern w:val="2"/>
          <w:sz w:val="28"/>
          <w:szCs w:val="28"/>
          <w:lang w:val="en-US" w:eastAsia="zh-CN" w:bidi="ar-SA"/>
        </w:rPr>
        <w:t>已经“收到”及收到日。</w:t>
      </w:r>
    </w:p>
    <w:p>
      <w:pPr>
        <w:keepNext w:val="0"/>
        <w:keepLines w:val="0"/>
        <w:pageBreakBefore w:val="0"/>
        <w:widowControl w:val="0"/>
        <w:kinsoku/>
        <w:wordWrap/>
        <w:overflowPunct/>
        <w:topLinePunct w:val="0"/>
        <w:autoSpaceDE/>
        <w:autoSpaceDN/>
        <w:bidi w:val="0"/>
        <w:adjustRightInd/>
        <w:spacing w:line="360" w:lineRule="auto"/>
        <w:ind w:firstLine="562" w:firstLineChars="200"/>
        <w:jc w:val="left"/>
        <w:textAlignment w:val="auto"/>
        <w:outlineLvl w:val="1"/>
        <w:rPr>
          <w:rFonts w:hint="eastAsia" w:ascii="仿宋_GB2312" w:hAnsi="仿宋_GB2312" w:eastAsia="仿宋_GB2312" w:cs="仿宋_GB2312"/>
          <w:b w:val="0"/>
          <w:bCs w:val="0"/>
          <w:sz w:val="28"/>
          <w:szCs w:val="28"/>
          <w:lang w:val="en-US" w:eastAsia="zh-CN"/>
        </w:rPr>
      </w:pPr>
      <w:bookmarkStart w:id="194" w:name="_Toc476221960"/>
      <w:r>
        <w:rPr>
          <w:rFonts w:hint="eastAsia" w:ascii="仿宋_GB2312" w:hAnsi="仿宋_GB2312" w:eastAsia="仿宋_GB2312" w:cs="仿宋_GB2312"/>
          <w:b/>
          <w:bCs/>
          <w:sz w:val="28"/>
          <w:szCs w:val="28"/>
          <w:lang w:val="en-US" w:eastAsia="zh-CN"/>
        </w:rPr>
        <w:t>6.保密要求</w:t>
      </w:r>
      <w:bookmarkEnd w:id="194"/>
      <w:r>
        <w:rPr>
          <w:rFonts w:hint="eastAsia" w:ascii="仿宋_GB2312" w:hAnsi="仿宋_GB2312" w:eastAsia="仿宋_GB2312" w:cs="仿宋_GB2312"/>
          <w:b/>
          <w:bCs/>
          <w:sz w:val="28"/>
          <w:szCs w:val="28"/>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1"/>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iCs/>
          <w:sz w:val="28"/>
          <w:szCs w:val="28"/>
        </w:rPr>
        <w:t>★</w:t>
      </w:r>
      <w:r>
        <w:rPr>
          <w:rFonts w:hint="eastAsia" w:ascii="仿宋_GB2312" w:hAnsi="仿宋_GB2312" w:eastAsia="仿宋_GB2312" w:cs="仿宋_GB2312"/>
          <w:b w:val="0"/>
          <w:kern w:val="2"/>
          <w:sz w:val="28"/>
          <w:szCs w:val="28"/>
          <w:lang w:val="en-US" w:eastAsia="zh-CN" w:bidi="ar-SA"/>
        </w:rPr>
        <w:t>6.1供应商应与采购方签订业务合作保密协议，并建立相应的保密工作制度，采购方有权实施保密监督。</w:t>
      </w:r>
    </w:p>
    <w:p>
      <w:pPr>
        <w:spacing w:line="360" w:lineRule="auto"/>
        <w:ind w:firstLine="640"/>
        <w:jc w:val="left"/>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保密义务不因本委托项目的解除（无论以何种原因）或终止而解除。在本委托项目终止或解除后，保密条款将继续有效。</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1"/>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供应商应对采购方知悉的有关业务、技术等涉密信息承担永久保密义务，不得泄漏给任何第三方。否则，由此造成的任何损失均由供应商全部承担。</w:t>
      </w:r>
    </w:p>
    <w:p>
      <w:pPr>
        <w:pStyle w:val="2"/>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kern w:val="2"/>
          <w:sz w:val="28"/>
          <w:szCs w:val="28"/>
          <w:lang w:val="en-US" w:eastAsia="zh-CN" w:bidi="ar-SA"/>
        </w:rPr>
        <w:t>供应商应</w:t>
      </w:r>
      <w:r>
        <w:rPr>
          <w:rFonts w:hint="eastAsia" w:ascii="仿宋_GB2312" w:hAnsi="仿宋_GB2312" w:eastAsia="仿宋_GB2312" w:cs="仿宋_GB2312"/>
          <w:sz w:val="28"/>
          <w:szCs w:val="28"/>
          <w:lang w:val="en-US" w:eastAsia="zh-CN"/>
        </w:rPr>
        <w:t>使用中心提供的终端设备接入网络环境或者经控制端口接入信息基础设施，确需使用其他终端设备的，</w:t>
      </w:r>
      <w:r>
        <w:rPr>
          <w:rFonts w:hint="eastAsia" w:ascii="仿宋_GB2312" w:hAnsi="仿宋_GB2312" w:eastAsia="仿宋_GB2312" w:cs="仿宋_GB2312"/>
          <w:b w:val="0"/>
          <w:kern w:val="2"/>
          <w:sz w:val="28"/>
          <w:szCs w:val="28"/>
          <w:lang w:val="en-US" w:eastAsia="zh-CN" w:bidi="ar-SA"/>
        </w:rPr>
        <w:t>供应商</w:t>
      </w:r>
      <w:r>
        <w:rPr>
          <w:rFonts w:hint="eastAsia" w:ascii="仿宋_GB2312" w:hAnsi="仿宋_GB2312" w:eastAsia="仿宋_GB2312" w:cs="仿宋_GB2312"/>
          <w:sz w:val="28"/>
          <w:szCs w:val="28"/>
          <w:lang w:val="en-US" w:eastAsia="zh-CN"/>
        </w:rPr>
        <w:t>应遵守人民银行有关安全管理规定。</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1"/>
        <w:rPr>
          <w:rFonts w:hint="eastAsia" w:ascii="仿宋_GB2312" w:hAnsi="仿宋_GB2312" w:eastAsia="仿宋_GB2312" w:cs="仿宋_GB2312"/>
          <w:b w:val="0"/>
          <w:kern w:val="2"/>
          <w:sz w:val="28"/>
          <w:szCs w:val="28"/>
          <w:lang w:val="en-US" w:eastAsia="zh-CN" w:bidi="ar-SA"/>
        </w:rPr>
      </w:pPr>
      <w:r>
        <w:rPr>
          <w:rFonts w:hint="eastAsia" w:ascii="仿宋_GB2312" w:hAnsi="仿宋_GB2312" w:eastAsia="仿宋_GB2312" w:cs="仿宋_GB2312"/>
          <w:b w:val="0"/>
          <w:kern w:val="2"/>
          <w:sz w:val="28"/>
          <w:szCs w:val="28"/>
          <w:lang w:val="en-US" w:eastAsia="zh-CN" w:bidi="ar-SA"/>
        </w:rPr>
        <w:t>本项目所称的“涉密信息”是指采购方的服务器配置信息、网络配置信息、数据信息与技术防护设施信息以及采购方声明等需要保密的信息，形式包括电子数据、资料、文件及复印件等，内容包括但不限于：</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（1）采购方未批准公开的重大事项和重要会议内容。</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（2）采购方的网络系统、安全系统、监控系统、机房环境等技术架构和配置信息。</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（3）采购方系统的数据、测试产生的数据、技术档案等。</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（4）采购方的内部管理信息，包括规章制度、内部办公信息等非公开信息。</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（5）双方合作项目中的国家秘密及商业机密。</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（6）采购方明示供应商应予以保密的其他信息。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b w:val="0"/>
          <w:bCs w:val="0"/>
          <w:sz w:val="28"/>
          <w:szCs w:val="28"/>
          <w:lang w:val="en-US" w:eastAsia="zh-CN"/>
        </w:rPr>
        <w:t>6.2工作信息的获取：</w:t>
      </w:r>
      <w:r>
        <w:rPr>
          <w:rFonts w:hint="eastAsia" w:ascii="仿宋_GB2312" w:hAnsi="仿宋_GB2312" w:eastAsia="仿宋_GB2312" w:cs="仿宋_GB2312"/>
          <w:sz w:val="28"/>
          <w:szCs w:val="28"/>
          <w:lang w:val="en-US" w:eastAsia="zh-CN"/>
        </w:rPr>
        <w:t>供应商在软件安装调试过程中如需了解或获取采购方的相关资料或信息，应向采购方相关人员索取，并签字登记；供应商到采购方有关部门或采购方联系的第三方调研，应在采购方相关人员的陪同下进行；采购方相关人员在做好保密信息管理及调研情况记录时，供应商应予以配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1"/>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Cs/>
          <w:sz w:val="28"/>
          <w:szCs w:val="28"/>
        </w:rPr>
        <w:t>★</w:t>
      </w:r>
      <w:r>
        <w:rPr>
          <w:rFonts w:hint="eastAsia" w:ascii="仿宋_GB2312" w:hAnsi="仿宋_GB2312" w:eastAsia="仿宋_GB2312" w:cs="仿宋_GB2312"/>
          <w:b w:val="0"/>
          <w:bCs w:val="0"/>
          <w:sz w:val="28"/>
          <w:szCs w:val="28"/>
          <w:lang w:val="en-US" w:eastAsia="zh-CN"/>
        </w:rPr>
        <w:t>6.3工作信息的归还：</w:t>
      </w:r>
      <w:r>
        <w:rPr>
          <w:rFonts w:hint="eastAsia" w:ascii="仿宋_GB2312" w:hAnsi="仿宋_GB2312" w:eastAsia="仿宋_GB2312" w:cs="仿宋_GB2312"/>
          <w:sz w:val="28"/>
          <w:szCs w:val="28"/>
          <w:lang w:val="en-US" w:eastAsia="zh-CN"/>
        </w:rPr>
        <w:t>供应商应在本次合作项目完成后的5个工作日内，归还采购方提供的所有涉密信息。对于电子数据信息，供应商应当以不可恢复的方式予以删除；</w:t>
      </w:r>
      <w:r>
        <w:rPr>
          <w:rFonts w:hint="eastAsia" w:ascii="仿宋_GB2312" w:hAnsi="仿宋_GB2312" w:eastAsia="仿宋_GB2312" w:cs="仿宋_GB2312"/>
          <w:kern w:val="2"/>
          <w:sz w:val="28"/>
          <w:szCs w:val="28"/>
          <w:lang w:val="en-US" w:eastAsia="zh-CN" w:bidi="ar-SA"/>
        </w:rPr>
        <w:t>禁止其擅自修改配置或数据，禁止其查看和复制与服务内容无关的业务数据、源代码、工作文档等敏感信息，禁止</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kern w:val="2"/>
          <w:sz w:val="28"/>
          <w:szCs w:val="28"/>
          <w:lang w:val="en-US" w:eastAsia="zh-CN" w:bidi="ar-SA"/>
        </w:rPr>
        <w:t>将存储敏感信息的介质带离甲方所在地及工作所在地；禁止</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kern w:val="2"/>
          <w:sz w:val="28"/>
          <w:szCs w:val="28"/>
          <w:lang w:val="en-US" w:eastAsia="zh-CN" w:bidi="ar-SA"/>
        </w:rPr>
        <w:t>或者</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kern w:val="2"/>
          <w:sz w:val="28"/>
          <w:szCs w:val="28"/>
          <w:lang w:val="en-US" w:eastAsia="zh-CN" w:bidi="ar-SA"/>
        </w:rPr>
        <w:t>人员未经采购方授权留存源代码，并审核其在服务中所使用开源代码、软件等来源的合法性、安全检测和加固情况。</w:t>
      </w:r>
    </w:p>
    <w:p>
      <w:pPr>
        <w:pStyle w:val="2"/>
        <w:ind w:left="0" w:leftChars="0"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Cs/>
          <w:sz w:val="28"/>
          <w:szCs w:val="28"/>
        </w:rPr>
        <w:t>★</w:t>
      </w:r>
      <w:r>
        <w:rPr>
          <w:rFonts w:hint="eastAsia" w:ascii="仿宋_GB2312" w:hAnsi="仿宋_GB2312" w:eastAsia="仿宋_GB2312" w:cs="仿宋_GB2312"/>
          <w:kern w:val="2"/>
          <w:sz w:val="28"/>
          <w:szCs w:val="28"/>
          <w:lang w:val="en-US" w:eastAsia="zh-CN" w:bidi="ar-SA"/>
        </w:rPr>
        <w:t>6.4工作资料销毁：供应商应在双方就本采购需求签订的协议终止时自行销毁所有甲方资料，并出具违反约定须承担全部法律责任的书面承诺。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Cs/>
          <w:sz w:val="28"/>
          <w:szCs w:val="28"/>
        </w:rPr>
        <w:t>★</w:t>
      </w:r>
      <w:r>
        <w:rPr>
          <w:rFonts w:hint="eastAsia" w:ascii="仿宋_GB2312" w:hAnsi="仿宋_GB2312" w:eastAsia="仿宋_GB2312" w:cs="仿宋_GB2312"/>
          <w:b w:val="0"/>
          <w:bCs w:val="0"/>
          <w:sz w:val="28"/>
          <w:szCs w:val="28"/>
          <w:lang w:val="en-US" w:eastAsia="zh-CN"/>
        </w:rPr>
        <w:t>6.5保密义务：</w:t>
      </w:r>
      <w:r>
        <w:rPr>
          <w:rFonts w:hint="eastAsia" w:ascii="仿宋_GB2312" w:hAnsi="仿宋_GB2312" w:eastAsia="仿宋_GB2312" w:cs="仿宋_GB2312"/>
          <w:sz w:val="28"/>
          <w:szCs w:val="28"/>
          <w:lang w:val="en-US" w:eastAsia="zh-CN"/>
        </w:rPr>
        <w:t>供应商不得获取与软件安装调试无关的采购方涉密信息。供应商不得以直接、间接、书面、口头等形式向任何第三方披露、转让或协助使用上述的涉密信息。供应商如发现采购方涉密信息被泄漏或者自己过失泄漏，应当采取有效措施防止泄密进一步扩大，并及时向采购方报告。</w:t>
      </w:r>
    </w:p>
    <w:p>
      <w:pPr>
        <w:pStyle w:val="2"/>
        <w:ind w:left="0" w:leftChars="0" w:firstLine="560" w:firstLineChars="20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iCs/>
          <w:sz w:val="28"/>
          <w:szCs w:val="28"/>
        </w:rPr>
        <w:t>★</w:t>
      </w:r>
      <w:r>
        <w:rPr>
          <w:rFonts w:hint="eastAsia" w:ascii="仿宋_GB2312" w:hAnsi="仿宋_GB2312" w:eastAsia="仿宋_GB2312" w:cs="仿宋_GB2312"/>
          <w:kern w:val="2"/>
          <w:sz w:val="28"/>
          <w:szCs w:val="28"/>
          <w:lang w:val="en-US" w:eastAsia="zh-CN" w:bidi="ar-SA"/>
        </w:rPr>
        <w:t>6.6</w:t>
      </w:r>
      <w:r>
        <w:rPr>
          <w:rFonts w:hint="default" w:ascii="仿宋_GB2312" w:hAnsi="仿宋_GB2312" w:eastAsia="仿宋_GB2312" w:cs="仿宋_GB2312"/>
          <w:kern w:val="2"/>
          <w:sz w:val="28"/>
          <w:szCs w:val="28"/>
          <w:lang w:val="en-US" w:eastAsia="zh-CN" w:bidi="ar-SA"/>
        </w:rPr>
        <w:t>违约责任</w:t>
      </w:r>
      <w:r>
        <w:rPr>
          <w:rFonts w:hint="eastAsia" w:ascii="仿宋_GB2312" w:hAnsi="仿宋_GB2312" w:eastAsia="仿宋_GB2312" w:cs="仿宋_GB2312"/>
          <w:kern w:val="2"/>
          <w:sz w:val="28"/>
          <w:szCs w:val="28"/>
          <w:lang w:val="en-US" w:eastAsia="zh-CN" w:bidi="ar-SA"/>
        </w:rPr>
        <w:t>与</w:t>
      </w:r>
      <w:r>
        <w:rPr>
          <w:rFonts w:hint="default" w:ascii="仿宋_GB2312" w:hAnsi="仿宋_GB2312" w:eastAsia="仿宋_GB2312" w:cs="仿宋_GB2312"/>
          <w:kern w:val="2"/>
          <w:sz w:val="28"/>
          <w:szCs w:val="28"/>
          <w:lang w:val="en-US" w:eastAsia="zh-CN" w:bidi="ar-SA"/>
        </w:rPr>
        <w:t>争议解决</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在执行</w:t>
      </w:r>
      <w:r>
        <w:rPr>
          <w:rFonts w:hint="eastAsia" w:ascii="仿宋_GB2312" w:hAnsi="仿宋_GB2312" w:eastAsia="仿宋_GB2312" w:cs="仿宋_GB2312"/>
          <w:kern w:val="2"/>
          <w:sz w:val="28"/>
          <w:szCs w:val="28"/>
          <w:lang w:val="en-US" w:eastAsia="zh-CN" w:bidi="ar-SA"/>
        </w:rPr>
        <w:t>采购</w:t>
      </w:r>
      <w:r>
        <w:rPr>
          <w:rFonts w:hint="default" w:ascii="仿宋_GB2312" w:hAnsi="仿宋_GB2312" w:eastAsia="仿宋_GB2312" w:cs="仿宋_GB2312"/>
          <w:kern w:val="2"/>
          <w:sz w:val="28"/>
          <w:szCs w:val="28"/>
          <w:lang w:val="en-US" w:eastAsia="zh-CN" w:bidi="ar-SA"/>
        </w:rPr>
        <w:t>中所发生的争端，或与</w:t>
      </w:r>
      <w:r>
        <w:rPr>
          <w:rFonts w:hint="eastAsia" w:ascii="仿宋_GB2312" w:hAnsi="仿宋_GB2312" w:eastAsia="仿宋_GB2312" w:cs="仿宋_GB2312"/>
          <w:kern w:val="2"/>
          <w:sz w:val="28"/>
          <w:szCs w:val="28"/>
          <w:lang w:val="en-US" w:eastAsia="zh-CN" w:bidi="ar-SA"/>
        </w:rPr>
        <w:t>后续</w:t>
      </w:r>
      <w:r>
        <w:rPr>
          <w:rFonts w:hint="default" w:ascii="仿宋_GB2312" w:hAnsi="仿宋_GB2312" w:eastAsia="仿宋_GB2312" w:cs="仿宋_GB2312"/>
          <w:kern w:val="2"/>
          <w:sz w:val="28"/>
          <w:szCs w:val="28"/>
          <w:lang w:val="en-US" w:eastAsia="zh-CN" w:bidi="ar-SA"/>
        </w:rPr>
        <w:t>合同有关的一切争端，</w:t>
      </w:r>
      <w:r>
        <w:rPr>
          <w:rFonts w:hint="eastAsia" w:ascii="仿宋_GB2312" w:hAnsi="仿宋_GB2312" w:eastAsia="仿宋_GB2312" w:cs="仿宋_GB2312"/>
          <w:sz w:val="28"/>
          <w:szCs w:val="28"/>
          <w:lang w:val="en-US" w:eastAsia="zh-CN"/>
        </w:rPr>
        <w:t>供应商</w:t>
      </w:r>
      <w:r>
        <w:rPr>
          <w:rFonts w:hint="default"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采购方</w:t>
      </w:r>
      <w:r>
        <w:rPr>
          <w:rFonts w:hint="default" w:ascii="仿宋_GB2312" w:hAnsi="仿宋_GB2312" w:eastAsia="仿宋_GB2312" w:cs="仿宋_GB2312"/>
          <w:kern w:val="2"/>
          <w:sz w:val="28"/>
          <w:szCs w:val="28"/>
          <w:lang w:val="en-US" w:eastAsia="zh-CN" w:bidi="ar-SA"/>
        </w:rPr>
        <w:t>双方应通过协商解决。如通过协商方式仍不能解决争议，双方同意依法向</w:t>
      </w:r>
      <w:r>
        <w:rPr>
          <w:rFonts w:hint="eastAsia" w:ascii="仿宋_GB2312" w:hAnsi="仿宋_GB2312" w:eastAsia="仿宋_GB2312" w:cs="仿宋_GB2312"/>
          <w:kern w:val="2"/>
          <w:sz w:val="28"/>
          <w:szCs w:val="28"/>
          <w:lang w:val="en-US" w:eastAsia="zh-CN" w:bidi="ar-SA"/>
        </w:rPr>
        <w:t>采购方</w:t>
      </w:r>
      <w:r>
        <w:rPr>
          <w:rFonts w:hint="default" w:ascii="仿宋_GB2312" w:hAnsi="仿宋_GB2312" w:eastAsia="仿宋_GB2312" w:cs="仿宋_GB2312"/>
          <w:kern w:val="2"/>
          <w:sz w:val="28"/>
          <w:szCs w:val="28"/>
          <w:lang w:val="en-US" w:eastAsia="zh-CN" w:bidi="ar-SA"/>
        </w:rPr>
        <w:t>所在地有管辖权的人民法院提起诉讼。</w:t>
      </w:r>
    </w:p>
    <w:p>
      <w:pPr>
        <w:pStyle w:val="2"/>
        <w:ind w:left="0" w:leftChars="0" w:firstLine="640" w:firstLineChars="200"/>
        <w:rPr>
          <w:rFonts w:hint="default" w:ascii="仿宋_GB2312" w:hAnsi="仿宋_GB2312" w:eastAsia="仿宋_GB2312" w:cs="仿宋_GB2312"/>
          <w:sz w:val="32"/>
          <w:szCs w:val="32"/>
          <w:lang w:val="en-US" w:eastAsia="zh-CN"/>
        </w:rPr>
      </w:pPr>
    </w:p>
    <w:p>
      <w:pPr>
        <w:tabs>
          <w:tab w:val="left" w:pos="900"/>
        </w:tabs>
        <w:jc w:val="left"/>
        <w:outlineLvl w:val="2"/>
        <w:rPr>
          <w:rFonts w:hint="default" w:ascii="仿宋" w:hAnsi="仿宋" w:eastAsia="仿宋" w:cs="仿宋"/>
          <w:kern w:val="2"/>
          <w:sz w:val="28"/>
          <w:szCs w:val="28"/>
          <w:lang w:val="en-US" w:eastAsia="zh-CN" w:bidi="ar-SA"/>
        </w:rPr>
      </w:pPr>
    </w:p>
    <w:sectPr>
      <w:footerReference r:id="rId21" w:type="default"/>
      <w:pgSz w:w="11906" w:h="16838"/>
      <w:pgMar w:top="1440" w:right="1800" w:bottom="1440" w:left="1800" w:header="851" w:footer="13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长城仿宋">
    <w:altName w:val="仿宋"/>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楷体_GB2312"/>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MS UI Gothic"/>
    <w:panose1 w:val="02020609040205080304"/>
    <w:charset w:val="80"/>
    <w:family w:val="modern"/>
    <w:pitch w:val="default"/>
    <w:sig w:usb0="00000000" w:usb1="00000000"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5"/>
      <w:docPartObj>
        <w:docPartGallery w:val="autotext"/>
      </w:docPartObj>
    </w:sdtPr>
    <w:sdtContent>
      <w:sdt>
        <w:sdtPr>
          <w:id w:val="171357217"/>
          <w:docPartObj>
            <w:docPartGallery w:val="autotext"/>
          </w:docPartObj>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docPartObj>
        <w:docPartGallery w:val="autotext"/>
      </w:docPartObj>
    </w:sdtPr>
    <w:sdtContent>
      <w:sdt>
        <w:sdtPr>
          <w:id w:val="25108817"/>
          <w:docPartObj>
            <w:docPartGallery w:val="autotext"/>
          </w:docPartObj>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3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5580"/>
      <w:docPartObj>
        <w:docPartGallery w:val="autotext"/>
      </w:docPartObj>
    </w:sdtPr>
    <w:sdtContent>
      <w:sdt>
        <w:sdtPr>
          <w:id w:val="147460192"/>
          <w:docPartObj>
            <w:docPartGallery w:val="autotext"/>
          </w:docPartObj>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both"/>
      <w:rPr>
        <w:rFonts w:hint="default" w:eastAsia="宋体"/>
        <w:lang w:val="en-US"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w:t>
    </w:r>
    <w:r>
      <w:rPr>
        <w:rFonts w:hint="eastAsia"/>
      </w:rPr>
      <w:t>-202</w:t>
    </w:r>
    <w:r>
      <w:rPr>
        <w:rFonts w:hint="eastAsia"/>
        <w:lang w:val="en-US" w:eastAsia="zh-CN"/>
      </w:rPr>
      <w:t>5</w:t>
    </w:r>
    <w:r>
      <w:rPr>
        <w:rFonts w:hint="eastAsia"/>
      </w:rPr>
      <w:t>-</w:t>
    </w:r>
    <w:r>
      <w:rPr>
        <w:rFonts w:hint="eastAsia"/>
        <w:lang w:eastAsia="zh-CN"/>
      </w:rPr>
      <w:t>0</w:t>
    </w:r>
    <w:r>
      <w:rPr>
        <w:rFonts w:hint="eastAsia"/>
        <w:lang w:val="en-US" w:eastAsia="zh-CN"/>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pPr>
    <w:r>
      <w:rPr>
        <w:rFonts w:hint="eastAsia"/>
      </w:rPr>
      <w:t>中国人民银行征信中心</w:t>
    </w:r>
    <w:r>
      <w:rPr>
        <w:rFonts w:hint="eastAsia"/>
        <w:lang w:val="en-US" w:eastAsia="zh-CN"/>
      </w:rPr>
      <w:t>2026年全电发票系统维保服务</w:t>
    </w:r>
    <w:r>
      <w:rPr>
        <w:rFonts w:hint="eastAsia"/>
      </w:rPr>
      <w:t xml:space="preserve">合同                     </w:t>
    </w:r>
    <w:r>
      <w:rPr>
        <w:rFonts w:hint="eastAsia" w:eastAsia="宋体"/>
        <w:lang w:eastAsia="zh-CN"/>
      </w:rPr>
      <w:t>ZXDY-2025-0</w:t>
    </w:r>
    <w:r>
      <w:rPr>
        <w:rFonts w:hint="eastAsia" w:eastAsia="宋体"/>
        <w:lang w:val="en-US" w:eastAsia="zh-CN"/>
      </w:rPr>
      <w:t>20</w:t>
    </w:r>
  </w:p>
  <w:p>
    <w:pPr>
      <w:pStyle w:val="3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265E5"/>
    <w:multiLevelType w:val="singleLevel"/>
    <w:tmpl w:val="F8F265E5"/>
    <w:lvl w:ilvl="0" w:tentative="0">
      <w:start w:val="2"/>
      <w:numFmt w:val="decimal"/>
      <w:suff w:val="nothing"/>
      <w:lvlText w:val="%1、"/>
      <w:lvlJc w:val="left"/>
    </w:lvl>
  </w:abstractNum>
  <w:abstractNum w:abstractNumId="1">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8"/>
      <w:lvlText w:val="%1.%2.%3.%4"/>
      <w:lvlJc w:val="left"/>
      <w:pPr>
        <w:tabs>
          <w:tab w:val="left" w:pos="0"/>
        </w:tabs>
        <w:ind w:left="0" w:firstLine="0"/>
      </w:pPr>
      <w:rPr>
        <w:rFonts w:hint="eastAsia"/>
      </w:rPr>
    </w:lvl>
    <w:lvl w:ilvl="4" w:tentative="0">
      <w:start w:val="1"/>
      <w:numFmt w:val="decimal"/>
      <w:pStyle w:val="9"/>
      <w:lvlText w:val="%1.%2.%3.%4.%5"/>
      <w:lvlJc w:val="left"/>
      <w:pPr>
        <w:tabs>
          <w:tab w:val="left" w:pos="0"/>
        </w:tabs>
        <w:ind w:left="0" w:firstLine="0"/>
      </w:pPr>
      <w:rPr>
        <w:rFonts w:hint="eastAsia"/>
      </w:rPr>
    </w:lvl>
    <w:lvl w:ilvl="5" w:tentative="0">
      <w:start w:val="1"/>
      <w:numFmt w:val="decimal"/>
      <w:pStyle w:val="10"/>
      <w:lvlText w:val="%1.%2.%3.%4.%5.%6"/>
      <w:lvlJc w:val="left"/>
      <w:pPr>
        <w:tabs>
          <w:tab w:val="left" w:pos="0"/>
        </w:tabs>
        <w:ind w:left="0" w:firstLine="0"/>
      </w:pPr>
      <w:rPr>
        <w:rFonts w:hint="eastAsia"/>
      </w:rPr>
    </w:lvl>
    <w:lvl w:ilvl="6" w:tentative="0">
      <w:start w:val="1"/>
      <w:numFmt w:val="decimal"/>
      <w:pStyle w:val="11"/>
      <w:lvlText w:val="%1.%2.%3.%4.%5.%6.%7"/>
      <w:lvlJc w:val="left"/>
      <w:pPr>
        <w:tabs>
          <w:tab w:val="left" w:pos="0"/>
        </w:tabs>
        <w:ind w:left="0" w:firstLine="0"/>
      </w:pPr>
      <w:rPr>
        <w:rFonts w:hint="eastAsia"/>
      </w:rPr>
    </w:lvl>
    <w:lvl w:ilvl="7" w:tentative="0">
      <w:start w:val="1"/>
      <w:numFmt w:val="decimal"/>
      <w:pStyle w:val="12"/>
      <w:lvlText w:val="%1.%2.%3.%4.%5.%6.%7.%8"/>
      <w:lvlJc w:val="left"/>
      <w:pPr>
        <w:tabs>
          <w:tab w:val="left" w:pos="0"/>
        </w:tabs>
        <w:ind w:left="0" w:firstLine="0"/>
      </w:pPr>
      <w:rPr>
        <w:rFonts w:hint="eastAsia"/>
      </w:rPr>
    </w:lvl>
    <w:lvl w:ilvl="8" w:tentative="0">
      <w:start w:val="1"/>
      <w:numFmt w:val="decimal"/>
      <w:pStyle w:val="13"/>
      <w:lvlText w:val="%1.%2.%3.%4.%5.%6.%7.%8.%9"/>
      <w:lvlJc w:val="left"/>
      <w:pPr>
        <w:tabs>
          <w:tab w:val="left" w:pos="0"/>
        </w:tabs>
        <w:ind w:left="0" w:firstLine="0"/>
      </w:pPr>
      <w:rPr>
        <w:rFonts w:hint="eastAsia"/>
      </w:rPr>
    </w:lvl>
  </w:abstractNum>
  <w:abstractNum w:abstractNumId="2">
    <w:nsid w:val="0FB551A0"/>
    <w:multiLevelType w:val="multilevel"/>
    <w:tmpl w:val="0FB551A0"/>
    <w:lvl w:ilvl="0" w:tentative="0">
      <w:start w:val="1"/>
      <w:numFmt w:val="bullet"/>
      <w:pStyle w:val="105"/>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84A0DFD"/>
    <w:multiLevelType w:val="multilevel"/>
    <w:tmpl w:val="184A0DFD"/>
    <w:lvl w:ilvl="0" w:tentative="0">
      <w:start w:val="1"/>
      <w:numFmt w:val="decimal"/>
      <w:pStyle w:val="160"/>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407E65F9"/>
    <w:multiLevelType w:val="multilevel"/>
    <w:tmpl w:val="407E65F9"/>
    <w:lvl w:ilvl="0" w:tentative="0">
      <w:start w:val="1"/>
      <w:numFmt w:val="lowerLetter"/>
      <w:pStyle w:val="236"/>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7"/>
      <w:isLgl/>
      <w:lvlText w:val="%1.%2"/>
      <w:lvlJc w:val="left"/>
      <w:pPr>
        <w:tabs>
          <w:tab w:val="left" w:pos="756"/>
        </w:tabs>
        <w:ind w:left="756" w:hanging="576"/>
      </w:pPr>
      <w:rPr>
        <w:rFonts w:hint="eastAsia"/>
        <w:b w:val="0"/>
        <w:sz w:val="21"/>
        <w:szCs w:val="21"/>
      </w:rPr>
    </w:lvl>
    <w:lvl w:ilvl="2" w:tentative="0">
      <w:start w:val="1"/>
      <w:numFmt w:val="decimal"/>
      <w:pStyle w:val="249"/>
      <w:lvlText w:val="%1.%2.%3"/>
      <w:lvlJc w:val="left"/>
      <w:pPr>
        <w:tabs>
          <w:tab w:val="left" w:pos="720"/>
        </w:tabs>
        <w:ind w:left="720" w:hanging="720"/>
      </w:pPr>
      <w:rPr>
        <w:rFonts w:hint="eastAsia"/>
      </w:rPr>
    </w:lvl>
    <w:lvl w:ilvl="3" w:tentative="0">
      <w:start w:val="1"/>
      <w:numFmt w:val="decimal"/>
      <w:pStyle w:val="250"/>
      <w:lvlText w:val="%1.%2.%3.%4"/>
      <w:lvlJc w:val="left"/>
      <w:pPr>
        <w:tabs>
          <w:tab w:val="left" w:pos="864"/>
        </w:tabs>
        <w:ind w:left="864" w:hanging="864"/>
      </w:pPr>
      <w:rPr>
        <w:rFonts w:hint="eastAsia"/>
      </w:rPr>
    </w:lvl>
    <w:lvl w:ilvl="4" w:tentative="0">
      <w:start w:val="1"/>
      <w:numFmt w:val="decimal"/>
      <w:pStyle w:val="25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2"/>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7ED3373B"/>
    <w:multiLevelType w:val="multilevel"/>
    <w:tmpl w:val="7ED3373B"/>
    <w:lvl w:ilvl="0" w:tentative="0">
      <w:start w:val="1"/>
      <w:numFmt w:val="bullet"/>
      <w:pStyle w:val="90"/>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1"/>
  </w:num>
  <w:num w:numId="2">
    <w:abstractNumId w:val="8"/>
  </w:num>
  <w:num w:numId="3">
    <w:abstractNumId w:val="9"/>
  </w:num>
  <w:num w:numId="4">
    <w:abstractNumId w:val="2"/>
  </w:num>
  <w:num w:numId="5">
    <w:abstractNumId w:val="3"/>
  </w:num>
  <w:num w:numId="6">
    <w:abstractNumId w:val="5"/>
  </w:num>
  <w:num w:numId="7">
    <w:abstractNumId w:val="4"/>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4D0278"/>
    <w:rsid w:val="02722C15"/>
    <w:rsid w:val="02E03E96"/>
    <w:rsid w:val="03132E98"/>
    <w:rsid w:val="031E1229"/>
    <w:rsid w:val="03475B91"/>
    <w:rsid w:val="03545694"/>
    <w:rsid w:val="036B707F"/>
    <w:rsid w:val="03942F9D"/>
    <w:rsid w:val="03EB1BC7"/>
    <w:rsid w:val="040E2A8B"/>
    <w:rsid w:val="043F40CF"/>
    <w:rsid w:val="0444100C"/>
    <w:rsid w:val="044A0A97"/>
    <w:rsid w:val="046E0ED2"/>
    <w:rsid w:val="04845678"/>
    <w:rsid w:val="04976897"/>
    <w:rsid w:val="04980A96"/>
    <w:rsid w:val="04B73549"/>
    <w:rsid w:val="04DA26C6"/>
    <w:rsid w:val="050128B2"/>
    <w:rsid w:val="05025F55"/>
    <w:rsid w:val="05121EC6"/>
    <w:rsid w:val="054376F6"/>
    <w:rsid w:val="055B1FE0"/>
    <w:rsid w:val="05867393"/>
    <w:rsid w:val="058840BC"/>
    <w:rsid w:val="05894959"/>
    <w:rsid w:val="05D67331"/>
    <w:rsid w:val="05E155B5"/>
    <w:rsid w:val="06025AE9"/>
    <w:rsid w:val="0617220C"/>
    <w:rsid w:val="06357BC4"/>
    <w:rsid w:val="06914346"/>
    <w:rsid w:val="06A665F7"/>
    <w:rsid w:val="06E25862"/>
    <w:rsid w:val="0716432D"/>
    <w:rsid w:val="072C5A6F"/>
    <w:rsid w:val="07506A90"/>
    <w:rsid w:val="07616D2B"/>
    <w:rsid w:val="078139DC"/>
    <w:rsid w:val="07913C76"/>
    <w:rsid w:val="07A2243F"/>
    <w:rsid w:val="07B354B0"/>
    <w:rsid w:val="07BE3841"/>
    <w:rsid w:val="07E66F84"/>
    <w:rsid w:val="07F5179D"/>
    <w:rsid w:val="082E2BFB"/>
    <w:rsid w:val="087128B8"/>
    <w:rsid w:val="08B66FA6"/>
    <w:rsid w:val="09012BD3"/>
    <w:rsid w:val="0924660B"/>
    <w:rsid w:val="09285011"/>
    <w:rsid w:val="098034A2"/>
    <w:rsid w:val="09886330"/>
    <w:rsid w:val="098D115F"/>
    <w:rsid w:val="09A71C32"/>
    <w:rsid w:val="09BF3616"/>
    <w:rsid w:val="09D40F70"/>
    <w:rsid w:val="09E544CB"/>
    <w:rsid w:val="0A9521E2"/>
    <w:rsid w:val="0AC7165F"/>
    <w:rsid w:val="0ACF1ECA"/>
    <w:rsid w:val="0AD63FAC"/>
    <w:rsid w:val="0AD84D58"/>
    <w:rsid w:val="0B0C64AC"/>
    <w:rsid w:val="0B264AD7"/>
    <w:rsid w:val="0B5C7523"/>
    <w:rsid w:val="0B655E89"/>
    <w:rsid w:val="0B74045A"/>
    <w:rsid w:val="0BB337C2"/>
    <w:rsid w:val="0BD26275"/>
    <w:rsid w:val="0BED5BC8"/>
    <w:rsid w:val="0C180F68"/>
    <w:rsid w:val="0C2D757F"/>
    <w:rsid w:val="0C9B5204"/>
    <w:rsid w:val="0CF62B54"/>
    <w:rsid w:val="0CF90255"/>
    <w:rsid w:val="0D66668B"/>
    <w:rsid w:val="0DB20D09"/>
    <w:rsid w:val="0DB40DA3"/>
    <w:rsid w:val="0DC64126"/>
    <w:rsid w:val="0DD54741"/>
    <w:rsid w:val="0DF15ABA"/>
    <w:rsid w:val="0E157728"/>
    <w:rsid w:val="0E6507AC"/>
    <w:rsid w:val="0ED61D65"/>
    <w:rsid w:val="0F30117A"/>
    <w:rsid w:val="0F325F84"/>
    <w:rsid w:val="0F581039"/>
    <w:rsid w:val="0F7F00F1"/>
    <w:rsid w:val="0F911FA0"/>
    <w:rsid w:val="0FF024B1"/>
    <w:rsid w:val="10037538"/>
    <w:rsid w:val="10167818"/>
    <w:rsid w:val="10216504"/>
    <w:rsid w:val="10420B7E"/>
    <w:rsid w:val="10526CD3"/>
    <w:rsid w:val="1062494E"/>
    <w:rsid w:val="10872EA8"/>
    <w:rsid w:val="10BC4184"/>
    <w:rsid w:val="10C36704"/>
    <w:rsid w:val="10D379EA"/>
    <w:rsid w:val="10F1115B"/>
    <w:rsid w:val="10F70AE6"/>
    <w:rsid w:val="1102722C"/>
    <w:rsid w:val="115A2A94"/>
    <w:rsid w:val="11714F2C"/>
    <w:rsid w:val="117756F6"/>
    <w:rsid w:val="11917AC1"/>
    <w:rsid w:val="11A80819"/>
    <w:rsid w:val="11AB600B"/>
    <w:rsid w:val="11C52438"/>
    <w:rsid w:val="122E2D61"/>
    <w:rsid w:val="12B564BD"/>
    <w:rsid w:val="12C257D3"/>
    <w:rsid w:val="13175CC4"/>
    <w:rsid w:val="13195F5F"/>
    <w:rsid w:val="131B4F68"/>
    <w:rsid w:val="131F1BB3"/>
    <w:rsid w:val="1331710B"/>
    <w:rsid w:val="135746A2"/>
    <w:rsid w:val="13583EF3"/>
    <w:rsid w:val="13C3447C"/>
    <w:rsid w:val="13C41EFD"/>
    <w:rsid w:val="13E9025B"/>
    <w:rsid w:val="14AA0EF6"/>
    <w:rsid w:val="14BB08F0"/>
    <w:rsid w:val="14BC76F2"/>
    <w:rsid w:val="14C56FF3"/>
    <w:rsid w:val="14DC29CA"/>
    <w:rsid w:val="150B4413"/>
    <w:rsid w:val="151E5632"/>
    <w:rsid w:val="152E4B73"/>
    <w:rsid w:val="15383FDD"/>
    <w:rsid w:val="15502585"/>
    <w:rsid w:val="158C14E9"/>
    <w:rsid w:val="15A10189"/>
    <w:rsid w:val="15DD7FEE"/>
    <w:rsid w:val="15E340C4"/>
    <w:rsid w:val="15EB5D4C"/>
    <w:rsid w:val="15F47CC4"/>
    <w:rsid w:val="161F0A58"/>
    <w:rsid w:val="162C29FE"/>
    <w:rsid w:val="165E7BD5"/>
    <w:rsid w:val="166907DC"/>
    <w:rsid w:val="16DC1B03"/>
    <w:rsid w:val="17840AC6"/>
    <w:rsid w:val="178C6A30"/>
    <w:rsid w:val="17A36655"/>
    <w:rsid w:val="17CB1D98"/>
    <w:rsid w:val="17D316D0"/>
    <w:rsid w:val="17F357CA"/>
    <w:rsid w:val="18116C89"/>
    <w:rsid w:val="1859419E"/>
    <w:rsid w:val="18787932"/>
    <w:rsid w:val="18924FDD"/>
    <w:rsid w:val="18A141FF"/>
    <w:rsid w:val="18D944D4"/>
    <w:rsid w:val="18F30B80"/>
    <w:rsid w:val="19287A4C"/>
    <w:rsid w:val="193D41F8"/>
    <w:rsid w:val="1952091A"/>
    <w:rsid w:val="19690838"/>
    <w:rsid w:val="196A05AF"/>
    <w:rsid w:val="197255CC"/>
    <w:rsid w:val="197874D5"/>
    <w:rsid w:val="197F505C"/>
    <w:rsid w:val="19AE08E4"/>
    <w:rsid w:val="19B760C0"/>
    <w:rsid w:val="19C81484"/>
    <w:rsid w:val="19D133E7"/>
    <w:rsid w:val="19D805CE"/>
    <w:rsid w:val="19E6338C"/>
    <w:rsid w:val="19EA4D01"/>
    <w:rsid w:val="1A125DAA"/>
    <w:rsid w:val="1A1D5A65"/>
    <w:rsid w:val="1A1F0F68"/>
    <w:rsid w:val="1A3D6FAB"/>
    <w:rsid w:val="1A52307C"/>
    <w:rsid w:val="1A6F586F"/>
    <w:rsid w:val="1AF070C2"/>
    <w:rsid w:val="1AF86DE5"/>
    <w:rsid w:val="1B1C7B86"/>
    <w:rsid w:val="1B6A0F8A"/>
    <w:rsid w:val="1B740627"/>
    <w:rsid w:val="1B8679DB"/>
    <w:rsid w:val="1B961920"/>
    <w:rsid w:val="1BAD7475"/>
    <w:rsid w:val="1BAF1D5E"/>
    <w:rsid w:val="1BBD2F92"/>
    <w:rsid w:val="1BFF0981"/>
    <w:rsid w:val="1C4518FD"/>
    <w:rsid w:val="1C684AAA"/>
    <w:rsid w:val="1CA71853"/>
    <w:rsid w:val="1CB07F9C"/>
    <w:rsid w:val="1CD2724D"/>
    <w:rsid w:val="1CDB20E5"/>
    <w:rsid w:val="1D057ED5"/>
    <w:rsid w:val="1D4E2424"/>
    <w:rsid w:val="1D795467"/>
    <w:rsid w:val="1D7F2BF3"/>
    <w:rsid w:val="1DA77582"/>
    <w:rsid w:val="1DF61EC7"/>
    <w:rsid w:val="1E043A82"/>
    <w:rsid w:val="1E0A05D9"/>
    <w:rsid w:val="1E170C8E"/>
    <w:rsid w:val="1E17406B"/>
    <w:rsid w:val="1E4516B7"/>
    <w:rsid w:val="1E4819A9"/>
    <w:rsid w:val="1E7D0832"/>
    <w:rsid w:val="1E944CBA"/>
    <w:rsid w:val="1EA75ED9"/>
    <w:rsid w:val="1F3718F1"/>
    <w:rsid w:val="1F622ADC"/>
    <w:rsid w:val="1F8D685B"/>
    <w:rsid w:val="1F980D5B"/>
    <w:rsid w:val="1FAD2A59"/>
    <w:rsid w:val="1FB50614"/>
    <w:rsid w:val="1FDFD5D3"/>
    <w:rsid w:val="1FFE4F90"/>
    <w:rsid w:val="203647FC"/>
    <w:rsid w:val="20481F95"/>
    <w:rsid w:val="204A19C7"/>
    <w:rsid w:val="20A7718B"/>
    <w:rsid w:val="20BC7B42"/>
    <w:rsid w:val="20CD5B7E"/>
    <w:rsid w:val="20D163CB"/>
    <w:rsid w:val="20D63E58"/>
    <w:rsid w:val="215165B4"/>
    <w:rsid w:val="216D400C"/>
    <w:rsid w:val="219E39B8"/>
    <w:rsid w:val="21B11354"/>
    <w:rsid w:val="21F209C4"/>
    <w:rsid w:val="21F62C07"/>
    <w:rsid w:val="22451D6F"/>
    <w:rsid w:val="22547732"/>
    <w:rsid w:val="226B7889"/>
    <w:rsid w:val="22790D9D"/>
    <w:rsid w:val="22885B34"/>
    <w:rsid w:val="228F0D42"/>
    <w:rsid w:val="22A805E7"/>
    <w:rsid w:val="22AD66E8"/>
    <w:rsid w:val="22D075AD"/>
    <w:rsid w:val="22D411B2"/>
    <w:rsid w:val="2303668A"/>
    <w:rsid w:val="23195237"/>
    <w:rsid w:val="23236E5C"/>
    <w:rsid w:val="23831384"/>
    <w:rsid w:val="238969DB"/>
    <w:rsid w:val="23C46B64"/>
    <w:rsid w:val="246E3FCF"/>
    <w:rsid w:val="249D3020"/>
    <w:rsid w:val="24BA341D"/>
    <w:rsid w:val="25213DED"/>
    <w:rsid w:val="25251C80"/>
    <w:rsid w:val="25282C98"/>
    <w:rsid w:val="253C76A7"/>
    <w:rsid w:val="253D7326"/>
    <w:rsid w:val="256107E0"/>
    <w:rsid w:val="259FA185"/>
    <w:rsid w:val="26310EB8"/>
    <w:rsid w:val="264748F9"/>
    <w:rsid w:val="268932B9"/>
    <w:rsid w:val="26903450"/>
    <w:rsid w:val="269B556C"/>
    <w:rsid w:val="26F74EE0"/>
    <w:rsid w:val="2725753C"/>
    <w:rsid w:val="27372964"/>
    <w:rsid w:val="273803E6"/>
    <w:rsid w:val="273D7C07"/>
    <w:rsid w:val="27634AAD"/>
    <w:rsid w:val="27700540"/>
    <w:rsid w:val="27744C5E"/>
    <w:rsid w:val="27EB5C8B"/>
    <w:rsid w:val="27FC1676"/>
    <w:rsid w:val="28005C30"/>
    <w:rsid w:val="287B3896"/>
    <w:rsid w:val="28817483"/>
    <w:rsid w:val="288807D9"/>
    <w:rsid w:val="28944E1F"/>
    <w:rsid w:val="28B81B5C"/>
    <w:rsid w:val="28DB3015"/>
    <w:rsid w:val="28DE781D"/>
    <w:rsid w:val="28E65216"/>
    <w:rsid w:val="28E86E19"/>
    <w:rsid w:val="28F05539"/>
    <w:rsid w:val="290F4769"/>
    <w:rsid w:val="29525E7C"/>
    <w:rsid w:val="295729E5"/>
    <w:rsid w:val="29600048"/>
    <w:rsid w:val="296609FB"/>
    <w:rsid w:val="29B77500"/>
    <w:rsid w:val="29C9005A"/>
    <w:rsid w:val="29CE7125"/>
    <w:rsid w:val="2A0B0B90"/>
    <w:rsid w:val="2A207E29"/>
    <w:rsid w:val="2A280F11"/>
    <w:rsid w:val="2A2C74BF"/>
    <w:rsid w:val="2A9113E2"/>
    <w:rsid w:val="2A970D6C"/>
    <w:rsid w:val="2AC016A0"/>
    <w:rsid w:val="2AC025D6"/>
    <w:rsid w:val="2B2B3705"/>
    <w:rsid w:val="2BA91EAE"/>
    <w:rsid w:val="2BB80628"/>
    <w:rsid w:val="2BDD3602"/>
    <w:rsid w:val="2BE96217"/>
    <w:rsid w:val="2C5E14C0"/>
    <w:rsid w:val="2C881926"/>
    <w:rsid w:val="2CA71DD1"/>
    <w:rsid w:val="2CC00200"/>
    <w:rsid w:val="2D01699D"/>
    <w:rsid w:val="2D0B0A0E"/>
    <w:rsid w:val="2D400CCB"/>
    <w:rsid w:val="2D537CEC"/>
    <w:rsid w:val="2D740220"/>
    <w:rsid w:val="2DCC4132"/>
    <w:rsid w:val="2DD227B8"/>
    <w:rsid w:val="2E1754AB"/>
    <w:rsid w:val="2E31660E"/>
    <w:rsid w:val="2E4317F2"/>
    <w:rsid w:val="2E4D5985"/>
    <w:rsid w:val="2E71709B"/>
    <w:rsid w:val="2EF73A03"/>
    <w:rsid w:val="2F15046D"/>
    <w:rsid w:val="2F2B1B67"/>
    <w:rsid w:val="2F3C1670"/>
    <w:rsid w:val="2F4B22A0"/>
    <w:rsid w:val="2F5F14CC"/>
    <w:rsid w:val="2F5F3299"/>
    <w:rsid w:val="2F964A23"/>
    <w:rsid w:val="2FFA7483"/>
    <w:rsid w:val="300D20E3"/>
    <w:rsid w:val="302C7066"/>
    <w:rsid w:val="303809A8"/>
    <w:rsid w:val="303C2572"/>
    <w:rsid w:val="310B6782"/>
    <w:rsid w:val="31200CA6"/>
    <w:rsid w:val="31311A28"/>
    <w:rsid w:val="31792C6D"/>
    <w:rsid w:val="31A66981"/>
    <w:rsid w:val="31B54C45"/>
    <w:rsid w:val="31B577AF"/>
    <w:rsid w:val="32B04406"/>
    <w:rsid w:val="32CA3260"/>
    <w:rsid w:val="32D1066D"/>
    <w:rsid w:val="32DA6D7E"/>
    <w:rsid w:val="32FEDF70"/>
    <w:rsid w:val="33134218"/>
    <w:rsid w:val="332E1E7B"/>
    <w:rsid w:val="335F6FD7"/>
    <w:rsid w:val="3375117B"/>
    <w:rsid w:val="33C645AB"/>
    <w:rsid w:val="33C95381"/>
    <w:rsid w:val="33CD3272"/>
    <w:rsid w:val="33F425AD"/>
    <w:rsid w:val="33FF814D"/>
    <w:rsid w:val="340E0472"/>
    <w:rsid w:val="340E7A8F"/>
    <w:rsid w:val="341F5ED0"/>
    <w:rsid w:val="342E63AB"/>
    <w:rsid w:val="3431732F"/>
    <w:rsid w:val="3439473C"/>
    <w:rsid w:val="34781CA2"/>
    <w:rsid w:val="34A53A6B"/>
    <w:rsid w:val="34AF64F4"/>
    <w:rsid w:val="34D545BA"/>
    <w:rsid w:val="34DF14AF"/>
    <w:rsid w:val="35281E46"/>
    <w:rsid w:val="352A5349"/>
    <w:rsid w:val="35513500"/>
    <w:rsid w:val="35923A74"/>
    <w:rsid w:val="359F4C3C"/>
    <w:rsid w:val="35AD759C"/>
    <w:rsid w:val="35B813DE"/>
    <w:rsid w:val="35F95F8F"/>
    <w:rsid w:val="35FB7C20"/>
    <w:rsid w:val="360836B2"/>
    <w:rsid w:val="363244F6"/>
    <w:rsid w:val="364F18A8"/>
    <w:rsid w:val="365E2CE0"/>
    <w:rsid w:val="365F7944"/>
    <w:rsid w:val="366372B2"/>
    <w:rsid w:val="367252E0"/>
    <w:rsid w:val="369F292C"/>
    <w:rsid w:val="36A125AC"/>
    <w:rsid w:val="36DB4D0F"/>
    <w:rsid w:val="36E96223"/>
    <w:rsid w:val="37460E84"/>
    <w:rsid w:val="37591082"/>
    <w:rsid w:val="375955DE"/>
    <w:rsid w:val="376B1C8B"/>
    <w:rsid w:val="376D346A"/>
    <w:rsid w:val="37A44758"/>
    <w:rsid w:val="37A53C7B"/>
    <w:rsid w:val="37D30293"/>
    <w:rsid w:val="38091EFE"/>
    <w:rsid w:val="381F7211"/>
    <w:rsid w:val="38227F8B"/>
    <w:rsid w:val="38292433"/>
    <w:rsid w:val="383C5BD0"/>
    <w:rsid w:val="38531C3E"/>
    <w:rsid w:val="38681F18"/>
    <w:rsid w:val="3888024E"/>
    <w:rsid w:val="388C0E52"/>
    <w:rsid w:val="38B82F9B"/>
    <w:rsid w:val="38D4026E"/>
    <w:rsid w:val="39030570"/>
    <w:rsid w:val="3977DEA1"/>
    <w:rsid w:val="398D6C22"/>
    <w:rsid w:val="39AB70AC"/>
    <w:rsid w:val="39AC3B2C"/>
    <w:rsid w:val="39C656D7"/>
    <w:rsid w:val="39FF0D34"/>
    <w:rsid w:val="3A453A27"/>
    <w:rsid w:val="3A6D6C97"/>
    <w:rsid w:val="3A7641F6"/>
    <w:rsid w:val="3A896114"/>
    <w:rsid w:val="3AEE4826"/>
    <w:rsid w:val="3B0B4273"/>
    <w:rsid w:val="3B292DA0"/>
    <w:rsid w:val="3B5612E6"/>
    <w:rsid w:val="3B617677"/>
    <w:rsid w:val="3B8C17C0"/>
    <w:rsid w:val="3BB93588"/>
    <w:rsid w:val="3C3379CF"/>
    <w:rsid w:val="3C3663D5"/>
    <w:rsid w:val="3C396410"/>
    <w:rsid w:val="3C4F28CD"/>
    <w:rsid w:val="3C593492"/>
    <w:rsid w:val="3C7C52CD"/>
    <w:rsid w:val="3C841D58"/>
    <w:rsid w:val="3CB2496C"/>
    <w:rsid w:val="3CC11BBD"/>
    <w:rsid w:val="3D1202DE"/>
    <w:rsid w:val="3D3207B2"/>
    <w:rsid w:val="3DBD7962"/>
    <w:rsid w:val="3DDA4888"/>
    <w:rsid w:val="3DFB7D5C"/>
    <w:rsid w:val="3E251484"/>
    <w:rsid w:val="3E33621B"/>
    <w:rsid w:val="3E725D00"/>
    <w:rsid w:val="3E772188"/>
    <w:rsid w:val="3F146F9E"/>
    <w:rsid w:val="3F282196"/>
    <w:rsid w:val="3F7F19FC"/>
    <w:rsid w:val="3F7F29BA"/>
    <w:rsid w:val="3F9B78C1"/>
    <w:rsid w:val="3FBE37A3"/>
    <w:rsid w:val="3FD34CF6"/>
    <w:rsid w:val="3FE7A6A7"/>
    <w:rsid w:val="3FFF5293"/>
    <w:rsid w:val="40374367"/>
    <w:rsid w:val="405D772B"/>
    <w:rsid w:val="4073454C"/>
    <w:rsid w:val="40954700"/>
    <w:rsid w:val="41217B68"/>
    <w:rsid w:val="412F5F1B"/>
    <w:rsid w:val="413C1A16"/>
    <w:rsid w:val="41AA6C72"/>
    <w:rsid w:val="41D50910"/>
    <w:rsid w:val="424E58CB"/>
    <w:rsid w:val="42E874D3"/>
    <w:rsid w:val="42F8634C"/>
    <w:rsid w:val="435F0417"/>
    <w:rsid w:val="437E66B1"/>
    <w:rsid w:val="43875D58"/>
    <w:rsid w:val="43CA38AB"/>
    <w:rsid w:val="43FFB555"/>
    <w:rsid w:val="442D0247"/>
    <w:rsid w:val="443351BB"/>
    <w:rsid w:val="444523B0"/>
    <w:rsid w:val="44682E47"/>
    <w:rsid w:val="446866CB"/>
    <w:rsid w:val="447D7569"/>
    <w:rsid w:val="44A35C6E"/>
    <w:rsid w:val="44B50943"/>
    <w:rsid w:val="44B609C8"/>
    <w:rsid w:val="44FC113D"/>
    <w:rsid w:val="44FF20C1"/>
    <w:rsid w:val="4564294C"/>
    <w:rsid w:val="456707EC"/>
    <w:rsid w:val="457D2540"/>
    <w:rsid w:val="4587329F"/>
    <w:rsid w:val="458C7727"/>
    <w:rsid w:val="459E6747"/>
    <w:rsid w:val="45DC07AB"/>
    <w:rsid w:val="464F0AEA"/>
    <w:rsid w:val="467D6655"/>
    <w:rsid w:val="46847CBF"/>
    <w:rsid w:val="4691766C"/>
    <w:rsid w:val="46E61F44"/>
    <w:rsid w:val="46E666DE"/>
    <w:rsid w:val="46F224F1"/>
    <w:rsid w:val="47134FE8"/>
    <w:rsid w:val="471F09BB"/>
    <w:rsid w:val="47411377"/>
    <w:rsid w:val="474A4205"/>
    <w:rsid w:val="475E7622"/>
    <w:rsid w:val="47803DA3"/>
    <w:rsid w:val="47BE6742"/>
    <w:rsid w:val="47E71B04"/>
    <w:rsid w:val="47FA65A7"/>
    <w:rsid w:val="48077E3B"/>
    <w:rsid w:val="48185B57"/>
    <w:rsid w:val="487A27B3"/>
    <w:rsid w:val="48E716A7"/>
    <w:rsid w:val="48FB1D57"/>
    <w:rsid w:val="49096E6F"/>
    <w:rsid w:val="49197C81"/>
    <w:rsid w:val="4937272B"/>
    <w:rsid w:val="499A5A39"/>
    <w:rsid w:val="49A3698A"/>
    <w:rsid w:val="49D54C14"/>
    <w:rsid w:val="4A18309E"/>
    <w:rsid w:val="4A227322"/>
    <w:rsid w:val="4A7C753F"/>
    <w:rsid w:val="4A9061E0"/>
    <w:rsid w:val="4A9F6D74"/>
    <w:rsid w:val="4ADA0BDD"/>
    <w:rsid w:val="4B2A1C61"/>
    <w:rsid w:val="4B2E4DE4"/>
    <w:rsid w:val="4B496C93"/>
    <w:rsid w:val="4B5D6C5C"/>
    <w:rsid w:val="4B5E7B32"/>
    <w:rsid w:val="4B9E7576"/>
    <w:rsid w:val="4BEFF445"/>
    <w:rsid w:val="4BF63BE0"/>
    <w:rsid w:val="4BF78FD5"/>
    <w:rsid w:val="4C927CD7"/>
    <w:rsid w:val="4CB107E4"/>
    <w:rsid w:val="4CBD45F6"/>
    <w:rsid w:val="4CDB306A"/>
    <w:rsid w:val="4CE865CF"/>
    <w:rsid w:val="4D023A66"/>
    <w:rsid w:val="4D164E24"/>
    <w:rsid w:val="4D465E0E"/>
    <w:rsid w:val="4DC24D9D"/>
    <w:rsid w:val="4DC97F64"/>
    <w:rsid w:val="4DF12BAF"/>
    <w:rsid w:val="4E1C4B0D"/>
    <w:rsid w:val="4E2260BC"/>
    <w:rsid w:val="4E244E42"/>
    <w:rsid w:val="4E314080"/>
    <w:rsid w:val="4E6536AD"/>
    <w:rsid w:val="4EC46068"/>
    <w:rsid w:val="4EDB33D3"/>
    <w:rsid w:val="4EE306F8"/>
    <w:rsid w:val="4EE90083"/>
    <w:rsid w:val="4F1747F4"/>
    <w:rsid w:val="4F93631E"/>
    <w:rsid w:val="4F990227"/>
    <w:rsid w:val="4FA52BF9"/>
    <w:rsid w:val="4FA82A40"/>
    <w:rsid w:val="4FD41305"/>
    <w:rsid w:val="4FE3643D"/>
    <w:rsid w:val="4FF36048"/>
    <w:rsid w:val="4FF5172F"/>
    <w:rsid w:val="5032053F"/>
    <w:rsid w:val="505446A7"/>
    <w:rsid w:val="50557B7D"/>
    <w:rsid w:val="50583ADD"/>
    <w:rsid w:val="50863327"/>
    <w:rsid w:val="50EC654F"/>
    <w:rsid w:val="514327E1"/>
    <w:rsid w:val="51792CBB"/>
    <w:rsid w:val="51883772"/>
    <w:rsid w:val="51894260"/>
    <w:rsid w:val="51BD627C"/>
    <w:rsid w:val="51E000E1"/>
    <w:rsid w:val="522378D0"/>
    <w:rsid w:val="52637CA8"/>
    <w:rsid w:val="52653BBD"/>
    <w:rsid w:val="5266163F"/>
    <w:rsid w:val="52AA6CD0"/>
    <w:rsid w:val="52AD716F"/>
    <w:rsid w:val="52C00A54"/>
    <w:rsid w:val="52CC4866"/>
    <w:rsid w:val="52E65A78"/>
    <w:rsid w:val="52F821D4"/>
    <w:rsid w:val="53113CD6"/>
    <w:rsid w:val="53245AAD"/>
    <w:rsid w:val="532E1E14"/>
    <w:rsid w:val="536A7BE8"/>
    <w:rsid w:val="536F554F"/>
    <w:rsid w:val="538865A6"/>
    <w:rsid w:val="53B86E18"/>
    <w:rsid w:val="53FD4BD8"/>
    <w:rsid w:val="541C7FF7"/>
    <w:rsid w:val="548026BD"/>
    <w:rsid w:val="54843BB7"/>
    <w:rsid w:val="54BB6290"/>
    <w:rsid w:val="54C0190B"/>
    <w:rsid w:val="54E3422C"/>
    <w:rsid w:val="54F70673"/>
    <w:rsid w:val="5521454D"/>
    <w:rsid w:val="55276C44"/>
    <w:rsid w:val="553E2FE6"/>
    <w:rsid w:val="55855788"/>
    <w:rsid w:val="558C5424"/>
    <w:rsid w:val="55D67CE1"/>
    <w:rsid w:val="55DC1BEA"/>
    <w:rsid w:val="55E77D6B"/>
    <w:rsid w:val="55ED7906"/>
    <w:rsid w:val="55FD1318"/>
    <w:rsid w:val="5617074A"/>
    <w:rsid w:val="562063EA"/>
    <w:rsid w:val="56567336"/>
    <w:rsid w:val="568F14AB"/>
    <w:rsid w:val="570B5AB9"/>
    <w:rsid w:val="571F34FB"/>
    <w:rsid w:val="571F9804"/>
    <w:rsid w:val="574E2446"/>
    <w:rsid w:val="579FCA96"/>
    <w:rsid w:val="57B145A6"/>
    <w:rsid w:val="57B51470"/>
    <w:rsid w:val="57C90AA9"/>
    <w:rsid w:val="57FDAAEF"/>
    <w:rsid w:val="580F0885"/>
    <w:rsid w:val="58463AA2"/>
    <w:rsid w:val="589334A9"/>
    <w:rsid w:val="58A415C0"/>
    <w:rsid w:val="58EA4341"/>
    <w:rsid w:val="58F93F3A"/>
    <w:rsid w:val="590179F8"/>
    <w:rsid w:val="599ED228"/>
    <w:rsid w:val="59A34393"/>
    <w:rsid w:val="59AD6BD6"/>
    <w:rsid w:val="5A0D614D"/>
    <w:rsid w:val="5A3F68C3"/>
    <w:rsid w:val="5A650D5A"/>
    <w:rsid w:val="5A9A452E"/>
    <w:rsid w:val="5ACA2183"/>
    <w:rsid w:val="5AFA7CAD"/>
    <w:rsid w:val="5B1F3A0B"/>
    <w:rsid w:val="5B335F2F"/>
    <w:rsid w:val="5B3F1D42"/>
    <w:rsid w:val="5B654E26"/>
    <w:rsid w:val="5B7BFA79"/>
    <w:rsid w:val="5BDF6048"/>
    <w:rsid w:val="5BEB56DE"/>
    <w:rsid w:val="5BFA3F14"/>
    <w:rsid w:val="5C331FEF"/>
    <w:rsid w:val="5C57280E"/>
    <w:rsid w:val="5C6B14AF"/>
    <w:rsid w:val="5C7F0417"/>
    <w:rsid w:val="5C840D54"/>
    <w:rsid w:val="5C864257"/>
    <w:rsid w:val="5CC91AA8"/>
    <w:rsid w:val="5CCEEF71"/>
    <w:rsid w:val="5CD57859"/>
    <w:rsid w:val="5CF02BC5"/>
    <w:rsid w:val="5CF1718A"/>
    <w:rsid w:val="5CF54222"/>
    <w:rsid w:val="5D2733F6"/>
    <w:rsid w:val="5D5071A3"/>
    <w:rsid w:val="5DBB797A"/>
    <w:rsid w:val="5DD76224"/>
    <w:rsid w:val="5DFF1747"/>
    <w:rsid w:val="5E3D1D00"/>
    <w:rsid w:val="5E5D76E0"/>
    <w:rsid w:val="5E612863"/>
    <w:rsid w:val="5E69062C"/>
    <w:rsid w:val="5E7E3CD9"/>
    <w:rsid w:val="5E7E4392"/>
    <w:rsid w:val="5E7F1E13"/>
    <w:rsid w:val="5EA0364D"/>
    <w:rsid w:val="5EBF25C2"/>
    <w:rsid w:val="5ED04BF6"/>
    <w:rsid w:val="5EE972C4"/>
    <w:rsid w:val="5EF969A3"/>
    <w:rsid w:val="5F1A3317"/>
    <w:rsid w:val="5F3C2ED6"/>
    <w:rsid w:val="5F494D5F"/>
    <w:rsid w:val="5F4E6098"/>
    <w:rsid w:val="5F5A4176"/>
    <w:rsid w:val="5F7C73E3"/>
    <w:rsid w:val="5FB15643"/>
    <w:rsid w:val="5FC6458F"/>
    <w:rsid w:val="5FD90725"/>
    <w:rsid w:val="5FE7A3D2"/>
    <w:rsid w:val="5FEA48E9"/>
    <w:rsid w:val="60411800"/>
    <w:rsid w:val="60705E47"/>
    <w:rsid w:val="60CE3C62"/>
    <w:rsid w:val="60E045CB"/>
    <w:rsid w:val="60E24E81"/>
    <w:rsid w:val="60F94AA6"/>
    <w:rsid w:val="61060C15"/>
    <w:rsid w:val="611D6D37"/>
    <w:rsid w:val="618B09F5"/>
    <w:rsid w:val="61C52EF5"/>
    <w:rsid w:val="61E909C7"/>
    <w:rsid w:val="620C73EC"/>
    <w:rsid w:val="62547CF4"/>
    <w:rsid w:val="625C216F"/>
    <w:rsid w:val="62731FCD"/>
    <w:rsid w:val="62B25A4C"/>
    <w:rsid w:val="62C52A98"/>
    <w:rsid w:val="63390858"/>
    <w:rsid w:val="633E3EE0"/>
    <w:rsid w:val="63544FC7"/>
    <w:rsid w:val="636B232C"/>
    <w:rsid w:val="63781F88"/>
    <w:rsid w:val="63A833E5"/>
    <w:rsid w:val="63ED48A7"/>
    <w:rsid w:val="63FC0596"/>
    <w:rsid w:val="642B5E54"/>
    <w:rsid w:val="643B38FE"/>
    <w:rsid w:val="644A2862"/>
    <w:rsid w:val="64615328"/>
    <w:rsid w:val="64665A47"/>
    <w:rsid w:val="64764029"/>
    <w:rsid w:val="64B2540F"/>
    <w:rsid w:val="64DC3487"/>
    <w:rsid w:val="64F71AB3"/>
    <w:rsid w:val="65295C8A"/>
    <w:rsid w:val="6553FCD5"/>
    <w:rsid w:val="65685866"/>
    <w:rsid w:val="65A11F32"/>
    <w:rsid w:val="65D45DB2"/>
    <w:rsid w:val="65DF51BA"/>
    <w:rsid w:val="65E671BD"/>
    <w:rsid w:val="65F92679"/>
    <w:rsid w:val="667B3E2D"/>
    <w:rsid w:val="6695025A"/>
    <w:rsid w:val="66A739F8"/>
    <w:rsid w:val="66C715C8"/>
    <w:rsid w:val="66E520A5"/>
    <w:rsid w:val="66F14834"/>
    <w:rsid w:val="671544E7"/>
    <w:rsid w:val="671A04B3"/>
    <w:rsid w:val="67254FAA"/>
    <w:rsid w:val="673832E7"/>
    <w:rsid w:val="6777BDAF"/>
    <w:rsid w:val="67C718D1"/>
    <w:rsid w:val="68795443"/>
    <w:rsid w:val="68AD7CD1"/>
    <w:rsid w:val="68B74A5D"/>
    <w:rsid w:val="68EB35C8"/>
    <w:rsid w:val="694919B0"/>
    <w:rsid w:val="6987602F"/>
    <w:rsid w:val="69A93FE5"/>
    <w:rsid w:val="69C55185"/>
    <w:rsid w:val="69CD45A5"/>
    <w:rsid w:val="6A4C63D9"/>
    <w:rsid w:val="6A596387"/>
    <w:rsid w:val="6AD42CE5"/>
    <w:rsid w:val="6AEB36F7"/>
    <w:rsid w:val="6B335C5E"/>
    <w:rsid w:val="6B6C2476"/>
    <w:rsid w:val="6B8C323E"/>
    <w:rsid w:val="6BD2059A"/>
    <w:rsid w:val="6BDF5289"/>
    <w:rsid w:val="6BED201B"/>
    <w:rsid w:val="6C111246"/>
    <w:rsid w:val="6C3D7821"/>
    <w:rsid w:val="6C4C46DA"/>
    <w:rsid w:val="6C554F5B"/>
    <w:rsid w:val="6C7432E8"/>
    <w:rsid w:val="6C7B0C8B"/>
    <w:rsid w:val="6CAE465D"/>
    <w:rsid w:val="6CBB1997"/>
    <w:rsid w:val="6CCE4B92"/>
    <w:rsid w:val="6CDD60A6"/>
    <w:rsid w:val="6CFFBC82"/>
    <w:rsid w:val="6D08089B"/>
    <w:rsid w:val="6D1D43F0"/>
    <w:rsid w:val="6D2123E5"/>
    <w:rsid w:val="6D615A03"/>
    <w:rsid w:val="6DEB4FCC"/>
    <w:rsid w:val="6E025E88"/>
    <w:rsid w:val="6E6E2069"/>
    <w:rsid w:val="6E775089"/>
    <w:rsid w:val="6E811FDA"/>
    <w:rsid w:val="6EB64A32"/>
    <w:rsid w:val="6EB67AAE"/>
    <w:rsid w:val="6EBC0B3A"/>
    <w:rsid w:val="6EC5724B"/>
    <w:rsid w:val="6EC922AC"/>
    <w:rsid w:val="6EFF612B"/>
    <w:rsid w:val="6F5872D6"/>
    <w:rsid w:val="6F7ED5D4"/>
    <w:rsid w:val="6F8D49CF"/>
    <w:rsid w:val="6FDB08D1"/>
    <w:rsid w:val="6FDF5850"/>
    <w:rsid w:val="6FEA3871"/>
    <w:rsid w:val="70157E72"/>
    <w:rsid w:val="702734A6"/>
    <w:rsid w:val="70711565"/>
    <w:rsid w:val="70814FA2"/>
    <w:rsid w:val="708B529E"/>
    <w:rsid w:val="70AC59E2"/>
    <w:rsid w:val="70AC5DE7"/>
    <w:rsid w:val="70C93198"/>
    <w:rsid w:val="70D127A3"/>
    <w:rsid w:val="71255AB0"/>
    <w:rsid w:val="71400858"/>
    <w:rsid w:val="7164483F"/>
    <w:rsid w:val="71865429"/>
    <w:rsid w:val="719F1EF7"/>
    <w:rsid w:val="71A74D85"/>
    <w:rsid w:val="71B3447E"/>
    <w:rsid w:val="71BF3A5C"/>
    <w:rsid w:val="71BFBEEB"/>
    <w:rsid w:val="71C3475A"/>
    <w:rsid w:val="71E531D2"/>
    <w:rsid w:val="71F87E8E"/>
    <w:rsid w:val="71F96B7F"/>
    <w:rsid w:val="72054A9D"/>
    <w:rsid w:val="720C2B27"/>
    <w:rsid w:val="722978DD"/>
    <w:rsid w:val="725B1741"/>
    <w:rsid w:val="727C6062"/>
    <w:rsid w:val="7295575E"/>
    <w:rsid w:val="72B767C4"/>
    <w:rsid w:val="730613D9"/>
    <w:rsid w:val="73153DF9"/>
    <w:rsid w:val="732D23A0"/>
    <w:rsid w:val="73584045"/>
    <w:rsid w:val="738C5E9F"/>
    <w:rsid w:val="73F039C5"/>
    <w:rsid w:val="73F445CA"/>
    <w:rsid w:val="73F71F4B"/>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C3ABF"/>
    <w:rsid w:val="767C6572"/>
    <w:rsid w:val="76A71125"/>
    <w:rsid w:val="76CD6F84"/>
    <w:rsid w:val="76D57A40"/>
    <w:rsid w:val="76F7542F"/>
    <w:rsid w:val="77062C53"/>
    <w:rsid w:val="77207080"/>
    <w:rsid w:val="774C0236"/>
    <w:rsid w:val="77564CD5"/>
    <w:rsid w:val="776C62C3"/>
    <w:rsid w:val="777A0A13"/>
    <w:rsid w:val="77843214"/>
    <w:rsid w:val="77B34070"/>
    <w:rsid w:val="77B87FF2"/>
    <w:rsid w:val="77D36B23"/>
    <w:rsid w:val="7814538E"/>
    <w:rsid w:val="78351502"/>
    <w:rsid w:val="78404F59"/>
    <w:rsid w:val="785E2A9F"/>
    <w:rsid w:val="786111DF"/>
    <w:rsid w:val="786D349E"/>
    <w:rsid w:val="787368B4"/>
    <w:rsid w:val="787C5804"/>
    <w:rsid w:val="78CE0BEB"/>
    <w:rsid w:val="78D5544C"/>
    <w:rsid w:val="78DE02DA"/>
    <w:rsid w:val="78F96E96"/>
    <w:rsid w:val="790B20A3"/>
    <w:rsid w:val="796F469B"/>
    <w:rsid w:val="798F00FE"/>
    <w:rsid w:val="79CD0EA3"/>
    <w:rsid w:val="79D4630D"/>
    <w:rsid w:val="79DC497A"/>
    <w:rsid w:val="79EE8BD4"/>
    <w:rsid w:val="79F5D2BB"/>
    <w:rsid w:val="7A376C53"/>
    <w:rsid w:val="7A3A0597"/>
    <w:rsid w:val="7A461E2B"/>
    <w:rsid w:val="7A810EAB"/>
    <w:rsid w:val="7AA36941"/>
    <w:rsid w:val="7B391AEF"/>
    <w:rsid w:val="7B8A11BD"/>
    <w:rsid w:val="7B9A5BD4"/>
    <w:rsid w:val="7BA63705"/>
    <w:rsid w:val="7BDA7173"/>
    <w:rsid w:val="7BFE58F9"/>
    <w:rsid w:val="7C4E477F"/>
    <w:rsid w:val="7C5B1EC9"/>
    <w:rsid w:val="7CA14209"/>
    <w:rsid w:val="7CB10C20"/>
    <w:rsid w:val="7CB537D8"/>
    <w:rsid w:val="7CB72B29"/>
    <w:rsid w:val="7CC70BC5"/>
    <w:rsid w:val="7CC940C8"/>
    <w:rsid w:val="7CE2259B"/>
    <w:rsid w:val="7CF22D0E"/>
    <w:rsid w:val="7D3D4087"/>
    <w:rsid w:val="7D6FC74B"/>
    <w:rsid w:val="7D8201F6"/>
    <w:rsid w:val="7DBA7724"/>
    <w:rsid w:val="7DBEEF25"/>
    <w:rsid w:val="7DD59F44"/>
    <w:rsid w:val="7DF6029C"/>
    <w:rsid w:val="7DF962DB"/>
    <w:rsid w:val="7DFE516B"/>
    <w:rsid w:val="7DFF4AD3"/>
    <w:rsid w:val="7E253813"/>
    <w:rsid w:val="7E347BEC"/>
    <w:rsid w:val="7E37663A"/>
    <w:rsid w:val="7E3F3143"/>
    <w:rsid w:val="7E772B0A"/>
    <w:rsid w:val="7E8C502E"/>
    <w:rsid w:val="7EF3D257"/>
    <w:rsid w:val="7F064647"/>
    <w:rsid w:val="7FBBEF3C"/>
    <w:rsid w:val="7FBF2C5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6">
    <w:name w:val="heading 2"/>
    <w:basedOn w:val="1"/>
    <w:next w:val="1"/>
    <w:link w:val="267"/>
    <w:qFormat/>
    <w:uiPriority w:val="0"/>
    <w:pPr>
      <w:keepNext/>
      <w:keepLines/>
      <w:spacing w:before="260" w:after="260" w:line="360" w:lineRule="auto"/>
      <w:jc w:val="left"/>
      <w:outlineLvl w:val="1"/>
    </w:pPr>
    <w:rPr>
      <w:rFonts w:ascii="Arial" w:hAnsi="Arial" w:eastAsia="黑体"/>
      <w:b/>
      <w:bCs/>
      <w:sz w:val="32"/>
      <w:szCs w:val="32"/>
    </w:rPr>
  </w:style>
  <w:style w:type="paragraph" w:styleId="7">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8">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9">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bCs w:val="0"/>
      <w:sz w:val="21"/>
    </w:rPr>
  </w:style>
  <w:style w:type="paragraph" w:styleId="3">
    <w:name w:val="Body Text Indent"/>
    <w:basedOn w:val="1"/>
    <w:next w:val="4"/>
    <w:link w:val="272"/>
    <w:qFormat/>
    <w:uiPriority w:val="0"/>
    <w:pPr>
      <w:ind w:firstLine="549"/>
    </w:pPr>
    <w:rPr>
      <w:rFonts w:ascii="仿宋_GB2312" w:hAnsi="Arial" w:eastAsia="仿宋_GB2312"/>
      <w:bCs/>
      <w:sz w:val="28"/>
    </w:rPr>
  </w:style>
  <w:style w:type="paragraph" w:styleId="4">
    <w:name w:val="envelope return"/>
    <w:basedOn w:val="1"/>
    <w:qFormat/>
    <w:uiPriority w:val="0"/>
    <w:pPr>
      <w:snapToGrid w:val="0"/>
    </w:pPr>
    <w:rPr>
      <w:rFonts w:ascii="Arial" w:hAnsi="Arial"/>
    </w:rPr>
  </w:style>
  <w:style w:type="paragraph" w:styleId="14">
    <w:name w:val="toc 7"/>
    <w:basedOn w:val="1"/>
    <w:next w:val="1"/>
    <w:semiHidden/>
    <w:qFormat/>
    <w:uiPriority w:val="99"/>
    <w:pPr>
      <w:ind w:left="1260"/>
      <w:jc w:val="left"/>
    </w:pPr>
    <w:rPr>
      <w:szCs w:val="21"/>
    </w:rPr>
  </w:style>
  <w:style w:type="paragraph" w:styleId="15">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6">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7">
    <w:name w:val="List Number"/>
    <w:basedOn w:val="1"/>
    <w:qFormat/>
    <w:uiPriority w:val="99"/>
    <w:pPr>
      <w:tabs>
        <w:tab w:val="left" w:pos="360"/>
      </w:tabs>
      <w:ind w:left="360" w:hanging="200" w:hangingChars="200"/>
    </w:pPr>
  </w:style>
  <w:style w:type="paragraph" w:styleId="18">
    <w:name w:val="Normal Indent"/>
    <w:basedOn w:val="1"/>
    <w:qFormat/>
    <w:uiPriority w:val="99"/>
    <w:pPr>
      <w:ind w:firstLine="560" w:firstLineChars="200"/>
    </w:pPr>
    <w:rPr>
      <w:sz w:val="28"/>
    </w:rPr>
  </w:style>
  <w:style w:type="paragraph" w:styleId="19">
    <w:name w:val="List Bullet"/>
    <w:basedOn w:val="1"/>
    <w:qFormat/>
    <w:uiPriority w:val="99"/>
    <w:pPr>
      <w:tabs>
        <w:tab w:val="left" w:pos="360"/>
      </w:tabs>
      <w:ind w:left="360" w:hanging="360"/>
    </w:pPr>
    <w:rPr>
      <w:sz w:val="24"/>
    </w:rPr>
  </w:style>
  <w:style w:type="paragraph" w:styleId="20">
    <w:name w:val="Document Map"/>
    <w:basedOn w:val="1"/>
    <w:link w:val="298"/>
    <w:semiHidden/>
    <w:qFormat/>
    <w:uiPriority w:val="99"/>
    <w:pPr>
      <w:shd w:val="clear" w:color="auto" w:fill="000080"/>
    </w:pPr>
  </w:style>
  <w:style w:type="paragraph" w:styleId="21">
    <w:name w:val="annotation text"/>
    <w:basedOn w:val="1"/>
    <w:link w:val="274"/>
    <w:qFormat/>
    <w:uiPriority w:val="99"/>
    <w:pPr>
      <w:jc w:val="left"/>
    </w:pPr>
  </w:style>
  <w:style w:type="paragraph" w:styleId="22">
    <w:name w:val="Body Text 3"/>
    <w:basedOn w:val="1"/>
    <w:link w:val="299"/>
    <w:qFormat/>
    <w:uiPriority w:val="99"/>
    <w:pPr>
      <w:spacing w:after="120"/>
    </w:pPr>
    <w:rPr>
      <w:sz w:val="16"/>
      <w:szCs w:val="16"/>
    </w:rPr>
  </w:style>
  <w:style w:type="paragraph" w:styleId="23">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4">
    <w:name w:val="Body Text"/>
    <w:basedOn w:val="1"/>
    <w:next w:val="25"/>
    <w:link w:val="292"/>
    <w:qFormat/>
    <w:uiPriority w:val="99"/>
    <w:rPr>
      <w:rFonts w:hint="eastAsia" w:ascii="宋体" w:hAnsi="Arial"/>
      <w:sz w:val="28"/>
      <w:szCs w:val="20"/>
    </w:rPr>
  </w:style>
  <w:style w:type="paragraph" w:styleId="25">
    <w:name w:val="Plain Text"/>
    <w:basedOn w:val="1"/>
    <w:link w:val="291"/>
    <w:qFormat/>
    <w:uiPriority w:val="0"/>
    <w:rPr>
      <w:rFonts w:ascii="宋体" w:hAnsi="Courier New"/>
    </w:rPr>
  </w:style>
  <w:style w:type="paragraph" w:styleId="26">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7">
    <w:name w:val="List Bullet 2"/>
    <w:basedOn w:val="1"/>
    <w:next w:val="28"/>
    <w:qFormat/>
    <w:uiPriority w:val="99"/>
    <w:pPr>
      <w:keepLines/>
      <w:tabs>
        <w:tab w:val="left" w:pos="780"/>
      </w:tabs>
      <w:spacing w:afterLines="20" w:line="264" w:lineRule="auto"/>
      <w:ind w:left="780" w:hanging="360"/>
    </w:pPr>
    <w:rPr>
      <w:rFonts w:ascii="宋体"/>
      <w:sz w:val="24"/>
      <w:szCs w:val="21"/>
    </w:rPr>
  </w:style>
  <w:style w:type="paragraph" w:styleId="28">
    <w:name w:val="Body Text First Indent"/>
    <w:basedOn w:val="24"/>
    <w:link w:val="293"/>
    <w:qFormat/>
    <w:uiPriority w:val="99"/>
    <w:pPr>
      <w:spacing w:after="120"/>
      <w:ind w:firstLine="210" w:firstLineChars="100"/>
    </w:pPr>
    <w:rPr>
      <w:rFonts w:hint="default" w:ascii="Times New Roman" w:hAnsi="Times New Roman"/>
      <w:sz w:val="21"/>
    </w:rPr>
  </w:style>
  <w:style w:type="paragraph" w:styleId="29">
    <w:name w:val="toc 5"/>
    <w:basedOn w:val="1"/>
    <w:next w:val="1"/>
    <w:semiHidden/>
    <w:qFormat/>
    <w:uiPriority w:val="99"/>
    <w:pPr>
      <w:ind w:left="840"/>
      <w:jc w:val="left"/>
    </w:pPr>
    <w:rPr>
      <w:szCs w:val="21"/>
    </w:rPr>
  </w:style>
  <w:style w:type="paragraph" w:styleId="30">
    <w:name w:val="toc 3"/>
    <w:basedOn w:val="1"/>
    <w:next w:val="1"/>
    <w:semiHidden/>
    <w:qFormat/>
    <w:uiPriority w:val="99"/>
    <w:pPr>
      <w:ind w:left="420"/>
      <w:jc w:val="left"/>
    </w:pPr>
    <w:rPr>
      <w:i/>
      <w:iCs/>
    </w:rPr>
  </w:style>
  <w:style w:type="paragraph" w:styleId="31">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2">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3">
    <w:name w:val="toc 8"/>
    <w:basedOn w:val="1"/>
    <w:next w:val="1"/>
    <w:semiHidden/>
    <w:qFormat/>
    <w:uiPriority w:val="99"/>
    <w:pPr>
      <w:ind w:left="1470"/>
      <w:jc w:val="left"/>
    </w:pPr>
    <w:rPr>
      <w:szCs w:val="21"/>
    </w:rPr>
  </w:style>
  <w:style w:type="paragraph" w:styleId="34">
    <w:name w:val="Date"/>
    <w:basedOn w:val="1"/>
    <w:next w:val="1"/>
    <w:link w:val="269"/>
    <w:qFormat/>
    <w:uiPriority w:val="99"/>
    <w:pPr>
      <w:ind w:left="100" w:leftChars="2500"/>
    </w:pPr>
    <w:rPr>
      <w:rFonts w:ascii="宋体" w:hAnsi="宋体"/>
      <w:color w:val="000000"/>
      <w:sz w:val="24"/>
      <w:szCs w:val="20"/>
    </w:rPr>
  </w:style>
  <w:style w:type="paragraph" w:styleId="35">
    <w:name w:val="Body Text Indent 2"/>
    <w:basedOn w:val="1"/>
    <w:link w:val="297"/>
    <w:qFormat/>
    <w:uiPriority w:val="0"/>
    <w:pPr>
      <w:spacing w:line="360" w:lineRule="auto"/>
      <w:ind w:firstLine="480" w:firstLineChars="200"/>
    </w:pPr>
    <w:rPr>
      <w:rFonts w:ascii="宋体" w:hAnsi="宋体"/>
      <w:sz w:val="24"/>
    </w:rPr>
  </w:style>
  <w:style w:type="paragraph" w:styleId="36">
    <w:name w:val="Balloon Text"/>
    <w:basedOn w:val="1"/>
    <w:link w:val="294"/>
    <w:semiHidden/>
    <w:qFormat/>
    <w:uiPriority w:val="99"/>
    <w:rPr>
      <w:sz w:val="18"/>
      <w:szCs w:val="18"/>
    </w:rPr>
  </w:style>
  <w:style w:type="paragraph" w:styleId="37">
    <w:name w:val="footer"/>
    <w:basedOn w:val="1"/>
    <w:link w:val="271"/>
    <w:qFormat/>
    <w:uiPriority w:val="0"/>
    <w:pPr>
      <w:tabs>
        <w:tab w:val="center" w:pos="4153"/>
        <w:tab w:val="right" w:pos="8306"/>
      </w:tabs>
      <w:snapToGrid w:val="0"/>
      <w:jc w:val="left"/>
    </w:pPr>
    <w:rPr>
      <w:sz w:val="18"/>
      <w:szCs w:val="18"/>
    </w:rPr>
  </w:style>
  <w:style w:type="paragraph" w:styleId="38">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semiHidden/>
    <w:qFormat/>
    <w:uiPriority w:val="99"/>
    <w:pPr>
      <w:spacing w:before="120" w:after="120"/>
      <w:jc w:val="left"/>
    </w:pPr>
    <w:rPr>
      <w:b/>
      <w:bCs/>
      <w:caps/>
    </w:rPr>
  </w:style>
  <w:style w:type="paragraph" w:styleId="40">
    <w:name w:val="toc 4"/>
    <w:basedOn w:val="1"/>
    <w:next w:val="1"/>
    <w:semiHidden/>
    <w:qFormat/>
    <w:uiPriority w:val="99"/>
    <w:pPr>
      <w:ind w:left="630"/>
      <w:jc w:val="left"/>
    </w:pPr>
    <w:rPr>
      <w:szCs w:val="21"/>
    </w:rPr>
  </w:style>
  <w:style w:type="paragraph" w:styleId="41">
    <w:name w:val="index heading"/>
    <w:basedOn w:val="1"/>
    <w:next w:val="42"/>
    <w:qFormat/>
    <w:uiPriority w:val="99"/>
    <w:pPr>
      <w:adjustRightInd w:val="0"/>
      <w:spacing w:line="312" w:lineRule="atLeast"/>
      <w:textAlignment w:val="baseline"/>
    </w:pPr>
    <w:rPr>
      <w:kern w:val="0"/>
      <w:szCs w:val="20"/>
    </w:rPr>
  </w:style>
  <w:style w:type="paragraph" w:styleId="42">
    <w:name w:val="index 1"/>
    <w:basedOn w:val="1"/>
    <w:next w:val="1"/>
    <w:qFormat/>
    <w:uiPriority w:val="99"/>
    <w:rPr>
      <w:szCs w:val="20"/>
    </w:rPr>
  </w:style>
  <w:style w:type="paragraph" w:styleId="43">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4">
    <w:name w:val="List"/>
    <w:basedOn w:val="1"/>
    <w:qFormat/>
    <w:uiPriority w:val="0"/>
    <w:pPr>
      <w:adjustRightInd w:val="0"/>
      <w:snapToGrid w:val="0"/>
      <w:ind w:firstLine="400"/>
    </w:pPr>
    <w:rPr>
      <w:rFonts w:ascii="Arial" w:hAnsi="Arial" w:cs="Arial"/>
      <w:kern w:val="0"/>
      <w:sz w:val="20"/>
      <w:szCs w:val="20"/>
    </w:rPr>
  </w:style>
  <w:style w:type="paragraph" w:styleId="45">
    <w:name w:val="toc 6"/>
    <w:basedOn w:val="1"/>
    <w:next w:val="1"/>
    <w:semiHidden/>
    <w:qFormat/>
    <w:uiPriority w:val="99"/>
    <w:pPr>
      <w:ind w:left="1050"/>
      <w:jc w:val="left"/>
    </w:pPr>
    <w:rPr>
      <w:szCs w:val="21"/>
    </w:rPr>
  </w:style>
  <w:style w:type="paragraph" w:styleId="46">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7">
    <w:name w:val="toc 2"/>
    <w:basedOn w:val="1"/>
    <w:next w:val="1"/>
    <w:semiHidden/>
    <w:qFormat/>
    <w:uiPriority w:val="99"/>
    <w:pPr>
      <w:tabs>
        <w:tab w:val="right" w:leader="dot" w:pos="8296"/>
      </w:tabs>
      <w:ind w:left="210"/>
      <w:jc w:val="left"/>
    </w:pPr>
    <w:rPr>
      <w:b/>
      <w:bCs/>
      <w:smallCaps/>
      <w:sz w:val="24"/>
    </w:rPr>
  </w:style>
  <w:style w:type="paragraph" w:styleId="48">
    <w:name w:val="toc 9"/>
    <w:basedOn w:val="1"/>
    <w:next w:val="1"/>
    <w:semiHidden/>
    <w:qFormat/>
    <w:uiPriority w:val="99"/>
    <w:pPr>
      <w:ind w:left="1680"/>
      <w:jc w:val="left"/>
    </w:pPr>
    <w:rPr>
      <w:szCs w:val="21"/>
    </w:rPr>
  </w:style>
  <w:style w:type="paragraph" w:styleId="49">
    <w:name w:val="Body Text 2"/>
    <w:basedOn w:val="1"/>
    <w:link w:val="273"/>
    <w:qFormat/>
    <w:uiPriority w:val="99"/>
    <w:pPr>
      <w:spacing w:after="120" w:line="480" w:lineRule="auto"/>
    </w:pPr>
    <w:rPr>
      <w:sz w:val="24"/>
      <w:szCs w:val="20"/>
    </w:rPr>
  </w:style>
  <w:style w:type="paragraph" w:styleId="50">
    <w:name w:val="Normal (Web)"/>
    <w:basedOn w:val="1"/>
    <w:qFormat/>
    <w:uiPriority w:val="99"/>
    <w:pPr>
      <w:widowControl/>
      <w:spacing w:before="100" w:after="100"/>
      <w:jc w:val="left"/>
    </w:pPr>
    <w:rPr>
      <w:rFonts w:ascii="宋体" w:hAnsi="宋体"/>
      <w:kern w:val="0"/>
      <w:sz w:val="24"/>
      <w:szCs w:val="20"/>
    </w:rPr>
  </w:style>
  <w:style w:type="paragraph" w:styleId="51">
    <w:name w:val="Title"/>
    <w:basedOn w:val="1"/>
    <w:next w:val="1"/>
    <w:qFormat/>
    <w:uiPriority w:val="0"/>
    <w:pPr>
      <w:spacing w:before="240" w:after="60"/>
      <w:jc w:val="center"/>
      <w:outlineLvl w:val="0"/>
    </w:pPr>
    <w:rPr>
      <w:rFonts w:ascii="Cambria" w:hAnsi="Cambria"/>
      <w:b/>
      <w:bCs/>
      <w:sz w:val="32"/>
      <w:szCs w:val="32"/>
    </w:rPr>
  </w:style>
  <w:style w:type="paragraph" w:styleId="52">
    <w:name w:val="annotation subject"/>
    <w:basedOn w:val="21"/>
    <w:next w:val="21"/>
    <w:link w:val="275"/>
    <w:qFormat/>
    <w:uiPriority w:val="99"/>
    <w:rPr>
      <w:b/>
      <w:bCs/>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paragraph" w:customStyle="1" w:styleId="61">
    <w:name w:val="样式1"/>
    <w:basedOn w:val="1"/>
    <w:qFormat/>
    <w:uiPriority w:val="99"/>
    <w:pPr>
      <w:jc w:val="center"/>
    </w:pPr>
    <w:rPr>
      <w:rFonts w:eastAsia="黑体"/>
      <w:b/>
      <w:sz w:val="36"/>
    </w:rPr>
  </w:style>
  <w:style w:type="paragraph" w:customStyle="1" w:styleId="62">
    <w:name w:val="样式2"/>
    <w:basedOn w:val="7"/>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3">
    <w:name w:val="加粗"/>
    <w:basedOn w:val="1"/>
    <w:qFormat/>
    <w:uiPriority w:val="0"/>
    <w:pPr>
      <w:widowControl/>
      <w:spacing w:line="360" w:lineRule="auto"/>
      <w:jc w:val="left"/>
    </w:pPr>
    <w:rPr>
      <w:rFonts w:ascii="宋体" w:hAnsi="宋体" w:cs="宋体"/>
      <w:b/>
      <w:kern w:val="0"/>
      <w:sz w:val="24"/>
      <w:szCs w:val="21"/>
    </w:rPr>
  </w:style>
  <w:style w:type="paragraph" w:customStyle="1" w:styleId="64">
    <w:name w:val="正文（标题三）"/>
    <w:basedOn w:val="1"/>
    <w:qFormat/>
    <w:uiPriority w:val="0"/>
    <w:pPr>
      <w:spacing w:line="360" w:lineRule="auto"/>
      <w:ind w:left="170" w:firstLine="425"/>
    </w:pPr>
    <w:rPr>
      <w:sz w:val="24"/>
      <w:szCs w:val="20"/>
    </w:rPr>
  </w:style>
  <w:style w:type="paragraph" w:customStyle="1" w:styleId="65">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7"/>
    <w:basedOn w:val="1"/>
    <w:qFormat/>
    <w:uiPriority w:val="99"/>
    <w:pPr>
      <w:widowControl/>
      <w:spacing w:before="100" w:beforeAutospacing="1" w:after="100" w:afterAutospacing="1"/>
      <w:jc w:val="left"/>
    </w:pPr>
    <w:rPr>
      <w:kern w:val="0"/>
      <w:sz w:val="18"/>
      <w:szCs w:val="18"/>
    </w:rPr>
  </w:style>
  <w:style w:type="paragraph" w:customStyle="1" w:styleId="69">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2">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6">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2">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6">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8">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89">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并列项1"/>
    <w:basedOn w:val="1"/>
    <w:qFormat/>
    <w:uiPriority w:val="0"/>
    <w:pPr>
      <w:numPr>
        <w:ilvl w:val="0"/>
        <w:numId w:val="3"/>
      </w:numPr>
      <w:spacing w:after="60" w:line="440" w:lineRule="exact"/>
    </w:pPr>
    <w:rPr>
      <w:sz w:val="28"/>
      <w:szCs w:val="20"/>
    </w:rPr>
  </w:style>
  <w:style w:type="paragraph" w:customStyle="1" w:styleId="91">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2">
    <w:name w:val="公司文档标题3"/>
    <w:basedOn w:val="7"/>
    <w:qFormat/>
    <w:uiPriority w:val="0"/>
    <w:pPr>
      <w:spacing w:before="120" w:after="120" w:line="300" w:lineRule="auto"/>
      <w:ind w:left="720" w:hanging="720"/>
      <w:jc w:val="both"/>
    </w:pPr>
    <w:rPr>
      <w:rFonts w:ascii="宋体" w:hAnsi="宋体"/>
      <w:bCs w:val="0"/>
      <w:kern w:val="44"/>
      <w:sz w:val="32"/>
      <w:szCs w:val="21"/>
    </w:rPr>
  </w:style>
  <w:style w:type="paragraph" w:customStyle="1" w:styleId="93">
    <w:name w:val="Table Text"/>
    <w:basedOn w:val="1"/>
    <w:qFormat/>
    <w:uiPriority w:val="99"/>
    <w:pPr>
      <w:widowControl/>
      <w:autoSpaceDE w:val="0"/>
      <w:autoSpaceDN w:val="0"/>
      <w:spacing w:before="60" w:after="60"/>
      <w:jc w:val="left"/>
    </w:pPr>
    <w:rPr>
      <w:kern w:val="0"/>
      <w:szCs w:val="20"/>
    </w:rPr>
  </w:style>
  <w:style w:type="paragraph" w:customStyle="1" w:styleId="94">
    <w:name w:val="Table Heading"/>
    <w:basedOn w:val="93"/>
    <w:qFormat/>
    <w:uiPriority w:val="0"/>
    <w:pPr>
      <w:spacing w:line="288" w:lineRule="auto"/>
      <w:jc w:val="center"/>
    </w:pPr>
    <w:rPr>
      <w:rFonts w:ascii="宋体" w:hAnsi="宋体"/>
      <w:b/>
    </w:rPr>
  </w:style>
  <w:style w:type="paragraph" w:customStyle="1" w:styleId="95">
    <w:name w:val="xl23"/>
    <w:basedOn w:val="1"/>
    <w:qFormat/>
    <w:uiPriority w:val="99"/>
    <w:pPr>
      <w:widowControl/>
      <w:spacing w:beforeAutospacing="1" w:afterAutospacing="1"/>
    </w:pPr>
    <w:rPr>
      <w:rFonts w:eastAsia="Arial Unicode MS"/>
      <w:kern w:val="0"/>
      <w:szCs w:val="20"/>
    </w:rPr>
  </w:style>
  <w:style w:type="paragraph" w:customStyle="1" w:styleId="96">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7">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8">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99">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0">
    <w:name w:val="Char"/>
    <w:basedOn w:val="1"/>
    <w:qFormat/>
    <w:uiPriority w:val="0"/>
    <w:pPr>
      <w:tabs>
        <w:tab w:val="left" w:pos="360"/>
      </w:tabs>
      <w:ind w:left="360" w:hanging="360" w:hangingChars="200"/>
    </w:pPr>
    <w:rPr>
      <w:sz w:val="24"/>
    </w:rPr>
  </w:style>
  <w:style w:type="paragraph" w:customStyle="1" w:styleId="101">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2">
    <w:name w:val="缺省文本"/>
    <w:basedOn w:val="1"/>
    <w:qFormat/>
    <w:uiPriority w:val="99"/>
    <w:pPr>
      <w:autoSpaceDE w:val="0"/>
      <w:autoSpaceDN w:val="0"/>
      <w:adjustRightInd w:val="0"/>
      <w:jc w:val="left"/>
    </w:pPr>
    <w:rPr>
      <w:kern w:val="0"/>
      <w:sz w:val="24"/>
      <w:szCs w:val="20"/>
    </w:rPr>
  </w:style>
  <w:style w:type="paragraph" w:customStyle="1" w:styleId="103">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4">
    <w:name w:val="表格文字（大）"/>
    <w:basedOn w:val="1"/>
    <w:qFormat/>
    <w:uiPriority w:val="99"/>
    <w:pPr>
      <w:spacing w:before="20" w:after="20"/>
    </w:pPr>
    <w:rPr>
      <w:rFonts w:ascii="Century Gothic" w:hAnsi="Century Gothic"/>
      <w:sz w:val="24"/>
      <w:szCs w:val="20"/>
    </w:rPr>
  </w:style>
  <w:style w:type="paragraph" w:customStyle="1" w:styleId="105">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8">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9">
    <w:name w:val="Centered"/>
    <w:basedOn w:val="1"/>
    <w:next w:val="24"/>
    <w:qFormat/>
    <w:uiPriority w:val="99"/>
    <w:pPr>
      <w:widowControl/>
      <w:spacing w:after="240" w:line="240" w:lineRule="exact"/>
      <w:jc w:val="center"/>
    </w:pPr>
    <w:rPr>
      <w:kern w:val="0"/>
      <w:sz w:val="24"/>
    </w:rPr>
  </w:style>
  <w:style w:type="paragraph" w:customStyle="1" w:styleId="110">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1">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8"/>
    <w:basedOn w:val="98"/>
    <w:qFormat/>
    <w:uiPriority w:val="99"/>
    <w:pPr>
      <w:ind w:left="4032"/>
    </w:pPr>
  </w:style>
  <w:style w:type="paragraph" w:customStyle="1" w:styleId="115">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6">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7">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8">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19">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0">
    <w:name w:val="招标文件》"/>
    <w:basedOn w:val="121"/>
    <w:qFormat/>
    <w:uiPriority w:val="99"/>
    <w:pPr>
      <w:tabs>
        <w:tab w:val="left" w:pos="560"/>
      </w:tabs>
      <w:ind w:left="200" w:firstLine="0" w:firstLineChars="0"/>
    </w:pPr>
  </w:style>
  <w:style w:type="paragraph" w:customStyle="1" w:styleId="121">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2">
    <w:name w:val="1 Char"/>
    <w:basedOn w:val="1"/>
    <w:qFormat/>
    <w:uiPriority w:val="99"/>
    <w:rPr>
      <w:rFonts w:ascii="Tahoma" w:hAnsi="Tahoma"/>
      <w:sz w:val="24"/>
      <w:szCs w:val="20"/>
    </w:rPr>
  </w:style>
  <w:style w:type="paragraph" w:customStyle="1" w:styleId="123">
    <w:name w:val="Char Char"/>
    <w:basedOn w:val="1"/>
    <w:qFormat/>
    <w:uiPriority w:val="99"/>
    <w:rPr>
      <w:rFonts w:ascii="Tahoma" w:hAnsi="Tahoma"/>
      <w:sz w:val="24"/>
      <w:szCs w:val="20"/>
    </w:rPr>
  </w:style>
  <w:style w:type="paragraph" w:customStyle="1" w:styleId="124">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6">
    <w:name w:val="项目"/>
    <w:basedOn w:val="3"/>
    <w:qFormat/>
    <w:uiPriority w:val="99"/>
    <w:pPr>
      <w:spacing w:after="120"/>
      <w:ind w:firstLine="0"/>
      <w:jc w:val="center"/>
    </w:pPr>
    <w:rPr>
      <w:rFonts w:ascii="楷体_GB2312" w:hAnsi="Times New Roman" w:eastAsia="楷体_GB2312"/>
      <w:b/>
      <w:bCs w:val="0"/>
      <w:sz w:val="24"/>
      <w:szCs w:val="20"/>
    </w:rPr>
  </w:style>
  <w:style w:type="paragraph" w:customStyle="1" w:styleId="127">
    <w:name w:val="prop1"/>
    <w:basedOn w:val="8"/>
    <w:qFormat/>
    <w:uiPriority w:val="99"/>
    <w:pPr>
      <w:numPr>
        <w:numId w:val="0"/>
      </w:numPr>
      <w:tabs>
        <w:tab w:val="left" w:pos="540"/>
        <w:tab w:val="clear" w:pos="0"/>
      </w:tabs>
      <w:spacing w:line="360" w:lineRule="auto"/>
      <w:ind w:left="540" w:hanging="540"/>
    </w:pPr>
    <w:rPr>
      <w:bCs w:val="0"/>
      <w:szCs w:val="20"/>
    </w:rPr>
  </w:style>
  <w:style w:type="paragraph" w:customStyle="1" w:styleId="128">
    <w:name w:val="附件小标题"/>
    <w:basedOn w:val="8"/>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29">
    <w:name w:val="我的正文下级"/>
    <w:basedOn w:val="1"/>
    <w:qFormat/>
    <w:uiPriority w:val="99"/>
    <w:rPr>
      <w:rFonts w:ascii="仿宋_GB2312" w:hAnsi="宋体" w:eastAsia="仿宋_GB2312"/>
      <w:kern w:val="0"/>
      <w:sz w:val="28"/>
    </w:rPr>
  </w:style>
  <w:style w:type="paragraph" w:customStyle="1" w:styleId="130">
    <w:name w:val="空项目内容"/>
    <w:basedOn w:val="1"/>
    <w:qFormat/>
    <w:uiPriority w:val="99"/>
    <w:pPr>
      <w:tabs>
        <w:tab w:val="left" w:pos="720"/>
      </w:tabs>
      <w:spacing w:line="360" w:lineRule="auto"/>
      <w:ind w:left="720" w:hanging="720"/>
    </w:pPr>
    <w:rPr>
      <w:sz w:val="24"/>
    </w:rPr>
  </w:style>
  <w:style w:type="paragraph" w:customStyle="1" w:styleId="131">
    <w:name w:val="6"/>
    <w:basedOn w:val="1"/>
    <w:next w:val="50"/>
    <w:qFormat/>
    <w:uiPriority w:val="99"/>
    <w:pPr>
      <w:adjustRightInd w:val="0"/>
      <w:snapToGrid w:val="0"/>
    </w:pPr>
    <w:rPr>
      <w:sz w:val="24"/>
    </w:rPr>
  </w:style>
  <w:style w:type="paragraph" w:customStyle="1" w:styleId="132">
    <w:name w:val="正文表格"/>
    <w:basedOn w:val="1"/>
    <w:qFormat/>
    <w:uiPriority w:val="99"/>
    <w:pPr>
      <w:ind w:left="10" w:leftChars="10" w:right="10" w:rightChars="10"/>
    </w:pPr>
    <w:rPr>
      <w:bCs/>
    </w:rPr>
  </w:style>
  <w:style w:type="paragraph" w:customStyle="1" w:styleId="133">
    <w:name w:val="图中文字"/>
    <w:basedOn w:val="1"/>
    <w:qFormat/>
    <w:uiPriority w:val="99"/>
    <w:pPr>
      <w:adjustRightInd w:val="0"/>
      <w:snapToGrid w:val="0"/>
      <w:spacing w:line="240" w:lineRule="atLeast"/>
      <w:jc w:val="center"/>
    </w:pPr>
    <w:rPr>
      <w:szCs w:val="20"/>
    </w:rPr>
  </w:style>
  <w:style w:type="paragraph" w:customStyle="1" w:styleId="134">
    <w:name w:val="正文文字（缩进2字）"/>
    <w:basedOn w:val="24"/>
    <w:qFormat/>
    <w:uiPriority w:val="99"/>
    <w:pPr>
      <w:spacing w:beforeLines="50" w:afterLines="50"/>
      <w:ind w:firstLine="200" w:firstLineChars="200"/>
    </w:pPr>
    <w:rPr>
      <w:rFonts w:hint="default" w:ascii="Times New Roman" w:hAnsi="Times New Roman"/>
      <w:sz w:val="21"/>
    </w:rPr>
  </w:style>
  <w:style w:type="paragraph" w:customStyle="1" w:styleId="135">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6">
    <w:name w:val="标题3 Char"/>
    <w:basedOn w:val="7"/>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7">
    <w:name w:val="可研正文"/>
    <w:basedOn w:val="24"/>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8">
    <w:name w:val="样式 正文缩进正文（首行缩进两字）表正文正文非缩进特点标题4段1 + 首行缩进:  2 字符"/>
    <w:basedOn w:val="18"/>
    <w:qFormat/>
    <w:uiPriority w:val="99"/>
    <w:pPr>
      <w:adjustRightInd w:val="0"/>
      <w:snapToGrid w:val="0"/>
      <w:spacing w:line="360" w:lineRule="auto"/>
      <w:ind w:firstLine="480"/>
    </w:pPr>
    <w:rPr>
      <w:sz w:val="24"/>
      <w:szCs w:val="20"/>
    </w:rPr>
  </w:style>
  <w:style w:type="paragraph" w:customStyle="1" w:styleId="13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0">
    <w:name w:val="首行缩进 1"/>
    <w:basedOn w:val="1"/>
    <w:qFormat/>
    <w:uiPriority w:val="99"/>
    <w:pPr>
      <w:spacing w:after="120" w:line="360" w:lineRule="auto"/>
      <w:ind w:firstLine="200" w:firstLineChars="200"/>
    </w:pPr>
    <w:rPr>
      <w:sz w:val="24"/>
    </w:rPr>
  </w:style>
  <w:style w:type="paragraph" w:customStyle="1" w:styleId="141">
    <w:name w:val="正文文字(ALT+W)"/>
    <w:basedOn w:val="1"/>
    <w:next w:val="18"/>
    <w:qFormat/>
    <w:uiPriority w:val="99"/>
    <w:pPr>
      <w:adjustRightInd w:val="0"/>
      <w:snapToGrid w:val="0"/>
      <w:spacing w:line="360" w:lineRule="auto"/>
      <w:ind w:firstLine="420"/>
    </w:pPr>
    <w:rPr>
      <w:sz w:val="24"/>
      <w:szCs w:val="20"/>
    </w:rPr>
  </w:style>
  <w:style w:type="paragraph" w:customStyle="1" w:styleId="142">
    <w:name w:val="文本框样式1"/>
    <w:basedOn w:val="1"/>
    <w:qFormat/>
    <w:uiPriority w:val="99"/>
    <w:pPr>
      <w:adjustRightInd w:val="0"/>
      <w:snapToGrid w:val="0"/>
      <w:spacing w:before="60" w:line="180" w:lineRule="exact"/>
      <w:jc w:val="center"/>
    </w:pPr>
    <w:rPr>
      <w:szCs w:val="21"/>
    </w:rPr>
  </w:style>
  <w:style w:type="paragraph" w:customStyle="1" w:styleId="143">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4">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5">
    <w:name w:val="附录 Heading 2"/>
    <w:basedOn w:val="6"/>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6">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Normal Cenered"/>
    <w:basedOn w:val="1"/>
    <w:qFormat/>
    <w:uiPriority w:val="99"/>
    <w:pPr>
      <w:widowControl/>
      <w:tabs>
        <w:tab w:val="left" w:pos="6660"/>
      </w:tabs>
      <w:spacing w:before="240" w:after="120" w:line="288" w:lineRule="auto"/>
      <w:jc w:val="center"/>
    </w:pPr>
    <w:rPr>
      <w:kern w:val="0"/>
    </w:rPr>
  </w:style>
  <w:style w:type="paragraph" w:customStyle="1" w:styleId="148">
    <w:name w:val="gczx正文"/>
    <w:basedOn w:val="1"/>
    <w:qFormat/>
    <w:uiPriority w:val="99"/>
    <w:pPr>
      <w:spacing w:beforeLines="25" w:afterLines="25" w:line="440" w:lineRule="exact"/>
      <w:ind w:firstLine="200" w:firstLineChars="200"/>
    </w:pPr>
    <w:rPr>
      <w:sz w:val="24"/>
      <w:szCs w:val="20"/>
    </w:rPr>
  </w:style>
  <w:style w:type="paragraph" w:customStyle="1" w:styleId="149">
    <w:name w:val="编号正文"/>
    <w:basedOn w:val="99"/>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0">
    <w:name w:val="Char Char2"/>
    <w:basedOn w:val="1"/>
    <w:qFormat/>
    <w:uiPriority w:val="99"/>
    <w:rPr>
      <w:rFonts w:ascii="Tahoma" w:hAnsi="Tahoma"/>
      <w:sz w:val="24"/>
      <w:szCs w:val="20"/>
    </w:rPr>
  </w:style>
  <w:style w:type="paragraph" w:customStyle="1" w:styleId="151">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2">
    <w:name w:val="Char Char21"/>
    <w:basedOn w:val="1"/>
    <w:qFormat/>
    <w:uiPriority w:val="99"/>
    <w:rPr>
      <w:rFonts w:ascii="Tahoma" w:hAnsi="Tahoma"/>
      <w:sz w:val="24"/>
      <w:szCs w:val="20"/>
    </w:rPr>
  </w:style>
  <w:style w:type="paragraph" w:customStyle="1" w:styleId="153">
    <w:name w:val="Char Char1 Char Char Char Char1 Char Char Char Char Char Char Char Char Char Char Char Char"/>
    <w:basedOn w:val="1"/>
    <w:qFormat/>
    <w:uiPriority w:val="99"/>
    <w:rPr>
      <w:rFonts w:ascii="Tahoma" w:hAnsi="Tahoma"/>
      <w:sz w:val="24"/>
      <w:szCs w:val="20"/>
    </w:rPr>
  </w:style>
  <w:style w:type="paragraph" w:customStyle="1" w:styleId="154">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5">
    <w:name w:val="Char1 Char Char Char Char Char Char"/>
    <w:basedOn w:val="1"/>
    <w:qFormat/>
    <w:uiPriority w:val="99"/>
    <w:rPr>
      <w:rFonts w:ascii="Tahoma" w:hAnsi="Tahoma"/>
      <w:sz w:val="24"/>
      <w:szCs w:val="20"/>
    </w:rPr>
  </w:style>
  <w:style w:type="paragraph" w:customStyle="1" w:styleId="156">
    <w:name w:val="样式3"/>
    <w:basedOn w:val="6"/>
    <w:qFormat/>
    <w:uiPriority w:val="99"/>
    <w:pPr>
      <w:tabs>
        <w:tab w:val="left" w:pos="576"/>
      </w:tabs>
      <w:spacing w:before="0" w:after="0"/>
      <w:ind w:left="576" w:hanging="576"/>
      <w:jc w:val="both"/>
    </w:pPr>
    <w:rPr>
      <w:rFonts w:ascii="宋体" w:hAnsi="宋体" w:eastAsia="宋体"/>
      <w:sz w:val="28"/>
      <w:szCs w:val="28"/>
    </w:rPr>
  </w:style>
  <w:style w:type="paragraph" w:customStyle="1" w:styleId="157">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8">
    <w:name w:val="一级标题"/>
    <w:basedOn w:val="20"/>
    <w:semiHidden/>
    <w:qFormat/>
    <w:uiPriority w:val="99"/>
    <w:pPr>
      <w:adjustRightInd w:val="0"/>
      <w:spacing w:line="360" w:lineRule="auto"/>
      <w:ind w:left="1985" w:hanging="709"/>
      <w:jc w:val="center"/>
      <w:outlineLvl w:val="3"/>
    </w:pPr>
    <w:rPr>
      <w:rFonts w:ascii="Tahoma" w:hAnsi="Tahoma"/>
      <w:sz w:val="24"/>
    </w:rPr>
  </w:style>
  <w:style w:type="paragraph" w:customStyle="1" w:styleId="159">
    <w:name w:val="表格项目符号 2"/>
    <w:basedOn w:val="27"/>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0">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1">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6">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9">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3">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4">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5">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6">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7">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8">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2">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4">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aria"/>
    <w:basedOn w:val="1"/>
    <w:qFormat/>
    <w:uiPriority w:val="99"/>
    <w:pPr>
      <w:spacing w:line="360" w:lineRule="auto"/>
    </w:pPr>
    <w:rPr>
      <w:b/>
      <w:sz w:val="24"/>
    </w:rPr>
  </w:style>
  <w:style w:type="paragraph" w:customStyle="1" w:styleId="186">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7">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8">
    <w:name w:val="黑正体次次级"/>
    <w:basedOn w:val="186"/>
    <w:qFormat/>
    <w:uiPriority w:val="99"/>
    <w:pPr>
      <w:tabs>
        <w:tab w:val="left" w:pos="425"/>
      </w:tabs>
      <w:ind w:left="1417" w:hanging="425"/>
    </w:pPr>
    <w:rPr>
      <w:i/>
      <w:sz w:val="20"/>
    </w:rPr>
  </w:style>
  <w:style w:type="paragraph" w:customStyle="1" w:styleId="189">
    <w:name w:val="注释文字"/>
    <w:basedOn w:val="1"/>
    <w:qFormat/>
    <w:uiPriority w:val="99"/>
    <w:pPr>
      <w:tabs>
        <w:tab w:val="left" w:pos="620"/>
        <w:tab w:val="left" w:pos="720"/>
      </w:tabs>
      <w:ind w:left="620" w:hanging="420"/>
      <w:jc w:val="left"/>
    </w:pPr>
    <w:rPr>
      <w:color w:val="008080"/>
      <w:sz w:val="24"/>
      <w:u w:val="words"/>
    </w:rPr>
  </w:style>
  <w:style w:type="paragraph" w:customStyle="1" w:styleId="190">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1">
    <w:name w:val="强调列表"/>
    <w:basedOn w:val="1"/>
    <w:qFormat/>
    <w:uiPriority w:val="99"/>
    <w:pPr>
      <w:tabs>
        <w:tab w:val="left" w:pos="1742"/>
      </w:tabs>
      <w:ind w:left="1742" w:hanging="420"/>
    </w:pPr>
    <w:rPr>
      <w:sz w:val="24"/>
      <w:szCs w:val="20"/>
    </w:rPr>
  </w:style>
  <w:style w:type="paragraph" w:customStyle="1" w:styleId="192">
    <w:name w:val="正文1"/>
    <w:basedOn w:val="1"/>
    <w:qFormat/>
    <w:uiPriority w:val="99"/>
    <w:pPr>
      <w:tabs>
        <w:tab w:val="left" w:pos="1290"/>
      </w:tabs>
      <w:ind w:left="1290" w:hanging="420"/>
      <w:jc w:val="left"/>
    </w:pPr>
    <w:rPr>
      <w:sz w:val="24"/>
    </w:rPr>
  </w:style>
  <w:style w:type="paragraph" w:customStyle="1" w:styleId="193">
    <w:name w:val="标题四"/>
    <w:basedOn w:val="7"/>
    <w:qFormat/>
    <w:uiPriority w:val="99"/>
    <w:pPr>
      <w:spacing w:line="416" w:lineRule="auto"/>
      <w:jc w:val="both"/>
    </w:pPr>
  </w:style>
  <w:style w:type="paragraph" w:customStyle="1" w:styleId="194">
    <w:name w:val="正文（首行缩进）"/>
    <w:basedOn w:val="1"/>
    <w:qFormat/>
    <w:uiPriority w:val="99"/>
    <w:pPr>
      <w:spacing w:line="360" w:lineRule="auto"/>
      <w:ind w:firstLine="420"/>
    </w:pPr>
    <w:rPr>
      <w:sz w:val="24"/>
      <w:szCs w:val="20"/>
    </w:rPr>
  </w:style>
  <w:style w:type="paragraph" w:customStyle="1" w:styleId="195">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6">
    <w:name w:val="文章标题"/>
    <w:basedOn w:val="1"/>
    <w:qFormat/>
    <w:uiPriority w:val="99"/>
    <w:pPr>
      <w:spacing w:beforeLines="200" w:afterLines="200"/>
      <w:jc w:val="center"/>
    </w:pPr>
    <w:rPr>
      <w:b/>
      <w:sz w:val="44"/>
    </w:rPr>
  </w:style>
  <w:style w:type="paragraph" w:customStyle="1" w:styleId="197">
    <w:name w:val="图片"/>
    <w:basedOn w:val="1"/>
    <w:next w:val="12"/>
    <w:qFormat/>
    <w:uiPriority w:val="99"/>
    <w:pPr>
      <w:spacing w:beforeLines="50" w:afterLines="50"/>
      <w:jc w:val="center"/>
    </w:pPr>
  </w:style>
  <w:style w:type="paragraph" w:customStyle="1" w:styleId="198">
    <w:name w:val="Heading A"/>
    <w:basedOn w:val="5"/>
    <w:next w:val="24"/>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199">
    <w:name w:val="Heading B"/>
    <w:basedOn w:val="6"/>
    <w:next w:val="24"/>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1">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2">
    <w:name w:val="序2"/>
    <w:basedOn w:val="1"/>
    <w:qFormat/>
    <w:uiPriority w:val="99"/>
    <w:pPr>
      <w:tabs>
        <w:tab w:val="left" w:pos="360"/>
        <w:tab w:val="left" w:pos="840"/>
      </w:tabs>
      <w:ind w:left="360" w:hanging="360"/>
    </w:pPr>
    <w:rPr>
      <w:rFonts w:eastAsia="黑体"/>
      <w:b/>
      <w:bCs/>
      <w:sz w:val="44"/>
    </w:rPr>
  </w:style>
  <w:style w:type="paragraph" w:customStyle="1" w:styleId="203">
    <w:name w:val="序3"/>
    <w:basedOn w:val="1"/>
    <w:qFormat/>
    <w:uiPriority w:val="99"/>
    <w:pPr>
      <w:tabs>
        <w:tab w:val="left" w:pos="0"/>
        <w:tab w:val="left" w:pos="643"/>
      </w:tabs>
      <w:ind w:left="643" w:hanging="360"/>
    </w:pPr>
    <w:rPr>
      <w:rFonts w:eastAsia="楷体_GB2312"/>
      <w:b/>
      <w:bCs/>
      <w:sz w:val="32"/>
    </w:rPr>
  </w:style>
  <w:style w:type="paragraph" w:customStyle="1" w:styleId="204">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5">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6">
    <w:name w:val="标题下列示"/>
    <w:basedOn w:val="207"/>
    <w:next w:val="208"/>
    <w:qFormat/>
    <w:uiPriority w:val="99"/>
    <w:pPr>
      <w:tabs>
        <w:tab w:val="left" w:pos="420"/>
        <w:tab w:val="left" w:pos="1680"/>
      </w:tabs>
      <w:ind w:left="1680"/>
    </w:pPr>
  </w:style>
  <w:style w:type="paragraph" w:customStyle="1" w:styleId="207">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8">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09">
    <w:name w:val="标题下列示顺序"/>
    <w:basedOn w:val="208"/>
    <w:qFormat/>
    <w:uiPriority w:val="99"/>
    <w:pPr>
      <w:tabs>
        <w:tab w:val="left" w:pos="1680"/>
      </w:tabs>
      <w:ind w:left="1680" w:leftChars="0" w:hanging="420"/>
    </w:pPr>
  </w:style>
  <w:style w:type="paragraph" w:customStyle="1" w:styleId="210">
    <w:name w:val="序4"/>
    <w:basedOn w:val="1"/>
    <w:qFormat/>
    <w:uiPriority w:val="99"/>
    <w:pPr>
      <w:tabs>
        <w:tab w:val="left" w:pos="1680"/>
      </w:tabs>
      <w:spacing w:before="120"/>
      <w:ind w:left="1680" w:hanging="420"/>
      <w:jc w:val="left"/>
    </w:pPr>
    <w:rPr>
      <w:rFonts w:eastAsia="黑体"/>
      <w:b/>
      <w:bCs/>
      <w:caps/>
      <w:sz w:val="24"/>
    </w:rPr>
  </w:style>
  <w:style w:type="paragraph" w:customStyle="1" w:styleId="211">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2">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7">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表格"/>
    <w:basedOn w:val="1"/>
    <w:qFormat/>
    <w:uiPriority w:val="99"/>
    <w:pPr>
      <w:jc w:val="left"/>
    </w:pPr>
    <w:rPr>
      <w:bCs/>
      <w:color w:val="000000"/>
      <w:szCs w:val="21"/>
    </w:rPr>
  </w:style>
  <w:style w:type="paragraph" w:customStyle="1" w:styleId="219">
    <w:name w:val="Char2"/>
    <w:basedOn w:val="1"/>
    <w:qFormat/>
    <w:uiPriority w:val="99"/>
    <w:pPr>
      <w:spacing w:line="360" w:lineRule="auto"/>
      <w:ind w:firstLine="200" w:firstLineChars="200"/>
    </w:pPr>
    <w:rPr>
      <w:rFonts w:ascii="Tahoma" w:hAnsi="Tahoma"/>
      <w:sz w:val="24"/>
      <w:szCs w:val="20"/>
    </w:rPr>
  </w:style>
  <w:style w:type="paragraph" w:customStyle="1" w:styleId="220">
    <w:name w:val="Char1 Char Char Char Char Char"/>
    <w:basedOn w:val="1"/>
    <w:qFormat/>
    <w:uiPriority w:val="99"/>
    <w:pPr>
      <w:adjustRightInd w:val="0"/>
    </w:pPr>
    <w:rPr>
      <w:rFonts w:ascii="Tahoma" w:hAnsi="Tahoma"/>
      <w:sz w:val="24"/>
      <w:szCs w:val="20"/>
    </w:rPr>
  </w:style>
  <w:style w:type="paragraph" w:customStyle="1" w:styleId="221">
    <w:name w:val="注释"/>
    <w:basedOn w:val="1"/>
    <w:qFormat/>
    <w:uiPriority w:val="99"/>
    <w:pPr>
      <w:shd w:val="clear" w:color="auto" w:fill="E0E0E0"/>
      <w:spacing w:beforeLines="50" w:afterLines="50"/>
    </w:pPr>
    <w:rPr>
      <w:rFonts w:ascii="Arial" w:hAnsi="Arial" w:eastAsia="仿宋_GB2312"/>
    </w:rPr>
  </w:style>
  <w:style w:type="paragraph" w:customStyle="1" w:styleId="222">
    <w:name w:val="Char Char Char Char Char Char1 Char Char Char Char Char Char"/>
    <w:basedOn w:val="1"/>
    <w:qFormat/>
    <w:uiPriority w:val="99"/>
    <w:rPr>
      <w:rFonts w:ascii="Tahoma" w:hAnsi="Tahoma"/>
      <w:sz w:val="24"/>
      <w:szCs w:val="20"/>
    </w:rPr>
  </w:style>
  <w:style w:type="paragraph" w:customStyle="1" w:styleId="223">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4">
    <w:name w:val="默认段落字体 Para Char"/>
    <w:basedOn w:val="1"/>
    <w:qFormat/>
    <w:uiPriority w:val="99"/>
    <w:rPr>
      <w:rFonts w:ascii="Tahoma" w:hAnsi="Tahoma"/>
      <w:sz w:val="24"/>
      <w:szCs w:val="20"/>
    </w:rPr>
  </w:style>
  <w:style w:type="paragraph" w:customStyle="1" w:styleId="225">
    <w:name w:val="*8. General Text"/>
    <w:basedOn w:val="226"/>
    <w:next w:val="226"/>
    <w:qFormat/>
    <w:uiPriority w:val="99"/>
    <w:pPr>
      <w:spacing w:after="120"/>
    </w:pPr>
    <w:rPr>
      <w:color w:val="auto"/>
    </w:rPr>
  </w:style>
  <w:style w:type="paragraph" w:customStyle="1" w:styleId="226">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7">
    <w:name w:val="*4. Head 1"/>
    <w:basedOn w:val="226"/>
    <w:next w:val="226"/>
    <w:qFormat/>
    <w:uiPriority w:val="99"/>
    <w:pPr>
      <w:spacing w:before="180" w:after="60"/>
    </w:pPr>
    <w:rPr>
      <w:rFonts w:ascii="Arial" w:hAnsi="Arial"/>
      <w:color w:val="auto"/>
    </w:rPr>
  </w:style>
  <w:style w:type="paragraph" w:customStyle="1" w:styleId="228">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29">
    <w:name w:val="默认段落字体 Para Char Char Char Char Char Char Char"/>
    <w:basedOn w:val="1"/>
    <w:qFormat/>
    <w:uiPriority w:val="99"/>
    <w:rPr>
      <w:rFonts w:ascii="Tahoma" w:hAnsi="Tahoma"/>
      <w:sz w:val="24"/>
      <w:szCs w:val="20"/>
    </w:rPr>
  </w:style>
  <w:style w:type="paragraph" w:customStyle="1" w:styleId="230">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1">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2">
    <w:name w:val="表格首行"/>
    <w:basedOn w:val="1"/>
    <w:qFormat/>
    <w:uiPriority w:val="99"/>
    <w:pPr>
      <w:jc w:val="center"/>
    </w:pPr>
    <w:rPr>
      <w:rFonts w:ascii="宋体" w:hAnsi="宋体"/>
    </w:rPr>
  </w:style>
  <w:style w:type="paragraph" w:customStyle="1" w:styleId="233">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4">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5">
    <w:name w:val="列出段落1"/>
    <w:basedOn w:val="1"/>
    <w:qFormat/>
    <w:uiPriority w:val="34"/>
    <w:pPr>
      <w:ind w:firstLine="420" w:firstLineChars="200"/>
    </w:pPr>
  </w:style>
  <w:style w:type="paragraph" w:customStyle="1" w:styleId="236">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7">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8">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39">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0">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1">
    <w:name w:val="MM Topic 1"/>
    <w:basedOn w:val="5"/>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2">
    <w:name w:val="MM Topic 3"/>
    <w:basedOn w:val="8"/>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3">
    <w:name w:val="MM Topic 2"/>
    <w:basedOn w:val="6"/>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4">
    <w:name w:val="Char1 Char Char Char"/>
    <w:basedOn w:val="1"/>
    <w:qFormat/>
    <w:uiPriority w:val="0"/>
    <w:pPr>
      <w:tabs>
        <w:tab w:val="left" w:pos="420"/>
      </w:tabs>
      <w:ind w:left="420" w:hanging="420"/>
    </w:pPr>
    <w:rPr>
      <w:rFonts w:ascii="Tahoma" w:hAnsi="Tahoma"/>
      <w:sz w:val="24"/>
      <w:szCs w:val="20"/>
    </w:rPr>
  </w:style>
  <w:style w:type="paragraph" w:customStyle="1" w:styleId="245">
    <w:name w:val="Char Char Char"/>
    <w:basedOn w:val="20"/>
    <w:qFormat/>
    <w:uiPriority w:val="0"/>
    <w:rPr>
      <w:rFonts w:ascii="Tahoma" w:hAnsi="Tahoma"/>
      <w:sz w:val="24"/>
    </w:rPr>
  </w:style>
  <w:style w:type="paragraph" w:customStyle="1" w:styleId="246">
    <w:name w:val="列出段落11"/>
    <w:basedOn w:val="1"/>
    <w:qFormat/>
    <w:uiPriority w:val="34"/>
    <w:pPr>
      <w:ind w:firstLine="420" w:firstLineChars="200"/>
    </w:pPr>
    <w:rPr>
      <w:rFonts w:ascii="Calibri" w:hAnsi="Calibri"/>
      <w:szCs w:val="20"/>
    </w:rPr>
  </w:style>
  <w:style w:type="paragraph" w:customStyle="1" w:styleId="247">
    <w:name w:val="2级标题nbm"/>
    <w:basedOn w:val="6"/>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8">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49">
    <w:name w:val="3级标题nbm"/>
    <w:basedOn w:val="247"/>
    <w:link w:val="312"/>
    <w:qFormat/>
    <w:uiPriority w:val="0"/>
    <w:pPr>
      <w:numPr>
        <w:ilvl w:val="2"/>
      </w:numPr>
      <w:tabs>
        <w:tab w:val="clear" w:pos="756"/>
      </w:tabs>
      <w:outlineLvl w:val="2"/>
    </w:pPr>
  </w:style>
  <w:style w:type="paragraph" w:customStyle="1" w:styleId="250">
    <w:name w:val="4级标题nbm"/>
    <w:basedOn w:val="6"/>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1">
    <w:name w:val="5级标题nbm"/>
    <w:basedOn w:val="6"/>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2">
    <w:name w:val="样式 Tahoma 行距: 单倍行距"/>
    <w:basedOn w:val="1"/>
    <w:qFormat/>
    <w:uiPriority w:val="0"/>
    <w:pPr>
      <w:ind w:firstLine="420" w:firstLineChars="200"/>
    </w:pPr>
    <w:rPr>
      <w:rFonts w:ascii="Tahoma" w:hAnsi="Tahoma" w:cs="宋体"/>
      <w:szCs w:val="21"/>
    </w:rPr>
  </w:style>
  <w:style w:type="paragraph" w:customStyle="1" w:styleId="253">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4">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5">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6">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4">
    <w:name w:val="w正文"/>
    <w:basedOn w:val="1"/>
    <w:qFormat/>
    <w:uiPriority w:val="0"/>
    <w:pPr>
      <w:spacing w:line="360" w:lineRule="auto"/>
      <w:ind w:firstLine="480" w:firstLineChars="200"/>
    </w:pPr>
    <w:rPr>
      <w:rFonts w:ascii="宋体" w:hAnsi="宋体"/>
      <w:bCs/>
      <w:sz w:val="24"/>
    </w:rPr>
  </w:style>
  <w:style w:type="character" w:customStyle="1" w:styleId="265">
    <w:name w:val="访问过的超链接1"/>
    <w:qFormat/>
    <w:uiPriority w:val="99"/>
    <w:rPr>
      <w:color w:val="800080"/>
      <w:u w:val="single"/>
    </w:rPr>
  </w:style>
  <w:style w:type="character" w:customStyle="1" w:styleId="266">
    <w:name w:val="标题 1 Char"/>
    <w:qFormat/>
    <w:uiPriority w:val="99"/>
    <w:rPr>
      <w:rFonts w:eastAsia="宋体"/>
      <w:b/>
      <w:bCs/>
      <w:kern w:val="44"/>
      <w:sz w:val="44"/>
      <w:szCs w:val="44"/>
      <w:lang w:val="en-US" w:eastAsia="zh-CN" w:bidi="ar-SA"/>
    </w:rPr>
  </w:style>
  <w:style w:type="character" w:customStyle="1" w:styleId="267">
    <w:name w:val="标题 2 字符"/>
    <w:link w:val="6"/>
    <w:qFormat/>
    <w:uiPriority w:val="0"/>
    <w:rPr>
      <w:rFonts w:ascii="Arial" w:hAnsi="Arial" w:eastAsia="黑体"/>
      <w:b/>
      <w:bCs/>
      <w:kern w:val="2"/>
      <w:sz w:val="32"/>
      <w:szCs w:val="32"/>
    </w:rPr>
  </w:style>
  <w:style w:type="character" w:customStyle="1" w:styleId="268">
    <w:name w:val="标题 3 字符"/>
    <w:link w:val="7"/>
    <w:qFormat/>
    <w:uiPriority w:val="0"/>
    <w:rPr>
      <w:b/>
      <w:bCs/>
      <w:kern w:val="2"/>
      <w:sz w:val="28"/>
      <w:szCs w:val="32"/>
    </w:rPr>
  </w:style>
  <w:style w:type="character" w:customStyle="1" w:styleId="269">
    <w:name w:val="日期 字符"/>
    <w:link w:val="34"/>
    <w:qFormat/>
    <w:uiPriority w:val="99"/>
    <w:rPr>
      <w:rFonts w:ascii="宋体" w:hAnsi="宋体"/>
      <w:color w:val="000000"/>
      <w:kern w:val="2"/>
      <w:sz w:val="24"/>
    </w:rPr>
  </w:style>
  <w:style w:type="character" w:customStyle="1" w:styleId="270">
    <w:name w:val="页眉 字符"/>
    <w:link w:val="38"/>
    <w:qFormat/>
    <w:uiPriority w:val="0"/>
    <w:rPr>
      <w:kern w:val="2"/>
      <w:sz w:val="18"/>
      <w:szCs w:val="18"/>
    </w:rPr>
  </w:style>
  <w:style w:type="character" w:customStyle="1" w:styleId="271">
    <w:name w:val="页脚 字符"/>
    <w:link w:val="37"/>
    <w:qFormat/>
    <w:uiPriority w:val="99"/>
    <w:rPr>
      <w:kern w:val="2"/>
      <w:sz w:val="18"/>
      <w:szCs w:val="18"/>
    </w:rPr>
  </w:style>
  <w:style w:type="character" w:customStyle="1" w:styleId="272">
    <w:name w:val="正文文本缩进 字符"/>
    <w:link w:val="3"/>
    <w:qFormat/>
    <w:uiPriority w:val="0"/>
    <w:rPr>
      <w:rFonts w:ascii="仿宋_GB2312" w:hAnsi="Arial" w:eastAsia="仿宋_GB2312"/>
      <w:bCs/>
      <w:kern w:val="2"/>
      <w:sz w:val="28"/>
      <w:szCs w:val="24"/>
    </w:rPr>
  </w:style>
  <w:style w:type="character" w:customStyle="1" w:styleId="273">
    <w:name w:val="正文文本 2 字符"/>
    <w:link w:val="49"/>
    <w:qFormat/>
    <w:uiPriority w:val="99"/>
    <w:rPr>
      <w:kern w:val="2"/>
      <w:sz w:val="24"/>
    </w:rPr>
  </w:style>
  <w:style w:type="character" w:customStyle="1" w:styleId="274">
    <w:name w:val="批注文字 字符"/>
    <w:link w:val="21"/>
    <w:qFormat/>
    <w:uiPriority w:val="0"/>
    <w:rPr>
      <w:kern w:val="2"/>
      <w:sz w:val="21"/>
      <w:szCs w:val="24"/>
    </w:rPr>
  </w:style>
  <w:style w:type="character" w:customStyle="1" w:styleId="275">
    <w:name w:val="批注主题 字符"/>
    <w:link w:val="52"/>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8"/>
    <w:qFormat/>
    <w:locked/>
    <w:uiPriority w:val="0"/>
    <w:rPr>
      <w:rFonts w:ascii="Arial" w:hAnsi="Arial" w:eastAsia="黑体"/>
      <w:b/>
      <w:bCs/>
      <w:kern w:val="2"/>
      <w:sz w:val="28"/>
      <w:szCs w:val="28"/>
    </w:rPr>
  </w:style>
  <w:style w:type="character" w:customStyle="1" w:styleId="278">
    <w:name w:val="标题 5 字符"/>
    <w:basedOn w:val="55"/>
    <w:link w:val="9"/>
    <w:qFormat/>
    <w:locked/>
    <w:uiPriority w:val="0"/>
    <w:rPr>
      <w:b/>
      <w:bCs/>
      <w:kern w:val="2"/>
      <w:sz w:val="28"/>
      <w:szCs w:val="28"/>
    </w:rPr>
  </w:style>
  <w:style w:type="character" w:customStyle="1" w:styleId="279">
    <w:name w:val="标题 6 字符"/>
    <w:basedOn w:val="55"/>
    <w:link w:val="10"/>
    <w:qFormat/>
    <w:locked/>
    <w:uiPriority w:val="0"/>
    <w:rPr>
      <w:rFonts w:ascii="Arial" w:hAnsi="Arial" w:eastAsia="黑体"/>
      <w:b/>
      <w:bCs/>
      <w:kern w:val="2"/>
      <w:sz w:val="24"/>
      <w:szCs w:val="24"/>
    </w:rPr>
  </w:style>
  <w:style w:type="character" w:customStyle="1" w:styleId="280">
    <w:name w:val="标题 7 字符"/>
    <w:basedOn w:val="55"/>
    <w:link w:val="11"/>
    <w:qFormat/>
    <w:locked/>
    <w:uiPriority w:val="0"/>
    <w:rPr>
      <w:b/>
      <w:bCs/>
      <w:kern w:val="2"/>
      <w:sz w:val="24"/>
      <w:szCs w:val="24"/>
    </w:rPr>
  </w:style>
  <w:style w:type="character" w:customStyle="1" w:styleId="281">
    <w:name w:val="标题 8 字符"/>
    <w:basedOn w:val="55"/>
    <w:link w:val="12"/>
    <w:qFormat/>
    <w:locked/>
    <w:uiPriority w:val="99"/>
    <w:rPr>
      <w:rFonts w:ascii="Arial" w:hAnsi="Arial" w:eastAsia="黑体"/>
      <w:kern w:val="2"/>
      <w:sz w:val="24"/>
      <w:szCs w:val="24"/>
    </w:rPr>
  </w:style>
  <w:style w:type="character" w:customStyle="1" w:styleId="282">
    <w:name w:val="标题 9 字符"/>
    <w:basedOn w:val="55"/>
    <w:link w:val="13"/>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25"/>
    <w:qFormat/>
    <w:locked/>
    <w:uiPriority w:val="0"/>
    <w:rPr>
      <w:rFonts w:ascii="宋体" w:hAnsi="Courier New"/>
      <w:kern w:val="2"/>
      <w:sz w:val="21"/>
      <w:szCs w:val="24"/>
    </w:rPr>
  </w:style>
  <w:style w:type="character" w:customStyle="1" w:styleId="292">
    <w:name w:val="正文文本 字符"/>
    <w:basedOn w:val="55"/>
    <w:link w:val="24"/>
    <w:qFormat/>
    <w:uiPriority w:val="99"/>
    <w:rPr>
      <w:rFonts w:ascii="宋体" w:hAnsi="Arial"/>
      <w:kern w:val="2"/>
      <w:sz w:val="28"/>
    </w:rPr>
  </w:style>
  <w:style w:type="character" w:customStyle="1" w:styleId="293">
    <w:name w:val="正文文本首行缩进 字符"/>
    <w:basedOn w:val="292"/>
    <w:link w:val="28"/>
    <w:qFormat/>
    <w:uiPriority w:val="99"/>
    <w:rPr>
      <w:rFonts w:ascii="宋体" w:hAnsi="Arial"/>
      <w:kern w:val="2"/>
      <w:sz w:val="21"/>
    </w:rPr>
  </w:style>
  <w:style w:type="character" w:customStyle="1" w:styleId="294">
    <w:name w:val="批注框文本 字符"/>
    <w:basedOn w:val="55"/>
    <w:link w:val="36"/>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6"/>
    <w:qFormat/>
    <w:locked/>
    <w:uiPriority w:val="0"/>
    <w:rPr>
      <w:rFonts w:ascii="宋体" w:hAnsi="宋体"/>
      <w:bCs/>
      <w:color w:val="FF0000"/>
      <w:kern w:val="2"/>
      <w:sz w:val="24"/>
      <w:szCs w:val="24"/>
    </w:rPr>
  </w:style>
  <w:style w:type="character" w:customStyle="1" w:styleId="297">
    <w:name w:val="正文文本缩进 2 字符"/>
    <w:basedOn w:val="55"/>
    <w:link w:val="35"/>
    <w:qFormat/>
    <w:locked/>
    <w:uiPriority w:val="99"/>
    <w:rPr>
      <w:rFonts w:ascii="宋体" w:hAnsi="宋体"/>
      <w:kern w:val="2"/>
      <w:sz w:val="24"/>
      <w:szCs w:val="24"/>
    </w:rPr>
  </w:style>
  <w:style w:type="character" w:customStyle="1" w:styleId="298">
    <w:name w:val="文档结构图 字符"/>
    <w:basedOn w:val="55"/>
    <w:link w:val="20"/>
    <w:semiHidden/>
    <w:qFormat/>
    <w:locked/>
    <w:uiPriority w:val="99"/>
    <w:rPr>
      <w:kern w:val="2"/>
      <w:sz w:val="21"/>
      <w:szCs w:val="24"/>
      <w:shd w:val="clear" w:color="auto" w:fill="000080"/>
    </w:rPr>
  </w:style>
  <w:style w:type="character" w:customStyle="1" w:styleId="299">
    <w:name w:val="正文文本 3 字符"/>
    <w:basedOn w:val="55"/>
    <w:link w:val="22"/>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7"/>
    <w:qFormat/>
    <w:locked/>
    <w:uiPriority w:val="99"/>
    <w:rPr>
      <w:rFonts w:ascii="宋体"/>
      <w:sz w:val="24"/>
    </w:rPr>
  </w:style>
  <w:style w:type="character" w:customStyle="1" w:styleId="311">
    <w:name w:val="2级标题nbm Char"/>
    <w:basedOn w:val="55"/>
    <w:link w:val="247"/>
    <w:qFormat/>
    <w:uiPriority w:val="0"/>
    <w:rPr>
      <w:rFonts w:ascii="宋体" w:hAnsi="宋体"/>
      <w:bCs/>
      <w:kern w:val="2"/>
      <w:sz w:val="21"/>
      <w:szCs w:val="21"/>
    </w:rPr>
  </w:style>
  <w:style w:type="character" w:customStyle="1" w:styleId="312">
    <w:name w:val="3级标题nbm Char"/>
    <w:basedOn w:val="311"/>
    <w:link w:val="249"/>
    <w:qFormat/>
    <w:uiPriority w:val="0"/>
    <w:rPr>
      <w:rFonts w:ascii="宋体" w:hAnsi="宋体"/>
      <w:kern w:val="2"/>
      <w:sz w:val="21"/>
      <w:szCs w:val="21"/>
    </w:rPr>
  </w:style>
  <w:style w:type="character" w:customStyle="1" w:styleId="313">
    <w:name w:val="4级标题nbm Char"/>
    <w:basedOn w:val="55"/>
    <w:link w:val="250"/>
    <w:qFormat/>
    <w:uiPriority w:val="0"/>
    <w:rPr>
      <w:rFonts w:ascii="宋体" w:hAnsi="宋体"/>
      <w:kern w:val="2"/>
      <w:sz w:val="21"/>
      <w:szCs w:val="21"/>
    </w:rPr>
  </w:style>
  <w:style w:type="character" w:customStyle="1" w:styleId="314">
    <w:name w:val="5级标题nbm Char"/>
    <w:basedOn w:val="55"/>
    <w:link w:val="251"/>
    <w:qFormat/>
    <w:uiPriority w:val="0"/>
    <w:rPr>
      <w:rFonts w:ascii="宋体" w:hAnsi="宋体"/>
      <w:kern w:val="2"/>
      <w:sz w:val="21"/>
      <w:szCs w:val="21"/>
    </w:rPr>
  </w:style>
  <w:style w:type="character" w:customStyle="1" w:styleId="315">
    <w:name w:val="无间隔 Char"/>
    <w:basedOn w:val="55"/>
    <w:link w:val="254"/>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3"/>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 w:type="character" w:customStyle="1" w:styleId="328">
    <w:name w:val="正文文本首行缩进 2 字符"/>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83</Pages>
  <Words>17874</Words>
  <Characters>18692</Characters>
  <Lines>268</Lines>
  <Paragraphs>75</Paragraphs>
  <TotalTime>32</TotalTime>
  <ScaleCrop>false</ScaleCrop>
  <LinksUpToDate>false</LinksUpToDate>
  <CharactersWithSpaces>19063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2021-06-29T18:31:00Z</dcterms:created>
  <dc:creator>dell</dc:creator>
  <cp:lastModifiedBy>xjc</cp:lastModifiedBy>
  <cp:lastPrinted>2025-12-05T06:36:00Z</cp:lastPrinted>
  <dcterms:modified xsi:type="dcterms:W3CDTF">2025-12-05T07:19:26Z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1E8D843A6BAC45C4B90FF9B2406C5AEF_13</vt:lpwstr>
  </property>
  <property fmtid="{D5CDD505-2E9C-101B-9397-08002B2CF9AE}" pid="4" name="KSOTemplateDocerSaveRecord">
    <vt:lpwstr>eyJoZGlkIjoiNzdkY2QyYjU1ZDcxOWFmZDI0NjRiYWIwZTRkN2Y4NTciLCJ1c2VySWQiOiIyNzM0MTAyMzgifQ==</vt:lpwstr>
  </property>
</Properties>
</file>