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pStyle w:val="52"/>
        <w:ind w:left="0" w:leftChars="0" w:firstLine="0" w:firstLineChars="0"/>
        <w:jc w:val="center"/>
        <w:rPr>
          <w:rFonts w:hint="eastAsia" w:ascii="宋体" w:hAnsi="宋体"/>
          <w:b/>
          <w:bCs/>
          <w:sz w:val="48"/>
          <w:szCs w:val="48"/>
        </w:rPr>
      </w:pPr>
      <w:r>
        <w:rPr>
          <w:rFonts w:hint="eastAsia" w:ascii="宋体" w:hAnsi="宋体"/>
          <w:b/>
          <w:bCs/>
          <w:sz w:val="48"/>
          <w:szCs w:val="48"/>
        </w:rPr>
        <w:t>2026年华为软硬件设备维保服务</w:t>
      </w:r>
    </w:p>
    <w:p>
      <w:pPr>
        <w:pStyle w:val="52"/>
        <w:ind w:left="0" w:leftChars="0" w:firstLine="0" w:firstLineChars="0"/>
        <w:jc w:val="center"/>
      </w:pPr>
      <w:r>
        <w:rPr>
          <w:rFonts w:hint="eastAsia" w:ascii="宋体" w:hAnsi="宋体"/>
          <w:b/>
          <w:bCs/>
          <w:sz w:val="48"/>
          <w:szCs w:val="48"/>
        </w:rPr>
        <w:t>采购项目</w:t>
      </w: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29</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6649912"/>
      <w:bookmarkStart w:id="1" w:name="_Toc189698810"/>
      <w:bookmarkStart w:id="2" w:name="_Toc235856984"/>
      <w:bookmarkStart w:id="3" w:name="_Toc196650097"/>
      <w:bookmarkStart w:id="4" w:name="_Toc86655263"/>
      <w:bookmarkStart w:id="5" w:name="_Toc189699556"/>
      <w:bookmarkStart w:id="6" w:name="_Toc188070186"/>
      <w:bookmarkStart w:id="7" w:name="_Toc191453134"/>
      <w:bookmarkStart w:id="8" w:name="_Toc188069985"/>
      <w:bookmarkStart w:id="9" w:name="_Toc189698405"/>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hint="eastAsia" w:ascii="Arial" w:hAnsi="Arial" w:cs="Arial"/>
          <w:bCs w:val="0"/>
          <w:sz w:val="30"/>
          <w:lang w:val="en-US" w:eastAsia="zh-CN"/>
        </w:rPr>
        <w:t>5</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rPr>
        <w:t>5</w:t>
      </w:r>
      <w:r>
        <w:rPr>
          <w:rFonts w:hint="eastAsia" w:ascii="Arial" w:hAnsi="Arial" w:cs="Arial"/>
          <w:bCs w:val="0"/>
          <w:sz w:val="30"/>
          <w:lang w:val="en-US" w:eastAsia="zh-CN"/>
        </w:rPr>
        <w:t>0</w:t>
      </w:r>
      <w:r>
        <w:rPr>
          <w:rFonts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hint="eastAsia" w:ascii="Arial" w:hAnsi="Arial" w:cs="Arial"/>
          <w:bCs w:val="0"/>
          <w:sz w:val="30"/>
          <w:lang w:val="en-US" w:eastAsia="zh-CN"/>
        </w:rPr>
        <w:t>5</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3"/>
        <w:spacing w:before="120" w:after="120"/>
        <w:rPr>
          <w:sz w:val="36"/>
        </w:rPr>
      </w:pPr>
      <w:bookmarkStart w:id="10" w:name="_Toc118627512"/>
      <w:bookmarkStart w:id="11" w:name="_Toc118124029"/>
      <w:bookmarkStart w:id="12" w:name="_Toc118127125"/>
      <w:bookmarkStart w:id="13" w:name="_Toc119313566"/>
      <w:bookmarkStart w:id="14" w:name="_Toc118123818"/>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w:t>
      </w:r>
      <w:r>
        <w:rPr>
          <w:rFonts w:hint="eastAsia" w:ascii="宋体" w:hAnsi="宋体" w:cs="宋体"/>
          <w:b/>
          <w:bCs/>
          <w:sz w:val="24"/>
          <w:lang w:eastAsia="zh-CN"/>
        </w:rPr>
        <w:t>中国人民银行征信中心2026年华为软硬件设备维保服务采购项目</w:t>
      </w:r>
      <w:r>
        <w:rPr>
          <w:rFonts w:hint="eastAsia" w:ascii="宋体" w:hAnsi="宋体" w:cs="宋体"/>
          <w:b/>
          <w:bCs/>
          <w:sz w:val="24"/>
        </w:rPr>
        <w:t>（项目编号：</w:t>
      </w:r>
      <w:r>
        <w:rPr>
          <w:rFonts w:hint="eastAsia" w:ascii="宋体" w:hAnsi="宋体" w:cs="宋体"/>
          <w:b/>
          <w:bCs/>
          <w:sz w:val="24"/>
          <w:lang w:eastAsia="zh-CN"/>
        </w:rPr>
        <w:t>ZXDY-2025-029</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4"/>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ZXDY-2025-029</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中国人民银行征信中心2026年华为软硬件设备维保服务采购项目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37.2</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华为软硬件设备维保服务。</w:t>
      </w:r>
      <w:r>
        <w:rPr>
          <w:rFonts w:hint="eastAsia" w:ascii="宋体" w:hAnsi="宋体"/>
          <w:b/>
          <w:bCs/>
          <w:sz w:val="24"/>
        </w:rPr>
        <w:t>详见本文件第五章“采购需求”</w:t>
      </w:r>
      <w:r>
        <w:rPr>
          <w:rFonts w:hint="eastAsia" w:ascii="宋体" w:hAnsi="宋体"/>
          <w:sz w:val="24"/>
        </w:rPr>
        <w:t>。</w:t>
      </w:r>
    </w:p>
    <w:p>
      <w:pPr>
        <w:pStyle w:val="4"/>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lang w:eastAsia="zh-CN"/>
        </w:rPr>
        <w:t>中国人民银行征信中心2026年华为软硬件设备维保服务采购项目</w:t>
      </w:r>
      <w:r>
        <w:rPr>
          <w:rFonts w:hint="eastAsia" w:ascii="宋体" w:hAnsi="宋体" w:cs="宋体"/>
          <w:b/>
          <w:bCs/>
          <w:sz w:val="24"/>
        </w:rPr>
        <w:t>（项目编号：</w:t>
      </w:r>
      <w:r>
        <w:rPr>
          <w:rFonts w:hint="eastAsia" w:ascii="宋体" w:hAnsi="宋体" w:cs="宋体"/>
          <w:b/>
          <w:bCs/>
          <w:sz w:val="24"/>
          <w:lang w:eastAsia="zh-CN"/>
        </w:rPr>
        <w:t>ZXDY-2025-029</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both"/>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both"/>
        <w:rPr>
          <w:rFonts w:ascii="宋体" w:hAnsi="宋体"/>
          <w:color w:val="000000"/>
          <w:sz w:val="24"/>
        </w:rPr>
      </w:pPr>
      <w:r>
        <w:rPr>
          <w:rFonts w:hint="eastAsia" w:ascii="宋体" w:hAnsi="宋体" w:cs="宋体"/>
          <w:sz w:val="24"/>
        </w:rPr>
        <w:t>邮箱向发送确认参加采购活动的邮箱发送采购文件。</w:t>
      </w:r>
    </w:p>
    <w:p>
      <w:pPr>
        <w:pStyle w:val="4"/>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2025年12月18日</w:t>
      </w:r>
      <w:r>
        <w:rPr>
          <w:rFonts w:hint="eastAsia"/>
          <w:bCs/>
          <w:color w:val="0000FF"/>
          <w:sz w:val="24"/>
          <w:highlight w:val="none"/>
          <w:lang w:val="en-US" w:eastAsia="zh-CN"/>
        </w:rPr>
        <w:t>14</w:t>
      </w:r>
      <w:r>
        <w:rPr>
          <w:rFonts w:hint="eastAsia"/>
          <w:bCs/>
          <w:color w:val="0000FF"/>
          <w:sz w:val="24"/>
          <w:highlight w:val="none"/>
          <w:lang w:eastAsia="zh-CN"/>
        </w:rPr>
        <w:t>:</w:t>
      </w:r>
      <w:r>
        <w:rPr>
          <w:rFonts w:hint="eastAsia"/>
          <w:bCs/>
          <w:color w:val="0000FF"/>
          <w:sz w:val="24"/>
          <w:highlight w:val="none"/>
          <w:lang w:val="en-US" w:eastAsia="zh-CN"/>
        </w:rPr>
        <w:t>45</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2025年12月18日14:45</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4"/>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2025年12月18日14:45</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4"/>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w:t>
      </w:r>
      <w:bookmarkStart w:id="184" w:name="_GoBack"/>
      <w:bookmarkEnd w:id="184"/>
      <w:r>
        <w:rPr>
          <w:rFonts w:hint="eastAsia" w:ascii="宋体" w:hAnsi="宋体"/>
          <w:sz w:val="24"/>
          <w:highlight w:val="none"/>
        </w:rPr>
        <w:t>供应商须为中华人民共和国境内合法注册、具有独立承担民事责任能力的法人或其他组织，必须为未被列入信用中国网站(www.creditchina.gov.cn)、中国政府采购网(www.ccgp.gov.cn)渠道信用记录失信被执行人、重大税收违法失信主体、政府采购严重违法失信行为记录名单的供应商，否则其响应将被拒绝。以开标后</w:t>
      </w:r>
      <w:r>
        <w:rPr>
          <w:rFonts w:hint="eastAsia" w:ascii="宋体" w:hAnsi="宋体"/>
          <w:sz w:val="24"/>
          <w:highlight w:val="none"/>
          <w:lang w:eastAsia="zh-CN"/>
        </w:rPr>
        <w:t>采购方</w:t>
      </w:r>
      <w:r>
        <w:rPr>
          <w:rFonts w:hint="eastAsia" w:ascii="宋体" w:hAnsi="宋体"/>
          <w:sz w:val="24"/>
          <w:highlight w:val="none"/>
        </w:rPr>
        <w:t>资格审查时的查验结果为准；</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2.符合《中华人民共和国政府采购法》第二十二条的规定，供应商必须在响应文件中提供下述资格证明文件，否则按无效响应处理：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spacing w:line="360" w:lineRule="auto"/>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（3）具备履行合同所必需的设备和专业技术能力的证明材料。(供应商应提供书面承诺)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（4）参加政府采购活动前 3 年内（从2022年1</w:t>
      </w:r>
      <w:r>
        <w:rPr>
          <w:rFonts w:hint="eastAsia" w:ascii="宋体" w:hAnsi="宋体"/>
          <w:sz w:val="24"/>
          <w:highlight w:val="none"/>
          <w:lang w:val="en-US" w:eastAsia="zh-CN"/>
        </w:rPr>
        <w:t>2</w:t>
      </w:r>
      <w:r>
        <w:rPr>
          <w:rFonts w:hint="eastAsia" w:ascii="宋体" w:hAnsi="宋体"/>
          <w:sz w:val="24"/>
          <w:highlight w:val="none"/>
        </w:rPr>
        <w:t>月1日至今）在经营活动中没有重大违法记录的书面声明。(供应商应提供书面承诺)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480" w:firstLineChars="200"/>
        <w:rPr>
          <w:rFonts w:hint="eastAsia" w:ascii="宋体" w:hAnsi="宋体"/>
          <w:sz w:val="24"/>
          <w:highlight w:val="none"/>
        </w:rPr>
      </w:pPr>
      <w:r>
        <w:rPr>
          <w:rFonts w:hint="eastAsia" w:ascii="宋体" w:hAnsi="宋体"/>
          <w:sz w:val="24"/>
          <w:highlight w:val="none"/>
        </w:rPr>
        <w:t>（以上均为《中华人民共和国政府采购法实施条例》第十七条之规定）；</w:t>
      </w:r>
    </w:p>
    <w:p>
      <w:pPr>
        <w:spacing w:line="360" w:lineRule="auto"/>
        <w:ind w:firstLine="480" w:firstLineChars="200"/>
        <w:rPr>
          <w:rFonts w:hint="eastAsia" w:ascii="宋体" w:hAnsi="宋体"/>
          <w:sz w:val="24"/>
          <w:highlight w:val="none"/>
        </w:rPr>
      </w:pPr>
      <w:r>
        <w:rPr>
          <w:rFonts w:hint="eastAsia" w:ascii="宋体" w:hAnsi="宋体"/>
          <w:sz w:val="24"/>
          <w:highlight w:val="none"/>
        </w:rPr>
        <w:t>3.近三年（从2022年1</w:t>
      </w:r>
      <w:r>
        <w:rPr>
          <w:rFonts w:hint="eastAsia" w:ascii="宋体" w:hAnsi="宋体"/>
          <w:sz w:val="24"/>
          <w:highlight w:val="none"/>
          <w:lang w:val="en-US" w:eastAsia="zh-CN"/>
        </w:rPr>
        <w:t>2</w:t>
      </w:r>
      <w:r>
        <w:rPr>
          <w:rFonts w:hint="eastAsia" w:ascii="宋体" w:hAnsi="宋体"/>
          <w:sz w:val="24"/>
          <w:highlight w:val="none"/>
        </w:rPr>
        <w:t>月1日至今）供应商不得存在下述行为，否则其响应将被拒绝：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（1）供应商存在或由财政部门认定存在参与人民银行以往采购项目中提供虚假材料谋取中标、成交的行为。(供应商应提供书面承诺)；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（2）采取不正当手段诋毁、排挤其他供应商的行为。(供应商应提供书面承诺)；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（3）与采购方、其他供应商恶意串通的行为。(供应商应提供书面承诺)；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（4）向采购方行贿或者提供其他不正当利益的行为。(供应商应提供书面承诺);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（5）在响应采购过程中与采购方进行协商谈判的行为。(供应商应提供书面承诺)；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4、本项目不接受联合体响应。(供应商应提供书面承诺)；</w:t>
      </w:r>
    </w:p>
    <w:p>
      <w:pPr>
        <w:ind w:firstLine="480" w:firstLineChars="200"/>
        <w:rPr>
          <w:rFonts w:hint="eastAsia" w:ascii="宋体" w:hAnsi="宋体"/>
          <w:sz w:val="24"/>
          <w:highlight w:val="none"/>
        </w:rPr>
      </w:pPr>
      <w:r>
        <w:rPr>
          <w:rFonts w:hint="eastAsia" w:ascii="宋体" w:hAnsi="宋体"/>
          <w:sz w:val="24"/>
          <w:highlight w:val="none"/>
        </w:rPr>
        <w:t>5、供应商不得以任何形式将本项目转包和分包。(供应商应提供书面承诺)。</w:t>
      </w:r>
      <w:bookmarkStart w:id="15" w:name="OLE_LINK17"/>
      <w:bookmarkStart w:id="16" w:name="OLE_LINK25"/>
    </w:p>
    <w:p>
      <w:pPr>
        <w:pStyle w:val="4"/>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3"/>
        <w:spacing w:before="120" w:after="120"/>
        <w:rPr>
          <w:sz w:val="36"/>
        </w:rPr>
      </w:pPr>
      <w:bookmarkStart w:id="17" w:name="_Toc118123820"/>
      <w:bookmarkStart w:id="18" w:name="_Toc118627514"/>
      <w:bookmarkStart w:id="19" w:name="_Toc119313568"/>
      <w:bookmarkStart w:id="20" w:name="_Toc118124031"/>
      <w:bookmarkStart w:id="21" w:name="_Toc118127127"/>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default" w:ascii="宋体" w:hAnsi="宋体"/>
                <w:szCs w:val="21"/>
              </w:rPr>
              <w:t>1</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采购方</w:t>
            </w:r>
          </w:p>
        </w:tc>
        <w:tc>
          <w:tcPr>
            <w:tcW w:w="6261" w:type="dxa"/>
            <w:vAlign w:val="center"/>
          </w:tcPr>
          <w:p>
            <w:pPr>
              <w:keepNext w:val="0"/>
              <w:keepLines w:val="0"/>
              <w:suppressLineNumbers w:val="0"/>
              <w:spacing w:before="0" w:beforeAutospacing="0" w:afterAutospacing="0" w:line="300" w:lineRule="auto"/>
              <w:ind w:left="0" w:right="0"/>
              <w:rPr>
                <w:rFonts w:hint="eastAsia" w:ascii="宋体" w:eastAsia="宋体"/>
                <w:szCs w:val="21"/>
                <w:lang w:eastAsia="zh-CN"/>
              </w:rPr>
            </w:pPr>
            <w:r>
              <w:rPr>
                <w:rFonts w:hint="eastAsia" w:ascii="宋体" w:hAnsi="宋体"/>
                <w:szCs w:val="21"/>
              </w:rPr>
              <w:t>中国人民银行征信中心，以下简称“采购方”</w:t>
            </w:r>
            <w:r>
              <w:rPr>
                <w:rFonts w:hint="eastAsia" w:ascii="宋体" w:hAnsi="宋体"/>
                <w:szCs w:val="21"/>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2</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保密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3</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4</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hint="default"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5</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4"/>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627527"/>
      <w:bookmarkStart w:id="23" w:name="_Toc118123833"/>
      <w:bookmarkStart w:id="24" w:name="_Toc118124044"/>
      <w:bookmarkStart w:id="25" w:name="_Toc119313581"/>
      <w:bookmarkStart w:id="26" w:name="_Toc118127140"/>
      <w:bookmarkStart w:id="27" w:name="OLE_LINK72"/>
    </w:p>
    <w:p>
      <w:pPr>
        <w:pStyle w:val="4"/>
        <w:spacing w:before="120" w:after="120"/>
        <w:rPr>
          <w:rFonts w:ascii="宋体" w:hAnsi="宋体" w:eastAsia="宋体"/>
          <w:b w:val="0"/>
          <w:bCs w:val="0"/>
          <w:sz w:val="28"/>
          <w:szCs w:val="28"/>
        </w:rPr>
      </w:pPr>
      <w:bookmarkStart w:id="28" w:name="_Toc118627516"/>
      <w:bookmarkStart w:id="29" w:name="_Toc127931436"/>
      <w:bookmarkStart w:id="30" w:name="_Toc118123822"/>
      <w:bookmarkStart w:id="31" w:name="_Toc118127129"/>
      <w:bookmarkStart w:id="32" w:name="_Toc118124033"/>
      <w:r>
        <w:rPr>
          <w:rFonts w:hint="eastAsia" w:ascii="宋体" w:hAnsi="宋体" w:eastAsia="宋体"/>
          <w:sz w:val="28"/>
          <w:szCs w:val="28"/>
        </w:rPr>
        <w:t>一、总则</w:t>
      </w:r>
      <w:bookmarkEnd w:id="28"/>
      <w:bookmarkEnd w:id="29"/>
      <w:bookmarkEnd w:id="30"/>
      <w:bookmarkEnd w:id="31"/>
      <w:bookmarkEnd w:id="32"/>
    </w:p>
    <w:p>
      <w:pPr>
        <w:pStyle w:val="5"/>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2026年华为软硬件设备维保服务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5"/>
        <w:spacing w:before="120" w:after="120"/>
        <w:ind w:firstLine="482" w:firstLineChars="200"/>
        <w:rPr>
          <w:sz w:val="24"/>
          <w:szCs w:val="24"/>
        </w:rPr>
      </w:pPr>
      <w:bookmarkStart w:id="33" w:name="_Toc118127131"/>
      <w:bookmarkStart w:id="34" w:name="_Toc127931438"/>
      <w:bookmarkStart w:id="35" w:name="_Toc118123824"/>
      <w:bookmarkStart w:id="36" w:name="_Toc118627518"/>
      <w:bookmarkStart w:id="37" w:name="_Toc118124035"/>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27931440"/>
      <w:bookmarkStart w:id="39" w:name="_Toc118127133"/>
      <w:bookmarkStart w:id="40" w:name="_Toc118123826"/>
      <w:bookmarkStart w:id="41" w:name="_Toc118627520"/>
      <w:bookmarkStart w:id="42" w:name="_Toc118124037"/>
      <w:r>
        <w:rPr>
          <w:rFonts w:hint="eastAsia" w:ascii="宋体" w:hAnsi="宋体"/>
          <w:sz w:val="24"/>
          <w:highlight w:val="none"/>
        </w:rPr>
        <w:t>1.必须为未被列入信用中国网站(www.creditchina.gov.cn)、中国政府采购网(www.ccgp.gov.cn)渠道信用记录失信被执行人、重大税收违法失信主体名单、政府采购严重违法失信行为记录名单的供应商，否则其响应将被拒绝。以谈判后</w:t>
      </w:r>
      <w:r>
        <w:rPr>
          <w:rFonts w:hint="eastAsia" w:ascii="宋体" w:hAnsi="宋体"/>
          <w:sz w:val="24"/>
          <w:highlight w:val="none"/>
          <w:lang w:eastAsia="zh-CN"/>
        </w:rPr>
        <w:t>采购方</w:t>
      </w:r>
      <w:r>
        <w:rPr>
          <w:rFonts w:hint="eastAsia" w:ascii="宋体" w:hAnsi="宋体"/>
          <w:sz w:val="24"/>
          <w:highlight w:val="none"/>
        </w:rPr>
        <w:t>或者采购代理机构资格审查时的查验结果为准。</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2.符合《中华人民共和国政府采购法》第二十二条的规定，供应商必须在在响应文件中提供下述资格证明文件，否则按无效响应处理：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spacing w:line="360" w:lineRule="auto"/>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spacing w:line="360" w:lineRule="auto"/>
        <w:ind w:firstLine="480" w:firstLineChars="200"/>
        <w:rPr>
          <w:rFonts w:hint="eastAsia" w:ascii="宋体" w:hAnsi="宋体"/>
          <w:sz w:val="24"/>
          <w:highlight w:val="none"/>
        </w:rPr>
      </w:pPr>
      <w:r>
        <w:rPr>
          <w:rFonts w:hint="eastAsia" w:ascii="宋体" w:hAnsi="宋体"/>
          <w:sz w:val="24"/>
          <w:highlight w:val="none"/>
        </w:rPr>
        <w:t>3.近三年（从2022年1</w:t>
      </w:r>
      <w:r>
        <w:rPr>
          <w:rFonts w:hint="eastAsia" w:ascii="宋体" w:hAnsi="宋体"/>
          <w:sz w:val="24"/>
          <w:highlight w:val="none"/>
          <w:lang w:val="en-US" w:eastAsia="zh-CN"/>
        </w:rPr>
        <w:t>2</w:t>
      </w:r>
      <w:r>
        <w:rPr>
          <w:rFonts w:hint="eastAsia" w:ascii="宋体" w:hAnsi="宋体"/>
          <w:sz w:val="24"/>
          <w:highlight w:val="none"/>
        </w:rPr>
        <w:t>月1日至今）供应商不得存在下述行为，否则其响应将被拒绝：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（2）与</w:t>
      </w:r>
      <w:r>
        <w:rPr>
          <w:rFonts w:hint="eastAsia" w:ascii="宋体" w:hAnsi="宋体"/>
          <w:sz w:val="24"/>
          <w:highlight w:val="none"/>
          <w:lang w:eastAsia="zh-CN"/>
        </w:rPr>
        <w:t>采购方</w:t>
      </w:r>
      <w:r>
        <w:rPr>
          <w:rFonts w:hint="eastAsia" w:ascii="宋体" w:hAnsi="宋体"/>
          <w:sz w:val="24"/>
          <w:highlight w:val="none"/>
        </w:rPr>
        <w:t>、其他供应商恶意串通的行为；(供应商应提供书面承诺)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（3）向</w:t>
      </w:r>
      <w:r>
        <w:rPr>
          <w:rFonts w:hint="eastAsia" w:ascii="宋体" w:hAnsi="宋体"/>
          <w:sz w:val="24"/>
          <w:highlight w:val="none"/>
          <w:lang w:eastAsia="zh-CN"/>
        </w:rPr>
        <w:t>采购方</w:t>
      </w:r>
      <w:r>
        <w:rPr>
          <w:rFonts w:hint="eastAsia" w:ascii="宋体" w:hAnsi="宋体"/>
          <w:sz w:val="24"/>
          <w:highlight w:val="none"/>
        </w:rPr>
        <w:t>行贿或者提供其他不正当利益的行为；(供应商应提供书面承诺)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（4）在采购过程中与</w:t>
      </w:r>
      <w:r>
        <w:rPr>
          <w:rFonts w:hint="eastAsia" w:ascii="宋体" w:hAnsi="宋体"/>
          <w:sz w:val="24"/>
          <w:highlight w:val="none"/>
          <w:lang w:eastAsia="zh-CN"/>
        </w:rPr>
        <w:t>采购方</w:t>
      </w:r>
      <w:r>
        <w:rPr>
          <w:rFonts w:hint="eastAsia" w:ascii="宋体" w:hAnsi="宋体"/>
          <w:sz w:val="24"/>
          <w:highlight w:val="none"/>
        </w:rPr>
        <w:t>进行协商谈判的行为。(供应商应提供书面承诺)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4.本项目不接受联合体</w:t>
      </w:r>
      <w:r>
        <w:rPr>
          <w:rFonts w:hint="eastAsia" w:ascii="宋体" w:hAnsi="宋体"/>
          <w:sz w:val="24"/>
          <w:highlight w:val="none"/>
          <w:lang w:val="en-US" w:eastAsia="zh-CN"/>
        </w:rPr>
        <w:t>响应</w:t>
      </w:r>
      <w:r>
        <w:rPr>
          <w:rFonts w:hint="eastAsia" w:ascii="宋体" w:hAnsi="宋体"/>
          <w:sz w:val="24"/>
          <w:highlight w:val="none"/>
        </w:rPr>
        <w:t>。(供应商应提供书面承诺)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5.供应商不得以任何形式将本项目转包和分包。(供应商应提供书面承诺)</w:t>
      </w:r>
    </w:p>
    <w:p>
      <w:pPr>
        <w:pStyle w:val="5"/>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5"/>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4"/>
        <w:spacing w:before="120" w:after="120"/>
        <w:rPr>
          <w:rFonts w:ascii="宋体" w:hAnsi="宋体" w:eastAsia="宋体"/>
          <w:sz w:val="28"/>
          <w:szCs w:val="28"/>
        </w:rPr>
      </w:pPr>
      <w:bookmarkStart w:id="43" w:name="_Toc118123829"/>
      <w:bookmarkStart w:id="44" w:name="_Toc118127136"/>
      <w:bookmarkStart w:id="45" w:name="_Toc127931443"/>
      <w:bookmarkStart w:id="46" w:name="_Toc118124040"/>
      <w:bookmarkStart w:id="47" w:name="_Toc11862752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5"/>
        <w:spacing w:before="120" w:after="120"/>
        <w:ind w:firstLine="482" w:firstLineChars="200"/>
        <w:rPr>
          <w:sz w:val="24"/>
          <w:szCs w:val="24"/>
        </w:rPr>
      </w:pPr>
      <w:bookmarkStart w:id="48" w:name="_Toc118124041"/>
      <w:bookmarkStart w:id="49" w:name="_Toc118627524"/>
      <w:bookmarkStart w:id="50" w:name="_Toc127931444"/>
      <w:bookmarkStart w:id="51" w:name="_Toc118123830"/>
      <w:bookmarkStart w:id="52" w:name="_Toc118127137"/>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5"/>
        <w:spacing w:before="120" w:after="120"/>
        <w:ind w:firstLine="482" w:firstLineChars="200"/>
        <w:rPr>
          <w:sz w:val="24"/>
          <w:szCs w:val="24"/>
        </w:rPr>
      </w:pPr>
      <w:bookmarkStart w:id="53" w:name="_Toc118124042"/>
      <w:bookmarkStart w:id="54" w:name="_Toc118627525"/>
      <w:bookmarkStart w:id="55" w:name="_Toc118123831"/>
      <w:bookmarkStart w:id="56" w:name="_Toc127931445"/>
      <w:bookmarkStart w:id="57" w:name="_Toc118127138"/>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2025年12月18日14:45</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5"/>
        <w:spacing w:before="120" w:after="120"/>
        <w:ind w:firstLine="482" w:firstLineChars="200"/>
        <w:rPr>
          <w:sz w:val="24"/>
          <w:szCs w:val="24"/>
        </w:rPr>
      </w:pPr>
      <w:bookmarkStart w:id="59" w:name="_Toc118123832"/>
      <w:bookmarkStart w:id="60" w:name="_Toc127931446"/>
      <w:bookmarkStart w:id="61" w:name="_Toc118627526"/>
      <w:bookmarkStart w:id="62" w:name="_Toc118124043"/>
      <w:bookmarkStart w:id="63" w:name="_Toc118127139"/>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4"/>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5"/>
        <w:spacing w:before="120" w:after="120"/>
        <w:ind w:firstLine="482" w:firstLineChars="200"/>
        <w:rPr>
          <w:sz w:val="24"/>
          <w:szCs w:val="24"/>
        </w:rPr>
      </w:pPr>
      <w:bookmarkStart w:id="68" w:name="_Toc127931448"/>
      <w:bookmarkStart w:id="69" w:name="_Toc118123834"/>
      <w:bookmarkStart w:id="70" w:name="_Toc118627528"/>
      <w:bookmarkStart w:id="71" w:name="_Toc118124045"/>
      <w:bookmarkStart w:id="72" w:name="_Toc118127141"/>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5"/>
        <w:spacing w:before="120" w:after="120"/>
        <w:ind w:firstLine="482" w:firstLineChars="200"/>
        <w:rPr>
          <w:sz w:val="24"/>
          <w:szCs w:val="24"/>
        </w:rPr>
      </w:pPr>
      <w:bookmarkStart w:id="73" w:name="_Toc118124046"/>
      <w:bookmarkStart w:id="74" w:name="_Toc118123835"/>
      <w:bookmarkStart w:id="75" w:name="_Toc118127142"/>
      <w:bookmarkStart w:id="76" w:name="_Toc127931449"/>
      <w:bookmarkStart w:id="77" w:name="_Toc118627529"/>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5"/>
        <w:spacing w:before="120" w:after="120"/>
        <w:ind w:firstLine="482" w:firstLineChars="200"/>
        <w:rPr>
          <w:sz w:val="24"/>
          <w:szCs w:val="24"/>
        </w:rPr>
      </w:pPr>
      <w:bookmarkStart w:id="79" w:name="_Toc127931450"/>
      <w:bookmarkStart w:id="80" w:name="_Toc118127143"/>
      <w:bookmarkStart w:id="81" w:name="_Toc118124047"/>
      <w:bookmarkStart w:id="82" w:name="_Toc118627530"/>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OLE_LINK71"/>
      <w:bookmarkStart w:id="85" w:name="_Toc118127170"/>
      <w:bookmarkStart w:id="86" w:name="OLE_LINK42"/>
      <w:bookmarkStart w:id="87" w:name="_Toc121572630"/>
      <w:bookmarkStart w:id="88" w:name="_Toc118627557"/>
      <w:bookmarkStart w:id="89" w:name="_Toc118123863"/>
      <w:bookmarkStart w:id="90" w:name="_Toc118124074"/>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hint="eastAsia" w:ascii="宋体" w:hAnsi="宋体" w:eastAsia="宋体"/>
          <w:bCs/>
          <w:color w:val="000000"/>
          <w:sz w:val="24"/>
          <w:lang w:eastAsia="zh-CN"/>
        </w:rPr>
      </w:pPr>
      <w:r>
        <w:rPr>
          <w:rFonts w:hint="eastAsia" w:ascii="宋体" w:hAnsi="宋体"/>
          <w:bCs/>
          <w:color w:val="000000"/>
          <w:sz w:val="24"/>
        </w:rPr>
        <w:t>（4）</w:t>
      </w:r>
      <w:r>
        <w:rPr>
          <w:rFonts w:hint="eastAsia" w:ascii="宋体" w:hAnsi="宋体"/>
          <w:bCs/>
          <w:color w:val="000000"/>
          <w:sz w:val="24"/>
          <w:lang w:val="en-US" w:eastAsia="zh-CN"/>
        </w:rPr>
        <w:t>分项报价表</w:t>
      </w:r>
      <w:r>
        <w:rPr>
          <w:rFonts w:hint="eastAsia" w:ascii="宋体" w:hAnsi="宋体"/>
          <w:bCs/>
          <w:color w:val="000000"/>
          <w:sz w:val="24"/>
        </w:rPr>
        <w:t>（见格式4）</w:t>
      </w:r>
      <w:r>
        <w:rPr>
          <w:rFonts w:hint="eastAsia" w:ascii="宋体" w:hAnsi="宋体"/>
          <w:bCs/>
          <w:color w:val="000000"/>
          <w:sz w:val="24"/>
          <w:lang w:eastAsia="zh-CN"/>
        </w:rPr>
        <w:t>；</w:t>
      </w:r>
    </w:p>
    <w:p>
      <w:pPr>
        <w:spacing w:line="360" w:lineRule="auto"/>
        <w:ind w:firstLine="480" w:firstLineChars="200"/>
        <w:rPr>
          <w:rFonts w:ascii="宋体" w:hAnsi="宋体"/>
          <w:bCs/>
          <w:color w:val="000000"/>
          <w:sz w:val="24"/>
        </w:rPr>
      </w:pPr>
      <w:r>
        <w:rPr>
          <w:rFonts w:hint="eastAsia" w:ascii="宋体" w:hAnsi="宋体"/>
          <w:bCs/>
          <w:color w:val="000000"/>
          <w:sz w:val="24"/>
          <w:lang w:eastAsia="zh-CN"/>
        </w:rPr>
        <w:t>（</w:t>
      </w:r>
      <w:r>
        <w:rPr>
          <w:rFonts w:hint="eastAsia" w:ascii="宋体" w:hAnsi="宋体"/>
          <w:bCs/>
          <w:color w:val="000000"/>
          <w:sz w:val="24"/>
          <w:lang w:val="en-US" w:eastAsia="zh-CN"/>
        </w:rPr>
        <w:t>5</w:t>
      </w:r>
      <w:r>
        <w:rPr>
          <w:rFonts w:hint="eastAsia" w:ascii="宋体" w:hAnsi="宋体"/>
          <w:bCs/>
          <w:color w:val="000000"/>
          <w:sz w:val="24"/>
          <w:lang w:eastAsia="zh-CN"/>
        </w:rPr>
        <w:t>）</w:t>
      </w:r>
      <w:r>
        <w:rPr>
          <w:rFonts w:hint="eastAsia" w:ascii="宋体" w:hAnsi="宋体"/>
          <w:bCs/>
          <w:color w:val="000000"/>
          <w:sz w:val="24"/>
        </w:rPr>
        <w:t>服务说明一览表（见格式</w:t>
      </w:r>
      <w:r>
        <w:rPr>
          <w:rFonts w:hint="eastAsia" w:ascii="宋体" w:hAnsi="宋体"/>
          <w:bCs/>
          <w:color w:val="000000"/>
          <w:sz w:val="24"/>
          <w:lang w:val="en-US" w:eastAsia="zh-CN"/>
        </w:rPr>
        <w:t>5</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）采购需求逐项应答表（见格式</w:t>
      </w:r>
      <w:r>
        <w:rPr>
          <w:rFonts w:hint="eastAsia" w:ascii="宋体" w:hAnsi="宋体"/>
          <w:bCs/>
          <w:color w:val="000000"/>
          <w:sz w:val="24"/>
          <w:lang w:val="en-US" w:eastAsia="zh-CN"/>
        </w:rPr>
        <w:t>6</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7</w:t>
      </w:r>
      <w:r>
        <w:rPr>
          <w:rFonts w:hint="eastAsia" w:ascii="宋体" w:hAnsi="宋体"/>
          <w:bCs/>
          <w:color w:val="000000"/>
          <w:sz w:val="24"/>
        </w:rPr>
        <w:t>）商务及合同条款逐项应答表（见格式</w:t>
      </w:r>
      <w:r>
        <w:rPr>
          <w:rFonts w:hint="eastAsia" w:ascii="宋体" w:hAnsi="宋体"/>
          <w:bCs/>
          <w:color w:val="000000"/>
          <w:sz w:val="24"/>
          <w:lang w:val="en-US" w:eastAsia="zh-CN"/>
        </w:rPr>
        <w:t>7</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8</w:t>
      </w:r>
      <w:r>
        <w:rPr>
          <w:rFonts w:hint="eastAsia" w:ascii="宋体" w:hAnsi="宋体"/>
          <w:bCs/>
          <w:color w:val="000000"/>
          <w:sz w:val="24"/>
        </w:rPr>
        <w:t>）服务方案（见格式</w:t>
      </w:r>
      <w:r>
        <w:rPr>
          <w:rFonts w:hint="eastAsia" w:ascii="宋体" w:hAnsi="宋体"/>
          <w:bCs/>
          <w:color w:val="000000"/>
          <w:sz w:val="24"/>
          <w:lang w:val="en-US" w:eastAsia="zh-CN"/>
        </w:rPr>
        <w:t>8</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9</w:t>
      </w:r>
      <w:r>
        <w:rPr>
          <w:rFonts w:hint="eastAsia" w:ascii="宋体" w:hAnsi="宋体"/>
          <w:bCs/>
          <w:color w:val="000000"/>
          <w:sz w:val="24"/>
        </w:rPr>
        <w:t>）服务保证承诺（见格式</w:t>
      </w:r>
      <w:r>
        <w:rPr>
          <w:rFonts w:hint="eastAsia" w:ascii="宋体" w:hAnsi="宋体"/>
          <w:bCs/>
          <w:color w:val="000000"/>
          <w:sz w:val="24"/>
          <w:lang w:val="en-US" w:eastAsia="zh-CN"/>
        </w:rPr>
        <w:t>9</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10</w:t>
      </w:r>
      <w:r>
        <w:rPr>
          <w:rFonts w:hint="eastAsia" w:ascii="宋体" w:hAnsi="宋体"/>
          <w:bCs/>
          <w:color w:val="000000"/>
          <w:sz w:val="24"/>
        </w:rPr>
        <w:t>）供应商资格声明文件（见格式</w:t>
      </w:r>
      <w:r>
        <w:rPr>
          <w:rFonts w:hint="eastAsia" w:ascii="宋体" w:hAnsi="宋体"/>
          <w:bCs/>
          <w:color w:val="000000"/>
          <w:sz w:val="24"/>
          <w:lang w:val="en-US" w:eastAsia="zh-CN"/>
        </w:rPr>
        <w:t>10</w:t>
      </w:r>
      <w:r>
        <w:rPr>
          <w:rFonts w:hint="eastAsia" w:ascii="宋体" w:hAnsi="宋体"/>
          <w:bCs/>
          <w:color w:val="000000"/>
          <w:sz w:val="24"/>
        </w:rPr>
        <w:t>）；</w:t>
      </w:r>
    </w:p>
    <w:p>
      <w:pPr>
        <w:spacing w:line="360" w:lineRule="auto"/>
        <w:ind w:firstLine="480" w:firstLineChars="200"/>
        <w:rPr>
          <w:rFonts w:ascii="宋体" w:hAnsi="宋体"/>
          <w:bCs/>
          <w:color w:val="000000"/>
          <w:sz w:val="24"/>
        </w:rPr>
      </w:pPr>
      <w:r>
        <w:rPr>
          <w:rFonts w:hint="eastAsia" w:ascii="宋体" w:hAnsi="宋体"/>
          <w:bCs/>
          <w:color w:val="000000"/>
          <w:sz w:val="24"/>
        </w:rPr>
        <w:t>（1</w:t>
      </w:r>
      <w:r>
        <w:rPr>
          <w:rFonts w:hint="eastAsia" w:ascii="宋体" w:hAnsi="宋体"/>
          <w:bCs/>
          <w:color w:val="000000"/>
          <w:sz w:val="24"/>
          <w:lang w:val="en-US" w:eastAsia="zh-CN"/>
        </w:rPr>
        <w:t>1</w:t>
      </w:r>
      <w:r>
        <w:rPr>
          <w:rFonts w:hint="eastAsia" w:ascii="宋体" w:hAnsi="宋体"/>
          <w:bCs/>
          <w:color w:val="000000"/>
          <w:sz w:val="24"/>
        </w:rPr>
        <w:t>）供应商资质证书及其他资质证明文件（见格式1</w:t>
      </w:r>
      <w:r>
        <w:rPr>
          <w:rFonts w:hint="eastAsia" w:ascii="宋体" w:hAnsi="宋体"/>
          <w:bCs/>
          <w:color w:val="000000"/>
          <w:sz w:val="24"/>
          <w:lang w:val="en-US" w:eastAsia="zh-CN"/>
        </w:rPr>
        <w:t>1</w:t>
      </w:r>
      <w:r>
        <w:rPr>
          <w:rFonts w:hint="eastAsia" w:ascii="宋体" w:hAnsi="宋体"/>
          <w:bCs/>
          <w:color w:val="000000"/>
          <w:sz w:val="24"/>
        </w:rPr>
        <w:t>）；</w:t>
      </w:r>
    </w:p>
    <w:p>
      <w:pPr>
        <w:spacing w:line="360" w:lineRule="auto"/>
        <w:ind w:firstLine="480" w:firstLineChars="200"/>
        <w:rPr>
          <w:rFonts w:hint="eastAsia" w:ascii="宋体" w:hAnsi="宋体" w:eastAsia="宋体"/>
          <w:bCs/>
          <w:color w:val="000000"/>
          <w:sz w:val="24"/>
          <w:lang w:eastAsia="zh-CN"/>
        </w:rPr>
      </w:pPr>
      <w:r>
        <w:rPr>
          <w:rFonts w:hint="eastAsia" w:ascii="宋体" w:hAnsi="宋体"/>
          <w:bCs/>
          <w:color w:val="000000"/>
          <w:sz w:val="24"/>
        </w:rPr>
        <w:t>（1</w:t>
      </w:r>
      <w:r>
        <w:rPr>
          <w:rFonts w:hint="eastAsia" w:ascii="宋体" w:hAnsi="宋体"/>
          <w:bCs/>
          <w:color w:val="000000"/>
          <w:sz w:val="24"/>
          <w:lang w:val="en-US" w:eastAsia="zh-CN"/>
        </w:rPr>
        <w:t>2</w:t>
      </w:r>
      <w:r>
        <w:rPr>
          <w:rFonts w:hint="eastAsia" w:ascii="宋体" w:hAnsi="宋体"/>
          <w:bCs/>
          <w:color w:val="000000"/>
          <w:sz w:val="24"/>
        </w:rPr>
        <w:t>）采购需求中规定应提交的有关文件材料（见格式1</w:t>
      </w:r>
      <w:r>
        <w:rPr>
          <w:rFonts w:hint="eastAsia" w:ascii="宋体" w:hAnsi="宋体"/>
          <w:bCs/>
          <w:color w:val="000000"/>
          <w:sz w:val="24"/>
          <w:lang w:val="en-US" w:eastAsia="zh-CN"/>
        </w:rPr>
        <w:t>2</w:t>
      </w:r>
      <w:r>
        <w:rPr>
          <w:rFonts w:hint="eastAsia" w:ascii="宋体" w:hAnsi="宋体"/>
          <w:bCs/>
          <w:color w:val="000000"/>
          <w:sz w:val="24"/>
        </w:rPr>
        <w:t>）</w:t>
      </w:r>
      <w:r>
        <w:rPr>
          <w:rFonts w:hint="eastAsia" w:ascii="宋体" w:hAnsi="宋体"/>
          <w:bCs/>
          <w:color w:val="000000"/>
          <w:sz w:val="24"/>
          <w:lang w:eastAsia="zh-CN"/>
        </w:rPr>
        <w:t>；</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13）供应商拥有者性别声明（见格式13）</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5"/>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5"/>
        <w:spacing w:before="120" w:after="120"/>
        <w:ind w:firstLine="482" w:firstLineChars="200"/>
        <w:rPr>
          <w:sz w:val="24"/>
          <w:szCs w:val="24"/>
        </w:rPr>
      </w:pPr>
      <w:bookmarkStart w:id="91" w:name="_Toc118627536"/>
      <w:bookmarkStart w:id="92" w:name="_Toc118124053"/>
      <w:bookmarkStart w:id="93" w:name="_Toc127931456"/>
      <w:bookmarkStart w:id="94" w:name="_Toc118123842"/>
      <w:bookmarkStart w:id="95" w:name="_Toc118127149"/>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5"/>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2025年12月18日14:45</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w:t>
      </w:r>
      <w:r>
        <w:rPr>
          <w:rFonts w:hint="eastAsia" w:ascii="宋体" w:hAnsi="宋体"/>
          <w:sz w:val="24"/>
          <w:lang w:val="en-US" w:eastAsia="zh-CN"/>
        </w:rPr>
        <w:t>上海市浦东新区繁昌路298号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5"/>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4"/>
        <w:spacing w:before="120" w:after="120"/>
        <w:rPr>
          <w:rFonts w:ascii="宋体" w:hAnsi="宋体" w:eastAsia="宋体"/>
          <w:sz w:val="28"/>
          <w:szCs w:val="28"/>
        </w:rPr>
      </w:pPr>
      <w:bookmarkStart w:id="98" w:name="_Toc118123847"/>
      <w:bookmarkStart w:id="99" w:name="_Toc118627541"/>
      <w:bookmarkStart w:id="100" w:name="_Toc110919819"/>
      <w:bookmarkStart w:id="101" w:name="_Toc118127154"/>
      <w:bookmarkStart w:id="102" w:name="_Toc118124058"/>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5"/>
        <w:spacing w:before="120" w:after="120"/>
        <w:ind w:firstLine="482" w:firstLineChars="200"/>
        <w:rPr>
          <w:sz w:val="24"/>
          <w:szCs w:val="24"/>
        </w:rPr>
      </w:pPr>
      <w:bookmarkStart w:id="104" w:name="_Toc118127156"/>
      <w:bookmarkStart w:id="105" w:name="_Toc118123849"/>
      <w:bookmarkStart w:id="106" w:name="_Toc118124060"/>
      <w:bookmarkStart w:id="107" w:name="_Toc127931462"/>
      <w:bookmarkStart w:id="108" w:name="_Toc118627543"/>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软件系统开发</w:t>
      </w:r>
      <w:r>
        <w:rPr>
          <w:rFonts w:hint="eastAsia" w:ascii="宋体" w:hAnsi="宋体"/>
          <w:sz w:val="24"/>
        </w:rPr>
        <w:t>等方面的专家不少于3人组成。其中，专家不得少于成员总数的三分之二。</w:t>
      </w:r>
    </w:p>
    <w:p>
      <w:pPr>
        <w:pStyle w:val="5"/>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5"/>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5"/>
        <w:spacing w:before="120" w:after="120"/>
        <w:ind w:firstLine="482" w:firstLineChars="200"/>
        <w:rPr>
          <w:rFonts w:hint="eastAsia" w:eastAsia="宋体"/>
          <w:sz w:val="24"/>
          <w:szCs w:val="24"/>
          <w:lang w:eastAsia="zh-CN"/>
        </w:rPr>
      </w:pPr>
      <w:bookmarkStart w:id="112" w:name="_Toc127931467"/>
      <w:bookmarkStart w:id="113" w:name="_Toc118627547"/>
      <w:bookmarkStart w:id="114" w:name="_Toc118124064"/>
      <w:bookmarkStart w:id="115" w:name="OLE_LINK22"/>
      <w:bookmarkStart w:id="116" w:name="_Toc118127160"/>
      <w:bookmarkStart w:id="117" w:name="_Toc118123853"/>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5"/>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5"/>
        <w:spacing w:before="120" w:after="120"/>
        <w:ind w:firstLine="482" w:firstLineChars="200"/>
        <w:rPr>
          <w:sz w:val="24"/>
          <w:szCs w:val="24"/>
          <w:highlight w:val="none"/>
        </w:rPr>
      </w:pPr>
      <w:bookmarkStart w:id="121" w:name="_Toc118123854"/>
      <w:bookmarkStart w:id="122" w:name="_Toc118124065"/>
      <w:bookmarkStart w:id="123" w:name="_Toc118127161"/>
      <w:bookmarkStart w:id="124" w:name="_Toc127931469"/>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5"/>
        <w:spacing w:before="120" w:after="120"/>
        <w:ind w:firstLine="482" w:firstLineChars="200"/>
        <w:rPr>
          <w:sz w:val="24"/>
          <w:szCs w:val="24"/>
          <w:highlight w:val="none"/>
        </w:rPr>
      </w:pPr>
      <w:bookmarkStart w:id="126" w:name="_Toc118627549"/>
      <w:bookmarkStart w:id="127" w:name="_Toc118127162"/>
      <w:bookmarkStart w:id="128" w:name="_Toc127931470"/>
      <w:bookmarkStart w:id="129" w:name="_Toc118124066"/>
      <w:bookmarkStart w:id="130" w:name="_Toc118123855"/>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5"/>
        <w:spacing w:before="120" w:after="120"/>
        <w:ind w:firstLine="482" w:firstLineChars="200"/>
        <w:rPr>
          <w:rFonts w:hint="eastAsia" w:eastAsia="宋体"/>
          <w:sz w:val="24"/>
          <w:szCs w:val="24"/>
          <w:highlight w:val="none"/>
          <w:lang w:eastAsia="zh-CN"/>
        </w:rPr>
      </w:pPr>
      <w:bookmarkStart w:id="131" w:name="_Toc118123857"/>
      <w:bookmarkStart w:id="132" w:name="_Toc118627551"/>
      <w:bookmarkStart w:id="133" w:name="_Toc118124068"/>
      <w:bookmarkStart w:id="134" w:name="_Toc127931472"/>
      <w:bookmarkStart w:id="135" w:name="_Toc118127164"/>
      <w:r>
        <w:rPr>
          <w:rFonts w:hint="eastAsia"/>
          <w:sz w:val="24"/>
          <w:szCs w:val="24"/>
          <w:highlight w:val="none"/>
        </w:rPr>
        <w:t>22、</w:t>
      </w:r>
      <w:bookmarkEnd w:id="131"/>
      <w:bookmarkEnd w:id="132"/>
      <w:bookmarkEnd w:id="133"/>
      <w:bookmarkEnd w:id="134"/>
      <w:bookmarkEnd w:id="135"/>
      <w:bookmarkStart w:id="136" w:name="_Toc42170255"/>
      <w:bookmarkStart w:id="137" w:name="_Toc65248133"/>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4"/>
        <w:spacing w:before="120" w:after="120"/>
        <w:rPr>
          <w:rFonts w:ascii="宋体" w:hAnsi="宋体" w:eastAsia="宋体"/>
          <w:sz w:val="28"/>
          <w:szCs w:val="28"/>
          <w:highlight w:val="none"/>
        </w:rPr>
      </w:pPr>
      <w:bookmarkStart w:id="139" w:name="_Toc127931471"/>
      <w:bookmarkStart w:id="140" w:name="_Toc118123856"/>
      <w:bookmarkStart w:id="141" w:name="_Toc118124067"/>
      <w:bookmarkStart w:id="142" w:name="_Toc118127163"/>
      <w:bookmarkStart w:id="143" w:name="_Toc118627550"/>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5"/>
        <w:spacing w:before="120" w:after="120"/>
        <w:ind w:firstLine="482" w:firstLineChars="200"/>
        <w:rPr>
          <w:sz w:val="24"/>
          <w:szCs w:val="24"/>
          <w:highlight w:val="none"/>
        </w:rPr>
      </w:pPr>
      <w:bookmarkStart w:id="144" w:name="_Toc118123859"/>
      <w:bookmarkStart w:id="145" w:name="_Toc118124070"/>
      <w:bookmarkStart w:id="146" w:name="_Toc127931474"/>
      <w:bookmarkStart w:id="147" w:name="_Toc118627553"/>
      <w:bookmarkStart w:id="148" w:name="_Toc118127166"/>
      <w:r>
        <w:rPr>
          <w:rFonts w:hint="eastAsia"/>
          <w:sz w:val="24"/>
          <w:szCs w:val="24"/>
          <w:highlight w:val="none"/>
        </w:rPr>
        <w:t>23、</w:t>
      </w:r>
      <w:bookmarkEnd w:id="144"/>
      <w:bookmarkEnd w:id="145"/>
      <w:bookmarkEnd w:id="146"/>
      <w:bookmarkEnd w:id="147"/>
      <w:bookmarkEnd w:id="148"/>
      <w:bookmarkStart w:id="149" w:name="_Toc118124071"/>
      <w:bookmarkStart w:id="150" w:name="_Toc118127167"/>
      <w:bookmarkStart w:id="151" w:name="_Toc127931475"/>
      <w:bookmarkStart w:id="152" w:name="_Toc118123860"/>
      <w:bookmarkStart w:id="153" w:name="_Toc118627554"/>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5"/>
        <w:spacing w:before="120" w:after="120"/>
        <w:ind w:firstLine="482" w:firstLineChars="200"/>
        <w:rPr>
          <w:sz w:val="24"/>
          <w:szCs w:val="24"/>
          <w:highlight w:val="none"/>
        </w:rPr>
      </w:pPr>
      <w:bookmarkStart w:id="154" w:name="_Toc118127168"/>
      <w:bookmarkStart w:id="155" w:name="_Toc118627555"/>
      <w:bookmarkStart w:id="156" w:name="_Toc127931476"/>
      <w:bookmarkStart w:id="157" w:name="_Toc118123861"/>
      <w:bookmarkStart w:id="158" w:name="_Toc118124072"/>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5"/>
        <w:spacing w:before="120" w:after="120"/>
        <w:ind w:firstLine="482" w:firstLineChars="200"/>
        <w:rPr>
          <w:sz w:val="24"/>
          <w:szCs w:val="24"/>
          <w:highlight w:val="none"/>
        </w:rPr>
      </w:pPr>
      <w:bookmarkStart w:id="161" w:name="_Toc118123862"/>
      <w:bookmarkStart w:id="162" w:name="_Toc118124073"/>
      <w:bookmarkStart w:id="163" w:name="_Toc118127169"/>
      <w:bookmarkStart w:id="164" w:name="_Toc127931477"/>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4"/>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5"/>
        <w:spacing w:before="120" w:after="120"/>
        <w:ind w:firstLine="482" w:firstLineChars="200"/>
        <w:rPr>
          <w:sz w:val="24"/>
          <w:szCs w:val="24"/>
          <w:highlight w:val="none"/>
        </w:rPr>
      </w:pPr>
      <w:bookmarkStart w:id="168" w:name="_Toc118627558"/>
      <w:bookmarkStart w:id="169" w:name="_Toc127931479"/>
      <w:bookmarkStart w:id="170" w:name="_Toc118127171"/>
      <w:bookmarkStart w:id="171" w:name="_Toc118123864"/>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3"/>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autoSpaceDE w:val="0"/>
        <w:autoSpaceDN w:val="0"/>
        <w:ind w:left="420" w:hanging="420"/>
        <w:jc w:val="center"/>
        <w:rPr>
          <w:rFonts w:hint="eastAsia" w:ascii="宋体" w:hAnsi="宋体" w:eastAsia="宋体" w:cs="宋体"/>
          <w:b/>
          <w:bCs/>
          <w:color w:val="000000"/>
          <w:sz w:val="44"/>
          <w:szCs w:val="44"/>
        </w:rPr>
      </w:pPr>
      <w:bookmarkStart w:id="173" w:name="_Toc161767433"/>
      <w:bookmarkStart w:id="174" w:name="_Toc135999012"/>
      <w:r>
        <w:rPr>
          <w:rFonts w:hint="eastAsia" w:ascii="宋体" w:hAnsi="宋体" w:eastAsia="宋体" w:cs="宋体"/>
          <w:b/>
          <w:bCs/>
          <w:color w:val="000000"/>
          <w:sz w:val="44"/>
          <w:szCs w:val="44"/>
        </w:rPr>
        <w:t>中国人民银行征信中心</w:t>
      </w:r>
      <w:r>
        <w:rPr>
          <w:rFonts w:hint="eastAsia" w:ascii="宋体" w:hAnsi="宋体" w:eastAsia="宋体" w:cs="宋体"/>
          <w:b/>
          <w:bCs/>
          <w:color w:val="000000"/>
          <w:sz w:val="44"/>
          <w:szCs w:val="44"/>
          <w:lang w:val="en-US" w:eastAsia="zh-CN"/>
        </w:rPr>
        <w:t>2</w:t>
      </w:r>
      <w:r>
        <w:rPr>
          <w:rFonts w:hint="eastAsia" w:ascii="宋体" w:hAnsi="宋体" w:eastAsia="宋体" w:cs="宋体"/>
          <w:b/>
          <w:bCs/>
          <w:color w:val="000000"/>
          <w:sz w:val="44"/>
          <w:szCs w:val="44"/>
        </w:rPr>
        <w:t>02</w:t>
      </w:r>
      <w:r>
        <w:rPr>
          <w:rFonts w:hint="eastAsia" w:ascii="宋体" w:hAnsi="宋体" w:eastAsia="宋体" w:cs="宋体"/>
          <w:b/>
          <w:bCs/>
          <w:color w:val="000000"/>
          <w:sz w:val="44"/>
          <w:szCs w:val="44"/>
          <w:lang w:val="en-US" w:eastAsia="zh-CN"/>
        </w:rPr>
        <w:t>6</w:t>
      </w:r>
      <w:r>
        <w:rPr>
          <w:rFonts w:hint="eastAsia" w:ascii="宋体" w:hAnsi="宋体" w:eastAsia="宋体" w:cs="宋体"/>
          <w:b/>
          <w:bCs/>
          <w:color w:val="000000"/>
          <w:sz w:val="44"/>
          <w:szCs w:val="44"/>
        </w:rPr>
        <w:t>年华为</w:t>
      </w:r>
      <w:r>
        <w:rPr>
          <w:rFonts w:hint="eastAsia" w:ascii="宋体" w:hAnsi="宋体" w:cs="宋体"/>
          <w:b/>
          <w:bCs/>
          <w:color w:val="000000"/>
          <w:sz w:val="44"/>
          <w:szCs w:val="44"/>
          <w:lang w:val="en-US" w:eastAsia="zh-CN"/>
        </w:rPr>
        <w:t>软硬件</w:t>
      </w:r>
      <w:r>
        <w:rPr>
          <w:rFonts w:hint="eastAsia" w:ascii="宋体" w:hAnsi="宋体" w:eastAsia="宋体" w:cs="宋体"/>
          <w:b/>
          <w:bCs/>
          <w:color w:val="000000"/>
          <w:sz w:val="44"/>
          <w:szCs w:val="44"/>
        </w:rPr>
        <w:t>设备维保服务采购项目合同</w:t>
      </w:r>
    </w:p>
    <w:p>
      <w:pPr>
        <w:autoSpaceDE w:val="0"/>
        <w:autoSpaceDN w:val="0"/>
        <w:ind w:left="420" w:hanging="420"/>
        <w:jc w:val="center"/>
        <w:rPr>
          <w:rFonts w:ascii="宋体" w:cs="宋体"/>
          <w:b/>
          <w:color w:val="000000"/>
          <w:szCs w:val="21"/>
        </w:rPr>
      </w:pPr>
    </w:p>
    <w:p>
      <w:pPr>
        <w:autoSpaceDE w:val="0"/>
        <w:autoSpaceDN w:val="0"/>
        <w:ind w:left="420" w:hanging="420"/>
        <w:jc w:val="center"/>
        <w:rPr>
          <w:rFonts w:ascii="宋体" w:cs="宋体"/>
          <w:b/>
          <w:color w:val="000000"/>
          <w:szCs w:val="21"/>
        </w:rPr>
      </w:pPr>
    </w:p>
    <w:p>
      <w:pPr>
        <w:autoSpaceDE w:val="0"/>
        <w:autoSpaceDN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合同编号：ZXZX-202</w:t>
      </w:r>
      <w:r>
        <w:rPr>
          <w:rFonts w:hint="eastAsia" w:ascii="宋体" w:cs="宋体"/>
          <w:b/>
          <w:color w:val="000000"/>
          <w:sz w:val="32"/>
          <w:szCs w:val="21"/>
          <w:lang w:val="en-US" w:eastAsia="zh-CN"/>
        </w:rPr>
        <w:t>5</w:t>
      </w:r>
      <w:r>
        <w:rPr>
          <w:rFonts w:hint="eastAsia" w:ascii="宋体" w:cs="宋体"/>
          <w:b/>
          <w:color w:val="000000"/>
          <w:sz w:val="32"/>
          <w:szCs w:val="21"/>
          <w:lang w:val="zh-CN"/>
        </w:rPr>
        <w:t>-</w:t>
      </w:r>
    </w:p>
    <w:p>
      <w:pPr>
        <w:autoSpaceDE w:val="0"/>
        <w:autoSpaceDN w:val="0"/>
        <w:ind w:left="420" w:hanging="420"/>
        <w:rPr>
          <w:rFonts w:ascii="宋体" w:cs="宋体"/>
          <w:b/>
          <w:bCs/>
          <w:color w:val="000000"/>
          <w:lang w:val="zh-CN"/>
        </w:rPr>
      </w:pPr>
    </w:p>
    <w:p>
      <w:pPr>
        <w:autoSpaceDE w:val="0"/>
        <w:autoSpaceDN w:val="0"/>
        <w:ind w:left="420" w:hanging="420"/>
        <w:rPr>
          <w:rFonts w:ascii="宋体" w:cs="宋体"/>
          <w:b/>
          <w:bCs/>
          <w:color w:val="000000"/>
          <w:lang w:val="zh-CN"/>
        </w:rPr>
      </w:pPr>
    </w:p>
    <w:p>
      <w:pPr>
        <w:pStyle w:val="52"/>
        <w:rPr>
          <w:lang w:val="zh-CN"/>
        </w:rPr>
      </w:pPr>
    </w:p>
    <w:p>
      <w:pPr>
        <w:autoSpaceDE w:val="0"/>
        <w:autoSpaceDN w:val="0"/>
        <w:ind w:left="420" w:hanging="420"/>
        <w:rPr>
          <w:rFonts w:ascii="宋体" w:cs="宋体"/>
          <w:b/>
          <w:bCs/>
          <w:color w:val="000000"/>
          <w:lang w:val="zh-CN"/>
        </w:rPr>
      </w:pPr>
    </w:p>
    <w:p>
      <w:pPr>
        <w:autoSpaceDE w:val="0"/>
        <w:autoSpaceDN w:val="0"/>
        <w:jc w:val="center"/>
        <w:rPr>
          <w:rFonts w:ascii="宋体" w:cs="宋体"/>
          <w:b/>
          <w:bCs/>
          <w:color w:val="000000"/>
          <w:sz w:val="24"/>
          <w:szCs w:val="24"/>
          <w:lang w:val="zh-CN"/>
        </w:rPr>
      </w:pPr>
      <w:r>
        <w:rPr>
          <w:rFonts w:hint="eastAsia" w:ascii="宋体" w:cs="宋体"/>
          <w:b/>
          <w:bCs/>
          <w:color w:val="000000"/>
          <w:sz w:val="24"/>
          <w:szCs w:val="24"/>
          <w:lang w:val="zh-CN"/>
        </w:rPr>
        <w:t>甲方：中国人民银行征信中心</w:t>
      </w:r>
    </w:p>
    <w:p>
      <w:pPr>
        <w:autoSpaceDE w:val="0"/>
        <w:autoSpaceDN w:val="0"/>
        <w:jc w:val="center"/>
        <w:rPr>
          <w:rFonts w:ascii="宋体" w:cs="宋体"/>
          <w:b/>
          <w:bCs/>
          <w:color w:val="000000"/>
          <w:sz w:val="24"/>
          <w:szCs w:val="24"/>
          <w:lang w:val="zh-CN"/>
        </w:rPr>
      </w:pPr>
    </w:p>
    <w:p>
      <w:pPr>
        <w:autoSpaceDE w:val="0"/>
        <w:autoSpaceDN w:val="0"/>
        <w:ind w:firstLine="2650" w:firstLineChars="1100"/>
        <w:rPr>
          <w:rFonts w:ascii="宋体" w:cs="宋体"/>
          <w:b/>
          <w:bCs/>
          <w:color w:val="000000"/>
          <w:sz w:val="24"/>
          <w:szCs w:val="24"/>
          <w:lang w:val="zh-CN"/>
        </w:rPr>
      </w:pPr>
      <w:r>
        <w:rPr>
          <w:rFonts w:hint="eastAsia" w:ascii="宋体" w:cs="宋体"/>
          <w:b/>
          <w:bCs/>
          <w:color w:val="000000"/>
          <w:sz w:val="24"/>
          <w:szCs w:val="24"/>
          <w:lang w:val="zh-CN"/>
        </w:rPr>
        <w:t>乙方：</w:t>
      </w:r>
    </w:p>
    <w:p>
      <w:pPr>
        <w:autoSpaceDE w:val="0"/>
        <w:autoSpaceDN w:val="0"/>
        <w:ind w:left="420" w:hanging="420"/>
        <w:jc w:val="center"/>
        <w:rPr>
          <w:rFonts w:ascii="宋体" w:cs="宋体"/>
          <w:b/>
          <w:bCs/>
          <w:color w:val="000000"/>
          <w:lang w:val="zh-CN"/>
        </w:rPr>
      </w:pPr>
    </w:p>
    <w:p>
      <w:pPr>
        <w:widowControl/>
        <w:jc w:val="center"/>
        <w:rPr>
          <w:rFonts w:hint="eastAsia" w:ascii="宋体" w:cs="宋体"/>
          <w:b/>
          <w:bCs/>
          <w:color w:val="000000"/>
          <w:sz w:val="24"/>
          <w:szCs w:val="24"/>
          <w:lang w:val="zh-CN"/>
        </w:rPr>
      </w:pPr>
    </w:p>
    <w:p>
      <w:pPr>
        <w:pStyle w:val="52"/>
        <w:rPr>
          <w:rFonts w:hint="eastAsia"/>
          <w:lang w:val="zh-CN"/>
        </w:rPr>
      </w:pPr>
    </w:p>
    <w:p>
      <w:pPr>
        <w:widowControl/>
        <w:jc w:val="center"/>
        <w:rPr>
          <w:rFonts w:hint="eastAsia" w:ascii="宋体" w:cs="宋体"/>
          <w:b/>
          <w:bCs/>
          <w:color w:val="000000"/>
          <w:sz w:val="24"/>
          <w:szCs w:val="24"/>
          <w:lang w:val="zh-CN"/>
        </w:rPr>
      </w:pPr>
    </w:p>
    <w:p>
      <w:pPr>
        <w:widowControl/>
        <w:jc w:val="center"/>
        <w:rPr>
          <w:rFonts w:hint="eastAsia" w:ascii="宋体" w:cs="宋体"/>
          <w:b/>
          <w:bCs/>
          <w:color w:val="000000"/>
          <w:sz w:val="24"/>
          <w:szCs w:val="24"/>
          <w:lang w:val="zh-CN"/>
        </w:rPr>
      </w:pPr>
    </w:p>
    <w:p>
      <w:pPr>
        <w:widowControl/>
        <w:jc w:val="center"/>
        <w:rPr>
          <w:rFonts w:ascii="宋体" w:cs="宋体"/>
          <w:b/>
          <w:bCs/>
          <w:color w:val="000000"/>
          <w:sz w:val="24"/>
          <w:szCs w:val="24"/>
          <w:lang w:val="zh-CN"/>
        </w:rPr>
      </w:pPr>
      <w:r>
        <w:rPr>
          <w:rFonts w:hint="eastAsia" w:ascii="宋体" w:cs="宋体"/>
          <w:b/>
          <w:bCs/>
          <w:color w:val="000000"/>
          <w:sz w:val="24"/>
          <w:szCs w:val="24"/>
          <w:lang w:val="zh-CN"/>
        </w:rPr>
        <w:t>二〇二</w:t>
      </w:r>
      <w:r>
        <w:rPr>
          <w:rFonts w:hint="eastAsia" w:ascii="宋体" w:cs="宋体"/>
          <w:b/>
          <w:bCs/>
          <w:color w:val="000000"/>
          <w:sz w:val="24"/>
          <w:szCs w:val="24"/>
          <w:lang w:val="en-US" w:eastAsia="zh-CN"/>
        </w:rPr>
        <w:t>五</w:t>
      </w:r>
      <w:r>
        <w:rPr>
          <w:rFonts w:hint="eastAsia" w:ascii="宋体" w:cs="宋体"/>
          <w:b/>
          <w:bCs/>
          <w:color w:val="000000"/>
          <w:sz w:val="24"/>
          <w:szCs w:val="24"/>
          <w:lang w:val="zh-CN"/>
        </w:rPr>
        <w:t>年 月</w:t>
      </w:r>
    </w:p>
    <w:p>
      <w:pPr>
        <w:jc w:val="both"/>
        <w:rPr>
          <w:rFonts w:hint="eastAsia" w:ascii="宋体" w:hAnsi="宋体"/>
          <w:b/>
          <w:color w:val="000000"/>
          <w:sz w:val="24"/>
          <w:szCs w:val="24"/>
        </w:rPr>
      </w:pPr>
    </w:p>
    <w:p>
      <w:pPr>
        <w:jc w:val="center"/>
        <w:rPr>
          <w:rFonts w:eastAsia="黑体"/>
          <w:b/>
          <w:bCs/>
          <w:color w:val="000000"/>
          <w:sz w:val="24"/>
          <w:szCs w:val="24"/>
        </w:rPr>
      </w:pPr>
      <w:r>
        <w:rPr>
          <w:rFonts w:hint="eastAsia" w:ascii="宋体" w:hAnsi="宋体"/>
          <w:b/>
          <w:color w:val="000000"/>
          <w:sz w:val="24"/>
          <w:szCs w:val="24"/>
        </w:rPr>
        <w:t>签订地点：上海</w:t>
      </w:r>
    </w:p>
    <w:p>
      <w:pPr>
        <w:spacing w:line="360" w:lineRule="auto"/>
        <w:rPr>
          <w:rFonts w:ascii="宋体" w:hAnsi="宋体"/>
          <w:bCs/>
          <w:color w:val="000000"/>
        </w:rPr>
        <w:sectPr>
          <w:footerReference r:id="rId10" w:type="first"/>
          <w:footerReference r:id="rId9" w:type="default"/>
          <w:pgSz w:w="11906" w:h="16838"/>
          <w:pgMar w:top="2007" w:right="1797" w:bottom="2007" w:left="1797" w:header="851" w:footer="1344" w:gutter="0"/>
          <w:pgNumType w:fmt="decimal"/>
          <w:cols w:space="720" w:num="1"/>
          <w:docGrid w:type="lines" w:linePitch="312" w:charSpace="0"/>
        </w:sectPr>
      </w:pPr>
    </w:p>
    <w:p>
      <w:pPr>
        <w:pStyle w:val="329"/>
        <w:rPr>
          <w:rFonts w:hint="eastAsia" w:asciiTheme="minorEastAsia" w:hAnsiTheme="minorEastAsia" w:eastAsiaTheme="minorEastAsia"/>
          <w:b/>
          <w:bCs/>
        </w:rPr>
      </w:pPr>
    </w:p>
    <w:p>
      <w:pPr>
        <w:pStyle w:val="329"/>
        <w:rPr>
          <w:rFonts w:asciiTheme="minorEastAsia" w:hAnsiTheme="minorEastAsia" w:eastAsiaTheme="minorEastAsia"/>
          <w:b/>
          <w:bCs/>
        </w:rPr>
      </w:pPr>
      <w:r>
        <w:rPr>
          <w:rFonts w:hint="eastAsia" w:asciiTheme="minorEastAsia" w:hAnsiTheme="minorEastAsia" w:eastAsiaTheme="minorEastAsia"/>
          <w:b/>
          <w:bCs/>
        </w:rPr>
        <w:t>甲方：中国人民银行征信中心</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法定代表人：陈建华</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地    址：上海市浦东新区繁昌路298号</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邮政编码：201201</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联 系 人：洪刘</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联系电话：021-20679125</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传真号码：/</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开户银行：中信银行上海分行营业部</w:t>
      </w:r>
    </w:p>
    <w:p>
      <w:pPr>
        <w:pStyle w:val="329"/>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银行账号：8110201013601575758</w:t>
      </w:r>
    </w:p>
    <w:p>
      <w:pPr>
        <w:rPr>
          <w:rFonts w:asciiTheme="minorEastAsia" w:hAnsiTheme="minorEastAsia"/>
          <w:b/>
          <w:sz w:val="24"/>
          <w:szCs w:val="24"/>
        </w:rPr>
      </w:pPr>
    </w:p>
    <w:p>
      <w:pPr>
        <w:rPr>
          <w:rFonts w:asciiTheme="minorEastAsia" w:hAnsiTheme="minorEastAsia"/>
          <w:b/>
          <w:sz w:val="24"/>
          <w:szCs w:val="24"/>
        </w:rPr>
      </w:pPr>
    </w:p>
    <w:p>
      <w:pPr>
        <w:pStyle w:val="329"/>
        <w:rPr>
          <w:rFonts w:asciiTheme="minorEastAsia" w:hAnsiTheme="minorEastAsia" w:eastAsiaTheme="minorEastAsia"/>
          <w:b/>
          <w:bCs/>
        </w:rPr>
      </w:pPr>
      <w:r>
        <w:rPr>
          <w:rFonts w:hint="eastAsia" w:asciiTheme="minorEastAsia" w:hAnsiTheme="minorEastAsia" w:eastAsiaTheme="minorEastAsia"/>
          <w:b/>
          <w:bCs/>
        </w:rPr>
        <w:t>乙方：</w:t>
      </w:r>
    </w:p>
    <w:p>
      <w:pPr>
        <w:pStyle w:val="329"/>
        <w:rPr>
          <w:rFonts w:asciiTheme="minorEastAsia" w:hAnsiTheme="minorEastAsia" w:eastAsiaTheme="minorEastAsia"/>
          <w:bCs/>
        </w:rPr>
      </w:pPr>
      <w:r>
        <w:rPr>
          <w:rFonts w:hint="eastAsia" w:asciiTheme="minorEastAsia" w:hAnsiTheme="minorEastAsia" w:eastAsiaTheme="minorEastAsia"/>
          <w:bCs/>
        </w:rPr>
        <w:t>法定代表人：</w:t>
      </w:r>
    </w:p>
    <w:p>
      <w:pPr>
        <w:pStyle w:val="329"/>
        <w:rPr>
          <w:rFonts w:asciiTheme="minorEastAsia" w:hAnsiTheme="minorEastAsia" w:eastAsiaTheme="minorEastAsia"/>
          <w:bCs/>
        </w:rPr>
      </w:pPr>
      <w:r>
        <w:rPr>
          <w:rFonts w:hint="eastAsia" w:asciiTheme="minorEastAsia" w:hAnsiTheme="minorEastAsia" w:eastAsiaTheme="minorEastAsia"/>
          <w:bCs/>
        </w:rPr>
        <w:t>地址：</w:t>
      </w:r>
    </w:p>
    <w:p>
      <w:pPr>
        <w:pStyle w:val="329"/>
        <w:rPr>
          <w:rFonts w:asciiTheme="minorEastAsia" w:hAnsiTheme="minorEastAsia" w:eastAsiaTheme="minorEastAsia"/>
          <w:bCs/>
        </w:rPr>
      </w:pPr>
      <w:r>
        <w:rPr>
          <w:rFonts w:hint="eastAsia" w:asciiTheme="minorEastAsia" w:hAnsiTheme="minorEastAsia" w:eastAsiaTheme="minorEastAsia"/>
          <w:bCs/>
        </w:rPr>
        <w:t>邮政编码：</w:t>
      </w:r>
    </w:p>
    <w:p>
      <w:pPr>
        <w:pStyle w:val="329"/>
        <w:rPr>
          <w:rFonts w:asciiTheme="minorEastAsia" w:hAnsiTheme="minorEastAsia" w:eastAsiaTheme="minorEastAsia"/>
          <w:bCs/>
        </w:rPr>
      </w:pPr>
      <w:r>
        <w:rPr>
          <w:rFonts w:hint="eastAsia" w:asciiTheme="minorEastAsia" w:hAnsiTheme="minorEastAsia" w:eastAsiaTheme="minorEastAsia"/>
          <w:bCs/>
        </w:rPr>
        <w:t>联系人：</w:t>
      </w:r>
    </w:p>
    <w:p>
      <w:pPr>
        <w:pStyle w:val="329"/>
        <w:rPr>
          <w:rFonts w:asciiTheme="minorEastAsia" w:hAnsiTheme="minorEastAsia" w:eastAsiaTheme="minorEastAsia"/>
          <w:bCs/>
        </w:rPr>
      </w:pPr>
      <w:r>
        <w:rPr>
          <w:rFonts w:hint="eastAsia" w:asciiTheme="minorEastAsia" w:hAnsiTheme="minorEastAsia" w:eastAsiaTheme="minorEastAsia"/>
          <w:bCs/>
        </w:rPr>
        <w:t>联系电话：</w:t>
      </w:r>
    </w:p>
    <w:p>
      <w:pPr>
        <w:pStyle w:val="329"/>
        <w:rPr>
          <w:rFonts w:asciiTheme="minorEastAsia" w:hAnsiTheme="minorEastAsia" w:eastAsiaTheme="minorEastAsia"/>
          <w:bCs/>
        </w:rPr>
      </w:pPr>
      <w:r>
        <w:rPr>
          <w:rFonts w:hint="eastAsia" w:asciiTheme="minorEastAsia" w:hAnsiTheme="minorEastAsia" w:eastAsiaTheme="minorEastAsia"/>
          <w:bCs/>
        </w:rPr>
        <w:t>传真号码：</w:t>
      </w:r>
    </w:p>
    <w:p>
      <w:pPr>
        <w:pStyle w:val="329"/>
        <w:rPr>
          <w:rFonts w:asciiTheme="minorEastAsia" w:hAnsiTheme="minorEastAsia" w:eastAsiaTheme="minorEastAsia"/>
          <w:bCs/>
        </w:rPr>
      </w:pPr>
      <w:r>
        <w:rPr>
          <w:rFonts w:hint="eastAsia" w:asciiTheme="minorEastAsia" w:hAnsiTheme="minorEastAsia" w:eastAsiaTheme="minorEastAsia"/>
          <w:bCs/>
        </w:rPr>
        <w:t>开户银行：</w:t>
      </w:r>
    </w:p>
    <w:p>
      <w:pPr>
        <w:pStyle w:val="329"/>
        <w:rPr>
          <w:rFonts w:asciiTheme="minorEastAsia" w:hAnsiTheme="minorEastAsia" w:eastAsiaTheme="minorEastAsia"/>
          <w:bCs/>
        </w:rPr>
      </w:pPr>
      <w:r>
        <w:rPr>
          <w:rFonts w:hint="eastAsia" w:asciiTheme="minorEastAsia" w:hAnsiTheme="minorEastAsia" w:eastAsiaTheme="minorEastAsia"/>
          <w:bCs/>
        </w:rPr>
        <w:t>银行账号：</w:t>
      </w:r>
    </w:p>
    <w:p>
      <w:pPr>
        <w:pStyle w:val="329"/>
        <w:rPr>
          <w:rFonts w:asciiTheme="minorEastAsia" w:hAnsiTheme="minorEastAsia" w:eastAsiaTheme="minorEastAsia"/>
          <w:bCs/>
        </w:rPr>
        <w:sectPr>
          <w:footerReference r:id="rId11" w:type="default"/>
          <w:pgSz w:w="11906" w:h="16838"/>
          <w:pgMar w:top="1440" w:right="1800" w:bottom="1440" w:left="1800" w:header="851" w:footer="992" w:gutter="0"/>
          <w:pgNumType w:fmt="decimal"/>
          <w:cols w:space="720" w:num="1"/>
          <w:docGrid w:linePitch="312" w:charSpace="0"/>
        </w:sectPr>
      </w:pPr>
      <w:r>
        <w:rPr>
          <w:rFonts w:hint="eastAsia" w:asciiTheme="minorEastAsia" w:hAnsiTheme="minorEastAsia" w:eastAsiaTheme="minorEastAsia"/>
          <w:bCs/>
        </w:rPr>
        <w:t>税号：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甲乙双方依据“2026年华为软硬件设备维保服务采购项目（项目编号：</w:t>
      </w:r>
      <w:r>
        <w:rPr>
          <w:rFonts w:hint="eastAsia" w:ascii="宋体" w:hAnsi="宋体"/>
          <w:color w:val="000000"/>
          <w:sz w:val="24"/>
          <w:szCs w:val="24"/>
          <w:lang w:val="en-US" w:eastAsia="zh-CN"/>
        </w:rPr>
        <w:t xml:space="preserve">   </w:t>
      </w:r>
      <w:r>
        <w:rPr>
          <w:rFonts w:hint="eastAsia" w:ascii="宋体" w:hAnsi="宋体"/>
          <w:color w:val="000000"/>
          <w:sz w:val="24"/>
          <w:szCs w:val="24"/>
        </w:rPr>
        <w:t>）”采购结果，本着自愿、平等、互利、诚实信用的原则，</w:t>
      </w:r>
      <w:r>
        <w:rPr>
          <w:rFonts w:ascii="宋体" w:hAnsi="宋体"/>
          <w:color w:val="000000"/>
          <w:sz w:val="24"/>
          <w:szCs w:val="24"/>
        </w:rPr>
        <w:t>通过友好协商，现授权各自代表按照下述条款签署本合同</w:t>
      </w:r>
      <w:r>
        <w:rPr>
          <w:rFonts w:hint="eastAsia" w:ascii="宋体" w:hAnsi="宋体"/>
          <w:color w:val="000000"/>
          <w:sz w:val="24"/>
          <w:szCs w:val="24"/>
        </w:rPr>
        <w:t>。</w:t>
      </w:r>
    </w:p>
    <w:p>
      <w:pPr>
        <w:spacing w:beforeLines="50" w:line="360" w:lineRule="auto"/>
        <w:jc w:val="center"/>
        <w:outlineLvl w:val="1"/>
        <w:rPr>
          <w:b/>
          <w:bCs/>
          <w:color w:val="000000"/>
          <w:sz w:val="28"/>
        </w:rPr>
      </w:pPr>
      <w:r>
        <w:rPr>
          <w:rFonts w:hint="eastAsia"/>
          <w:b/>
          <w:bCs/>
          <w:color w:val="000000"/>
          <w:sz w:val="28"/>
        </w:rPr>
        <w:t>第一部分</w:t>
      </w:r>
      <w:r>
        <w:rPr>
          <w:rFonts w:hint="eastAsia"/>
          <w:b/>
          <w:bCs/>
          <w:color w:val="000000"/>
          <w:sz w:val="28"/>
          <w:lang w:val="en-US" w:eastAsia="zh-CN"/>
        </w:rPr>
        <w:t xml:space="preserve"> </w:t>
      </w:r>
      <w:r>
        <w:rPr>
          <w:rFonts w:hint="eastAsia"/>
          <w:b/>
          <w:bCs/>
          <w:color w:val="000000"/>
          <w:sz w:val="28"/>
        </w:rPr>
        <w:t>合同的组成</w:t>
      </w:r>
    </w:p>
    <w:p>
      <w:pPr>
        <w:autoSpaceDE w:val="0"/>
        <w:autoSpaceDN w:val="0"/>
        <w:spacing w:line="360" w:lineRule="auto"/>
        <w:ind w:left="562"/>
        <w:rPr>
          <w:rFonts w:ascii="宋体" w:cs="宋体"/>
          <w:b/>
          <w:bCs/>
          <w:sz w:val="24"/>
          <w:szCs w:val="24"/>
        </w:rPr>
      </w:pPr>
      <w:r>
        <w:rPr>
          <w:rFonts w:hint="eastAsia" w:ascii="宋体" w:cs="宋体"/>
          <w:sz w:val="24"/>
          <w:szCs w:val="24"/>
        </w:rPr>
        <w:t>1.1</w:t>
      </w:r>
      <w:r>
        <w:rPr>
          <w:rFonts w:hint="eastAsia" w:ascii="宋体" w:cs="宋体"/>
          <w:sz w:val="24"/>
          <w:szCs w:val="24"/>
          <w:lang w:val="zh-CN"/>
        </w:rPr>
        <w:t>下述文件是构成本合同不可分割的部分</w:t>
      </w:r>
      <w:r>
        <w:rPr>
          <w:rFonts w:hint="eastAsia" w:ascii="宋体" w:cs="宋体"/>
          <w:sz w:val="24"/>
          <w:szCs w:val="24"/>
        </w:rPr>
        <w:t>:</w:t>
      </w:r>
    </w:p>
    <w:p>
      <w:pPr>
        <w:autoSpaceDE w:val="0"/>
        <w:autoSpaceDN w:val="0"/>
        <w:spacing w:line="360" w:lineRule="auto"/>
        <w:ind w:left="480"/>
        <w:rPr>
          <w:rFonts w:ascii="宋体" w:cs="宋体"/>
          <w:sz w:val="24"/>
          <w:szCs w:val="24"/>
          <w:lang w:val="zh-CN"/>
        </w:rPr>
      </w:pPr>
      <w:r>
        <w:rPr>
          <w:rFonts w:hint="eastAsia" w:ascii="宋体" w:cs="宋体"/>
          <w:sz w:val="24"/>
          <w:szCs w:val="24"/>
          <w:lang w:val="zh-CN"/>
        </w:rPr>
        <w:t>（1）本合同条款及其所有附件；</w:t>
      </w:r>
    </w:p>
    <w:p>
      <w:pPr>
        <w:autoSpaceDE w:val="0"/>
        <w:autoSpaceDN w:val="0"/>
        <w:spacing w:line="360" w:lineRule="auto"/>
        <w:ind w:firstLine="480"/>
        <w:jc w:val="left"/>
        <w:rPr>
          <w:rFonts w:ascii="宋体" w:cs="宋体"/>
          <w:sz w:val="24"/>
          <w:szCs w:val="24"/>
          <w:lang w:val="zh-CN"/>
        </w:rPr>
      </w:pPr>
      <w:r>
        <w:rPr>
          <w:rFonts w:hint="eastAsia" w:ascii="宋体" w:cs="宋体"/>
          <w:sz w:val="24"/>
          <w:szCs w:val="24"/>
          <w:lang w:val="zh-CN"/>
        </w:rPr>
        <w:t>（2）甲方的</w:t>
      </w:r>
      <w:r>
        <w:rPr>
          <w:rFonts w:hint="eastAsia" w:ascii="宋体" w:cs="宋体"/>
          <w:sz w:val="24"/>
          <w:szCs w:val="24"/>
          <w:lang w:val="en-US" w:eastAsia="zh-CN"/>
        </w:rPr>
        <w:t>采购</w:t>
      </w:r>
      <w:r>
        <w:rPr>
          <w:rFonts w:hint="eastAsia" w:ascii="宋体" w:cs="宋体"/>
          <w:sz w:val="24"/>
          <w:szCs w:val="24"/>
          <w:lang w:val="zh-CN"/>
        </w:rPr>
        <w:t>文件及澄清文件；</w:t>
      </w:r>
    </w:p>
    <w:p>
      <w:pPr>
        <w:autoSpaceDE w:val="0"/>
        <w:autoSpaceDN w:val="0"/>
        <w:spacing w:line="360" w:lineRule="auto"/>
        <w:ind w:firstLine="480"/>
        <w:jc w:val="left"/>
        <w:rPr>
          <w:rFonts w:ascii="宋体" w:cs="宋体"/>
          <w:sz w:val="24"/>
          <w:szCs w:val="24"/>
          <w:lang w:val="zh-CN"/>
        </w:rPr>
      </w:pPr>
      <w:r>
        <w:rPr>
          <w:rFonts w:hint="eastAsia" w:ascii="宋体" w:cs="宋体"/>
          <w:sz w:val="24"/>
          <w:szCs w:val="24"/>
          <w:lang w:val="zh-CN"/>
        </w:rPr>
        <w:t>（3）乙方的响应文件及质疑解答文件；</w:t>
      </w:r>
    </w:p>
    <w:p>
      <w:pPr>
        <w:autoSpaceDE w:val="0"/>
        <w:autoSpaceDN w:val="0"/>
        <w:spacing w:line="360" w:lineRule="auto"/>
        <w:ind w:firstLine="480"/>
        <w:rPr>
          <w:rFonts w:ascii="宋体" w:cs="宋体"/>
          <w:sz w:val="24"/>
          <w:szCs w:val="24"/>
          <w:lang w:val="zh-CN"/>
        </w:rPr>
      </w:pPr>
      <w:r>
        <w:rPr>
          <w:rFonts w:hint="eastAsia" w:ascii="宋体" w:cs="宋体"/>
          <w:sz w:val="24"/>
          <w:szCs w:val="24"/>
          <w:lang w:val="zh-CN"/>
        </w:rPr>
        <w:t>（4）成交通知书；</w:t>
      </w:r>
    </w:p>
    <w:p>
      <w:pPr>
        <w:autoSpaceDE w:val="0"/>
        <w:autoSpaceDN w:val="0"/>
        <w:spacing w:line="360" w:lineRule="auto"/>
        <w:ind w:firstLine="480"/>
        <w:rPr>
          <w:rFonts w:ascii="宋体" w:cs="宋体"/>
          <w:sz w:val="24"/>
          <w:szCs w:val="24"/>
          <w:lang w:val="zh-CN"/>
        </w:rPr>
      </w:pPr>
      <w:r>
        <w:rPr>
          <w:rFonts w:hint="eastAsia" w:ascii="宋体" w:cs="宋体"/>
          <w:sz w:val="24"/>
          <w:szCs w:val="24"/>
          <w:lang w:val="zh-CN"/>
        </w:rPr>
        <w:t>（5）法定代表人授权书；</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（6）双方与合同有关的往来信函、传真,经双方法定代表人或其授权代表签字并加盖单位公章确认后,视为本合同的组成部分；</w:t>
      </w:r>
    </w:p>
    <w:p>
      <w:pPr>
        <w:autoSpaceDE w:val="0"/>
        <w:autoSpaceDN w:val="0"/>
        <w:spacing w:line="360" w:lineRule="auto"/>
        <w:ind w:firstLine="480"/>
        <w:rPr>
          <w:rFonts w:ascii="宋体" w:cs="宋体"/>
          <w:sz w:val="24"/>
          <w:szCs w:val="24"/>
          <w:lang w:val="zh-CN"/>
        </w:rPr>
      </w:pPr>
      <w:r>
        <w:rPr>
          <w:rFonts w:hint="eastAsia" w:ascii="宋体" w:hAnsi="宋体"/>
          <w:color w:val="000000"/>
          <w:sz w:val="24"/>
          <w:szCs w:val="24"/>
        </w:rPr>
        <w:t>（7）经双方法定代表人或其授权代表签字并加盖单位公章或合同专用章确认的补充协议。</w:t>
      </w:r>
    </w:p>
    <w:p>
      <w:pPr>
        <w:spacing w:line="360" w:lineRule="auto"/>
        <w:ind w:firstLine="480" w:firstLineChars="200"/>
        <w:rPr>
          <w:rFonts w:ascii="宋体" w:hAnsi="宋体"/>
          <w:sz w:val="24"/>
          <w:szCs w:val="24"/>
        </w:rPr>
      </w:pPr>
      <w:r>
        <w:rPr>
          <w:rFonts w:hint="eastAsia" w:ascii="宋体" w:cs="宋体"/>
          <w:sz w:val="24"/>
          <w:szCs w:val="24"/>
          <w:lang w:val="zh-CN"/>
        </w:rPr>
        <w:t>1.2 如果乙方的响应文件及质疑解答文件内容违背或低于甲方</w:t>
      </w:r>
      <w:r>
        <w:rPr>
          <w:rFonts w:hint="eastAsia" w:ascii="宋体" w:cs="宋体"/>
          <w:sz w:val="24"/>
          <w:szCs w:val="24"/>
          <w:lang w:val="en-US" w:eastAsia="zh-CN"/>
        </w:rPr>
        <w:t>采购</w:t>
      </w:r>
      <w:r>
        <w:rPr>
          <w:rFonts w:hint="eastAsia" w:ascii="宋体" w:cs="宋体"/>
          <w:sz w:val="24"/>
          <w:szCs w:val="24"/>
          <w:lang w:val="zh-CN"/>
        </w:rPr>
        <w:t>文件要求或任何可能导致影响当次采购目的的情形，均应当被视为乙方自动放弃响应文件及质疑解答文件中相应部分而同意以谈判文件相应内容为准。如果乙方的响应文件及质疑解答文件内容高于甲方</w:t>
      </w:r>
      <w:r>
        <w:rPr>
          <w:rFonts w:hint="eastAsia" w:ascii="宋体" w:cs="宋体"/>
          <w:sz w:val="24"/>
          <w:szCs w:val="24"/>
          <w:lang w:val="en-US" w:eastAsia="zh-CN"/>
        </w:rPr>
        <w:t>采购</w:t>
      </w:r>
      <w:r>
        <w:rPr>
          <w:rFonts w:hint="eastAsia" w:ascii="宋体" w:cs="宋体"/>
          <w:sz w:val="24"/>
          <w:szCs w:val="24"/>
          <w:lang w:val="zh-CN"/>
        </w:rPr>
        <w:t>文件要求，则以乙方的响应文件及质疑解答文件内容为准。如果合同条款与合同附件有矛盾之处，以合同条款内容为准。</w:t>
      </w:r>
      <w:r>
        <w:rPr>
          <w:rFonts w:hint="eastAsia" w:ascii="宋体" w:hAnsi="宋体"/>
          <w:sz w:val="24"/>
          <w:szCs w:val="24"/>
        </w:rPr>
        <w:t>如果合同附件之间有矛盾之处，以有利于甲方的附件内容为准。</w:t>
      </w:r>
    </w:p>
    <w:p>
      <w:pPr>
        <w:spacing w:line="360" w:lineRule="auto"/>
        <w:ind w:firstLine="480" w:firstLineChars="200"/>
        <w:rPr>
          <w:rFonts w:ascii="宋体"/>
          <w:sz w:val="24"/>
          <w:szCs w:val="24"/>
        </w:rPr>
      </w:pPr>
      <w:r>
        <w:rPr>
          <w:rFonts w:hint="eastAsia" w:ascii="宋体"/>
          <w:sz w:val="24"/>
          <w:szCs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rPr>
      </w:pPr>
      <w:r>
        <w:rPr>
          <w:rFonts w:hint="eastAsia"/>
          <w:b/>
          <w:bCs/>
          <w:color w:val="000000"/>
          <w:sz w:val="28"/>
        </w:rPr>
        <w:t>第二部分</w:t>
      </w:r>
      <w:r>
        <w:rPr>
          <w:rFonts w:hint="eastAsia"/>
          <w:b/>
          <w:bCs/>
          <w:color w:val="000000"/>
          <w:sz w:val="28"/>
          <w:lang w:val="en-US" w:eastAsia="zh-CN"/>
        </w:rPr>
        <w:t xml:space="preserve"> </w:t>
      </w:r>
      <w:r>
        <w:rPr>
          <w:rFonts w:hint="eastAsia"/>
          <w:b/>
          <w:bCs/>
          <w:color w:val="000000"/>
          <w:sz w:val="28"/>
        </w:rPr>
        <w:t>服务内容</w:t>
      </w:r>
      <w:r>
        <w:rPr>
          <w:rFonts w:hint="eastAsia"/>
          <w:b/>
          <w:bCs/>
          <w:color w:val="000000"/>
          <w:sz w:val="28"/>
          <w:lang w:val="en-US" w:eastAsia="zh-CN"/>
        </w:rPr>
        <w:t>及</w:t>
      </w:r>
      <w:r>
        <w:rPr>
          <w:rFonts w:hint="eastAsia"/>
          <w:b/>
          <w:bCs/>
          <w:color w:val="000000"/>
          <w:sz w:val="28"/>
        </w:rPr>
        <w:t>方式</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2.1服务内容：本合同的服务内容为下表所列设备/软件的维保服务。</w:t>
      </w:r>
    </w:p>
    <w:p>
      <w:pPr>
        <w:tabs>
          <w:tab w:val="left" w:pos="900"/>
        </w:tabs>
        <w:spacing w:line="480" w:lineRule="exact"/>
        <w:ind w:firstLine="480" w:firstLineChars="200"/>
        <w:rPr>
          <w:rFonts w:ascii="宋体" w:hAnsi="宋体"/>
          <w:sz w:val="24"/>
          <w:szCs w:val="24"/>
        </w:rPr>
      </w:pPr>
    </w:p>
    <w:tbl>
      <w:tblPr>
        <w:tblStyle w:val="53"/>
        <w:tblW w:w="9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
        <w:gridCol w:w="408"/>
        <w:gridCol w:w="720"/>
        <w:gridCol w:w="1032"/>
        <w:gridCol w:w="1032"/>
        <w:gridCol w:w="2448"/>
        <w:gridCol w:w="384"/>
        <w:gridCol w:w="696"/>
        <w:gridCol w:w="912"/>
        <w:gridCol w:w="924"/>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序列号</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维保起始日期</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维保截止日期</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rPr>
            </w:pPr>
          </w:p>
        </w:tc>
        <w:tc>
          <w:tcPr>
            <w:tcW w:w="4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边界访问控制</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USG6650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210235G7G410K2000047</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91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w:t>
            </w:r>
          </w:p>
        </w:tc>
        <w:tc>
          <w:tcPr>
            <w:tcW w:w="9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7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原厂服务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210235G7G410HC000054</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210235G7G410HC000056</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210235G7G410JA000029</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210235G7G410HC000051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光传输设备</w:t>
            </w:r>
          </w:p>
        </w:tc>
        <w:tc>
          <w:tcPr>
            <w:tcW w:w="1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光传输设备</w:t>
            </w:r>
          </w:p>
        </w:tc>
        <w:tc>
          <w:tcPr>
            <w:tcW w:w="1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Optix OSN 1800V</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2102301517N0M3000166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2102301517N0M3000167</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12/1</w:t>
            </w:r>
          </w:p>
        </w:tc>
        <w:tc>
          <w:tcPr>
            <w:tcW w:w="9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2102301517N0M3000168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2102301517N0M3000170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2102301517N0M3000161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2102301517N0M3000163</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2102301517N0M4000101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2102301517N0M3000164</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2"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2"/>
                <w:szCs w:val="22"/>
                <w:u w:val="none"/>
                <w:lang w:val="en-US" w:eastAsia="zh-CN"/>
              </w:rPr>
            </w:pPr>
          </w:p>
        </w:tc>
        <w:tc>
          <w:tcPr>
            <w:tcW w:w="4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数据库</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华为云数据库GAUSSDB</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96个许可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7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pPr>
        <w:tabs>
          <w:tab w:val="left" w:pos="900"/>
        </w:tabs>
        <w:spacing w:line="360" w:lineRule="auto"/>
        <w:ind w:firstLine="480" w:firstLineChars="200"/>
        <w:rPr>
          <w:rFonts w:ascii="宋体" w:hAnsi="宋体"/>
          <w:sz w:val="24"/>
          <w:szCs w:val="24"/>
        </w:rPr>
      </w:pPr>
      <w:r>
        <w:rPr>
          <w:rFonts w:hint="eastAsia" w:ascii="宋体" w:hAnsi="宋体"/>
          <w:sz w:val="24"/>
          <w:szCs w:val="24"/>
        </w:rPr>
        <w:t>服务方式：现场服务、电话支持服务和电子邮件支持服务以及甲方要求的其他服务方式。</w:t>
      </w:r>
    </w:p>
    <w:p>
      <w:pPr>
        <w:spacing w:beforeLines="50" w:line="360" w:lineRule="auto"/>
        <w:jc w:val="center"/>
        <w:outlineLvl w:val="1"/>
        <w:rPr>
          <w:b/>
          <w:bCs/>
          <w:color w:val="000000"/>
          <w:sz w:val="28"/>
        </w:rPr>
      </w:pPr>
      <w:r>
        <w:rPr>
          <w:rFonts w:hint="eastAsia"/>
          <w:b/>
          <w:bCs/>
          <w:color w:val="000000"/>
          <w:sz w:val="28"/>
        </w:rPr>
        <w:t>第三部分</w:t>
      </w:r>
      <w:r>
        <w:rPr>
          <w:rFonts w:hint="eastAsia"/>
          <w:b/>
          <w:bCs/>
          <w:color w:val="000000"/>
          <w:sz w:val="28"/>
          <w:lang w:val="en-US" w:eastAsia="zh-CN"/>
        </w:rPr>
        <w:t xml:space="preserve"> </w:t>
      </w:r>
      <w:r>
        <w:rPr>
          <w:rFonts w:hint="eastAsia"/>
          <w:b/>
          <w:bCs/>
          <w:color w:val="000000"/>
          <w:sz w:val="28"/>
        </w:rPr>
        <w:t>服务标准及验收</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3.1</w:t>
      </w:r>
      <w:r>
        <w:rPr>
          <w:rFonts w:hint="eastAsia" w:ascii="宋体" w:hAnsi="宋体"/>
          <w:sz w:val="24"/>
        </w:rPr>
        <w:t>乙方保证其和原厂商为甲方提供优质的服务及产品，服务及产品的各项指标均能符合本合同规定的要求。服务期内，乙方保证提供甲方在需求文件中要求的全部服务。详见附件三</w:t>
      </w:r>
      <w:r>
        <w:rPr>
          <w:rFonts w:hint="eastAsia" w:ascii="宋体" w:hAnsi="宋体"/>
          <w:sz w:val="24"/>
          <w:szCs w:val="24"/>
        </w:rPr>
        <w:t>。</w:t>
      </w:r>
    </w:p>
    <w:p>
      <w:pPr>
        <w:tabs>
          <w:tab w:val="left" w:pos="900"/>
        </w:tabs>
        <w:spacing w:line="360" w:lineRule="auto"/>
        <w:ind w:firstLine="480" w:firstLineChars="200"/>
        <w:rPr>
          <w:rFonts w:hint="eastAsia" w:ascii="宋体" w:hAnsi="宋体"/>
          <w:sz w:val="24"/>
        </w:rPr>
      </w:pPr>
      <w:r>
        <w:rPr>
          <w:rFonts w:hint="eastAsia" w:ascii="宋体" w:hAnsi="宋体"/>
          <w:sz w:val="24"/>
        </w:rPr>
        <w:t>如存在原厂对代理商进行授权的情形，需</w:t>
      </w:r>
      <w:r>
        <w:rPr>
          <w:rFonts w:hint="eastAsia" w:ascii="宋体" w:hAnsi="宋体"/>
          <w:sz w:val="24"/>
          <w:lang w:val="en-US" w:eastAsia="zh-CN"/>
        </w:rPr>
        <w:t>附</w:t>
      </w:r>
      <w:r>
        <w:rPr>
          <w:rFonts w:hint="eastAsia" w:ascii="宋体" w:hAnsi="宋体"/>
          <w:sz w:val="24"/>
        </w:rPr>
        <w:t>原厂出具的正式授权函</w:t>
      </w:r>
      <w:r>
        <w:rPr>
          <w:rFonts w:hint="eastAsia" w:ascii="宋体" w:hAnsi="宋体"/>
          <w:sz w:val="24"/>
          <w:lang w:eastAsia="zh-CN"/>
        </w:rPr>
        <w:t>，</w:t>
      </w:r>
      <w:r>
        <w:rPr>
          <w:rFonts w:hint="eastAsia" w:ascii="宋体" w:hAnsi="宋体"/>
          <w:sz w:val="24"/>
          <w:lang w:val="en-US" w:eastAsia="zh-CN"/>
        </w:rPr>
        <w:t>详见附件四</w:t>
      </w:r>
      <w:r>
        <w:rPr>
          <w:rFonts w:hint="eastAsia" w:ascii="宋体" w:hAnsi="宋体"/>
          <w:sz w:val="24"/>
        </w:rPr>
        <w:t>。授权函中应包括但不限于下列要素：</w:t>
      </w:r>
    </w:p>
    <w:p>
      <w:pPr>
        <w:tabs>
          <w:tab w:val="left" w:pos="900"/>
        </w:tabs>
        <w:spacing w:line="360" w:lineRule="auto"/>
        <w:ind w:firstLine="480" w:firstLineChars="200"/>
        <w:rPr>
          <w:rFonts w:hint="eastAsia" w:ascii="宋体" w:hAnsi="宋体"/>
          <w:sz w:val="24"/>
        </w:rPr>
      </w:pPr>
      <w:r>
        <w:rPr>
          <w:rFonts w:hint="eastAsia" w:ascii="宋体" w:hAnsi="宋体"/>
          <w:sz w:val="24"/>
        </w:rPr>
        <w:t>（一）授权主体、授权对象、双方资质（如为唯一授权需明确体现）；</w:t>
      </w:r>
    </w:p>
    <w:p>
      <w:pPr>
        <w:tabs>
          <w:tab w:val="left" w:pos="900"/>
        </w:tabs>
        <w:spacing w:line="360" w:lineRule="auto"/>
        <w:ind w:firstLine="480" w:firstLineChars="200"/>
        <w:rPr>
          <w:rFonts w:hint="eastAsia" w:ascii="宋体" w:hAnsi="宋体"/>
          <w:sz w:val="24"/>
        </w:rPr>
      </w:pPr>
      <w:r>
        <w:rPr>
          <w:rFonts w:hint="eastAsia" w:ascii="宋体" w:hAnsi="宋体"/>
          <w:sz w:val="24"/>
        </w:rPr>
        <w:t>（二）授权内容、范围、期间等</w:t>
      </w:r>
      <w:r>
        <w:rPr>
          <w:rFonts w:hint="eastAsia" w:ascii="宋体" w:hAnsi="宋体"/>
          <w:sz w:val="24"/>
          <w:lang w:eastAsia="zh-CN"/>
        </w:rPr>
        <w:t>（</w:t>
      </w:r>
      <w:r>
        <w:rPr>
          <w:rFonts w:hint="eastAsia" w:ascii="宋体" w:hAnsi="宋体"/>
          <w:sz w:val="24"/>
          <w:lang w:val="en-US" w:eastAsia="zh-CN"/>
        </w:rPr>
        <w:t>授权期间应覆盖合同履约期限</w:t>
      </w:r>
      <w:r>
        <w:rPr>
          <w:rFonts w:hint="eastAsia" w:ascii="宋体" w:hAnsi="宋体"/>
          <w:sz w:val="24"/>
          <w:lang w:eastAsia="zh-CN"/>
        </w:rPr>
        <w:t>）</w:t>
      </w:r>
      <w:r>
        <w:rPr>
          <w:rFonts w:hint="eastAsia" w:ascii="宋体" w:hAnsi="宋体"/>
          <w:sz w:val="24"/>
        </w:rPr>
        <w:t>；</w:t>
      </w:r>
    </w:p>
    <w:p>
      <w:pPr>
        <w:tabs>
          <w:tab w:val="left" w:pos="900"/>
        </w:tabs>
        <w:spacing w:line="360" w:lineRule="auto"/>
        <w:ind w:firstLine="480" w:firstLineChars="200"/>
        <w:rPr>
          <w:rFonts w:hint="eastAsia" w:ascii="宋体" w:hAnsi="宋体"/>
          <w:sz w:val="24"/>
          <w:lang w:val="en-US" w:eastAsia="zh-CN"/>
        </w:rPr>
      </w:pPr>
      <w:r>
        <w:rPr>
          <w:rFonts w:hint="eastAsia" w:ascii="宋体" w:hAnsi="宋体"/>
          <w:sz w:val="24"/>
        </w:rPr>
        <w:t>（三）授权函生效时间等（应明确授权函的不可撤销性）；</w:t>
      </w:r>
    </w:p>
    <w:p>
      <w:pPr>
        <w:tabs>
          <w:tab w:val="left" w:pos="900"/>
        </w:tabs>
        <w:spacing w:line="360" w:lineRule="auto"/>
        <w:ind w:firstLine="480" w:firstLineChars="200"/>
        <w:rPr>
          <w:rFonts w:hint="eastAsia" w:ascii="宋体" w:hAnsi="宋体"/>
          <w:sz w:val="24"/>
        </w:rPr>
      </w:pPr>
      <w:r>
        <w:rPr>
          <w:rFonts w:hint="eastAsia" w:ascii="宋体" w:hAnsi="宋体"/>
          <w:sz w:val="24"/>
        </w:rPr>
        <w:t>（四）其他相关要素。</w:t>
      </w:r>
    </w:p>
    <w:p>
      <w:pPr>
        <w:tabs>
          <w:tab w:val="left" w:pos="900"/>
        </w:tabs>
        <w:spacing w:line="360" w:lineRule="auto"/>
        <w:ind w:firstLine="480" w:firstLineChars="200"/>
      </w:pPr>
      <w:r>
        <w:rPr>
          <w:rFonts w:hint="eastAsia" w:ascii="宋体" w:hAnsi="宋体" w:cs="宋体"/>
          <w:sz w:val="24"/>
          <w:szCs w:val="24"/>
          <w:lang w:bidi="ar"/>
        </w:rPr>
        <w:t>3.2</w:t>
      </w:r>
      <w:r>
        <w:rPr>
          <w:rFonts w:hint="eastAsia" w:ascii="宋体" w:hAnsi="宋体"/>
          <w:sz w:val="24"/>
          <w:szCs w:val="24"/>
        </w:rPr>
        <w:t>乙方每季度须按甲方要求提供1份《季度服务报告》，列明本阶段提供的维保服务内容，并加盖单位公章。</w:t>
      </w:r>
    </w:p>
    <w:p>
      <w:pPr>
        <w:tabs>
          <w:tab w:val="left" w:pos="900"/>
        </w:tabs>
        <w:spacing w:line="360" w:lineRule="auto"/>
        <w:ind w:firstLine="480" w:firstLineChars="200"/>
        <w:rPr>
          <w:rFonts w:hint="eastAsia" w:ascii="宋体" w:hAnsi="宋体" w:eastAsiaTheme="minorEastAsia"/>
          <w:sz w:val="24"/>
          <w:szCs w:val="24"/>
          <w:lang w:eastAsia="zh-CN"/>
        </w:rPr>
      </w:pPr>
      <w:r>
        <w:rPr>
          <w:rFonts w:ascii="宋体" w:hAnsi="宋体"/>
          <w:sz w:val="24"/>
          <w:szCs w:val="24"/>
        </w:rPr>
        <w:t>3.</w:t>
      </w:r>
      <w:r>
        <w:rPr>
          <w:rFonts w:hint="eastAsia" w:ascii="宋体" w:hAnsi="宋体"/>
          <w:sz w:val="24"/>
          <w:szCs w:val="24"/>
          <w:lang w:val="en-US" w:eastAsia="zh-CN"/>
        </w:rPr>
        <w:t>3</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于到达维保服务期限（各软硬件的维保服务期限不一致的，以最长的期限为准进行计算）一半后，按照本合同规定的标准和要求对乙方服务进行中期验收，乙方应当予以配合，最迟不晚于202</w:t>
      </w:r>
      <w:r>
        <w:rPr>
          <w:rFonts w:hint="eastAsia" w:ascii="宋体" w:hAnsi="宋体"/>
          <w:sz w:val="24"/>
          <w:szCs w:val="24"/>
          <w:lang w:val="en-US" w:eastAsia="zh-CN"/>
        </w:rPr>
        <w:t>6</w:t>
      </w:r>
      <w:r>
        <w:rPr>
          <w:rFonts w:hint="eastAsia" w:ascii="宋体" w:hAnsi="宋体"/>
          <w:sz w:val="24"/>
          <w:szCs w:val="24"/>
        </w:rPr>
        <w:t>年9月底前完成，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kern w:val="2"/>
          <w:sz w:val="24"/>
          <w:szCs w:val="24"/>
          <w:lang w:eastAsia="zh-CN"/>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w:t>
      </w:r>
      <w:r>
        <w:rPr>
          <w:rFonts w:hint="eastAsia" w:ascii="宋体" w:hAnsi="宋体" w:cs="宋体"/>
          <w:sz w:val="24"/>
          <w:szCs w:val="24"/>
          <w:lang w:val="en-US" w:eastAsia="zh-CN"/>
        </w:rPr>
        <w:t>验收报告进行书面认定（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b w:val="0"/>
          <w:sz w:val="24"/>
          <w:szCs w:val="24"/>
          <w:lang w:eastAsia="zh-CN"/>
        </w:rPr>
        <w:t>验收报告</w:t>
      </w:r>
      <w:r>
        <w:rPr>
          <w:rFonts w:hint="eastAsia" w:ascii="宋体" w:hAnsi="宋体" w:cs="宋体"/>
          <w:b w:val="0"/>
          <w:sz w:val="24"/>
          <w:szCs w:val="24"/>
        </w:rPr>
        <w:t>时，即视为同意</w:t>
      </w:r>
      <w:r>
        <w:rPr>
          <w:rFonts w:hint="eastAsia" w:ascii="宋体" w:hAnsi="宋体" w:cs="宋体"/>
          <w:b w:val="0"/>
          <w:sz w:val="24"/>
          <w:szCs w:val="24"/>
          <w:lang w:eastAsia="zh-CN"/>
        </w:rPr>
        <w:t>验收报告</w:t>
      </w:r>
      <w:r>
        <w:rPr>
          <w:rFonts w:hint="eastAsia" w:ascii="宋体" w:hAnsi="宋体" w:cs="宋体"/>
          <w:b w:val="0"/>
          <w:sz w:val="24"/>
          <w:szCs w:val="24"/>
        </w:rPr>
        <w:t>内容</w:t>
      </w:r>
      <w:r>
        <w:rPr>
          <w:rFonts w:hint="eastAsia" w:ascii="宋体" w:hAnsi="宋体" w:cs="宋体"/>
          <w:b w:val="0"/>
          <w:sz w:val="24"/>
          <w:szCs w:val="24"/>
          <w:lang w:eastAsia="zh-CN"/>
        </w:rPr>
        <w:t>。</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val="en-US" w:eastAsia="zh-CN"/>
        </w:rPr>
        <w:t>验收小组</w:t>
      </w:r>
      <w:r>
        <w:rPr>
          <w:rFonts w:hint="eastAsia" w:ascii="宋体" w:hAnsi="宋体"/>
          <w:sz w:val="24"/>
          <w:szCs w:val="24"/>
        </w:rPr>
        <w:t>于维保服务期限（各软硬件的维保服务期限不一致的，以最长的期限为准进行计算）届满后，按照本合同规定的标准和要求对乙方服务进行最终验收，乙方应当予以配合，最迟不晚于202</w:t>
      </w:r>
      <w:r>
        <w:rPr>
          <w:rFonts w:hint="eastAsia" w:ascii="宋体" w:hAnsi="宋体"/>
          <w:sz w:val="24"/>
          <w:szCs w:val="24"/>
          <w:lang w:val="en-US" w:eastAsia="zh-CN"/>
        </w:rPr>
        <w:t>7</w:t>
      </w:r>
      <w:r>
        <w:rPr>
          <w:rFonts w:hint="eastAsia" w:ascii="宋体" w:hAnsi="宋体"/>
          <w:sz w:val="24"/>
          <w:szCs w:val="24"/>
        </w:rPr>
        <w:t>年4月底前完成，</w:t>
      </w:r>
      <w:r>
        <w:rPr>
          <w:rFonts w:hint="eastAsia" w:ascii="宋体" w:hAnsi="宋体" w:cs="宋体"/>
          <w:color w:val="000000"/>
          <w:sz w:val="24"/>
        </w:rPr>
        <w:t>甲方通知乙方延期的情况除外</w:t>
      </w:r>
      <w:r>
        <w:rPr>
          <w:rFonts w:hint="eastAsia" w:ascii="宋体" w:hAnsi="宋体"/>
          <w:sz w:val="24"/>
          <w:szCs w:val="24"/>
        </w:rPr>
        <w:t>。</w:t>
      </w:r>
      <w:r>
        <w:rPr>
          <w:rFonts w:hint="eastAsia" w:ascii="宋体" w:hAnsi="宋体" w:cs="宋体"/>
          <w:kern w:val="2"/>
          <w:sz w:val="24"/>
          <w:szCs w:val="24"/>
        </w:rPr>
        <w:t>验收通过后,由</w:t>
      </w:r>
      <w:r>
        <w:rPr>
          <w:rFonts w:hint="eastAsia" w:ascii="宋体" w:hAnsi="宋体" w:cs="宋体"/>
          <w:kern w:val="2"/>
          <w:sz w:val="24"/>
          <w:szCs w:val="24"/>
          <w:lang w:val="en-US" w:eastAsia="zh-CN"/>
        </w:rPr>
        <w:t>甲方</w:t>
      </w:r>
      <w:r>
        <w:rPr>
          <w:rFonts w:hint="eastAsia" w:ascii="宋体" w:hAnsi="宋体" w:cs="宋体"/>
          <w:kern w:val="2"/>
          <w:sz w:val="24"/>
          <w:szCs w:val="24"/>
        </w:rPr>
        <w:t>开具《合同</w:t>
      </w:r>
      <w:r>
        <w:rPr>
          <w:rFonts w:hint="eastAsia" w:ascii="宋体" w:hAnsi="宋体" w:cs="宋体"/>
          <w:kern w:val="2"/>
          <w:sz w:val="24"/>
          <w:szCs w:val="24"/>
          <w:lang w:eastAsia="zh-CN"/>
        </w:rPr>
        <w:t>验收报告</w:t>
      </w:r>
      <w:r>
        <w:rPr>
          <w:rFonts w:hint="eastAsia" w:ascii="宋体" w:hAnsi="宋体" w:cs="宋体"/>
          <w:kern w:val="2"/>
          <w:sz w:val="24"/>
          <w:szCs w:val="24"/>
        </w:rPr>
        <w:t>》，</w:t>
      </w:r>
      <w:r>
        <w:rPr>
          <w:rFonts w:hint="eastAsia" w:ascii="宋体" w:hAnsi="宋体" w:cs="宋体"/>
          <w:kern w:val="2"/>
          <w:sz w:val="24"/>
          <w:szCs w:val="24"/>
          <w:lang w:val="en-US" w:eastAsia="zh-CN"/>
        </w:rPr>
        <w:t>乙方对</w:t>
      </w:r>
      <w:r>
        <w:rPr>
          <w:rFonts w:hint="eastAsia" w:ascii="宋体" w:hAnsi="宋体" w:cs="宋体"/>
          <w:sz w:val="24"/>
          <w:szCs w:val="24"/>
          <w:lang w:val="en-US" w:eastAsia="zh-CN"/>
        </w:rPr>
        <w:t>验收报告进行书面认定（</w:t>
      </w:r>
      <w:r>
        <w:rPr>
          <w:rFonts w:hint="eastAsia" w:ascii="宋体" w:hAnsi="宋体" w:cs="宋体"/>
          <w:sz w:val="24"/>
          <w:szCs w:val="24"/>
        </w:rPr>
        <w:t>即</w:t>
      </w:r>
      <w:r>
        <w:rPr>
          <w:rFonts w:hint="eastAsia" w:ascii="宋体" w:hAnsi="宋体" w:cs="宋体"/>
          <w:b w:val="0"/>
          <w:sz w:val="24"/>
          <w:szCs w:val="24"/>
        </w:rPr>
        <w:t>其授权代表签字且加盖单位公章</w:t>
      </w:r>
      <w:r>
        <w:rPr>
          <w:rFonts w:hint="eastAsia" w:ascii="宋体" w:hAnsi="宋体" w:cs="宋体"/>
          <w:b w:val="0"/>
          <w:sz w:val="24"/>
          <w:szCs w:val="24"/>
          <w:lang w:eastAsia="zh-CN"/>
        </w:rPr>
        <w:t>），</w:t>
      </w:r>
      <w:r>
        <w:rPr>
          <w:rFonts w:hint="eastAsia" w:ascii="宋体" w:hAnsi="宋体" w:cs="宋体"/>
          <w:sz w:val="24"/>
          <w:szCs w:val="24"/>
        </w:rPr>
        <w:t>且</w:t>
      </w:r>
      <w:r>
        <w:rPr>
          <w:rFonts w:hint="eastAsia" w:ascii="宋体" w:hAnsi="宋体" w:cs="宋体"/>
          <w:b w:val="0"/>
          <w:sz w:val="24"/>
          <w:szCs w:val="24"/>
        </w:rPr>
        <w:t>当</w:t>
      </w:r>
      <w:r>
        <w:rPr>
          <w:rFonts w:hint="eastAsia" w:ascii="宋体" w:hAnsi="宋体" w:cs="宋体"/>
          <w:b w:val="0"/>
          <w:sz w:val="24"/>
          <w:szCs w:val="24"/>
          <w:lang w:val="en-US" w:eastAsia="zh-CN"/>
        </w:rPr>
        <w:t>乙方</w:t>
      </w:r>
      <w:r>
        <w:rPr>
          <w:rFonts w:hint="eastAsia" w:ascii="宋体" w:hAnsi="宋体" w:cs="宋体"/>
          <w:b w:val="0"/>
          <w:sz w:val="24"/>
          <w:szCs w:val="24"/>
        </w:rPr>
        <w:t>拒绝书面认定</w:t>
      </w:r>
      <w:r>
        <w:rPr>
          <w:rFonts w:hint="eastAsia" w:ascii="宋体" w:hAnsi="宋体" w:cs="宋体"/>
          <w:b w:val="0"/>
          <w:sz w:val="24"/>
          <w:szCs w:val="24"/>
          <w:lang w:eastAsia="zh-CN"/>
        </w:rPr>
        <w:t>验收报告</w:t>
      </w:r>
      <w:r>
        <w:rPr>
          <w:rFonts w:hint="eastAsia" w:ascii="宋体" w:hAnsi="宋体" w:cs="宋体"/>
          <w:b w:val="0"/>
          <w:sz w:val="24"/>
          <w:szCs w:val="24"/>
        </w:rPr>
        <w:t>时，即视为同意</w:t>
      </w:r>
      <w:r>
        <w:rPr>
          <w:rFonts w:hint="eastAsia" w:ascii="宋体" w:hAnsi="宋体" w:cs="宋体"/>
          <w:b w:val="0"/>
          <w:sz w:val="24"/>
          <w:szCs w:val="24"/>
          <w:lang w:eastAsia="zh-CN"/>
        </w:rPr>
        <w:t>验收报告</w:t>
      </w:r>
      <w:r>
        <w:rPr>
          <w:rFonts w:hint="eastAsia" w:ascii="宋体" w:hAnsi="宋体" w:cs="宋体"/>
          <w:b w:val="0"/>
          <w:sz w:val="24"/>
          <w:szCs w:val="24"/>
        </w:rPr>
        <w:t>内容</w:t>
      </w:r>
      <w:r>
        <w:rPr>
          <w:rFonts w:hint="eastAsia" w:ascii="宋体" w:hAnsi="宋体"/>
          <w:sz w:val="24"/>
          <w:szCs w:val="24"/>
        </w:rPr>
        <w:t>。</w:t>
      </w:r>
    </w:p>
    <w:p>
      <w:pPr>
        <w:spacing w:line="360" w:lineRule="auto"/>
        <w:ind w:firstLine="559" w:firstLineChars="233"/>
        <w:rPr>
          <w:rFonts w:hint="eastAsia" w:ascii="宋体" w:hAnsi="宋体"/>
          <w:sz w:val="24"/>
        </w:rPr>
      </w:pPr>
      <w:r>
        <w:rPr>
          <w:rFonts w:ascii="宋体" w:hAnsi="宋体"/>
          <w:sz w:val="24"/>
        </w:rPr>
        <w:t>3.</w:t>
      </w:r>
      <w:r>
        <w:rPr>
          <w:rFonts w:hint="eastAsia" w:ascii="宋体" w:hAnsi="宋体"/>
          <w:sz w:val="24"/>
          <w:lang w:val="en-US" w:eastAsia="zh-CN"/>
        </w:rPr>
        <w:t>5</w:t>
      </w:r>
      <w:r>
        <w:rPr>
          <w:rFonts w:hint="eastAsia" w:ascii="宋体" w:hAnsi="宋体"/>
          <w:sz w:val="24"/>
        </w:rPr>
        <w:t>乙方未能通过甲方中期验收或最终验收的，</w:t>
      </w:r>
      <w:r>
        <w:rPr>
          <w:rFonts w:hint="eastAsia" w:ascii="宋体" w:hAnsi="宋体"/>
          <w:sz w:val="24"/>
          <w:lang w:val="en-US" w:eastAsia="zh-CN"/>
        </w:rPr>
        <w:t>甲方</w:t>
      </w:r>
      <w:r>
        <w:rPr>
          <w:rFonts w:hint="eastAsia"/>
          <w:sz w:val="24"/>
          <w:szCs w:val="24"/>
        </w:rPr>
        <w:t>应在</w:t>
      </w:r>
      <w:r>
        <w:rPr>
          <w:rFonts w:hint="eastAsia"/>
          <w:sz w:val="24"/>
          <w:szCs w:val="24"/>
          <w:lang w:eastAsia="zh-CN"/>
        </w:rPr>
        <w:t>验收报告</w:t>
      </w:r>
      <w:r>
        <w:rPr>
          <w:rFonts w:hint="eastAsia"/>
          <w:sz w:val="24"/>
          <w:szCs w:val="24"/>
        </w:rPr>
        <w:t>中载明“验收不合格”及相关说明，</w:t>
      </w:r>
      <w:r>
        <w:rPr>
          <w:rFonts w:hint="eastAsia"/>
          <w:sz w:val="24"/>
          <w:szCs w:val="24"/>
          <w:lang w:val="en-US" w:eastAsia="zh-CN"/>
        </w:rPr>
        <w:t>并</w:t>
      </w:r>
      <w:r>
        <w:rPr>
          <w:rFonts w:hint="eastAsia"/>
          <w:sz w:val="24"/>
          <w:szCs w:val="24"/>
        </w:rPr>
        <w:t>由</w:t>
      </w:r>
      <w:r>
        <w:rPr>
          <w:rFonts w:hint="eastAsia"/>
          <w:sz w:val="24"/>
          <w:szCs w:val="24"/>
          <w:lang w:val="en-US" w:eastAsia="zh-CN"/>
        </w:rPr>
        <w:t>乙方</w:t>
      </w:r>
      <w:r>
        <w:rPr>
          <w:rFonts w:hint="eastAsia"/>
          <w:sz w:val="24"/>
          <w:szCs w:val="24"/>
        </w:rPr>
        <w:t>书面确认，若</w:t>
      </w:r>
      <w:r>
        <w:rPr>
          <w:rFonts w:hint="eastAsia"/>
          <w:sz w:val="24"/>
          <w:szCs w:val="24"/>
          <w:lang w:val="en-US" w:eastAsia="zh-CN"/>
        </w:rPr>
        <w:t>乙方</w:t>
      </w:r>
      <w:r>
        <w:rPr>
          <w:rFonts w:hint="eastAsia"/>
          <w:sz w:val="24"/>
          <w:szCs w:val="24"/>
        </w:rPr>
        <w:t>拒绝书面确认，则视为同意。</w:t>
      </w:r>
      <w:r>
        <w:rPr>
          <w:rFonts w:hint="eastAsia"/>
          <w:sz w:val="24"/>
          <w:szCs w:val="24"/>
          <w:lang w:val="en-US" w:eastAsia="zh-CN"/>
        </w:rPr>
        <w:t>乙方</w:t>
      </w:r>
      <w:r>
        <w:rPr>
          <w:rFonts w:hint="eastAsia"/>
          <w:kern w:val="2"/>
          <w:sz w:val="24"/>
          <w:szCs w:val="24"/>
        </w:rPr>
        <w:t>应在</w:t>
      </w:r>
      <w:r>
        <w:rPr>
          <w:rFonts w:hint="eastAsia"/>
          <w:kern w:val="2"/>
          <w:sz w:val="24"/>
          <w:szCs w:val="24"/>
          <w:lang w:val="en-US" w:eastAsia="zh-CN"/>
        </w:rPr>
        <w:t>甲方</w:t>
      </w:r>
      <w:r>
        <w:rPr>
          <w:rFonts w:hint="eastAsia"/>
          <w:kern w:val="2"/>
          <w:sz w:val="24"/>
          <w:szCs w:val="24"/>
        </w:rPr>
        <w:t>要求的期限内</w:t>
      </w:r>
      <w:r>
        <w:rPr>
          <w:rFonts w:hint="eastAsia"/>
          <w:sz w:val="24"/>
          <w:szCs w:val="24"/>
        </w:rPr>
        <w:t>采取整改措施再次进行验收，再次验收同样需</w:t>
      </w:r>
      <w:r>
        <w:rPr>
          <w:rFonts w:hint="eastAsia"/>
          <w:sz w:val="24"/>
          <w:szCs w:val="24"/>
          <w:lang w:val="en-US" w:eastAsia="zh-CN"/>
        </w:rPr>
        <w:t>甲方</w:t>
      </w:r>
      <w:r>
        <w:rPr>
          <w:rFonts w:hint="eastAsia"/>
          <w:sz w:val="24"/>
          <w:szCs w:val="24"/>
        </w:rPr>
        <w:t>出具</w:t>
      </w:r>
      <w:r>
        <w:rPr>
          <w:rFonts w:hint="eastAsia"/>
          <w:sz w:val="24"/>
          <w:szCs w:val="24"/>
          <w:lang w:eastAsia="zh-CN"/>
        </w:rPr>
        <w:t>验收报告</w:t>
      </w:r>
      <w:r>
        <w:rPr>
          <w:rFonts w:hint="eastAsia"/>
          <w:sz w:val="24"/>
          <w:szCs w:val="24"/>
        </w:rPr>
        <w:t>并由双方书面确认，直至验收合格，通过验收</w:t>
      </w:r>
      <w:r>
        <w:rPr>
          <w:rFonts w:hint="eastAsia"/>
          <w:sz w:val="24"/>
          <w:szCs w:val="24"/>
          <w:lang w:eastAsia="zh-CN"/>
        </w:rPr>
        <w:t>，</w:t>
      </w:r>
      <w:r>
        <w:rPr>
          <w:rFonts w:hint="eastAsia"/>
          <w:kern w:val="2"/>
          <w:sz w:val="24"/>
          <w:szCs w:val="24"/>
        </w:rPr>
        <w:t>再次验收由</w:t>
      </w:r>
      <w:r>
        <w:rPr>
          <w:rFonts w:hint="eastAsia"/>
          <w:kern w:val="2"/>
          <w:sz w:val="24"/>
          <w:szCs w:val="24"/>
          <w:lang w:val="en-US" w:eastAsia="zh-CN"/>
        </w:rPr>
        <w:t>乙方</w:t>
      </w:r>
      <w:r>
        <w:rPr>
          <w:rFonts w:hint="eastAsia"/>
          <w:kern w:val="2"/>
          <w:sz w:val="24"/>
          <w:szCs w:val="24"/>
        </w:rPr>
        <w:t>承担费用及</w:t>
      </w:r>
      <w:r>
        <w:rPr>
          <w:rFonts w:hint="eastAsia"/>
          <w:kern w:val="2"/>
          <w:sz w:val="24"/>
          <w:szCs w:val="24"/>
          <w:lang w:val="en-US" w:eastAsia="zh-CN"/>
        </w:rPr>
        <w:t>甲方</w:t>
      </w:r>
      <w:r>
        <w:rPr>
          <w:rFonts w:hint="eastAsia"/>
          <w:kern w:val="2"/>
          <w:sz w:val="24"/>
          <w:szCs w:val="24"/>
        </w:rPr>
        <w:t>损失</w:t>
      </w:r>
      <w:r>
        <w:rPr>
          <w:rFonts w:hint="eastAsia" w:ascii="宋体" w:hAnsi="宋体"/>
          <w:sz w:val="24"/>
        </w:rPr>
        <w:t>。</w:t>
      </w:r>
    </w:p>
    <w:p>
      <w:pPr>
        <w:pStyle w:val="3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3.6乙方应在最终验收阶段提供明确的服务起始依据（依据形式包括但不限于合同、订单、邮件、往来函件等的一种或多种），作为验收的依据材料之一。</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w:t>
      </w:r>
      <w:r>
        <w:rPr>
          <w:rFonts w:hint="eastAsia" w:hAnsi="宋体"/>
          <w:b/>
          <w:bCs/>
          <w:kern w:val="0"/>
          <w:sz w:val="28"/>
          <w:szCs w:val="28"/>
          <w:lang w:val="en-US" w:eastAsia="zh-CN"/>
        </w:rPr>
        <w:t xml:space="preserve"> </w:t>
      </w:r>
      <w:r>
        <w:rPr>
          <w:rFonts w:hint="eastAsia" w:hAnsi="宋体"/>
          <w:b/>
          <w:bCs/>
          <w:kern w:val="0"/>
          <w:sz w:val="28"/>
          <w:szCs w:val="28"/>
        </w:rPr>
        <w:t>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spacing w:line="480" w:lineRule="exact"/>
        <w:ind w:firstLine="480" w:firstLineChars="200"/>
        <w:rPr>
          <w:rFonts w:hint="eastAsia" w:ascii="宋体" w:hAnsi="宋体"/>
          <w:sz w:val="24"/>
          <w:szCs w:val="24"/>
          <w:lang w:val="en-US" w:eastAsia="zh-CN" w:bidi="ar"/>
        </w:rPr>
      </w:pPr>
      <w:r>
        <w:rPr>
          <w:rFonts w:hint="eastAsia" w:ascii="宋体" w:hAnsi="宋体"/>
          <w:sz w:val="24"/>
          <w:szCs w:val="24"/>
          <w:lang w:bidi="ar"/>
        </w:rPr>
        <w:t>本</w:t>
      </w:r>
      <w:r>
        <w:rPr>
          <w:rFonts w:hint="eastAsia" w:ascii="宋体" w:hAnsi="宋体"/>
          <w:sz w:val="24"/>
          <w:szCs w:val="24"/>
          <w:lang w:val="en-US" w:eastAsia="zh-CN" w:bidi="ar"/>
        </w:rPr>
        <w:t>合同软硬件设备维保履约期限为：</w:t>
      </w:r>
    </w:p>
    <w:p>
      <w:pPr>
        <w:spacing w:line="480" w:lineRule="exact"/>
        <w:ind w:firstLine="480" w:firstLineChars="200"/>
        <w:rPr>
          <w:rFonts w:hint="eastAsia" w:ascii="宋体" w:hAnsi="宋体"/>
          <w:sz w:val="24"/>
          <w:szCs w:val="24"/>
          <w:lang w:eastAsia="zh-CN" w:bidi="ar"/>
        </w:rPr>
      </w:pP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w:t>
      </w:r>
      <w:r>
        <w:rPr>
          <w:rFonts w:hint="eastAsia" w:ascii="宋体" w:hAnsi="宋体"/>
          <w:sz w:val="24"/>
          <w:szCs w:val="24"/>
          <w:lang w:val="en-US" w:eastAsia="zh-CN" w:bidi="ar"/>
        </w:rPr>
        <w:t>1</w:t>
      </w:r>
      <w:r>
        <w:rPr>
          <w:rFonts w:hint="eastAsia" w:ascii="宋体" w:hAnsi="宋体"/>
          <w:sz w:val="24"/>
          <w:szCs w:val="24"/>
          <w:lang w:bidi="ar"/>
        </w:rPr>
        <w:t>月</w:t>
      </w:r>
      <w:r>
        <w:rPr>
          <w:rFonts w:hint="eastAsia" w:ascii="宋体" w:hAnsi="宋体"/>
          <w:sz w:val="24"/>
          <w:szCs w:val="24"/>
          <w:lang w:val="en-US" w:eastAsia="zh-CN" w:bidi="ar"/>
        </w:rPr>
        <w:t>1</w:t>
      </w:r>
      <w:r>
        <w:rPr>
          <w:rFonts w:hint="eastAsia" w:ascii="宋体" w:hAnsi="宋体"/>
          <w:sz w:val="24"/>
          <w:szCs w:val="24"/>
          <w:lang w:bidi="ar"/>
        </w:rPr>
        <w:t>日</w:t>
      </w:r>
      <w:r>
        <w:rPr>
          <w:rFonts w:hint="eastAsia" w:ascii="宋体" w:hAnsi="宋体"/>
          <w:sz w:val="24"/>
          <w:szCs w:val="24"/>
          <w:lang w:val="en-US" w:eastAsia="zh-CN" w:bidi="ar"/>
        </w:rPr>
        <w:t>至</w:t>
      </w: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年12月31日</w:t>
      </w:r>
      <w:r>
        <w:rPr>
          <w:rFonts w:hint="eastAsia" w:ascii="宋体" w:hAnsi="宋体"/>
          <w:sz w:val="24"/>
          <w:szCs w:val="24"/>
          <w:lang w:eastAsia="zh-CN" w:bidi="ar"/>
        </w:rPr>
        <w:t>；</w:t>
      </w:r>
    </w:p>
    <w:p>
      <w:pPr>
        <w:spacing w:line="480" w:lineRule="exact"/>
        <w:ind w:firstLine="480" w:firstLineChars="200"/>
        <w:rPr>
          <w:rFonts w:hint="eastAsia" w:ascii="宋体" w:hAnsi="宋体"/>
          <w:sz w:val="24"/>
          <w:szCs w:val="24"/>
          <w:lang w:eastAsia="zh-CN" w:bidi="ar"/>
        </w:rPr>
      </w:pP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w:t>
      </w:r>
      <w:r>
        <w:rPr>
          <w:rFonts w:hint="eastAsia" w:ascii="宋体" w:hAnsi="宋体"/>
          <w:sz w:val="24"/>
          <w:szCs w:val="24"/>
          <w:lang w:val="en-US" w:eastAsia="zh-CN" w:bidi="ar"/>
        </w:rPr>
        <w:t>12</w:t>
      </w:r>
      <w:r>
        <w:rPr>
          <w:rFonts w:hint="eastAsia" w:ascii="宋体" w:hAnsi="宋体"/>
          <w:sz w:val="24"/>
          <w:szCs w:val="24"/>
          <w:lang w:bidi="ar"/>
        </w:rPr>
        <w:t>月1日</w:t>
      </w:r>
      <w:r>
        <w:rPr>
          <w:rFonts w:hint="eastAsia" w:ascii="宋体" w:hAnsi="宋体"/>
          <w:sz w:val="24"/>
          <w:szCs w:val="24"/>
          <w:lang w:val="en-US" w:eastAsia="zh-CN" w:bidi="ar"/>
        </w:rPr>
        <w:t>至</w:t>
      </w: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年12月31日</w:t>
      </w:r>
      <w:r>
        <w:rPr>
          <w:rFonts w:hint="eastAsia" w:ascii="宋体" w:hAnsi="宋体"/>
          <w:sz w:val="24"/>
          <w:szCs w:val="24"/>
          <w:lang w:eastAsia="zh-CN" w:bidi="ar"/>
        </w:rPr>
        <w:t>；</w:t>
      </w:r>
    </w:p>
    <w:p>
      <w:pPr>
        <w:spacing w:line="480" w:lineRule="exact"/>
        <w:ind w:firstLine="480" w:firstLineChars="200"/>
        <w:rPr>
          <w:rFonts w:hint="eastAsia" w:ascii="宋体" w:hAnsi="宋体"/>
          <w:sz w:val="24"/>
          <w:szCs w:val="24"/>
          <w:lang w:val="en-US" w:eastAsia="zh-CN" w:bidi="ar"/>
        </w:rPr>
      </w:pP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w:t>
      </w:r>
      <w:r>
        <w:rPr>
          <w:rFonts w:hint="eastAsia" w:ascii="宋体" w:hAnsi="宋体"/>
          <w:sz w:val="24"/>
          <w:szCs w:val="24"/>
          <w:lang w:val="en-US" w:eastAsia="zh-CN" w:bidi="ar"/>
        </w:rPr>
        <w:t>12</w:t>
      </w:r>
      <w:r>
        <w:rPr>
          <w:rFonts w:hint="eastAsia" w:ascii="宋体" w:hAnsi="宋体"/>
          <w:sz w:val="24"/>
          <w:szCs w:val="24"/>
          <w:lang w:bidi="ar"/>
        </w:rPr>
        <w:t>月</w:t>
      </w:r>
      <w:r>
        <w:rPr>
          <w:rFonts w:hint="eastAsia" w:ascii="宋体" w:hAnsi="宋体"/>
          <w:sz w:val="24"/>
          <w:szCs w:val="24"/>
          <w:lang w:val="en-US" w:eastAsia="zh-CN" w:bidi="ar"/>
        </w:rPr>
        <w:t>5</w:t>
      </w:r>
      <w:r>
        <w:rPr>
          <w:rFonts w:hint="eastAsia" w:ascii="宋体" w:hAnsi="宋体"/>
          <w:sz w:val="24"/>
          <w:szCs w:val="24"/>
          <w:lang w:bidi="ar"/>
        </w:rPr>
        <w:t>日</w:t>
      </w:r>
      <w:r>
        <w:rPr>
          <w:rFonts w:hint="eastAsia" w:ascii="宋体" w:hAnsi="宋体"/>
          <w:sz w:val="24"/>
          <w:szCs w:val="24"/>
          <w:lang w:val="en-US" w:eastAsia="zh-CN" w:bidi="ar"/>
        </w:rPr>
        <w:t>至</w:t>
      </w:r>
      <w:r>
        <w:rPr>
          <w:rFonts w:hint="eastAsia" w:ascii="宋体" w:hAnsi="宋体"/>
          <w:sz w:val="24"/>
          <w:szCs w:val="24"/>
          <w:lang w:bidi="ar"/>
        </w:rPr>
        <w:t>202</w:t>
      </w:r>
      <w:r>
        <w:rPr>
          <w:rFonts w:hint="eastAsia" w:ascii="宋体" w:hAnsi="宋体"/>
          <w:sz w:val="24"/>
          <w:szCs w:val="24"/>
          <w:lang w:val="en-US" w:eastAsia="zh-CN" w:bidi="ar"/>
        </w:rPr>
        <w:t>6</w:t>
      </w:r>
      <w:r>
        <w:rPr>
          <w:rFonts w:hint="eastAsia" w:ascii="宋体" w:hAnsi="宋体"/>
          <w:sz w:val="24"/>
          <w:szCs w:val="24"/>
          <w:lang w:bidi="ar"/>
        </w:rPr>
        <w:t>年12月31日</w:t>
      </w:r>
      <w:r>
        <w:rPr>
          <w:rFonts w:hint="eastAsia" w:ascii="宋体" w:hAnsi="宋体"/>
          <w:sz w:val="24"/>
          <w:szCs w:val="24"/>
          <w:lang w:eastAsia="zh-CN" w:bidi="ar"/>
        </w:rPr>
        <w:t>。</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rPr>
        <w:t>若本次服务期内的服务质量满足</w:t>
      </w:r>
      <w:r>
        <w:rPr>
          <w:rFonts w:hint="eastAsia" w:ascii="宋体" w:hAnsi="宋体"/>
          <w:sz w:val="24"/>
          <w:szCs w:val="24"/>
          <w:lang w:eastAsia="zh-CN"/>
        </w:rPr>
        <w:t>采购方</w:t>
      </w:r>
      <w:r>
        <w:rPr>
          <w:rFonts w:hint="eastAsia" w:ascii="宋体" w:hAnsi="宋体"/>
          <w:sz w:val="24"/>
          <w:szCs w:val="24"/>
        </w:rPr>
        <w:t>要求，在服务内容和要求不变情况下，经</w:t>
      </w:r>
      <w:r>
        <w:rPr>
          <w:rFonts w:hint="eastAsia" w:ascii="宋体" w:hAnsi="宋体"/>
          <w:sz w:val="24"/>
          <w:szCs w:val="24"/>
          <w:lang w:val="en-US" w:eastAsia="zh-CN"/>
        </w:rPr>
        <w:t>甲乙</w:t>
      </w:r>
      <w:r>
        <w:rPr>
          <w:rFonts w:hint="eastAsia" w:ascii="宋体" w:hAnsi="宋体"/>
          <w:sz w:val="24"/>
          <w:szCs w:val="24"/>
        </w:rPr>
        <w:t>双方确认后，服务合同可以考虑续签</w:t>
      </w:r>
      <w:r>
        <w:rPr>
          <w:rFonts w:hint="eastAsia" w:ascii="宋体" w:hAnsi="宋体"/>
          <w:sz w:val="24"/>
          <w:szCs w:val="24"/>
          <w:lang w:val="en-US" w:eastAsia="zh-CN"/>
        </w:rPr>
        <w:t>一</w:t>
      </w:r>
      <w:r>
        <w:rPr>
          <w:rFonts w:hint="eastAsia" w:ascii="宋体" w:hAnsi="宋体"/>
          <w:sz w:val="24"/>
          <w:szCs w:val="24"/>
        </w:rPr>
        <w:t>年,最多可以续签2次。</w:t>
      </w:r>
      <w:r>
        <w:rPr>
          <w:rFonts w:hint="eastAsia" w:ascii="宋体" w:hAnsi="宋体"/>
          <w:sz w:val="24"/>
          <w:szCs w:val="24"/>
          <w:lang w:val="en-US" w:eastAsia="zh-CN"/>
        </w:rPr>
        <w:t>甲乙</w:t>
      </w:r>
      <w:r>
        <w:rPr>
          <w:rFonts w:hint="eastAsia" w:ascii="宋体" w:hAnsi="宋体"/>
          <w:sz w:val="24"/>
          <w:szCs w:val="24"/>
        </w:rPr>
        <w:t>双方最晚可在合同到期前一个月就是否续签事宜进行确认</w:t>
      </w:r>
      <w:r>
        <w:rPr>
          <w:rFonts w:hint="eastAsia" w:ascii="宋体" w:hAnsi="宋体"/>
          <w:sz w:val="24"/>
          <w:szCs w:val="24"/>
          <w:lang w:eastAsia="zh-CN"/>
        </w:rPr>
        <w:t>。</w:t>
      </w:r>
      <w:r>
        <w:rPr>
          <w:rFonts w:hint="eastAsia" w:ascii="宋体" w:hAnsi="宋体"/>
          <w:sz w:val="24"/>
          <w:szCs w:val="24"/>
          <w:lang w:val="en-US" w:eastAsia="zh-CN"/>
        </w:rPr>
        <w:t>如双方确认续签的，可以就本项目服务下年度续签进行商务谈判议定价格，续签合同价款不得高于本合同价款。</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在服务期限内，如甲方追加与现有维保对象相同品牌型号的硬件或相同版本的软件纳入维保范围，乙方应承诺以</w:t>
      </w:r>
      <w:r>
        <w:rPr>
          <w:rFonts w:hint="eastAsia" w:ascii="宋体" w:hAnsi="宋体"/>
          <w:sz w:val="24"/>
          <w:szCs w:val="24"/>
          <w:lang w:val="en-US" w:eastAsia="zh-CN"/>
        </w:rPr>
        <w:t>不高于</w:t>
      </w:r>
      <w:r>
        <w:rPr>
          <w:rFonts w:hint="eastAsia" w:ascii="宋体" w:hAnsi="宋体"/>
          <w:sz w:val="24"/>
          <w:szCs w:val="24"/>
        </w:rPr>
        <w:t>本次成交单价提供维保服务。</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sz w:val="24"/>
          <w:szCs w:val="24"/>
        </w:rPr>
        <w:t>上海市（上海市浦东新区繁昌路298号</w:t>
      </w:r>
      <w:r>
        <w:rPr>
          <w:rFonts w:hint="eastAsia" w:ascii="宋体" w:hAnsi="宋体"/>
          <w:sz w:val="24"/>
          <w:szCs w:val="24"/>
          <w:lang w:eastAsia="zh-CN"/>
        </w:rPr>
        <w:t>、上海市静安区海宁路889号</w:t>
      </w:r>
      <w:r>
        <w:rPr>
          <w:rFonts w:hint="eastAsia" w:ascii="宋体" w:hAnsi="宋体"/>
          <w:sz w:val="24"/>
          <w:szCs w:val="24"/>
        </w:rPr>
        <w:t>）；天津市（天津市滨海新区洞庭北路北塘融汇商务园二区4号楼）</w:t>
      </w:r>
      <w:r>
        <w:rPr>
          <w:rFonts w:hint="eastAsia" w:ascii="宋体" w:hAnsi="宋体"/>
          <w:sz w:val="24"/>
          <w:szCs w:val="24"/>
          <w:lang w:eastAsia="zh-CN"/>
        </w:rPr>
        <w:t>。</w:t>
      </w:r>
    </w:p>
    <w:p>
      <w:pPr>
        <w:spacing w:beforeLines="50" w:line="360" w:lineRule="auto"/>
        <w:jc w:val="center"/>
        <w:outlineLvl w:val="1"/>
      </w:pPr>
      <w:r>
        <w:rPr>
          <w:rFonts w:hint="eastAsia"/>
          <w:b/>
          <w:bCs/>
          <w:sz w:val="28"/>
          <w:szCs w:val="20"/>
        </w:rPr>
        <w:t>第五部分</w:t>
      </w:r>
      <w:r>
        <w:rPr>
          <w:rFonts w:hint="eastAsia"/>
          <w:b/>
          <w:bCs/>
          <w:sz w:val="28"/>
          <w:szCs w:val="20"/>
          <w:lang w:val="en-US" w:eastAsia="zh-CN"/>
        </w:rPr>
        <w:t xml:space="preserve"> </w:t>
      </w:r>
      <w:r>
        <w:rPr>
          <w:rFonts w:hint="eastAsia"/>
          <w:b/>
          <w:bCs/>
          <w:sz w:val="28"/>
          <w:szCs w:val="20"/>
        </w:rPr>
        <w:t>合同总金额及其支付方式</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.1根据成交通知书，本合同的总金额为人民币：</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元整（大写：</w:t>
      </w:r>
      <w:r>
        <w:rPr>
          <w:rFonts w:hint="eastAsia" w:ascii="宋体" w:hAnsi="宋体"/>
          <w:sz w:val="24"/>
          <w:szCs w:val="24"/>
          <w:u w:val="single"/>
          <w:lang w:val="en-US" w:eastAsia="zh-CN"/>
        </w:rPr>
        <w:t xml:space="preserve">   </w:t>
      </w:r>
      <w:r>
        <w:rPr>
          <w:rFonts w:hint="eastAsia" w:ascii="宋体" w:hAnsi="宋体"/>
          <w:sz w:val="24"/>
          <w:szCs w:val="24"/>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.2付款方式</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.2.1首期款</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合同生效后，在收到乙方提供的与本阶段付款金额等值的正式发票以及乙方加盖单位公章的《付款申请》后十（</w:t>
      </w:r>
      <w:r>
        <w:rPr>
          <w:rFonts w:hint="eastAsia" w:ascii="宋体" w:hAnsi="宋体"/>
          <w:sz w:val="24"/>
          <w:szCs w:val="24"/>
          <w:lang w:val="en-US" w:eastAsia="zh-CN"/>
        </w:rPr>
        <w:t>10</w:t>
      </w:r>
      <w:r>
        <w:rPr>
          <w:rFonts w:hint="eastAsia" w:ascii="宋体" w:hAnsi="宋体"/>
          <w:sz w:val="24"/>
          <w:szCs w:val="24"/>
        </w:rPr>
        <w:t>）个工作日内，甲方向乙方支付合同总金额的30%（百分之三十），即人民币</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元整（大写：</w:t>
      </w:r>
      <w:r>
        <w:rPr>
          <w:rFonts w:hint="eastAsia" w:ascii="宋体" w:hAnsi="宋体"/>
          <w:sz w:val="24"/>
          <w:szCs w:val="24"/>
          <w:u w:val="single"/>
          <w:lang w:val="en-US" w:eastAsia="zh-CN"/>
        </w:rPr>
        <w:t xml:space="preserve">   </w:t>
      </w:r>
      <w:r>
        <w:rPr>
          <w:rFonts w:hint="eastAsia" w:ascii="宋体" w:hAnsi="宋体"/>
          <w:sz w:val="24"/>
          <w:szCs w:val="24"/>
        </w:rPr>
        <w:t>元整）。</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.2.2中期款</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乙方向甲方提供所有服务达到本合同规定的维保服务期限的一半</w:t>
      </w:r>
      <w:r>
        <w:rPr>
          <w:rFonts w:hint="eastAsia" w:ascii="宋体" w:hAnsi="宋体" w:cs="宋体"/>
          <w:sz w:val="24"/>
          <w:szCs w:val="24"/>
          <w:lang w:bidi="ar"/>
        </w:rPr>
        <w:t>（以较长服务期限的项目为准）</w:t>
      </w:r>
      <w:r>
        <w:rPr>
          <w:rFonts w:hint="eastAsia" w:ascii="宋体" w:hAnsi="宋体"/>
          <w:sz w:val="24"/>
          <w:szCs w:val="24"/>
        </w:rPr>
        <w:t>后，</w:t>
      </w:r>
      <w:r>
        <w:rPr>
          <w:rFonts w:hint="eastAsia" w:ascii="宋体" w:hAnsi="宋体"/>
          <w:sz w:val="24"/>
          <w:szCs w:val="24"/>
          <w:lang w:val="en-US" w:eastAsia="zh-CN"/>
        </w:rPr>
        <w:t>由甲方验收小组出具验收报告，乙方进行书面确认（若拒绝书面确认，则视为同意），验收合格后，</w:t>
      </w:r>
      <w:r>
        <w:rPr>
          <w:rFonts w:hint="eastAsia" w:ascii="宋体" w:hAnsi="宋体"/>
          <w:sz w:val="24"/>
          <w:szCs w:val="24"/>
        </w:rPr>
        <w:t>甲方在收到乙方提供的与本阶段付款金额等值的正式发票以及乙方加盖单位公章的《付款申请》后十（10）个工作日内，向乙方支付合同总金额的40%（百分之四十），即人民币</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元整（大写：</w:t>
      </w:r>
      <w:r>
        <w:rPr>
          <w:rFonts w:hint="eastAsia" w:ascii="宋体" w:hAnsi="宋体"/>
          <w:sz w:val="24"/>
          <w:szCs w:val="24"/>
          <w:u w:val="single"/>
          <w:lang w:val="en-US" w:eastAsia="zh-CN"/>
        </w:rPr>
        <w:t xml:space="preserve">   </w:t>
      </w:r>
      <w:r>
        <w:rPr>
          <w:rFonts w:hint="eastAsia" w:ascii="宋体" w:hAnsi="宋体"/>
          <w:sz w:val="24"/>
          <w:szCs w:val="24"/>
        </w:rPr>
        <w:t>元整）。</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.2.3后期款</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乙方向甲方提供维保服务期限届满且服务内容完成</w:t>
      </w:r>
      <w:r>
        <w:rPr>
          <w:rFonts w:hint="eastAsia" w:ascii="宋体" w:hAnsi="宋体" w:cs="宋体"/>
          <w:sz w:val="24"/>
          <w:szCs w:val="24"/>
          <w:lang w:bidi="ar"/>
        </w:rPr>
        <w:t>（以较长服务期限的项目为准）</w:t>
      </w:r>
      <w:r>
        <w:rPr>
          <w:rFonts w:hint="eastAsia" w:ascii="宋体" w:hAnsi="宋体"/>
          <w:sz w:val="24"/>
          <w:szCs w:val="24"/>
        </w:rPr>
        <w:t>后，</w:t>
      </w:r>
      <w:r>
        <w:rPr>
          <w:rFonts w:hint="eastAsia" w:ascii="宋体" w:hAnsi="宋体"/>
          <w:sz w:val="24"/>
          <w:szCs w:val="24"/>
          <w:lang w:val="en-US" w:eastAsia="zh-CN"/>
        </w:rPr>
        <w:t>由甲方验收小组出具验收报告，乙方进行书面确认（若拒绝书面确认，则视为同意），验收合格后，</w:t>
      </w:r>
      <w:r>
        <w:rPr>
          <w:rFonts w:hint="eastAsia" w:ascii="宋体" w:hAnsi="宋体"/>
          <w:sz w:val="24"/>
          <w:szCs w:val="24"/>
        </w:rPr>
        <w:t>甲方在收到乙方提供的与本阶段付款金额等值的正式发票以及乙方加盖单位公章的《付款申请》后十（10）个工作日内，向乙方支付合同总金额的</w:t>
      </w:r>
      <w:r>
        <w:rPr>
          <w:rFonts w:ascii="宋体" w:hAnsi="宋体"/>
          <w:sz w:val="24"/>
          <w:szCs w:val="24"/>
        </w:rPr>
        <w:t>30</w:t>
      </w:r>
      <w:r>
        <w:rPr>
          <w:rFonts w:hint="eastAsia" w:ascii="宋体" w:hAnsi="宋体"/>
          <w:sz w:val="24"/>
          <w:szCs w:val="24"/>
        </w:rPr>
        <w:t>%（百分之三十），即人民币</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元整（大写：</w:t>
      </w:r>
      <w:r>
        <w:rPr>
          <w:rFonts w:hint="eastAsia" w:ascii="宋体" w:hAnsi="宋体"/>
          <w:sz w:val="24"/>
          <w:szCs w:val="24"/>
          <w:u w:val="single"/>
          <w:lang w:val="en-US" w:eastAsia="zh-CN"/>
        </w:rPr>
        <w:t xml:space="preserve">   </w:t>
      </w:r>
      <w:r>
        <w:rPr>
          <w:rFonts w:hint="eastAsia" w:ascii="宋体" w:hAnsi="宋体"/>
          <w:sz w:val="24"/>
          <w:szCs w:val="24"/>
        </w:rPr>
        <w:t>元整）。</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3本条中的“收到”是指甲方实际接收到乙方交付的发票和《付款申请》，收到日不以发票和/或《付款申请》中载明的日期为准。双方对甲方是否“收到”及收到日有争议的，由乙方负责证明甲方已经“收到”及收到日。</w:t>
      </w:r>
    </w:p>
    <w:p>
      <w:pPr>
        <w:spacing w:beforeLines="50" w:line="360" w:lineRule="auto"/>
        <w:jc w:val="center"/>
        <w:outlineLvl w:val="1"/>
        <w:rPr>
          <w:b/>
          <w:bCs/>
          <w:color w:val="000000"/>
          <w:sz w:val="28"/>
        </w:rPr>
      </w:pPr>
      <w:r>
        <w:rPr>
          <w:rFonts w:hint="eastAsia"/>
          <w:b/>
          <w:bCs/>
          <w:sz w:val="28"/>
        </w:rPr>
        <w:t>第</w:t>
      </w:r>
      <w:r>
        <w:rPr>
          <w:rFonts w:hint="eastAsia"/>
          <w:b/>
          <w:bCs/>
          <w:sz w:val="28"/>
          <w:lang w:val="en-US" w:eastAsia="zh-CN"/>
        </w:rPr>
        <w:t>六</w:t>
      </w:r>
      <w:r>
        <w:rPr>
          <w:rFonts w:hint="eastAsia"/>
          <w:b/>
          <w:bCs/>
          <w:sz w:val="28"/>
        </w:rPr>
        <w:t>部分</w:t>
      </w:r>
      <w:r>
        <w:rPr>
          <w:rFonts w:hint="eastAsia"/>
          <w:b/>
          <w:bCs/>
          <w:sz w:val="28"/>
          <w:lang w:val="en-US" w:eastAsia="zh-CN"/>
        </w:rPr>
        <w:t xml:space="preserve"> </w:t>
      </w:r>
      <w:r>
        <w:rPr>
          <w:rFonts w:hint="eastAsia"/>
          <w:b/>
          <w:bCs/>
          <w:color w:val="000000"/>
          <w:sz w:val="28"/>
        </w:rPr>
        <w:t>履约保证金</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.1 乙方应于签订合同的同时向甲方提交下述金额的履约保证金。</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.2 履约保证金为合同总金额的5％（百分之五）即人民币</w:t>
      </w:r>
      <w:r>
        <w:rPr>
          <w:rFonts w:hint="eastAsia" w:ascii="宋体" w:hAnsi="宋体"/>
          <w:sz w:val="24"/>
          <w:szCs w:val="24"/>
          <w:u w:val="single"/>
        </w:rPr>
        <w:t>￥</w:t>
      </w:r>
      <w:r>
        <w:rPr>
          <w:rFonts w:hint="eastAsia" w:ascii="宋体" w:hAnsi="宋体"/>
          <w:sz w:val="24"/>
          <w:szCs w:val="24"/>
          <w:u w:val="single"/>
          <w:lang w:val="en-US" w:eastAsia="zh-CN"/>
        </w:rPr>
        <w:t xml:space="preserve">    </w:t>
      </w:r>
      <w:r>
        <w:rPr>
          <w:rFonts w:hint="eastAsia" w:ascii="宋体" w:hAnsi="宋体"/>
          <w:sz w:val="24"/>
          <w:szCs w:val="24"/>
        </w:rPr>
        <w:t>元整（大写：</w:t>
      </w:r>
      <w:r>
        <w:rPr>
          <w:rFonts w:hint="eastAsia" w:ascii="宋体" w:hAnsi="宋体"/>
          <w:sz w:val="24"/>
          <w:szCs w:val="24"/>
          <w:u w:val="single"/>
          <w:lang w:val="en-US" w:eastAsia="zh-CN"/>
        </w:rPr>
        <w:t xml:space="preserve">   </w:t>
      </w:r>
      <w:r>
        <w:rPr>
          <w:rFonts w:hint="eastAsia" w:ascii="宋体" w:hAnsi="宋体"/>
          <w:sz w:val="24"/>
          <w:szCs w:val="24"/>
        </w:rPr>
        <w:t>元整），其有效期截至本合同履约期限届满</w:t>
      </w:r>
      <w:r>
        <w:rPr>
          <w:rFonts w:hint="eastAsia" w:ascii="宋体" w:hAnsi="宋体"/>
          <w:sz w:val="24"/>
          <w:szCs w:val="24"/>
          <w:lang w:eastAsia="zh-CN"/>
        </w:rPr>
        <w:t>，</w:t>
      </w:r>
      <w:r>
        <w:rPr>
          <w:rFonts w:hint="eastAsia" w:ascii="宋体" w:hAnsi="宋体"/>
          <w:sz w:val="24"/>
          <w:szCs w:val="24"/>
          <w:lang w:val="en-US" w:eastAsia="zh-CN"/>
        </w:rPr>
        <w:t>若服务合同续签的，履约保证金的有效期相应顺延</w:t>
      </w:r>
      <w:r>
        <w:rPr>
          <w:rFonts w:hint="eastAsia" w:ascii="宋体" w:hAnsi="宋体"/>
          <w:sz w:val="24"/>
          <w:szCs w:val="24"/>
        </w:rPr>
        <w:t>。履约保证金用以保证乙方履行合同规定的所有义务。</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.3 除非双方另有协定，在履约保证金有效期届满后，甲方接到乙方提请退还履约保证金的书面申请和双方约定的有关单据后十五（</w:t>
      </w:r>
      <w:r>
        <w:rPr>
          <w:rFonts w:ascii="宋体" w:hAnsi="宋体"/>
          <w:sz w:val="24"/>
          <w:szCs w:val="24"/>
        </w:rPr>
        <w:t>15）</w:t>
      </w:r>
      <w:r>
        <w:rPr>
          <w:rFonts w:hint="eastAsia" w:ascii="宋体" w:hAnsi="宋体"/>
          <w:sz w:val="24"/>
          <w:szCs w:val="24"/>
        </w:rPr>
        <w:t>个工作日内，应将履约保证金或扣除违约金后剩余的履约保证金退还乙方(不计息)。</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.4履约保证金采取银行电汇或支票倒存的方式汇入或存入甲方</w:t>
      </w:r>
      <w:r>
        <w:rPr>
          <w:rFonts w:hint="eastAsia" w:ascii="宋体" w:hAnsi="宋体"/>
          <w:sz w:val="24"/>
          <w:szCs w:val="24"/>
          <w:lang w:val="en-US" w:eastAsia="zh-CN"/>
        </w:rPr>
        <w:t>在谈判文件中</w:t>
      </w:r>
      <w:r>
        <w:rPr>
          <w:rFonts w:hint="eastAsia" w:ascii="宋体" w:hAnsi="宋体"/>
          <w:sz w:val="24"/>
          <w:szCs w:val="24"/>
        </w:rPr>
        <w:t>指定的账户。</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.5维保服务期开始后，乙方可以以银行保函的形式替换签约时提交的合同履约保证金。</w:t>
      </w:r>
    </w:p>
    <w:p>
      <w:pPr>
        <w:spacing w:beforeLines="50" w:line="360" w:lineRule="auto"/>
        <w:jc w:val="center"/>
        <w:outlineLvl w:val="1"/>
        <w:rPr>
          <w:b/>
          <w:bCs/>
          <w:color w:val="000000"/>
          <w:sz w:val="28"/>
        </w:rPr>
      </w:pPr>
      <w:r>
        <w:rPr>
          <w:rFonts w:hint="eastAsia"/>
          <w:b/>
          <w:bCs/>
          <w:color w:val="000000"/>
          <w:sz w:val="28"/>
        </w:rPr>
        <w:t>第</w:t>
      </w:r>
      <w:r>
        <w:rPr>
          <w:rFonts w:hint="eastAsia"/>
          <w:b/>
          <w:bCs/>
          <w:color w:val="000000"/>
          <w:sz w:val="28"/>
          <w:lang w:val="en-US" w:eastAsia="zh-CN"/>
        </w:rPr>
        <w:t>七</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各方责任及违约</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.1对于因非正版软件或硬件引发的故障，乙方只负责判断故障原因，并将故障情况反映给甲方及甲方相关负责人。</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.3乙方有义务严守甲方的商业机密</w:t>
      </w:r>
      <w:r>
        <w:rPr>
          <w:rFonts w:hint="eastAsia" w:ascii="宋体" w:hAnsi="宋体"/>
          <w:sz w:val="24"/>
          <w:szCs w:val="24"/>
          <w:lang w:eastAsia="zh-CN"/>
        </w:rPr>
        <w:t>，</w:t>
      </w:r>
      <w:r>
        <w:rPr>
          <w:rFonts w:hint="eastAsia" w:ascii="宋体" w:hAnsi="宋体"/>
          <w:sz w:val="24"/>
          <w:szCs w:val="24"/>
        </w:rPr>
        <w:t>不以任何的形式窃取或获取甲方保密信息，</w:t>
      </w:r>
      <w:r>
        <w:rPr>
          <w:rFonts w:hint="eastAsia" w:ascii="宋体" w:hAnsi="宋体"/>
          <w:sz w:val="24"/>
        </w:rPr>
        <w:t>并不得将甲方及甲方数据资料带出工作现场</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.5违约责任和合同解除</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.5.2乙方及原厂商工作人员在提供服务时或提供服务外，造成甲方设施、材料、其他财产及甲方客户物品损失或损坏的，由乙方承担相应的赔偿责任。</w:t>
      </w:r>
    </w:p>
    <w:p>
      <w:pPr>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7</w:t>
      </w:r>
      <w:r>
        <w:rPr>
          <w:rFonts w:hint="eastAsia" w:ascii="宋体" w:hAnsi="宋体"/>
          <w:sz w:val="24"/>
          <w:szCs w:val="24"/>
        </w:rPr>
        <w:t>.5.3</w:t>
      </w:r>
      <w:r>
        <w:rPr>
          <w:rFonts w:hint="eastAsia" w:ascii="宋体" w:hAnsi="宋体"/>
          <w:sz w:val="24"/>
        </w:rPr>
        <w:t>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5</w:t>
      </w:r>
      <w:r>
        <w:rPr>
          <w:rFonts w:hint="eastAsia" w:ascii="宋体" w:hAnsi="宋体"/>
          <w:sz w:val="24"/>
        </w:rPr>
        <w:t>】）向甲方支付违约金。甲方因此承担责任的，有权向乙方全额追偿。</w:t>
      </w:r>
      <w:r>
        <w:rPr>
          <w:rFonts w:hint="eastAsia" w:ascii="宋体" w:hAnsi="宋体"/>
          <w:sz w:val="24"/>
          <w:szCs w:val="24"/>
          <w:lang w:bidi="ar"/>
        </w:rPr>
        <w:t>因此导致甲方合同目的不能实现的，甲方有权解除本合同并要求乙方按本合同第7.5.</w:t>
      </w:r>
      <w:r>
        <w:rPr>
          <w:rFonts w:ascii="宋体" w:hAnsi="宋体"/>
          <w:sz w:val="24"/>
          <w:szCs w:val="24"/>
          <w:lang w:bidi="ar"/>
        </w:rPr>
        <w:t>10</w:t>
      </w:r>
      <w:r>
        <w:rPr>
          <w:rFonts w:hint="eastAsia" w:ascii="宋体" w:hAnsi="宋体" w:cs="宋体"/>
          <w:sz w:val="24"/>
          <w:szCs w:val="24"/>
          <w:lang w:bidi="ar"/>
        </w:rPr>
        <w:t>条之约定承担违约责任。</w:t>
      </w:r>
      <w:bookmarkStart w:id="175" w:name="_Hlk84685245"/>
      <w:r>
        <w:rPr>
          <w:rFonts w:hint="eastAsia" w:ascii="宋体" w:hAnsi="宋体" w:cs="宋体"/>
          <w:sz w:val="24"/>
          <w:szCs w:val="24"/>
          <w:lang w:bidi="ar"/>
        </w:rPr>
        <w:t>不论合同是否解除或终止，本条持续永</w:t>
      </w:r>
      <w:r>
        <w:rPr>
          <w:rFonts w:hint="eastAsia" w:ascii="宋体" w:hAnsi="宋体"/>
          <w:sz w:val="24"/>
          <w:szCs w:val="24"/>
          <w:lang w:bidi="ar"/>
        </w:rPr>
        <w:t>久有效。</w:t>
      </w:r>
      <w:bookmarkEnd w:id="175"/>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4</w:t>
      </w:r>
      <w:r>
        <w:rPr>
          <w:rFonts w:hint="eastAsia" w:ascii="宋体" w:hAnsi="宋体"/>
          <w:sz w:val="24"/>
          <w:szCs w:val="24"/>
        </w:rPr>
        <w:t>甲方对乙方的投诉超过2次</w:t>
      </w:r>
      <w:r>
        <w:rPr>
          <w:rFonts w:hint="eastAsia" w:ascii="宋体" w:hAnsi="宋体" w:cs="宋体"/>
          <w:sz w:val="24"/>
          <w:szCs w:val="24"/>
          <w:lang w:bidi="ar"/>
        </w:rPr>
        <w:t>（含）</w:t>
      </w:r>
      <w:r>
        <w:rPr>
          <w:rFonts w:hint="eastAsia" w:ascii="宋体" w:hAnsi="宋体"/>
          <w:sz w:val="24"/>
          <w:szCs w:val="24"/>
        </w:rPr>
        <w:t>的,乙方每次每项应按合同总金额的1</w:t>
      </w:r>
      <w:r>
        <w:rPr>
          <w:rFonts w:ascii="宋体" w:hAnsi="宋体"/>
          <w:sz w:val="24"/>
          <w:szCs w:val="24"/>
        </w:rPr>
        <w:t>‰</w:t>
      </w:r>
      <w:r>
        <w:rPr>
          <w:rFonts w:hint="eastAsia" w:ascii="宋体" w:hAnsi="宋体"/>
          <w:sz w:val="24"/>
          <w:szCs w:val="24"/>
        </w:rPr>
        <w:t>(千分之一)向甲方支付违约金，投诉超过</w:t>
      </w:r>
      <w:r>
        <w:rPr>
          <w:rFonts w:hint="eastAsia" w:ascii="宋体" w:hAnsi="宋体"/>
          <w:sz w:val="24"/>
          <w:szCs w:val="24"/>
          <w:lang w:bidi="ar"/>
        </w:rPr>
        <w:t>5</w:t>
      </w:r>
      <w:r>
        <w:rPr>
          <w:rFonts w:hint="eastAsia" w:ascii="宋体" w:hAnsi="宋体" w:cs="宋体"/>
          <w:sz w:val="24"/>
          <w:szCs w:val="24"/>
          <w:lang w:bidi="ar"/>
        </w:rPr>
        <w:t>次（含）</w:t>
      </w:r>
      <w:r>
        <w:rPr>
          <w:rFonts w:hint="eastAsia" w:ascii="宋体" w:hAnsi="宋体"/>
          <w:sz w:val="24"/>
          <w:szCs w:val="24"/>
        </w:rPr>
        <w:t>的，甲方有权解除本合同。</w:t>
      </w:r>
    </w:p>
    <w:p>
      <w:pPr>
        <w:spacing w:line="480" w:lineRule="exact"/>
        <w:ind w:firstLine="480" w:firstLineChars="200"/>
      </w:pPr>
      <w:r>
        <w:rPr>
          <w:rFonts w:hint="eastAsia" w:ascii="宋体" w:hAnsi="宋体"/>
          <w:sz w:val="24"/>
          <w:szCs w:val="24"/>
          <w:lang w:bidi="ar"/>
        </w:rPr>
        <w:t>7.5.</w:t>
      </w:r>
      <w:r>
        <w:rPr>
          <w:rFonts w:hint="eastAsia" w:ascii="宋体" w:hAnsi="宋体"/>
          <w:sz w:val="24"/>
          <w:szCs w:val="24"/>
          <w:lang w:val="en-US" w:eastAsia="zh-CN" w:bidi="ar"/>
        </w:rPr>
        <w:t>5</w:t>
      </w:r>
      <w:r>
        <w:rPr>
          <w:rFonts w:hint="eastAsia" w:ascii="宋体" w:hAnsi="宋体"/>
          <w:sz w:val="24"/>
          <w:szCs w:val="24"/>
          <w:lang w:bidi="ar"/>
        </w:rPr>
        <w:t>乙方违反本合同约定的其他义务的，应每次每项按合同总金额的【5】‰（千分之【五】）向甲方支付违约金。当以上违约金的累计金额达到合同总金额的5%（百分之五）时，甲方有权解除合同。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6</w:t>
      </w:r>
      <w:r>
        <w:rPr>
          <w:rFonts w:hint="eastAsia" w:ascii="宋体" w:hAnsi="宋体"/>
          <w:sz w:val="24"/>
          <w:szCs w:val="24"/>
        </w:rPr>
        <w:t>甲方未按照合同规定期限支付服务费用的，除支付应付费用外，每日应按逾期支付服务费用的</w:t>
      </w:r>
      <w:r>
        <w:rPr>
          <w:rFonts w:ascii="宋体" w:hAnsi="宋体"/>
          <w:sz w:val="24"/>
          <w:szCs w:val="24"/>
        </w:rPr>
        <w:t>0.2‰(万分之二)向乙方支付违约金</w:t>
      </w:r>
      <w:r>
        <w:rPr>
          <w:rFonts w:hint="eastAsia" w:ascii="宋体" w:hAnsi="宋体"/>
          <w:sz w:val="24"/>
          <w:szCs w:val="24"/>
        </w:rPr>
        <w:t>，直至实际支付相应款项为止，但甲方支付的违约金最多不得超过逾期付款金额的5%（百分之五）；违约金达到合同费用总额的</w:t>
      </w:r>
      <w:r>
        <w:rPr>
          <w:rFonts w:ascii="宋体" w:hAnsi="宋体"/>
          <w:sz w:val="24"/>
          <w:szCs w:val="24"/>
        </w:rPr>
        <w:t>5%</w:t>
      </w:r>
      <w:r>
        <w:rPr>
          <w:rFonts w:hint="eastAsia" w:ascii="宋体" w:hAnsi="宋体"/>
          <w:sz w:val="24"/>
          <w:szCs w:val="24"/>
        </w:rPr>
        <w:t>（百分之五）时，乙方有权解除合同。</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7</w:t>
      </w:r>
      <w:r>
        <w:rPr>
          <w:rFonts w:hint="eastAsia" w:ascii="宋体" w:hAnsi="宋体"/>
          <w:sz w:val="24"/>
          <w:szCs w:val="24"/>
        </w:rPr>
        <w:t>除本合同另有约定外，当发生以下情形之一时，视为乙方构成根本违约，甲方有权解除合同并向乙方要求赔偿，发生第（1）、（5）至第（12）项的情形时，乙方还应向甲方支付合同总金额20%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w:t>
      </w:r>
      <w:r>
        <w:rPr>
          <w:rFonts w:hint="eastAsia" w:ascii="宋体" w:hAnsi="宋体"/>
          <w:sz w:val="24"/>
          <w:szCs w:val="24"/>
        </w:rPr>
        <w:t>的违约金：</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（1）乙方未能按照合同履行规定的义务，致使甲方无法实现合同目的；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（2）乙方发生分立、并购、重组、解散等重大改变；</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（3）乙方因清偿诉讼债务被扣押资产、冻结账户；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（4）乙方申请或被申请重整、和解或者破产清算；</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（5）乙方将本合同转包或分包；</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（6）乙方部分转让或全部转让其应履行的合同义务或享有的合同权利；</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（7）乙方所提供服务存在严重瑕疵或重大缺陷；</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（8）乙方资质、提供服务人员等情况的真实性存在重大瑕疵或相应的资质失效；</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（9）乙方中期验收或最终验收不合格且未采取经甲方认可的改善措施的</w:t>
      </w:r>
      <w:r>
        <w:rPr>
          <w:rFonts w:hint="eastAsia" w:ascii="宋体" w:hAnsi="宋体"/>
          <w:sz w:val="24"/>
          <w:szCs w:val="24"/>
          <w:lang w:eastAsia="zh-CN"/>
        </w:rPr>
        <w:t>，</w:t>
      </w:r>
      <w:r>
        <w:rPr>
          <w:rFonts w:hint="eastAsia" w:ascii="宋体" w:hAnsi="宋体"/>
          <w:sz w:val="24"/>
          <w:szCs w:val="24"/>
          <w:lang w:val="en-US" w:eastAsia="zh-CN"/>
        </w:rPr>
        <w:t>以及在第三部分规定的各阶段验收时间期限内一直未通过验收的</w:t>
      </w:r>
      <w:r>
        <w:rPr>
          <w:rFonts w:hint="eastAsia" w:ascii="宋体" w:hAnsi="宋体"/>
          <w:sz w:val="24"/>
          <w:szCs w:val="24"/>
        </w:rPr>
        <w:t>；</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（10）给甲方或中国人民银行的既有硬件、软件或其他财产重大损害（包括损失额超过（人民币￥3,000.00）元整（大写：人民币叁仟元整）或造成重大负面影响的）；</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（11）乙方违反本合同规定的条款并在甲方给予书面通知后3个工作日内仍未采取合理有效且被甲方书面认可的补救措施；</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（12）法律规定和本合同约定的其他甲方有权解除合同的情形。</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8</w:t>
      </w:r>
      <w:r>
        <w:rPr>
          <w:rFonts w:hint="eastAsia" w:ascii="宋体" w:hAnsi="宋体"/>
          <w:sz w:val="24"/>
          <w:szCs w:val="24"/>
        </w:rPr>
        <w:t>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9</w:t>
      </w:r>
      <w:r>
        <w:rPr>
          <w:rFonts w:hint="eastAsia" w:ascii="宋体" w:hAnsi="宋体"/>
          <w:sz w:val="24"/>
          <w:szCs w:val="24"/>
        </w:rPr>
        <w:t>甲乙双方承担违约责任并不影响双方继续履行合同未履行的部分。</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10</w:t>
      </w:r>
      <w:r>
        <w:rPr>
          <w:rFonts w:hint="eastAsia" w:ascii="宋体" w:hAnsi="宋体"/>
          <w:sz w:val="24"/>
          <w:szCs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.5.</w:t>
      </w:r>
      <w:r>
        <w:rPr>
          <w:rFonts w:hint="eastAsia" w:ascii="宋体" w:hAnsi="宋体"/>
          <w:sz w:val="24"/>
          <w:szCs w:val="24"/>
          <w:lang w:val="en-US" w:eastAsia="zh-CN"/>
        </w:rPr>
        <w:t>11</w:t>
      </w:r>
      <w:r>
        <w:rPr>
          <w:rFonts w:hint="eastAsia" w:ascii="宋体" w:hAnsi="宋体"/>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sz w:val="24"/>
          <w:szCs w:val="24"/>
          <w:lang w:bidi="ar"/>
        </w:rPr>
      </w:pPr>
      <w:r>
        <w:rPr>
          <w:rFonts w:hint="eastAsia" w:ascii="宋体" w:hAnsi="宋体"/>
          <w:sz w:val="24"/>
          <w:szCs w:val="24"/>
          <w:lang w:bidi="ar"/>
        </w:rPr>
        <w:t>7.5.1</w:t>
      </w:r>
      <w:r>
        <w:rPr>
          <w:rFonts w:hint="eastAsia" w:ascii="宋体" w:hAnsi="宋体"/>
          <w:sz w:val="24"/>
          <w:szCs w:val="24"/>
          <w:lang w:val="en-US" w:eastAsia="zh-CN" w:bidi="ar"/>
        </w:rPr>
        <w:t>2</w:t>
      </w:r>
      <w:bookmarkStart w:id="176" w:name="_Hlk84862184"/>
      <w:r>
        <w:rPr>
          <w:rFonts w:hint="eastAsia" w:ascii="宋体" w:hAnsi="宋体" w:cs="宋体"/>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bookmarkEnd w:id="176"/>
    </w:p>
    <w:p>
      <w:pPr>
        <w:spacing w:beforeLines="50" w:line="360" w:lineRule="auto"/>
        <w:jc w:val="center"/>
        <w:outlineLvl w:val="1"/>
        <w:rPr>
          <w:b/>
          <w:bCs/>
          <w:color w:val="000000"/>
          <w:sz w:val="28"/>
        </w:rPr>
      </w:pPr>
      <w:r>
        <w:rPr>
          <w:rFonts w:hint="eastAsia"/>
          <w:b/>
          <w:bCs/>
          <w:color w:val="000000"/>
          <w:sz w:val="28"/>
        </w:rPr>
        <w:t>第</w:t>
      </w:r>
      <w:r>
        <w:rPr>
          <w:rFonts w:hint="eastAsia"/>
          <w:b/>
          <w:bCs/>
          <w:color w:val="000000"/>
          <w:sz w:val="28"/>
          <w:lang w:val="en-US" w:eastAsia="zh-CN"/>
        </w:rPr>
        <w:t>八</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不可抗力</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 xml:space="preserve">.1 </w:t>
      </w:r>
      <w:r>
        <w:rPr>
          <w:rFonts w:hint="eastAsia" w:ascii="宋体" w:hAnsi="宋体"/>
          <w:sz w:val="24"/>
          <w:szCs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.2</w:t>
      </w:r>
      <w:r>
        <w:rPr>
          <w:rFonts w:hint="eastAsia" w:ascii="宋体" w:hAnsi="宋体"/>
          <w:sz w:val="24"/>
          <w:szCs w:val="24"/>
        </w:rPr>
        <w:t>遭受不可抗力一方应在不可抗力事件发生后2日内以书面形式通知其他方；并在事件发生后</w:t>
      </w:r>
      <w:r>
        <w:rPr>
          <w:rFonts w:ascii="宋体" w:hAnsi="宋体"/>
          <w:sz w:val="24"/>
          <w:szCs w:val="24"/>
        </w:rPr>
        <w:t xml:space="preserve"> 10 </w:t>
      </w:r>
      <w:r>
        <w:rPr>
          <w:rFonts w:hint="eastAsia" w:ascii="宋体" w:hAnsi="宋体"/>
          <w:sz w:val="24"/>
          <w:szCs w:val="24"/>
        </w:rPr>
        <w:t>日内，将有关部门出具的证明文件、详细情况报告以及不可抗力对合同影响程度的说明用特快专递或挂号信的形式寄给其他方。如果不可抗力影响时间延续</w:t>
      </w:r>
      <w:r>
        <w:rPr>
          <w:rFonts w:ascii="宋体" w:hAnsi="宋体"/>
          <w:sz w:val="24"/>
          <w:szCs w:val="24"/>
        </w:rPr>
        <w:t xml:space="preserve"> 60 </w:t>
      </w:r>
      <w:r>
        <w:rPr>
          <w:rFonts w:hint="eastAsia" w:ascii="宋体" w:hAnsi="宋体"/>
          <w:sz w:val="24"/>
          <w:szCs w:val="24"/>
        </w:rPr>
        <w:t>日以上，各方应通过友好协商在合理的时间内达成进一步履行合同或终止合同的协议。</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 xml:space="preserve">.3 </w:t>
      </w:r>
      <w:r>
        <w:rPr>
          <w:rFonts w:hint="eastAsia" w:ascii="宋体" w:hAnsi="宋体"/>
          <w:sz w:val="24"/>
          <w:szCs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 xml:space="preserve">.4 </w:t>
      </w:r>
      <w:r>
        <w:rPr>
          <w:rFonts w:hint="eastAsia" w:ascii="宋体" w:hAnsi="宋体"/>
          <w:sz w:val="24"/>
          <w:szCs w:val="24"/>
        </w:rPr>
        <w:t>受事件影响的一方应在不可抗力事件影响停止或消除后</w:t>
      </w:r>
      <w:r>
        <w:rPr>
          <w:rFonts w:ascii="宋体" w:hAnsi="宋体"/>
          <w:sz w:val="24"/>
          <w:szCs w:val="24"/>
        </w:rPr>
        <w:t>10</w:t>
      </w:r>
      <w:r>
        <w:rPr>
          <w:rFonts w:hint="eastAsia" w:ascii="宋体" w:hAnsi="宋体"/>
          <w:sz w:val="24"/>
          <w:szCs w:val="24"/>
        </w:rPr>
        <w:t>日内将不可抗力事件已停止的报告以书面形式通知其他方。</w:t>
      </w:r>
    </w:p>
    <w:p>
      <w:pPr>
        <w:spacing w:beforeLines="50" w:line="360" w:lineRule="auto"/>
        <w:jc w:val="center"/>
        <w:outlineLvl w:val="1"/>
        <w:rPr>
          <w:b/>
          <w:bCs/>
          <w:color w:val="000000"/>
          <w:sz w:val="28"/>
        </w:rPr>
      </w:pPr>
      <w:r>
        <w:rPr>
          <w:rFonts w:hint="eastAsia"/>
          <w:b/>
          <w:bCs/>
          <w:color w:val="000000"/>
          <w:sz w:val="28"/>
        </w:rPr>
        <w:t>第</w:t>
      </w:r>
      <w:r>
        <w:rPr>
          <w:rFonts w:hint="eastAsia"/>
          <w:b/>
          <w:bCs/>
          <w:color w:val="000000"/>
          <w:sz w:val="28"/>
          <w:lang w:val="en-US" w:eastAsia="zh-CN"/>
        </w:rPr>
        <w:t>九</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保密约定</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.2 除合同本身以外，由甲方提供给乙方的所有资料始终为甲方的财产，乙方应于合同义务履行完毕后</w:t>
      </w:r>
      <w:r>
        <w:rPr>
          <w:rFonts w:hint="eastAsia" w:ascii="宋体" w:hAnsi="宋体" w:cs="宋体"/>
          <w:sz w:val="24"/>
          <w:szCs w:val="24"/>
          <w:lang w:bidi="ar"/>
        </w:rPr>
        <w:t>【</w:t>
      </w:r>
      <w:r>
        <w:rPr>
          <w:rFonts w:hint="eastAsia" w:ascii="宋体" w:hAnsi="宋体"/>
          <w:sz w:val="24"/>
          <w:szCs w:val="24"/>
          <w:lang w:bidi="ar"/>
        </w:rPr>
        <w:t>30】日内</w:t>
      </w:r>
      <w:r>
        <w:rPr>
          <w:rFonts w:hint="eastAsia" w:ascii="宋体" w:hAnsi="宋体"/>
          <w:sz w:val="24"/>
          <w:szCs w:val="24"/>
        </w:rPr>
        <w:t>将上述资料包括副本退还给甲方。</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.3 不论合同是否解除或终止，</w:t>
      </w:r>
      <w:r>
        <w:rPr>
          <w:rFonts w:hint="eastAsia" w:ascii="宋体" w:hAnsi="宋体" w:cs="宋体"/>
          <w:sz w:val="24"/>
          <w:szCs w:val="24"/>
          <w:lang w:bidi="ar"/>
        </w:rPr>
        <w:t>本条持续永久有效</w:t>
      </w:r>
      <w:r>
        <w:rPr>
          <w:rFonts w:hint="eastAsia" w:ascii="宋体" w:hAnsi="宋体"/>
          <w:sz w:val="24"/>
          <w:szCs w:val="24"/>
        </w:rPr>
        <w:t>。</w:t>
      </w:r>
    </w:p>
    <w:p>
      <w:pPr>
        <w:spacing w:beforeLines="50" w:line="360" w:lineRule="auto"/>
        <w:jc w:val="center"/>
        <w:outlineLvl w:val="1"/>
        <w:rPr>
          <w:rFonts w:hint="eastAsia" w:eastAsia="宋体"/>
          <w:b/>
          <w:bCs/>
          <w:color w:val="000000"/>
          <w:sz w:val="28"/>
          <w:lang w:val="en-US" w:eastAsia="zh-CN"/>
        </w:rPr>
      </w:pPr>
      <w:r>
        <w:rPr>
          <w:rFonts w:hint="eastAsia"/>
          <w:b/>
          <w:bCs/>
          <w:color w:val="000000"/>
          <w:sz w:val="28"/>
        </w:rPr>
        <w:t>第</w:t>
      </w:r>
      <w:r>
        <w:rPr>
          <w:rFonts w:hint="eastAsia"/>
          <w:b/>
          <w:bCs/>
          <w:color w:val="000000"/>
          <w:sz w:val="28"/>
          <w:lang w:val="en-US" w:eastAsia="zh-CN"/>
        </w:rPr>
        <w:t>十</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争议</w:t>
      </w:r>
      <w:r>
        <w:rPr>
          <w:rFonts w:hint="eastAsia"/>
          <w:b/>
          <w:bCs/>
          <w:color w:val="000000"/>
          <w:sz w:val="28"/>
          <w:lang w:val="en-US" w:eastAsia="zh-CN"/>
        </w:rPr>
        <w:t>解决</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.1在执行本合同中所发生的争端，或与本合同有关的一切争端，甲、乙双方应通过协商解决。如通过协商方式仍不能解决争议，双方同意依法向甲方所在地有管辖权限的人民法院提起诉讼。</w:t>
      </w:r>
    </w:p>
    <w:p>
      <w:pPr>
        <w:tabs>
          <w:tab w:val="left" w:pos="900"/>
        </w:tabs>
        <w:spacing w:line="360" w:lineRule="auto"/>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.2在诉讼期间，除正在进行诉讼部分外，本合同其他部分应继续执行。</w:t>
      </w:r>
    </w:p>
    <w:p>
      <w:pPr>
        <w:spacing w:beforeLines="50" w:line="360" w:lineRule="auto"/>
        <w:jc w:val="center"/>
        <w:outlineLvl w:val="1"/>
        <w:rPr>
          <w:b/>
          <w:bCs/>
          <w:color w:val="000000"/>
          <w:sz w:val="28"/>
        </w:rPr>
      </w:pPr>
      <w:r>
        <w:rPr>
          <w:rFonts w:hint="eastAsia"/>
          <w:b/>
          <w:bCs/>
          <w:color w:val="000000"/>
          <w:sz w:val="28"/>
        </w:rPr>
        <w:t>第十</w:t>
      </w:r>
      <w:r>
        <w:rPr>
          <w:rFonts w:hint="eastAsia"/>
          <w:b/>
          <w:bCs/>
          <w:color w:val="000000"/>
          <w:sz w:val="28"/>
          <w:lang w:val="en-US" w:eastAsia="zh-CN"/>
        </w:rPr>
        <w:t>一</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合同的终止</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.1甲乙双方均不得单方面随意变更或解除合同。出现下列情况时本合同自行终止：</w:t>
      </w:r>
    </w:p>
    <w:p>
      <w:pPr>
        <w:tabs>
          <w:tab w:val="left" w:pos="900"/>
        </w:tabs>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.1.1</w:t>
      </w:r>
      <w:r>
        <w:rPr>
          <w:rFonts w:hint="eastAsia" w:ascii="宋体" w:hAnsi="宋体"/>
          <w:sz w:val="24"/>
          <w:szCs w:val="24"/>
        </w:rPr>
        <w:t>本合同正常履行完毕；</w:t>
      </w:r>
    </w:p>
    <w:p>
      <w:pPr>
        <w:tabs>
          <w:tab w:val="left" w:pos="900"/>
        </w:tabs>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.1.2</w:t>
      </w:r>
      <w:r>
        <w:rPr>
          <w:rFonts w:hint="eastAsia" w:ascii="宋体" w:hAnsi="宋体"/>
          <w:sz w:val="24"/>
          <w:szCs w:val="24"/>
        </w:rPr>
        <w:t>甲乙双方在不违反法律、法规规定的情况下协议终止本合同的履行；</w:t>
      </w:r>
    </w:p>
    <w:p>
      <w:pPr>
        <w:tabs>
          <w:tab w:val="left" w:pos="900"/>
        </w:tabs>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.1.3</w:t>
      </w:r>
      <w:r>
        <w:rPr>
          <w:rFonts w:hint="eastAsia" w:ascii="宋体" w:hAnsi="宋体"/>
          <w:sz w:val="24"/>
          <w:szCs w:val="24"/>
        </w:rPr>
        <w:t>不可抗力导致本合同无法履行或履行不必要时；</w:t>
      </w:r>
    </w:p>
    <w:p>
      <w:pPr>
        <w:tabs>
          <w:tab w:val="left" w:pos="900"/>
        </w:tabs>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.1.4</w:t>
      </w:r>
      <w:r>
        <w:rPr>
          <w:rFonts w:hint="eastAsia" w:ascii="宋体" w:hAnsi="宋体"/>
          <w:sz w:val="24"/>
          <w:szCs w:val="24"/>
        </w:rPr>
        <w:t>一方根据本合同规定提出解除合同后，本合同在责任方按照本合同的约定履行完毕全部支付义务或其他义务后终止。</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.2合同的终止并不影响甲乙双方承担其他法律责任。</w:t>
      </w:r>
    </w:p>
    <w:p>
      <w:pPr>
        <w:spacing w:beforeLines="50" w:line="360" w:lineRule="auto"/>
        <w:jc w:val="center"/>
        <w:outlineLvl w:val="1"/>
        <w:rPr>
          <w:b/>
          <w:bCs/>
          <w:color w:val="000000"/>
          <w:sz w:val="28"/>
        </w:rPr>
      </w:pPr>
      <w:r>
        <w:rPr>
          <w:rFonts w:hint="eastAsia"/>
          <w:b/>
          <w:bCs/>
          <w:color w:val="000000"/>
          <w:sz w:val="28"/>
        </w:rPr>
        <w:t>第十</w:t>
      </w:r>
      <w:r>
        <w:rPr>
          <w:rFonts w:hint="eastAsia"/>
          <w:b/>
          <w:bCs/>
          <w:color w:val="000000"/>
          <w:sz w:val="28"/>
          <w:lang w:val="en-US" w:eastAsia="zh-CN"/>
        </w:rPr>
        <w:t>二</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法律适用</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.1本合同应适用中华人民共和国法律。</w:t>
      </w:r>
    </w:p>
    <w:p>
      <w:pPr>
        <w:spacing w:beforeLines="50" w:line="360" w:lineRule="auto"/>
        <w:ind w:firstLine="3092" w:firstLineChars="1100"/>
        <w:jc w:val="both"/>
        <w:outlineLvl w:val="1"/>
        <w:rPr>
          <w:b/>
          <w:bCs/>
          <w:color w:val="000000"/>
          <w:sz w:val="28"/>
        </w:rPr>
      </w:pPr>
      <w:r>
        <w:rPr>
          <w:rFonts w:hint="eastAsia"/>
          <w:b/>
          <w:bCs/>
          <w:color w:val="000000"/>
          <w:sz w:val="28"/>
        </w:rPr>
        <w:t>第十</w:t>
      </w:r>
      <w:r>
        <w:rPr>
          <w:rFonts w:hint="eastAsia"/>
          <w:b/>
          <w:bCs/>
          <w:color w:val="000000"/>
          <w:sz w:val="28"/>
          <w:lang w:val="en-US" w:eastAsia="zh-CN"/>
        </w:rPr>
        <w:t>三</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其他</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双方的联络方式以本合同首部载明为准。任何一方变更列明的通讯地址、传真等联络方式的，应提前五日书面通知对方。</w:t>
      </w:r>
    </w:p>
    <w:p>
      <w:pPr>
        <w:tabs>
          <w:tab w:val="left" w:pos="900"/>
        </w:tabs>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.3本合同一式四份，甲方持二份，乙方持二份，经甲、乙双方法定代表人或其授权代表签字、加盖单位公章或合同章并在甲方收到履约保证金后生效。</w:t>
      </w:r>
    </w:p>
    <w:p>
      <w:pPr>
        <w:spacing w:beforeLines="50" w:line="360" w:lineRule="auto"/>
        <w:jc w:val="center"/>
        <w:outlineLvl w:val="1"/>
        <w:rPr>
          <w:b/>
          <w:bCs/>
          <w:color w:val="000000"/>
          <w:sz w:val="28"/>
        </w:rPr>
      </w:pPr>
      <w:r>
        <w:rPr>
          <w:rFonts w:hint="eastAsia"/>
          <w:b/>
          <w:bCs/>
          <w:color w:val="000000"/>
          <w:sz w:val="28"/>
        </w:rPr>
        <w:t>第十</w:t>
      </w:r>
      <w:r>
        <w:rPr>
          <w:rFonts w:hint="eastAsia"/>
          <w:b/>
          <w:bCs/>
          <w:color w:val="000000"/>
          <w:sz w:val="28"/>
          <w:lang w:val="en-US" w:eastAsia="zh-CN"/>
        </w:rPr>
        <w:t>四</w:t>
      </w:r>
      <w:r>
        <w:rPr>
          <w:rFonts w:hint="eastAsia"/>
          <w:b/>
          <w:bCs/>
          <w:color w:val="000000"/>
          <w:sz w:val="28"/>
        </w:rPr>
        <w:t>部分</w:t>
      </w:r>
      <w:r>
        <w:rPr>
          <w:rFonts w:hint="eastAsia"/>
          <w:b/>
          <w:bCs/>
          <w:color w:val="000000"/>
          <w:sz w:val="28"/>
          <w:lang w:val="en-US" w:eastAsia="zh-CN"/>
        </w:rPr>
        <w:t xml:space="preserve"> </w:t>
      </w:r>
      <w:r>
        <w:rPr>
          <w:rFonts w:hint="eastAsia"/>
          <w:b/>
          <w:bCs/>
          <w:color w:val="000000"/>
          <w:sz w:val="28"/>
        </w:rPr>
        <w:t>附件</w:t>
      </w:r>
    </w:p>
    <w:p>
      <w:pPr>
        <w:tabs>
          <w:tab w:val="left" w:pos="900"/>
        </w:tabs>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hint="eastAsia" w:ascii="宋体" w:hAnsi="宋体"/>
          <w:sz w:val="24"/>
          <w:szCs w:val="24"/>
        </w:rPr>
        <w:t>.1本合同附件均为本合同不可分割的部分，与合同正文具有同等法律效力。</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合同附件目录如下：</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附件一、</w:t>
      </w:r>
      <w:r>
        <w:rPr>
          <w:rFonts w:hint="eastAsia" w:ascii="宋体" w:hAnsi="宋体" w:cs="宋体"/>
          <w:sz w:val="24"/>
          <w:szCs w:val="24"/>
          <w:lang w:bidi="ar"/>
        </w:rPr>
        <w:t>业务合作保密协议</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附件二、合同清单及价格</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附件三、甲方的业务需求及技术规范</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附件四、乙方维护服务及质量保证承诺</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附件五、成交通知书</w:t>
      </w:r>
    </w:p>
    <w:p>
      <w:pPr>
        <w:tabs>
          <w:tab w:val="left" w:pos="900"/>
        </w:tabs>
        <w:spacing w:line="480" w:lineRule="exact"/>
        <w:ind w:firstLine="480" w:firstLineChars="200"/>
        <w:rPr>
          <w:rFonts w:hint="eastAsia" w:ascii="宋体" w:hAnsi="宋体"/>
          <w:sz w:val="24"/>
          <w:szCs w:val="24"/>
        </w:rPr>
      </w:pPr>
      <w:r>
        <w:rPr>
          <w:rFonts w:hint="eastAsia" w:ascii="宋体" w:hAnsi="宋体"/>
          <w:sz w:val="24"/>
          <w:szCs w:val="24"/>
          <w:lang w:val="en-US" w:eastAsia="zh-CN"/>
        </w:rPr>
        <w:t>附件六、</w:t>
      </w:r>
      <w:r>
        <w:rPr>
          <w:rFonts w:hint="eastAsia" w:ascii="宋体" w:hAnsi="宋体"/>
          <w:sz w:val="24"/>
          <w:szCs w:val="24"/>
        </w:rPr>
        <w:t>供应商拥有者性别声明</w:t>
      </w:r>
    </w:p>
    <w:p>
      <w:pPr>
        <w:autoSpaceDE w:val="0"/>
        <w:autoSpaceDN w:val="0"/>
        <w:snapToGrid w:val="0"/>
        <w:spacing w:line="720" w:lineRule="auto"/>
        <w:jc w:val="left"/>
        <w:rPr>
          <w:rFonts w:hint="default" w:hAnsi="宋体" w:eastAsiaTheme="minorEastAsia"/>
          <w:lang w:val="en-US" w:eastAsia="zh-CN"/>
        </w:rPr>
      </w:pPr>
    </w:p>
    <w:p>
      <w:pPr>
        <w:autoSpaceDE w:val="0"/>
        <w:autoSpaceDN w:val="0"/>
        <w:snapToGrid w:val="0"/>
        <w:spacing w:line="360" w:lineRule="auto"/>
        <w:ind w:left="360"/>
        <w:jc w:val="center"/>
        <w:rPr>
          <w:rFonts w:ascii="Calibri" w:hAnsi="宋体"/>
          <w:sz w:val="24"/>
          <w:szCs w:val="24"/>
        </w:rPr>
      </w:pPr>
      <w:r>
        <w:rPr>
          <w:rFonts w:hint="eastAsia" w:ascii="宋体" w:hAnsi="宋体" w:cs="宋体"/>
          <w:sz w:val="24"/>
          <w:szCs w:val="24"/>
          <w:lang w:bidi="ar"/>
        </w:rPr>
        <w:t>（本行以下无正文）</w:t>
      </w:r>
    </w:p>
    <w:p>
      <w:pPr>
        <w:pStyle w:val="52"/>
        <w:rPr>
          <w:rFonts w:hint="default"/>
          <w:lang w:val="en-US" w:eastAsia="zh-CN"/>
        </w:rPr>
      </w:pPr>
    </w:p>
    <w:p>
      <w:pPr>
        <w:autoSpaceDE w:val="0"/>
        <w:autoSpaceDN w:val="0"/>
        <w:snapToGrid w:val="0"/>
        <w:spacing w:line="720" w:lineRule="auto"/>
        <w:rPr>
          <w:rFonts w:ascii="Calibri" w:hAnsi="宋体"/>
          <w:sz w:val="24"/>
          <w:szCs w:val="24"/>
        </w:rPr>
      </w:pPr>
      <w:r>
        <w:rPr>
          <w:rFonts w:hint="eastAsia" w:ascii="宋体" w:hAnsi="宋体" w:cs="宋体"/>
          <w:sz w:val="24"/>
          <w:szCs w:val="24"/>
          <w:lang w:bidi="ar"/>
        </w:rPr>
        <w:t xml:space="preserve">甲方：中国人民银行征信中心 </w:t>
      </w:r>
      <w:r>
        <w:rPr>
          <w:rFonts w:ascii="宋体" w:hAnsi="宋体" w:cs="宋体"/>
          <w:sz w:val="24"/>
          <w:szCs w:val="24"/>
          <w:lang w:bidi="ar"/>
        </w:rPr>
        <w:t xml:space="preserve">          </w:t>
      </w:r>
      <w:r>
        <w:rPr>
          <w:rFonts w:hint="eastAsia" w:ascii="宋体" w:hAnsi="宋体" w:cs="宋体"/>
          <w:sz w:val="24"/>
          <w:szCs w:val="24"/>
          <w:lang w:bidi="ar"/>
        </w:rPr>
        <w:t>乙方：</w:t>
      </w:r>
    </w:p>
    <w:p>
      <w:pPr>
        <w:autoSpaceDE w:val="0"/>
        <w:autoSpaceDN w:val="0"/>
        <w:snapToGrid w:val="0"/>
        <w:spacing w:line="720" w:lineRule="auto"/>
        <w:jc w:val="left"/>
        <w:rPr>
          <w:rFonts w:ascii="Calibri" w:hAnsi="宋体"/>
          <w:sz w:val="24"/>
          <w:szCs w:val="24"/>
        </w:rPr>
      </w:pPr>
      <w:r>
        <w:rPr>
          <w:rFonts w:hint="eastAsia" w:ascii="宋体" w:hAnsi="宋体" w:cs="宋体"/>
          <w:sz w:val="24"/>
          <w:szCs w:val="24"/>
          <w:lang w:bidi="ar"/>
        </w:rPr>
        <w:t xml:space="preserve">单位盖章：                         </w:t>
      </w:r>
      <w:r>
        <w:rPr>
          <w:rFonts w:ascii="宋体" w:hAnsi="宋体" w:cs="宋体"/>
          <w:sz w:val="24"/>
          <w:szCs w:val="24"/>
          <w:lang w:bidi="ar"/>
        </w:rPr>
        <w:t xml:space="preserve">  </w:t>
      </w:r>
      <w:r>
        <w:rPr>
          <w:rFonts w:hint="eastAsia" w:ascii="宋体" w:hAnsi="宋体" w:cs="宋体"/>
          <w:sz w:val="24"/>
          <w:szCs w:val="24"/>
          <w:lang w:bidi="ar"/>
        </w:rPr>
        <w:t>单位盖章：</w:t>
      </w:r>
    </w:p>
    <w:p>
      <w:pPr>
        <w:autoSpaceDE w:val="0"/>
        <w:autoSpaceDN w:val="0"/>
        <w:snapToGrid w:val="0"/>
        <w:spacing w:line="720" w:lineRule="auto"/>
        <w:jc w:val="left"/>
        <w:rPr>
          <w:rFonts w:ascii="Calibri" w:hAnsi="宋体"/>
          <w:sz w:val="24"/>
          <w:szCs w:val="24"/>
        </w:rPr>
      </w:pPr>
      <w:r>
        <w:rPr>
          <w:rFonts w:hint="eastAsia" w:ascii="宋体" w:hAnsi="宋体" w:cs="宋体"/>
          <w:sz w:val="24"/>
          <w:szCs w:val="24"/>
          <w:lang w:bidi="ar"/>
        </w:rPr>
        <w:t xml:space="preserve">法定代表人或授权代表签字：        </w:t>
      </w:r>
      <w:r>
        <w:rPr>
          <w:rFonts w:ascii="宋体" w:hAnsi="宋体" w:cs="宋体"/>
          <w:sz w:val="24"/>
          <w:szCs w:val="24"/>
          <w:lang w:bidi="ar"/>
        </w:rPr>
        <w:t xml:space="preserve"> </w:t>
      </w:r>
      <w:r>
        <w:rPr>
          <w:rFonts w:hint="eastAsia" w:ascii="宋体" w:hAnsi="宋体" w:cs="宋体"/>
          <w:sz w:val="24"/>
          <w:szCs w:val="24"/>
          <w:lang w:bidi="ar"/>
        </w:rPr>
        <w:t xml:space="preserve"> </w:t>
      </w:r>
      <w:r>
        <w:rPr>
          <w:rFonts w:ascii="宋体" w:hAnsi="宋体" w:cs="宋体"/>
          <w:sz w:val="24"/>
          <w:szCs w:val="24"/>
          <w:lang w:bidi="ar"/>
        </w:rPr>
        <w:t xml:space="preserve"> </w:t>
      </w:r>
      <w:r>
        <w:rPr>
          <w:rFonts w:hint="eastAsia" w:ascii="宋体" w:hAnsi="宋体" w:cs="宋体"/>
          <w:sz w:val="24"/>
          <w:szCs w:val="24"/>
          <w:lang w:bidi="ar"/>
        </w:rPr>
        <w:t>法定代表人或授权代表签字：</w:t>
      </w:r>
    </w:p>
    <w:p>
      <w:pPr>
        <w:autoSpaceDE w:val="0"/>
        <w:autoSpaceDN w:val="0"/>
        <w:snapToGrid w:val="0"/>
        <w:spacing w:line="720" w:lineRule="auto"/>
        <w:jc w:val="left"/>
        <w:rPr>
          <w:rFonts w:ascii="宋体" w:hAnsi="宋体" w:cs="宋体"/>
          <w:sz w:val="24"/>
          <w:szCs w:val="24"/>
          <w:lang w:bidi="ar"/>
        </w:rPr>
      </w:pPr>
      <w:r>
        <w:rPr>
          <w:rFonts w:hint="eastAsia" w:ascii="宋体" w:hAnsi="宋体" w:cs="宋体"/>
          <w:sz w:val="24"/>
          <w:szCs w:val="24"/>
          <w:lang w:bidi="ar"/>
        </w:rPr>
        <w:t xml:space="preserve">日期：                             </w:t>
      </w:r>
      <w:r>
        <w:rPr>
          <w:rFonts w:ascii="宋体" w:hAnsi="宋体" w:cs="宋体"/>
          <w:sz w:val="24"/>
          <w:szCs w:val="24"/>
          <w:lang w:bidi="ar"/>
        </w:rPr>
        <w:t xml:space="preserve">  </w:t>
      </w:r>
      <w:r>
        <w:rPr>
          <w:rFonts w:hint="eastAsia" w:ascii="宋体" w:hAnsi="宋体" w:cs="宋体"/>
          <w:sz w:val="24"/>
          <w:szCs w:val="24"/>
          <w:lang w:bidi="ar"/>
        </w:rPr>
        <w:t>日期：</w:t>
      </w:r>
    </w:p>
    <w:p>
      <w:pPr>
        <w:tabs>
          <w:tab w:val="left" w:pos="900"/>
        </w:tabs>
        <w:spacing w:line="360" w:lineRule="auto"/>
        <w:ind w:firstLine="480" w:firstLineChars="200"/>
        <w:rPr>
          <w:rFonts w:hint="eastAsia" w:ascii="宋体" w:hAnsi="宋体"/>
          <w:sz w:val="24"/>
          <w:szCs w:val="24"/>
        </w:rPr>
      </w:pPr>
    </w:p>
    <w:p>
      <w:pPr>
        <w:tabs>
          <w:tab w:val="left" w:pos="900"/>
        </w:tabs>
        <w:spacing w:line="360" w:lineRule="auto"/>
        <w:ind w:firstLine="480" w:firstLineChars="200"/>
        <w:rPr>
          <w:rFonts w:hint="eastAsia" w:ascii="宋体" w:hAnsi="宋体"/>
          <w:sz w:val="24"/>
          <w:szCs w:val="24"/>
        </w:rPr>
      </w:pPr>
    </w:p>
    <w:p>
      <w:pPr>
        <w:rPr>
          <w:rFonts w:hint="eastAsia" w:ascii="宋体" w:hAnsi="宋体" w:cs="宋体"/>
          <w:sz w:val="24"/>
          <w:szCs w:val="24"/>
          <w:lang w:bidi="ar"/>
        </w:rPr>
      </w:pPr>
      <w:r>
        <w:rPr>
          <w:rFonts w:hint="eastAsia" w:ascii="宋体" w:hAnsi="宋体" w:cs="宋体"/>
          <w:sz w:val="24"/>
          <w:szCs w:val="24"/>
          <w:lang w:bidi="ar"/>
        </w:rPr>
        <w:br w:type="page"/>
      </w:r>
    </w:p>
    <w:p>
      <w:pPr>
        <w:spacing w:line="480" w:lineRule="exact"/>
        <w:rPr>
          <w:rFonts w:ascii="宋体" w:hAnsi="宋体"/>
          <w:b/>
          <w:bCs/>
          <w:sz w:val="32"/>
          <w:szCs w:val="32"/>
        </w:rPr>
      </w:pPr>
      <w:r>
        <w:rPr>
          <w:rFonts w:hint="eastAsia" w:ascii="宋体" w:hAnsi="宋体" w:cs="宋体"/>
          <w:b/>
          <w:bCs/>
          <w:sz w:val="32"/>
          <w:szCs w:val="32"/>
          <w:lang w:bidi="ar"/>
        </w:rPr>
        <w:t>附件一、业务合作保密协议</w:t>
      </w:r>
    </w:p>
    <w:p>
      <w:pPr>
        <w:spacing w:line="360" w:lineRule="auto"/>
        <w:jc w:val="center"/>
        <w:rPr>
          <w:rFonts w:hint="eastAsia" w:ascii="宋体" w:hAnsi="宋体" w:eastAsia="宋体" w:cs="宋体"/>
          <w:b/>
          <w:sz w:val="48"/>
          <w:szCs w:val="48"/>
          <w:lang w:bidi="ar"/>
        </w:rPr>
      </w:pPr>
    </w:p>
    <w:p>
      <w:pPr>
        <w:keepNext w:val="0"/>
        <w:keepLines w:val="0"/>
        <w:widowControl w:val="0"/>
        <w:suppressLineNumbers w:val="0"/>
        <w:spacing w:before="0" w:beforeAutospacing="0" w:after="0" w:afterAutospacing="0" w:line="360" w:lineRule="auto"/>
        <w:ind w:left="0" w:right="0"/>
        <w:jc w:val="center"/>
        <w:rPr>
          <w:b/>
          <w:bCs w:val="0"/>
          <w:sz w:val="44"/>
          <w:szCs w:val="44"/>
          <w:lang w:val="en-US"/>
        </w:rPr>
      </w:pPr>
      <w:r>
        <w:rPr>
          <w:rFonts w:hint="eastAsia" w:ascii="Calibri" w:hAnsi="Calibri" w:eastAsia="宋体" w:cs="宋体"/>
          <w:b/>
          <w:bCs w:val="0"/>
          <w:kern w:val="2"/>
          <w:sz w:val="44"/>
          <w:szCs w:val="44"/>
          <w:lang w:val="en-US" w:eastAsia="zh-CN" w:bidi="ar"/>
        </w:rPr>
        <w:t>业务合作保密协议</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both"/>
        <w:textAlignment w:val="auto"/>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甲方:</w:t>
      </w:r>
      <w:r>
        <w:rPr>
          <w:rFonts w:hint="eastAsia" w:ascii="宋体" w:hAnsi="宋体" w:eastAsia="宋体" w:cs="宋体"/>
          <w:kern w:val="2"/>
          <w:sz w:val="24"/>
          <w:szCs w:val="24"/>
          <w:lang w:val="en-US" w:eastAsia="zh-CN" w:bidi="ar"/>
        </w:rPr>
        <w:t xml:space="preserve"> 中国人民银行征信中心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both"/>
        <w:textAlignment w:val="auto"/>
        <w:rPr>
          <w:rFonts w:hint="eastAsia" w:ascii="宋体" w:hAnsi="宋体" w:eastAsia="宋体" w:cs="宋体"/>
          <w:sz w:val="24"/>
          <w:szCs w:val="22"/>
          <w:lang w:val="en-US"/>
        </w:rPr>
      </w:pPr>
      <w:r>
        <w:rPr>
          <w:rFonts w:hint="eastAsia" w:ascii="宋体" w:hAnsi="宋体" w:eastAsia="宋体" w:cs="宋体"/>
          <w:b/>
          <w:bCs w:val="0"/>
          <w:kern w:val="2"/>
          <w:sz w:val="24"/>
          <w:szCs w:val="24"/>
          <w:lang w:val="en-US" w:eastAsia="zh-CN" w:bidi="ar"/>
        </w:rPr>
        <w:t xml:space="preserve">乙方: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甲、乙双方经友好协商一致，共同订立本协议。</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第一条 签订协议的基础和目的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1.1甲方系一家依法成立并持续经营之法人，依法拥有自己的商业秘密和其他秘密。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1.2乙方系一家依法成立并持续经营之有限公司，就【</w:t>
      </w:r>
      <w:r>
        <w:rPr>
          <w:rFonts w:hint="eastAsia" w:ascii="宋体" w:hAnsi="宋体"/>
          <w:color w:val="000000"/>
          <w:sz w:val="24"/>
          <w:szCs w:val="24"/>
        </w:rPr>
        <w:t>2026年华为软硬件设备维保服务采购项目（项目编号：</w:t>
      </w:r>
      <w:r>
        <w:rPr>
          <w:rFonts w:hint="eastAsia" w:ascii="宋体" w:hAnsi="宋体"/>
          <w:color w:val="000000"/>
          <w:sz w:val="24"/>
          <w:szCs w:val="24"/>
          <w:lang w:val="en-US" w:eastAsia="zh-CN"/>
        </w:rPr>
        <w:t xml:space="preserve">   </w:t>
      </w:r>
      <w:r>
        <w:rPr>
          <w:rFonts w:hint="eastAsia" w:ascii="宋体" w:hAnsi="宋体"/>
          <w:color w:val="000000"/>
          <w:sz w:val="24"/>
          <w:szCs w:val="24"/>
        </w:rPr>
        <w:t>）</w:t>
      </w:r>
      <w:r>
        <w:rPr>
          <w:rFonts w:hint="eastAsia" w:ascii="宋体" w:hAnsi="宋体" w:eastAsia="宋体" w:cs="宋体"/>
          <w:kern w:val="2"/>
          <w:sz w:val="24"/>
          <w:szCs w:val="22"/>
          <w:lang w:val="en-US" w:eastAsia="zh-CN" w:bidi="ar"/>
        </w:rPr>
        <w:t>】与甲方进行合作，知悉或即将知悉甲方的商业秘密和其他秘密。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1.3为维护双方的合法权益，乙方同意对甲方的商业秘密和其他秘密承担保密义务，甲、乙双方已经就此有关事项达成一致。</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第二条 定义</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2.1  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本协议项下的商业秘密是指甲方拥有的不为公众所知悉的信息，包括但不限于: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2.1.4 关于甲方重大法律问题的信息：包括但不限于甲方正在或将要进行的签订合同、履行合同、涉及仲裁或者诉讼、处分资产或者权益等事项的信息。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2.1.5 甲方依照法律规定或有关协议的约定，承担保密义务的其它事项。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2.1.6 本协议所称之其他秘密是指除上述商业秘密之外的、由甲方采取了保密措施并要求乙方予以保密的任何信息及其他不为公知的信息。</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2.2 商业秘密和其他秘密的载体</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2.2.1 上述商业秘密和其他秘密的载体包括但不限于文字资料、图形图表资料、音像资料和电子资料等，可以是载于书面的、电子的或是载于任何其他非书面介质上的或是口头上的；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2.2.2 上述商业秘密和其他秘密无论是否标注为保密信息均受本协议保护。</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2.3 第三方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指本协议双方以外的任何个人、法人、企业、事业单位、政府部门或其他法律实体或组织。</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sz w:val="24"/>
          <w:szCs w:val="22"/>
          <w:lang w:val="en-US"/>
        </w:rPr>
      </w:pPr>
      <w:r>
        <w:rPr>
          <w:rFonts w:hint="eastAsia" w:ascii="宋体" w:hAnsi="宋体" w:eastAsia="宋体" w:cs="宋体"/>
          <w:b/>
          <w:bCs w:val="0"/>
          <w:kern w:val="2"/>
          <w:sz w:val="24"/>
          <w:szCs w:val="22"/>
          <w:lang w:val="en-US" w:eastAsia="zh-CN" w:bidi="ar"/>
        </w:rPr>
        <w:t>2.4 关联机构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关联机构指任何直接或间接被一方控制、与该方受共同控制、或控制该方的公司或实体。控制是指一人能够决定另一人的财务和经营政策，并能据以从另一个人的经营活动中获取利益的权力，其中包括：</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(a)直接或间接拥有该人已发行的股份或其他股权的50%或以上；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(b)通过与该人其他出资人之间的协议，拥有该人半数以上的表决权；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(c)通过合同或协议安排，有权决定该人的财务和经营政策；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(d)有权任免该人的董事会或类似机构的多数成员；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(e)在该人的董事会或类似机构占多数表决权。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“人”指自然人、合伙或合伙企业、非公司组织或实体、公司、其他法人或法律实体。</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第三条 乙方的保密义务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3.5 乙方在与甲方合作期间，不得以任何形式试探、分析或以其他方式获取与合作内容无关的甲方的任何商业秘密和其他秘密。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3.7 甲方提交给乙方的任何设备、部件、软件或其他物品，乙方均不得进行反向工程、拆卸、解编或以其他方式分析其物理结构或组合、结合方式。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3.8 乙方在与甲方合作期间，发现甲方的商业秘密和其他秘密可能被泄露或已经被泄露时，应及时采取有效措施防止甲方的商业秘密和其他秘密被泄露或被进一步泄露，并及时向甲方报告。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3.9 乙方与甲方的合作结束后，无论因为何种原因导致合作结束的，乙方仍应按照本协议的规定对其在合作期间接触、知悉的本协议规定的商业秘密和其他秘密承担保密义务，该保密义务直至上述商业秘密和其他秘密由甲方公开或实际上已经公开时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3.13 因为乙方之职工、雇员或关联机构的原因导致甲方的商业秘密或其他秘密被泄漏或不正当使用的，视为乙方违反本协议。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3.14 如果乙方意图与第三方签署一份分包合同，因而不得不向该第三方披露保密信息，则乙方应事先从甲方得到书面同意。乙方应当在披露该等保密信息之前，与分包方按照与本协议相同的格式和内容签署一份保密协议。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 xml:space="preserve">第四条 例外规定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乙方知悉的以下信息不受本协议限制：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4.1 在从甲方处知悉、了解该信息之前，已经为乙方合法所掌握之信息。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4.2 在乙方没有违背本协议的情况下，已经成为公众普遍可以获得的信息。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4.3 甲方已经公开披露的信息。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4.4 在披露方披露后，接受方合法、独立地从第三方获得的不受保密义务限制的信息。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4.5 依照司法机关或政府机构的有效命令而披露的信息，但仅限于该命令所限制的范围和目的。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4.6 乙方主张特定的信息属于上述信息的，乙方负有举证责任；如果乙方不能证明特定的信息属于上述信息，乙方应按照本协议规定对其负有保密义务。</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第五条 违约责任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5.1 乙方违反本协议之规定的，应及时采取补救措施并向甲方支付约违约金，每一项或一次违约行为的违约金金额为合同总金额的3%</w:t>
      </w:r>
      <w:r>
        <w:rPr>
          <w:rFonts w:hint="eastAsia" w:ascii="宋体" w:hAnsi="宋体" w:eastAsia="宋体" w:cs="宋体"/>
          <w:sz w:val="24"/>
          <w:szCs w:val="22"/>
          <w:lang w:eastAsia="zh-CN"/>
        </w:rPr>
        <w:t>，且应累计计算。如果因此导致甲方的竞争对手知悉甲方的商业秘密和其他秘密，或因此而给甲方造成重大经济损失和其他严重不良影响的，违约金金额为合同总金额的</w:t>
      </w:r>
      <w:r>
        <w:rPr>
          <w:rFonts w:hint="eastAsia" w:ascii="宋体" w:hAnsi="宋体" w:eastAsia="宋体" w:cs="宋体"/>
          <w:sz w:val="24"/>
          <w:szCs w:val="22"/>
          <w:lang w:val="en-US"/>
        </w:rPr>
        <w:t>10%</w:t>
      </w:r>
      <w:r>
        <w:rPr>
          <w:rFonts w:hint="eastAsia" w:ascii="宋体" w:hAnsi="宋体" w:eastAsia="宋体" w:cs="宋体"/>
          <w:sz w:val="24"/>
          <w:szCs w:val="22"/>
          <w:lang w:eastAsia="zh-CN"/>
        </w:rPr>
        <w:t>，且甲方有权终止与乙方之合作。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第六条 争议解决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6.1任何因本协议或与本协议有关或与本协议的解释、违约、终止或效力有关的争议，都应由双方通过友好协商解决。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6.2如果双方通过协商不能解决争议，则各方同意向甲方所在地有管辖权的人民法院提起诉讼解决。</w:t>
      </w:r>
    </w:p>
    <w:p>
      <w:pPr>
        <w:keepNext w:val="0"/>
        <w:keepLines w:val="0"/>
        <w:widowControl w:val="0"/>
        <w:suppressLineNumbers w:val="0"/>
        <w:spacing w:before="0" w:beforeAutospacing="0" w:after="0" w:afterAutospacing="0" w:line="360" w:lineRule="auto"/>
        <w:ind w:left="561" w:right="0"/>
        <w:jc w:val="both"/>
        <w:outlineLvl w:val="0"/>
        <w:rPr>
          <w:rFonts w:hint="eastAsia" w:ascii="宋体" w:hAnsi="宋体" w:eastAsia="宋体" w:cs="宋体"/>
          <w:b/>
          <w:bCs/>
          <w:sz w:val="28"/>
          <w:szCs w:val="22"/>
          <w:lang w:val="en-US"/>
        </w:rPr>
      </w:pPr>
      <w:r>
        <w:rPr>
          <w:rFonts w:hint="eastAsia" w:ascii="宋体" w:hAnsi="宋体" w:eastAsia="宋体" w:cs="宋体"/>
          <w:b/>
          <w:bCs/>
          <w:kern w:val="2"/>
          <w:sz w:val="28"/>
          <w:szCs w:val="22"/>
          <w:lang w:val="en-US" w:eastAsia="zh-CN" w:bidi="ar"/>
        </w:rPr>
        <w:t>第七条 协议效力与其他规定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7.1 本协议生效后，除双方协商一致或法律法规及本协议另有规定外，任何一方不得单方面中止、终止或解除本协议。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7.2 本协议对每一方的权利义务继受人和合法受让人均具有约束力。</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7.3任何一方未行使其于本协议项下的任何权利均不得构成或被视为该方对这些权利或其它权利的放弃或丧失。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7.4 如果本协议中的任何条款或规定被认为非法或不可执行，则除这些条款和规定以外的其他条款的效力和可执行性不得因此而受到影响。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7.7本协议已经双方仔细审阅，各方均明确了解所有条款的法律涵义，本协议自甲、乙双方签署盖章后生效。</w:t>
      </w:r>
    </w:p>
    <w:p>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color w:val="000000"/>
          <w:sz w:val="24"/>
          <w:szCs w:val="22"/>
          <w:lang w:val="en-US"/>
        </w:rPr>
      </w:pPr>
      <w:r>
        <w:rPr>
          <w:rFonts w:hint="eastAsia" w:ascii="宋体" w:hAnsi="宋体" w:eastAsia="宋体" w:cs="宋体"/>
          <w:color w:val="000000"/>
          <w:kern w:val="2"/>
          <w:sz w:val="24"/>
          <w:szCs w:val="22"/>
          <w:lang w:val="en-US" w:eastAsia="zh-CN" w:bidi="ar"/>
        </w:rPr>
        <w:t>【以下无正文】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（本页为《业务合作保密协议》签署页，无正文）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甲    方：中国人民银行征信中心 </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单位盖章：                            </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代表签字：                        </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sz w:val="24"/>
          <w:szCs w:val="24"/>
          <w:lang w:val="en-US"/>
        </w:rPr>
      </w:pPr>
      <w:r>
        <w:rPr>
          <w:rFonts w:hint="eastAsia" w:ascii="宋体" w:hAnsi="宋体" w:eastAsia="宋体" w:cs="宋体"/>
          <w:kern w:val="2"/>
          <w:sz w:val="24"/>
          <w:szCs w:val="22"/>
          <w:lang w:val="en-US" w:eastAsia="zh-CN" w:bidi="ar"/>
        </w:rPr>
        <w:t xml:space="preserve">日     期：                   </w:t>
      </w:r>
    </w:p>
    <w:p>
      <w:pPr>
        <w:keepNext w:val="0"/>
        <w:keepLines w:val="0"/>
        <w:widowControl w:val="0"/>
        <w:suppressLineNumbers w:val="0"/>
        <w:spacing w:before="0" w:beforeAutospacing="0" w:after="0" w:afterAutospacing="0" w:line="360" w:lineRule="auto"/>
        <w:ind w:left="0" w:right="0"/>
        <w:jc w:val="both"/>
        <w:rPr>
          <w:sz w:val="24"/>
          <w:szCs w:val="24"/>
          <w:lang w:val="en-US"/>
        </w:rPr>
      </w:pPr>
    </w:p>
    <w:p>
      <w:pPr>
        <w:keepNext w:val="0"/>
        <w:keepLines w:val="0"/>
        <w:widowControl w:val="0"/>
        <w:suppressLineNumbers w:val="0"/>
        <w:spacing w:before="0" w:beforeAutospacing="0" w:after="0" w:afterAutospacing="0" w:line="360" w:lineRule="auto"/>
        <w:ind w:left="0" w:right="0"/>
        <w:jc w:val="both"/>
        <w:rPr>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乙    方：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单位盖章：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代表签字：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日     期：</w:t>
      </w:r>
    </w:p>
    <w:p>
      <w:pPr>
        <w:spacing w:line="240" w:lineRule="auto"/>
        <w:ind w:firstLine="0" w:firstLineChars="0"/>
        <w:rPr>
          <w:rFonts w:hint="eastAsia" w:ascii="宋体" w:hAnsi="宋体"/>
          <w:sz w:val="24"/>
          <w:szCs w:val="24"/>
        </w:rPr>
      </w:pPr>
      <w:r>
        <w:rPr>
          <w:rFonts w:hint="eastAsia" w:ascii="宋体" w:hAnsi="宋体"/>
          <w:sz w:val="24"/>
          <w:szCs w:val="24"/>
        </w:rPr>
        <w:br w:type="page"/>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附件二、合同清单及价格</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附件三、甲方的业务需求及技术规范</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附件四、乙方维护服务及质量保证承诺</w:t>
      </w:r>
    </w:p>
    <w:p>
      <w:pPr>
        <w:tabs>
          <w:tab w:val="left" w:pos="900"/>
        </w:tabs>
        <w:spacing w:line="480" w:lineRule="exact"/>
        <w:ind w:firstLine="480" w:firstLineChars="200"/>
        <w:rPr>
          <w:rFonts w:ascii="宋体" w:hAnsi="宋体"/>
          <w:sz w:val="24"/>
          <w:szCs w:val="24"/>
        </w:rPr>
      </w:pPr>
      <w:r>
        <w:rPr>
          <w:rFonts w:hint="eastAsia" w:ascii="宋体" w:hAnsi="宋体"/>
          <w:sz w:val="24"/>
          <w:szCs w:val="24"/>
        </w:rPr>
        <w:t>附件五、成交通知书</w:t>
      </w:r>
    </w:p>
    <w:p>
      <w:pPr>
        <w:tabs>
          <w:tab w:val="left" w:pos="900"/>
        </w:tabs>
        <w:spacing w:line="480" w:lineRule="exact"/>
        <w:ind w:firstLine="480" w:firstLineChars="200"/>
        <w:rPr>
          <w:rFonts w:hint="eastAsia" w:ascii="宋体" w:hAnsi="宋体"/>
          <w:sz w:val="24"/>
          <w:szCs w:val="24"/>
        </w:rPr>
      </w:pPr>
      <w:r>
        <w:rPr>
          <w:rFonts w:hint="eastAsia" w:ascii="宋体" w:hAnsi="宋体"/>
          <w:sz w:val="24"/>
          <w:szCs w:val="24"/>
          <w:lang w:val="en-US" w:eastAsia="zh-CN"/>
        </w:rPr>
        <w:t>附件六、</w:t>
      </w:r>
      <w:r>
        <w:rPr>
          <w:rFonts w:hint="eastAsia" w:ascii="宋体" w:hAnsi="宋体"/>
          <w:sz w:val="24"/>
          <w:szCs w:val="24"/>
        </w:rPr>
        <w:t>供应商拥有者性别声明</w:t>
      </w:r>
    </w:p>
    <w:p>
      <w:pPr>
        <w:rPr>
          <w:rFonts w:hint="eastAsia" w:hAnsi="宋体"/>
          <w:kern w:val="0"/>
          <w:sz w:val="24"/>
        </w:rPr>
      </w:pPr>
      <w:r>
        <w:rPr>
          <w:rFonts w:hint="eastAsia" w:hAnsi="宋体"/>
          <w:kern w:val="0"/>
          <w:sz w:val="24"/>
        </w:rPr>
        <w:br w:type="page"/>
      </w:r>
    </w:p>
    <w:p>
      <w:pPr>
        <w:rPr>
          <w:rFonts w:hint="eastAsia" w:hAnsi="宋体"/>
          <w:kern w:val="0"/>
          <w:sz w:val="24"/>
        </w:rPr>
      </w:pPr>
    </w:p>
    <w:p>
      <w:pPr>
        <w:rPr>
          <w:rFonts w:hint="eastAsia" w:eastAsia="黑体"/>
          <w:b/>
          <w:bCs/>
          <w:kern w:val="44"/>
          <w:sz w:val="36"/>
          <w:szCs w:val="44"/>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4"/>
        <w:adjustRightInd w:val="0"/>
        <w:ind w:left="3640" w:hanging="3640" w:hangingChars="1300"/>
        <w:jc w:val="both"/>
        <w:rPr>
          <w:rFonts w:cs="Arial"/>
          <w:b w:val="0"/>
          <w:sz w:val="28"/>
          <w:szCs w:val="28"/>
        </w:rPr>
      </w:pPr>
      <w:bookmarkStart w:id="177" w:name="OLE_LINK33"/>
      <w:r>
        <w:rPr>
          <w:rFonts w:hint="eastAsia"/>
          <w:b w:val="0"/>
          <w:sz w:val="28"/>
          <w:szCs w:val="28"/>
          <w:lang w:val="zh-CN"/>
        </w:rPr>
        <w:t>格式</w:t>
      </w:r>
      <w:r>
        <w:rPr>
          <w:rFonts w:cs="Arial"/>
          <w:b w:val="0"/>
          <w:sz w:val="28"/>
          <w:szCs w:val="28"/>
        </w:rPr>
        <w:t>1</w:t>
      </w:r>
      <w:bookmarkEnd w:id="177"/>
    </w:p>
    <w:p>
      <w:pPr>
        <w:pStyle w:val="4"/>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8" w:name="OLE_LINK28"/>
      <w:r>
        <w:rPr>
          <w:rFonts w:hint="eastAsia" w:ascii="宋体"/>
          <w:sz w:val="24"/>
          <w:lang w:val="zh-CN"/>
        </w:rPr>
        <w:t>（2）</w:t>
      </w:r>
      <w:bookmarkEnd w:id="178"/>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ind w:firstLine="0" w:firstLineChars="0"/>
        <w:rPr>
          <w:rFonts w:hint="eastAsia" w:ascii="宋体" w:hAnsi="Times New Roman" w:eastAsia="宋体"/>
          <w:bCs w:val="0"/>
          <w:sz w:val="24"/>
          <w:lang w:val="zh-CN" w:eastAsia="zh-CN"/>
        </w:rPr>
      </w:pPr>
      <w:r>
        <w:rPr>
          <w:rFonts w:hint="eastAsia" w:ascii="宋体" w:hAnsi="Times New Roman"/>
          <w:bCs w:val="0"/>
          <w:sz w:val="24"/>
          <w:lang w:val="zh-CN"/>
        </w:rPr>
        <w:t>（4）</w:t>
      </w:r>
      <w:r>
        <w:rPr>
          <w:rFonts w:hint="eastAsia" w:ascii="宋体" w:hAnsi="Times New Roman"/>
          <w:bCs w:val="0"/>
          <w:sz w:val="24"/>
          <w:lang w:val="zh-CN" w:eastAsia="zh-CN"/>
        </w:rPr>
        <w:t>分项报价表</w:t>
      </w:r>
      <w:r>
        <w:rPr>
          <w:rFonts w:hint="eastAsia" w:ascii="宋体" w:hAnsi="Times New Roman"/>
          <w:bCs w:val="0"/>
          <w:sz w:val="24"/>
          <w:lang w:val="zh-CN"/>
        </w:rPr>
        <w:t>（见格式4）</w:t>
      </w:r>
      <w:r>
        <w:rPr>
          <w:rFonts w:hint="eastAsia" w:ascii="宋体" w:hAnsi="Times New Roman"/>
          <w:bCs w:val="0"/>
          <w:sz w:val="24"/>
          <w:lang w:val="zh-CN" w:eastAsia="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eastAsia="zh-CN"/>
        </w:rPr>
        <w:t>（5）</w:t>
      </w:r>
      <w:r>
        <w:rPr>
          <w:rFonts w:hint="eastAsia" w:ascii="宋体" w:hAnsi="Times New Roman"/>
          <w:bCs w:val="0"/>
          <w:sz w:val="24"/>
          <w:lang w:val="zh-CN"/>
        </w:rPr>
        <w:t>服务说明一览表（见格式</w:t>
      </w:r>
      <w:r>
        <w:rPr>
          <w:rFonts w:hint="eastAsia" w:ascii="宋体" w:hAnsi="Times New Roman"/>
          <w:bCs w:val="0"/>
          <w:sz w:val="24"/>
          <w:lang w:val="zh-CN" w:eastAsia="zh-CN"/>
        </w:rPr>
        <w:t>5</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6</w:t>
      </w:r>
      <w:r>
        <w:rPr>
          <w:rFonts w:hint="eastAsia" w:ascii="宋体" w:hAnsi="Times New Roman"/>
          <w:bCs w:val="0"/>
          <w:sz w:val="24"/>
          <w:lang w:val="zh-CN"/>
        </w:rPr>
        <w:t>）采购需求逐项应答表（见格式</w:t>
      </w:r>
      <w:r>
        <w:rPr>
          <w:rFonts w:hint="eastAsia" w:ascii="宋体" w:hAnsi="Times New Roman"/>
          <w:bCs w:val="0"/>
          <w:sz w:val="24"/>
          <w:lang w:val="zh-CN" w:eastAsia="zh-CN"/>
        </w:rPr>
        <w:t>6</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7</w:t>
      </w:r>
      <w:r>
        <w:rPr>
          <w:rFonts w:hint="eastAsia" w:ascii="宋体" w:hAnsi="Times New Roman"/>
          <w:bCs w:val="0"/>
          <w:sz w:val="24"/>
          <w:lang w:val="zh-CN"/>
        </w:rPr>
        <w:t>）商务及合同条款逐项应答表（见格式</w:t>
      </w:r>
      <w:r>
        <w:rPr>
          <w:rFonts w:hint="eastAsia" w:ascii="宋体" w:hAnsi="Times New Roman"/>
          <w:bCs w:val="0"/>
          <w:sz w:val="24"/>
          <w:lang w:val="zh-CN" w:eastAsia="zh-CN"/>
        </w:rPr>
        <w:t>7</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8</w:t>
      </w:r>
      <w:r>
        <w:rPr>
          <w:rFonts w:hint="eastAsia" w:ascii="宋体" w:hAnsi="Times New Roman"/>
          <w:bCs w:val="0"/>
          <w:sz w:val="24"/>
          <w:lang w:val="zh-CN"/>
        </w:rPr>
        <w:t>）服务方案（见格式</w:t>
      </w:r>
      <w:r>
        <w:rPr>
          <w:rFonts w:hint="eastAsia" w:ascii="宋体" w:hAnsi="Times New Roman"/>
          <w:bCs w:val="0"/>
          <w:sz w:val="24"/>
          <w:lang w:val="zh-CN" w:eastAsia="zh-CN"/>
        </w:rPr>
        <w:t>8</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9</w:t>
      </w:r>
      <w:r>
        <w:rPr>
          <w:rFonts w:hint="eastAsia" w:ascii="宋体" w:hAnsi="Times New Roman"/>
          <w:bCs w:val="0"/>
          <w:sz w:val="24"/>
          <w:lang w:val="zh-CN"/>
        </w:rPr>
        <w:t>）服务保证承诺（见格式</w:t>
      </w:r>
      <w:r>
        <w:rPr>
          <w:rFonts w:hint="eastAsia" w:ascii="宋体" w:hAnsi="Times New Roman"/>
          <w:bCs w:val="0"/>
          <w:sz w:val="24"/>
          <w:lang w:val="zh-CN" w:eastAsia="zh-CN"/>
        </w:rPr>
        <w:t>9</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w:t>
      </w:r>
      <w:r>
        <w:rPr>
          <w:rFonts w:hint="eastAsia" w:ascii="宋体" w:hAnsi="Times New Roman"/>
          <w:bCs w:val="0"/>
          <w:sz w:val="24"/>
          <w:lang w:val="zh-CN" w:eastAsia="zh-CN"/>
        </w:rPr>
        <w:t>10</w:t>
      </w:r>
      <w:r>
        <w:rPr>
          <w:rFonts w:hint="eastAsia" w:ascii="宋体" w:hAnsi="Times New Roman"/>
          <w:bCs w:val="0"/>
          <w:sz w:val="24"/>
          <w:lang w:val="zh-CN"/>
        </w:rPr>
        <w:t>）供应商资格声明文件（见格式</w:t>
      </w:r>
      <w:r>
        <w:rPr>
          <w:rFonts w:hint="eastAsia" w:ascii="宋体" w:hAnsi="Times New Roman"/>
          <w:bCs w:val="0"/>
          <w:sz w:val="24"/>
          <w:lang w:val="zh-CN" w:eastAsia="zh-CN"/>
        </w:rPr>
        <w:t>10</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（1</w:t>
      </w:r>
      <w:r>
        <w:rPr>
          <w:rFonts w:hint="eastAsia" w:ascii="宋体" w:hAnsi="Times New Roman"/>
          <w:bCs w:val="0"/>
          <w:sz w:val="24"/>
          <w:lang w:val="zh-CN" w:eastAsia="zh-CN"/>
        </w:rPr>
        <w:t>1</w:t>
      </w:r>
      <w:r>
        <w:rPr>
          <w:rFonts w:hint="eastAsia" w:ascii="宋体" w:hAnsi="Times New Roman"/>
          <w:bCs w:val="0"/>
          <w:sz w:val="24"/>
          <w:lang w:val="zh-CN"/>
        </w:rPr>
        <w:t>）供应商资质证书及其他资质证明文件（见格式1</w:t>
      </w:r>
      <w:r>
        <w:rPr>
          <w:rFonts w:hint="eastAsia" w:ascii="宋体" w:hAnsi="Times New Roman"/>
          <w:bCs w:val="0"/>
          <w:sz w:val="24"/>
          <w:lang w:val="zh-CN" w:eastAsia="zh-CN"/>
        </w:rPr>
        <w:t>1</w:t>
      </w:r>
      <w:r>
        <w:rPr>
          <w:rFonts w:hint="eastAsia" w:ascii="宋体" w:hAnsi="Times New Roman"/>
          <w:bCs w:val="0"/>
          <w:sz w:val="24"/>
          <w:lang w:val="zh-CN"/>
        </w:rPr>
        <w:t>）；</w:t>
      </w:r>
    </w:p>
    <w:p>
      <w:pPr>
        <w:spacing w:line="360" w:lineRule="auto"/>
        <w:ind w:firstLine="0" w:firstLineChars="0"/>
        <w:rPr>
          <w:rFonts w:hint="eastAsia" w:ascii="宋体" w:hAnsi="Times New Roman"/>
          <w:bCs w:val="0"/>
          <w:sz w:val="24"/>
          <w:lang w:val="zh-CN"/>
        </w:rPr>
      </w:pPr>
      <w:r>
        <w:rPr>
          <w:rFonts w:hint="eastAsia" w:ascii="宋体" w:hAnsi="Times New Roman"/>
          <w:bCs w:val="0"/>
          <w:sz w:val="24"/>
          <w:lang w:val="zh-CN"/>
        </w:rPr>
        <w:t>（1</w:t>
      </w:r>
      <w:r>
        <w:rPr>
          <w:rFonts w:hint="eastAsia" w:ascii="宋体" w:hAnsi="Times New Roman"/>
          <w:bCs w:val="0"/>
          <w:sz w:val="24"/>
          <w:lang w:val="zh-CN" w:eastAsia="zh-CN"/>
        </w:rPr>
        <w:t>2</w:t>
      </w:r>
      <w:r>
        <w:rPr>
          <w:rFonts w:hint="eastAsia" w:ascii="宋体" w:hAnsi="Times New Roman"/>
          <w:bCs w:val="0"/>
          <w:sz w:val="24"/>
          <w:lang w:val="zh-CN"/>
        </w:rPr>
        <w:t>）采购需求中规定应提交的有关文件材料（见格式1</w:t>
      </w:r>
      <w:r>
        <w:rPr>
          <w:rFonts w:hint="eastAsia" w:ascii="宋体" w:hAnsi="Times New Roman"/>
          <w:bCs w:val="0"/>
          <w:sz w:val="24"/>
          <w:lang w:val="zh-CN" w:eastAsia="zh-CN"/>
        </w:rPr>
        <w:t>2</w:t>
      </w:r>
      <w:r>
        <w:rPr>
          <w:rFonts w:hint="eastAsia" w:ascii="宋体" w:hAnsi="Times New Roman"/>
          <w:bCs w:val="0"/>
          <w:sz w:val="24"/>
          <w:lang w:val="zh-CN"/>
        </w:rPr>
        <w:t>）</w:t>
      </w:r>
      <w:r>
        <w:rPr>
          <w:rFonts w:hint="eastAsia" w:ascii="宋体"/>
          <w:bCs w:val="0"/>
          <w:sz w:val="24"/>
          <w:lang w:val="zh-CN"/>
        </w:rPr>
        <w:t>；</w:t>
      </w:r>
    </w:p>
    <w:p>
      <w:pPr>
        <w:spacing w:line="360" w:lineRule="auto"/>
        <w:ind w:firstLine="0" w:firstLineChars="0"/>
        <w:rPr>
          <w:rFonts w:hint="eastAsia" w:ascii="宋体"/>
          <w:sz w:val="24"/>
          <w:lang w:val="zh-CN"/>
        </w:rPr>
      </w:pPr>
      <w:r>
        <w:rPr>
          <w:rFonts w:hint="eastAsia" w:ascii="宋体" w:hAnsi="Times New Roman"/>
          <w:bCs w:val="0"/>
          <w:sz w:val="24"/>
          <w:lang w:val="zh-CN" w:eastAsia="zh-CN"/>
        </w:rPr>
        <w:t>（13）供应商拥有者性别声明（见格式13）</w:t>
      </w:r>
      <w:r>
        <w:rPr>
          <w:rFonts w:hint="eastAsia" w:ascii="宋体" w:hAnsi="Times New Roman"/>
          <w:bCs w:val="0"/>
          <w:sz w:val="24"/>
          <w:lang w:val="zh-CN"/>
        </w:rPr>
        <w:t>。</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4"/>
        <w:ind w:left="2637" w:hanging="2400"/>
        <w:jc w:val="both"/>
        <w:rPr>
          <w:sz w:val="24"/>
          <w:lang w:val="zh-CN"/>
        </w:rPr>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pPr>
    </w:p>
    <w:p>
      <w:pPr>
        <w:pStyle w:val="4"/>
        <w:ind w:left="2637" w:hanging="2400"/>
        <w:jc w:val="both"/>
        <w:rPr>
          <w:b w:val="0"/>
          <w:sz w:val="28"/>
          <w:szCs w:val="28"/>
          <w:lang w:val="zh-CN"/>
        </w:rPr>
      </w:pPr>
      <w:r>
        <w:rPr>
          <w:rFonts w:hint="eastAsia"/>
          <w:b w:val="0"/>
          <w:sz w:val="28"/>
          <w:szCs w:val="28"/>
          <w:lang w:val="zh-CN"/>
        </w:rPr>
        <w:t>格式2</w:t>
      </w:r>
    </w:p>
    <w:p>
      <w:pPr>
        <w:pStyle w:val="4"/>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9" w:name="OLE_LINK44"/>
      <w:r>
        <w:rPr>
          <w:rFonts w:hint="eastAsia" w:ascii="宋体" w:hAnsi="宋体"/>
          <w:color w:val="000000"/>
          <w:spacing w:val="30"/>
          <w:sz w:val="24"/>
        </w:rPr>
        <w:t>法定代表人签字</w:t>
      </w:r>
      <w:bookmarkEnd w:id="179"/>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80" w:name="OLE_LINK41"/>
      <w:r>
        <w:rPr>
          <w:rFonts w:hint="eastAsia" w:ascii="宋体" w:hAnsi="宋体"/>
          <w:color w:val="000000"/>
          <w:spacing w:val="30"/>
          <w:sz w:val="24"/>
        </w:rPr>
        <w:t>（盖单位公章）</w:t>
      </w:r>
      <w:bookmarkEnd w:id="180"/>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pStyle w:val="23"/>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4"/>
        <w:spacing w:before="120" w:after="120"/>
        <w:ind w:left="3413" w:hanging="3175"/>
        <w:jc w:val="both"/>
        <w:rPr>
          <w:rFonts w:hint="eastAsia"/>
          <w:b w:val="0"/>
          <w:sz w:val="28"/>
          <w:szCs w:val="28"/>
          <w:lang w:val="zh-CN"/>
        </w:rPr>
        <w:sectPr>
          <w:footerReference r:id="rId16" w:type="default"/>
          <w:pgSz w:w="11906" w:h="16838"/>
          <w:pgMar w:top="1440" w:right="1797" w:bottom="1440" w:left="1797" w:header="851" w:footer="1338" w:gutter="0"/>
          <w:pgNumType w:fmt="decimal"/>
          <w:cols w:space="720" w:num="1"/>
          <w:docGrid w:type="lines" w:linePitch="312" w:charSpace="0"/>
        </w:sectPr>
      </w:pPr>
    </w:p>
    <w:p>
      <w:pPr>
        <w:pStyle w:val="4"/>
        <w:spacing w:before="120" w:after="120"/>
        <w:ind w:left="3413" w:hanging="3175"/>
        <w:jc w:val="both"/>
        <w:rPr>
          <w:b w:val="0"/>
          <w:sz w:val="28"/>
          <w:szCs w:val="28"/>
          <w:highlight w:val="none"/>
        </w:rPr>
      </w:pPr>
      <w:r>
        <w:rPr>
          <w:rFonts w:hint="eastAsia"/>
          <w:b w:val="0"/>
          <w:sz w:val="28"/>
          <w:szCs w:val="28"/>
          <w:highlight w:val="none"/>
          <w:lang w:val="zh-CN"/>
        </w:rPr>
        <w:t>格式3</w:t>
      </w:r>
      <w:bookmarkStart w:id="181" w:name="OLE_LINK35"/>
      <w:r>
        <w:rPr>
          <w:rFonts w:hint="eastAsia"/>
          <w:b w:val="0"/>
          <w:sz w:val="28"/>
          <w:szCs w:val="28"/>
          <w:highlight w:val="none"/>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rPr>
        <w:t>供应商名称：                        项目编号：</w:t>
      </w:r>
      <w:r>
        <w:rPr>
          <w:rFonts w:hint="eastAsia" w:ascii="宋体" w:hAnsi="宋体"/>
          <w:color w:val="000000"/>
          <w:spacing w:val="4"/>
          <w:sz w:val="24"/>
          <w:highlight w:val="none"/>
          <w:lang w:eastAsia="zh-CN"/>
        </w:rPr>
        <w:t>ZXDY-2025-029</w:t>
      </w:r>
    </w:p>
    <w:p>
      <w:pPr>
        <w:adjustRightInd w:val="0"/>
        <w:snapToGrid w:val="0"/>
        <w:spacing w:after="156" w:afterLines="50" w:line="360" w:lineRule="auto"/>
        <w:rPr>
          <w:rFonts w:ascii="宋体" w:hAnsi="宋体"/>
          <w:color w:val="000000"/>
          <w:spacing w:val="4"/>
          <w:sz w:val="24"/>
          <w:highlight w:val="none"/>
        </w:rPr>
      </w:pPr>
      <w:r>
        <w:rPr>
          <w:rFonts w:hint="eastAsia" w:ascii="宋体"/>
          <w:sz w:val="24"/>
          <w:highlight w:val="none"/>
          <w:lang w:val="zh-CN"/>
        </w:rPr>
        <w:t>项目名称：中国人民银行征信中心2026年华为软硬件设备维保服务采购项目</w:t>
      </w:r>
    </w:p>
    <w:tbl>
      <w:tblPr>
        <w:tblStyle w:val="53"/>
        <w:tblW w:w="45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507"/>
        <w:gridCol w:w="2105"/>
        <w:gridCol w:w="1736"/>
        <w:gridCol w:w="17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56"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color w:val="000000"/>
                <w:kern w:val="0"/>
                <w:sz w:val="20"/>
                <w:highlight w:val="none"/>
              </w:rPr>
              <w:t>序号</w:t>
            </w:r>
          </w:p>
        </w:tc>
        <w:tc>
          <w:tcPr>
            <w:tcW w:w="964" w:type="pct"/>
            <w:noWrap w:val="0"/>
            <w:vAlign w:val="center"/>
          </w:tcPr>
          <w:p>
            <w:pPr>
              <w:keepNext w:val="0"/>
              <w:keepLines w:val="0"/>
              <w:widowControl/>
              <w:suppressLineNumbers w:val="0"/>
              <w:spacing w:before="0" w:beforeAutospacing="0" w:afterAutospacing="0"/>
              <w:ind w:left="0" w:right="0"/>
              <w:jc w:val="center"/>
              <w:rPr>
                <w:rFonts w:hint="default" w:ascii="Arial" w:hAnsi="Arial" w:eastAsia="宋体" w:cs="Arial"/>
                <w:b/>
                <w:bCs/>
                <w:color w:val="000000"/>
                <w:kern w:val="0"/>
                <w:sz w:val="20"/>
                <w:highlight w:val="none"/>
                <w:lang w:val="en-US" w:eastAsia="zh-CN"/>
              </w:rPr>
            </w:pPr>
            <w:r>
              <w:rPr>
                <w:rFonts w:hint="eastAsia" w:ascii="Arial" w:hAnsi="Arial" w:cs="Arial"/>
                <w:b/>
                <w:bCs/>
                <w:color w:val="000000"/>
                <w:kern w:val="0"/>
                <w:sz w:val="20"/>
                <w:highlight w:val="none"/>
                <w:lang w:val="en-US" w:eastAsia="zh-CN"/>
              </w:rPr>
              <w:t>服务名称</w:t>
            </w:r>
          </w:p>
        </w:tc>
        <w:tc>
          <w:tcPr>
            <w:tcW w:w="1347"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highlight w:val="none"/>
              </w:rPr>
            </w:pPr>
            <w:r>
              <w:rPr>
                <w:rFonts w:hint="default" w:ascii="Arial" w:hAnsi="Arial" w:cs="Arial"/>
                <w:b/>
                <w:bCs/>
                <w:color w:val="000000"/>
                <w:kern w:val="0"/>
                <w:sz w:val="20"/>
                <w:highlight w:val="none"/>
              </w:rPr>
              <w:t>服务期限</w:t>
            </w:r>
          </w:p>
        </w:tc>
        <w:tc>
          <w:tcPr>
            <w:tcW w:w="1110"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Arial" w:hAnsi="Arial" w:cs="Arial"/>
                <w:b/>
                <w:bCs/>
                <w:color w:val="000000"/>
                <w:kern w:val="0"/>
                <w:sz w:val="20"/>
                <w:highlight w:val="none"/>
              </w:rPr>
            </w:pPr>
            <w:r>
              <w:rPr>
                <w:rFonts w:hint="default" w:ascii="Arial" w:hAnsi="Arial" w:eastAsia="宋体" w:cs="Arial"/>
                <w:b/>
                <w:bCs/>
                <w:color w:val="000000"/>
                <w:kern w:val="0"/>
                <w:sz w:val="20"/>
                <w:szCs w:val="24"/>
                <w:highlight w:val="none"/>
                <w:lang w:val="en-US" w:eastAsia="zh-CN" w:bidi="ar"/>
              </w:rPr>
              <w:t>报价方式</w:t>
            </w:r>
          </w:p>
        </w:tc>
        <w:tc>
          <w:tcPr>
            <w:tcW w:w="1121"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Arial" w:hAnsi="Arial" w:cs="Arial"/>
                <w:b/>
                <w:bCs/>
                <w:color w:val="000000"/>
                <w:kern w:val="0"/>
                <w:sz w:val="20"/>
                <w:highlight w:val="none"/>
              </w:rPr>
            </w:pPr>
            <w:r>
              <w:rPr>
                <w:rFonts w:hint="default" w:ascii="Arial" w:hAnsi="Arial" w:eastAsia="宋体" w:cs="Arial"/>
                <w:b/>
                <w:bCs/>
                <w:color w:val="000000"/>
                <w:kern w:val="0"/>
                <w:sz w:val="20"/>
                <w:szCs w:val="24"/>
                <w:highlight w:val="none"/>
                <w:lang w:val="en-US" w:eastAsia="zh-CN" w:bidi="ar"/>
              </w:rPr>
              <w:t>报价（人民币，元）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0"/>
            <w:vAlign w:val="center"/>
          </w:tcPr>
          <w:p>
            <w:pPr>
              <w:keepNext w:val="0"/>
              <w:keepLines w:val="0"/>
              <w:widowControl/>
              <w:suppressLineNumbers w:val="0"/>
              <w:wordWrap w:val="0"/>
              <w:spacing w:before="0" w:beforeAutospacing="0" w:afterAutospacing="0"/>
              <w:ind w:left="0" w:right="0"/>
              <w:jc w:val="center"/>
              <w:rPr>
                <w:rFonts w:hint="eastAsia" w:ascii="宋体" w:hAnsi="宋体" w:eastAsia="宋体" w:cs="Arial"/>
                <w:color w:val="000000"/>
                <w:szCs w:val="21"/>
                <w:highlight w:val="none"/>
                <w:lang w:val="en-US" w:eastAsia="zh-CN"/>
              </w:rPr>
            </w:pPr>
            <w:r>
              <w:rPr>
                <w:rFonts w:hint="eastAsia" w:ascii="宋体" w:hAnsi="宋体" w:cs="Arial"/>
                <w:color w:val="000000"/>
                <w:szCs w:val="21"/>
                <w:highlight w:val="none"/>
                <w:lang w:val="en-US" w:eastAsia="zh-CN"/>
              </w:rPr>
              <w:t>1</w:t>
            </w:r>
          </w:p>
        </w:tc>
        <w:tc>
          <w:tcPr>
            <w:tcW w:w="964" w:type="pc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highlight w:val="none"/>
              </w:rPr>
            </w:pPr>
            <w:r>
              <w:rPr>
                <w:rFonts w:hint="default" w:ascii="宋体" w:hAnsi="宋体"/>
                <w:szCs w:val="21"/>
                <w:highlight w:val="none"/>
              </w:rPr>
              <w:t>2026年华为软硬件设备维保服务</w:t>
            </w:r>
          </w:p>
        </w:tc>
        <w:tc>
          <w:tcPr>
            <w:tcW w:w="1347" w:type="pct"/>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szCs w:val="21"/>
                <w:highlight w:val="none"/>
                <w:lang w:val="en-US" w:eastAsia="zh-CN" w:bidi="ar"/>
              </w:rPr>
            </w:pPr>
            <w:r>
              <w:rPr>
                <w:rFonts w:hint="default" w:ascii="宋体" w:hAnsi="宋体"/>
                <w:sz w:val="21"/>
                <w:szCs w:val="21"/>
                <w:highlight w:val="none"/>
                <w:lang w:val="en-US" w:eastAsia="zh-CN" w:bidi="ar"/>
              </w:rPr>
              <w:t>最长服务期限为</w:t>
            </w:r>
            <w:r>
              <w:rPr>
                <w:rFonts w:hint="default" w:ascii="宋体" w:hAnsi="宋体"/>
                <w:sz w:val="21"/>
                <w:szCs w:val="21"/>
                <w:highlight w:val="none"/>
                <w:lang w:bidi="ar"/>
              </w:rPr>
              <w:t>202</w:t>
            </w:r>
            <w:r>
              <w:rPr>
                <w:rFonts w:hint="default" w:ascii="宋体" w:hAnsi="宋体"/>
                <w:sz w:val="21"/>
                <w:szCs w:val="21"/>
                <w:highlight w:val="none"/>
                <w:lang w:val="en-US" w:eastAsia="zh-CN" w:bidi="ar"/>
              </w:rPr>
              <w:t>6</w:t>
            </w:r>
            <w:r>
              <w:rPr>
                <w:rFonts w:hint="default" w:ascii="宋体" w:hAnsi="宋体"/>
                <w:sz w:val="21"/>
                <w:szCs w:val="21"/>
                <w:highlight w:val="none"/>
                <w:lang w:bidi="ar"/>
              </w:rPr>
              <w:t>年</w:t>
            </w:r>
            <w:r>
              <w:rPr>
                <w:rFonts w:hint="default" w:ascii="宋体" w:hAnsi="宋体"/>
                <w:sz w:val="21"/>
                <w:szCs w:val="21"/>
                <w:highlight w:val="none"/>
                <w:lang w:val="en-US" w:eastAsia="zh-CN" w:bidi="ar"/>
              </w:rPr>
              <w:t>1</w:t>
            </w:r>
            <w:r>
              <w:rPr>
                <w:rFonts w:hint="default" w:ascii="宋体" w:hAnsi="宋体"/>
                <w:sz w:val="21"/>
                <w:szCs w:val="21"/>
                <w:highlight w:val="none"/>
                <w:lang w:bidi="ar"/>
              </w:rPr>
              <w:t>月</w:t>
            </w:r>
            <w:r>
              <w:rPr>
                <w:rFonts w:hint="default" w:ascii="宋体" w:hAnsi="宋体"/>
                <w:sz w:val="21"/>
                <w:szCs w:val="21"/>
                <w:highlight w:val="none"/>
                <w:lang w:val="en-US" w:eastAsia="zh-CN" w:bidi="ar"/>
              </w:rPr>
              <w:t>1</w:t>
            </w:r>
            <w:r>
              <w:rPr>
                <w:rFonts w:hint="default" w:ascii="宋体" w:hAnsi="宋体"/>
                <w:sz w:val="21"/>
                <w:szCs w:val="21"/>
                <w:highlight w:val="none"/>
                <w:lang w:bidi="ar"/>
              </w:rPr>
              <w:t>日</w:t>
            </w:r>
            <w:r>
              <w:rPr>
                <w:rFonts w:hint="default" w:ascii="宋体" w:hAnsi="宋体"/>
                <w:sz w:val="21"/>
                <w:szCs w:val="21"/>
                <w:highlight w:val="none"/>
                <w:lang w:val="en-US" w:eastAsia="zh-CN" w:bidi="ar"/>
              </w:rPr>
              <w:t>至</w:t>
            </w:r>
            <w:r>
              <w:rPr>
                <w:rFonts w:hint="default" w:ascii="宋体" w:hAnsi="宋体"/>
                <w:sz w:val="21"/>
                <w:szCs w:val="21"/>
                <w:highlight w:val="none"/>
                <w:lang w:bidi="ar"/>
              </w:rPr>
              <w:t>202</w:t>
            </w:r>
            <w:r>
              <w:rPr>
                <w:rFonts w:hint="default" w:ascii="宋体" w:hAnsi="宋体"/>
                <w:sz w:val="21"/>
                <w:szCs w:val="21"/>
                <w:highlight w:val="none"/>
                <w:lang w:val="en-US" w:eastAsia="zh-CN" w:bidi="ar"/>
              </w:rPr>
              <w:t>6</w:t>
            </w:r>
            <w:r>
              <w:rPr>
                <w:rFonts w:hint="default" w:ascii="宋体" w:hAnsi="宋体"/>
                <w:sz w:val="21"/>
                <w:szCs w:val="21"/>
                <w:highlight w:val="none"/>
                <w:lang w:bidi="ar"/>
              </w:rPr>
              <w:t>年12月31日</w:t>
            </w:r>
          </w:p>
        </w:tc>
        <w:tc>
          <w:tcPr>
            <w:tcW w:w="1110" w:type="pc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szCs w:val="21"/>
                <w:highlight w:val="none"/>
                <w:lang w:bidi="ar"/>
              </w:rPr>
            </w:pPr>
            <w:r>
              <w:rPr>
                <w:rFonts w:hint="default" w:ascii="宋体" w:hAnsi="宋体" w:eastAsia="宋体" w:cs="Times New Roman"/>
                <w:kern w:val="2"/>
                <w:sz w:val="21"/>
                <w:szCs w:val="21"/>
                <w:highlight w:val="none"/>
                <w:lang w:val="en-US" w:eastAsia="zh-CN" w:bidi="ar"/>
              </w:rPr>
              <w:t>服务总价（含税）</w:t>
            </w:r>
          </w:p>
        </w:tc>
        <w:tc>
          <w:tcPr>
            <w:tcW w:w="1121" w:type="pct"/>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Arial" w:hAnsi="Arial" w:cs="Arial"/>
                <w:color w:val="000000"/>
                <w:kern w:val="0"/>
                <w:sz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78" w:type="pct"/>
            <w:gridSpan w:val="4"/>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合计</w:t>
            </w:r>
          </w:p>
        </w:tc>
        <w:tc>
          <w:tcPr>
            <w:tcW w:w="1121" w:type="pct"/>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Arial" w:hAnsi="Arial" w:cs="Arial"/>
                <w:color w:val="000000"/>
                <w:kern w:val="0"/>
                <w:sz w:val="20"/>
                <w:highlight w:val="yellow"/>
              </w:rPr>
            </w:pPr>
          </w:p>
        </w:tc>
      </w:tr>
    </w:tbl>
    <w:p>
      <w:pPr>
        <w:adjustRightInd w:val="0"/>
        <w:snapToGrid w:val="0"/>
        <w:spacing w:line="360" w:lineRule="auto"/>
        <w:ind w:right="71"/>
        <w:rPr>
          <w:rFonts w:ascii="宋体" w:hAnsi="宋体"/>
          <w:color w:val="000000"/>
          <w:spacing w:val="4"/>
          <w:sz w:val="24"/>
          <w:highlight w:val="yellow"/>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color w:val="000000"/>
          <w:spacing w:val="4"/>
          <w:sz w:val="24"/>
          <w:szCs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adjustRightInd/>
        <w:snapToGrid/>
        <w:spacing w:line="240" w:lineRule="auto"/>
        <w:ind w:left="0" w:right="0" w:firstLine="0" w:firstLineChars="0"/>
        <w:rPr>
          <w:rFonts w:hint="eastAsia" w:ascii="宋体" w:hAnsi="宋体"/>
          <w:color w:val="000000"/>
          <w:spacing w:val="4"/>
          <w:sz w:val="24"/>
          <w:szCs w:val="24"/>
          <w:highlight w:val="none"/>
          <w:lang w:val="en-US" w:eastAsia="zh-CN"/>
        </w:rPr>
      </w:pPr>
      <w:r>
        <w:rPr>
          <w:rFonts w:hint="eastAsia" w:ascii="宋体" w:hAnsi="宋体"/>
          <w:color w:val="000000"/>
          <w:spacing w:val="4"/>
          <w:sz w:val="24"/>
          <w:szCs w:val="24"/>
          <w:highlight w:val="none"/>
          <w:lang w:val="en-US" w:eastAsia="zh-CN"/>
        </w:rPr>
        <w:br w:type="page"/>
      </w:r>
    </w:p>
    <w:p>
      <w:pPr>
        <w:pStyle w:val="4"/>
        <w:spacing w:before="120" w:after="120"/>
        <w:ind w:left="3413" w:hanging="3175"/>
        <w:jc w:val="both"/>
        <w:rPr>
          <w:b w:val="0"/>
          <w:sz w:val="28"/>
          <w:szCs w:val="28"/>
        </w:rPr>
      </w:pPr>
      <w:r>
        <w:rPr>
          <w:rFonts w:hint="eastAsia"/>
          <w:b w:val="0"/>
          <w:sz w:val="28"/>
          <w:szCs w:val="28"/>
          <w:lang w:val="zh-CN"/>
        </w:rPr>
        <w:t>格式</w:t>
      </w:r>
      <w:r>
        <w:rPr>
          <w:rFonts w:hint="eastAsia"/>
          <w:b w:val="0"/>
          <w:sz w:val="28"/>
          <w:szCs w:val="28"/>
          <w:lang w:val="en-US" w:eastAsia="zh-CN"/>
        </w:rPr>
        <w:t>4</w:t>
      </w:r>
      <w:r>
        <w:rPr>
          <w:rFonts w:hint="eastAsia"/>
          <w:b w:val="0"/>
          <w:sz w:val="28"/>
          <w:szCs w:val="28"/>
        </w:rPr>
        <w:t xml:space="preserve"> </w:t>
      </w:r>
      <w:r>
        <w:rPr>
          <w:rFonts w:hint="eastAsia"/>
          <w:b w:val="0"/>
          <w:sz w:val="28"/>
          <w:szCs w:val="28"/>
          <w:lang w:val="en-US" w:eastAsia="zh-CN"/>
        </w:rPr>
        <w:t>分项</w:t>
      </w:r>
      <w:r>
        <w:rPr>
          <w:rFonts w:hint="eastAsia"/>
          <w:b w:val="0"/>
          <w:sz w:val="28"/>
          <w:szCs w:val="28"/>
        </w:rPr>
        <w:t>报价表</w:t>
      </w:r>
    </w:p>
    <w:tbl>
      <w:tblPr>
        <w:tblStyle w:val="53"/>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
        <w:gridCol w:w="408"/>
        <w:gridCol w:w="622"/>
        <w:gridCol w:w="818"/>
        <w:gridCol w:w="917"/>
        <w:gridCol w:w="2258"/>
        <w:gridCol w:w="447"/>
        <w:gridCol w:w="502"/>
        <w:gridCol w:w="851"/>
        <w:gridCol w:w="840"/>
        <w:gridCol w:w="786"/>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设备类型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序列号</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所在地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维保起始日期</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维保截止日期</w:t>
            </w:r>
          </w:p>
        </w:tc>
        <w:tc>
          <w:tcPr>
            <w:tcW w:w="7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bCs/>
                <w:i w:val="0"/>
                <w:iCs w:val="0"/>
                <w:color w:val="000000"/>
                <w:kern w:val="0"/>
                <w:sz w:val="20"/>
                <w:szCs w:val="20"/>
                <w:u w:val="none"/>
                <w:lang w:val="en-US" w:eastAsia="zh-CN" w:bidi="ar"/>
              </w:rPr>
            </w:pPr>
            <w:r>
              <w:rPr>
                <w:rFonts w:hint="eastAsia" w:ascii="仿宋_GB2312" w:hAnsi="仿宋" w:eastAsia="仿宋_GB2312" w:cs="仿宋"/>
                <w:b/>
                <w:bCs/>
                <w:color w:val="000000"/>
                <w:kern w:val="0"/>
                <w:sz w:val="21"/>
                <w:szCs w:val="21"/>
                <w:lang w:val="en-US" w:eastAsia="zh-CN" w:bidi="ar"/>
              </w:rPr>
              <w:t>单价（元）</w:t>
            </w: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bCs/>
                <w:i w:val="0"/>
                <w:iCs w:val="0"/>
                <w:color w:val="000000"/>
                <w:kern w:val="0"/>
                <w:sz w:val="20"/>
                <w:szCs w:val="20"/>
                <w:u w:val="none"/>
                <w:lang w:val="en-US" w:eastAsia="zh-CN" w:bidi="ar"/>
              </w:rPr>
            </w:pPr>
            <w:r>
              <w:rPr>
                <w:rFonts w:hint="eastAsia" w:ascii="仿宋_GB2312" w:hAnsi="仿宋" w:eastAsia="仿宋_GB2312" w:cs="仿宋"/>
                <w:b/>
                <w:bCs/>
                <w:color w:val="000000"/>
                <w:kern w:val="0"/>
                <w:sz w:val="21"/>
                <w:szCs w:val="21"/>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rPr>
            </w:pPr>
          </w:p>
        </w:tc>
        <w:tc>
          <w:tcPr>
            <w:tcW w:w="4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边界访问控制</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USG6650</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210235G7G410K2000047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w:t>
            </w:r>
          </w:p>
        </w:tc>
        <w:tc>
          <w:tcPr>
            <w:tcW w:w="85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210235G7G410HC000054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210235G7G410HC000056</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210235G7G410JA000029</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210235G7G410HC000051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光传输设备</w:t>
            </w:r>
          </w:p>
        </w:tc>
        <w:tc>
          <w:tcPr>
            <w:tcW w:w="81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光传输设备</w:t>
            </w:r>
          </w:p>
        </w:tc>
        <w:tc>
          <w:tcPr>
            <w:tcW w:w="9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Optix OSN 1800V</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2102301517N0M3000166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2102301517N0M3000167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12/1</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2102301517N0M3000168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2102301517N0M3000170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2102301517N0M3000161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2102301517N0M3000163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1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1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2102301517N0M4000101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2102301517N0M3000164</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1"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数据库</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华为云数据库GAUSSDB</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96个许可</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8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w:t>
            </w:r>
          </w:p>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8036"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tabs>
                <w:tab w:val="left" w:pos="2637"/>
              </w:tabs>
              <w:spacing w:before="0" w:beforeAutospacing="0" w:after="0" w:afterAutospacing="0"/>
              <w:ind w:left="0" w:right="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sz w:val="24"/>
          <w:szCs w:val="20"/>
          <w:lang w:val="en-US"/>
        </w:rPr>
      </w:pPr>
      <w:r>
        <w:rPr>
          <w:rFonts w:hint="eastAsia" w:ascii="仿宋_GB2312" w:hAnsi="宋体" w:eastAsia="仿宋_GB2312" w:cs="仿宋_GB2312"/>
          <w:kern w:val="2"/>
          <w:sz w:val="24"/>
          <w:szCs w:val="20"/>
          <w:lang w:val="en-US" w:eastAsia="zh-CN" w:bidi="ar"/>
        </w:rPr>
        <w:t>注：1、总计价格应与报价表中报价一致。</w:t>
      </w:r>
    </w:p>
    <w:p>
      <w:pPr>
        <w:keepNext w:val="0"/>
        <w:keepLines w:val="0"/>
        <w:widowControl w:val="0"/>
        <w:suppressLineNumbers w:val="0"/>
        <w:spacing w:before="0" w:beforeAutospacing="0" w:after="0" w:afterAutospacing="0"/>
        <w:ind w:left="0" w:right="0" w:firstLine="480" w:firstLineChars="200"/>
        <w:jc w:val="both"/>
        <w:rPr>
          <w:rFonts w:hint="eastAsia" w:ascii="仿宋_GB2312" w:hAnsi="宋体" w:eastAsia="仿宋_GB2312" w:cs="仿宋_GB2312"/>
          <w:sz w:val="24"/>
          <w:szCs w:val="20"/>
          <w:lang w:val="en-US"/>
        </w:rPr>
      </w:pPr>
      <w:r>
        <w:rPr>
          <w:rFonts w:hint="eastAsia" w:ascii="仿宋_GB2312" w:hAnsi="宋体" w:eastAsia="仿宋_GB2312" w:cs="仿宋_GB2312"/>
          <w:kern w:val="2"/>
          <w:sz w:val="24"/>
          <w:szCs w:val="20"/>
          <w:lang w:val="en-US" w:eastAsia="zh-CN" w:bidi="ar"/>
        </w:rPr>
        <w:t>2、如果按单价计算的结果与总价不一致，以单价为准修正总价。</w:t>
      </w:r>
    </w:p>
    <w:p>
      <w:pPr>
        <w:widowControl/>
        <w:jc w:val="left"/>
        <w:rPr>
          <w:rFonts w:ascii="黑体" w:hAnsi="黑体" w:eastAsia="黑体"/>
          <w:bCs/>
          <w:sz w:val="28"/>
          <w:szCs w:val="28"/>
          <w:lang w:val="zh-CN"/>
        </w:rPr>
      </w:pPr>
    </w:p>
    <w:p>
      <w:pPr>
        <w:rPr>
          <w:rFonts w:hint="eastAsia" w:ascii="黑体" w:hAnsi="黑体"/>
          <w:b w:val="0"/>
          <w:sz w:val="28"/>
          <w:szCs w:val="28"/>
          <w:lang w:val="zh-CN"/>
        </w:rPr>
      </w:pPr>
      <w:r>
        <w:rPr>
          <w:rFonts w:hint="eastAsia" w:ascii="黑体" w:hAnsi="黑体"/>
          <w:b w:val="0"/>
          <w:sz w:val="28"/>
          <w:szCs w:val="28"/>
          <w:lang w:val="zh-CN"/>
        </w:rPr>
        <w:br w:type="page"/>
      </w:r>
    </w:p>
    <w:p>
      <w:pPr>
        <w:pStyle w:val="4"/>
        <w:jc w:val="both"/>
        <w:rPr>
          <w:rFonts w:hint="eastAsia" w:ascii="黑体" w:hAnsi="黑体" w:eastAsia="黑体" w:cs="Arial"/>
          <w:b w:val="0"/>
          <w:sz w:val="28"/>
          <w:szCs w:val="28"/>
          <w:lang w:eastAsia="zh-CN"/>
        </w:rPr>
      </w:pPr>
      <w:r>
        <w:rPr>
          <w:rFonts w:hint="eastAsia" w:ascii="黑体" w:hAnsi="黑体"/>
          <w:b w:val="0"/>
          <w:sz w:val="28"/>
          <w:szCs w:val="28"/>
          <w:lang w:val="zh-CN"/>
        </w:rPr>
        <w:t>格式</w:t>
      </w:r>
      <w:r>
        <w:rPr>
          <w:rFonts w:hint="eastAsia" w:ascii="黑体" w:hAnsi="黑体" w:cs="Arial"/>
          <w:b w:val="0"/>
          <w:sz w:val="28"/>
          <w:szCs w:val="28"/>
          <w:lang w:val="en-US" w:eastAsia="zh-CN"/>
        </w:rPr>
        <w:t>5</w:t>
      </w:r>
    </w:p>
    <w:p>
      <w:pPr>
        <w:pStyle w:val="4"/>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81"/>
    <w:p>
      <w:pPr>
        <w:outlineLvl w:val="9"/>
        <w:rPr>
          <w:rFonts w:ascii="黑体" w:hAnsi="黑体"/>
          <w:b w:val="0"/>
          <w:sz w:val="28"/>
          <w:szCs w:val="28"/>
          <w:lang w:val="zh-CN"/>
        </w:rPr>
      </w:pPr>
    </w:p>
    <w:p>
      <w:pPr>
        <w:outlineLvl w:val="9"/>
        <w:rPr>
          <w:rFonts w:ascii="黑体" w:hAnsi="黑体"/>
          <w:b w:val="0"/>
          <w:sz w:val="28"/>
          <w:szCs w:val="28"/>
          <w:lang w:val="zh-CN"/>
        </w:rPr>
      </w:pPr>
    </w:p>
    <w:p>
      <w:pPr>
        <w:pStyle w:val="4"/>
        <w:ind w:left="3119" w:hanging="3119"/>
        <w:jc w:val="both"/>
        <w:rPr>
          <w:rFonts w:hint="eastAsia" w:ascii="黑体" w:hAnsi="黑体" w:eastAsia="黑体"/>
          <w:b w:val="0"/>
          <w:sz w:val="28"/>
          <w:szCs w:val="28"/>
          <w:lang w:val="zh-CN" w:eastAsia="zh-CN"/>
        </w:rPr>
      </w:pPr>
      <w:r>
        <w:rPr>
          <w:rFonts w:hint="eastAsia" w:ascii="黑体" w:hAnsi="黑体"/>
          <w:b w:val="0"/>
          <w:sz w:val="28"/>
          <w:szCs w:val="28"/>
          <w:lang w:val="zh-CN"/>
        </w:rPr>
        <w:t>格式</w:t>
      </w:r>
      <w:bookmarkStart w:id="182" w:name="OLE_LINK14"/>
      <w:r>
        <w:rPr>
          <w:rFonts w:hint="eastAsia" w:ascii="黑体" w:hAnsi="黑体"/>
          <w:b w:val="0"/>
          <w:sz w:val="28"/>
          <w:szCs w:val="28"/>
          <w:lang w:val="en-US" w:eastAsia="zh-CN"/>
        </w:rPr>
        <w:t>6</w:t>
      </w:r>
    </w:p>
    <w:p>
      <w:pPr>
        <w:pStyle w:val="4"/>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4"/>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4"/>
        <w:ind w:left="2340" w:hanging="2338"/>
        <w:jc w:val="both"/>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7</w:t>
      </w:r>
    </w:p>
    <w:p>
      <w:pPr>
        <w:pStyle w:val="4"/>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keepNext w:val="0"/>
              <w:keepLines w:val="0"/>
              <w:suppressLineNumbers w:val="0"/>
              <w:spacing w:before="0" w:beforeAutospacing="0" w:afterAutospacing="0" w:line="460" w:lineRule="atLeast"/>
              <w:ind w:left="251" w:right="0" w:hanging="251" w:hangingChars="101"/>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firstLine="70" w:firstLineChars="28"/>
              <w:jc w:val="center"/>
              <w:rPr>
                <w:rFonts w:hint="default"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2"/>
    <w:p>
      <w:pPr>
        <w:rPr>
          <w:rFonts w:hint="eastAsia" w:ascii="黑体" w:hAnsi="黑体"/>
          <w:b w:val="0"/>
          <w:sz w:val="28"/>
          <w:szCs w:val="28"/>
          <w:lang w:val="zh-CN"/>
        </w:rPr>
      </w:pPr>
      <w:r>
        <w:rPr>
          <w:rFonts w:hint="eastAsia" w:ascii="黑体" w:hAnsi="黑体"/>
          <w:b w:val="0"/>
          <w:sz w:val="28"/>
          <w:szCs w:val="28"/>
          <w:lang w:val="zh-CN"/>
        </w:rPr>
        <w:br w:type="page"/>
      </w:r>
    </w:p>
    <w:p>
      <w:pPr>
        <w:pStyle w:val="4"/>
        <w:spacing w:before="120" w:after="120"/>
        <w:ind w:left="3360" w:hanging="3360" w:hangingChars="1200"/>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8</w:t>
      </w:r>
    </w:p>
    <w:p>
      <w:pPr>
        <w:pStyle w:val="4"/>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4"/>
        <w:spacing w:before="120" w:after="120"/>
        <w:ind w:left="3360" w:hanging="3360" w:hangingChars="1200"/>
        <w:rPr>
          <w:rFonts w:hint="eastAsia" w:ascii="黑体" w:hAnsi="黑体" w:eastAsia="黑体"/>
          <w:b w:val="0"/>
          <w:sz w:val="28"/>
          <w:szCs w:val="28"/>
          <w:lang w:val="zh-CN" w:eastAsia="zh-CN"/>
        </w:rPr>
      </w:pPr>
      <w:r>
        <w:rPr>
          <w:rFonts w:hint="eastAsia" w:ascii="黑体" w:hAnsi="黑体"/>
          <w:b w:val="0"/>
          <w:sz w:val="28"/>
          <w:szCs w:val="28"/>
          <w:lang w:val="zh-CN"/>
        </w:rPr>
        <w:t>格式</w:t>
      </w:r>
      <w:r>
        <w:rPr>
          <w:rFonts w:hint="eastAsia" w:ascii="黑体" w:hAnsi="黑体"/>
          <w:b w:val="0"/>
          <w:sz w:val="28"/>
          <w:szCs w:val="28"/>
          <w:lang w:val="en-US" w:eastAsia="zh-CN"/>
        </w:rPr>
        <w:t>9</w:t>
      </w:r>
    </w:p>
    <w:p>
      <w:pPr>
        <w:pStyle w:val="4"/>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4"/>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4"/>
        <w:spacing w:before="120" w:after="120"/>
        <w:ind w:left="2940" w:hanging="2940" w:hangingChars="1050"/>
        <w:rPr>
          <w:rFonts w:hint="eastAsia" w:ascii="黑体" w:hAnsi="黑体" w:eastAsia="黑体"/>
          <w:b w:val="0"/>
          <w:sz w:val="28"/>
          <w:szCs w:val="28"/>
          <w:lang w:val="zh-CN" w:eastAsia="zh-CN"/>
        </w:rPr>
      </w:pPr>
      <w:r>
        <w:rPr>
          <w:rFonts w:hint="eastAsia" w:ascii="黑体" w:hAnsi="黑体"/>
          <w:b w:val="0"/>
          <w:sz w:val="28"/>
          <w:szCs w:val="28"/>
          <w:lang w:val="zh-CN"/>
        </w:rPr>
        <w:t>格式1</w:t>
      </w:r>
      <w:r>
        <w:rPr>
          <w:rFonts w:hint="eastAsia" w:ascii="黑体" w:hAnsi="黑体"/>
          <w:b w:val="0"/>
          <w:sz w:val="28"/>
          <w:szCs w:val="28"/>
          <w:lang w:val="en-US" w:eastAsia="zh-CN"/>
        </w:rPr>
        <w:t>0</w:t>
      </w:r>
    </w:p>
    <w:p>
      <w:pPr>
        <w:pStyle w:val="4"/>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3"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序号</w:t>
            </w:r>
          </w:p>
        </w:tc>
        <w:tc>
          <w:tcPr>
            <w:tcW w:w="1291"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地区</w:t>
            </w:r>
          </w:p>
        </w:tc>
        <w:tc>
          <w:tcPr>
            <w:tcW w:w="4583"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总、分公司</w:t>
            </w:r>
            <w:r>
              <w:rPr>
                <w:rFonts w:hint="default"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hint="default"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胜诉、败诉或正在执行中的诉讼（如果有）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用户名称、诉讼原因和争议的问题</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违法记录</w:t>
            </w:r>
          </w:p>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用户名称、违法原因和处理的结果</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3"/>
    <w:p>
      <w:pPr>
        <w:pStyle w:val="4"/>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4"/>
        <w:ind w:left="2100" w:hanging="2100" w:hangingChars="750"/>
        <w:rPr>
          <w:rFonts w:hint="eastAsia" w:eastAsia="黑体" w:cs="Arial"/>
          <w:b w:val="0"/>
          <w:sz w:val="28"/>
          <w:szCs w:val="28"/>
          <w:lang w:eastAsia="zh-CN"/>
        </w:rPr>
      </w:pPr>
      <w:r>
        <w:rPr>
          <w:rFonts w:hint="eastAsia"/>
          <w:b w:val="0"/>
          <w:sz w:val="28"/>
          <w:szCs w:val="28"/>
          <w:lang w:val="zh-CN"/>
        </w:rPr>
        <w:t>格式</w:t>
      </w:r>
      <w:r>
        <w:rPr>
          <w:rFonts w:hint="eastAsia" w:cs="Arial"/>
          <w:b w:val="0"/>
          <w:sz w:val="28"/>
          <w:szCs w:val="28"/>
        </w:rPr>
        <w:t>1</w:t>
      </w:r>
      <w:r>
        <w:rPr>
          <w:rFonts w:hint="eastAsia" w:cs="Arial"/>
          <w:b w:val="0"/>
          <w:sz w:val="28"/>
          <w:szCs w:val="28"/>
          <w:lang w:val="en-US" w:eastAsia="zh-CN"/>
        </w:rPr>
        <w:t>1</w:t>
      </w:r>
    </w:p>
    <w:p>
      <w:pPr>
        <w:pStyle w:val="4"/>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4"/>
        <w:ind w:left="1400" w:hanging="1400" w:hangingChars="500"/>
        <w:rPr>
          <w:rFonts w:hint="eastAsia" w:eastAsia="黑体"/>
          <w:b w:val="0"/>
          <w:sz w:val="28"/>
          <w:szCs w:val="28"/>
          <w:lang w:eastAsia="zh-CN"/>
        </w:rPr>
      </w:pPr>
      <w:r>
        <w:rPr>
          <w:rFonts w:hint="eastAsia"/>
          <w:b w:val="0"/>
          <w:sz w:val="28"/>
          <w:szCs w:val="28"/>
        </w:rPr>
        <w:t>格式1</w:t>
      </w:r>
      <w:r>
        <w:rPr>
          <w:rFonts w:hint="eastAsia"/>
          <w:b w:val="0"/>
          <w:sz w:val="28"/>
          <w:szCs w:val="28"/>
          <w:lang w:val="en-US" w:eastAsia="zh-CN"/>
        </w:rPr>
        <w:t>2</w:t>
      </w:r>
    </w:p>
    <w:p>
      <w:pPr>
        <w:pStyle w:val="4"/>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rPr>
          <w:rFonts w:hint="eastAsia"/>
          <w:b w:val="0"/>
          <w:sz w:val="28"/>
          <w:szCs w:val="28"/>
          <w:highlight w:val="none"/>
        </w:rPr>
      </w:pPr>
      <w:r>
        <w:rPr>
          <w:rFonts w:hint="eastAsia"/>
          <w:b w:val="0"/>
          <w:sz w:val="28"/>
          <w:szCs w:val="28"/>
          <w:highlight w:val="none"/>
        </w:rPr>
        <w:br w:type="page"/>
      </w:r>
    </w:p>
    <w:p>
      <w:pPr>
        <w:pStyle w:val="4"/>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13</w:t>
      </w:r>
    </w:p>
    <w:p>
      <w:pPr>
        <w:pStyle w:val="4"/>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3"/>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51" w:type="pct"/>
            <w:shd w:val="clear" w:color="auto" w:fill="FFFFFF" w:themeFill="background1"/>
          </w:tcPr>
          <w:p>
            <w:pPr>
              <w:keepNext w:val="0"/>
              <w:keepLines w:val="0"/>
              <w:suppressLineNumbers w:val="0"/>
              <w:spacing w:before="0" w:beforeAutospacing="0" w:after="0" w:afterAutospacing="0" w:line="360" w:lineRule="auto"/>
              <w:ind w:left="0" w:right="0"/>
              <w:jc w:val="center"/>
              <w:rPr>
                <w:rFonts w:hint="default"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keepNext w:val="0"/>
              <w:keepLines w:val="0"/>
              <w:suppressLineNumbers w:val="0"/>
              <w:spacing w:before="0" w:beforeAutospacing="0" w:after="0" w:afterAutospacing="0" w:line="360" w:lineRule="auto"/>
              <w:ind w:left="0" w:right="0"/>
              <w:jc w:val="center"/>
              <w:rPr>
                <w:rFonts w:hint="default"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keepNext w:val="0"/>
              <w:keepLines w:val="0"/>
              <w:suppressLineNumbers w:val="0"/>
              <w:spacing w:before="0" w:beforeAutospacing="0" w:after="0" w:afterAutospacing="0" w:line="360" w:lineRule="auto"/>
              <w:ind w:left="0" w:right="0"/>
              <w:jc w:val="center"/>
              <w:rPr>
                <w:rFonts w:hint="default"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1</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项目背景</w:t>
            </w:r>
          </w:p>
        </w:tc>
        <w:tc>
          <w:tcPr>
            <w:tcW w:w="5675" w:type="dxa"/>
            <w:vAlign w:val="bottom"/>
          </w:tcPr>
          <w:p>
            <w:pPr>
              <w:keepNext w:val="0"/>
              <w:keepLines w:val="0"/>
              <w:suppressLineNumbers w:val="0"/>
              <w:snapToGrid w:val="0"/>
              <w:spacing w:before="0" w:beforeAutospacing="0" w:afterAutospacing="0" w:line="360" w:lineRule="auto"/>
              <w:ind w:left="0" w:right="0"/>
              <w:jc w:val="both"/>
              <w:rPr>
                <w:rFonts w:hint="eastAsia" w:ascii="仿宋" w:hAnsi="仿宋" w:eastAsia="仿宋_GB2312"/>
                <w:sz w:val="28"/>
                <w:szCs w:val="28"/>
                <w:lang w:val="en-US" w:eastAsia="zh-CN"/>
              </w:rPr>
            </w:pPr>
            <w:r>
              <w:rPr>
                <w:rFonts w:hint="default" w:ascii="仿宋" w:hAnsi="仿宋" w:eastAsia="仿宋"/>
                <w:kern w:val="0"/>
                <w:sz w:val="28"/>
                <w:szCs w:val="28"/>
                <w:u w:val="none" w:color="000000"/>
              </w:rPr>
              <w:t>中心各信息系统的安全设备维保服务，大多数陆续将于2025年底到期，为保证后续服务的连续性，支撑系统稳定运行，需继续采购安全设备维保服务。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2</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执行依据</w:t>
            </w:r>
          </w:p>
        </w:tc>
        <w:tc>
          <w:tcPr>
            <w:tcW w:w="5675" w:type="dxa"/>
            <w:vAlign w:val="bottom"/>
          </w:tcPr>
          <w:p>
            <w:pPr>
              <w:keepNext w:val="0"/>
              <w:keepLines w:val="0"/>
              <w:suppressLineNumbers w:val="0"/>
              <w:spacing w:before="0" w:beforeAutospacing="0" w:afterAutospacing="0" w:line="360" w:lineRule="auto"/>
              <w:ind w:left="0" w:right="0"/>
              <w:jc w:val="both"/>
              <w:rPr>
                <w:rFonts w:hint="default" w:ascii="仿宋" w:hAnsi="仿宋" w:eastAsia="仿宋_GB2312"/>
                <w:sz w:val="28"/>
                <w:szCs w:val="28"/>
                <w:lang w:val="en-US" w:eastAsia="zh-CN"/>
              </w:rPr>
            </w:pPr>
            <w:r>
              <w:rPr>
                <w:rFonts w:hint="eastAsia" w:ascii="仿宋" w:hAnsi="仿宋" w:eastAsia="仿宋" w:cs="Times New Roman"/>
                <w:sz w:val="28"/>
                <w:szCs w:val="28"/>
                <w:lang w:val="en-US" w:eastAsia="zh-CN"/>
              </w:rPr>
              <w:t>中心签报、会议纪要、项目任务书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3</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项目目标</w:t>
            </w:r>
          </w:p>
        </w:tc>
        <w:tc>
          <w:tcPr>
            <w:tcW w:w="5675" w:type="dxa"/>
            <w:vAlign w:val="bottom"/>
          </w:tcPr>
          <w:p>
            <w:pPr>
              <w:keepNext w:val="0"/>
              <w:keepLines w:val="0"/>
              <w:suppressLineNumbers w:val="0"/>
              <w:snapToGrid w:val="0"/>
              <w:spacing w:before="0" w:beforeAutospacing="0" w:afterAutospacing="0" w:line="360" w:lineRule="auto"/>
              <w:ind w:left="0" w:right="0"/>
              <w:jc w:val="both"/>
              <w:rPr>
                <w:rFonts w:hint="default" w:ascii="仿宋" w:hAnsi="仿宋" w:eastAsia="仿宋"/>
                <w:kern w:val="0"/>
                <w:sz w:val="28"/>
                <w:szCs w:val="28"/>
                <w:u w:val="none" w:color="000000"/>
              </w:rPr>
            </w:pPr>
            <w:r>
              <w:rPr>
                <w:rFonts w:hint="eastAsia" w:ascii="仿宋" w:hAnsi="仿宋" w:eastAsia="仿宋"/>
                <w:kern w:val="0"/>
                <w:sz w:val="28"/>
                <w:szCs w:val="28"/>
                <w:u w:val="none" w:color="000000"/>
              </w:rPr>
              <w:t>采购2026年华为软硬件设备维保服务。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4</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项目内容</w:t>
            </w:r>
          </w:p>
        </w:tc>
        <w:tc>
          <w:tcPr>
            <w:tcW w:w="5675" w:type="dxa"/>
            <w:vAlign w:val="bottom"/>
          </w:tcPr>
          <w:p>
            <w:pPr>
              <w:keepNext w:val="0"/>
              <w:keepLines w:val="0"/>
              <w:suppressLineNumbers w:val="0"/>
              <w:snapToGrid w:val="0"/>
              <w:spacing w:before="0" w:beforeAutospacing="0" w:afterAutospacing="0" w:line="360" w:lineRule="auto"/>
              <w:ind w:left="0" w:right="0"/>
              <w:jc w:val="both"/>
              <w:rPr>
                <w:rFonts w:hint="default" w:ascii="仿宋" w:hAnsi="仿宋" w:eastAsia="仿宋"/>
                <w:kern w:val="0"/>
                <w:sz w:val="28"/>
                <w:szCs w:val="28"/>
                <w:u w:val="none" w:color="000000"/>
              </w:rPr>
            </w:pPr>
            <w:r>
              <w:rPr>
                <w:rFonts w:hint="eastAsia" w:ascii="仿宋" w:hAnsi="仿宋" w:eastAsia="仿宋"/>
                <w:kern w:val="0"/>
                <w:sz w:val="28"/>
                <w:szCs w:val="28"/>
                <w:u w:val="none" w:color="000000"/>
              </w:rPr>
              <w:t>包括巡检服务、软件升级、补丁安装、故障修复、备品备件、电话支持和电子邮件支持服务等。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5</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项目范围</w:t>
            </w:r>
          </w:p>
        </w:tc>
        <w:tc>
          <w:tcPr>
            <w:tcW w:w="5675" w:type="dxa"/>
            <w:vAlign w:val="bottom"/>
          </w:tcPr>
          <w:p>
            <w:pPr>
              <w:keepNext w:val="0"/>
              <w:keepLines w:val="0"/>
              <w:suppressLineNumbers w:val="0"/>
              <w:snapToGrid w:val="0"/>
              <w:spacing w:before="0" w:beforeAutospacing="0" w:afterAutospacing="0" w:line="360" w:lineRule="auto"/>
              <w:ind w:left="0" w:right="0"/>
              <w:jc w:val="both"/>
              <w:rPr>
                <w:rFonts w:hint="default" w:ascii="仿宋" w:hAnsi="仿宋" w:eastAsia="仿宋"/>
                <w:kern w:val="0"/>
                <w:sz w:val="28"/>
                <w:szCs w:val="28"/>
                <w:u w:val="none" w:color="000000"/>
              </w:rPr>
            </w:pPr>
            <w:r>
              <w:rPr>
                <w:rFonts w:hint="eastAsia" w:ascii="仿宋" w:hAnsi="仿宋" w:eastAsia="仿宋"/>
                <w:kern w:val="0"/>
                <w:sz w:val="28"/>
                <w:szCs w:val="28"/>
                <w:u w:val="none" w:color="000000"/>
              </w:rPr>
              <w:t>华为软硬件设备。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6</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重要性分析</w:t>
            </w:r>
          </w:p>
        </w:tc>
        <w:tc>
          <w:tcPr>
            <w:tcW w:w="5675" w:type="dxa"/>
            <w:vAlign w:val="bottom"/>
          </w:tcPr>
          <w:p>
            <w:pPr>
              <w:keepNext w:val="0"/>
              <w:keepLines w:val="0"/>
              <w:suppressLineNumbers w:val="0"/>
              <w:snapToGrid w:val="0"/>
              <w:spacing w:before="0" w:beforeAutospacing="0" w:afterAutospacing="0" w:line="360" w:lineRule="auto"/>
              <w:ind w:left="0" w:right="0"/>
              <w:jc w:val="both"/>
              <w:rPr>
                <w:rFonts w:hint="eastAsia" w:ascii="仿宋" w:hAnsi="仿宋" w:eastAsia="仿宋"/>
                <w:kern w:val="0"/>
                <w:sz w:val="28"/>
                <w:szCs w:val="28"/>
                <w:u w:val="none" w:color="000000"/>
                <w:lang w:eastAsia="zh-CN"/>
              </w:rPr>
            </w:pPr>
            <w:r>
              <w:rPr>
                <w:rFonts w:hint="eastAsia" w:ascii="仿宋" w:hAnsi="仿宋" w:eastAsia="仿宋"/>
                <w:kern w:val="0"/>
                <w:sz w:val="28"/>
                <w:szCs w:val="28"/>
                <w:u w:val="none" w:color="000000"/>
              </w:rPr>
              <w:t>为保障中心各信息系统的稳定运行，需要采购2026年华为软硬件设备的维保服务。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7</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与前期项目的关系</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sz w:val="28"/>
                <w:szCs w:val="28"/>
                <w:lang w:eastAsia="zh-CN"/>
              </w:rPr>
            </w:pPr>
            <w:r>
              <w:rPr>
                <w:rFonts w:hint="eastAsia" w:ascii="仿宋" w:hAnsi="仿宋" w:eastAsia="仿宋" w:cs="Times New Roman"/>
                <w:sz w:val="28"/>
                <w:szCs w:val="28"/>
                <w:lang w:val="en-US" w:eastAsia="zh-CN"/>
              </w:rPr>
              <w:t>无</w:t>
            </w:r>
          </w:p>
        </w:tc>
      </w:tr>
    </w:tbl>
    <w:p>
      <w:pPr>
        <w:pStyle w:val="2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360" w:lineRule="auto"/>
        <w:ind w:firstLine="640" w:firstLineChars="200"/>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指标按重要性分为“★”、“#”和“△”指标。“★”代表最关键指标，不满足该指标项将导致</w:t>
      </w:r>
      <w:r>
        <w:rPr>
          <w:rFonts w:hint="eastAsia" w:ascii="仿宋_GB2312" w:hAnsi="仿宋_GB2312" w:eastAsia="仿宋_GB2312" w:cs="仿宋_GB2312"/>
          <w:iCs/>
          <w:sz w:val="32"/>
          <w:szCs w:val="32"/>
          <w:lang w:val="en-US" w:eastAsia="zh-CN"/>
        </w:rPr>
        <w:t>响应</w:t>
      </w:r>
      <w:r>
        <w:rPr>
          <w:rFonts w:hint="eastAsia" w:ascii="仿宋_GB2312" w:hAnsi="仿宋_GB2312" w:eastAsia="仿宋_GB2312" w:cs="仿宋_GB2312"/>
          <w:iCs/>
          <w:sz w:val="32"/>
          <w:szCs w:val="32"/>
        </w:rPr>
        <w:t>被拒绝；“#”代表重要指标，“△”代表一般指标项，“#”和“△”指标可作为比较性评价指标。</w:t>
      </w:r>
    </w:p>
    <w:p>
      <w:pPr>
        <w:spacing w:line="360" w:lineRule="auto"/>
        <w:ind w:firstLine="640" w:firstLineChars="200"/>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本要求共有“★”指标</w:t>
      </w:r>
      <w:r>
        <w:rPr>
          <w:rFonts w:hint="eastAsia" w:ascii="仿宋_GB2312" w:hAnsi="仿宋_GB2312" w:eastAsia="仿宋_GB2312" w:cs="仿宋_GB2312"/>
          <w:iCs/>
          <w:sz w:val="32"/>
          <w:szCs w:val="32"/>
          <w:u w:val="single"/>
          <w:lang w:val="en-US" w:eastAsia="zh-CN"/>
        </w:rPr>
        <w:t>31</w:t>
      </w:r>
      <w:r>
        <w:rPr>
          <w:rFonts w:hint="eastAsia" w:ascii="仿宋_GB2312" w:hAnsi="仿宋_GB2312" w:eastAsia="仿宋_GB2312" w:cs="仿宋_GB2312"/>
          <w:iCs/>
          <w:sz w:val="32"/>
          <w:szCs w:val="32"/>
        </w:rPr>
        <w:t>项，“#”指标</w:t>
      </w:r>
      <w:r>
        <w:rPr>
          <w:rFonts w:hint="eastAsia" w:ascii="仿宋_GB2312" w:hAnsi="仿宋_GB2312" w:eastAsia="仿宋_GB2312" w:cs="仿宋_GB2312"/>
          <w:iCs/>
          <w:sz w:val="32"/>
          <w:szCs w:val="32"/>
          <w:lang w:val="en-US" w:eastAsia="zh-CN"/>
        </w:rPr>
        <w:t>0</w:t>
      </w:r>
      <w:r>
        <w:rPr>
          <w:rFonts w:hint="eastAsia" w:ascii="仿宋_GB2312" w:hAnsi="仿宋_GB2312" w:eastAsia="仿宋_GB2312" w:cs="仿宋_GB2312"/>
          <w:iCs/>
          <w:sz w:val="32"/>
          <w:szCs w:val="32"/>
        </w:rPr>
        <w:t>项，“△”指标</w:t>
      </w:r>
      <w:r>
        <w:rPr>
          <w:rFonts w:hint="eastAsia" w:ascii="仿宋_GB2312" w:hAnsi="仿宋_GB2312" w:eastAsia="仿宋_GB2312" w:cs="仿宋_GB2312"/>
          <w:iCs/>
          <w:sz w:val="32"/>
          <w:szCs w:val="32"/>
          <w:u w:val="none"/>
          <w:lang w:val="en-US" w:eastAsia="zh-CN"/>
        </w:rPr>
        <w:t>0</w:t>
      </w:r>
      <w:r>
        <w:rPr>
          <w:rFonts w:hint="eastAsia" w:ascii="仿宋_GB2312" w:hAnsi="仿宋_GB2312" w:eastAsia="仿宋_GB2312" w:cs="仿宋_GB2312"/>
          <w:iCs/>
          <w:sz w:val="32"/>
          <w:szCs w:val="32"/>
        </w:rPr>
        <w:t>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lang w:bidi="ar"/>
        </w:rPr>
        <w:t>1</w:t>
      </w:r>
      <w:r>
        <w:rPr>
          <w:rFonts w:ascii="仿宋_GB2312" w:hAnsi="宋体" w:eastAsia="仿宋_GB2312" w:cs="宋体"/>
          <w:b/>
          <w:sz w:val="32"/>
          <w:szCs w:val="32"/>
          <w:lang w:bidi="ar"/>
        </w:rPr>
        <w:t>.</w:t>
      </w:r>
      <w:r>
        <w:rPr>
          <w:rFonts w:hint="eastAsia" w:ascii="仿宋_GB2312" w:hAnsi="宋体" w:eastAsia="仿宋_GB2312" w:cs="宋体"/>
          <w:b/>
          <w:sz w:val="32"/>
          <w:szCs w:val="32"/>
          <w:lang w:bidi="ar"/>
        </w:rPr>
        <w:t>服务</w:t>
      </w:r>
      <w:r>
        <w:rPr>
          <w:rFonts w:ascii="仿宋_GB2312" w:hAnsi="宋体" w:eastAsia="仿宋_GB2312" w:cs="宋体"/>
          <w:b/>
          <w:sz w:val="32"/>
          <w:szCs w:val="32"/>
          <w:lang w:bidi="ar"/>
        </w:rPr>
        <w:t>需求</w:t>
      </w:r>
    </w:p>
    <w:p>
      <w:pPr>
        <w:tabs>
          <w:tab w:val="left" w:pos="90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★本节中的所有内容对节假日也不例外。</w:t>
      </w:r>
    </w:p>
    <w:p>
      <w:pPr>
        <w:tabs>
          <w:tab w:val="left" w:pos="90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须认真理解以下技术支持服务要求，详细列出技术支持服务方案。</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采购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宋体"/>
          <w:b/>
          <w:sz w:val="32"/>
          <w:szCs w:val="32"/>
          <w:lang w:val="en-US" w:eastAsia="zh-CN" w:bidi="ar"/>
        </w:rPr>
      </w:pPr>
      <w:r>
        <w:rPr>
          <w:rFonts w:hint="eastAsia" w:ascii="仿宋" w:hAnsi="仿宋" w:eastAsia="仿宋" w:cs="仿宋"/>
          <w:iCs/>
          <w:sz w:val="28"/>
          <w:szCs w:val="28"/>
        </w:rPr>
        <w:t>★</w:t>
      </w:r>
      <w:r>
        <w:rPr>
          <w:rFonts w:hint="eastAsia" w:ascii="仿宋_GB2312" w:hAnsi="宋体" w:eastAsia="仿宋_GB2312" w:cs="宋体"/>
          <w:b/>
          <w:sz w:val="32"/>
          <w:szCs w:val="32"/>
          <w:lang w:bidi="ar"/>
        </w:rPr>
        <w:t>1</w:t>
      </w:r>
      <w:r>
        <w:rPr>
          <w:rFonts w:ascii="仿宋_GB2312" w:hAnsi="宋体" w:eastAsia="仿宋_GB2312" w:cs="宋体"/>
          <w:b/>
          <w:sz w:val="32"/>
          <w:szCs w:val="32"/>
          <w:lang w:bidi="ar"/>
        </w:rPr>
        <w:t>.1</w:t>
      </w:r>
      <w:r>
        <w:rPr>
          <w:rFonts w:hint="eastAsia" w:ascii="仿宋_GB2312" w:hAnsi="宋体" w:eastAsia="仿宋_GB2312" w:cs="宋体"/>
          <w:b/>
          <w:sz w:val="32"/>
          <w:szCs w:val="32"/>
          <w:lang w:bidi="ar"/>
        </w:rPr>
        <w:t>服务对象</w:t>
      </w:r>
      <w:r>
        <w:rPr>
          <w:rFonts w:hint="eastAsia" w:ascii="仿宋_GB2312" w:hAnsi="宋体" w:eastAsia="仿宋_GB2312" w:cs="宋体"/>
          <w:b/>
          <w:sz w:val="32"/>
          <w:szCs w:val="32"/>
          <w:lang w:val="en-US" w:eastAsia="zh-CN" w:bidi="ar"/>
        </w:rPr>
        <w:t>及服务期限</w:t>
      </w:r>
    </w:p>
    <w:tbl>
      <w:tblPr>
        <w:tblStyle w:val="53"/>
        <w:tblW w:w="9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
        <w:gridCol w:w="408"/>
        <w:gridCol w:w="720"/>
        <w:gridCol w:w="1032"/>
        <w:gridCol w:w="1022"/>
        <w:gridCol w:w="2454"/>
        <w:gridCol w:w="400"/>
        <w:gridCol w:w="684"/>
        <w:gridCol w:w="912"/>
        <w:gridCol w:w="924"/>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设备类型</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序列号</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所在地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维保起始日期</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维保截止日期</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rPr>
            </w:pPr>
          </w:p>
        </w:tc>
        <w:tc>
          <w:tcPr>
            <w:tcW w:w="4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边界访问控制</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防火墙</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USG6650</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210235G7G410K2000047</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w:t>
            </w:r>
          </w:p>
        </w:tc>
        <w:tc>
          <w:tcPr>
            <w:tcW w:w="91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2026/</w:t>
            </w:r>
          </w:p>
          <w:p>
            <w:pPr>
              <w:keepNext w:val="0"/>
              <w:keepLines w:val="0"/>
              <w:widowControl/>
              <w:suppressLineNumbers w:val="0"/>
              <w:spacing w:before="0" w:beforeAutospacing="0" w:afterAutospacing="0"/>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1/1</w:t>
            </w:r>
          </w:p>
        </w:tc>
        <w:tc>
          <w:tcPr>
            <w:tcW w:w="9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2026/</w:t>
            </w:r>
          </w:p>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12/31</w:t>
            </w:r>
          </w:p>
        </w:tc>
        <w:tc>
          <w:tcPr>
            <w:tcW w:w="7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原厂服务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1"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210235G7G410HC000054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210235G7G410HC000056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210235G7G410JA000029</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210235G7G410HC000051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光传输设备</w:t>
            </w:r>
          </w:p>
        </w:tc>
        <w:tc>
          <w:tcPr>
            <w:tcW w:w="1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光传输设备</w:t>
            </w:r>
          </w:p>
        </w:tc>
        <w:tc>
          <w:tcPr>
            <w:tcW w:w="10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Optix OSN 1800V</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2102301517N0M3000166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2102301517N0M3000167</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2026/</w:t>
            </w:r>
          </w:p>
          <w:p>
            <w:pPr>
              <w:keepNext w:val="0"/>
              <w:keepLines w:val="0"/>
              <w:suppressLineNumbers w:val="0"/>
              <w:spacing w:before="0" w:beforeAutospacing="0" w:afterAutospacing="0"/>
              <w:ind w:left="0" w:right="0"/>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12/1</w:t>
            </w:r>
          </w:p>
        </w:tc>
        <w:tc>
          <w:tcPr>
            <w:tcW w:w="9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2026/</w:t>
            </w:r>
          </w:p>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12/31</w:t>
            </w: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2102301517N0M3000168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2102301517N0M3000170</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2102301517N0M3000161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2102301517N0M3000163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lang w:val="en-US" w:eastAsia="zh-CN"/>
              </w:rPr>
            </w:pPr>
          </w:p>
        </w:tc>
        <w:tc>
          <w:tcPr>
            <w:tcW w:w="408"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102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2102301517N0M4000101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2102301517N0M3000164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12"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61" w:type="dxa"/>
            <w:vMerge w:val="continue"/>
            <w:tcBorders>
              <w:left w:val="single" w:color="auto"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tabs>
                <w:tab w:val="clear" w:pos="0"/>
              </w:tabs>
              <w:spacing w:before="0" w:beforeAutospacing="0" w:afterAutospacing="0"/>
              <w:ind w:left="0" w:leftChars="0" w:right="0" w:firstLine="0" w:firstLineChars="0"/>
              <w:jc w:val="center"/>
              <w:textAlignment w:val="center"/>
              <w:rPr>
                <w:rFonts w:hint="eastAsia" w:ascii="仿宋" w:hAnsi="仿宋" w:eastAsia="仿宋" w:cs="仿宋"/>
                <w:i w:val="0"/>
                <w:iCs w:val="0"/>
                <w:color w:val="000000"/>
                <w:sz w:val="22"/>
                <w:szCs w:val="22"/>
                <w:u w:val="none"/>
                <w:lang w:val="en-US" w:eastAsia="zh-CN"/>
              </w:rPr>
            </w:pPr>
          </w:p>
        </w:tc>
        <w:tc>
          <w:tcPr>
            <w:tcW w:w="4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数据库</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华为云数据库GAUSSDB</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96个许可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2026/</w:t>
            </w:r>
          </w:p>
          <w:p>
            <w:pPr>
              <w:keepNext w:val="0"/>
              <w:keepLines w:val="0"/>
              <w:suppressLineNumbers w:val="0"/>
              <w:spacing w:before="0" w:beforeAutospacing="0" w:afterAutospacing="0"/>
              <w:ind w:left="0" w:right="0"/>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12/5</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2026/</w:t>
            </w:r>
          </w:p>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12/31</w:t>
            </w:r>
          </w:p>
        </w:tc>
        <w:tc>
          <w:tcPr>
            <w:tcW w:w="7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Autospacing="0"/>
              <w:ind w:left="0" w:right="0"/>
              <w:jc w:val="center"/>
              <w:rPr>
                <w:rFonts w:hint="eastAsia" w:ascii="仿宋" w:hAnsi="仿宋" w:eastAsia="仿宋" w:cs="仿宋"/>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ascii="仿宋_GB2312" w:hAnsi="宋体" w:eastAsia="仿宋_GB2312" w:cs="宋体"/>
          <w:b/>
          <w:sz w:val="32"/>
          <w:szCs w:val="32"/>
          <w:lang w:bidi="ar"/>
        </w:rPr>
      </w:pPr>
      <w:r>
        <w:rPr>
          <w:rFonts w:ascii="仿宋_GB2312" w:hAnsi="宋体" w:eastAsia="仿宋_GB2312" w:cs="宋体"/>
          <w:b/>
          <w:sz w:val="32"/>
          <w:szCs w:val="32"/>
          <w:lang w:bidi="ar"/>
        </w:rPr>
        <w:t>1.</w:t>
      </w:r>
      <w:r>
        <w:rPr>
          <w:rFonts w:hint="eastAsia" w:ascii="仿宋_GB2312" w:hAnsi="宋体" w:eastAsia="仿宋_GB2312" w:cs="宋体"/>
          <w:b/>
          <w:sz w:val="32"/>
          <w:szCs w:val="32"/>
          <w:lang w:val="en-US" w:eastAsia="zh-CN" w:bidi="ar"/>
        </w:rPr>
        <w:t>2</w:t>
      </w:r>
      <w:r>
        <w:rPr>
          <w:rFonts w:hint="eastAsia" w:ascii="仿宋_GB2312" w:hAnsi="宋体" w:eastAsia="仿宋_GB2312" w:cs="宋体"/>
          <w:b/>
          <w:sz w:val="32"/>
          <w:szCs w:val="32"/>
          <w:lang w:bidi="ar"/>
        </w:rPr>
        <w:t>服务内容及要求</w:t>
      </w:r>
    </w:p>
    <w:p>
      <w:pPr>
        <w:snapToGrid w:val="0"/>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★包含巡检服务、软件升级、补丁安装、故障修复、</w:t>
      </w:r>
      <w:r>
        <w:rPr>
          <w:rFonts w:hint="eastAsia" w:ascii="仿宋_GB2312" w:hAnsi="仿宋_GB2312" w:eastAsia="仿宋_GB2312" w:cs="仿宋_GB2312"/>
          <w:sz w:val="32"/>
          <w:szCs w:val="32"/>
          <w:lang w:val="en-US" w:eastAsia="zh-CN"/>
        </w:rPr>
        <w:t>备品备件、</w:t>
      </w:r>
      <w:r>
        <w:rPr>
          <w:rFonts w:hint="eastAsia" w:ascii="仿宋_GB2312" w:hAnsi="仿宋_GB2312" w:eastAsia="仿宋_GB2312" w:cs="仿宋_GB2312"/>
          <w:sz w:val="32"/>
          <w:szCs w:val="32"/>
          <w:lang w:eastAsia="zh-CN"/>
        </w:rPr>
        <w:t>电话支持服务和电子邮件支持服务等，具体服务要求如下：</w:t>
      </w:r>
    </w:p>
    <w:p>
      <w:pPr>
        <w:snapToGrid w:val="0"/>
        <w:spacing w:line="360" w:lineRule="auto"/>
        <w:ind w:firstLine="643" w:firstLineChars="200"/>
        <w:jc w:val="left"/>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bidi="ar"/>
        </w:rPr>
        <w:t>1 巡检服务</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厂商定期派工程师到采购方现场对软硬件设备进行巡检，全面检查软硬件设备运行情况，记录错误，排除故障隐患，进行软硬件设备保养工作。在维护保修服务期内，巡检频率不少于1次/季度。每次巡检，原厂商须分析软硬件设备运行情况，提供软硬件设备运行维护建议并形成巡检报告加盖原厂商公章提交给采购方。</w:t>
      </w:r>
    </w:p>
    <w:p>
      <w:pPr>
        <w:tabs>
          <w:tab w:val="left" w:pos="900"/>
        </w:tabs>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1.2.2软件升级</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厂商应配合采购方分析软件运行状态，结合实际情况提出软件升级的技术建议。原厂商应每季度向采购方提供软件（不限于操作系统）升级报告，对发现的可升级软件提供信息通知，包括相关的升级软件、升级方案等内容。服务有效期内，只要有新的软件版本发布，原厂商应向采购方提供并授权采购方使用市场可获得的最新版本、发行版本或更新版本。原厂商应根据采购方的需要，结合系统的实际情况，提供系统软件升级服务。</w:t>
      </w:r>
    </w:p>
    <w:p>
      <w:pPr>
        <w:ind w:firstLine="643" w:firstLineChars="200"/>
        <w:jc w:val="left"/>
        <w:rPr>
          <w:rFonts w:ascii="仿宋_GB2312" w:hAnsi="仿宋" w:eastAsia="仿宋_GB2312" w:cs="仿宋"/>
          <w:b/>
          <w:sz w:val="32"/>
          <w:szCs w:val="32"/>
        </w:rPr>
      </w:pPr>
      <w:r>
        <w:rPr>
          <w:rFonts w:ascii="仿宋_GB2312" w:hAnsi="仿宋" w:eastAsia="仿宋_GB2312" w:cs="仿宋"/>
          <w:b/>
          <w:sz w:val="32"/>
          <w:szCs w:val="32"/>
        </w:rPr>
        <w:t>1.</w:t>
      </w:r>
      <w:r>
        <w:rPr>
          <w:rFonts w:hint="eastAsia" w:ascii="仿宋_GB2312" w:hAnsi="仿宋" w:eastAsia="仿宋_GB2312" w:cs="仿宋"/>
          <w:b/>
          <w:sz w:val="32"/>
          <w:szCs w:val="32"/>
          <w:lang w:val="en-US" w:eastAsia="zh-CN"/>
        </w:rPr>
        <w:t>2</w:t>
      </w:r>
      <w:r>
        <w:rPr>
          <w:rFonts w:ascii="仿宋_GB2312" w:hAnsi="仿宋" w:eastAsia="仿宋_GB2312" w:cs="仿宋"/>
          <w:b/>
          <w:sz w:val="32"/>
          <w:szCs w:val="32"/>
        </w:rPr>
        <w:t>.</w:t>
      </w:r>
      <w:r>
        <w:rPr>
          <w:rFonts w:hint="eastAsia" w:ascii="仿宋_GB2312" w:hAnsi="仿宋" w:eastAsia="仿宋_GB2312" w:cs="仿宋"/>
          <w:b/>
          <w:sz w:val="32"/>
          <w:szCs w:val="32"/>
        </w:rPr>
        <w:t>3补丁安装</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厂商应配合采购方分析软件运行状态，结合实际情况提出补丁安装的技术建议。原厂商应每季度为采购方提供软件更新信息通知，对软件新发现的BUG、新的补丁和故障隐患进行及时的通知，防止BUG和未及时打补丁造成的故障，并提供相关技术文档。原厂商应根据采购方的需要，结合系统的实际情况，提供补丁安装服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5"/>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1.2.4故障修复</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（1）故障修复指当采购方的软硬件设备出现故障（如服务中断、数据丢失、软硬件设备不能正常工作等）时，原厂商须为采购方提供软硬件设备修复、备件更换及故障排除的服务。</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在整个维护服务保修期内，原厂商应为采购方提供7×24的故障修复服务。当软硬件设备发生故障时，原厂商应在接到采购方申请后1小时内做出实质性反应，并派出合格工程师在2小时内到达现场。如需进行硬件更换，原厂商应在接到采购方申请后1小时内做出实质性反应，并在4小时内将需要更换的备件送达现场。</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（3）原厂商应告知采购方故障申请的方式、申请的流程，以及申请过程中需要采购方准备的软硬件设备信息（如产品序列号等）。</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当软硬件设备发生故障时，原厂商需在6小时内修复故障，故障修复后应提供故障报告；如6小时内未能修复故障，则须在此6小时内提出解决此类问题的紧急预案，以恢复系统的正常运行，如遇整机故障，需尽快提供备机更换。</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（5）当软硬件设备发生故障时，原厂商须启动公司的多层技术资源支持，帮助采购方排查问题，直到问题最终获得妥善处理。对于软硬件设备运行过程中产生的重要问题，原厂商</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lang w:val="en-US" w:eastAsia="zh-CN"/>
        </w:rPr>
        <w:t>及时汇报问题解决情况，须协助采购方进行问题定位，指导采购方的技术人员解决问题。</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（6）原厂商须帮助采购方进行问题根源的分析和诊断，提出解决问题的建议方案。</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在故障修复过程中，如需更换故障部件，必须提供原厂商生产的同型号全新部件或者原厂商生产的兼容型号的全新部件。如原厂商采用不符合要求的部件替换故障部件，采购方有权要求原厂商更换，给采购方造成损失的，采购方有权要求给予损失赔偿。如果需要更换的故障部件为存储介质，则除及时免费更换损坏的存储介质外，损坏的存储介质应免费由采购方保管。</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（8）“故障恢复”指从发现系统发生故障并通知有关原厂商后，经过相应的技术服务使系统继续正常提供系统服务，才视为“故障恢复”。</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1.2.5备品备件</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原厂商应根据采购方需求，在采购方现场存放以下表中列明的备品，并在到货时列明备品信息，服务到期后除硬盘存储介质外剩余备品归还，硬盘存储介质由采购方免费保存。</w:t>
      </w:r>
    </w:p>
    <w:tbl>
      <w:tblPr>
        <w:tblStyle w:val="53"/>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139"/>
        <w:gridCol w:w="1096"/>
        <w:gridCol w:w="1392"/>
        <w:gridCol w:w="1428"/>
        <w:gridCol w:w="1374"/>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品牌</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default"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类型</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设备型号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备品型号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现场存放备品数量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存放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sz w:val="28"/>
                <w:szCs w:val="28"/>
                <w:u w:val="none"/>
                <w:lang w:val="en-US" w:eastAsia="zh-CN"/>
              </w:rPr>
              <w:t>华为</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i w:val="0"/>
                <w:iCs w:val="0"/>
                <w:color w:val="000000"/>
                <w:sz w:val="28"/>
                <w:szCs w:val="28"/>
                <w:u w:val="none"/>
              </w:rPr>
            </w:pPr>
            <w:r>
              <w:rPr>
                <w:rFonts w:hint="eastAsia" w:ascii="仿宋" w:hAnsi="仿宋" w:eastAsia="仿宋" w:cs="仿宋"/>
                <w:b w:val="0"/>
                <w:bCs w:val="0"/>
                <w:color w:val="000000"/>
                <w:sz w:val="28"/>
                <w:szCs w:val="28"/>
                <w:lang w:val="en-US" w:eastAsia="zh-CN"/>
              </w:rPr>
              <w:t>边界访问控制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i w:val="0"/>
                <w:iCs w:val="0"/>
                <w:color w:val="000000"/>
                <w:sz w:val="28"/>
                <w:szCs w:val="28"/>
                <w:u w:val="none"/>
              </w:rPr>
            </w:pPr>
            <w:r>
              <w:rPr>
                <w:rFonts w:hint="eastAsia" w:ascii="仿宋" w:hAnsi="仿宋" w:eastAsia="仿宋" w:cs="仿宋"/>
                <w:b w:val="0"/>
                <w:bCs w:val="0"/>
                <w:color w:val="000000"/>
                <w:sz w:val="28"/>
                <w:szCs w:val="28"/>
                <w:lang w:val="en-US" w:eastAsia="zh-CN"/>
              </w:rPr>
              <w:t>防火墙</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USG6650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USG6650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center"/>
              <w:rPr>
                <w:rFonts w:hint="eastAsia" w:ascii="仿宋" w:hAnsi="仿宋" w:eastAsia="仿宋" w:cs="仿宋"/>
                <w:i w:val="0"/>
                <w:iCs w:val="0"/>
                <w:color w:val="000000"/>
                <w:sz w:val="28"/>
                <w:szCs w:val="28"/>
                <w:highlight w:val="yellow"/>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40" w:lineRule="auto"/>
              <w:ind w:left="0" w:right="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上海</w:t>
            </w: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5"/>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1.2.6电话支持服务和电子邮件支持服务</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厂商应通过热线电话、电子邮件等远程支持方式向采购方提供7*24远程技术支持，支持范围包括故障报修、问题提交、问题远程指导、分析和排除、产品功能介绍、配置、安装、调试以及使用中遇到的技术问题的咨询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1.</w:t>
      </w:r>
      <w:r>
        <w:rPr>
          <w:rFonts w:hint="eastAsia" w:ascii="仿宋_GB2312" w:hAnsi="仿宋_GB2312" w:eastAsia="仿宋_GB2312" w:cs="仿宋_GB2312"/>
          <w:b/>
          <w:sz w:val="32"/>
          <w:szCs w:val="32"/>
          <w:lang w:val="en-US" w:eastAsia="zh-CN" w:bidi="ar"/>
        </w:rPr>
        <w:t>3</w:t>
      </w:r>
      <w:r>
        <w:rPr>
          <w:rFonts w:hint="eastAsia" w:ascii="仿宋_GB2312" w:hAnsi="仿宋_GB2312" w:eastAsia="仿宋_GB2312" w:cs="仿宋_GB2312"/>
          <w:b/>
          <w:sz w:val="32"/>
          <w:szCs w:val="32"/>
          <w:lang w:bidi="ar"/>
        </w:rPr>
        <w:t>服务地点</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sz w:val="32"/>
          <w:szCs w:val="32"/>
        </w:rPr>
        <w:t>上海市（上海市浦东新区繁昌路298号、上海市静安区海宁路889号）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天津市（天津市滨海新区洞庭北路北塘融汇商务园二区4号楼）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1.</w:t>
      </w:r>
      <w:r>
        <w:rPr>
          <w:rFonts w:hint="eastAsia" w:ascii="仿宋_GB2312" w:hAnsi="仿宋_GB2312" w:eastAsia="仿宋_GB2312" w:cs="仿宋_GB2312"/>
          <w:b/>
          <w:sz w:val="32"/>
          <w:szCs w:val="32"/>
          <w:lang w:val="en-US" w:eastAsia="zh-CN" w:bidi="ar"/>
        </w:rPr>
        <w:t>4</w:t>
      </w:r>
      <w:r>
        <w:rPr>
          <w:rFonts w:hint="eastAsia" w:ascii="仿宋_GB2312" w:hAnsi="仿宋_GB2312" w:eastAsia="仿宋_GB2312" w:cs="仿宋_GB2312"/>
          <w:b/>
          <w:sz w:val="32"/>
          <w:szCs w:val="32"/>
          <w:lang w:bidi="ar"/>
        </w:rPr>
        <w:t>服务方式</w:t>
      </w:r>
    </w:p>
    <w:p>
      <w:pPr>
        <w:tabs>
          <w:tab w:val="left" w:pos="9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sz w:val="32"/>
          <w:szCs w:val="32"/>
        </w:rPr>
        <w:t>现场服务、电话支持服务和电子邮件支持服务，以及</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要求的其他服务方式。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3"/>
        <w:rPr>
          <w:rFonts w:ascii="仿宋_GB2312" w:hAnsi="宋体" w:eastAsia="仿宋_GB2312" w:cs="宋体"/>
          <w:b/>
          <w:sz w:val="32"/>
          <w:szCs w:val="32"/>
          <w:lang w:bidi="ar"/>
        </w:rPr>
      </w:pPr>
      <w:r>
        <w:rPr>
          <w:rFonts w:ascii="仿宋_GB2312" w:hAnsi="宋体" w:eastAsia="仿宋_GB2312" w:cs="宋体"/>
          <w:b/>
          <w:sz w:val="32"/>
          <w:szCs w:val="32"/>
          <w:lang w:bidi="ar"/>
        </w:rPr>
        <w:t>2.</w:t>
      </w:r>
      <w:r>
        <w:rPr>
          <w:rFonts w:hint="eastAsia" w:ascii="仿宋_GB2312" w:hAnsi="宋体" w:eastAsia="仿宋_GB2312" w:cs="宋体"/>
          <w:b/>
          <w:sz w:val="32"/>
          <w:szCs w:val="32"/>
          <w:lang w:eastAsia="zh-CN" w:bidi="ar"/>
        </w:rPr>
        <w:t>采购方</w:t>
      </w:r>
      <w:r>
        <w:rPr>
          <w:rFonts w:hint="eastAsia" w:ascii="仿宋_GB2312" w:hAnsi="仿宋_GB2312" w:eastAsia="仿宋_GB2312" w:cs="仿宋_GB2312"/>
          <w:b/>
          <w:sz w:val="32"/>
          <w:szCs w:val="32"/>
          <w:lang w:bidi="ar"/>
        </w:rPr>
        <w:t>损失</w:t>
      </w:r>
      <w:r>
        <w:rPr>
          <w:rFonts w:hint="eastAsia" w:ascii="仿宋_GB2312" w:hAnsi="宋体" w:eastAsia="仿宋_GB2312" w:cs="宋体"/>
          <w:b/>
          <w:sz w:val="32"/>
          <w:szCs w:val="32"/>
          <w:lang w:bidi="ar"/>
        </w:rPr>
        <w:t>处理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Cs/>
          <w:sz w:val="32"/>
          <w:szCs w:val="32"/>
        </w:rPr>
        <w:t>★</w:t>
      </w:r>
      <w:r>
        <w:rPr>
          <w:rFonts w:hint="eastAsia" w:ascii="仿宋_GB2312" w:hAnsi="仿宋_GB2312" w:eastAsia="仿宋_GB2312" w:cs="仿宋_GB2312"/>
          <w:sz w:val="32"/>
          <w:szCs w:val="32"/>
        </w:rPr>
        <w:t>2.1本项目服务人员在服务期间如果对</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运行正常的硬件在维护过程中误操作造成损坏，应负责免费对其修复及更换，确保</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的正常使用。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Cs/>
          <w:sz w:val="32"/>
          <w:szCs w:val="32"/>
        </w:rPr>
        <w:t>★</w:t>
      </w:r>
      <w:r>
        <w:rPr>
          <w:rFonts w:hint="eastAsia" w:ascii="仿宋_GB2312" w:hAnsi="仿宋_GB2312" w:eastAsia="仿宋_GB2312" w:cs="仿宋_GB2312"/>
          <w:sz w:val="32"/>
          <w:szCs w:val="32"/>
        </w:rPr>
        <w:t>2.2如果由于技术服务失误或产品故障造成</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损失，本项目服务人员除承担赔偿外，还要提供处理办法</w:t>
      </w:r>
      <w:r>
        <w:rPr>
          <w:rFonts w:hint="eastAsia" w:ascii="仿宋_GB2312" w:hAnsi="仿宋_GB2312"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3"/>
        <w:rPr>
          <w:rFonts w:hint="eastAsia" w:ascii="仿宋_GB2312" w:hAnsi="仿宋_GB2312" w:eastAsia="仿宋_GB2312" w:cs="仿宋_GB2312"/>
          <w:b/>
          <w:sz w:val="32"/>
          <w:szCs w:val="32"/>
          <w:lang w:val="en-US" w:eastAsia="zh-CN" w:bidi="ar"/>
        </w:rPr>
      </w:pPr>
      <w:r>
        <w:rPr>
          <w:rFonts w:hint="eastAsia" w:ascii="仿宋_GB2312" w:hAnsi="仿宋_GB2312" w:eastAsia="仿宋_GB2312" w:cs="仿宋_GB2312"/>
          <w:b/>
          <w:sz w:val="32"/>
          <w:szCs w:val="32"/>
          <w:lang w:val="en-US" w:eastAsia="zh-CN" w:bidi="ar"/>
        </w:rPr>
        <w:t>3.保密要求</w:t>
      </w:r>
    </w:p>
    <w:p>
      <w:pPr>
        <w:ind w:firstLine="640" w:firstLineChars="200"/>
        <w:jc w:val="left"/>
        <w:rPr>
          <w:rFonts w:ascii="仿宋" w:hAnsi="仿宋" w:eastAsia="仿宋" w:cs="Times New Roman"/>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本项目服务人员</w:t>
      </w:r>
      <w:r>
        <w:rPr>
          <w:rFonts w:hint="eastAsia" w:ascii="仿宋_GB2312" w:hAnsi="仿宋_GB2312" w:eastAsia="仿宋_GB2312" w:cs="仿宋_GB2312"/>
          <w:sz w:val="32"/>
          <w:szCs w:val="32"/>
          <w:lang w:val="en-US" w:eastAsia="zh-CN"/>
        </w:rPr>
        <w:t>应严守采购方的保密要求，不经采购方批准不得以任何的形式将采购方资料及信息带出工作现场及透露给第三方</w:t>
      </w:r>
      <w:r>
        <w:rPr>
          <w:rFonts w:hint="eastAsia" w:ascii="仿宋" w:hAnsi="仿宋" w:eastAsia="仿宋"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3"/>
        <w:rPr>
          <w:rFonts w:hint="eastAsia" w:ascii="仿宋_GB2312" w:hAnsi="仿宋_GB2312" w:eastAsia="仿宋_GB2312" w:cs="仿宋_GB2312"/>
          <w:b/>
          <w:sz w:val="32"/>
          <w:szCs w:val="32"/>
          <w:lang w:val="en-US" w:eastAsia="zh-CN" w:bidi="ar"/>
        </w:rPr>
      </w:pPr>
      <w:r>
        <w:rPr>
          <w:rFonts w:hint="eastAsia" w:ascii="仿宋_GB2312" w:hAnsi="仿宋_GB2312" w:eastAsia="仿宋_GB2312" w:cs="仿宋_GB2312"/>
          <w:b/>
          <w:sz w:val="32"/>
          <w:szCs w:val="32"/>
          <w:lang w:val="en-US" w:eastAsia="zh-CN" w:bidi="ar"/>
        </w:rPr>
        <w:t>4.验收</w:t>
      </w:r>
    </w:p>
    <w:p>
      <w:pPr>
        <w:tabs>
          <w:tab w:val="left" w:pos="900"/>
        </w:tabs>
        <w:spacing w:line="360" w:lineRule="auto"/>
        <w:ind w:firstLine="640" w:firstLineChars="200"/>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iCs/>
          <w:sz w:val="32"/>
          <w:szCs w:val="32"/>
          <w:lang w:val="en-US" w:eastAsia="zh-CN"/>
        </w:rPr>
        <w:t>4.1供应商</w:t>
      </w:r>
      <w:r>
        <w:rPr>
          <w:rFonts w:hint="eastAsia" w:ascii="仿宋_GB2312" w:hAnsi="仿宋_GB2312" w:eastAsia="仿宋_GB2312" w:cs="仿宋_GB2312"/>
          <w:iCs/>
          <w:sz w:val="32"/>
          <w:szCs w:val="32"/>
        </w:rPr>
        <w:t>每季度须按</w:t>
      </w:r>
      <w:r>
        <w:rPr>
          <w:rFonts w:hint="eastAsia" w:ascii="仿宋_GB2312" w:hAnsi="仿宋_GB2312" w:eastAsia="仿宋_GB2312" w:cs="仿宋_GB2312"/>
          <w:iCs/>
          <w:sz w:val="32"/>
          <w:szCs w:val="32"/>
          <w:lang w:val="en-US" w:eastAsia="zh-CN"/>
        </w:rPr>
        <w:t>采购方</w:t>
      </w:r>
      <w:r>
        <w:rPr>
          <w:rFonts w:hint="eastAsia" w:ascii="仿宋_GB2312" w:hAnsi="仿宋_GB2312" w:eastAsia="仿宋_GB2312" w:cs="仿宋_GB2312"/>
          <w:iCs/>
          <w:sz w:val="32"/>
          <w:szCs w:val="32"/>
        </w:rPr>
        <w:t>要求提供1份《季度服务报告》，列明本阶段提供的维保服务内容，并加盖单位公章。</w:t>
      </w:r>
    </w:p>
    <w:p>
      <w:pPr>
        <w:tabs>
          <w:tab w:val="left" w:pos="900"/>
        </w:tabs>
        <w:spacing w:line="360" w:lineRule="auto"/>
        <w:ind w:firstLine="640" w:firstLineChars="200"/>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iCs/>
          <w:sz w:val="32"/>
          <w:szCs w:val="32"/>
          <w:lang w:val="en-US" w:eastAsia="zh-CN"/>
        </w:rPr>
        <w:t>4.2到达维保服务期限（各软硬件的维保服务期限不一致的，以最长的期限为准进行计算）一半后</w:t>
      </w:r>
      <w:r>
        <w:rPr>
          <w:rFonts w:hint="eastAsia" w:ascii="仿宋" w:hAnsi="仿宋" w:eastAsia="仿宋" w:cs="仿宋"/>
          <w:b w:val="0"/>
          <w:bCs w:val="0"/>
          <w:kern w:val="44"/>
          <w:sz w:val="32"/>
          <w:szCs w:val="32"/>
          <w:lang w:val="en-US" w:eastAsia="zh-CN" w:bidi="ar-SA"/>
        </w:rPr>
        <w:t>由采购方组建的</w:t>
      </w:r>
      <w:r>
        <w:rPr>
          <w:rFonts w:hint="eastAsia" w:ascii="仿宋_GB2312" w:hAnsi="宋体" w:eastAsia="仿宋_GB2312" w:cs="宋体"/>
          <w:bCs/>
          <w:color w:val="000000"/>
          <w:kern w:val="2"/>
          <w:sz w:val="32"/>
          <w:szCs w:val="32"/>
          <w:lang w:val="en-US" w:eastAsia="zh-CN" w:bidi="ar"/>
        </w:rPr>
        <w:t>验收小组</w:t>
      </w:r>
      <w:r>
        <w:rPr>
          <w:rFonts w:hint="eastAsia" w:ascii="仿宋_GB2312" w:hAnsi="仿宋_GB2312" w:eastAsia="仿宋_GB2312" w:cs="仿宋_GB2312"/>
          <w:iCs/>
          <w:sz w:val="32"/>
          <w:szCs w:val="32"/>
          <w:lang w:val="en-US" w:eastAsia="zh-CN"/>
        </w:rPr>
        <w:t>按照“1.服务需求”对供应商服务进行中期验收，供应商应当予以配合，最迟不晚于2026年9月底前完成，采购方通知供应商延期的情况除外。验收通过后,由采购方开具《合同验收报告》，</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对</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进行书面认定（即其授权代表签字且加盖单位公章），且当</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拒绝书面认定</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时，即视为同意</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内容</w:t>
      </w:r>
      <w:r>
        <w:rPr>
          <w:rFonts w:hint="eastAsia" w:ascii="仿宋_GB2312" w:hAnsi="仿宋_GB2312" w:eastAsia="仿宋_GB2312" w:cs="仿宋_GB2312"/>
          <w:iCs/>
          <w:sz w:val="32"/>
          <w:szCs w:val="32"/>
          <w:lang w:val="en-US" w:eastAsia="zh-CN"/>
        </w:rPr>
        <w:t>。</w:t>
      </w:r>
    </w:p>
    <w:p>
      <w:pPr>
        <w:tabs>
          <w:tab w:val="left" w:pos="900"/>
        </w:tabs>
        <w:spacing w:line="360" w:lineRule="auto"/>
        <w:ind w:firstLine="640" w:firstLineChars="200"/>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iCs/>
          <w:sz w:val="32"/>
          <w:szCs w:val="32"/>
          <w:lang w:val="en-US" w:eastAsia="zh-CN"/>
        </w:rPr>
        <w:t>供应商提供的服务不能通过中期验收的，</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应在</w:t>
      </w:r>
      <w:r>
        <w:rPr>
          <w:rFonts w:hint="eastAsia" w:ascii="仿宋_GB2312" w:hAnsi="仿宋_GB2312" w:eastAsia="仿宋_GB2312" w:cs="仿宋_GB2312"/>
          <w:sz w:val="32"/>
          <w:szCs w:val="32"/>
          <w:lang w:eastAsia="zh-CN"/>
        </w:rPr>
        <w:t>验收报告</w:t>
      </w:r>
      <w:r>
        <w:rPr>
          <w:rFonts w:hint="eastAsia" w:ascii="仿宋_GB2312" w:hAnsi="仿宋_GB2312" w:eastAsia="仿宋_GB2312" w:cs="仿宋_GB2312"/>
          <w:sz w:val="32"/>
          <w:szCs w:val="32"/>
        </w:rPr>
        <w:t>中载明“验收不合格”及相关说明，并由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书面确认，若</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拒绝书面确认，则视为同意。</w:t>
      </w:r>
      <w:r>
        <w:rPr>
          <w:rFonts w:hint="eastAsia" w:ascii="仿宋_GB2312" w:hAnsi="仿宋_GB2312" w:eastAsia="仿宋_GB2312" w:cs="仿宋_GB2312"/>
          <w:iCs/>
          <w:sz w:val="32"/>
          <w:szCs w:val="32"/>
          <w:lang w:val="en-US" w:eastAsia="zh-CN"/>
        </w:rPr>
        <w:t>供应商应在采购方要求的期限内采取经采购方认可的</w:t>
      </w:r>
      <w:r>
        <w:rPr>
          <w:rFonts w:hint="eastAsia" w:ascii="仿宋_GB2312" w:hAnsi="仿宋_GB2312" w:eastAsia="仿宋_GB2312" w:cs="仿宋_GB2312"/>
          <w:sz w:val="32"/>
          <w:szCs w:val="32"/>
          <w:lang w:val="en-US" w:eastAsia="zh-CN"/>
        </w:rPr>
        <w:t>整改</w:t>
      </w:r>
      <w:r>
        <w:rPr>
          <w:rFonts w:hint="eastAsia" w:ascii="仿宋_GB2312" w:hAnsi="仿宋_GB2312" w:eastAsia="仿宋_GB2312" w:cs="仿宋_GB2312"/>
          <w:sz w:val="32"/>
          <w:szCs w:val="32"/>
        </w:rPr>
        <w:t>措施再次进行验收，再次验收同样需</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出具</w:t>
      </w:r>
      <w:r>
        <w:rPr>
          <w:rFonts w:hint="eastAsia" w:ascii="仿宋_GB2312" w:hAnsi="仿宋_GB2312" w:eastAsia="仿宋_GB2312" w:cs="仿宋_GB2312"/>
          <w:sz w:val="32"/>
          <w:szCs w:val="32"/>
          <w:lang w:eastAsia="zh-CN"/>
        </w:rPr>
        <w:t>验收报告</w:t>
      </w:r>
      <w:r>
        <w:rPr>
          <w:rFonts w:hint="eastAsia" w:ascii="仿宋_GB2312" w:hAnsi="仿宋_GB2312" w:eastAsia="仿宋_GB2312" w:cs="仿宋_GB2312"/>
          <w:sz w:val="32"/>
          <w:szCs w:val="32"/>
        </w:rPr>
        <w:t>并由双方书面确认，直至验收合格</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通过验收</w:t>
      </w:r>
      <w:r>
        <w:rPr>
          <w:rFonts w:hint="eastAsia" w:ascii="仿宋_GB2312" w:hAnsi="仿宋_GB2312" w:eastAsia="仿宋_GB2312" w:cs="仿宋_GB2312"/>
          <w:iCs/>
          <w:sz w:val="32"/>
          <w:szCs w:val="32"/>
          <w:lang w:val="en-US" w:eastAsia="zh-CN"/>
        </w:rPr>
        <w:t>，再次验收由供应商承担费用及采购方损失。</w:t>
      </w:r>
    </w:p>
    <w:p>
      <w:pPr>
        <w:tabs>
          <w:tab w:val="left" w:pos="900"/>
        </w:tabs>
        <w:spacing w:line="360" w:lineRule="auto"/>
        <w:ind w:firstLine="640" w:firstLineChars="200"/>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iCs/>
          <w:sz w:val="32"/>
          <w:szCs w:val="32"/>
          <w:lang w:val="en-US" w:eastAsia="zh-CN"/>
        </w:rPr>
        <w:t>4.3维保服务期限（各软硬件的维保服务期限不一致的，以最长的期限为准进行计算）届满后</w:t>
      </w:r>
      <w:r>
        <w:rPr>
          <w:rFonts w:hint="eastAsia" w:ascii="仿宋" w:hAnsi="仿宋" w:eastAsia="仿宋" w:cs="仿宋"/>
          <w:b w:val="0"/>
          <w:bCs w:val="0"/>
          <w:kern w:val="44"/>
          <w:sz w:val="32"/>
          <w:szCs w:val="32"/>
          <w:lang w:val="en-US" w:eastAsia="zh-CN" w:bidi="ar-SA"/>
        </w:rPr>
        <w:t>由采购方组建的</w:t>
      </w:r>
      <w:r>
        <w:rPr>
          <w:rFonts w:hint="eastAsia" w:ascii="仿宋_GB2312" w:hAnsi="宋体" w:eastAsia="仿宋_GB2312" w:cs="宋体"/>
          <w:bCs/>
          <w:color w:val="000000"/>
          <w:kern w:val="2"/>
          <w:sz w:val="32"/>
          <w:szCs w:val="32"/>
          <w:lang w:val="en-US" w:eastAsia="zh-CN" w:bidi="ar"/>
        </w:rPr>
        <w:t>验收小组</w:t>
      </w:r>
      <w:r>
        <w:rPr>
          <w:rFonts w:hint="eastAsia" w:ascii="仿宋_GB2312" w:hAnsi="仿宋_GB2312" w:eastAsia="仿宋_GB2312" w:cs="仿宋_GB2312"/>
          <w:iCs/>
          <w:sz w:val="32"/>
          <w:szCs w:val="32"/>
          <w:lang w:val="en-US" w:eastAsia="zh-CN"/>
        </w:rPr>
        <w:t>按照“1.服务需求”对供应商服务进行最终验收，供应商应当予以配合，最迟不晚于2027年4月底前完成，采购方通知供应商延期的情况除外。验收合格后,由采购方开具《合同验收报告》，</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对</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进行书面认定（即其授权代表签字且加盖单位公章），且当</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拒绝书面认定</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时，即视为同意</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内容</w:t>
      </w:r>
      <w:r>
        <w:rPr>
          <w:rFonts w:hint="eastAsia" w:ascii="仿宋_GB2312" w:hAnsi="仿宋_GB2312" w:eastAsia="仿宋_GB2312" w:cs="仿宋_GB2312"/>
          <w:iCs/>
          <w:sz w:val="32"/>
          <w:szCs w:val="32"/>
          <w:lang w:val="en-US" w:eastAsia="zh-CN"/>
        </w:rPr>
        <w:t>。</w:t>
      </w:r>
    </w:p>
    <w:p>
      <w:pPr>
        <w:tabs>
          <w:tab w:val="left" w:pos="900"/>
        </w:tabs>
        <w:spacing w:line="360" w:lineRule="auto"/>
        <w:ind w:firstLine="640" w:firstLineChars="200"/>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rPr>
        <w:t>★</w:t>
      </w:r>
      <w:r>
        <w:rPr>
          <w:rFonts w:hint="eastAsia" w:ascii="仿宋_GB2312" w:hAnsi="仿宋_GB2312" w:eastAsia="仿宋_GB2312" w:cs="仿宋_GB2312"/>
          <w:iCs/>
          <w:sz w:val="32"/>
          <w:szCs w:val="32"/>
          <w:lang w:val="en-US" w:eastAsia="zh-CN"/>
        </w:rPr>
        <w:t>供应商提供的服务不能通过最终验收的，</w:t>
      </w:r>
      <w:r>
        <w:rPr>
          <w:rFonts w:hint="eastAsia" w:ascii="仿宋_GB2312" w:hAnsi="仿宋_GB2312" w:eastAsia="仿宋_GB2312" w:cs="仿宋_GB2312"/>
          <w:kern w:val="2"/>
          <w:sz w:val="32"/>
          <w:szCs w:val="32"/>
          <w:lang w:eastAsia="zh-CN"/>
        </w:rPr>
        <w:t>采购方</w:t>
      </w:r>
      <w:r>
        <w:rPr>
          <w:rFonts w:hint="eastAsia" w:ascii="仿宋_GB2312" w:hAnsi="仿宋_GB2312" w:eastAsia="仿宋_GB2312" w:cs="仿宋_GB2312"/>
          <w:kern w:val="2"/>
          <w:sz w:val="32"/>
          <w:szCs w:val="32"/>
        </w:rPr>
        <w:t>应在</w:t>
      </w:r>
      <w:r>
        <w:rPr>
          <w:rFonts w:hint="eastAsia" w:ascii="仿宋_GB2312" w:hAnsi="仿宋_GB2312" w:eastAsia="仿宋_GB2312" w:cs="仿宋_GB2312"/>
          <w:kern w:val="2"/>
          <w:sz w:val="32"/>
          <w:szCs w:val="32"/>
          <w:lang w:eastAsia="zh-CN"/>
        </w:rPr>
        <w:t>验收报告</w:t>
      </w:r>
      <w:r>
        <w:rPr>
          <w:rFonts w:hint="eastAsia" w:ascii="仿宋_GB2312" w:hAnsi="仿宋_GB2312" w:eastAsia="仿宋_GB2312" w:cs="仿宋_GB2312"/>
          <w:kern w:val="2"/>
          <w:sz w:val="32"/>
          <w:szCs w:val="32"/>
        </w:rPr>
        <w:t>中载明“验收不合格”及相关说明，并由</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书面确认，若</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拒绝书面确认，则视为同意。</w:t>
      </w:r>
      <w:r>
        <w:rPr>
          <w:rFonts w:hint="eastAsia" w:ascii="仿宋_GB2312" w:hAnsi="仿宋_GB2312" w:eastAsia="仿宋_GB2312" w:cs="仿宋_GB2312"/>
          <w:iCs/>
          <w:sz w:val="32"/>
          <w:szCs w:val="32"/>
          <w:lang w:val="en-US" w:eastAsia="zh-CN"/>
        </w:rPr>
        <w:t>供应商应在采购方要求的期限内采取经采购方认可的</w:t>
      </w:r>
      <w:r>
        <w:rPr>
          <w:rFonts w:hint="eastAsia" w:ascii="仿宋_GB2312" w:hAnsi="仿宋_GB2312" w:eastAsia="仿宋_GB2312" w:cs="仿宋_GB2312"/>
          <w:kern w:val="2"/>
          <w:sz w:val="32"/>
          <w:szCs w:val="32"/>
          <w:lang w:val="en-US" w:eastAsia="zh-CN"/>
        </w:rPr>
        <w:t>整改</w:t>
      </w:r>
      <w:r>
        <w:rPr>
          <w:rFonts w:hint="eastAsia" w:ascii="仿宋_GB2312" w:hAnsi="仿宋_GB2312" w:eastAsia="仿宋_GB2312" w:cs="仿宋_GB2312"/>
          <w:kern w:val="2"/>
          <w:sz w:val="32"/>
          <w:szCs w:val="32"/>
        </w:rPr>
        <w:t>措施</w:t>
      </w:r>
      <w:r>
        <w:rPr>
          <w:rFonts w:hint="eastAsia" w:ascii="仿宋_GB2312" w:hAnsi="仿宋_GB2312" w:eastAsia="仿宋_GB2312" w:cs="仿宋_GB2312"/>
          <w:sz w:val="32"/>
          <w:szCs w:val="32"/>
        </w:rPr>
        <w:t>再次进行验收，再次验收同样需</w:t>
      </w:r>
      <w:r>
        <w:rPr>
          <w:rFonts w:hint="eastAsia" w:ascii="仿宋_GB2312" w:hAnsi="仿宋_GB2312" w:eastAsia="仿宋_GB2312" w:cs="仿宋_GB2312"/>
          <w:sz w:val="32"/>
          <w:szCs w:val="32"/>
          <w:lang w:eastAsia="zh-CN"/>
        </w:rPr>
        <w:t>采购方</w:t>
      </w:r>
      <w:r>
        <w:rPr>
          <w:rFonts w:hint="eastAsia" w:ascii="仿宋_GB2312" w:hAnsi="仿宋_GB2312" w:eastAsia="仿宋_GB2312" w:cs="仿宋_GB2312"/>
          <w:sz w:val="32"/>
          <w:szCs w:val="32"/>
        </w:rPr>
        <w:t>出具</w:t>
      </w:r>
      <w:r>
        <w:rPr>
          <w:rFonts w:hint="eastAsia" w:ascii="仿宋_GB2312" w:hAnsi="仿宋_GB2312" w:eastAsia="仿宋_GB2312" w:cs="仿宋_GB2312"/>
          <w:sz w:val="32"/>
          <w:szCs w:val="32"/>
          <w:lang w:eastAsia="zh-CN"/>
        </w:rPr>
        <w:t>验收报告</w:t>
      </w:r>
      <w:r>
        <w:rPr>
          <w:rFonts w:hint="eastAsia" w:ascii="仿宋_GB2312" w:hAnsi="仿宋_GB2312" w:eastAsia="仿宋_GB2312" w:cs="仿宋_GB2312"/>
          <w:sz w:val="32"/>
          <w:szCs w:val="32"/>
        </w:rPr>
        <w:t>并由双方书面确认，直至验收合格</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通过验收</w:t>
      </w:r>
      <w:r>
        <w:rPr>
          <w:rFonts w:hint="eastAsia" w:ascii="仿宋_GB2312" w:hAnsi="仿宋_GB2312" w:eastAsia="仿宋_GB2312" w:cs="仿宋_GB2312"/>
          <w:kern w:val="2"/>
          <w:sz w:val="32"/>
          <w:szCs w:val="32"/>
        </w:rPr>
        <w:t>，</w:t>
      </w:r>
      <w:r>
        <w:rPr>
          <w:rFonts w:hint="eastAsia" w:ascii="仿宋_GB2312" w:hAnsi="仿宋_GB2312" w:eastAsia="仿宋_GB2312" w:cs="仿宋_GB2312"/>
          <w:iCs/>
          <w:sz w:val="32"/>
          <w:szCs w:val="32"/>
          <w:lang w:val="en-US" w:eastAsia="zh-CN"/>
        </w:rPr>
        <w:t>再次验收由供应商承担费用及采购方损失。</w:t>
      </w:r>
    </w:p>
    <w:p>
      <w:pPr>
        <w:pStyle w:val="323"/>
        <w:spacing w:before="0" w:beforeAutospacing="0" w:after="0" w:afterAutospacing="0" w:line="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★4.4</w:t>
      </w:r>
      <w:r>
        <w:rPr>
          <w:rFonts w:hint="eastAsia" w:ascii="仿宋_GB2312" w:hAnsi="仿宋_GB2312" w:eastAsia="仿宋_GB2312" w:cs="仿宋_GB2312"/>
          <w:kern w:val="2"/>
          <w:sz w:val="32"/>
          <w:szCs w:val="32"/>
          <w:lang w:eastAsia="zh-CN"/>
        </w:rPr>
        <w:t>供应商</w:t>
      </w:r>
      <w:r>
        <w:rPr>
          <w:rFonts w:hint="eastAsia" w:ascii="仿宋_GB2312" w:hAnsi="仿宋_GB2312" w:eastAsia="仿宋_GB2312" w:cs="仿宋_GB2312"/>
          <w:kern w:val="2"/>
          <w:sz w:val="32"/>
          <w:szCs w:val="32"/>
        </w:rPr>
        <w:t>应在最终验收阶段提供明确的服务起始依据（依据形式包括但不限于合同、订单、邮件、往来函件等的一种或多种），作为验收的依据材料之一。</w:t>
      </w:r>
    </w:p>
    <w:p>
      <w:pPr>
        <w:spacing w:line="360" w:lineRule="auto"/>
        <w:outlineLvl w:val="1"/>
        <w:rPr>
          <w:rFonts w:ascii="仿宋_GB2312" w:hAnsi="宋体" w:eastAsia="仿宋_GB2312" w:cs="宋体"/>
          <w:b/>
          <w:sz w:val="32"/>
          <w:szCs w:val="32"/>
          <w:lang w:bidi="ar"/>
        </w:rPr>
      </w:pPr>
      <w:r>
        <w:rPr>
          <w:rFonts w:hint="eastAsia" w:ascii="仿宋" w:hAnsi="仿宋" w:eastAsia="仿宋" w:cs="Times New Roman"/>
          <w:sz w:val="32"/>
          <w:szCs w:val="32"/>
        </w:rPr>
        <w:t>★</w:t>
      </w:r>
      <w:r>
        <w:rPr>
          <w:rFonts w:ascii="仿宋_GB2312" w:hAnsi="宋体" w:eastAsia="仿宋_GB2312" w:cs="宋体"/>
          <w:b/>
          <w:sz w:val="32"/>
          <w:szCs w:val="32"/>
          <w:lang w:bidi="ar"/>
        </w:rPr>
        <w:t>5.</w:t>
      </w:r>
      <w:r>
        <w:rPr>
          <w:rFonts w:hint="eastAsia" w:ascii="仿宋_GB2312" w:hAnsi="宋体" w:eastAsia="仿宋_GB2312" w:cs="宋体"/>
          <w:b/>
          <w:sz w:val="32"/>
          <w:szCs w:val="32"/>
          <w:lang w:bidi="ar"/>
        </w:rPr>
        <w:t>付款条件</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318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keepNext w:val="0"/>
              <w:keepLines w:val="0"/>
              <w:suppressLineNumbers w:val="0"/>
              <w:spacing w:before="0" w:beforeAutospacing="0" w:afterAutospacing="0" w:line="560" w:lineRule="exact"/>
              <w:ind w:left="0" w:righ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付款要素</w:t>
            </w:r>
          </w:p>
        </w:tc>
        <w:tc>
          <w:tcPr>
            <w:tcW w:w="3186" w:type="dxa"/>
            <w:vAlign w:val="center"/>
          </w:tcPr>
          <w:p>
            <w:pPr>
              <w:keepNext w:val="0"/>
              <w:keepLines w:val="0"/>
              <w:suppressLineNumbers w:val="0"/>
              <w:spacing w:before="0" w:beforeAutospacing="0" w:afterAutospacing="0" w:line="560" w:lineRule="exact"/>
              <w:ind w:left="0" w:righ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付款条件</w:t>
            </w:r>
          </w:p>
        </w:tc>
        <w:tc>
          <w:tcPr>
            <w:tcW w:w="2347" w:type="dxa"/>
            <w:vAlign w:val="center"/>
          </w:tcPr>
          <w:p>
            <w:pPr>
              <w:keepNext w:val="0"/>
              <w:keepLines w:val="0"/>
              <w:suppressLineNumbers w:val="0"/>
              <w:spacing w:before="0" w:beforeAutospacing="0" w:afterAutospacing="0" w:line="560" w:lineRule="exact"/>
              <w:ind w:left="0" w:righ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预付款</w:t>
            </w:r>
          </w:p>
        </w:tc>
        <w:tc>
          <w:tcPr>
            <w:tcW w:w="318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合同生效后</w:t>
            </w:r>
          </w:p>
        </w:tc>
        <w:tc>
          <w:tcPr>
            <w:tcW w:w="234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合同款30%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中期款</w:t>
            </w:r>
          </w:p>
        </w:tc>
        <w:tc>
          <w:tcPr>
            <w:tcW w:w="318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中期验收通过后</w:t>
            </w:r>
          </w:p>
        </w:tc>
        <w:tc>
          <w:tcPr>
            <w:tcW w:w="234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后期款</w:t>
            </w:r>
          </w:p>
        </w:tc>
        <w:tc>
          <w:tcPr>
            <w:tcW w:w="318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最终验收通过后</w:t>
            </w:r>
          </w:p>
        </w:tc>
        <w:tc>
          <w:tcPr>
            <w:tcW w:w="234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240" w:lineRule="auto"/>
              <w:ind w:left="0" w:right="0"/>
              <w:jc w:val="center"/>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合同款30%</w:t>
            </w:r>
          </w:p>
        </w:tc>
      </w:tr>
    </w:tbl>
    <w:p>
      <w:pPr>
        <w:spacing w:before="156" w:after="156" w:line="360" w:lineRule="auto"/>
        <w:outlineLvl w:val="1"/>
        <w:rPr>
          <w:rFonts w:ascii="仿宋_GB2312" w:hAnsi="宋体" w:eastAsia="仿宋_GB2312" w:cs="宋体"/>
          <w:b/>
          <w:sz w:val="32"/>
          <w:szCs w:val="32"/>
          <w:lang w:bidi="ar"/>
        </w:rPr>
      </w:pPr>
      <w:r>
        <w:rPr>
          <w:rFonts w:ascii="仿宋_GB2312" w:hAnsi="宋体" w:eastAsia="仿宋_GB2312" w:cs="宋体"/>
          <w:b/>
          <w:sz w:val="32"/>
          <w:szCs w:val="32"/>
          <w:lang w:bidi="ar"/>
        </w:rPr>
        <w:t>6.</w:t>
      </w:r>
      <w:r>
        <w:rPr>
          <w:rFonts w:hint="eastAsia" w:ascii="仿宋_GB2312" w:hAnsi="宋体" w:eastAsia="仿宋_GB2312" w:cs="宋体"/>
          <w:b/>
          <w:sz w:val="32"/>
          <w:szCs w:val="32"/>
          <w:lang w:bidi="ar"/>
        </w:rPr>
        <w:t>其它</w:t>
      </w:r>
    </w:p>
    <w:p>
      <w:pPr>
        <w:tabs>
          <w:tab w:val="left" w:pos="90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.1若本次服务期内的服务质量满足采购方要求，在服务内容和要求不变情况下，经采购方和供应商双方确认后</w:t>
      </w:r>
      <w:r>
        <w:rPr>
          <w:rFonts w:hint="eastAsia" w:ascii="仿宋_GB2312" w:hAnsi="仿宋_GB2312" w:eastAsia="仿宋_GB2312" w:cs="仿宋_GB2312"/>
          <w:kern w:val="0"/>
          <w:sz w:val="32"/>
          <w:szCs w:val="32"/>
          <w:lang w:eastAsia="zh-CN" w:bidi="ar"/>
        </w:rPr>
        <w:t>（采购方</w:t>
      </w:r>
      <w:r>
        <w:rPr>
          <w:rFonts w:hint="eastAsia" w:ascii="仿宋_GB2312" w:hAnsi="仿宋_GB2312" w:eastAsia="仿宋_GB2312" w:cs="仿宋_GB2312"/>
          <w:kern w:val="0"/>
          <w:sz w:val="32"/>
          <w:szCs w:val="32"/>
          <w:lang w:bidi="ar"/>
        </w:rPr>
        <w:t>和</w:t>
      </w:r>
      <w:r>
        <w:rPr>
          <w:rFonts w:hint="eastAsia" w:ascii="仿宋_GB2312" w:hAnsi="仿宋_GB2312" w:eastAsia="仿宋_GB2312" w:cs="仿宋_GB2312"/>
          <w:b w:val="0"/>
          <w:sz w:val="32"/>
          <w:szCs w:val="32"/>
          <w:lang w:eastAsia="zh-CN"/>
        </w:rPr>
        <w:t>供应商</w:t>
      </w:r>
      <w:r>
        <w:rPr>
          <w:rFonts w:hint="eastAsia" w:ascii="仿宋_GB2312" w:hAnsi="仿宋_GB2312" w:eastAsia="仿宋_GB2312" w:cs="仿宋_GB2312"/>
          <w:iCs/>
          <w:sz w:val="32"/>
          <w:szCs w:val="32"/>
          <w:lang w:val="en-US" w:eastAsia="zh-CN"/>
        </w:rPr>
        <w:t>双方最晚可在合同到期前一个月就是否续签事宜进行确认</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z w:val="32"/>
          <w:szCs w:val="32"/>
          <w:lang w:eastAsia="zh-CN"/>
        </w:rPr>
        <w:t>，服务合同可以续签</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年，续签次数最多为2次。</w:t>
      </w:r>
    </w:p>
    <w:p>
      <w:pPr>
        <w:tabs>
          <w:tab w:val="left" w:pos="900"/>
        </w:tabs>
        <w:spacing w:line="360" w:lineRule="auto"/>
        <w:ind w:firstLine="640" w:firstLineChars="200"/>
        <w:rPr>
          <w:rFonts w:ascii="Times New Roman" w:hAnsi="Times New Roman" w:eastAsia="宋体" w:cs="Times New Roman"/>
          <w:szCs w:val="24"/>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.2供应商必须根据谈判文件中的报价表格式，提供详细的报价清单，细化到每台设备、每套</w:t>
      </w:r>
      <w:r>
        <w:rPr>
          <w:rFonts w:hint="eastAsia" w:ascii="仿宋_GB2312" w:hAnsi="仿宋_GB2312" w:eastAsia="仿宋_GB2312" w:cs="仿宋_GB2312"/>
          <w:sz w:val="32"/>
          <w:szCs w:val="32"/>
          <w:lang w:val="en-US" w:eastAsia="zh-CN"/>
        </w:rPr>
        <w:t>软件</w:t>
      </w:r>
      <w:r>
        <w:rPr>
          <w:rFonts w:hint="eastAsia" w:ascii="仿宋_GB2312" w:hAnsi="仿宋_GB2312" w:eastAsia="仿宋_GB2312" w:cs="仿宋_GB2312"/>
          <w:sz w:val="32"/>
          <w:szCs w:val="32"/>
          <w:lang w:eastAsia="zh-CN"/>
        </w:rPr>
        <w:t>。在服务期限内，如采购方追加与现有维保对象相同品牌型号的设备、</w:t>
      </w:r>
      <w:r>
        <w:rPr>
          <w:rFonts w:hint="eastAsia" w:ascii="仿宋_GB2312" w:hAnsi="仿宋_GB2312" w:eastAsia="仿宋_GB2312" w:cs="仿宋_GB2312"/>
          <w:sz w:val="32"/>
          <w:szCs w:val="32"/>
          <w:lang w:val="en-US" w:eastAsia="zh-CN"/>
        </w:rPr>
        <w:t>相同品牌版本的</w:t>
      </w:r>
      <w:r>
        <w:rPr>
          <w:rFonts w:hint="eastAsia" w:ascii="仿宋_GB2312" w:hAnsi="仿宋_GB2312" w:eastAsia="仿宋_GB2312" w:cs="仿宋_GB2312"/>
          <w:sz w:val="32"/>
          <w:szCs w:val="32"/>
          <w:lang w:eastAsia="zh-CN"/>
        </w:rPr>
        <w:t>软件纳入维保范围，供应商应承诺以</w:t>
      </w:r>
      <w:r>
        <w:rPr>
          <w:rFonts w:hint="eastAsia" w:ascii="仿宋_GB2312" w:hAnsi="仿宋_GB2312" w:eastAsia="仿宋_GB2312" w:cs="仿宋_GB2312"/>
          <w:sz w:val="32"/>
          <w:szCs w:val="32"/>
          <w:lang w:val="en-US" w:eastAsia="zh-CN"/>
        </w:rPr>
        <w:t>不高于</w:t>
      </w:r>
      <w:r>
        <w:rPr>
          <w:rFonts w:hint="eastAsia" w:ascii="仿宋_GB2312" w:hAnsi="仿宋_GB2312" w:eastAsia="仿宋_GB2312" w:cs="仿宋_GB2312"/>
          <w:sz w:val="32"/>
          <w:szCs w:val="32"/>
          <w:lang w:eastAsia="zh-CN"/>
        </w:rPr>
        <w:t>本次成交单价提供软硬件维保服务。</w:t>
      </w:r>
    </w:p>
    <w:p>
      <w:pPr>
        <w:tabs>
          <w:tab w:val="left" w:pos="900"/>
        </w:tabs>
        <w:jc w:val="left"/>
        <w:outlineLvl w:val="2"/>
        <w:rPr>
          <w:rFonts w:hint="default" w:ascii="仿宋" w:hAnsi="仿宋" w:eastAsia="仿宋" w:cs="仿宋"/>
          <w:kern w:val="2"/>
          <w:sz w:val="28"/>
          <w:szCs w:val="28"/>
          <w:lang w:val="en-US" w:eastAsia="zh-CN" w:bidi="ar-SA"/>
        </w:rPr>
      </w:pPr>
    </w:p>
    <w:sectPr>
      <w:footerReference r:id="rId17"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-53340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pt;height:144pt;width:144pt;mso-position-horizontal:inside;mso-position-horizontal-relative:margin;mso-wrap-style:none;z-index:251660288;mso-width-relative:page;mso-height-relative:page;" filled="f" stroked="f" coordsize="21600,21600" o:gfxdata="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9vV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5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pPr>
                          <w:r>
                            <w:rPr>
                              <w:rFonts w:hint="eastAsia"/>
                            </w:rPr>
                            <w:t>第</w:t>
                          </w:r>
                          <w:r>
                            <w:fldChar w:fldCharType="begin"/>
                          </w:r>
                          <w:r>
                            <w:instrText xml:space="preserve"> PAGE  \* MERGEFORMAT </w:instrText>
                          </w:r>
                          <w:r>
                            <w:fldChar w:fldCharType="separate"/>
                          </w:r>
                          <w:r>
                            <w:t>19</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7"/>
                    </w:pPr>
                    <w:r>
                      <w:rPr>
                        <w:rFonts w:hint="eastAsia"/>
                      </w:rPr>
                      <w:t>第</w:t>
                    </w:r>
                    <w:r>
                      <w:fldChar w:fldCharType="begin"/>
                    </w:r>
                    <w:r>
                      <w:instrText xml:space="preserve"> PAGE  \* MERGEFORMAT </w:instrText>
                    </w:r>
                    <w:r>
                      <w:fldChar w:fldCharType="separate"/>
                    </w:r>
                    <w:r>
                      <w:t>19</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-53340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pt;height:144pt;width:144pt;mso-position-horizontal:inside;mso-position-horizontal-relative:margin;mso-wrap-style:none;z-index:251661312;mso-width-relative:page;mso-height-relative:page;" filled="f" stroked="f" coordsize="21600,21600" o:gfxdata="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vb1QHVAAAABwEAAA8AAAAAAAAA&#10;AQAgAAAAIgAAAGRycy9kb3ducmV2LnhtbFBLAQIUABQAAAAIAIdO4kDA3ueKFAIAABMEAAAOAAAA&#10;AAAAAAEAIAAAACQBAABkcnMvZTJvRG9jLnhtbFBLBQYAAAAABgAGAFkBAACqBQAAAAA=&#10;">
              <v:fill on="f" focussize="0,0"/>
              <v:stroke on="f" weight="0.5pt"/>
              <v:imagedata o:title=""/>
              <o:lock v:ext="edit" aspectratio="f"/>
              <v:textbox inset="0mm,0mm,0mm,0mm" style="mso-fit-shape-to-text:t;">
                <w:txbxContent>
                  <w:p>
                    <w:pPr>
                      <w:pStyle w:val="5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580"/>
      <w:docPartObj>
        <w:docPartGallery w:val="autotext"/>
      </w:docPartObj>
    </w:sdtPr>
    <w:sdtContent>
      <w:sdt>
        <w:sdtPr>
          <w:id w:val="147460192"/>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ZXDY-2025-029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6"/>
      <w:lvlText w:val="%1.%2.%3.%4"/>
      <w:lvlJc w:val="left"/>
      <w:pPr>
        <w:tabs>
          <w:tab w:val="left" w:pos="0"/>
        </w:tabs>
        <w:ind w:left="0" w:firstLine="0"/>
      </w:pPr>
      <w:rPr>
        <w:rFonts w:hint="eastAsia"/>
      </w:rPr>
    </w:lvl>
    <w:lvl w:ilvl="4" w:tentative="0">
      <w:start w:val="1"/>
      <w:numFmt w:val="decimal"/>
      <w:pStyle w:val="7"/>
      <w:lvlText w:val="%1.%2.%3.%4.%5"/>
      <w:lvlJc w:val="left"/>
      <w:pPr>
        <w:tabs>
          <w:tab w:val="left" w:pos="0"/>
        </w:tabs>
        <w:ind w:left="0" w:firstLine="0"/>
      </w:pPr>
      <w:rPr>
        <w:rFonts w:hint="eastAsia"/>
      </w:rPr>
    </w:lvl>
    <w:lvl w:ilvl="5" w:tentative="0">
      <w:start w:val="1"/>
      <w:numFmt w:val="decimal"/>
      <w:pStyle w:val="8"/>
      <w:lvlText w:val="%1.%2.%3.%4.%5.%6"/>
      <w:lvlJc w:val="left"/>
      <w:pPr>
        <w:tabs>
          <w:tab w:val="left" w:pos="0"/>
        </w:tabs>
        <w:ind w:left="0" w:firstLine="0"/>
      </w:pPr>
      <w:rPr>
        <w:rFonts w:hint="eastAsia"/>
      </w:rPr>
    </w:lvl>
    <w:lvl w:ilvl="6" w:tentative="0">
      <w:start w:val="1"/>
      <w:numFmt w:val="decimal"/>
      <w:pStyle w:val="9"/>
      <w:lvlText w:val="%1.%2.%3.%4.%5.%6.%7"/>
      <w:lvlJc w:val="left"/>
      <w:pPr>
        <w:tabs>
          <w:tab w:val="left" w:pos="0"/>
        </w:tabs>
        <w:ind w:left="0" w:firstLine="0"/>
      </w:pPr>
      <w:rPr>
        <w:rFonts w:hint="eastAsia"/>
      </w:rPr>
    </w:lvl>
    <w:lvl w:ilvl="7" w:tentative="0">
      <w:start w:val="1"/>
      <w:numFmt w:val="decimal"/>
      <w:pStyle w:val="10"/>
      <w:lvlText w:val="%1.%2.%3.%4.%5.%6.%7.%8"/>
      <w:lvlJc w:val="left"/>
      <w:pPr>
        <w:tabs>
          <w:tab w:val="left" w:pos="0"/>
        </w:tabs>
        <w:ind w:left="0" w:firstLine="0"/>
      </w:pPr>
      <w:rPr>
        <w:rFonts w:hint="eastAsia"/>
      </w:rPr>
    </w:lvl>
    <w:lvl w:ilvl="8" w:tentative="0">
      <w:start w:val="1"/>
      <w:numFmt w:val="decimal"/>
      <w:pStyle w:val="11"/>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4DCE2E0"/>
    <w:multiLevelType w:val="singleLevel"/>
    <w:tmpl w:val="24DCE2E0"/>
    <w:lvl w:ilvl="0" w:tentative="0">
      <w:start w:val="1"/>
      <w:numFmt w:val="decimal"/>
      <w:suff w:val="nothing"/>
      <w:lvlText w:val="%1"/>
      <w:lvlJc w:val="left"/>
      <w:pPr>
        <w:tabs>
          <w:tab w:val="left" w:pos="0"/>
        </w:tabs>
        <w:ind w:left="0" w:leftChars="0" w:firstLine="0" w:firstLineChars="0"/>
      </w:pPr>
      <w:rPr>
        <w:rFonts w:hint="default" w:ascii="宋体" w:hAnsi="宋体" w:eastAsia="宋体" w:cs="宋体"/>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150FD8A"/>
    <w:multiLevelType w:val="singleLevel"/>
    <w:tmpl w:val="3150FD8A"/>
    <w:lvl w:ilvl="0" w:tentative="0">
      <w:start w:val="1"/>
      <w:numFmt w:val="decimal"/>
      <w:suff w:val="nothing"/>
      <w:lvlText w:val="%1"/>
      <w:lvlJc w:val="left"/>
      <w:pPr>
        <w:tabs>
          <w:tab w:val="left" w:pos="0"/>
        </w:tabs>
        <w:ind w:left="0" w:leftChars="0" w:firstLine="0" w:firstLineChars="0"/>
      </w:pPr>
      <w:rPr>
        <w:rFonts w:hint="default" w:ascii="宋体" w:hAnsi="宋体" w:eastAsia="宋体" w:cs="宋体"/>
      </w:rPr>
    </w:lvl>
  </w:abstractNum>
  <w:abstractNum w:abstractNumId="7">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10"/>
  </w:num>
  <w:num w:numId="3">
    <w:abstractNumId w:val="11"/>
  </w:num>
  <w:num w:numId="4">
    <w:abstractNumId w:val="2"/>
  </w:num>
  <w:num w:numId="5">
    <w:abstractNumId w:val="3"/>
  </w:num>
  <w:num w:numId="6">
    <w:abstractNumId w:val="7"/>
  </w:num>
  <w:num w:numId="7">
    <w:abstractNumId w:val="5"/>
  </w:num>
  <w:num w:numId="8">
    <w:abstractNumId w:val="9"/>
  </w:num>
  <w:num w:numId="9">
    <w:abstractNumId w:val="8"/>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063B82"/>
    <w:rsid w:val="03132E98"/>
    <w:rsid w:val="031E1229"/>
    <w:rsid w:val="03475B91"/>
    <w:rsid w:val="03545694"/>
    <w:rsid w:val="036B707F"/>
    <w:rsid w:val="03942F9D"/>
    <w:rsid w:val="03AF659A"/>
    <w:rsid w:val="03EB1BC7"/>
    <w:rsid w:val="040E2A8B"/>
    <w:rsid w:val="043F40CF"/>
    <w:rsid w:val="0444100C"/>
    <w:rsid w:val="044A0A97"/>
    <w:rsid w:val="046E0ED2"/>
    <w:rsid w:val="04845678"/>
    <w:rsid w:val="04976897"/>
    <w:rsid w:val="04980A96"/>
    <w:rsid w:val="04B73549"/>
    <w:rsid w:val="04DA26C6"/>
    <w:rsid w:val="050128B2"/>
    <w:rsid w:val="05025F55"/>
    <w:rsid w:val="05121EC6"/>
    <w:rsid w:val="054376F6"/>
    <w:rsid w:val="055B1FE0"/>
    <w:rsid w:val="05867393"/>
    <w:rsid w:val="058840BC"/>
    <w:rsid w:val="05894959"/>
    <w:rsid w:val="05D67331"/>
    <w:rsid w:val="05E155B5"/>
    <w:rsid w:val="06025AE9"/>
    <w:rsid w:val="0617220C"/>
    <w:rsid w:val="06357BC4"/>
    <w:rsid w:val="06914346"/>
    <w:rsid w:val="06A665F7"/>
    <w:rsid w:val="06C70B17"/>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86330"/>
    <w:rsid w:val="098D115F"/>
    <w:rsid w:val="09A71C32"/>
    <w:rsid w:val="09BF3616"/>
    <w:rsid w:val="09D40F70"/>
    <w:rsid w:val="09E544CB"/>
    <w:rsid w:val="0A9521E2"/>
    <w:rsid w:val="0AC7165F"/>
    <w:rsid w:val="0ACF1ECA"/>
    <w:rsid w:val="0AD63FAC"/>
    <w:rsid w:val="0AD84D58"/>
    <w:rsid w:val="0AFB3047"/>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1E164E5"/>
    <w:rsid w:val="122E2D61"/>
    <w:rsid w:val="12537309"/>
    <w:rsid w:val="12B564BD"/>
    <w:rsid w:val="12C257D3"/>
    <w:rsid w:val="13175CC4"/>
    <w:rsid w:val="13195F5F"/>
    <w:rsid w:val="131B4F68"/>
    <w:rsid w:val="131F1BB3"/>
    <w:rsid w:val="1331710B"/>
    <w:rsid w:val="135746A2"/>
    <w:rsid w:val="13583EF3"/>
    <w:rsid w:val="13C3447C"/>
    <w:rsid w:val="13C41EFD"/>
    <w:rsid w:val="13E9025B"/>
    <w:rsid w:val="14AA0EF6"/>
    <w:rsid w:val="14BB08F0"/>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C81484"/>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325F30"/>
    <w:rsid w:val="22451D6F"/>
    <w:rsid w:val="22547732"/>
    <w:rsid w:val="226B7889"/>
    <w:rsid w:val="22790D9D"/>
    <w:rsid w:val="22885B34"/>
    <w:rsid w:val="228F0D42"/>
    <w:rsid w:val="22A805E7"/>
    <w:rsid w:val="22AD66E8"/>
    <w:rsid w:val="22D075AD"/>
    <w:rsid w:val="22D411B2"/>
    <w:rsid w:val="2303668A"/>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25753C"/>
    <w:rsid w:val="272B78C8"/>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54BBF"/>
    <w:rsid w:val="28DB3015"/>
    <w:rsid w:val="28DE781D"/>
    <w:rsid w:val="28E65216"/>
    <w:rsid w:val="28E86E19"/>
    <w:rsid w:val="28F05539"/>
    <w:rsid w:val="290F4769"/>
    <w:rsid w:val="29525E7C"/>
    <w:rsid w:val="295729E5"/>
    <w:rsid w:val="29600048"/>
    <w:rsid w:val="296609FB"/>
    <w:rsid w:val="29B77500"/>
    <w:rsid w:val="29C9005A"/>
    <w:rsid w:val="29CE7125"/>
    <w:rsid w:val="2A0B0B90"/>
    <w:rsid w:val="2A17525A"/>
    <w:rsid w:val="2A207E29"/>
    <w:rsid w:val="2A280F11"/>
    <w:rsid w:val="2A2C74BF"/>
    <w:rsid w:val="2A9113E2"/>
    <w:rsid w:val="2A970D6C"/>
    <w:rsid w:val="2AC016A0"/>
    <w:rsid w:val="2AC025D6"/>
    <w:rsid w:val="2B2B3705"/>
    <w:rsid w:val="2B5F65B7"/>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2C7066"/>
    <w:rsid w:val="303809A8"/>
    <w:rsid w:val="310B5831"/>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513500"/>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030570"/>
    <w:rsid w:val="3977DEA1"/>
    <w:rsid w:val="398D6C22"/>
    <w:rsid w:val="39AB70AC"/>
    <w:rsid w:val="39AC3B2C"/>
    <w:rsid w:val="39C656D7"/>
    <w:rsid w:val="39FF0D34"/>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043580"/>
    <w:rsid w:val="435F0417"/>
    <w:rsid w:val="437E66B1"/>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83F33"/>
    <w:rsid w:val="471F09BB"/>
    <w:rsid w:val="47411377"/>
    <w:rsid w:val="474A4205"/>
    <w:rsid w:val="475E7622"/>
    <w:rsid w:val="47803DA3"/>
    <w:rsid w:val="47BE6742"/>
    <w:rsid w:val="47E71B04"/>
    <w:rsid w:val="47FA65A7"/>
    <w:rsid w:val="48046EB6"/>
    <w:rsid w:val="48077E3B"/>
    <w:rsid w:val="48185B57"/>
    <w:rsid w:val="487A27B3"/>
    <w:rsid w:val="48E716A7"/>
    <w:rsid w:val="48F32F22"/>
    <w:rsid w:val="48FB1D57"/>
    <w:rsid w:val="49096E6F"/>
    <w:rsid w:val="49197C81"/>
    <w:rsid w:val="4937272B"/>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8B6063"/>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2C48C5"/>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6D666C"/>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AFA7CAD"/>
    <w:rsid w:val="5B1F3A0B"/>
    <w:rsid w:val="5B335F2F"/>
    <w:rsid w:val="5B361245"/>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3CD9"/>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9E17B2"/>
    <w:rsid w:val="62B25A4C"/>
    <w:rsid w:val="62C52A98"/>
    <w:rsid w:val="63267639"/>
    <w:rsid w:val="632927BC"/>
    <w:rsid w:val="63390858"/>
    <w:rsid w:val="633E3EE0"/>
    <w:rsid w:val="63544FC7"/>
    <w:rsid w:val="636B232C"/>
    <w:rsid w:val="63781F88"/>
    <w:rsid w:val="63A833E5"/>
    <w:rsid w:val="63ED48A7"/>
    <w:rsid w:val="63FC0596"/>
    <w:rsid w:val="642B5E54"/>
    <w:rsid w:val="643B38FE"/>
    <w:rsid w:val="644A2862"/>
    <w:rsid w:val="64615328"/>
    <w:rsid w:val="64665A47"/>
    <w:rsid w:val="64764029"/>
    <w:rsid w:val="64B2540F"/>
    <w:rsid w:val="64DC3487"/>
    <w:rsid w:val="64F71AB3"/>
    <w:rsid w:val="65295C8A"/>
    <w:rsid w:val="65475055"/>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BB7D2B"/>
    <w:rsid w:val="67C718D1"/>
    <w:rsid w:val="68795443"/>
    <w:rsid w:val="68AD7CD1"/>
    <w:rsid w:val="68B74A5D"/>
    <w:rsid w:val="68EB35C8"/>
    <w:rsid w:val="693019F0"/>
    <w:rsid w:val="694919B0"/>
    <w:rsid w:val="6987602F"/>
    <w:rsid w:val="69A93FE5"/>
    <w:rsid w:val="69C55185"/>
    <w:rsid w:val="69CD45A5"/>
    <w:rsid w:val="6A4C63D9"/>
    <w:rsid w:val="6A596387"/>
    <w:rsid w:val="6AD42CE5"/>
    <w:rsid w:val="6AEB36F7"/>
    <w:rsid w:val="6B335C5E"/>
    <w:rsid w:val="6B6C2476"/>
    <w:rsid w:val="6B8C323E"/>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BC0B3A"/>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5D10E3"/>
    <w:rsid w:val="776C62C3"/>
    <w:rsid w:val="777A0A13"/>
    <w:rsid w:val="77843214"/>
    <w:rsid w:val="77B34070"/>
    <w:rsid w:val="77B87FF2"/>
    <w:rsid w:val="77D36B23"/>
    <w:rsid w:val="7814538E"/>
    <w:rsid w:val="78351502"/>
    <w:rsid w:val="78404F59"/>
    <w:rsid w:val="785E2A9F"/>
    <w:rsid w:val="786111DF"/>
    <w:rsid w:val="786D349E"/>
    <w:rsid w:val="787368B4"/>
    <w:rsid w:val="787C5804"/>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B391AEF"/>
    <w:rsid w:val="7B821570"/>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3F3143"/>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4">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5">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6">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link w:val="273"/>
    <w:qFormat/>
    <w:uiPriority w:val="99"/>
    <w:pPr>
      <w:spacing w:after="120" w:line="480" w:lineRule="auto"/>
    </w:pPr>
    <w:rPr>
      <w:sz w:val="24"/>
      <w:szCs w:val="20"/>
    </w:rPr>
  </w:style>
  <w:style w:type="paragraph" w:styleId="12">
    <w:name w:val="toc 7"/>
    <w:basedOn w:val="1"/>
    <w:next w:val="1"/>
    <w:semiHidden/>
    <w:qFormat/>
    <w:uiPriority w:val="99"/>
    <w:pPr>
      <w:ind w:left="1260"/>
      <w:jc w:val="left"/>
    </w:pPr>
    <w:rPr>
      <w:szCs w:val="21"/>
    </w:rPr>
  </w:style>
  <w:style w:type="paragraph" w:styleId="13">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4">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5">
    <w:name w:val="List Number"/>
    <w:basedOn w:val="1"/>
    <w:qFormat/>
    <w:uiPriority w:val="99"/>
    <w:pPr>
      <w:tabs>
        <w:tab w:val="left" w:pos="360"/>
      </w:tabs>
      <w:ind w:left="360" w:hanging="200" w:hangingChars="200"/>
    </w:pPr>
  </w:style>
  <w:style w:type="paragraph" w:styleId="16">
    <w:name w:val="Normal Indent"/>
    <w:basedOn w:val="1"/>
    <w:qFormat/>
    <w:uiPriority w:val="99"/>
    <w:pPr>
      <w:ind w:firstLine="560" w:firstLineChars="200"/>
    </w:pPr>
    <w:rPr>
      <w:sz w:val="28"/>
    </w:rPr>
  </w:style>
  <w:style w:type="paragraph" w:styleId="17">
    <w:name w:val="List Bullet"/>
    <w:basedOn w:val="1"/>
    <w:qFormat/>
    <w:uiPriority w:val="99"/>
    <w:pPr>
      <w:tabs>
        <w:tab w:val="left" w:pos="360"/>
      </w:tabs>
      <w:ind w:left="360" w:hanging="360"/>
    </w:pPr>
    <w:rPr>
      <w:sz w:val="24"/>
    </w:rPr>
  </w:style>
  <w:style w:type="paragraph" w:styleId="18">
    <w:name w:val="Document Map"/>
    <w:basedOn w:val="1"/>
    <w:link w:val="298"/>
    <w:semiHidden/>
    <w:qFormat/>
    <w:uiPriority w:val="99"/>
    <w:pPr>
      <w:shd w:val="clear" w:color="auto" w:fill="000080"/>
    </w:pPr>
  </w:style>
  <w:style w:type="paragraph" w:styleId="19">
    <w:name w:val="annotation text"/>
    <w:basedOn w:val="1"/>
    <w:link w:val="274"/>
    <w:qFormat/>
    <w:uiPriority w:val="99"/>
    <w:pPr>
      <w:jc w:val="left"/>
    </w:pPr>
  </w:style>
  <w:style w:type="paragraph" w:styleId="20">
    <w:name w:val="Body Text 3"/>
    <w:basedOn w:val="1"/>
    <w:link w:val="299"/>
    <w:qFormat/>
    <w:uiPriority w:val="99"/>
    <w:pPr>
      <w:spacing w:after="120"/>
    </w:pPr>
    <w:rPr>
      <w:sz w:val="16"/>
      <w:szCs w:val="16"/>
    </w:rPr>
  </w:style>
  <w:style w:type="paragraph" w:styleId="21">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2">
    <w:name w:val="Body Text"/>
    <w:basedOn w:val="1"/>
    <w:next w:val="23"/>
    <w:link w:val="292"/>
    <w:qFormat/>
    <w:uiPriority w:val="99"/>
    <w:rPr>
      <w:rFonts w:hint="eastAsia" w:ascii="宋体" w:hAnsi="Arial"/>
      <w:sz w:val="28"/>
      <w:szCs w:val="20"/>
    </w:rPr>
  </w:style>
  <w:style w:type="paragraph" w:styleId="23">
    <w:name w:val="Plain Text"/>
    <w:basedOn w:val="1"/>
    <w:link w:val="291"/>
    <w:qFormat/>
    <w:uiPriority w:val="0"/>
    <w:rPr>
      <w:rFonts w:ascii="宋体" w:hAnsi="Courier New"/>
    </w:rPr>
  </w:style>
  <w:style w:type="paragraph" w:styleId="24">
    <w:name w:val="Body Text Indent"/>
    <w:basedOn w:val="1"/>
    <w:next w:val="25"/>
    <w:link w:val="272"/>
    <w:qFormat/>
    <w:uiPriority w:val="0"/>
    <w:pPr>
      <w:ind w:firstLine="549"/>
    </w:pPr>
    <w:rPr>
      <w:rFonts w:ascii="仿宋_GB2312" w:hAnsi="Arial" w:eastAsia="仿宋_GB2312"/>
      <w:bCs/>
      <w:sz w:val="28"/>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2"/>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19"/>
    <w:next w:val="19"/>
    <w:link w:val="275"/>
    <w:qFormat/>
    <w:uiPriority w:val="99"/>
    <w:rPr>
      <w:b/>
      <w:bCs/>
    </w:rPr>
  </w:style>
  <w:style w:type="paragraph" w:styleId="52">
    <w:name w:val="Body Text First Indent 2"/>
    <w:basedOn w:val="24"/>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5"/>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5"/>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2"/>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4"/>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6"/>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6"/>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2"/>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5"/>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6"/>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6"/>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4"/>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4"/>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18"/>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5"/>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0"/>
    <w:qFormat/>
    <w:uiPriority w:val="99"/>
    <w:pPr>
      <w:spacing w:beforeLines="50" w:afterLines="50"/>
      <w:jc w:val="center"/>
    </w:pPr>
  </w:style>
  <w:style w:type="paragraph" w:customStyle="1" w:styleId="198">
    <w:name w:val="Heading A"/>
    <w:basedOn w:val="3"/>
    <w:next w:val="2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4"/>
    <w:next w:val="2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3"/>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6"/>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4"/>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8"/>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4"/>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4"/>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4"/>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4"/>
    <w:qFormat/>
    <w:uiPriority w:val="0"/>
    <w:rPr>
      <w:rFonts w:ascii="Arial" w:hAnsi="Arial" w:eastAsia="黑体"/>
      <w:b/>
      <w:bCs/>
      <w:kern w:val="2"/>
      <w:sz w:val="32"/>
      <w:szCs w:val="32"/>
    </w:rPr>
  </w:style>
  <w:style w:type="character" w:customStyle="1" w:styleId="268">
    <w:name w:val="标题 3 字符"/>
    <w:link w:val="5"/>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4"/>
    <w:qFormat/>
    <w:uiPriority w:val="0"/>
    <w:rPr>
      <w:rFonts w:ascii="仿宋_GB2312" w:hAnsi="Arial" w:eastAsia="仿宋_GB2312"/>
      <w:bCs/>
      <w:kern w:val="2"/>
      <w:sz w:val="28"/>
      <w:szCs w:val="24"/>
    </w:rPr>
  </w:style>
  <w:style w:type="character" w:customStyle="1" w:styleId="273">
    <w:name w:val="正文文本 2 字符"/>
    <w:link w:val="2"/>
    <w:qFormat/>
    <w:uiPriority w:val="99"/>
    <w:rPr>
      <w:kern w:val="2"/>
      <w:sz w:val="24"/>
    </w:rPr>
  </w:style>
  <w:style w:type="character" w:customStyle="1" w:styleId="274">
    <w:name w:val="批注文字 字符"/>
    <w:link w:val="19"/>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6"/>
    <w:qFormat/>
    <w:locked/>
    <w:uiPriority w:val="0"/>
    <w:rPr>
      <w:rFonts w:ascii="Arial" w:hAnsi="Arial" w:eastAsia="黑体"/>
      <w:b/>
      <w:bCs/>
      <w:kern w:val="2"/>
      <w:sz w:val="28"/>
      <w:szCs w:val="28"/>
    </w:rPr>
  </w:style>
  <w:style w:type="character" w:customStyle="1" w:styleId="278">
    <w:name w:val="标题 5 字符"/>
    <w:basedOn w:val="55"/>
    <w:link w:val="7"/>
    <w:qFormat/>
    <w:locked/>
    <w:uiPriority w:val="0"/>
    <w:rPr>
      <w:b/>
      <w:bCs/>
      <w:kern w:val="2"/>
      <w:sz w:val="28"/>
      <w:szCs w:val="28"/>
    </w:rPr>
  </w:style>
  <w:style w:type="character" w:customStyle="1" w:styleId="279">
    <w:name w:val="标题 6 字符"/>
    <w:basedOn w:val="55"/>
    <w:link w:val="8"/>
    <w:qFormat/>
    <w:locked/>
    <w:uiPriority w:val="0"/>
    <w:rPr>
      <w:rFonts w:ascii="Arial" w:hAnsi="Arial" w:eastAsia="黑体"/>
      <w:b/>
      <w:bCs/>
      <w:kern w:val="2"/>
      <w:sz w:val="24"/>
      <w:szCs w:val="24"/>
    </w:rPr>
  </w:style>
  <w:style w:type="character" w:customStyle="1" w:styleId="280">
    <w:name w:val="标题 7 字符"/>
    <w:basedOn w:val="55"/>
    <w:link w:val="9"/>
    <w:qFormat/>
    <w:locked/>
    <w:uiPriority w:val="0"/>
    <w:rPr>
      <w:b/>
      <w:bCs/>
      <w:kern w:val="2"/>
      <w:sz w:val="24"/>
      <w:szCs w:val="24"/>
    </w:rPr>
  </w:style>
  <w:style w:type="character" w:customStyle="1" w:styleId="281">
    <w:name w:val="标题 8 字符"/>
    <w:basedOn w:val="55"/>
    <w:link w:val="10"/>
    <w:qFormat/>
    <w:locked/>
    <w:uiPriority w:val="99"/>
    <w:rPr>
      <w:rFonts w:ascii="Arial" w:hAnsi="Arial" w:eastAsia="黑体"/>
      <w:kern w:val="2"/>
      <w:sz w:val="24"/>
      <w:szCs w:val="24"/>
    </w:rPr>
  </w:style>
  <w:style w:type="character" w:customStyle="1" w:styleId="282">
    <w:name w:val="标题 9 字符"/>
    <w:basedOn w:val="55"/>
    <w:link w:val="11"/>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3"/>
    <w:qFormat/>
    <w:locked/>
    <w:uiPriority w:val="0"/>
    <w:rPr>
      <w:rFonts w:ascii="宋体" w:hAnsi="Courier New"/>
      <w:kern w:val="2"/>
      <w:sz w:val="21"/>
      <w:szCs w:val="24"/>
    </w:rPr>
  </w:style>
  <w:style w:type="character" w:customStyle="1" w:styleId="292">
    <w:name w:val="正文文本 字符"/>
    <w:basedOn w:val="55"/>
    <w:link w:val="22"/>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8"/>
    <w:semiHidden/>
    <w:qFormat/>
    <w:locked/>
    <w:uiPriority w:val="99"/>
    <w:rPr>
      <w:kern w:val="2"/>
      <w:sz w:val="21"/>
      <w:szCs w:val="24"/>
      <w:shd w:val="clear" w:color="auto" w:fill="000080"/>
    </w:rPr>
  </w:style>
  <w:style w:type="character" w:customStyle="1" w:styleId="299">
    <w:name w:val="正文文本 3 字符"/>
    <w:basedOn w:val="55"/>
    <w:link w:val="20"/>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正文文本首行缩进 2 字符"/>
    <w:qFormat/>
    <w:uiPriority w:val="0"/>
    <w:rPr>
      <w:kern w:val="2"/>
      <w:sz w:val="21"/>
      <w:szCs w:val="24"/>
    </w:rPr>
  </w:style>
  <w:style w:type="paragraph" w:customStyle="1" w:styleId="329">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8866</Words>
  <Characters>9439</Characters>
  <Lines>268</Lines>
  <Paragraphs>75</Paragraphs>
  <TotalTime>0</TotalTime>
  <ScaleCrop>false</ScaleCrop>
  <LinksUpToDate>false</LinksUpToDate>
  <CharactersWithSpaces>9503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2021-06-29T18:31:00Z</dcterms:created>
  <dc:creator>dell</dc:creator>
  <cp:lastModifiedBy>xjc</cp:lastModifiedBy>
  <cp:lastPrinted>2025-12-05T06:36:00Z</cp:lastPrinted>
  <dcterms:modified xsi:type="dcterms:W3CDTF">2025-12-15T07:41:55Z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AF882DCB001F472CB45411A9D287A7EF_13</vt:lpwstr>
  </property>
  <property fmtid="{D5CDD505-2E9C-101B-9397-08002B2CF9AE}" pid="4" name="KSOTemplateDocerSaveRecord">
    <vt:lpwstr>eyJoZGlkIjoiOGRmMDU2ZjQwMWIyY2RmNzA3Yzg2YTFjZDc5YTRjOTkiLCJ1c2VySWQiOiI2Njk1MzQxMTIifQ==</vt:lpwstr>
  </property>
</Properties>
</file>