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CC7F4">
      <w:pPr>
        <w:jc w:val="center"/>
        <w:rPr>
          <w:b/>
          <w:bCs/>
          <w:sz w:val="18"/>
          <w:szCs w:val="21"/>
        </w:rPr>
      </w:pPr>
      <w:r>
        <w:rPr>
          <w:rFonts w:hint="eastAsia" w:cs="宋体" w:asciiTheme="majorEastAsia" w:hAnsiTheme="majorEastAsia" w:eastAsiaTheme="majorEastAsia"/>
          <w:b/>
          <w:bCs/>
          <w:color w:val="auto"/>
          <w:sz w:val="36"/>
          <w:szCs w:val="36"/>
          <w:highlight w:val="none"/>
          <w:lang w:val="en-US" w:eastAsia="zh-CN"/>
        </w:rPr>
        <w:t>成方金融信息技术服务有限公司上海数据中心机房装修项目施工总承包</w:t>
      </w:r>
      <w:r>
        <w:rPr>
          <w:rFonts w:hint="eastAsia" w:cs="宋体" w:asciiTheme="majorEastAsia" w:hAnsiTheme="majorEastAsia" w:eastAsiaTheme="majorEastAsia"/>
          <w:b/>
          <w:bCs/>
          <w:color w:val="auto"/>
          <w:sz w:val="36"/>
          <w:szCs w:val="36"/>
          <w:highlight w:val="none"/>
        </w:rPr>
        <w:t>采购需求</w:t>
      </w:r>
    </w:p>
    <w:p w14:paraId="19698000">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p>
    <w:p w14:paraId="2BBCC06F">
      <w:pPr>
        <w:pStyle w:val="4"/>
        <w:rPr>
          <w:rFonts w:hint="eastAsia"/>
          <w:lang w:val="en-US" w:eastAsia="zh-CN"/>
        </w:rPr>
      </w:pPr>
      <w:r>
        <w:rPr>
          <w:rFonts w:hint="eastAsia"/>
          <w:lang w:val="en-US" w:eastAsia="zh-CN"/>
        </w:rPr>
        <w:t>一、项目基本信息</w:t>
      </w:r>
    </w:p>
    <w:p w14:paraId="69BDA62A">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本项目</w:t>
      </w:r>
      <w:r>
        <w:rPr>
          <w:rFonts w:hint="eastAsia" w:cs="宋体"/>
          <w:sz w:val="28"/>
          <w:szCs w:val="28"/>
          <w:lang w:val="en-US" w:eastAsia="zh-CN"/>
        </w:rPr>
        <w:t>是</w:t>
      </w:r>
      <w:r>
        <w:rPr>
          <w:rFonts w:hint="eastAsia" w:ascii="宋体" w:hAnsi="宋体" w:eastAsia="宋体" w:cs="宋体"/>
          <w:sz w:val="28"/>
          <w:szCs w:val="28"/>
        </w:rPr>
        <w:t>在数据中心</w:t>
      </w:r>
      <w:r>
        <w:rPr>
          <w:rFonts w:hint="eastAsia" w:ascii="宋体" w:hAnsi="宋体" w:eastAsia="宋体" w:cs="宋体"/>
          <w:sz w:val="28"/>
          <w:szCs w:val="28"/>
          <w:lang w:val="en-US" w:eastAsia="zh-CN"/>
        </w:rPr>
        <w:t>园区</w:t>
      </w:r>
      <w:r>
        <w:rPr>
          <w:rFonts w:hint="eastAsia" w:ascii="宋体" w:hAnsi="宋体" w:eastAsia="宋体" w:cs="宋体"/>
          <w:sz w:val="28"/>
          <w:szCs w:val="28"/>
        </w:rPr>
        <w:t>已</w:t>
      </w:r>
      <w:r>
        <w:rPr>
          <w:rFonts w:hint="eastAsia" w:cs="宋体"/>
          <w:sz w:val="28"/>
          <w:szCs w:val="28"/>
          <w:lang w:val="en-US" w:eastAsia="zh-CN"/>
        </w:rPr>
        <w:t>完成建设</w:t>
      </w:r>
      <w:r>
        <w:rPr>
          <w:rFonts w:hint="eastAsia" w:ascii="宋体" w:hAnsi="宋体" w:eastAsia="宋体" w:cs="宋体"/>
          <w:sz w:val="28"/>
          <w:szCs w:val="28"/>
        </w:rPr>
        <w:t>基础上的继续建设，前期已完成园区的全部土建工程</w:t>
      </w:r>
      <w:bookmarkStart w:id="1" w:name="_GoBack"/>
      <w:bookmarkEnd w:id="1"/>
      <w:r>
        <w:rPr>
          <w:rFonts w:hint="eastAsia" w:ascii="宋体" w:hAnsi="宋体" w:eastAsia="宋体" w:cs="宋体"/>
          <w:sz w:val="28"/>
          <w:szCs w:val="28"/>
        </w:rPr>
        <w:t>及部分供配电、给排水、制冷设施、安防监控、楼宇自控等设备安装以及2个机房模块建设。本项目主要完成剩余5个机房模块建设，包括精密空调、UPS设备、极早期报警设备、综合布线、冷通道、动环监控设备、消防设施以及部分变压器、配电柜、柴油发电机等基础设备的安装，还有1个ECC集中监控室的装修，同时需对部分功能缺陷进行修复。目前已启用1个机房模块并上架</w:t>
      </w:r>
      <w:r>
        <w:rPr>
          <w:rFonts w:hint="eastAsia" w:ascii="宋体" w:hAnsi="宋体" w:eastAsia="宋体" w:cs="宋体"/>
          <w:sz w:val="28"/>
          <w:szCs w:val="28"/>
          <w:lang w:val="en-US" w:eastAsia="zh-CN"/>
        </w:rPr>
        <w:t>上线少量</w:t>
      </w:r>
      <w:r>
        <w:rPr>
          <w:rFonts w:hint="eastAsia" w:ascii="宋体" w:hAnsi="宋体" w:eastAsia="宋体" w:cs="宋体"/>
          <w:sz w:val="28"/>
          <w:szCs w:val="28"/>
        </w:rPr>
        <w:t>IT设备，</w:t>
      </w:r>
      <w:r>
        <w:rPr>
          <w:rFonts w:hint="eastAsia" w:ascii="宋体" w:hAnsi="宋体" w:eastAsia="宋体" w:cs="宋体"/>
          <w:sz w:val="28"/>
          <w:szCs w:val="28"/>
          <w:lang w:val="en-US" w:eastAsia="zh-CN"/>
        </w:rPr>
        <w:t>相关的基础设施设备也已投入使用。</w:t>
      </w:r>
    </w:p>
    <w:p w14:paraId="01A4DE7C">
      <w:pPr>
        <w:pageBreakBefore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本项目为非政府采购项目，拟通过上海市工程项目招采平台实施招标，采用国内公开招标采购方式，第一阶段资格预审、第二阶段详细评审。</w:t>
      </w:r>
    </w:p>
    <w:p w14:paraId="69013A02">
      <w:pPr>
        <w:pStyle w:val="4"/>
        <w:rPr>
          <w:rFonts w:hint="eastAsia"/>
          <w:lang w:val="en-US" w:eastAsia="zh-CN"/>
        </w:rPr>
      </w:pPr>
      <w:r>
        <w:rPr>
          <w:rFonts w:hint="eastAsia"/>
          <w:lang w:val="en-US" w:eastAsia="zh-CN"/>
        </w:rPr>
        <w:t>二、供应商资格条件</w:t>
      </w:r>
    </w:p>
    <w:p w14:paraId="6728C8C3">
      <w:pPr>
        <w:pStyle w:val="5"/>
        <w:rPr>
          <w:rFonts w:hint="eastAsia"/>
        </w:rPr>
      </w:pPr>
      <w:r>
        <w:rPr>
          <w:rFonts w:hint="eastAsia"/>
        </w:rPr>
        <w:t>（一）具有有效的营业执照。</w:t>
      </w:r>
    </w:p>
    <w:p w14:paraId="640F7986">
      <w:pPr>
        <w:pStyle w:val="5"/>
        <w:rPr>
          <w:rFonts w:hint="eastAsia"/>
        </w:rPr>
      </w:pPr>
      <w:r>
        <w:rPr>
          <w:rFonts w:hint="eastAsia"/>
        </w:rPr>
        <w:t>（二）具有有效的中华人民共和国住房和城乡建设部颁发的施工总承包建筑工程三级及其以上</w:t>
      </w:r>
      <w:r>
        <w:rPr>
          <w:rFonts w:hint="eastAsia"/>
          <w:lang w:val="en-US" w:eastAsia="zh-CN"/>
        </w:rPr>
        <w:t>资质</w:t>
      </w:r>
      <w:r>
        <w:rPr>
          <w:rFonts w:hint="eastAsia"/>
        </w:rPr>
        <w:t>。</w:t>
      </w:r>
    </w:p>
    <w:p w14:paraId="6CCF13E7">
      <w:pPr>
        <w:pStyle w:val="5"/>
        <w:rPr>
          <w:rFonts w:hint="eastAsia" w:ascii="宋体" w:hAnsi="宋体" w:eastAsia="宋体" w:cs="宋体"/>
          <w:sz w:val="28"/>
          <w:szCs w:val="28"/>
        </w:rPr>
      </w:pPr>
      <w:r>
        <w:rPr>
          <w:rFonts w:hint="eastAsia" w:ascii="宋体" w:hAnsi="宋体" w:eastAsia="宋体" w:cs="宋体"/>
          <w:b w:val="0"/>
          <w:bCs w:val="0"/>
          <w:sz w:val="28"/>
          <w:szCs w:val="28"/>
        </w:rPr>
        <w:t>（三）具有有效的安全生产许可证</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未因发生生产安全事故被浦东新区建设行政管理部门暂停承接业务且在限制期内</w:t>
      </w:r>
      <w:r>
        <w:rPr>
          <w:rFonts w:hint="eastAsia" w:ascii="宋体" w:hAnsi="宋体" w:eastAsia="宋体" w:cs="宋体"/>
          <w:b w:val="0"/>
          <w:bCs w:val="0"/>
          <w:sz w:val="28"/>
          <w:szCs w:val="28"/>
        </w:rPr>
        <w:t>。</w:t>
      </w:r>
    </w:p>
    <w:p w14:paraId="62F3111D">
      <w:pPr>
        <w:pStyle w:val="5"/>
        <w:rPr>
          <w:rFonts w:hint="eastAsia"/>
        </w:rPr>
      </w:pPr>
      <w:r>
        <w:rPr>
          <w:rFonts w:hint="eastAsia" w:ascii="宋体" w:hAnsi="宋体" w:eastAsia="宋体" w:cs="宋体"/>
          <w:b w:val="0"/>
          <w:bCs w:val="0"/>
          <w:sz w:val="28"/>
          <w:szCs w:val="28"/>
        </w:rPr>
        <w:t>（四）拟委任</w:t>
      </w:r>
      <w:r>
        <w:rPr>
          <w:rFonts w:hint="eastAsia" w:ascii="宋体" w:hAnsi="宋体" w:eastAsia="宋体" w:cs="宋体"/>
          <w:b w:val="0"/>
          <w:bCs w:val="0"/>
          <w:sz w:val="28"/>
          <w:szCs w:val="28"/>
          <w:lang w:val="en-US" w:eastAsia="zh-CN"/>
        </w:rPr>
        <w:t>项目负责人</w:t>
      </w:r>
      <w:r>
        <w:rPr>
          <w:rFonts w:hint="eastAsia" w:ascii="宋体" w:hAnsi="宋体" w:eastAsia="宋体" w:cs="宋体"/>
          <w:b w:val="0"/>
          <w:bCs w:val="0"/>
          <w:sz w:val="28"/>
          <w:szCs w:val="28"/>
        </w:rPr>
        <w:t>资格要求</w:t>
      </w:r>
      <w:r>
        <w:rPr>
          <w:rFonts w:hint="eastAsia"/>
        </w:rPr>
        <w:t>需同时满足：</w:t>
      </w:r>
    </w:p>
    <w:p w14:paraId="73C284ED">
      <w:pPr>
        <w:pStyle w:val="6"/>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rPr>
        <w:t>1.项目负责人必为申请人本单位的工作人员，持有中华人民共和国住房和城乡建设部颁发的中华人民共和国一级建造师执业资格证书，</w:t>
      </w:r>
      <w:r>
        <w:rPr>
          <w:rFonts w:hint="eastAsia" w:ascii="宋体" w:hAnsi="宋体" w:eastAsia="宋体" w:cs="宋体"/>
          <w:b w:val="0"/>
          <w:bCs w:val="0"/>
          <w:sz w:val="28"/>
          <w:szCs w:val="28"/>
          <w:highlight w:val="none"/>
        </w:rPr>
        <w:t>注册专业须为建筑工程。</w:t>
      </w:r>
    </w:p>
    <w:p w14:paraId="65D500A5">
      <w:pPr>
        <w:pStyle w:val="6"/>
        <w:rPr>
          <w:rFonts w:hint="eastAsia"/>
          <w:highlight w:val="none"/>
        </w:rPr>
      </w:pPr>
      <w:r>
        <w:rPr>
          <w:rFonts w:hint="eastAsia"/>
          <w:highlight w:val="none"/>
          <w:lang w:val="en-US" w:eastAsia="zh-CN"/>
        </w:rPr>
        <w:t>2</w:t>
      </w:r>
      <w:r>
        <w:rPr>
          <w:rFonts w:hint="eastAsia"/>
          <w:highlight w:val="none"/>
        </w:rPr>
        <w:t>.未因发生生产安全事故被浦东新区建设行政管理部门暂停承接业务且在限制期内。</w:t>
      </w:r>
    </w:p>
    <w:p w14:paraId="483FE6AF">
      <w:pPr>
        <w:pStyle w:val="6"/>
        <w:rPr>
          <w:rFonts w:hint="eastAsia" w:ascii="宋体" w:hAnsi="宋体" w:eastAsia="宋体" w:cs="宋体"/>
          <w:sz w:val="28"/>
          <w:szCs w:val="28"/>
          <w:highlight w:val="none"/>
        </w:rPr>
      </w:pPr>
      <w:r>
        <w:rPr>
          <w:rFonts w:hint="eastAsia" w:ascii="宋体" w:hAnsi="宋体" w:eastAsia="宋体" w:cs="宋体"/>
          <w:b w:val="0"/>
          <w:bCs w:val="0"/>
          <w:sz w:val="28"/>
          <w:szCs w:val="28"/>
          <w:highlight w:val="none"/>
          <w:lang w:eastAsia="zh-CN"/>
        </w:rPr>
        <w:t>3</w:t>
      </w:r>
      <w:r>
        <w:rPr>
          <w:rFonts w:hint="eastAsia" w:ascii="宋体" w:hAnsi="宋体" w:eastAsia="宋体" w:cs="宋体"/>
          <w:b w:val="0"/>
          <w:bCs w:val="0"/>
          <w:sz w:val="28"/>
          <w:szCs w:val="28"/>
          <w:highlight w:val="none"/>
        </w:rPr>
        <w:t>.</w:t>
      </w:r>
      <w:r>
        <w:rPr>
          <w:rFonts w:hint="eastAsia" w:ascii="宋体" w:hAnsi="宋体" w:eastAsia="宋体" w:cs="宋体"/>
          <w:sz w:val="28"/>
          <w:szCs w:val="28"/>
          <w:highlight w:val="none"/>
        </w:rPr>
        <w:t>项目负责人有下列情形，不得参与本标段投标：</w:t>
      </w:r>
    </w:p>
    <w:p w14:paraId="2742F3D8">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（1）在其他项目担任项目负责人；</w:t>
      </w:r>
    </w:p>
    <w:p w14:paraId="680FFD7E">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（2）在其他进场招标的项目履行合同过程中发生变更，变更时间未满180天。</w:t>
      </w:r>
    </w:p>
    <w:p w14:paraId="271D0BBC">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ascii="宋体" w:hAnsi="宋体" w:eastAsia="宋体" w:cs="宋体"/>
          <w:b w:val="0"/>
          <w:bCs w:val="0"/>
          <w:szCs w:val="28"/>
          <w:highlight w:val="none"/>
        </w:rPr>
      </w:pPr>
      <w:r>
        <w:rPr>
          <w:rFonts w:hint="eastAsia"/>
        </w:rPr>
        <w:t>（3）相关情况查询上海市建设市场管理信息平台通过开标当日数据形成的《项目负责人基本情况表》。</w:t>
      </w:r>
    </w:p>
    <w:p w14:paraId="6A24A3EC">
      <w:pPr>
        <w:pStyle w:val="5"/>
        <w:rPr>
          <w:rFonts w:hint="eastAsia"/>
        </w:rPr>
      </w:pPr>
      <w:r>
        <w:rPr>
          <w:rFonts w:hint="eastAsia"/>
        </w:rPr>
        <w:t>（五）投标人业绩要求：</w:t>
      </w:r>
    </w:p>
    <w:p w14:paraId="7CA8B021">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具有不少于1个已完成类似项目施工业绩，要求为合同金额不少于（上限限价70%）万元的装饰装修或修缮改建类项目施工业绩，合同签订时间为2015年1月1日至获取资格预审文件截止时间</w:t>
      </w:r>
      <w:r>
        <w:rPr>
          <w:rFonts w:hint="eastAsia"/>
          <w:lang w:eastAsia="zh-CN"/>
        </w:rPr>
        <w:t>。</w:t>
      </w:r>
    </w:p>
    <w:p w14:paraId="14F9B7C9">
      <w:pPr>
        <w:pStyle w:val="5"/>
        <w:rPr>
          <w:rFonts w:hint="eastAsia" w:ascii="宋体" w:hAnsi="宋体" w:eastAsia="宋体" w:cs="宋体"/>
          <w:b w:val="0"/>
          <w:bCs w:val="0"/>
          <w:szCs w:val="28"/>
        </w:rPr>
      </w:pPr>
      <w:r>
        <w:rPr>
          <w:rFonts w:hint="eastAsia" w:ascii="宋体" w:hAnsi="宋体" w:eastAsia="宋体" w:cs="宋体"/>
          <w:b w:val="0"/>
          <w:bCs w:val="0"/>
          <w:szCs w:val="28"/>
        </w:rPr>
        <w:t>（六）</w:t>
      </w:r>
      <w:r>
        <w:rPr>
          <w:rFonts w:hint="eastAsia" w:ascii="宋体" w:hAnsi="宋体" w:eastAsia="宋体" w:cs="宋体"/>
          <w:b w:val="0"/>
          <w:bCs w:val="0"/>
          <w:szCs w:val="28"/>
          <w:lang w:eastAsia="zh-CN"/>
        </w:rPr>
        <w:t>项目负责人</w:t>
      </w:r>
      <w:r>
        <w:rPr>
          <w:rFonts w:hint="eastAsia" w:ascii="宋体" w:hAnsi="宋体" w:eastAsia="宋体" w:cs="宋体"/>
          <w:b w:val="0"/>
          <w:bCs w:val="0"/>
          <w:szCs w:val="28"/>
        </w:rPr>
        <w:t>业绩要求：</w:t>
      </w:r>
    </w:p>
    <w:p w14:paraId="42BD95E2">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highlight w:val="none"/>
        </w:rPr>
      </w:pPr>
      <w:r>
        <w:rPr>
          <w:rFonts w:hint="eastAsia"/>
          <w:highlight w:val="none"/>
          <w:lang w:val="en-US" w:eastAsia="zh-CN"/>
        </w:rPr>
        <w:t>无</w:t>
      </w:r>
      <w:r>
        <w:rPr>
          <w:rFonts w:hint="eastAsia"/>
          <w:highlight w:val="none"/>
        </w:rPr>
        <w:t>。</w:t>
      </w:r>
    </w:p>
    <w:p w14:paraId="09F127D4">
      <w:pPr>
        <w:pStyle w:val="5"/>
        <w:rPr>
          <w:rFonts w:hint="eastAsia"/>
          <w:highlight w:val="none"/>
        </w:rPr>
      </w:pPr>
      <w:r>
        <w:rPr>
          <w:rFonts w:hint="eastAsia"/>
          <w:highlight w:val="none"/>
        </w:rPr>
        <w:t>（七）投标人财务要求：</w:t>
      </w:r>
    </w:p>
    <w:p w14:paraId="13B7D09C">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highlight w:val="none"/>
        </w:rPr>
        <w:t>提供近三年（202</w:t>
      </w:r>
      <w:r>
        <w:rPr>
          <w:rFonts w:hint="eastAsia"/>
          <w:highlight w:val="none"/>
          <w:lang w:val="en-US" w:eastAsia="zh-CN"/>
        </w:rPr>
        <w:t>2</w:t>
      </w:r>
      <w:r>
        <w:rPr>
          <w:rFonts w:hint="eastAsia"/>
          <w:highlight w:val="none"/>
        </w:rPr>
        <w:t>-202</w:t>
      </w:r>
      <w:r>
        <w:rPr>
          <w:rFonts w:hint="eastAsia"/>
          <w:highlight w:val="none"/>
          <w:lang w:val="en-US" w:eastAsia="zh-CN"/>
        </w:rPr>
        <w:t>4</w:t>
      </w:r>
      <w:r>
        <w:rPr>
          <w:rFonts w:hint="eastAsia"/>
          <w:highlight w:val="none"/>
        </w:rPr>
        <w:t>年度）</w:t>
      </w:r>
      <w:r>
        <w:rPr>
          <w:rFonts w:hint="eastAsia"/>
        </w:rPr>
        <w:t>经会计师事务所或审计机构审计的财务会计报表，如投标人成立时间少于规定年份的，则按照实际成立时间提供相应年份的经审计的财务会计报表。</w:t>
      </w:r>
    </w:p>
    <w:p w14:paraId="2D20E505">
      <w:pPr>
        <w:pStyle w:val="5"/>
        <w:rPr>
          <w:rFonts w:hint="eastAsia"/>
        </w:rPr>
      </w:pPr>
      <w:r>
        <w:rPr>
          <w:rFonts w:hint="eastAsia"/>
        </w:rPr>
        <w:t>（八）至投标截止时间投标人（含其不具有独立法人资格的附属机构）不得存在以下不良信用记录有效情形之一：</w:t>
      </w:r>
    </w:p>
    <w:p w14:paraId="79D969D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（1）被依法暂停或取消投标资格；</w:t>
      </w:r>
    </w:p>
    <w:p w14:paraId="3FCC23DB">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（2）被责令停业，暂扣或吊销执照，或吊销资质证书；</w:t>
      </w:r>
    </w:p>
    <w:p w14:paraId="03AD1E8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（3）进入清算程序，或被宣告破产，或其他丧失履约能力的情形；</w:t>
      </w:r>
    </w:p>
    <w:p w14:paraId="555A47A9">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（4）在近三年内发生重大或特别重大施工质量问题（以行政主管部门的行政处罚决定或司法机关出具的有关法律文书为准）；</w:t>
      </w:r>
    </w:p>
    <w:p w14:paraId="5029F9D2">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（5）在国家企业信用信息公示系统（http://www.gsxt.gov.cn/）中被列入严重违法失信企业名单；</w:t>
      </w:r>
    </w:p>
    <w:p w14:paraId="2C1BA01E">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（6）申请人或其法定代表人、拟委任的项目负责人被最高人民法院在“信用中国”网站（http://www.creditchina.gov.cn/）中被列入失信被执行人名单；</w:t>
      </w:r>
    </w:p>
    <w:p w14:paraId="57365F83">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 xml:space="preserve">（7）在近三年内申请人或其法定代表人、拟委任的项目负责人有行贿犯罪行为； </w:t>
      </w:r>
    </w:p>
    <w:p w14:paraId="25294919">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 xml:space="preserve">（8）拖欠工人工资，情节严重被本市建设行政管理部门向社会公布且在公布的期限内； </w:t>
      </w:r>
    </w:p>
    <w:p w14:paraId="7C3EAD48">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（9）违反法律、法规、规章或无正当理由放弃投标、中标资格，造成招标人重新招标的申请人</w:t>
      </w:r>
      <w:r>
        <w:rPr>
          <w:rFonts w:hint="eastAsia"/>
          <w:lang w:eastAsia="zh-CN"/>
        </w:rPr>
        <w:t>。</w:t>
      </w:r>
    </w:p>
    <w:p w14:paraId="22A6B7BB">
      <w:pPr>
        <w:pStyle w:val="5"/>
        <w:rPr>
          <w:rFonts w:hint="eastAsia"/>
        </w:rPr>
      </w:pPr>
      <w:r>
        <w:rPr>
          <w:rFonts w:hint="eastAsia"/>
        </w:rPr>
        <w:t xml:space="preserve">（九）本次招标不接受联合体投标。 </w:t>
      </w:r>
    </w:p>
    <w:p w14:paraId="5E5AB7EF">
      <w:pPr>
        <w:pStyle w:val="5"/>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十</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其他要求：</w:t>
      </w:r>
    </w:p>
    <w:p w14:paraId="528FD463">
      <w:pPr>
        <w:pStyle w:val="6"/>
        <w:rPr>
          <w:rFonts w:hint="default"/>
        </w:rPr>
      </w:pPr>
      <w:r>
        <w:rPr>
          <w:rFonts w:hint="default"/>
        </w:rPr>
        <w:t>1、具有控股和管理关系的上级公司和下级公司同时参加资格预审，招标人将接受下级公司为合格申请人。</w:t>
      </w:r>
    </w:p>
    <w:p w14:paraId="5EA7CD1F">
      <w:pPr>
        <w:pStyle w:val="6"/>
        <w:rPr>
          <w:rFonts w:hint="eastAsia" w:ascii="宋体" w:hAnsi="宋体" w:eastAsia="宋体" w:cs="宋体"/>
          <w:b w:val="0"/>
          <w:bCs w:val="0"/>
          <w:sz w:val="28"/>
          <w:szCs w:val="28"/>
        </w:rPr>
      </w:pPr>
      <w:r>
        <w:rPr>
          <w:rFonts w:hint="eastAsia" w:ascii="宋体" w:hAnsi="宋体" w:eastAsia="宋体" w:cs="宋体"/>
          <w:sz w:val="28"/>
          <w:szCs w:val="28"/>
        </w:rPr>
        <w:t>2、同一自然人和其近亲属直接或间接控股的企业通过资格预审的单位数量上限为3家。</w:t>
      </w:r>
      <w:r>
        <w:rPr>
          <w:rFonts w:hint="eastAsia" w:ascii="宋体" w:hAnsi="宋体" w:eastAsia="宋体" w:cs="宋体"/>
          <w:b w:val="0"/>
          <w:bCs w:val="0"/>
          <w:sz w:val="28"/>
          <w:szCs w:val="28"/>
        </w:rPr>
        <w:t xml:space="preserve"> </w:t>
      </w:r>
    </w:p>
    <w:p w14:paraId="2D05DD68">
      <w:pPr>
        <w:pStyle w:val="4"/>
        <w:rPr>
          <w:rFonts w:hint="eastAsia"/>
          <w:lang w:val="en-US" w:eastAsia="zh-CN"/>
        </w:rPr>
      </w:pPr>
      <w:r>
        <w:rPr>
          <w:rFonts w:hint="eastAsia"/>
          <w:lang w:val="en-US" w:eastAsia="zh-CN"/>
        </w:rPr>
        <w:t>三、技术要求</w:t>
      </w:r>
    </w:p>
    <w:p w14:paraId="6BD342C9">
      <w:pPr>
        <w:keepNext w:val="0"/>
        <w:keepLines w:val="0"/>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b w:val="0"/>
          <w:bCs w:val="0"/>
          <w:sz w:val="28"/>
          <w:szCs w:val="28"/>
        </w:rPr>
      </w:pPr>
      <w:r>
        <w:rPr>
          <w:rFonts w:hint="eastAsia"/>
        </w:rPr>
        <w:t>最终技术要求以设计文件为准。</w:t>
      </w:r>
    </w:p>
    <w:p w14:paraId="561CA4CB">
      <w:pPr>
        <w:pStyle w:val="5"/>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一</w:t>
      </w:r>
      <w:r>
        <w:rPr>
          <w:rFonts w:hint="eastAsia" w:ascii="宋体" w:hAnsi="宋体" w:eastAsia="宋体" w:cs="宋体"/>
          <w:b w:val="0"/>
          <w:bCs w:val="0"/>
          <w:sz w:val="28"/>
          <w:szCs w:val="28"/>
        </w:rPr>
        <w:t>）建设目标</w:t>
      </w:r>
    </w:p>
    <w:p w14:paraId="46BCBA77">
      <w:pPr>
        <w:keepNext w:val="0"/>
        <w:keepLines w:val="0"/>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结合项目现场实际情况和需求，通过深入设计和有序实施</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实现与前期已完工程的良好衔接，整个建设周期内进度符合预期</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质量控制严格、资金使用合规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确保</w:t>
      </w:r>
      <w:r>
        <w:rPr>
          <w:rFonts w:hint="eastAsia" w:ascii="宋体" w:hAnsi="宋体" w:eastAsia="宋体" w:cs="宋体"/>
          <w:b w:val="0"/>
          <w:bCs w:val="0"/>
          <w:sz w:val="28"/>
          <w:szCs w:val="28"/>
          <w:lang w:val="en-US" w:eastAsia="zh-CN"/>
        </w:rPr>
        <w:t>该</w:t>
      </w:r>
      <w:r>
        <w:rPr>
          <w:rFonts w:hint="eastAsia" w:ascii="宋体" w:hAnsi="宋体" w:eastAsia="宋体" w:cs="宋体"/>
          <w:b w:val="0"/>
          <w:bCs w:val="0"/>
          <w:sz w:val="28"/>
          <w:szCs w:val="28"/>
        </w:rPr>
        <w:t>数据中心楼在2026年10月整体</w:t>
      </w:r>
      <w:r>
        <w:rPr>
          <w:rFonts w:hint="eastAsia" w:ascii="宋体" w:hAnsi="宋体" w:eastAsia="宋体" w:cs="宋体"/>
          <w:b w:val="0"/>
          <w:bCs w:val="0"/>
          <w:sz w:val="28"/>
          <w:szCs w:val="28"/>
          <w:lang w:val="en-US" w:eastAsia="zh-CN"/>
        </w:rPr>
        <w:t>完成检测认证并交付</w:t>
      </w:r>
      <w:r>
        <w:rPr>
          <w:rFonts w:hint="eastAsia" w:ascii="宋体" w:hAnsi="宋体" w:eastAsia="宋体" w:cs="宋体"/>
          <w:b w:val="0"/>
          <w:bCs w:val="0"/>
          <w:sz w:val="28"/>
          <w:szCs w:val="28"/>
        </w:rPr>
        <w:t>投产。本项目主要完成以下建设目标</w:t>
      </w:r>
      <w:r>
        <w:rPr>
          <w:rFonts w:hint="eastAsia" w:ascii="宋体" w:hAnsi="宋体" w:eastAsia="宋体" w:cs="宋体"/>
          <w:b w:val="0"/>
          <w:bCs w:val="0"/>
          <w:sz w:val="28"/>
          <w:szCs w:val="28"/>
          <w:lang w:eastAsia="zh-CN"/>
        </w:rPr>
        <w:t>：</w:t>
      </w:r>
    </w:p>
    <w:p w14:paraId="1D03F523">
      <w:pPr>
        <w:keepNext w:val="0"/>
        <w:keepLines w:val="0"/>
        <w:pageBreakBefore w:val="0"/>
        <w:kinsoku/>
        <w:wordWrap/>
        <w:overflowPunct/>
        <w:topLinePunct w:val="0"/>
        <w:autoSpaceDE/>
        <w:autoSpaceDN/>
        <w:bidi w:val="0"/>
        <w:adjustRightInd/>
        <w:snapToGrid/>
        <w:spacing w:before="0" w:beforeLines="-2147483648" w:after="0" w:afterLines="-2147483648"/>
        <w:ind w:firstLine="560" w:firstLineChars="200"/>
        <w:jc w:val="left"/>
        <w:textAlignment w:val="auto"/>
        <w:rPr>
          <w:rFonts w:hint="eastAsia" w:ascii="宋体" w:hAnsi="宋体" w:eastAsia="宋体" w:cs="宋体"/>
          <w:sz w:val="28"/>
          <w:szCs w:val="28"/>
        </w:rPr>
      </w:pPr>
      <w:r>
        <w:rPr>
          <w:rFonts w:hint="eastAsia" w:ascii="宋体" w:hAnsi="宋体" w:eastAsia="宋体" w:cs="宋体"/>
          <w:b w:val="0"/>
          <w:bCs w:val="0"/>
          <w:sz w:val="28"/>
          <w:szCs w:val="28"/>
        </w:rPr>
        <w:t>1.剩余5个机房模块装修和功能缺陷修复,包括精密空调、UPS 设备、极早期报警设备、综合布线、冷通道、动环监控设备、消防设施以及部分变压器、配电柜、柴油发电机等基础设备的安装和功能修复，其中1个机房模块装修后暂不</w:t>
      </w:r>
      <w:r>
        <w:rPr>
          <w:rFonts w:hint="eastAsia" w:ascii="宋体" w:hAnsi="宋体" w:eastAsia="宋体" w:cs="宋体"/>
          <w:b w:val="0"/>
          <w:bCs w:val="0"/>
          <w:sz w:val="28"/>
          <w:szCs w:val="28"/>
          <w:lang w:val="en-US" w:eastAsia="zh-CN"/>
        </w:rPr>
        <w:t>部署</w:t>
      </w:r>
      <w:r>
        <w:rPr>
          <w:rFonts w:hint="eastAsia" w:ascii="宋体" w:hAnsi="宋体" w:eastAsia="宋体" w:cs="宋体"/>
          <w:b w:val="0"/>
          <w:bCs w:val="0"/>
          <w:sz w:val="28"/>
          <w:szCs w:val="28"/>
        </w:rPr>
        <w:t>机柜系统(含综合布线)</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本项目安装机柜数以设计图纸为准</w:t>
      </w:r>
      <w:r>
        <w:rPr>
          <w:rFonts w:hint="eastAsia" w:ascii="宋体" w:hAnsi="宋体" w:eastAsia="宋体" w:cs="宋体"/>
          <w:sz w:val="28"/>
          <w:szCs w:val="28"/>
        </w:rPr>
        <w:t>。</w:t>
      </w:r>
    </w:p>
    <w:p w14:paraId="65482796">
      <w:pPr>
        <w:keepNext w:val="0"/>
        <w:keepLines w:val="0"/>
        <w:pageBreakBefore w:val="0"/>
        <w:kinsoku/>
        <w:wordWrap/>
        <w:overflowPunct/>
        <w:topLinePunct w:val="0"/>
        <w:autoSpaceDE/>
        <w:autoSpaceDN/>
        <w:bidi w:val="0"/>
        <w:adjustRightInd/>
        <w:snapToGrid/>
        <w:spacing w:before="0" w:beforeLines="-2147483648" w:after="0" w:afterLines="-2147483648"/>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2.ECC 集中监控室的装修，内部设置大屏幕显示设备扩声及会议设备，设置会议语音扩散系统，配置吸顶音箱无线话筒、监控台等设备</w:t>
      </w:r>
      <w:r>
        <w:rPr>
          <w:rFonts w:hint="eastAsia" w:ascii="宋体" w:hAnsi="宋体" w:eastAsia="宋体" w:cs="宋体"/>
          <w:sz w:val="28"/>
          <w:szCs w:val="28"/>
          <w:lang w:eastAsia="zh-CN"/>
        </w:rPr>
        <w:t>。</w:t>
      </w:r>
    </w:p>
    <w:p w14:paraId="10E684BD">
      <w:pPr>
        <w:keepNext w:val="0"/>
        <w:keepLines w:val="0"/>
        <w:pageBreakBefore w:val="0"/>
        <w:kinsoku/>
        <w:wordWrap/>
        <w:overflowPunct/>
        <w:topLinePunct w:val="0"/>
        <w:autoSpaceDE/>
        <w:autoSpaceDN/>
        <w:bidi w:val="0"/>
        <w:adjustRightInd/>
        <w:snapToGrid/>
        <w:spacing w:before="0" w:beforeLines="-2147483648" w:after="0" w:afterLines="-2147483648"/>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.对整个数据中心机房楼的供配电系统、备用电源系统暖通空调系统、</w:t>
      </w:r>
      <w:r>
        <w:rPr>
          <w:rFonts w:hint="eastAsia" w:ascii="宋体" w:hAnsi="宋体" w:eastAsia="宋体" w:cs="宋体"/>
          <w:sz w:val="28"/>
          <w:szCs w:val="28"/>
          <w:highlight w:val="none"/>
        </w:rPr>
        <w:t>弱电智能化系统、消防灭火系统和ECC 集中监控室设施进行全面的功能联调联试和专业检测，确保整个数据中心机房运行稳定可靠，</w:t>
      </w:r>
      <w:r>
        <w:rPr>
          <w:rFonts w:hint="eastAsia" w:ascii="宋体" w:hAnsi="宋体" w:eastAsia="宋体" w:cs="宋体"/>
          <w:sz w:val="28"/>
          <w:szCs w:val="28"/>
          <w:highlight w:val="none"/>
          <w:lang w:val="en-US" w:eastAsia="zh-CN"/>
        </w:rPr>
        <w:t>达到</w:t>
      </w:r>
      <w:r>
        <w:rPr>
          <w:rFonts w:hint="eastAsia" w:ascii="宋体" w:hAnsi="宋体" w:eastAsia="宋体" w:cs="宋体"/>
          <w:sz w:val="28"/>
          <w:szCs w:val="28"/>
          <w:highlight w:val="none"/>
          <w:lang w:bidi="ar"/>
        </w:rPr>
        <w:t>《数据中心设计标准》(GB 50174</w:t>
      </w:r>
      <w:r>
        <w:rPr>
          <w:rFonts w:hint="eastAsia" w:ascii="宋体" w:hAnsi="宋体" w:eastAsia="宋体" w:cs="宋体"/>
          <w:sz w:val="28"/>
          <w:szCs w:val="28"/>
          <w:highlight w:val="none"/>
          <w:lang w:val="en-US" w:eastAsia="zh-CN" w:bidi="ar"/>
        </w:rPr>
        <w:t>-2017</w:t>
      </w:r>
      <w:r>
        <w:rPr>
          <w:rFonts w:hint="eastAsia" w:ascii="宋体" w:hAnsi="宋体" w:eastAsia="宋体" w:cs="宋体"/>
          <w:sz w:val="28"/>
          <w:szCs w:val="28"/>
          <w:highlight w:val="none"/>
          <w:lang w:bidi="ar"/>
        </w:rPr>
        <w:t>)</w:t>
      </w:r>
      <w:r>
        <w:rPr>
          <w:rFonts w:hint="eastAsia" w:ascii="宋体" w:hAnsi="宋体" w:eastAsia="宋体" w:cs="宋体"/>
          <w:sz w:val="28"/>
          <w:szCs w:val="28"/>
          <w:highlight w:val="none"/>
          <w:lang w:val="en-US" w:eastAsia="zh-CN" w:bidi="ar"/>
        </w:rPr>
        <w:t>规定</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lang w:val="en-US" w:eastAsia="zh-CN"/>
        </w:rPr>
        <w:t>A级机房标准并通过认证</w:t>
      </w:r>
      <w:r>
        <w:rPr>
          <w:rFonts w:hint="eastAsia" w:ascii="宋体" w:hAnsi="宋体" w:eastAsia="宋体" w:cs="宋体"/>
          <w:sz w:val="28"/>
          <w:szCs w:val="28"/>
        </w:rPr>
        <w:t>。</w:t>
      </w:r>
    </w:p>
    <w:p w14:paraId="6FD75F3A">
      <w:pPr>
        <w:pStyle w:val="5"/>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建设原则</w:t>
      </w:r>
    </w:p>
    <w:p w14:paraId="326AEA1B">
      <w:pPr>
        <w:pStyle w:val="6"/>
        <w:rPr>
          <w:rFonts w:hint="eastAsia"/>
        </w:rPr>
      </w:pPr>
      <w:r>
        <w:rPr>
          <w:rFonts w:hint="eastAsia"/>
        </w:rPr>
        <w:t>1.符合总体规划原则</w:t>
      </w:r>
    </w:p>
    <w:p w14:paraId="1D64DDB7">
      <w:pPr>
        <w:rPr>
          <w:rFonts w:hint="eastAsia" w:ascii="宋体" w:hAnsi="宋体" w:eastAsia="宋体" w:cs="宋体"/>
          <w:sz w:val="28"/>
          <w:szCs w:val="28"/>
        </w:rPr>
      </w:pPr>
      <w:r>
        <w:rPr>
          <w:rFonts w:hint="eastAsia" w:ascii="宋体" w:hAnsi="宋体" w:eastAsia="宋体" w:cs="宋体"/>
          <w:sz w:val="28"/>
          <w:szCs w:val="28"/>
        </w:rPr>
        <w:t>本项目按照“一次规划分期实施”的原则在已建成建筑内实施继续建设，</w:t>
      </w:r>
      <w:r>
        <w:rPr>
          <w:rFonts w:hint="eastAsia" w:ascii="宋体" w:hAnsi="宋体" w:eastAsia="宋体" w:cs="宋体"/>
          <w:sz w:val="28"/>
          <w:szCs w:val="28"/>
          <w:lang w:val="en-US" w:eastAsia="zh-CN"/>
        </w:rPr>
        <w:t>本项目</w:t>
      </w:r>
      <w:r>
        <w:rPr>
          <w:rFonts w:hint="eastAsia" w:ascii="宋体" w:hAnsi="宋体" w:eastAsia="宋体" w:cs="宋体"/>
          <w:sz w:val="28"/>
          <w:szCs w:val="28"/>
        </w:rPr>
        <w:t>必须严格遵循前期规划设计方案。在数据中心总供电容量、数据中心应急柴油发电机容量、总供水能力、楼板承重能力、PUE设计指标及单机柜平均功率、楼层高度、消防分区布局等方面，前期项目已按照设计指标完成了相应建设、通过了竣工验收，如最新国家、地区标准无强制要求则有关指标无需进行调整。本项目设计、推荐的设备，坚持在建设标准、主要规格及核心技术参数上保持一致性、兼容性，以确保机房楼整体基础设施系统在运行、监控、维护方面的一致性。</w:t>
      </w:r>
    </w:p>
    <w:p w14:paraId="62FDE9C1">
      <w:pPr>
        <w:pStyle w:val="6"/>
        <w:rPr>
          <w:rFonts w:hint="eastAsia"/>
        </w:rPr>
      </w:pPr>
      <w:r>
        <w:rPr>
          <w:rFonts w:hint="eastAsia"/>
        </w:rPr>
        <w:t>2.安全合规原则</w:t>
      </w:r>
    </w:p>
    <w:p w14:paraId="76442E2E">
      <w:pPr>
        <w:rPr>
          <w:rFonts w:hint="eastAsia" w:ascii="宋体" w:hAnsi="宋体" w:eastAsia="宋体" w:cs="宋体"/>
          <w:sz w:val="28"/>
          <w:szCs w:val="28"/>
        </w:rPr>
      </w:pPr>
      <w:r>
        <w:rPr>
          <w:rFonts w:hint="eastAsia" w:ascii="宋体" w:hAnsi="宋体" w:eastAsia="宋体" w:cs="宋体"/>
          <w:sz w:val="28"/>
          <w:szCs w:val="28"/>
        </w:rPr>
        <w:t>按照国家标准和行业标准，做好防雷、接地、防静电、消防、逃生、危险气体(氢气)、保温、防水、电能质量、废水废气排放等数据中心常规安全合规方面的保障。另外，结合密评管理需要，在实施过程中落实有关安防系统国密算法的要求，充分考虑网络安全审查的有关</w:t>
      </w:r>
      <w:r>
        <w:rPr>
          <w:rFonts w:hint="eastAsia" w:ascii="宋体" w:hAnsi="宋体" w:eastAsia="宋体" w:cs="宋体"/>
          <w:sz w:val="28"/>
          <w:szCs w:val="28"/>
          <w:highlight w:val="none"/>
        </w:rPr>
        <w:t>要求。</w:t>
      </w:r>
    </w:p>
    <w:p w14:paraId="0DE1340D">
      <w:pPr>
        <w:pStyle w:val="6"/>
        <w:rPr>
          <w:rFonts w:hint="eastAsia"/>
        </w:rPr>
      </w:pPr>
      <w:r>
        <w:rPr>
          <w:rFonts w:hint="eastAsia"/>
        </w:rPr>
        <w:t>3.风险控制原则</w:t>
      </w:r>
    </w:p>
    <w:p w14:paraId="3FFD2B42">
      <w:pPr>
        <w:rPr>
          <w:rFonts w:hint="eastAsia" w:ascii="宋体" w:hAnsi="宋体" w:eastAsia="宋体" w:cs="宋体"/>
          <w:sz w:val="28"/>
          <w:szCs w:val="28"/>
        </w:rPr>
      </w:pPr>
      <w:r>
        <w:rPr>
          <w:rFonts w:hint="eastAsia" w:ascii="宋体" w:hAnsi="宋体" w:eastAsia="宋体" w:cs="宋体"/>
          <w:sz w:val="28"/>
          <w:szCs w:val="28"/>
          <w:lang w:val="en-US" w:eastAsia="zh-CN"/>
        </w:rPr>
        <w:t>进场施工前</w:t>
      </w:r>
      <w:r>
        <w:rPr>
          <w:rFonts w:hint="eastAsia" w:ascii="宋体" w:hAnsi="宋体" w:eastAsia="宋体" w:cs="宋体"/>
          <w:sz w:val="28"/>
          <w:szCs w:val="28"/>
        </w:rPr>
        <w:t>充分考虑项目施工风险，对材料、工艺、安装方式、成品保护、数据兼容、主备电源切换、备用电源并机</w:t>
      </w:r>
      <w:r>
        <w:rPr>
          <w:rFonts w:hint="eastAsia" w:ascii="宋体" w:hAnsi="宋体" w:eastAsia="宋体" w:cs="宋体"/>
          <w:sz w:val="28"/>
          <w:szCs w:val="28"/>
          <w:lang w:eastAsia="zh-CN"/>
        </w:rPr>
        <w:t>，</w:t>
      </w:r>
      <w:r>
        <w:rPr>
          <w:rFonts w:hint="eastAsia" w:ascii="宋体" w:hAnsi="宋体" w:eastAsia="宋体" w:cs="宋体"/>
          <w:sz w:val="28"/>
          <w:szCs w:val="28"/>
        </w:rPr>
        <w:t>联调联试等方面的风险隐患</w:t>
      </w:r>
      <w:r>
        <w:rPr>
          <w:rFonts w:hint="eastAsia" w:ascii="宋体" w:hAnsi="宋体" w:eastAsia="宋体" w:cs="宋体"/>
          <w:sz w:val="28"/>
          <w:szCs w:val="28"/>
          <w:lang w:val="en-US" w:eastAsia="zh-CN"/>
        </w:rPr>
        <w:t>给予分析和评估</w:t>
      </w:r>
      <w:r>
        <w:rPr>
          <w:rFonts w:hint="eastAsia" w:ascii="宋体" w:hAnsi="宋体" w:eastAsia="宋体" w:cs="宋体"/>
          <w:sz w:val="28"/>
          <w:szCs w:val="28"/>
        </w:rPr>
        <w:t>，为运行调试、检测及机房等级认证等后续多项工作打好风险控制基础。施工阶段做好人员、设备的各方面安全防护建立风险应对预案体系，充分预防风险、控制风险，减少对公共设备和区域的影响，确保整个建设过程安全有序。</w:t>
      </w:r>
    </w:p>
    <w:p w14:paraId="042B6423">
      <w:pPr>
        <w:pStyle w:val="2"/>
        <w:rPr>
          <w:rFonts w:hint="eastAsia"/>
        </w:rPr>
      </w:pPr>
      <w:r>
        <w:rPr>
          <w:rFonts w:hint="eastAsia"/>
        </w:rPr>
        <w:t>4.绿色节能</w:t>
      </w:r>
      <w:r>
        <w:rPr>
          <w:rFonts w:hint="eastAsia"/>
          <w:lang w:val="en-US" w:eastAsia="zh-CN"/>
        </w:rPr>
        <w:t>环保</w:t>
      </w:r>
      <w:r>
        <w:rPr>
          <w:rFonts w:hint="eastAsia"/>
        </w:rPr>
        <w:t>原则</w:t>
      </w:r>
    </w:p>
    <w:p w14:paraId="7D9274D0">
      <w:pPr>
        <w:pStyle w:val="2"/>
        <w:rPr>
          <w:rFonts w:hint="eastAsia"/>
        </w:rPr>
      </w:pPr>
      <w:r>
        <w:rPr>
          <w:rFonts w:hint="eastAsia"/>
        </w:rPr>
        <w:t>数据中心楼的制冷系统、供电系统主要设备已安装到位，结合现场实际情况和设计文件选择非晶合金变压器、高频UPS、带湿膜的恒湿机等相对节能高效的设备</w:t>
      </w:r>
      <w:r>
        <w:rPr>
          <w:rFonts w:hint="eastAsia"/>
          <w:lang w:eastAsia="zh-CN"/>
        </w:rPr>
        <w:t>，</w:t>
      </w:r>
      <w:r>
        <w:rPr>
          <w:rFonts w:hint="eastAsia"/>
        </w:rPr>
        <w:t>在制冷管道上配置智能阀门加强水系统监控，</w:t>
      </w:r>
      <w:r>
        <w:rPr>
          <w:rFonts w:hint="eastAsia"/>
          <w:lang w:val="en-US" w:eastAsia="zh-CN"/>
        </w:rPr>
        <w:t>ECC装修使用绿色环保材料，</w:t>
      </w:r>
      <w:r>
        <w:rPr>
          <w:rFonts w:hint="eastAsia"/>
        </w:rPr>
        <w:t>达到节水节电</w:t>
      </w:r>
      <w:r>
        <w:rPr>
          <w:rFonts w:hint="eastAsia"/>
          <w:lang w:val="en-US" w:eastAsia="zh-CN"/>
        </w:rPr>
        <w:t>节能</w:t>
      </w:r>
      <w:r>
        <w:rPr>
          <w:rFonts w:hint="eastAsia"/>
        </w:rPr>
        <w:t>的绿色</w:t>
      </w:r>
      <w:r>
        <w:rPr>
          <w:rFonts w:hint="eastAsia"/>
          <w:lang w:val="en-US" w:eastAsia="zh-CN"/>
        </w:rPr>
        <w:t>节能</w:t>
      </w:r>
      <w:r>
        <w:rPr>
          <w:rFonts w:hint="eastAsia"/>
        </w:rPr>
        <w:t>环保效果。</w:t>
      </w:r>
    </w:p>
    <w:p w14:paraId="1DD49DB1">
      <w:pPr>
        <w:pStyle w:val="5"/>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主要功能</w:t>
      </w:r>
    </w:p>
    <w:p w14:paraId="017A3C76">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使</w:t>
      </w:r>
      <w:r>
        <w:rPr>
          <w:rFonts w:hint="eastAsia" w:ascii="宋体" w:hAnsi="宋体" w:eastAsia="宋体" w:cs="宋体"/>
          <w:sz w:val="28"/>
          <w:szCs w:val="28"/>
          <w:lang w:val="en-US" w:eastAsia="zh-CN"/>
        </w:rPr>
        <w:t>该</w:t>
      </w:r>
      <w:r>
        <w:rPr>
          <w:rFonts w:hint="eastAsia" w:ascii="宋体" w:hAnsi="宋体" w:eastAsia="宋体" w:cs="宋体"/>
          <w:sz w:val="28"/>
          <w:szCs w:val="28"/>
        </w:rPr>
        <w:t>数据中心机房具备投产使用条件，供配电系统、备用电源系统、制冷空调系统、弱电智能化系统和消防系统等设施设备在完工后通过整体检测验收，确保数据中心机房运行稳定、各项指标达到规划和设计目标，具备为</w:t>
      </w:r>
      <w:r>
        <w:rPr>
          <w:rFonts w:hint="eastAsia" w:ascii="宋体" w:hAnsi="宋体" w:eastAsia="宋体" w:cs="宋体"/>
          <w:sz w:val="28"/>
          <w:szCs w:val="28"/>
          <w:lang w:val="en-US" w:eastAsia="zh-CN"/>
        </w:rPr>
        <w:t>相关</w:t>
      </w:r>
      <w:r>
        <w:rPr>
          <w:rFonts w:hint="eastAsia" w:ascii="宋体" w:hAnsi="宋体" w:eastAsia="宋体" w:cs="宋体"/>
          <w:sz w:val="28"/>
          <w:szCs w:val="28"/>
        </w:rPr>
        <w:t>系统提供安全稳定机房环境的服务功能。</w:t>
      </w:r>
    </w:p>
    <w:p w14:paraId="17A158C0">
      <w:pPr>
        <w:pStyle w:val="5"/>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主要建设内容</w:t>
      </w:r>
    </w:p>
    <w:p w14:paraId="6CE1E38E">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本项目在</w:t>
      </w:r>
      <w:r>
        <w:rPr>
          <w:rFonts w:hint="eastAsia" w:ascii="宋体" w:hAnsi="宋体" w:eastAsia="宋体" w:cs="宋体"/>
          <w:sz w:val="28"/>
          <w:szCs w:val="28"/>
          <w:lang w:val="en-US" w:eastAsia="zh-CN"/>
        </w:rPr>
        <w:t>既有</w:t>
      </w:r>
      <w:r>
        <w:rPr>
          <w:rFonts w:hint="eastAsia" w:ascii="宋体" w:hAnsi="宋体" w:eastAsia="宋体" w:cs="宋体"/>
          <w:sz w:val="28"/>
          <w:szCs w:val="28"/>
        </w:rPr>
        <w:t>数据中心楼已完工内容基础上继续建设</w:t>
      </w:r>
      <w:r>
        <w:rPr>
          <w:rFonts w:hint="eastAsia" w:ascii="宋体" w:hAnsi="宋体" w:eastAsia="宋体" w:cs="宋体"/>
          <w:sz w:val="28"/>
          <w:szCs w:val="28"/>
          <w:lang w:eastAsia="zh-CN"/>
        </w:rPr>
        <w:t>，</w:t>
      </w:r>
      <w:r>
        <w:rPr>
          <w:rFonts w:hint="eastAsia" w:ascii="宋体" w:hAnsi="宋体" w:eastAsia="宋体" w:cs="宋体"/>
          <w:sz w:val="28"/>
          <w:szCs w:val="28"/>
        </w:rPr>
        <w:t>结合A级数据中心机房配置有关标准</w:t>
      </w:r>
      <w:r>
        <w:rPr>
          <w:rFonts w:hint="eastAsia" w:ascii="宋体" w:hAnsi="宋体" w:eastAsia="宋体" w:cs="宋体"/>
          <w:sz w:val="28"/>
          <w:szCs w:val="28"/>
          <w:lang w:val="en-US" w:eastAsia="zh-CN"/>
        </w:rPr>
        <w:t>及使用需求</w:t>
      </w:r>
      <w:r>
        <w:rPr>
          <w:rFonts w:hint="eastAsia" w:ascii="宋体" w:hAnsi="宋体" w:eastAsia="宋体" w:cs="宋体"/>
          <w:sz w:val="28"/>
          <w:szCs w:val="28"/>
        </w:rPr>
        <w:t>，本项目建设需求可以归纳为以下几个方面</w:t>
      </w:r>
      <w:r>
        <w:rPr>
          <w:rFonts w:hint="eastAsia" w:ascii="宋体" w:hAnsi="宋体" w:eastAsia="宋体" w:cs="宋体"/>
          <w:sz w:val="28"/>
          <w:szCs w:val="28"/>
          <w:lang w:eastAsia="zh-CN"/>
        </w:rPr>
        <w:t>：</w:t>
      </w:r>
    </w:p>
    <w:p w14:paraId="2C82DFA2">
      <w:pPr>
        <w:pStyle w:val="6"/>
        <w:rPr>
          <w:rFonts w:hint="eastAsia" w:cs="宋体"/>
          <w:sz w:val="28"/>
          <w:szCs w:val="28"/>
          <w:lang w:eastAsia="zh-CN"/>
        </w:rPr>
      </w:pPr>
      <w:r>
        <w:rPr>
          <w:rFonts w:hint="eastAsia" w:ascii="宋体" w:hAnsi="宋体" w:eastAsia="宋体" w:cs="宋体"/>
          <w:sz w:val="28"/>
          <w:szCs w:val="28"/>
          <w:lang w:val="en-US" w:eastAsia="zh-CN"/>
        </w:rPr>
        <w:t>1.土</w:t>
      </w:r>
      <w:r>
        <w:rPr>
          <w:rFonts w:hint="eastAsia" w:ascii="宋体" w:hAnsi="宋体" w:eastAsia="宋体" w:cs="宋体"/>
          <w:sz w:val="28"/>
          <w:szCs w:val="28"/>
        </w:rPr>
        <w:t>建专业</w:t>
      </w:r>
    </w:p>
    <w:p w14:paraId="14D44058">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二、三层5个机房模块内部、楼层变配电间、UPS 间、电池间、运营商接入间、空调间、ECC集中监控室等基本处于毛坏状态，需进行施工。</w:t>
      </w:r>
    </w:p>
    <w:p w14:paraId="250734EA">
      <w:pPr>
        <w:pStyle w:val="6"/>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暖通专业</w:t>
      </w:r>
    </w:p>
    <w:p w14:paraId="22CCC1C9">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sz w:val="28"/>
          <w:szCs w:val="28"/>
        </w:rPr>
        <w:t>二、三层5个机房模块加湿器及精密空调安装，对应完成管线对接及设备安装。漏水报警设施安装，增加群控服务器1台，安装配套流量表、压力表、温度表等监控仪表。</w:t>
      </w:r>
    </w:p>
    <w:p w14:paraId="7013757F">
      <w:pPr>
        <w:pStyle w:val="6"/>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cs="宋体"/>
          <w:sz w:val="28"/>
          <w:szCs w:val="28"/>
          <w:lang w:val="en-US" w:eastAsia="zh-CN"/>
        </w:rPr>
        <w:t>电气</w:t>
      </w:r>
      <w:r>
        <w:rPr>
          <w:rFonts w:hint="eastAsia" w:ascii="宋体" w:hAnsi="宋体" w:eastAsia="宋体" w:cs="宋体"/>
          <w:sz w:val="28"/>
          <w:szCs w:val="28"/>
        </w:rPr>
        <w:t>专业</w:t>
      </w:r>
    </w:p>
    <w:p w14:paraId="175E7E67">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二、三层4个机房配套10kV变压器(含配电柜)、UPS设备(含电池、配电柜)、列头柜及相关电缆，10kV高压柴油发电机(根据机房检测项目结果确定)，根据使用需求增加柴油发电机假负载</w:t>
      </w:r>
      <w:r>
        <w:rPr>
          <w:rFonts w:hint="eastAsia" w:ascii="宋体" w:hAnsi="宋体" w:eastAsia="宋体" w:cs="宋体"/>
          <w:sz w:val="28"/>
          <w:szCs w:val="28"/>
          <w:lang w:eastAsia="zh-CN"/>
        </w:rPr>
        <w:t>。</w:t>
      </w:r>
    </w:p>
    <w:p w14:paraId="33767616">
      <w:pPr>
        <w:pStyle w:val="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弱电专业</w:t>
      </w:r>
    </w:p>
    <w:p w14:paraId="440B886A">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二、三层4个机房的动力环境监控、综合布线、交换机、楼控系统监控节点和视频监控系统。一至四层建设符合密评要求的安防系统，现有线路可以利用的利用需替换的设备进行更新升级。</w:t>
      </w:r>
      <w:r>
        <w:rPr>
          <w:rFonts w:hint="eastAsia" w:ascii="宋体" w:hAnsi="宋体" w:eastAsia="宋体" w:cs="宋体"/>
          <w:sz w:val="28"/>
          <w:szCs w:val="28"/>
          <w:lang w:val="en-US" w:eastAsia="zh-CN"/>
        </w:rPr>
        <w:t>缺陷修复方面，</w:t>
      </w:r>
      <w:r>
        <w:rPr>
          <w:rFonts w:hint="eastAsia" w:ascii="宋体" w:hAnsi="宋体" w:eastAsia="宋体" w:cs="宋体"/>
          <w:sz w:val="28"/>
          <w:szCs w:val="28"/>
        </w:rPr>
        <w:t>建立数据中心楼独立的建筑基础设施监控网络</w:t>
      </w:r>
      <w:r>
        <w:rPr>
          <w:rFonts w:hint="eastAsia" w:ascii="宋体" w:hAnsi="宋体" w:eastAsia="宋体" w:cs="宋体"/>
          <w:sz w:val="28"/>
          <w:szCs w:val="28"/>
          <w:lang w:eastAsia="zh-CN"/>
        </w:rPr>
        <w:t>；</w:t>
      </w:r>
      <w:r>
        <w:rPr>
          <w:rFonts w:hint="eastAsia" w:ascii="宋体" w:hAnsi="宋体" w:eastAsia="宋体" w:cs="宋体"/>
          <w:sz w:val="28"/>
          <w:szCs w:val="28"/>
        </w:rPr>
        <w:t>安防系统</w:t>
      </w:r>
      <w:r>
        <w:rPr>
          <w:rFonts w:hint="eastAsia" w:ascii="宋体" w:hAnsi="宋体" w:eastAsia="宋体" w:cs="宋体"/>
          <w:sz w:val="28"/>
          <w:szCs w:val="28"/>
          <w:lang w:val="en-US" w:eastAsia="zh-CN"/>
        </w:rPr>
        <w:t>按照</w:t>
      </w:r>
      <w:r>
        <w:rPr>
          <w:rFonts w:hint="eastAsia" w:ascii="宋体" w:hAnsi="宋体" w:eastAsia="宋体" w:cs="宋体"/>
          <w:sz w:val="28"/>
          <w:szCs w:val="28"/>
        </w:rPr>
        <w:t>密评要求进行整体改造</w:t>
      </w:r>
      <w:r>
        <w:rPr>
          <w:rFonts w:hint="eastAsia" w:ascii="宋体" w:hAnsi="宋体" w:eastAsia="宋体" w:cs="宋体"/>
          <w:sz w:val="28"/>
          <w:szCs w:val="28"/>
          <w:lang w:eastAsia="zh-CN"/>
        </w:rPr>
        <w:t>；</w:t>
      </w:r>
      <w:r>
        <w:rPr>
          <w:rFonts w:hint="eastAsia" w:ascii="宋体" w:hAnsi="宋体" w:eastAsia="宋体" w:cs="宋体"/>
          <w:sz w:val="28"/>
          <w:szCs w:val="28"/>
        </w:rPr>
        <w:t>园区入口需补充防撞柱等</w:t>
      </w:r>
      <w:r>
        <w:rPr>
          <w:rFonts w:hint="eastAsia" w:ascii="宋体" w:hAnsi="宋体" w:eastAsia="宋体" w:cs="宋体"/>
          <w:sz w:val="28"/>
          <w:szCs w:val="28"/>
          <w:lang w:eastAsia="zh-CN"/>
        </w:rPr>
        <w:t>。</w:t>
      </w:r>
    </w:p>
    <w:p w14:paraId="0595FE93">
      <w:pPr>
        <w:pStyle w:val="6"/>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消防专业</w:t>
      </w:r>
    </w:p>
    <w:p w14:paraId="45C009CF">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二、三层4个机房地面管道及喷头安装，温度传感器，消防控制报警模块安装，柴发机组配套安装水喷雾管道及喷头，全部7个机房模块增加极早期报警系统以提高机房消防安全防护水平。</w:t>
      </w:r>
    </w:p>
    <w:p w14:paraId="7226A157">
      <w:pPr>
        <w:pStyle w:val="6"/>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机房工程专业</w:t>
      </w:r>
    </w:p>
    <w:p w14:paraId="3CAFCC92">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default" w:ascii="宋体" w:hAnsi="宋体" w:eastAsia="宋体" w:cs="宋体"/>
          <w:sz w:val="28"/>
          <w:szCs w:val="28"/>
        </w:rPr>
      </w:pPr>
      <w:r>
        <w:rPr>
          <w:rFonts w:hint="eastAsia" w:ascii="宋体" w:hAnsi="宋体" w:eastAsia="宋体" w:cs="宋体"/>
          <w:sz w:val="28"/>
          <w:szCs w:val="28"/>
        </w:rPr>
        <w:t>二、三层4个机房模块内20个封闭单元及配套的机柜、PDU、动环温湿度传感器。并对四层1个机房模块内不满足使用要求的机柜、PDU等进行调整。</w:t>
      </w:r>
    </w:p>
    <w:p w14:paraId="5CF65DCC">
      <w:pPr>
        <w:pStyle w:val="6"/>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ECC集中监控室建设</w:t>
      </w:r>
    </w:p>
    <w:p w14:paraId="3A28D6CF">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实施精装修工程，内部设置大屏幕显示设备、扩声及会议设备，设置会议语音扩散系统，配置吸顶音箱、无线话筒、监控台等设备，具体根据</w:t>
      </w:r>
      <w:r>
        <w:rPr>
          <w:rFonts w:hint="eastAsia" w:ascii="宋体" w:hAnsi="宋体" w:eastAsia="宋体" w:cs="宋体"/>
          <w:sz w:val="28"/>
          <w:szCs w:val="28"/>
          <w:lang w:val="en-US" w:eastAsia="zh-CN"/>
        </w:rPr>
        <w:t>图纸完成施工。</w:t>
      </w:r>
    </w:p>
    <w:p w14:paraId="2BB0EED9">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8.其它内容</w:t>
      </w:r>
    </w:p>
    <w:p w14:paraId="456D2DC8">
      <w:pPr>
        <w:pageBreakBefore w:val="0"/>
        <w:kinsoku/>
        <w:wordWrap/>
        <w:overflowPunct/>
        <w:topLinePunct w:val="0"/>
        <w:autoSpaceDE/>
        <w:autoSpaceDN/>
        <w:bidi w:val="0"/>
        <w:adjustRightInd/>
        <w:snapToGrid/>
        <w:spacing w:before="0" w:beforeLines="0" w:after="0" w:afterLines="0"/>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对机房内规划安装的</w:t>
      </w:r>
      <w:r>
        <w:rPr>
          <w:rFonts w:hint="eastAsia" w:ascii="宋体" w:hAnsi="宋体" w:eastAsia="宋体" w:cs="宋体"/>
          <w:sz w:val="28"/>
          <w:szCs w:val="28"/>
        </w:rPr>
        <w:t>异型设备大功率设备、介质柜、机房承重、网络布线柜、室外天线、PDU、巡检机器人供电电源</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等具体使用需求按照设计图纸进行落实。</w:t>
      </w:r>
    </w:p>
    <w:p w14:paraId="00F08DAD">
      <w:pPr>
        <w:pStyle w:val="5"/>
        <w:rPr>
          <w:rFonts w:hint="default" w:ascii="宋体" w:hAnsi="宋体" w:eastAsia="宋体" w:cs="宋体"/>
          <w:b w:val="0"/>
          <w:bCs w:val="0"/>
          <w:sz w:val="28"/>
          <w:szCs w:val="28"/>
          <w:lang w:val="en-US" w:eastAsia="zh-CN"/>
        </w:rPr>
      </w:pPr>
      <w:bookmarkStart w:id="0" w:name="_Toc509498380"/>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施工总承包具体范围和相关技术要求</w:t>
      </w:r>
    </w:p>
    <w:p w14:paraId="42B02F2C">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结合我单位具体工作安排，整个机房建设项目拆分为UPS设备采购、精密空调设备和施工总承包采购（即本采购需求）三个</w:t>
      </w:r>
      <w:r>
        <w:rPr>
          <w:rFonts w:hint="eastAsia" w:cs="宋体"/>
          <w:b w:val="0"/>
          <w:bCs w:val="0"/>
          <w:color w:val="000000"/>
          <w:kern w:val="0"/>
          <w:sz w:val="28"/>
          <w:szCs w:val="28"/>
          <w:lang w:val="en-US" w:eastAsia="zh-CN" w:bidi="ar"/>
        </w:rPr>
        <w:t>主要</w:t>
      </w:r>
      <w:r>
        <w:rPr>
          <w:rFonts w:hint="eastAsia" w:ascii="宋体" w:hAnsi="宋体" w:eastAsia="宋体" w:cs="宋体"/>
          <w:b w:val="0"/>
          <w:bCs w:val="0"/>
          <w:color w:val="000000"/>
          <w:kern w:val="0"/>
          <w:sz w:val="28"/>
          <w:szCs w:val="28"/>
          <w:lang w:val="en-US" w:eastAsia="zh-CN" w:bidi="ar"/>
        </w:rPr>
        <w:t>标段，具体说明如下：</w:t>
      </w:r>
    </w:p>
    <w:p w14:paraId="129F313E">
      <w:pPr>
        <w:pStyle w:val="6"/>
        <w:rPr>
          <w:rFonts w:hint="eastAsia" w:ascii="宋体" w:hAnsi="宋体" w:eastAsia="宋体" w:cs="宋体"/>
          <w:b w:val="0"/>
          <w:bCs w:val="0"/>
          <w:color w:val="000000"/>
          <w:kern w:val="0"/>
          <w:sz w:val="28"/>
          <w:szCs w:val="28"/>
          <w:lang w:val="en-US" w:eastAsia="zh-CN" w:bidi="ar"/>
        </w:rPr>
      </w:pPr>
      <w:r>
        <w:rPr>
          <w:rFonts w:hint="eastAsia"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val="en-US" w:eastAsia="zh-CN" w:bidi="ar"/>
        </w:rPr>
        <w:t>UPS设备</w:t>
      </w:r>
    </w:p>
    <w:p w14:paraId="1D7426C8">
      <w:pPr>
        <w:pageBreakBefore w:val="0"/>
        <w:widowControl/>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甲供，所含内容有：UPS主机、电池、电池架、电池之间连接线、电池开关柜（含支架）；</w:t>
      </w:r>
    </w:p>
    <w:p w14:paraId="3DFDD9DE">
      <w:pPr>
        <w:pStyle w:val="6"/>
        <w:rPr>
          <w:rFonts w:hint="eastAsia" w:ascii="宋体" w:hAnsi="宋体" w:eastAsia="宋体" w:cs="宋体"/>
          <w:b w:val="0"/>
          <w:bCs w:val="0"/>
          <w:color w:val="000000"/>
          <w:kern w:val="0"/>
          <w:sz w:val="28"/>
          <w:szCs w:val="28"/>
          <w:lang w:val="en-US" w:eastAsia="zh-CN" w:bidi="ar"/>
        </w:rPr>
      </w:pPr>
      <w:r>
        <w:rPr>
          <w:rFonts w:hint="eastAsia"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val="en-US" w:eastAsia="zh-CN" w:bidi="ar"/>
        </w:rPr>
        <w:t>精密空调设备</w:t>
      </w:r>
    </w:p>
    <w:p w14:paraId="10A07A13">
      <w:pPr>
        <w:pageBreakBefore w:val="0"/>
        <w:widowControl/>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甲供，所含内容有：精密空调主机（含支架和底部风机箱）、智慧阀、漏水绳、精密空调之间的群控线缆；</w:t>
      </w:r>
    </w:p>
    <w:p w14:paraId="7A0E6C37">
      <w:pPr>
        <w:pStyle w:val="6"/>
        <w:rPr>
          <w:rFonts w:hint="eastAsia" w:ascii="宋体" w:hAnsi="宋体" w:eastAsia="宋体" w:cs="宋体"/>
          <w:b w:val="0"/>
          <w:bCs w:val="0"/>
          <w:color w:val="000000"/>
          <w:kern w:val="0"/>
          <w:sz w:val="28"/>
          <w:szCs w:val="28"/>
          <w:lang w:val="en-US" w:eastAsia="zh-CN" w:bidi="ar"/>
        </w:rPr>
      </w:pPr>
      <w:r>
        <w:rPr>
          <w:rFonts w:hint="eastAsia" w:cs="宋体"/>
          <w:b w:val="0"/>
          <w:bCs w:val="0"/>
          <w:color w:val="000000"/>
          <w:kern w:val="0"/>
          <w:sz w:val="28"/>
          <w:szCs w:val="28"/>
          <w:lang w:val="en-US" w:eastAsia="zh-CN" w:bidi="ar"/>
        </w:rPr>
        <w:t>3.</w:t>
      </w:r>
      <w:r>
        <w:rPr>
          <w:rFonts w:hint="eastAsia" w:ascii="宋体" w:hAnsi="宋体" w:eastAsia="宋体" w:cs="宋体"/>
          <w:b w:val="0"/>
          <w:bCs w:val="0"/>
          <w:color w:val="000000"/>
          <w:kern w:val="0"/>
          <w:sz w:val="28"/>
          <w:szCs w:val="28"/>
          <w:lang w:val="en-US" w:eastAsia="zh-CN" w:bidi="ar"/>
        </w:rPr>
        <w:t>施工总承包工程，进场招标，所含内容有：</w:t>
      </w:r>
    </w:p>
    <w:p w14:paraId="16E8598A">
      <w:pPr>
        <w:pageBreakBefore w:val="0"/>
        <w:widowControl/>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前述（</w:t>
      </w:r>
      <w:r>
        <w:rPr>
          <w:rFonts w:hint="eastAsia" w:cs="宋体"/>
          <w:b w:val="0"/>
          <w:bCs w:val="0"/>
          <w:color w:val="000000"/>
          <w:kern w:val="0"/>
          <w:sz w:val="28"/>
          <w:szCs w:val="28"/>
          <w:lang w:val="en-US" w:eastAsia="zh-CN" w:bidi="ar"/>
        </w:rPr>
        <w:t>四</w:t>
      </w:r>
      <w:r>
        <w:rPr>
          <w:rFonts w:hint="eastAsia" w:ascii="宋体" w:hAnsi="宋体" w:eastAsia="宋体" w:cs="宋体"/>
          <w:b w:val="0"/>
          <w:bCs w:val="0"/>
          <w:color w:val="000000"/>
          <w:kern w:val="0"/>
          <w:sz w:val="28"/>
          <w:szCs w:val="28"/>
          <w:lang w:val="en-US" w:eastAsia="zh-CN" w:bidi="ar"/>
        </w:rPr>
        <w:t>）主要建设内容除了甲供的UPS设备和精密空调设备之外的全部设备、材料和施工</w:t>
      </w:r>
      <w:r>
        <w:rPr>
          <w:rFonts w:hint="eastAsia" w:cs="宋体"/>
          <w:b w:val="0"/>
          <w:bCs w:val="0"/>
          <w:color w:val="000000"/>
          <w:kern w:val="0"/>
          <w:sz w:val="28"/>
          <w:szCs w:val="28"/>
          <w:lang w:val="en-US" w:eastAsia="zh-CN" w:bidi="ar"/>
        </w:rPr>
        <w:t>、检测、认证等</w:t>
      </w:r>
      <w:r>
        <w:rPr>
          <w:rFonts w:hint="eastAsia" w:ascii="宋体" w:hAnsi="宋体" w:eastAsia="宋体" w:cs="宋体"/>
          <w:b w:val="0"/>
          <w:bCs w:val="0"/>
          <w:color w:val="000000"/>
          <w:kern w:val="0"/>
          <w:sz w:val="28"/>
          <w:szCs w:val="28"/>
          <w:lang w:val="en-US" w:eastAsia="zh-CN" w:bidi="ar"/>
        </w:rPr>
        <w:t>内容。</w:t>
      </w:r>
    </w:p>
    <w:p w14:paraId="7C97DDED">
      <w:pPr>
        <w:pStyle w:val="6"/>
        <w:rPr>
          <w:rFonts w:hint="eastAsia" w:ascii="宋体" w:hAnsi="宋体" w:eastAsia="宋体" w:cs="宋体"/>
          <w:b w:val="0"/>
          <w:bCs w:val="0"/>
          <w:color w:val="000000"/>
          <w:kern w:val="0"/>
          <w:sz w:val="28"/>
          <w:szCs w:val="28"/>
          <w:lang w:val="en-US" w:eastAsia="zh-CN" w:bidi="ar"/>
        </w:rPr>
      </w:pPr>
      <w:r>
        <w:rPr>
          <w:rFonts w:hint="eastAsia" w:cs="宋体"/>
          <w:b w:val="0"/>
          <w:bCs w:val="0"/>
          <w:color w:val="000000"/>
          <w:kern w:val="0"/>
          <w:sz w:val="28"/>
          <w:szCs w:val="28"/>
          <w:lang w:val="en-US" w:eastAsia="zh-CN" w:bidi="ar"/>
        </w:rPr>
        <w:t>4.</w:t>
      </w:r>
      <w:r>
        <w:rPr>
          <w:rFonts w:hint="eastAsia" w:ascii="宋体" w:hAnsi="宋体" w:eastAsia="宋体" w:cs="宋体"/>
          <w:b w:val="0"/>
          <w:bCs w:val="0"/>
          <w:color w:val="000000"/>
          <w:kern w:val="0"/>
          <w:sz w:val="28"/>
          <w:szCs w:val="28"/>
          <w:lang w:val="en-US" w:eastAsia="zh-CN" w:bidi="ar"/>
        </w:rPr>
        <w:t>配合界面</w:t>
      </w:r>
    </w:p>
    <w:p w14:paraId="2BC2151F">
      <w:pPr>
        <w:pageBreakBefore w:val="0"/>
        <w:widowControl/>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UPS设备和精密空调设备供应商负责将设备运送至施工现场指定区域，车板交货，从设备卸车开始的二次搬运、成品保护、就位安装等工作均由施工总承包方负责。UPS设备和精密空调设备供应商负责配合监督搬运、安装、调试、验收等施工过程并给予施工总承包方技术支持，按照施工总承包方的要求提供设备原厂技术服务；UPS设备和精密空调设备供应商负责配合向设计院、施工总承包方提供设备精确尺寸信息、技术文件、深化图纸、BIM模型（如有）。</w:t>
      </w:r>
    </w:p>
    <w:p w14:paraId="58614A6A">
      <w:pPr>
        <w:pStyle w:val="6"/>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val="en-US" w:eastAsia="zh-CN" w:bidi="ar"/>
        </w:rPr>
        <w:t>5.</w:t>
      </w:r>
      <w:r>
        <w:rPr>
          <w:rFonts w:hint="eastAsia" w:ascii="宋体" w:hAnsi="宋体" w:eastAsia="宋体" w:cs="宋体"/>
          <w:b w:val="0"/>
          <w:bCs w:val="0"/>
          <w:color w:val="000000"/>
          <w:kern w:val="0"/>
          <w:sz w:val="28"/>
          <w:szCs w:val="28"/>
          <w:lang w:bidi="ar"/>
        </w:rPr>
        <w:t>质保工作</w:t>
      </w:r>
    </w:p>
    <w:p w14:paraId="3180166C">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需由本</w:t>
      </w:r>
      <w:r>
        <w:rPr>
          <w:rFonts w:hint="eastAsia" w:ascii="宋体" w:hAnsi="宋体" w:eastAsia="宋体" w:cs="宋体"/>
          <w:b w:val="0"/>
          <w:bCs w:val="0"/>
          <w:color w:val="000000"/>
          <w:kern w:val="0"/>
          <w:sz w:val="28"/>
          <w:szCs w:val="28"/>
          <w:lang w:val="en-US" w:eastAsia="zh-CN" w:bidi="ar"/>
        </w:rPr>
        <w:t>施工总承包</w:t>
      </w:r>
      <w:r>
        <w:rPr>
          <w:rFonts w:hint="eastAsia" w:ascii="宋体" w:hAnsi="宋体" w:eastAsia="宋体" w:cs="宋体"/>
          <w:b w:val="0"/>
          <w:bCs w:val="0"/>
          <w:color w:val="000000"/>
          <w:kern w:val="0"/>
          <w:sz w:val="28"/>
          <w:szCs w:val="28"/>
          <w:lang w:bidi="ar"/>
        </w:rPr>
        <w:t>单位提供自项目竣工日期起两年内的质保工作，质保方案需报建设单位或其代表审批通过后执行。</w:t>
      </w:r>
    </w:p>
    <w:bookmarkEnd w:id="0"/>
    <w:p w14:paraId="1E7A7F92">
      <w:pPr>
        <w:pStyle w:val="6"/>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val="en-US" w:eastAsia="zh-CN" w:bidi="ar"/>
        </w:rPr>
        <w:t>6.</w:t>
      </w:r>
      <w:r>
        <w:rPr>
          <w:rFonts w:hint="eastAsia" w:ascii="宋体" w:hAnsi="宋体" w:eastAsia="宋体" w:cs="宋体"/>
          <w:b w:val="0"/>
          <w:bCs w:val="0"/>
          <w:color w:val="000000"/>
          <w:kern w:val="0"/>
          <w:sz w:val="28"/>
          <w:szCs w:val="28"/>
          <w:lang w:bidi="ar"/>
        </w:rPr>
        <w:t>其他工作</w:t>
      </w:r>
    </w:p>
    <w:p w14:paraId="1C3290D2">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1）</w:t>
      </w:r>
      <w:r>
        <w:rPr>
          <w:rFonts w:hint="eastAsia"/>
        </w:rPr>
        <w:t>负责</w:t>
      </w:r>
      <w:r>
        <w:rPr>
          <w:rFonts w:hint="eastAsia"/>
          <w:lang w:val="en-US" w:eastAsia="zh-CN"/>
        </w:rPr>
        <w:t>总</w:t>
      </w:r>
      <w:r>
        <w:rPr>
          <w:rFonts w:hint="eastAsia"/>
        </w:rPr>
        <w:t>承包范围内设备、桥架等的接地工作；</w:t>
      </w:r>
    </w:p>
    <w:p w14:paraId="67C70F28">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2）</w:t>
      </w:r>
      <w:r>
        <w:rPr>
          <w:rFonts w:hint="eastAsia"/>
        </w:rPr>
        <w:t>复核供电与供水条件，如现场条件与设备要求不匹配需负责相关的调整工作，相关费用已包含在投标总价内；</w:t>
      </w:r>
    </w:p>
    <w:p w14:paraId="171B131B">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rPr>
        <w:t>现场在土建结构上的后开孔开洞工作，且须经设计单位复核确认，本承包单位提资并承担相关费用；</w:t>
      </w:r>
    </w:p>
    <w:p w14:paraId="18E32C65">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4）</w:t>
      </w:r>
      <w:r>
        <w:rPr>
          <w:rFonts w:hint="eastAsia"/>
        </w:rPr>
        <w:t>负责</w:t>
      </w:r>
      <w:r>
        <w:rPr>
          <w:rFonts w:hint="eastAsia"/>
          <w:lang w:val="en-US" w:eastAsia="zh-CN"/>
        </w:rPr>
        <w:t>总</w:t>
      </w:r>
      <w:r>
        <w:rPr>
          <w:rFonts w:hint="eastAsia"/>
        </w:rPr>
        <w:t>承包范围内所需套管的预留预埋工作，以及预埋套管内的管道与套管之间的孔洞回填及防火封堵工作；</w:t>
      </w:r>
    </w:p>
    <w:p w14:paraId="74456E07">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5）</w:t>
      </w:r>
      <w:r>
        <w:rPr>
          <w:rFonts w:hint="eastAsia"/>
        </w:rPr>
        <w:t>负责</w:t>
      </w:r>
      <w:r>
        <w:rPr>
          <w:rFonts w:hint="eastAsia"/>
          <w:lang w:val="en-US" w:eastAsia="zh-CN"/>
        </w:rPr>
        <w:t>总</w:t>
      </w:r>
      <w:r>
        <w:rPr>
          <w:rFonts w:hint="eastAsia"/>
        </w:rPr>
        <w:t>承包范围内不需预留但需在墙身、地面等处暗装的管线、设备的供应及安装、开槽与开槽后填堵工作；</w:t>
      </w:r>
    </w:p>
    <w:p w14:paraId="734CA3F9">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6）</w:t>
      </w:r>
      <w:r>
        <w:rPr>
          <w:rFonts w:hint="eastAsia"/>
        </w:rPr>
        <w:t>所有需与钢结构连接的支吊架均需焊接在在钢结构提供的预埋件上，对于部分无预埋件的位置，需采用钢梁夹的方式与钢梁连接，所有费用已包含在投标总价内；</w:t>
      </w:r>
    </w:p>
    <w:p w14:paraId="104067E5">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7）</w:t>
      </w:r>
      <w:r>
        <w:rPr>
          <w:rFonts w:hint="eastAsia"/>
        </w:rPr>
        <w:t>负责提供</w:t>
      </w:r>
      <w:r>
        <w:rPr>
          <w:rFonts w:hint="eastAsia"/>
          <w:lang w:val="en-US" w:eastAsia="zh-CN"/>
        </w:rPr>
        <w:t>移交投产前</w:t>
      </w:r>
      <w:r>
        <w:rPr>
          <w:rFonts w:hint="eastAsia"/>
        </w:rPr>
        <w:t>本工程承包范围内的成品保护和保洁工作。</w:t>
      </w:r>
    </w:p>
    <w:p w14:paraId="16D7AEFA">
      <w:pPr>
        <w:pStyle w:val="6"/>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val="en-US" w:eastAsia="zh-CN" w:bidi="ar"/>
        </w:rPr>
        <w:t>7.</w:t>
      </w:r>
      <w:r>
        <w:rPr>
          <w:rFonts w:hint="eastAsia" w:ascii="宋体" w:hAnsi="宋体" w:eastAsia="宋体" w:cs="宋体"/>
          <w:b w:val="0"/>
          <w:bCs w:val="0"/>
          <w:color w:val="000000"/>
          <w:kern w:val="0"/>
          <w:sz w:val="28"/>
          <w:szCs w:val="28"/>
          <w:lang w:bidi="ar"/>
        </w:rPr>
        <w:t>深化工作</w:t>
      </w:r>
    </w:p>
    <w:p w14:paraId="2C4C35CB">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1）总</w:t>
      </w:r>
      <w:r>
        <w:rPr>
          <w:rFonts w:hint="eastAsia"/>
        </w:rPr>
        <w:t>承包单位所提供的设备需不低于招标技术文件中技术参数的要求，实际所投报设备的技术参数需提交设计单位、建设单位或其代表审核批准。</w:t>
      </w:r>
    </w:p>
    <w:p w14:paraId="01B792E9">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2）</w:t>
      </w:r>
      <w:r>
        <w:rPr>
          <w:rFonts w:hint="eastAsia"/>
        </w:rPr>
        <w:t>设备在可靠连接的基础上，需便于安装和维护，具备在现场空间条件下安装、维修、拆卸的要求，需提供相关方案与图纸深化。有关方案深化结果需提交设计单位、建设单位或其代表审核批准。</w:t>
      </w:r>
    </w:p>
    <w:p w14:paraId="5CC46A1A">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rPr>
        <w:t>所有本章节所述的深化工作，即使通过设计单位、建设单位或其代表审批，也不得免除本单位的相关责任；即便已安装完毕，如发现其存在不符合规范、图纸或技术规格书要求的情况，本单位需无条件进行整改，直至完全满足相关要求。</w:t>
      </w:r>
    </w:p>
    <w:p w14:paraId="58308833">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4）</w:t>
      </w:r>
      <w:r>
        <w:rPr>
          <w:rFonts w:hint="eastAsia"/>
        </w:rPr>
        <w:t>须完成设备基础及支墩图等提资，完成维修翻桥、马道（如有）等的施工深化，深化成果需获设计单位、建设单位或其代表认可。</w:t>
      </w:r>
    </w:p>
    <w:p w14:paraId="3BC4BFD2">
      <w:pPr>
        <w:pStyle w:val="6"/>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val="en-US" w:eastAsia="zh-CN" w:bidi="ar"/>
        </w:rPr>
        <w:t>8.</w:t>
      </w:r>
      <w:r>
        <w:rPr>
          <w:rFonts w:hint="eastAsia" w:ascii="宋体" w:hAnsi="宋体" w:eastAsia="宋体" w:cs="宋体"/>
          <w:b w:val="0"/>
          <w:bCs w:val="0"/>
          <w:color w:val="000000"/>
          <w:kern w:val="0"/>
          <w:sz w:val="28"/>
          <w:szCs w:val="28"/>
          <w:lang w:bidi="ar"/>
        </w:rPr>
        <w:t>设备材料送审工作</w:t>
      </w:r>
    </w:p>
    <w:p w14:paraId="38C57342">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lang w:val="en-US" w:eastAsia="zh-CN"/>
        </w:rPr>
        <w:t>总承包</w:t>
      </w:r>
      <w:r>
        <w:rPr>
          <w:rFonts w:hint="eastAsia"/>
        </w:rPr>
        <w:t>单位需负责</w:t>
      </w:r>
      <w:r>
        <w:rPr>
          <w:rFonts w:hint="eastAsia"/>
          <w:lang w:val="en-US" w:eastAsia="zh-CN"/>
        </w:rPr>
        <w:t>本项目</w:t>
      </w:r>
      <w:r>
        <w:rPr>
          <w:rFonts w:hint="eastAsia"/>
        </w:rPr>
        <w:t>范围内的所有设备、材料等的送审工作。设备品牌、设备参数、技术要求及生产周期均需符合招标文件所有相关要求。送审工作应提供所有设备和材料的技术资料及样品，经审核批准后才可以使用。即使通过设计单位、建设单位或其代表审批，也不得免除本承包单位的相关责任；即便设备及材料已安装完毕，如发现其存在不符合规范、图纸或技术规格书要求的情况，本专业承包单位需无条件进行整改，直至完全满足相关要求。</w:t>
      </w:r>
    </w:p>
    <w:p w14:paraId="65C7CC03">
      <w:pPr>
        <w:pStyle w:val="6"/>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val="en-US" w:eastAsia="zh-CN" w:bidi="ar"/>
        </w:rPr>
        <w:t>9.</w:t>
      </w:r>
      <w:r>
        <w:rPr>
          <w:rFonts w:hint="eastAsia" w:ascii="宋体" w:hAnsi="宋体" w:eastAsia="宋体" w:cs="宋体"/>
          <w:b w:val="0"/>
          <w:bCs w:val="0"/>
          <w:color w:val="000000"/>
          <w:kern w:val="0"/>
          <w:sz w:val="28"/>
          <w:szCs w:val="28"/>
          <w:lang w:bidi="ar"/>
        </w:rPr>
        <w:t>管线综合工作（属于深化工作）</w:t>
      </w:r>
    </w:p>
    <w:p w14:paraId="659531DB">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1）总承包</w:t>
      </w:r>
      <w:r>
        <w:rPr>
          <w:rFonts w:hint="eastAsia"/>
        </w:rPr>
        <w:t>单位必须组织各专业承包工程之间的管线综合协调工作，以便在各专业工程施工前平衡解决桥架管线之间的矛盾，满足设备的维护、检修要求，并提供桥架/管线综合图纸，深化成果需获设计单位、建设单位或其代表认可；</w:t>
      </w:r>
    </w:p>
    <w:p w14:paraId="73BBF617">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2）</w:t>
      </w:r>
      <w:r>
        <w:rPr>
          <w:rFonts w:hint="eastAsia"/>
        </w:rPr>
        <w:t>负责数据中心所有变电所及能源中心单体内各类管线综合统筹；</w:t>
      </w:r>
    </w:p>
    <w:p w14:paraId="50052ADA">
      <w:pPr>
        <w:pageBreakBefore w:val="0"/>
        <w:numPr>
          <w:ilvl w:val="-1"/>
          <w:numId w:val="0"/>
        </w:numPr>
        <w:kinsoku/>
        <w:wordWrap/>
        <w:overflowPunct/>
        <w:topLinePunct w:val="0"/>
        <w:autoSpaceDE/>
        <w:autoSpaceDN/>
        <w:bidi w:val="0"/>
        <w:adjustRightInd/>
        <w:snapToGrid/>
        <w:spacing w:line="240" w:lineRule="auto"/>
        <w:ind w:left="0" w:leftChars="0" w:firstLine="56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rPr>
        <w:t>因管线综合不完善而造成的现场调整、拆改工作，所有费用均由本承包单位承担。</w:t>
      </w:r>
    </w:p>
    <w:p w14:paraId="407D3A9C">
      <w:pPr>
        <w:pStyle w:val="6"/>
        <w:rPr>
          <w:rFonts w:hint="eastAsia" w:ascii="宋体" w:hAnsi="宋体" w:eastAsia="宋体" w:cs="宋体"/>
          <w:b w:val="0"/>
          <w:bCs w:val="0"/>
          <w:color w:val="000000"/>
          <w:kern w:val="0"/>
          <w:szCs w:val="28"/>
          <w:lang w:bidi="ar"/>
        </w:rPr>
      </w:pPr>
      <w:r>
        <w:rPr>
          <w:rFonts w:hint="eastAsia" w:cs="宋体"/>
          <w:b w:val="0"/>
          <w:bCs w:val="0"/>
          <w:color w:val="000000"/>
          <w:kern w:val="0"/>
          <w:szCs w:val="28"/>
          <w:lang w:val="en-US" w:eastAsia="zh-CN" w:bidi="ar"/>
        </w:rPr>
        <w:t>10.</w:t>
      </w:r>
      <w:r>
        <w:rPr>
          <w:rFonts w:hint="eastAsia" w:ascii="宋体" w:hAnsi="宋体" w:eastAsia="宋体" w:cs="宋体"/>
          <w:b w:val="0"/>
          <w:bCs w:val="0"/>
          <w:color w:val="000000"/>
          <w:kern w:val="0"/>
          <w:szCs w:val="28"/>
          <w:lang w:bidi="ar"/>
        </w:rPr>
        <w:t>调试与综合测试工作</w:t>
      </w:r>
    </w:p>
    <w:p w14:paraId="28B0842C">
      <w:pPr>
        <w:pageBreakBefore w:val="0"/>
        <w:widowControl/>
        <w:numPr>
          <w:ilvl w:val="-1"/>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eastAsia="zh-CN" w:bidi="ar"/>
        </w:rPr>
        <w:t>（</w:t>
      </w:r>
      <w:r>
        <w:rPr>
          <w:rFonts w:hint="eastAsia"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val="en-US" w:eastAsia="zh-CN" w:bidi="ar"/>
        </w:rPr>
        <w:t>总承包以及甲供范围内所有</w:t>
      </w:r>
      <w:r>
        <w:rPr>
          <w:rFonts w:hint="eastAsia" w:ascii="宋体" w:hAnsi="宋体" w:eastAsia="宋体" w:cs="宋体"/>
          <w:b w:val="0"/>
          <w:bCs w:val="0"/>
          <w:color w:val="000000"/>
          <w:kern w:val="0"/>
          <w:sz w:val="28"/>
          <w:szCs w:val="28"/>
          <w:lang w:bidi="ar"/>
        </w:rPr>
        <w:t>所有设备、系统的安装、调试、测试及试运行（如有）均需要满足国家施工规范、相关标准以及合同、施工图和技术规格书等方面的要求。</w:t>
      </w:r>
    </w:p>
    <w:p w14:paraId="2944A45B">
      <w:pPr>
        <w:pageBreakBefore w:val="0"/>
        <w:widowControl/>
        <w:numPr>
          <w:ilvl w:val="-1"/>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eastAsia="zh-CN" w:bidi="ar"/>
        </w:rPr>
        <w:t>（</w:t>
      </w:r>
      <w:r>
        <w:rPr>
          <w:rFonts w:hint="eastAsia"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根据设计文件及技术规格书完成相关综合测试工作，其中包括带载综合测试。</w:t>
      </w:r>
      <w:r>
        <w:rPr>
          <w:rFonts w:hint="eastAsia" w:ascii="宋体" w:hAnsi="宋体" w:eastAsia="宋体" w:cs="宋体"/>
          <w:b w:val="0"/>
          <w:bCs w:val="0"/>
          <w:color w:val="000000"/>
          <w:kern w:val="0"/>
          <w:sz w:val="28"/>
          <w:szCs w:val="28"/>
          <w:lang w:val="en-US" w:eastAsia="zh-CN" w:bidi="ar"/>
        </w:rPr>
        <w:t>总承包</w:t>
      </w:r>
      <w:r>
        <w:rPr>
          <w:rFonts w:hint="eastAsia" w:ascii="宋体" w:hAnsi="宋体" w:eastAsia="宋体" w:cs="宋体"/>
          <w:b w:val="0"/>
          <w:bCs w:val="0"/>
          <w:color w:val="000000"/>
          <w:kern w:val="0"/>
          <w:sz w:val="28"/>
          <w:szCs w:val="28"/>
          <w:lang w:bidi="ar"/>
        </w:rPr>
        <w:t>单位需确保所有设备、系统均对照设计文件及技术规格书要求进行相关的综合测试，并做好相应的记录。</w:t>
      </w:r>
    </w:p>
    <w:p w14:paraId="095C149B">
      <w:pPr>
        <w:pageBreakBefore w:val="0"/>
        <w:widowControl/>
        <w:numPr>
          <w:ilvl w:val="-1"/>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eastAsia="zh-CN" w:bidi="ar"/>
        </w:rPr>
        <w:t>（</w:t>
      </w:r>
      <w:r>
        <w:rPr>
          <w:rFonts w:hint="eastAsia" w:cs="宋体"/>
          <w:b w:val="0"/>
          <w:bCs w:val="0"/>
          <w:color w:val="000000"/>
          <w:kern w:val="0"/>
          <w:sz w:val="28"/>
          <w:szCs w:val="28"/>
          <w:lang w:val="en-US" w:eastAsia="zh-CN" w:bidi="ar"/>
        </w:rPr>
        <w:t>3）</w:t>
      </w:r>
      <w:r>
        <w:rPr>
          <w:rFonts w:hint="eastAsia" w:ascii="宋体" w:hAnsi="宋体" w:eastAsia="宋体" w:cs="宋体"/>
          <w:b w:val="0"/>
          <w:bCs w:val="0"/>
          <w:color w:val="000000"/>
          <w:kern w:val="0"/>
          <w:sz w:val="28"/>
          <w:szCs w:val="28"/>
          <w:lang w:bidi="ar"/>
        </w:rPr>
        <w:t>对</w:t>
      </w:r>
      <w:r>
        <w:rPr>
          <w:rFonts w:hint="eastAsia" w:ascii="宋体" w:hAnsi="宋体" w:eastAsia="宋体" w:cs="宋体"/>
          <w:b w:val="0"/>
          <w:bCs w:val="0"/>
          <w:color w:val="000000"/>
          <w:kern w:val="0"/>
          <w:sz w:val="28"/>
          <w:szCs w:val="28"/>
          <w:lang w:val="en-US" w:eastAsia="zh-CN" w:bidi="ar"/>
        </w:rPr>
        <w:t>整个数据中心机房楼</w:t>
      </w:r>
      <w:r>
        <w:rPr>
          <w:rFonts w:hint="eastAsia" w:ascii="宋体" w:hAnsi="宋体" w:eastAsia="宋体" w:cs="宋体"/>
          <w:b w:val="0"/>
          <w:bCs w:val="0"/>
          <w:color w:val="000000"/>
          <w:kern w:val="0"/>
          <w:sz w:val="28"/>
          <w:szCs w:val="28"/>
          <w:lang w:bidi="ar"/>
        </w:rPr>
        <w:t>进行带载综合测试，按照设计100%负荷租用相关的模拟负载。应在空调等各系统参数达到稳定状态后方可进行测试记录工作，带载综合测试的实际持续时间</w:t>
      </w:r>
      <w:r>
        <w:rPr>
          <w:rFonts w:hint="eastAsia" w:ascii="宋体" w:hAnsi="宋体" w:eastAsia="宋体" w:cs="宋体"/>
          <w:b w:val="0"/>
          <w:bCs w:val="0"/>
          <w:color w:val="000000"/>
          <w:kern w:val="0"/>
          <w:sz w:val="28"/>
          <w:szCs w:val="28"/>
          <w:lang w:val="en-US" w:eastAsia="zh-CN" w:bidi="ar"/>
        </w:rPr>
        <w:t>以甲方要求为准</w:t>
      </w:r>
      <w:r>
        <w:rPr>
          <w:rFonts w:hint="eastAsia" w:ascii="宋体" w:hAnsi="宋体" w:eastAsia="宋体" w:cs="宋体"/>
          <w:b w:val="0"/>
          <w:bCs w:val="0"/>
          <w:color w:val="000000"/>
          <w:kern w:val="0"/>
          <w:sz w:val="28"/>
          <w:szCs w:val="28"/>
          <w:lang w:bidi="ar"/>
        </w:rPr>
        <w:t>。</w:t>
      </w:r>
    </w:p>
    <w:p w14:paraId="1CDDD495">
      <w:pPr>
        <w:pageBreakBefore w:val="0"/>
        <w:widowControl/>
        <w:numPr>
          <w:ilvl w:val="-1"/>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eastAsia="zh-CN" w:bidi="ar"/>
        </w:rPr>
        <w:t>（</w:t>
      </w:r>
      <w:r>
        <w:rPr>
          <w:rFonts w:hint="eastAsia" w:cs="宋体"/>
          <w:b w:val="0"/>
          <w:bCs w:val="0"/>
          <w:color w:val="000000"/>
          <w:kern w:val="0"/>
          <w:sz w:val="28"/>
          <w:szCs w:val="28"/>
          <w:lang w:val="en-US" w:eastAsia="zh-CN" w:bidi="ar"/>
        </w:rPr>
        <w:t>4）</w:t>
      </w:r>
      <w:r>
        <w:rPr>
          <w:rFonts w:hint="eastAsia" w:ascii="宋体" w:hAnsi="宋体" w:eastAsia="宋体" w:cs="宋体"/>
          <w:b w:val="0"/>
          <w:bCs w:val="0"/>
          <w:color w:val="000000"/>
          <w:kern w:val="0"/>
          <w:sz w:val="28"/>
          <w:szCs w:val="28"/>
          <w:lang w:val="en-US" w:eastAsia="zh-CN" w:bidi="ar"/>
        </w:rPr>
        <w:t>总承包</w:t>
      </w:r>
      <w:r>
        <w:rPr>
          <w:rFonts w:hint="eastAsia" w:ascii="宋体" w:hAnsi="宋体" w:eastAsia="宋体" w:cs="宋体"/>
          <w:b w:val="0"/>
          <w:bCs w:val="0"/>
          <w:color w:val="000000"/>
          <w:kern w:val="0"/>
          <w:sz w:val="28"/>
          <w:szCs w:val="28"/>
          <w:lang w:bidi="ar"/>
        </w:rPr>
        <w:t>单位需要按照</w:t>
      </w:r>
      <w:r>
        <w:rPr>
          <w:rFonts w:hint="eastAsia" w:ascii="宋体" w:hAnsi="宋体" w:eastAsia="宋体" w:cs="宋体"/>
          <w:b w:val="0"/>
          <w:bCs w:val="0"/>
          <w:color w:val="000000"/>
          <w:kern w:val="0"/>
          <w:sz w:val="28"/>
          <w:szCs w:val="28"/>
          <w:lang w:val="en-US" w:eastAsia="zh-CN" w:bidi="ar"/>
        </w:rPr>
        <w:t>经审核通过的</w:t>
      </w:r>
      <w:r>
        <w:rPr>
          <w:rFonts w:hint="eastAsia" w:ascii="宋体" w:hAnsi="宋体" w:eastAsia="宋体" w:cs="宋体"/>
          <w:b w:val="0"/>
          <w:bCs w:val="0"/>
          <w:color w:val="000000"/>
          <w:kern w:val="0"/>
          <w:sz w:val="28"/>
          <w:szCs w:val="28"/>
          <w:lang w:bidi="ar"/>
        </w:rPr>
        <w:t>测试方案的要求进行</w:t>
      </w:r>
      <w:r>
        <w:rPr>
          <w:rFonts w:hint="eastAsia" w:ascii="宋体" w:hAnsi="宋体" w:eastAsia="宋体" w:cs="宋体"/>
          <w:b w:val="0"/>
          <w:bCs w:val="0"/>
          <w:color w:val="000000"/>
          <w:kern w:val="0"/>
          <w:sz w:val="28"/>
          <w:szCs w:val="28"/>
          <w:lang w:val="en-US" w:eastAsia="zh-CN" w:bidi="ar"/>
        </w:rPr>
        <w:t>实施</w:t>
      </w: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val="en-US" w:eastAsia="zh-CN" w:bidi="ar"/>
        </w:rPr>
        <w:t>组织相关</w:t>
      </w:r>
      <w:r>
        <w:rPr>
          <w:rFonts w:hint="eastAsia" w:ascii="宋体" w:hAnsi="宋体" w:eastAsia="宋体" w:cs="宋体"/>
          <w:b w:val="0"/>
          <w:bCs w:val="0"/>
          <w:color w:val="000000"/>
          <w:kern w:val="0"/>
          <w:sz w:val="28"/>
          <w:szCs w:val="28"/>
          <w:lang w:bidi="ar"/>
        </w:rPr>
        <w:t>设备厂商或其授权单位配合、指导相关设备操作，配合工作包括相应的专业技术和操作人员、厂家驻场以及提供仪器仪表、设备等一切所需内容，相关的费用均已经包含在投标总价内。</w:t>
      </w:r>
    </w:p>
    <w:p w14:paraId="5AD4CA7B">
      <w:pPr>
        <w:pageBreakBefore w:val="0"/>
        <w:widowControl/>
        <w:numPr>
          <w:ilvl w:val="-1"/>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eastAsia="zh-CN" w:bidi="ar"/>
        </w:rPr>
        <w:t>（</w:t>
      </w:r>
      <w:r>
        <w:rPr>
          <w:rFonts w:hint="eastAsia" w:cs="宋体"/>
          <w:b w:val="0"/>
          <w:bCs w:val="0"/>
          <w:color w:val="000000"/>
          <w:kern w:val="0"/>
          <w:sz w:val="28"/>
          <w:szCs w:val="28"/>
          <w:lang w:val="en-US" w:eastAsia="zh-CN" w:bidi="ar"/>
        </w:rPr>
        <w:t>5）</w:t>
      </w:r>
      <w:r>
        <w:rPr>
          <w:rFonts w:hint="eastAsia" w:ascii="宋体" w:hAnsi="宋体" w:eastAsia="宋体" w:cs="宋体"/>
          <w:b w:val="0"/>
          <w:bCs w:val="0"/>
          <w:color w:val="000000"/>
          <w:kern w:val="0"/>
          <w:sz w:val="28"/>
          <w:szCs w:val="28"/>
          <w:lang w:bidi="ar"/>
        </w:rPr>
        <w:t>带载综合测试</w:t>
      </w:r>
      <w:r>
        <w:rPr>
          <w:rFonts w:hint="eastAsia" w:cs="宋体"/>
          <w:b w:val="0"/>
          <w:bCs w:val="0"/>
          <w:color w:val="000000"/>
          <w:kern w:val="0"/>
          <w:sz w:val="28"/>
          <w:szCs w:val="28"/>
          <w:lang w:val="en-US" w:eastAsia="zh-CN" w:bidi="ar"/>
        </w:rPr>
        <w:t>通过前</w:t>
      </w:r>
      <w:r>
        <w:rPr>
          <w:rFonts w:hint="eastAsia" w:ascii="宋体" w:hAnsi="宋体" w:eastAsia="宋体" w:cs="宋体"/>
          <w:b w:val="0"/>
          <w:bCs w:val="0"/>
          <w:color w:val="000000"/>
          <w:kern w:val="0"/>
          <w:sz w:val="28"/>
          <w:szCs w:val="28"/>
          <w:lang w:val="en-US" w:eastAsia="zh-CN" w:bidi="ar"/>
        </w:rPr>
        <w:t>总承包</w:t>
      </w:r>
      <w:r>
        <w:rPr>
          <w:rFonts w:hint="eastAsia" w:ascii="宋体" w:hAnsi="宋体" w:eastAsia="宋体" w:cs="宋体"/>
          <w:b w:val="0"/>
          <w:bCs w:val="0"/>
          <w:color w:val="000000"/>
          <w:kern w:val="0"/>
          <w:sz w:val="28"/>
          <w:szCs w:val="28"/>
          <w:lang w:bidi="ar"/>
        </w:rPr>
        <w:t>单位所涉及的所有电费、水费及</w:t>
      </w:r>
      <w:r>
        <w:rPr>
          <w:rFonts w:hint="eastAsia" w:cs="宋体"/>
          <w:b w:val="0"/>
          <w:bCs w:val="0"/>
          <w:color w:val="000000"/>
          <w:kern w:val="0"/>
          <w:sz w:val="28"/>
          <w:szCs w:val="28"/>
          <w:lang w:val="en-US" w:eastAsia="zh-CN" w:bidi="ar"/>
        </w:rPr>
        <w:t>燃油</w:t>
      </w:r>
      <w:r>
        <w:rPr>
          <w:rFonts w:hint="eastAsia" w:ascii="宋体" w:hAnsi="宋体" w:eastAsia="宋体" w:cs="宋体"/>
          <w:b w:val="0"/>
          <w:bCs w:val="0"/>
          <w:color w:val="000000"/>
          <w:kern w:val="0"/>
          <w:sz w:val="28"/>
          <w:szCs w:val="28"/>
          <w:lang w:bidi="ar"/>
        </w:rPr>
        <w:t>燃气费等能耗费用均由</w:t>
      </w:r>
      <w:r>
        <w:rPr>
          <w:rFonts w:hint="eastAsia" w:ascii="宋体" w:hAnsi="宋体" w:eastAsia="宋体" w:cs="宋体"/>
          <w:b w:val="0"/>
          <w:bCs w:val="0"/>
          <w:color w:val="000000"/>
          <w:kern w:val="0"/>
          <w:sz w:val="28"/>
          <w:szCs w:val="28"/>
          <w:lang w:val="en-US" w:eastAsia="zh-CN" w:bidi="ar"/>
        </w:rPr>
        <w:t>总承包</w:t>
      </w:r>
      <w:r>
        <w:rPr>
          <w:rFonts w:hint="eastAsia" w:ascii="宋体" w:hAnsi="宋体" w:eastAsia="宋体" w:cs="宋体"/>
          <w:b w:val="0"/>
          <w:bCs w:val="0"/>
          <w:color w:val="000000"/>
          <w:kern w:val="0"/>
          <w:sz w:val="28"/>
          <w:szCs w:val="28"/>
          <w:lang w:bidi="ar"/>
        </w:rPr>
        <w:t>单位负责承担。带载综合测试</w:t>
      </w:r>
      <w:r>
        <w:rPr>
          <w:rFonts w:hint="eastAsia" w:cs="宋体"/>
          <w:b w:val="0"/>
          <w:bCs w:val="0"/>
          <w:color w:val="000000"/>
          <w:kern w:val="0"/>
          <w:sz w:val="28"/>
          <w:szCs w:val="28"/>
          <w:lang w:val="en-US" w:eastAsia="zh-CN" w:bidi="ar"/>
        </w:rPr>
        <w:t>通过</w:t>
      </w:r>
      <w:r>
        <w:rPr>
          <w:rFonts w:hint="eastAsia" w:ascii="宋体" w:hAnsi="宋体" w:eastAsia="宋体" w:cs="宋体"/>
          <w:b w:val="0"/>
          <w:bCs w:val="0"/>
          <w:color w:val="000000"/>
          <w:kern w:val="0"/>
          <w:sz w:val="28"/>
          <w:szCs w:val="28"/>
          <w:lang w:bidi="ar"/>
        </w:rPr>
        <w:t>后所涉及的所有电费、水费及</w:t>
      </w:r>
      <w:r>
        <w:rPr>
          <w:rFonts w:hint="eastAsia" w:cs="宋体"/>
          <w:b w:val="0"/>
          <w:bCs w:val="0"/>
          <w:color w:val="000000"/>
          <w:kern w:val="0"/>
          <w:sz w:val="28"/>
          <w:szCs w:val="28"/>
          <w:lang w:val="en-US" w:eastAsia="zh-CN" w:bidi="ar"/>
        </w:rPr>
        <w:t>燃油</w:t>
      </w:r>
      <w:r>
        <w:rPr>
          <w:rFonts w:hint="eastAsia" w:ascii="宋体" w:hAnsi="宋体" w:eastAsia="宋体" w:cs="宋体"/>
          <w:b w:val="0"/>
          <w:bCs w:val="0"/>
          <w:color w:val="000000"/>
          <w:kern w:val="0"/>
          <w:sz w:val="28"/>
          <w:szCs w:val="28"/>
          <w:lang w:bidi="ar"/>
        </w:rPr>
        <w:t>燃气费等能耗费用均由建设单位负责承担。带载综合测试应在方案审批通过后开始，具体时间以监理单位正式下发的指令为准。</w:t>
      </w:r>
    </w:p>
    <w:p w14:paraId="7979753F">
      <w:pPr>
        <w:pageBreakBefore w:val="0"/>
        <w:widowControl/>
        <w:numPr>
          <w:ilvl w:val="-1"/>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eastAsia="zh-CN" w:bidi="ar"/>
        </w:rPr>
        <w:t>（</w:t>
      </w:r>
      <w:r>
        <w:rPr>
          <w:rFonts w:hint="eastAsia" w:cs="宋体"/>
          <w:b w:val="0"/>
          <w:bCs w:val="0"/>
          <w:color w:val="000000"/>
          <w:kern w:val="0"/>
          <w:sz w:val="28"/>
          <w:szCs w:val="28"/>
          <w:lang w:val="en-US" w:eastAsia="zh-CN" w:bidi="ar"/>
        </w:rPr>
        <w:t>6）</w:t>
      </w:r>
      <w:r>
        <w:rPr>
          <w:rFonts w:hint="eastAsia" w:ascii="宋体" w:hAnsi="宋体" w:eastAsia="宋体" w:cs="宋体"/>
          <w:b w:val="0"/>
          <w:bCs w:val="0"/>
          <w:color w:val="000000"/>
          <w:kern w:val="0"/>
          <w:sz w:val="28"/>
          <w:szCs w:val="28"/>
          <w:lang w:bidi="ar"/>
        </w:rPr>
        <w:t>如因</w:t>
      </w:r>
      <w:r>
        <w:rPr>
          <w:rFonts w:hint="eastAsia" w:ascii="宋体" w:hAnsi="宋体" w:eastAsia="宋体" w:cs="宋体"/>
          <w:b w:val="0"/>
          <w:bCs w:val="0"/>
          <w:color w:val="000000"/>
          <w:kern w:val="0"/>
          <w:sz w:val="28"/>
          <w:szCs w:val="28"/>
          <w:lang w:val="en-US" w:eastAsia="zh-CN" w:bidi="ar"/>
        </w:rPr>
        <w:t>总承包</w:t>
      </w:r>
      <w:r>
        <w:rPr>
          <w:rFonts w:hint="eastAsia" w:ascii="宋体" w:hAnsi="宋体" w:eastAsia="宋体" w:cs="宋体"/>
          <w:b w:val="0"/>
          <w:bCs w:val="0"/>
          <w:color w:val="000000"/>
          <w:kern w:val="0"/>
          <w:sz w:val="28"/>
          <w:szCs w:val="28"/>
          <w:lang w:bidi="ar"/>
        </w:rPr>
        <w:t>所负责的设备或系统原因，出现需要再次测试或延长测试时间等情况，对其他单位造成的费用损失需由</w:t>
      </w:r>
      <w:r>
        <w:rPr>
          <w:rFonts w:hint="eastAsia" w:ascii="宋体" w:hAnsi="宋体" w:eastAsia="宋体" w:cs="宋体"/>
          <w:b w:val="0"/>
          <w:bCs w:val="0"/>
          <w:color w:val="000000"/>
          <w:kern w:val="0"/>
          <w:sz w:val="28"/>
          <w:szCs w:val="28"/>
          <w:lang w:val="en-US" w:eastAsia="zh-CN" w:bidi="ar"/>
        </w:rPr>
        <w:t>总承包</w:t>
      </w:r>
      <w:r>
        <w:rPr>
          <w:rFonts w:hint="eastAsia" w:ascii="宋体" w:hAnsi="宋体" w:eastAsia="宋体" w:cs="宋体"/>
          <w:b w:val="0"/>
          <w:bCs w:val="0"/>
          <w:color w:val="000000"/>
          <w:kern w:val="0"/>
          <w:sz w:val="28"/>
          <w:szCs w:val="28"/>
          <w:lang w:bidi="ar"/>
        </w:rPr>
        <w:t>单位负责承担。</w:t>
      </w:r>
    </w:p>
    <w:p w14:paraId="1D983C28">
      <w:pPr>
        <w:pageBreakBefore w:val="0"/>
        <w:widowControl/>
        <w:numPr>
          <w:ilvl w:val="-1"/>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eastAsia="zh-CN" w:bidi="ar"/>
        </w:rPr>
        <w:t>（</w:t>
      </w:r>
      <w:r>
        <w:rPr>
          <w:rFonts w:hint="eastAsia" w:cs="宋体"/>
          <w:b w:val="0"/>
          <w:bCs w:val="0"/>
          <w:color w:val="000000"/>
          <w:kern w:val="0"/>
          <w:sz w:val="28"/>
          <w:szCs w:val="28"/>
          <w:lang w:val="en-US" w:eastAsia="zh-CN" w:bidi="ar"/>
        </w:rPr>
        <w:t>7）</w:t>
      </w:r>
      <w:r>
        <w:rPr>
          <w:rFonts w:hint="eastAsia" w:ascii="宋体" w:hAnsi="宋体" w:eastAsia="宋体" w:cs="宋体"/>
          <w:b w:val="0"/>
          <w:bCs w:val="0"/>
          <w:color w:val="000000"/>
          <w:kern w:val="0"/>
          <w:sz w:val="28"/>
          <w:szCs w:val="28"/>
          <w:lang w:bidi="ar"/>
        </w:rPr>
        <w:t>参加综合测试的人员应熟悉所涉及的设备，并具备相关资质和实践经验。</w:t>
      </w:r>
    </w:p>
    <w:p w14:paraId="7331E939">
      <w:pPr>
        <w:pageBreakBefore w:val="0"/>
        <w:widowControl/>
        <w:numPr>
          <w:ilvl w:val="-1"/>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eastAsia="zh-CN" w:bidi="ar"/>
        </w:rPr>
        <w:t>（</w:t>
      </w:r>
      <w:r>
        <w:rPr>
          <w:rFonts w:hint="eastAsia" w:cs="宋体"/>
          <w:b w:val="0"/>
          <w:bCs w:val="0"/>
          <w:color w:val="000000"/>
          <w:kern w:val="0"/>
          <w:sz w:val="28"/>
          <w:szCs w:val="28"/>
          <w:lang w:val="en-US" w:eastAsia="zh-CN" w:bidi="ar"/>
        </w:rPr>
        <w:t>8）</w:t>
      </w:r>
      <w:r>
        <w:rPr>
          <w:rFonts w:hint="eastAsia" w:ascii="宋体" w:hAnsi="宋体" w:eastAsia="宋体" w:cs="宋体"/>
          <w:b w:val="0"/>
          <w:bCs w:val="0"/>
          <w:color w:val="000000"/>
          <w:kern w:val="0"/>
          <w:sz w:val="28"/>
          <w:szCs w:val="28"/>
          <w:lang w:bidi="ar"/>
        </w:rPr>
        <w:t>对各项功能指标进行测试后，其测试结果须满足相关规范、设计文件、技术规格书和投标承诺相应的要求，并对综合测试的各项工作均做好相应的测试记录，同时提供测试结果的分析报告。</w:t>
      </w:r>
    </w:p>
    <w:p w14:paraId="09F7B5BD">
      <w:pPr>
        <w:pageBreakBefore w:val="0"/>
        <w:widowControl/>
        <w:numPr>
          <w:ilvl w:val="-1"/>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eastAsia="zh-CN" w:bidi="ar"/>
        </w:rPr>
        <w:t>（</w:t>
      </w:r>
      <w:r>
        <w:rPr>
          <w:rFonts w:hint="eastAsia" w:cs="宋体"/>
          <w:b w:val="0"/>
          <w:bCs w:val="0"/>
          <w:color w:val="000000"/>
          <w:kern w:val="0"/>
          <w:sz w:val="28"/>
          <w:szCs w:val="28"/>
          <w:lang w:val="en-US" w:eastAsia="zh-CN" w:bidi="ar"/>
        </w:rPr>
        <w:t>9）</w:t>
      </w:r>
      <w:r>
        <w:rPr>
          <w:rFonts w:hint="eastAsia" w:ascii="宋体" w:hAnsi="宋体" w:eastAsia="宋体" w:cs="宋体"/>
          <w:b w:val="0"/>
          <w:bCs w:val="0"/>
          <w:color w:val="000000"/>
          <w:kern w:val="0"/>
          <w:sz w:val="28"/>
          <w:szCs w:val="28"/>
          <w:lang w:bidi="ar"/>
        </w:rPr>
        <w:t>综合测试过程中发现的施工问题需及时解决</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val="en-US" w:eastAsia="zh-CN" w:bidi="ar"/>
        </w:rPr>
        <w:t>最终提交</w:t>
      </w:r>
      <w:r>
        <w:rPr>
          <w:rFonts w:hint="eastAsia" w:cs="宋体"/>
          <w:b w:val="0"/>
          <w:bCs w:val="0"/>
          <w:color w:val="000000"/>
          <w:kern w:val="0"/>
          <w:sz w:val="28"/>
          <w:szCs w:val="28"/>
          <w:lang w:val="en-US" w:eastAsia="zh-CN" w:bidi="ar"/>
        </w:rPr>
        <w:t>有资质的</w:t>
      </w:r>
      <w:r>
        <w:rPr>
          <w:rFonts w:hint="eastAsia" w:ascii="宋体" w:hAnsi="宋体" w:eastAsia="宋体" w:cs="宋体"/>
          <w:b w:val="0"/>
          <w:bCs w:val="0"/>
          <w:color w:val="000000"/>
          <w:kern w:val="0"/>
          <w:sz w:val="28"/>
          <w:szCs w:val="28"/>
          <w:lang w:val="en-US" w:eastAsia="zh-CN" w:bidi="ar"/>
        </w:rPr>
        <w:t>第三方检测单位盖章的合格报告并取得A级机房认证证书（含2次年检费用）</w:t>
      </w:r>
      <w:r>
        <w:rPr>
          <w:rFonts w:hint="eastAsia" w:cs="宋体"/>
          <w:b w:val="0"/>
          <w:bCs w:val="0"/>
          <w:color w:val="000000"/>
          <w:kern w:val="0"/>
          <w:sz w:val="28"/>
          <w:szCs w:val="28"/>
          <w:lang w:val="en-US" w:eastAsia="zh-CN" w:bidi="ar"/>
        </w:rPr>
        <w:t>，检测认证单位应具备的资质按由建设单位和总承包单位协商确定</w:t>
      </w:r>
      <w:r>
        <w:rPr>
          <w:rFonts w:hint="eastAsia" w:ascii="宋体" w:hAnsi="宋体" w:eastAsia="宋体" w:cs="宋体"/>
          <w:b w:val="0"/>
          <w:bCs w:val="0"/>
          <w:color w:val="000000"/>
          <w:kern w:val="0"/>
          <w:sz w:val="28"/>
          <w:szCs w:val="28"/>
          <w:lang w:bidi="ar"/>
        </w:rPr>
        <w:t>。</w:t>
      </w:r>
    </w:p>
    <w:p w14:paraId="43720876">
      <w:pPr>
        <w:pStyle w:val="6"/>
        <w:rPr>
          <w:rFonts w:hint="eastAsia" w:ascii="宋体" w:hAnsi="宋体" w:eastAsia="宋体" w:cs="宋体"/>
          <w:b w:val="0"/>
          <w:bCs w:val="0"/>
          <w:color w:val="000000"/>
          <w:kern w:val="0"/>
          <w:sz w:val="28"/>
          <w:szCs w:val="28"/>
          <w:lang w:bidi="ar"/>
        </w:rPr>
      </w:pPr>
      <w:r>
        <w:rPr>
          <w:rFonts w:hint="eastAsia" w:cs="宋体"/>
          <w:b w:val="0"/>
          <w:bCs w:val="0"/>
          <w:color w:val="000000"/>
          <w:kern w:val="0"/>
          <w:sz w:val="28"/>
          <w:szCs w:val="28"/>
          <w:lang w:val="en-US" w:eastAsia="zh-CN" w:bidi="ar"/>
        </w:rPr>
        <w:t>11.</w:t>
      </w:r>
      <w:r>
        <w:rPr>
          <w:rFonts w:hint="eastAsia" w:ascii="宋体" w:hAnsi="宋体" w:eastAsia="宋体" w:cs="宋体"/>
          <w:b w:val="0"/>
          <w:bCs w:val="0"/>
          <w:color w:val="000000"/>
          <w:kern w:val="0"/>
          <w:sz w:val="28"/>
          <w:szCs w:val="28"/>
          <w:lang w:bidi="ar"/>
        </w:rPr>
        <w:t>工程质量、安全、文明施工、绿建要求</w:t>
      </w:r>
    </w:p>
    <w:p w14:paraId="494C5D75">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lang w:eastAsia="zh-CN"/>
        </w:rPr>
        <w:t>（</w:t>
      </w:r>
      <w:r>
        <w:rPr>
          <w:rFonts w:hint="eastAsia"/>
          <w:lang w:val="en-US" w:eastAsia="zh-CN"/>
        </w:rPr>
        <w:t>1）</w:t>
      </w:r>
      <w:r>
        <w:rPr>
          <w:rFonts w:hint="eastAsia"/>
        </w:rPr>
        <w:t>工程质量标准：工程质量符合一次验收合格率100%标准。</w:t>
      </w:r>
    </w:p>
    <w:p w14:paraId="593070B6">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lang w:eastAsia="zh-CN"/>
        </w:rPr>
        <w:t>（</w:t>
      </w:r>
      <w:r>
        <w:rPr>
          <w:rFonts w:hint="eastAsia"/>
          <w:lang w:val="en-US" w:eastAsia="zh-CN"/>
        </w:rPr>
        <w:t>2）</w:t>
      </w:r>
      <w:r>
        <w:rPr>
          <w:rFonts w:hint="eastAsia"/>
        </w:rPr>
        <w:t>工程管理要求：无《中华人民共和国安全生产法》和国务院颁布的《生产安全事故报告和调查处理条例》中规定的生产安全事故发生。</w:t>
      </w:r>
    </w:p>
    <w:p w14:paraId="18FFC52C">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rPr>
        <w:t>本工程对施工废弃物的处理和利用必须符合国家及地方有关规定的要求。</w:t>
      </w:r>
    </w:p>
    <w:p w14:paraId="7A23F5D4">
      <w:pPr>
        <w:pStyle w:val="4"/>
        <w:rPr>
          <w:rFonts w:hint="eastAsia"/>
          <w:lang w:val="en-US" w:eastAsia="zh-CN"/>
        </w:rPr>
      </w:pPr>
      <w:r>
        <w:rPr>
          <w:rFonts w:hint="eastAsia"/>
          <w:lang w:val="en-US" w:eastAsia="zh-CN"/>
        </w:rPr>
        <w:t>四、商务要求</w:t>
      </w:r>
    </w:p>
    <w:p w14:paraId="0FCB049D">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具体商务要求以招标文件为准，包括但不限于以下内容：</w:t>
      </w:r>
    </w:p>
    <w:p w14:paraId="39C5E9C5">
      <w:pPr>
        <w:pStyle w:val="5"/>
        <w:rPr>
          <w:rFonts w:hint="eastAsia"/>
        </w:rPr>
      </w:pPr>
      <w:r>
        <w:rPr>
          <w:rFonts w:hint="eastAsia"/>
          <w:lang w:eastAsia="zh-CN"/>
        </w:rPr>
        <w:t>（</w:t>
      </w:r>
      <w:r>
        <w:rPr>
          <w:rFonts w:hint="eastAsia"/>
          <w:lang w:val="en-US" w:eastAsia="zh-CN"/>
        </w:rPr>
        <w:t>一</w:t>
      </w:r>
      <w:r>
        <w:rPr>
          <w:rFonts w:hint="eastAsia"/>
          <w:lang w:eastAsia="zh-CN"/>
        </w:rPr>
        <w:t>）</w:t>
      </w:r>
      <w:r>
        <w:rPr>
          <w:rFonts w:hint="eastAsia"/>
        </w:rPr>
        <w:t>计划工期：</w:t>
      </w:r>
    </w:p>
    <w:p w14:paraId="2A599E4A">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计划工期</w:t>
      </w:r>
      <w:r>
        <w:rPr>
          <w:rFonts w:hint="eastAsia" w:ascii="宋体" w:hAnsi="宋体" w:eastAsia="宋体" w:cs="宋体"/>
          <w:b w:val="0"/>
          <w:bCs w:val="0"/>
          <w:sz w:val="28"/>
          <w:szCs w:val="28"/>
          <w:lang w:val="en-US" w:eastAsia="zh-CN"/>
        </w:rPr>
        <w:t>180</w:t>
      </w:r>
      <w:r>
        <w:rPr>
          <w:rFonts w:hint="eastAsia" w:ascii="宋体" w:hAnsi="宋体" w:eastAsia="宋体" w:cs="宋体"/>
          <w:b w:val="0"/>
          <w:bCs w:val="0"/>
          <w:sz w:val="28"/>
          <w:szCs w:val="28"/>
        </w:rPr>
        <w:t>日历日。</w:t>
      </w:r>
    </w:p>
    <w:p w14:paraId="26C478B7">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计划开工日期：2025年</w:t>
      </w:r>
      <w:r>
        <w:rPr>
          <w:rFonts w:hint="eastAsia"/>
          <w:lang w:val="en-US" w:eastAsia="zh-CN"/>
        </w:rPr>
        <w:t>4</w:t>
      </w:r>
      <w:r>
        <w:rPr>
          <w:rFonts w:hint="eastAsia"/>
        </w:rPr>
        <w:t>月</w:t>
      </w:r>
      <w:r>
        <w:rPr>
          <w:rFonts w:hint="eastAsia"/>
          <w:lang w:val="en-US" w:eastAsia="zh-CN"/>
        </w:rPr>
        <w:t>1</w:t>
      </w:r>
      <w:r>
        <w:rPr>
          <w:rFonts w:hint="eastAsia"/>
        </w:rPr>
        <w:t>日，实际开工日期以开工令日期为准；计划竣工日期：2026年</w:t>
      </w:r>
      <w:r>
        <w:rPr>
          <w:rFonts w:hint="eastAsia"/>
          <w:lang w:val="en-US" w:eastAsia="zh-CN"/>
        </w:rPr>
        <w:t>9</w:t>
      </w:r>
      <w:r>
        <w:rPr>
          <w:rFonts w:hint="eastAsia"/>
        </w:rPr>
        <w:t>月</w:t>
      </w:r>
      <w:r>
        <w:rPr>
          <w:rFonts w:hint="eastAsia"/>
          <w:lang w:val="en-US" w:eastAsia="zh-CN"/>
        </w:rPr>
        <w:t>27</w:t>
      </w:r>
      <w:r>
        <w:rPr>
          <w:rFonts w:hint="eastAsia"/>
        </w:rPr>
        <w:t>日，竣工日期以完成</w:t>
      </w:r>
      <w:r>
        <w:rPr>
          <w:rFonts w:hint="eastAsia"/>
          <w:lang w:val="en-US" w:eastAsia="zh-CN"/>
        </w:rPr>
        <w:t>四</w:t>
      </w:r>
      <w:r>
        <w:rPr>
          <w:rFonts w:hint="eastAsia"/>
        </w:rPr>
        <w:t>方竣工验收并具备向政府主管部门提交竣工备案条件为准。</w:t>
      </w:r>
    </w:p>
    <w:p w14:paraId="1D2E8D7D">
      <w:pPr>
        <w:pStyle w:val="5"/>
        <w:rPr>
          <w:rFonts w:hint="eastAsia" w:ascii="宋体" w:hAnsi="宋体" w:eastAsia="宋体" w:cs="宋体"/>
          <w:b w:val="0"/>
          <w:bCs w:val="0"/>
          <w:szCs w:val="28"/>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ascii="宋体" w:hAnsi="宋体" w:eastAsia="宋体" w:cs="宋体"/>
          <w:b w:val="0"/>
          <w:bCs w:val="0"/>
          <w:szCs w:val="28"/>
          <w:highlight w:val="none"/>
        </w:rPr>
        <w:t>合同价格形式：单价合同。</w:t>
      </w:r>
    </w:p>
    <w:p w14:paraId="4265B45C">
      <w:pPr>
        <w:pStyle w:val="5"/>
        <w:rPr>
          <w:rFonts w:hint="eastAsia" w:ascii="宋体" w:hAnsi="宋体" w:eastAsia="宋体" w:cs="宋体"/>
          <w:b w:val="0"/>
          <w:bCs w:val="0"/>
          <w:sz w:val="28"/>
          <w:szCs w:val="28"/>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ascii="宋体" w:hAnsi="宋体" w:eastAsia="宋体" w:cs="宋体"/>
          <w:b w:val="0"/>
          <w:bCs w:val="0"/>
          <w:sz w:val="28"/>
          <w:szCs w:val="28"/>
          <w:highlight w:val="none"/>
        </w:rPr>
        <w:t>合同付款（暂定）：</w:t>
      </w:r>
    </w:p>
    <w:p w14:paraId="7F104615">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（1）承包人应于每月</w:t>
      </w:r>
      <w:r>
        <w:rPr>
          <w:rFonts w:hint="eastAsia"/>
          <w:lang w:val="en-US" w:eastAsia="zh-CN"/>
        </w:rPr>
        <w:t>25</w:t>
      </w:r>
      <w:r>
        <w:rPr>
          <w:rFonts w:hint="eastAsia"/>
        </w:rPr>
        <w:t>日向监理人报送上月2</w:t>
      </w:r>
      <w:r>
        <w:rPr>
          <w:rFonts w:hint="eastAsia"/>
          <w:lang w:val="en-US" w:eastAsia="zh-CN"/>
        </w:rPr>
        <w:t>0</w:t>
      </w:r>
      <w:r>
        <w:rPr>
          <w:rFonts w:hint="eastAsia"/>
        </w:rPr>
        <w:t>日至当月</w:t>
      </w:r>
      <w:r>
        <w:rPr>
          <w:rFonts w:hint="eastAsia"/>
          <w:lang w:val="en-US" w:eastAsia="zh-CN"/>
        </w:rPr>
        <w:t>19</w:t>
      </w:r>
      <w:r>
        <w:rPr>
          <w:rFonts w:hint="eastAsia"/>
        </w:rPr>
        <w:t>日已完成的工程量报告，并附具进度付款申请单、已完成工程量报表等有关资料。如不按时提交，发包人有权不予支付当月进度款。</w:t>
      </w:r>
    </w:p>
    <w:p w14:paraId="49D29D76">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9D63487">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rPr>
        <w:t>（3）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EA0B63B">
      <w:pPr>
        <w:pStyle w:val="5"/>
        <w:rPr>
          <w:rFonts w:hint="default" w:ascii="宋体" w:hAnsi="宋体" w:eastAsia="宋体" w:cs="宋体"/>
          <w:b w:val="0"/>
          <w:bCs w:val="0"/>
          <w:sz w:val="28"/>
          <w:szCs w:val="28"/>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ascii="宋体" w:hAnsi="宋体" w:eastAsia="宋体" w:cs="宋体"/>
          <w:b w:val="0"/>
          <w:bCs w:val="0"/>
          <w:sz w:val="28"/>
          <w:szCs w:val="28"/>
          <w:highlight w:val="none"/>
        </w:rPr>
        <w:t>支付节点（暂定）：</w:t>
      </w:r>
    </w:p>
    <w:p w14:paraId="3D806572">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highlight w:val="none"/>
        </w:rPr>
      </w:pPr>
      <w:r>
        <w:rPr>
          <w:rFonts w:hint="eastAsia"/>
          <w:highlight w:val="none"/>
        </w:rPr>
        <w:t>（1）工程预付款按照合同价款（扣除暂列金额及取费）的10%支付。</w:t>
      </w:r>
    </w:p>
    <w:p w14:paraId="53515DA1">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highlight w:val="none"/>
        </w:rPr>
        <w:t>（2）工程</w:t>
      </w:r>
      <w:r>
        <w:rPr>
          <w:rFonts w:hint="eastAsia"/>
        </w:rPr>
        <w:t>进度款按截至每月25日前完成的实物工程量（必须符合质量标准）的80%支付。由承包人在每月25日前向监理人申请月度工程进度付款，进度款申请单必须有项目负责人的签字确认和承包人的盖章确认。并提供证明此等付款的依据（如反映月工程进度情况的工程量计算书等），报监理人审核签认，经监理人核实后报发包人批准，发包人自承包人提交合格的工程进度款申请报告起15个工作日内支付该月工程进度款的80%。</w:t>
      </w:r>
    </w:p>
    <w:p w14:paraId="3293AF27">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rPr>
        <w:t>）本工程进度款按月支付，待本工程竣工验收达到质量标准、交齐工程竣工档案资料，通过竣工验收，工程完成备案后，累计支付到自行完成部分合同价的80%。</w:t>
      </w:r>
    </w:p>
    <w:p w14:paraId="2CD233F1">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lang w:eastAsia="zh-CN"/>
        </w:rPr>
      </w:pPr>
      <w:r>
        <w:rPr>
          <w:rFonts w:hint="eastAsia"/>
          <w:lang w:eastAsia="zh-CN"/>
        </w:rPr>
        <w:t>（</w:t>
      </w:r>
      <w:r>
        <w:rPr>
          <w:rFonts w:hint="eastAsia"/>
          <w:lang w:val="en-US" w:eastAsia="zh-CN"/>
        </w:rPr>
        <w:t>4）</w:t>
      </w:r>
      <w:r>
        <w:rPr>
          <w:rFonts w:hint="eastAsia"/>
        </w:rPr>
        <w:t>办理完竣工结算审价，提供全套竣工文件并经档案局认可后，支付到竣工结算并经投资监理审核金额的90%</w:t>
      </w:r>
      <w:r>
        <w:rPr>
          <w:rFonts w:hint="eastAsia"/>
          <w:lang w:eastAsia="zh-CN"/>
        </w:rPr>
        <w:t>。</w:t>
      </w:r>
    </w:p>
    <w:p w14:paraId="306C5A85">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lang w:eastAsia="zh-CN"/>
        </w:rPr>
        <w:t>（</w:t>
      </w:r>
      <w:r>
        <w:rPr>
          <w:rFonts w:hint="eastAsia"/>
          <w:lang w:val="en-US" w:eastAsia="zh-CN"/>
        </w:rPr>
        <w:t>5）</w:t>
      </w:r>
      <w:r>
        <w:rPr>
          <w:rFonts w:hint="eastAsia"/>
        </w:rPr>
        <w:t>经审计后付至建安工程结算金额的97%。</w:t>
      </w:r>
    </w:p>
    <w:p w14:paraId="3138B0FD">
      <w:pPr>
        <w:pageBreakBefore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rPr>
      </w:pPr>
      <w:r>
        <w:rPr>
          <w:rFonts w:hint="eastAsia"/>
          <w:lang w:eastAsia="zh-CN"/>
        </w:rPr>
        <w:t>（</w:t>
      </w:r>
      <w:r>
        <w:rPr>
          <w:rFonts w:hint="eastAsia"/>
          <w:lang w:val="en-US" w:eastAsia="zh-CN"/>
        </w:rPr>
        <w:t>6）</w:t>
      </w:r>
      <w:r>
        <w:rPr>
          <w:rFonts w:hint="eastAsia"/>
        </w:rPr>
        <w:t>余款作为工程质保金，3%的工程质保金待工程竣工验收合格之日起2年后（无息）付清工程质保金。</w:t>
      </w:r>
    </w:p>
    <w:p w14:paraId="2B74F5E8">
      <w:pPr>
        <w:pStyle w:val="5"/>
        <w:rPr>
          <w:rFonts w:hint="default" w:ascii="宋体" w:hAnsi="宋体" w:eastAsia="宋体" w:cs="宋体"/>
          <w:b w:val="0"/>
          <w:bCs w:val="0"/>
          <w:color w:val="000000"/>
          <w:kern w:val="0"/>
          <w:sz w:val="28"/>
          <w:szCs w:val="28"/>
          <w:highlight w:val="none"/>
          <w:lang w:val="en-US" w:eastAsia="zh-CN" w:bidi="ar"/>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ascii="宋体" w:hAnsi="宋体" w:eastAsia="宋体" w:cs="宋体"/>
          <w:b w:val="0"/>
          <w:bCs w:val="0"/>
          <w:color w:val="000000"/>
          <w:kern w:val="0"/>
          <w:sz w:val="28"/>
          <w:szCs w:val="28"/>
          <w:highlight w:val="none"/>
          <w:lang w:bidi="ar"/>
        </w:rPr>
        <w:t>验收</w:t>
      </w:r>
    </w:p>
    <w:p w14:paraId="62E6D187">
      <w:pPr>
        <w:pStyle w:val="6"/>
        <w:rPr>
          <w:rFonts w:hint="eastAsia" w:ascii="宋体" w:hAnsi="宋体" w:eastAsia="宋体" w:cs="宋体"/>
          <w:b w:val="0"/>
          <w:bCs w:val="0"/>
          <w:kern w:val="0"/>
          <w:sz w:val="28"/>
          <w:szCs w:val="28"/>
          <w:highlight w:val="none"/>
        </w:rPr>
      </w:pPr>
      <w:r>
        <w:rPr>
          <w:rFonts w:hint="eastAsia" w:cs="宋体"/>
          <w:b w:val="0"/>
          <w:bCs w:val="0"/>
          <w:kern w:val="0"/>
          <w:sz w:val="28"/>
          <w:szCs w:val="28"/>
          <w:highlight w:val="none"/>
          <w:lang w:eastAsia="zh-CN"/>
        </w:rPr>
        <w:t>1</w:t>
      </w:r>
      <w:r>
        <w:rPr>
          <w:rFonts w:hint="eastAsia" w:cs="宋体"/>
          <w:b w:val="0"/>
          <w:bCs w:val="0"/>
          <w:kern w:val="0"/>
          <w:sz w:val="28"/>
          <w:szCs w:val="28"/>
          <w:highlight w:val="none"/>
          <w:lang w:val="en-US" w:eastAsia="zh-CN"/>
        </w:rPr>
        <w:t>.</w:t>
      </w:r>
      <w:r>
        <w:rPr>
          <w:rFonts w:hint="eastAsia" w:ascii="宋体" w:hAnsi="宋体" w:eastAsia="宋体" w:cs="宋体"/>
          <w:b w:val="0"/>
          <w:bCs w:val="0"/>
          <w:kern w:val="0"/>
          <w:sz w:val="28"/>
          <w:szCs w:val="28"/>
          <w:highlight w:val="none"/>
        </w:rPr>
        <w:t>竣工验收条件</w:t>
      </w:r>
    </w:p>
    <w:p w14:paraId="54954471">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工程具备以下条件的，承包人可以申请竣工验收：</w:t>
      </w:r>
    </w:p>
    <w:p w14:paraId="16EE5848">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（1）除发包人同意的甩项工作和缺陷修补工作外，合同范围内的全部工程以及有关工作，包括合同要求的试验、试运行以及检验均已完成，并符合合同要求；</w:t>
      </w:r>
    </w:p>
    <w:p w14:paraId="0445D868">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（2）已按合同约定编制了甩项工作和缺陷修补工作清单以及相应的施工计划；</w:t>
      </w:r>
    </w:p>
    <w:p w14:paraId="5062DBB4">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（3）已按合同约定的内容和份数备齐竣工资料。</w:t>
      </w:r>
    </w:p>
    <w:p w14:paraId="1FC86BFF">
      <w:pPr>
        <w:pStyle w:val="6"/>
        <w:rPr>
          <w:rFonts w:hint="eastAsia" w:ascii="宋体" w:hAnsi="宋体" w:eastAsia="宋体" w:cs="宋体"/>
          <w:b w:val="0"/>
          <w:bCs w:val="0"/>
          <w:kern w:val="0"/>
          <w:sz w:val="28"/>
          <w:szCs w:val="28"/>
        </w:rPr>
      </w:pPr>
      <w:r>
        <w:rPr>
          <w:rFonts w:hint="eastAsia" w:cs="宋体"/>
          <w:b w:val="0"/>
          <w:bCs w:val="0"/>
          <w:kern w:val="0"/>
          <w:sz w:val="28"/>
          <w:szCs w:val="28"/>
          <w:lang w:val="en-US" w:eastAsia="zh-CN"/>
        </w:rPr>
        <w:t>2.</w:t>
      </w:r>
      <w:r>
        <w:rPr>
          <w:rFonts w:hint="eastAsia" w:ascii="宋体" w:hAnsi="宋体" w:eastAsia="宋体" w:cs="宋体"/>
          <w:b w:val="0"/>
          <w:bCs w:val="0"/>
          <w:kern w:val="0"/>
          <w:sz w:val="28"/>
          <w:szCs w:val="28"/>
        </w:rPr>
        <w:t>竣工验收程序</w:t>
      </w:r>
    </w:p>
    <w:p w14:paraId="3E7046EE">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除专用合同条款另有约定外，承包人申请竣工验收的，应当按照以下程序进行：</w:t>
      </w:r>
    </w:p>
    <w:p w14:paraId="36AD2E54">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4BE5BF4">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425854E">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（3）竣工验收合格的，发包人应在验收合格后14天内向承包人签发工程接收证书。发包人无正当理由逾期不颁发工程接收证书的，自验收合格后第15天起视为已颁发工程接收证书。</w:t>
      </w:r>
    </w:p>
    <w:p w14:paraId="60D655E4">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B9C4351">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A93CA58">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除专用合同条款另有约定外，发包人不按照本项约定组织竣工验收、颁发工程接收证书的，每逾期一天，应以签约合同价为基数，按照中国人民银行发布的同期同类贷款基准利率支付违约金。</w:t>
      </w:r>
    </w:p>
    <w:p w14:paraId="4BA9682D">
      <w:pPr>
        <w:pStyle w:val="6"/>
        <w:rPr>
          <w:rFonts w:hint="eastAsia" w:ascii="宋体" w:hAnsi="宋体" w:eastAsia="宋体" w:cs="宋体"/>
          <w:b w:val="0"/>
          <w:bCs w:val="0"/>
          <w:kern w:val="0"/>
          <w:sz w:val="28"/>
          <w:szCs w:val="28"/>
          <w:highlight w:val="none"/>
        </w:rPr>
      </w:pPr>
      <w:r>
        <w:rPr>
          <w:rFonts w:hint="eastAsia" w:cs="宋体"/>
          <w:b w:val="0"/>
          <w:bCs w:val="0"/>
          <w:kern w:val="0"/>
          <w:sz w:val="28"/>
          <w:szCs w:val="28"/>
          <w:highlight w:val="none"/>
          <w:lang w:val="en-US" w:eastAsia="zh-CN"/>
        </w:rPr>
        <w:t>3.</w:t>
      </w:r>
      <w:r>
        <w:rPr>
          <w:rFonts w:hint="eastAsia" w:ascii="宋体" w:hAnsi="宋体" w:eastAsia="宋体" w:cs="宋体"/>
          <w:b w:val="0"/>
          <w:bCs w:val="0"/>
          <w:kern w:val="0"/>
          <w:sz w:val="28"/>
          <w:szCs w:val="28"/>
          <w:highlight w:val="none"/>
        </w:rPr>
        <w:t>验收标准及方法</w:t>
      </w:r>
    </w:p>
    <w:p w14:paraId="4D9EAED9">
      <w:pPr>
        <w:pageBreakBefore w:val="0"/>
        <w:numPr>
          <w:ilvl w:val="0"/>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eastAsia="zh-CN"/>
        </w:rPr>
      </w:pPr>
      <w:r>
        <w:rPr>
          <w:rFonts w:hint="eastAsia" w:ascii="宋体" w:hAnsi="宋体" w:eastAsia="宋体" w:cs="宋体"/>
          <w:b w:val="0"/>
          <w:bCs w:val="0"/>
          <w:kern w:val="0"/>
          <w:sz w:val="28"/>
          <w:szCs w:val="28"/>
          <w:highlight w:val="none"/>
        </w:rPr>
        <w:t>按国家、</w:t>
      </w:r>
      <w:r>
        <w:rPr>
          <w:rFonts w:hint="eastAsia" w:ascii="宋体" w:hAnsi="宋体" w:eastAsia="宋体" w:cs="宋体"/>
          <w:b w:val="0"/>
          <w:bCs w:val="0"/>
          <w:kern w:val="0"/>
          <w:sz w:val="28"/>
          <w:szCs w:val="28"/>
          <w:highlight w:val="none"/>
          <w:lang w:val="en-US" w:eastAsia="zh-CN"/>
        </w:rPr>
        <w:t>上海</w:t>
      </w:r>
      <w:r>
        <w:rPr>
          <w:rFonts w:hint="eastAsia" w:ascii="宋体" w:hAnsi="宋体" w:eastAsia="宋体" w:cs="宋体"/>
          <w:b w:val="0"/>
          <w:bCs w:val="0"/>
          <w:kern w:val="0"/>
          <w:sz w:val="28"/>
          <w:szCs w:val="28"/>
          <w:highlight w:val="none"/>
        </w:rPr>
        <w:t>市各项有关建筑工程质量验收标准和设计要求执行</w:t>
      </w:r>
      <w:r>
        <w:rPr>
          <w:rFonts w:hint="eastAsia" w:ascii="宋体" w:hAnsi="宋体" w:eastAsia="宋体" w:cs="宋体"/>
          <w:b w:val="0"/>
          <w:bCs w:val="0"/>
          <w:kern w:val="0"/>
          <w:sz w:val="28"/>
          <w:szCs w:val="28"/>
          <w:highlight w:val="none"/>
          <w:lang w:eastAsia="zh-CN"/>
        </w:rPr>
        <w:t>。</w:t>
      </w:r>
    </w:p>
    <w:p w14:paraId="4B9E82EE">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lang w:eastAsia="zh-CN"/>
        </w:rPr>
        <w:t>（</w:t>
      </w:r>
      <w:r>
        <w:rPr>
          <w:rFonts w:hint="eastAsia" w:ascii="宋体" w:hAnsi="宋体" w:eastAsia="宋体" w:cs="宋体"/>
          <w:b w:val="0"/>
          <w:bCs w:val="0"/>
          <w:kern w:val="0"/>
          <w:sz w:val="28"/>
          <w:szCs w:val="28"/>
          <w:highlight w:val="none"/>
          <w:lang w:val="en-US" w:eastAsia="zh-CN"/>
        </w:rPr>
        <w:t>2</w:t>
      </w:r>
      <w:r>
        <w:rPr>
          <w:rFonts w:hint="eastAsia" w:ascii="宋体" w:hAnsi="宋体" w:eastAsia="宋体" w:cs="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工程质量符合一次验收合格率100%标准。</w:t>
      </w:r>
    </w:p>
    <w:p w14:paraId="7997908B">
      <w:pPr>
        <w:pStyle w:val="6"/>
        <w:rPr>
          <w:rFonts w:hint="eastAsia" w:ascii="宋体" w:hAnsi="宋体" w:eastAsia="宋体" w:cs="宋体"/>
          <w:b w:val="0"/>
          <w:bCs w:val="0"/>
          <w:kern w:val="0"/>
          <w:sz w:val="28"/>
          <w:szCs w:val="28"/>
          <w:highlight w:val="none"/>
        </w:rPr>
      </w:pPr>
      <w:r>
        <w:rPr>
          <w:rFonts w:hint="eastAsia" w:cs="宋体"/>
          <w:b w:val="0"/>
          <w:bCs w:val="0"/>
          <w:kern w:val="0"/>
          <w:sz w:val="28"/>
          <w:szCs w:val="28"/>
          <w:highlight w:val="none"/>
          <w:lang w:eastAsia="zh-CN"/>
        </w:rPr>
        <w:t>4</w:t>
      </w:r>
      <w:r>
        <w:rPr>
          <w:rFonts w:hint="eastAsia" w:cs="宋体"/>
          <w:b w:val="0"/>
          <w:bCs w:val="0"/>
          <w:kern w:val="0"/>
          <w:sz w:val="28"/>
          <w:szCs w:val="28"/>
          <w:highlight w:val="none"/>
          <w:lang w:val="en-US" w:eastAsia="zh-CN"/>
        </w:rPr>
        <w:t>.</w:t>
      </w:r>
      <w:r>
        <w:rPr>
          <w:rFonts w:hint="eastAsia" w:ascii="宋体" w:hAnsi="宋体" w:eastAsia="宋体" w:cs="宋体"/>
          <w:b w:val="0"/>
          <w:bCs w:val="0"/>
          <w:kern w:val="0"/>
          <w:sz w:val="28"/>
          <w:szCs w:val="28"/>
          <w:highlight w:val="none"/>
        </w:rPr>
        <w:t>质量保修要求</w:t>
      </w:r>
    </w:p>
    <w:p w14:paraId="38CD30FA">
      <w:pPr>
        <w:pStyle w:val="2"/>
        <w:ind w:firstLine="560" w:firstLineChars="200"/>
        <w:rPr>
          <w:rFonts w:hint="eastAsia"/>
        </w:rPr>
      </w:pPr>
      <w:r>
        <w:rPr>
          <w:rFonts w:hint="eastAsia" w:ascii="宋体" w:hAnsi="宋体" w:eastAsia="宋体" w:cs="宋体"/>
          <w:b w:val="0"/>
          <w:bCs w:val="0"/>
          <w:kern w:val="0"/>
          <w:sz w:val="28"/>
          <w:szCs w:val="28"/>
        </w:rPr>
        <w:t>本项目质量保修要求按照《建设工程质量管理条例》（国务院令第279号）执行。总承包单位在向建设单位提交工程竣工验收报告时，应当向建设单位出具质量保修书。</w:t>
      </w:r>
      <w:r>
        <w:rPr>
          <w:rFonts w:hint="eastAsia" w:ascii="宋体" w:hAnsi="宋体" w:eastAsia="宋体" w:cs="宋体"/>
          <w:b w:val="0"/>
          <w:bCs w:val="0"/>
          <w:sz w:val="28"/>
          <w:szCs w:val="28"/>
          <w:lang w:val="en-US" w:eastAsia="zh-CN"/>
        </w:rPr>
        <w:t>总承包</w:t>
      </w:r>
      <w:r>
        <w:rPr>
          <w:rFonts w:hint="eastAsia" w:ascii="宋体" w:hAnsi="宋体" w:eastAsia="宋体" w:cs="宋体"/>
          <w:b w:val="0"/>
          <w:bCs w:val="0"/>
          <w:sz w:val="28"/>
          <w:szCs w:val="28"/>
        </w:rPr>
        <w:t>单位需负责组织在保修期内的所有</w:t>
      </w:r>
      <w:r>
        <w:rPr>
          <w:rFonts w:hint="eastAsia" w:ascii="宋体" w:hAnsi="宋体" w:eastAsia="宋体" w:cs="宋体"/>
          <w:b w:val="0"/>
          <w:bCs w:val="0"/>
          <w:sz w:val="28"/>
          <w:szCs w:val="28"/>
          <w:lang w:val="en-US" w:eastAsia="zh-CN"/>
        </w:rPr>
        <w:t>保修</w:t>
      </w:r>
      <w:r>
        <w:rPr>
          <w:rFonts w:hint="eastAsia" w:ascii="宋体" w:hAnsi="宋体" w:eastAsia="宋体" w:cs="宋体"/>
          <w:b w:val="0"/>
          <w:bCs w:val="0"/>
          <w:sz w:val="28"/>
          <w:szCs w:val="28"/>
        </w:rPr>
        <w:t>工作，建设工程的保修期，自竣工验收合格之日起计算。</w:t>
      </w:r>
    </w:p>
    <w:p w14:paraId="3565A42B">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（1）基础设施工程、房屋建筑的地基基础工程和主体结构工程，为设计文件规定的该工程的合理使用年限；</w:t>
      </w:r>
    </w:p>
    <w:p w14:paraId="3E667D4C">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（2）屋面防水工程、有防水要求的卫生间、房间和外墙面的防渗漏，保修期限为5年；</w:t>
      </w:r>
    </w:p>
    <w:p w14:paraId="74156DED">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（3）供热与供冷系统，保修期限为2个采暖期、供冷期；</w:t>
      </w:r>
    </w:p>
    <w:p w14:paraId="0D2FA47C">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（4）电气管线、给排水管道、设备安装和装修工程，保修期限为2年；</w:t>
      </w:r>
    </w:p>
    <w:p w14:paraId="7CDCC3D1">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（5）其他项目的保修期限均为2年；</w:t>
      </w:r>
    </w:p>
    <w:p w14:paraId="7AF52CD2">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（6）响应时间要求：</w:t>
      </w:r>
    </w:p>
    <w:p w14:paraId="3F402F1F">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电话响应：7×24小时响应；</w:t>
      </w:r>
    </w:p>
    <w:p w14:paraId="466107D8">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现场响应：2小时到达现场；</w:t>
      </w:r>
    </w:p>
    <w:p w14:paraId="24CEDBF4">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书面响应和网络响应：1天内回复。</w:t>
      </w:r>
    </w:p>
    <w:p w14:paraId="2CB659BD">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7）对故障报修无条件及时响应，报修后人员2小时到达现场，确定故障部件后备品备件2小时到达现场；原则上报修后12小时内解决影响到该设备正常运行的核心部件故障，24小时内排除非核心部件故障，特殊情况须根据建设单位变更窗口安排进行故障处理。</w:t>
      </w:r>
    </w:p>
    <w:p w14:paraId="030C2969">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（8）在设备故障彻底排除前，应配合指导使用单位采取必要的应急措施，保证不影响机房运行。</w:t>
      </w:r>
    </w:p>
    <w:p w14:paraId="6CCA1AF7">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（9）</w:t>
      </w:r>
      <w:r>
        <w:rPr>
          <w:rFonts w:hint="eastAsia" w:ascii="宋体" w:hAnsi="宋体" w:eastAsia="宋体" w:cs="宋体"/>
          <w:b w:val="0"/>
          <w:bCs w:val="0"/>
          <w:kern w:val="0"/>
          <w:sz w:val="28"/>
          <w:szCs w:val="28"/>
          <w:lang w:val="en-US" w:eastAsia="zh-CN"/>
        </w:rPr>
        <w:t>总</w:t>
      </w:r>
      <w:r>
        <w:rPr>
          <w:rFonts w:hint="eastAsia" w:ascii="宋体" w:hAnsi="宋体" w:eastAsia="宋体" w:cs="宋体"/>
          <w:b w:val="0"/>
          <w:bCs w:val="0"/>
          <w:kern w:val="0"/>
          <w:sz w:val="28"/>
          <w:szCs w:val="28"/>
        </w:rPr>
        <w:t>承包单位需提供质保期间的备品备件。</w:t>
      </w:r>
    </w:p>
    <w:p w14:paraId="75760833">
      <w:pPr>
        <w:pStyle w:val="4"/>
        <w:rPr>
          <w:rFonts w:hint="default"/>
          <w:lang w:val="en-US" w:eastAsia="zh-CN"/>
        </w:rPr>
      </w:pPr>
      <w:r>
        <w:rPr>
          <w:rFonts w:hint="eastAsia"/>
          <w:lang w:val="en-US" w:eastAsia="zh-CN"/>
        </w:rPr>
        <w:t>五、其他需要说明的事项</w:t>
      </w:r>
    </w:p>
    <w:p w14:paraId="40CFB27D">
      <w:pPr>
        <w:pStyle w:val="4"/>
        <w:rPr>
          <w:rFonts w:hint="eastAsia"/>
          <w:b w:val="0"/>
          <w:bCs w:val="0"/>
          <w:kern w:val="0"/>
          <w:lang w:val="en-US" w:eastAsia="zh-CN"/>
        </w:rPr>
      </w:pPr>
      <w:r>
        <w:rPr>
          <w:rFonts w:hint="eastAsia"/>
          <w:b w:val="0"/>
          <w:bCs w:val="0"/>
          <w:kern w:val="0"/>
          <w:lang w:val="en-US" w:eastAsia="zh-CN"/>
        </w:rPr>
        <w:t>本采购需求可能根据上海市有关工程建设规范和标办的指导意见进行合理调整，以最终发布的招标文件为准。</w:t>
      </w:r>
    </w:p>
    <w:p w14:paraId="4D134111">
      <w:pPr>
        <w:pStyle w:val="2"/>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BA34">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20B12">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3C120B12">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78A64"/>
    <w:multiLevelType w:val="singleLevel"/>
    <w:tmpl w:val="73178A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E594F"/>
    <w:rsid w:val="00026EB3"/>
    <w:rsid w:val="000C62E4"/>
    <w:rsid w:val="00121EBA"/>
    <w:rsid w:val="00185E12"/>
    <w:rsid w:val="003D74D2"/>
    <w:rsid w:val="004C11D3"/>
    <w:rsid w:val="006F4D4D"/>
    <w:rsid w:val="008426BB"/>
    <w:rsid w:val="00890649"/>
    <w:rsid w:val="008A3CE5"/>
    <w:rsid w:val="00A34851"/>
    <w:rsid w:val="00A65B5E"/>
    <w:rsid w:val="00BF3E06"/>
    <w:rsid w:val="00D267F0"/>
    <w:rsid w:val="00D4652D"/>
    <w:rsid w:val="00DC2B54"/>
    <w:rsid w:val="00E320FB"/>
    <w:rsid w:val="01431D21"/>
    <w:rsid w:val="01B81797"/>
    <w:rsid w:val="01D4135C"/>
    <w:rsid w:val="01E33E38"/>
    <w:rsid w:val="02166823"/>
    <w:rsid w:val="024E042C"/>
    <w:rsid w:val="03142861"/>
    <w:rsid w:val="034B4047"/>
    <w:rsid w:val="03D620DE"/>
    <w:rsid w:val="03DF1692"/>
    <w:rsid w:val="03E001E7"/>
    <w:rsid w:val="04363FBF"/>
    <w:rsid w:val="045A657E"/>
    <w:rsid w:val="0462603D"/>
    <w:rsid w:val="04667A33"/>
    <w:rsid w:val="052D1FC1"/>
    <w:rsid w:val="052E40AF"/>
    <w:rsid w:val="05790044"/>
    <w:rsid w:val="05E97842"/>
    <w:rsid w:val="06147D00"/>
    <w:rsid w:val="062A1AAD"/>
    <w:rsid w:val="064D5914"/>
    <w:rsid w:val="06823565"/>
    <w:rsid w:val="06864813"/>
    <w:rsid w:val="069C6C8A"/>
    <w:rsid w:val="06A14569"/>
    <w:rsid w:val="06F16AC5"/>
    <w:rsid w:val="0732056E"/>
    <w:rsid w:val="075C299E"/>
    <w:rsid w:val="076161D1"/>
    <w:rsid w:val="077839BB"/>
    <w:rsid w:val="07967614"/>
    <w:rsid w:val="07CB3114"/>
    <w:rsid w:val="08006CF6"/>
    <w:rsid w:val="08372AA0"/>
    <w:rsid w:val="085849D9"/>
    <w:rsid w:val="086D6B98"/>
    <w:rsid w:val="08786EEC"/>
    <w:rsid w:val="08CE609D"/>
    <w:rsid w:val="093963AA"/>
    <w:rsid w:val="09B76E89"/>
    <w:rsid w:val="09B82240"/>
    <w:rsid w:val="09B82702"/>
    <w:rsid w:val="09C40C6D"/>
    <w:rsid w:val="09DA5D4B"/>
    <w:rsid w:val="0A2E381F"/>
    <w:rsid w:val="0B0C41E8"/>
    <w:rsid w:val="0B260D3B"/>
    <w:rsid w:val="0BA72051"/>
    <w:rsid w:val="0BBF2515"/>
    <w:rsid w:val="0BD47FE6"/>
    <w:rsid w:val="0BDC0420"/>
    <w:rsid w:val="0BFD11DB"/>
    <w:rsid w:val="0C3D5924"/>
    <w:rsid w:val="0C464B3C"/>
    <w:rsid w:val="0C4F3AE0"/>
    <w:rsid w:val="0C547B97"/>
    <w:rsid w:val="0CA7290D"/>
    <w:rsid w:val="0CD2365A"/>
    <w:rsid w:val="0D723C7E"/>
    <w:rsid w:val="0DFA2B6F"/>
    <w:rsid w:val="0E5D21F2"/>
    <w:rsid w:val="0EB507E4"/>
    <w:rsid w:val="0F030EBD"/>
    <w:rsid w:val="0FB83C44"/>
    <w:rsid w:val="10496DBE"/>
    <w:rsid w:val="105C0F69"/>
    <w:rsid w:val="10B34A66"/>
    <w:rsid w:val="10D16863"/>
    <w:rsid w:val="10DC677F"/>
    <w:rsid w:val="10E74752"/>
    <w:rsid w:val="112B2022"/>
    <w:rsid w:val="116E6670"/>
    <w:rsid w:val="11752B7D"/>
    <w:rsid w:val="11A506C8"/>
    <w:rsid w:val="11E40BF0"/>
    <w:rsid w:val="11E95A57"/>
    <w:rsid w:val="11EC2756"/>
    <w:rsid w:val="123062BB"/>
    <w:rsid w:val="12494D87"/>
    <w:rsid w:val="12643464"/>
    <w:rsid w:val="128C5329"/>
    <w:rsid w:val="12B92154"/>
    <w:rsid w:val="130013A5"/>
    <w:rsid w:val="131274CE"/>
    <w:rsid w:val="136354EA"/>
    <w:rsid w:val="137D5079"/>
    <w:rsid w:val="139E72E4"/>
    <w:rsid w:val="13BF7656"/>
    <w:rsid w:val="13E67435"/>
    <w:rsid w:val="141D1E8C"/>
    <w:rsid w:val="1424170C"/>
    <w:rsid w:val="146D032F"/>
    <w:rsid w:val="14A33FA8"/>
    <w:rsid w:val="14C241AE"/>
    <w:rsid w:val="14C81BB8"/>
    <w:rsid w:val="1523712B"/>
    <w:rsid w:val="15381FC9"/>
    <w:rsid w:val="15747421"/>
    <w:rsid w:val="157F70F0"/>
    <w:rsid w:val="159348F7"/>
    <w:rsid w:val="160C41FD"/>
    <w:rsid w:val="1610218E"/>
    <w:rsid w:val="161C17D1"/>
    <w:rsid w:val="161E3CFA"/>
    <w:rsid w:val="16361726"/>
    <w:rsid w:val="16523819"/>
    <w:rsid w:val="16877571"/>
    <w:rsid w:val="16E8400B"/>
    <w:rsid w:val="170834AC"/>
    <w:rsid w:val="172A351A"/>
    <w:rsid w:val="17832344"/>
    <w:rsid w:val="17A253E2"/>
    <w:rsid w:val="17BC3018"/>
    <w:rsid w:val="17CB280E"/>
    <w:rsid w:val="184A5169"/>
    <w:rsid w:val="1882366E"/>
    <w:rsid w:val="18AA3CB4"/>
    <w:rsid w:val="18F03567"/>
    <w:rsid w:val="19936974"/>
    <w:rsid w:val="199F268D"/>
    <w:rsid w:val="19CA61B7"/>
    <w:rsid w:val="19EE4B1E"/>
    <w:rsid w:val="1A22523D"/>
    <w:rsid w:val="1A372A06"/>
    <w:rsid w:val="1A4646AB"/>
    <w:rsid w:val="1A4969AD"/>
    <w:rsid w:val="1A787FEF"/>
    <w:rsid w:val="1A945698"/>
    <w:rsid w:val="1AD2428E"/>
    <w:rsid w:val="1B0167A6"/>
    <w:rsid w:val="1B2212A2"/>
    <w:rsid w:val="1B22280B"/>
    <w:rsid w:val="1B22474F"/>
    <w:rsid w:val="1B421807"/>
    <w:rsid w:val="1B7A7F79"/>
    <w:rsid w:val="1BAD674F"/>
    <w:rsid w:val="1BD05552"/>
    <w:rsid w:val="1C073285"/>
    <w:rsid w:val="1C39605B"/>
    <w:rsid w:val="1C5F2808"/>
    <w:rsid w:val="1CBB342D"/>
    <w:rsid w:val="1CEC3144"/>
    <w:rsid w:val="1D03459D"/>
    <w:rsid w:val="1D2B58FA"/>
    <w:rsid w:val="1D7A62AB"/>
    <w:rsid w:val="1DC717B9"/>
    <w:rsid w:val="1DD33487"/>
    <w:rsid w:val="1DD72D6A"/>
    <w:rsid w:val="1DFC1CF4"/>
    <w:rsid w:val="1DFC30C5"/>
    <w:rsid w:val="1E201940"/>
    <w:rsid w:val="1E34627B"/>
    <w:rsid w:val="1ECA0DD0"/>
    <w:rsid w:val="1EED61D3"/>
    <w:rsid w:val="1FC413E9"/>
    <w:rsid w:val="20755AA2"/>
    <w:rsid w:val="213B089B"/>
    <w:rsid w:val="220B1DE3"/>
    <w:rsid w:val="22827B08"/>
    <w:rsid w:val="22910BEE"/>
    <w:rsid w:val="22C8599E"/>
    <w:rsid w:val="22E2789D"/>
    <w:rsid w:val="22F81507"/>
    <w:rsid w:val="23497BC3"/>
    <w:rsid w:val="235E41CE"/>
    <w:rsid w:val="237B2B1D"/>
    <w:rsid w:val="23BE01F8"/>
    <w:rsid w:val="23C110B2"/>
    <w:rsid w:val="23DB4673"/>
    <w:rsid w:val="23DD53B9"/>
    <w:rsid w:val="23DF00F3"/>
    <w:rsid w:val="23F32065"/>
    <w:rsid w:val="24444B34"/>
    <w:rsid w:val="245D6373"/>
    <w:rsid w:val="2480265F"/>
    <w:rsid w:val="25097C04"/>
    <w:rsid w:val="2571790C"/>
    <w:rsid w:val="2591111E"/>
    <w:rsid w:val="25AB7E23"/>
    <w:rsid w:val="25B319DB"/>
    <w:rsid w:val="25BB3839"/>
    <w:rsid w:val="25CA33C2"/>
    <w:rsid w:val="25E23FE3"/>
    <w:rsid w:val="25E33D92"/>
    <w:rsid w:val="25E84329"/>
    <w:rsid w:val="25EB6F94"/>
    <w:rsid w:val="25FB3A39"/>
    <w:rsid w:val="262B22BC"/>
    <w:rsid w:val="26710219"/>
    <w:rsid w:val="268B48BA"/>
    <w:rsid w:val="26A0585E"/>
    <w:rsid w:val="270A1973"/>
    <w:rsid w:val="270A1DB8"/>
    <w:rsid w:val="273F531A"/>
    <w:rsid w:val="2764652B"/>
    <w:rsid w:val="27940254"/>
    <w:rsid w:val="27AE60E0"/>
    <w:rsid w:val="27EA742B"/>
    <w:rsid w:val="280255D6"/>
    <w:rsid w:val="285A12A4"/>
    <w:rsid w:val="2860304C"/>
    <w:rsid w:val="28C81304"/>
    <w:rsid w:val="29033F89"/>
    <w:rsid w:val="291C35D2"/>
    <w:rsid w:val="29697611"/>
    <w:rsid w:val="29836541"/>
    <w:rsid w:val="299A5B6E"/>
    <w:rsid w:val="299C7012"/>
    <w:rsid w:val="29BC1561"/>
    <w:rsid w:val="29C721E5"/>
    <w:rsid w:val="29EF0577"/>
    <w:rsid w:val="2A16751A"/>
    <w:rsid w:val="2A211A5F"/>
    <w:rsid w:val="2A347623"/>
    <w:rsid w:val="2AE16CE5"/>
    <w:rsid w:val="2B065C9E"/>
    <w:rsid w:val="2B140396"/>
    <w:rsid w:val="2B265158"/>
    <w:rsid w:val="2B5D5CB6"/>
    <w:rsid w:val="2BC13EA3"/>
    <w:rsid w:val="2BD57B25"/>
    <w:rsid w:val="2C1E4280"/>
    <w:rsid w:val="2C380499"/>
    <w:rsid w:val="2C5F6892"/>
    <w:rsid w:val="2C790F13"/>
    <w:rsid w:val="2C940EB3"/>
    <w:rsid w:val="2CC90092"/>
    <w:rsid w:val="2CD0015E"/>
    <w:rsid w:val="2CDD36CF"/>
    <w:rsid w:val="2D041663"/>
    <w:rsid w:val="2D075697"/>
    <w:rsid w:val="2D3070CD"/>
    <w:rsid w:val="2D333958"/>
    <w:rsid w:val="2D474C85"/>
    <w:rsid w:val="2D4F2AE9"/>
    <w:rsid w:val="2D6A7232"/>
    <w:rsid w:val="2DB23588"/>
    <w:rsid w:val="2DCB5EA1"/>
    <w:rsid w:val="2E4461C1"/>
    <w:rsid w:val="2E893224"/>
    <w:rsid w:val="2ECB7A54"/>
    <w:rsid w:val="2EF9740C"/>
    <w:rsid w:val="2F0361F1"/>
    <w:rsid w:val="2F391702"/>
    <w:rsid w:val="2F445854"/>
    <w:rsid w:val="2F9F68E5"/>
    <w:rsid w:val="2FED5293"/>
    <w:rsid w:val="301963E3"/>
    <w:rsid w:val="309C2C4B"/>
    <w:rsid w:val="312C1FC6"/>
    <w:rsid w:val="312E5A3D"/>
    <w:rsid w:val="31402CA6"/>
    <w:rsid w:val="314D62F2"/>
    <w:rsid w:val="318B2380"/>
    <w:rsid w:val="31A2166D"/>
    <w:rsid w:val="31A365EF"/>
    <w:rsid w:val="31BB44CA"/>
    <w:rsid w:val="31E12D40"/>
    <w:rsid w:val="31F56B11"/>
    <w:rsid w:val="31F646FD"/>
    <w:rsid w:val="320629FE"/>
    <w:rsid w:val="32126E37"/>
    <w:rsid w:val="32130A40"/>
    <w:rsid w:val="32365EC8"/>
    <w:rsid w:val="326146AC"/>
    <w:rsid w:val="328B1082"/>
    <w:rsid w:val="32A51349"/>
    <w:rsid w:val="32C50254"/>
    <w:rsid w:val="32C72463"/>
    <w:rsid w:val="333D38D1"/>
    <w:rsid w:val="33417E95"/>
    <w:rsid w:val="337336AA"/>
    <w:rsid w:val="338F27EC"/>
    <w:rsid w:val="33916608"/>
    <w:rsid w:val="339C47DA"/>
    <w:rsid w:val="33AB0E51"/>
    <w:rsid w:val="33AC3066"/>
    <w:rsid w:val="33D56C16"/>
    <w:rsid w:val="341004F3"/>
    <w:rsid w:val="3411032C"/>
    <w:rsid w:val="34353856"/>
    <w:rsid w:val="34635AF6"/>
    <w:rsid w:val="34B450A6"/>
    <w:rsid w:val="34EA5B2B"/>
    <w:rsid w:val="34F9760D"/>
    <w:rsid w:val="351A756C"/>
    <w:rsid w:val="352D34EC"/>
    <w:rsid w:val="35950462"/>
    <w:rsid w:val="359B675B"/>
    <w:rsid w:val="35CB71E7"/>
    <w:rsid w:val="35E47996"/>
    <w:rsid w:val="35FF7B18"/>
    <w:rsid w:val="361E7DB5"/>
    <w:rsid w:val="366015C0"/>
    <w:rsid w:val="36807E79"/>
    <w:rsid w:val="36C95CEF"/>
    <w:rsid w:val="372F2757"/>
    <w:rsid w:val="374C04C6"/>
    <w:rsid w:val="37B23372"/>
    <w:rsid w:val="37F244D7"/>
    <w:rsid w:val="38055DEC"/>
    <w:rsid w:val="389C24EE"/>
    <w:rsid w:val="38B94D66"/>
    <w:rsid w:val="38CE2BA4"/>
    <w:rsid w:val="38EB1B39"/>
    <w:rsid w:val="39562E14"/>
    <w:rsid w:val="39587240"/>
    <w:rsid w:val="39734575"/>
    <w:rsid w:val="39AF74A3"/>
    <w:rsid w:val="3A154E46"/>
    <w:rsid w:val="3A346E09"/>
    <w:rsid w:val="3A61385B"/>
    <w:rsid w:val="3AFB07C9"/>
    <w:rsid w:val="3B033B31"/>
    <w:rsid w:val="3B212DD0"/>
    <w:rsid w:val="3B7C1E1F"/>
    <w:rsid w:val="3B846932"/>
    <w:rsid w:val="3B930BB1"/>
    <w:rsid w:val="3BED2ADE"/>
    <w:rsid w:val="3C842BE5"/>
    <w:rsid w:val="3CF4588F"/>
    <w:rsid w:val="3D0A58B2"/>
    <w:rsid w:val="3D3E4DB3"/>
    <w:rsid w:val="3D405EDC"/>
    <w:rsid w:val="3D6027C7"/>
    <w:rsid w:val="3D7E5FA4"/>
    <w:rsid w:val="3D803E7C"/>
    <w:rsid w:val="3DA71A05"/>
    <w:rsid w:val="3DAF5796"/>
    <w:rsid w:val="3E035D25"/>
    <w:rsid w:val="3E1C06CD"/>
    <w:rsid w:val="3E542441"/>
    <w:rsid w:val="3E624C01"/>
    <w:rsid w:val="3E7E2FB8"/>
    <w:rsid w:val="3E8A5ED2"/>
    <w:rsid w:val="3EA50143"/>
    <w:rsid w:val="3EAD1DF7"/>
    <w:rsid w:val="3EB525B9"/>
    <w:rsid w:val="3ECA7A79"/>
    <w:rsid w:val="3ED52A69"/>
    <w:rsid w:val="3EE90276"/>
    <w:rsid w:val="3F0312AA"/>
    <w:rsid w:val="3F321751"/>
    <w:rsid w:val="3F632413"/>
    <w:rsid w:val="40227C45"/>
    <w:rsid w:val="402A69E4"/>
    <w:rsid w:val="4043167A"/>
    <w:rsid w:val="40645F80"/>
    <w:rsid w:val="407C3544"/>
    <w:rsid w:val="40AA1CDC"/>
    <w:rsid w:val="40BA4EA4"/>
    <w:rsid w:val="40FD267F"/>
    <w:rsid w:val="410A2D28"/>
    <w:rsid w:val="41111ACB"/>
    <w:rsid w:val="412144BE"/>
    <w:rsid w:val="4123612A"/>
    <w:rsid w:val="412D641A"/>
    <w:rsid w:val="41AA1A23"/>
    <w:rsid w:val="42104F95"/>
    <w:rsid w:val="421B286A"/>
    <w:rsid w:val="427626A1"/>
    <w:rsid w:val="427F3498"/>
    <w:rsid w:val="42D32BD6"/>
    <w:rsid w:val="42EF6D61"/>
    <w:rsid w:val="43062A32"/>
    <w:rsid w:val="435B486D"/>
    <w:rsid w:val="43660704"/>
    <w:rsid w:val="436B004D"/>
    <w:rsid w:val="43C845DA"/>
    <w:rsid w:val="43C92044"/>
    <w:rsid w:val="43D05A77"/>
    <w:rsid w:val="44E516A5"/>
    <w:rsid w:val="451E21D2"/>
    <w:rsid w:val="454C07D0"/>
    <w:rsid w:val="454C55CA"/>
    <w:rsid w:val="454F73BF"/>
    <w:rsid w:val="45702CAD"/>
    <w:rsid w:val="45742803"/>
    <w:rsid w:val="457A4AEE"/>
    <w:rsid w:val="458542AF"/>
    <w:rsid w:val="458D5581"/>
    <w:rsid w:val="459731A6"/>
    <w:rsid w:val="45DB5CE2"/>
    <w:rsid w:val="46042450"/>
    <w:rsid w:val="461D67A6"/>
    <w:rsid w:val="467A4A0B"/>
    <w:rsid w:val="46867A41"/>
    <w:rsid w:val="46C260F6"/>
    <w:rsid w:val="46C73B51"/>
    <w:rsid w:val="46F86E5F"/>
    <w:rsid w:val="47243153"/>
    <w:rsid w:val="474F288B"/>
    <w:rsid w:val="47585719"/>
    <w:rsid w:val="47591FAB"/>
    <w:rsid w:val="476E4F16"/>
    <w:rsid w:val="477535AD"/>
    <w:rsid w:val="47BC543D"/>
    <w:rsid w:val="4858004E"/>
    <w:rsid w:val="485F2E42"/>
    <w:rsid w:val="497264F3"/>
    <w:rsid w:val="49A639A8"/>
    <w:rsid w:val="49D55B1C"/>
    <w:rsid w:val="49DA0376"/>
    <w:rsid w:val="4A406CCB"/>
    <w:rsid w:val="4A6916D0"/>
    <w:rsid w:val="4A7332BA"/>
    <w:rsid w:val="4AE10662"/>
    <w:rsid w:val="4AEA76F0"/>
    <w:rsid w:val="4AF66FE6"/>
    <w:rsid w:val="4B0E594F"/>
    <w:rsid w:val="4B3440E7"/>
    <w:rsid w:val="4B4C619D"/>
    <w:rsid w:val="4B517894"/>
    <w:rsid w:val="4B974814"/>
    <w:rsid w:val="4BB53991"/>
    <w:rsid w:val="4C5001FA"/>
    <w:rsid w:val="4C725EDA"/>
    <w:rsid w:val="4C7E6406"/>
    <w:rsid w:val="4CDA673E"/>
    <w:rsid w:val="4CF61EA4"/>
    <w:rsid w:val="4D272ED9"/>
    <w:rsid w:val="4D346F7C"/>
    <w:rsid w:val="4DCF542C"/>
    <w:rsid w:val="4DD6558D"/>
    <w:rsid w:val="4DFA4F54"/>
    <w:rsid w:val="4E161436"/>
    <w:rsid w:val="4E3F5399"/>
    <w:rsid w:val="4E486798"/>
    <w:rsid w:val="4E793F0C"/>
    <w:rsid w:val="4EC30493"/>
    <w:rsid w:val="4EC314C8"/>
    <w:rsid w:val="4EDA7A26"/>
    <w:rsid w:val="4EDE2D7F"/>
    <w:rsid w:val="4F076678"/>
    <w:rsid w:val="4F100D04"/>
    <w:rsid w:val="4F257797"/>
    <w:rsid w:val="4F446B9D"/>
    <w:rsid w:val="4F5E3989"/>
    <w:rsid w:val="4F924C35"/>
    <w:rsid w:val="4FF4749C"/>
    <w:rsid w:val="502C66EB"/>
    <w:rsid w:val="507E179E"/>
    <w:rsid w:val="50D41344"/>
    <w:rsid w:val="50DE3511"/>
    <w:rsid w:val="511121D4"/>
    <w:rsid w:val="511E3A0D"/>
    <w:rsid w:val="514327E1"/>
    <w:rsid w:val="51AB7BD8"/>
    <w:rsid w:val="520F1B8D"/>
    <w:rsid w:val="52335988"/>
    <w:rsid w:val="52521A0E"/>
    <w:rsid w:val="52885807"/>
    <w:rsid w:val="52EB399B"/>
    <w:rsid w:val="52F032E2"/>
    <w:rsid w:val="53010026"/>
    <w:rsid w:val="533F4125"/>
    <w:rsid w:val="53656BCB"/>
    <w:rsid w:val="538B5B9E"/>
    <w:rsid w:val="539866AC"/>
    <w:rsid w:val="53996943"/>
    <w:rsid w:val="539D750B"/>
    <w:rsid w:val="53F2444D"/>
    <w:rsid w:val="53FF395E"/>
    <w:rsid w:val="54C946B2"/>
    <w:rsid w:val="54D44C3B"/>
    <w:rsid w:val="54E22EB0"/>
    <w:rsid w:val="54F04E7B"/>
    <w:rsid w:val="54F25D06"/>
    <w:rsid w:val="550074F5"/>
    <w:rsid w:val="55202A36"/>
    <w:rsid w:val="5528048D"/>
    <w:rsid w:val="55610682"/>
    <w:rsid w:val="55A26780"/>
    <w:rsid w:val="55A93047"/>
    <w:rsid w:val="55D040BE"/>
    <w:rsid w:val="55D22B75"/>
    <w:rsid w:val="56205857"/>
    <w:rsid w:val="565D6CC1"/>
    <w:rsid w:val="56CC5680"/>
    <w:rsid w:val="56CF5314"/>
    <w:rsid w:val="56EC1A28"/>
    <w:rsid w:val="56F1559F"/>
    <w:rsid w:val="57234F0E"/>
    <w:rsid w:val="57384F5F"/>
    <w:rsid w:val="574826DD"/>
    <w:rsid w:val="575F165C"/>
    <w:rsid w:val="5764335F"/>
    <w:rsid w:val="579E2A0C"/>
    <w:rsid w:val="57A624D3"/>
    <w:rsid w:val="57A75631"/>
    <w:rsid w:val="57B86FD9"/>
    <w:rsid w:val="57E42417"/>
    <w:rsid w:val="580E647E"/>
    <w:rsid w:val="58265808"/>
    <w:rsid w:val="58472064"/>
    <w:rsid w:val="585402C3"/>
    <w:rsid w:val="58AD6BE8"/>
    <w:rsid w:val="58E2665F"/>
    <w:rsid w:val="591C5F7E"/>
    <w:rsid w:val="59283F85"/>
    <w:rsid w:val="592F6DEE"/>
    <w:rsid w:val="59350CFC"/>
    <w:rsid w:val="593F3A1A"/>
    <w:rsid w:val="59643C4E"/>
    <w:rsid w:val="5974356E"/>
    <w:rsid w:val="59D606DD"/>
    <w:rsid w:val="59F418A7"/>
    <w:rsid w:val="59F51957"/>
    <w:rsid w:val="5A15432B"/>
    <w:rsid w:val="5A2F7D09"/>
    <w:rsid w:val="5A7B6876"/>
    <w:rsid w:val="5ACF5E44"/>
    <w:rsid w:val="5AE9626A"/>
    <w:rsid w:val="5B74093B"/>
    <w:rsid w:val="5B7D209E"/>
    <w:rsid w:val="5B8A6E7A"/>
    <w:rsid w:val="5B8E6577"/>
    <w:rsid w:val="5B955608"/>
    <w:rsid w:val="5BD731BA"/>
    <w:rsid w:val="5C1358DE"/>
    <w:rsid w:val="5C173E39"/>
    <w:rsid w:val="5C4E7981"/>
    <w:rsid w:val="5CBA75D9"/>
    <w:rsid w:val="5CD93275"/>
    <w:rsid w:val="5D6F18E1"/>
    <w:rsid w:val="5D72400F"/>
    <w:rsid w:val="5D8674BA"/>
    <w:rsid w:val="5DA17794"/>
    <w:rsid w:val="5DB569C6"/>
    <w:rsid w:val="5DEC18DA"/>
    <w:rsid w:val="5E297441"/>
    <w:rsid w:val="5ED35121"/>
    <w:rsid w:val="5ED541CB"/>
    <w:rsid w:val="5EE73630"/>
    <w:rsid w:val="5F565210"/>
    <w:rsid w:val="5F7D3A04"/>
    <w:rsid w:val="5F93775D"/>
    <w:rsid w:val="5F98624B"/>
    <w:rsid w:val="5FD41436"/>
    <w:rsid w:val="60063A44"/>
    <w:rsid w:val="600B2011"/>
    <w:rsid w:val="606407EB"/>
    <w:rsid w:val="606A5821"/>
    <w:rsid w:val="60A029B9"/>
    <w:rsid w:val="60D92B8A"/>
    <w:rsid w:val="61366589"/>
    <w:rsid w:val="61A72552"/>
    <w:rsid w:val="61C0205A"/>
    <w:rsid w:val="61ED3D96"/>
    <w:rsid w:val="62131846"/>
    <w:rsid w:val="622720EB"/>
    <w:rsid w:val="625B06FD"/>
    <w:rsid w:val="627B49D4"/>
    <w:rsid w:val="62EE3CCA"/>
    <w:rsid w:val="63240F67"/>
    <w:rsid w:val="638D71FA"/>
    <w:rsid w:val="639E4BF0"/>
    <w:rsid w:val="63BB2531"/>
    <w:rsid w:val="63EC65B7"/>
    <w:rsid w:val="63EE7A34"/>
    <w:rsid w:val="63FA61A4"/>
    <w:rsid w:val="6405362E"/>
    <w:rsid w:val="642A4E14"/>
    <w:rsid w:val="644A0EF3"/>
    <w:rsid w:val="646D70FF"/>
    <w:rsid w:val="64A818AD"/>
    <w:rsid w:val="64D46C41"/>
    <w:rsid w:val="64DF78DC"/>
    <w:rsid w:val="653D46BA"/>
    <w:rsid w:val="658E0856"/>
    <w:rsid w:val="659F7BB4"/>
    <w:rsid w:val="65E415A7"/>
    <w:rsid w:val="65EC599E"/>
    <w:rsid w:val="65F154DA"/>
    <w:rsid w:val="66536B24"/>
    <w:rsid w:val="66671A3E"/>
    <w:rsid w:val="66A1417D"/>
    <w:rsid w:val="66D71E07"/>
    <w:rsid w:val="66E907E3"/>
    <w:rsid w:val="672B1AA3"/>
    <w:rsid w:val="674018F1"/>
    <w:rsid w:val="67746F85"/>
    <w:rsid w:val="677844F8"/>
    <w:rsid w:val="678817CA"/>
    <w:rsid w:val="678D45EB"/>
    <w:rsid w:val="68C06A6B"/>
    <w:rsid w:val="68E2233A"/>
    <w:rsid w:val="691B3941"/>
    <w:rsid w:val="691C6C1A"/>
    <w:rsid w:val="69380C32"/>
    <w:rsid w:val="69452CBA"/>
    <w:rsid w:val="69694595"/>
    <w:rsid w:val="696F450C"/>
    <w:rsid w:val="69F86638"/>
    <w:rsid w:val="6A851EE7"/>
    <w:rsid w:val="6A963D59"/>
    <w:rsid w:val="6AF8279D"/>
    <w:rsid w:val="6B075269"/>
    <w:rsid w:val="6B7E392D"/>
    <w:rsid w:val="6B84501C"/>
    <w:rsid w:val="6BB226A3"/>
    <w:rsid w:val="6BED7214"/>
    <w:rsid w:val="6C0220D6"/>
    <w:rsid w:val="6C172958"/>
    <w:rsid w:val="6C606F88"/>
    <w:rsid w:val="6C9A59BC"/>
    <w:rsid w:val="6CAF0FBB"/>
    <w:rsid w:val="6CD12FAC"/>
    <w:rsid w:val="6CD93FE1"/>
    <w:rsid w:val="6D081BA6"/>
    <w:rsid w:val="6D471F64"/>
    <w:rsid w:val="6D4B2465"/>
    <w:rsid w:val="6D561DF7"/>
    <w:rsid w:val="6D836F65"/>
    <w:rsid w:val="6DC273FD"/>
    <w:rsid w:val="6DD775C2"/>
    <w:rsid w:val="6DFE0E9A"/>
    <w:rsid w:val="6E1A0C99"/>
    <w:rsid w:val="6E446596"/>
    <w:rsid w:val="6E4F7D71"/>
    <w:rsid w:val="6EA25259"/>
    <w:rsid w:val="6EA9513A"/>
    <w:rsid w:val="6EE705F1"/>
    <w:rsid w:val="6F107084"/>
    <w:rsid w:val="6F1C399F"/>
    <w:rsid w:val="6F7873BC"/>
    <w:rsid w:val="6FD977F1"/>
    <w:rsid w:val="6FFD6E97"/>
    <w:rsid w:val="701A5EC1"/>
    <w:rsid w:val="70AD2D65"/>
    <w:rsid w:val="70D9569F"/>
    <w:rsid w:val="70DA629C"/>
    <w:rsid w:val="70F64F61"/>
    <w:rsid w:val="70FA6807"/>
    <w:rsid w:val="711829CA"/>
    <w:rsid w:val="71842883"/>
    <w:rsid w:val="718F76CC"/>
    <w:rsid w:val="71AE1646"/>
    <w:rsid w:val="71E35599"/>
    <w:rsid w:val="71EF4B93"/>
    <w:rsid w:val="71F538C4"/>
    <w:rsid w:val="72001A91"/>
    <w:rsid w:val="72041FAD"/>
    <w:rsid w:val="72073B4C"/>
    <w:rsid w:val="72291B9C"/>
    <w:rsid w:val="72B1486E"/>
    <w:rsid w:val="72D71923"/>
    <w:rsid w:val="72EC10CC"/>
    <w:rsid w:val="7301030F"/>
    <w:rsid w:val="73275AFA"/>
    <w:rsid w:val="732C3846"/>
    <w:rsid w:val="73975E0F"/>
    <w:rsid w:val="73F7218D"/>
    <w:rsid w:val="746C0B18"/>
    <w:rsid w:val="74BE0E2A"/>
    <w:rsid w:val="74DA489A"/>
    <w:rsid w:val="74E80502"/>
    <w:rsid w:val="75481D1E"/>
    <w:rsid w:val="7556268A"/>
    <w:rsid w:val="75974B86"/>
    <w:rsid w:val="759E387D"/>
    <w:rsid w:val="75AC19B7"/>
    <w:rsid w:val="75B12143"/>
    <w:rsid w:val="764A5925"/>
    <w:rsid w:val="767F302C"/>
    <w:rsid w:val="76B23B0B"/>
    <w:rsid w:val="76CA086F"/>
    <w:rsid w:val="773D22CA"/>
    <w:rsid w:val="77613FFC"/>
    <w:rsid w:val="77A230C3"/>
    <w:rsid w:val="77A9207C"/>
    <w:rsid w:val="77B37BF1"/>
    <w:rsid w:val="77C6528F"/>
    <w:rsid w:val="77FF822A"/>
    <w:rsid w:val="78507928"/>
    <w:rsid w:val="78D1780E"/>
    <w:rsid w:val="78DA278C"/>
    <w:rsid w:val="78DC5F00"/>
    <w:rsid w:val="7965244C"/>
    <w:rsid w:val="79B27E42"/>
    <w:rsid w:val="79D53764"/>
    <w:rsid w:val="79DB7B7F"/>
    <w:rsid w:val="7A271F88"/>
    <w:rsid w:val="7A4B7886"/>
    <w:rsid w:val="7A5601DF"/>
    <w:rsid w:val="7A677D25"/>
    <w:rsid w:val="7A921E54"/>
    <w:rsid w:val="7AB14E2E"/>
    <w:rsid w:val="7B0579F4"/>
    <w:rsid w:val="7B636223"/>
    <w:rsid w:val="7B723215"/>
    <w:rsid w:val="7B767D33"/>
    <w:rsid w:val="7B780352"/>
    <w:rsid w:val="7B9D4258"/>
    <w:rsid w:val="7BB65505"/>
    <w:rsid w:val="7BED527E"/>
    <w:rsid w:val="7C631CBF"/>
    <w:rsid w:val="7C8A628A"/>
    <w:rsid w:val="7CD47BE5"/>
    <w:rsid w:val="7CEB63AA"/>
    <w:rsid w:val="7CFA7E57"/>
    <w:rsid w:val="7DFE3E1D"/>
    <w:rsid w:val="7E144E8F"/>
    <w:rsid w:val="7E1A28F2"/>
    <w:rsid w:val="7E1B605F"/>
    <w:rsid w:val="7E595FB6"/>
    <w:rsid w:val="7E6479D6"/>
    <w:rsid w:val="7EC07188"/>
    <w:rsid w:val="7F1C3A1B"/>
    <w:rsid w:val="7F226E5C"/>
    <w:rsid w:val="7F513E2E"/>
    <w:rsid w:val="7F5D6832"/>
    <w:rsid w:val="7FA91E3C"/>
    <w:rsid w:val="7FC756CE"/>
    <w:rsid w:val="7FD015F1"/>
    <w:rsid w:val="B5FFE8F9"/>
    <w:rsid w:val="DFFFD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kinsoku/>
      <w:wordWrap/>
      <w:overflowPunct/>
      <w:topLinePunct w:val="0"/>
      <w:autoSpaceDE/>
      <w:autoSpaceDN/>
      <w:bidi w:val="0"/>
      <w:adjustRightInd/>
      <w:snapToGrid w:val="0"/>
      <w:spacing w:line="360" w:lineRule="auto"/>
      <w:ind w:firstLine="560" w:firstLineChars="200"/>
      <w:jc w:val="left"/>
      <w:textAlignment w:val="auto"/>
    </w:pPr>
    <w:rPr>
      <w:rFonts w:ascii="宋体" w:hAnsi="宋体" w:eastAsia="宋体" w:cs="宋体"/>
      <w:kern w:val="2"/>
      <w:sz w:val="28"/>
      <w:szCs w:val="28"/>
      <w:lang w:val="en-US" w:eastAsia="zh-CN" w:bidi="ar-SA"/>
    </w:rPr>
  </w:style>
  <w:style w:type="paragraph" w:styleId="4">
    <w:name w:val="heading 1"/>
    <w:basedOn w:val="1"/>
    <w:next w:val="1"/>
    <w:qFormat/>
    <w:uiPriority w:val="0"/>
    <w:pPr>
      <w:spacing w:line="360" w:lineRule="auto"/>
      <w:ind w:firstLine="562" w:firstLineChars="200"/>
      <w:jc w:val="left"/>
      <w:outlineLvl w:val="0"/>
    </w:pPr>
    <w:rPr>
      <w:rFonts w:ascii="宋体" w:hAnsi="宋体" w:eastAsia="宋体" w:cs="宋体"/>
      <w:b/>
      <w:bCs/>
      <w:color w:val="auto"/>
      <w:sz w:val="28"/>
      <w:szCs w:val="28"/>
      <w:highlight w:val="none"/>
    </w:rPr>
  </w:style>
  <w:style w:type="paragraph" w:styleId="5">
    <w:name w:val="heading 2"/>
    <w:basedOn w:val="1"/>
    <w:next w:val="1"/>
    <w:unhideWhenUsed/>
    <w:qFormat/>
    <w:uiPriority w:val="9"/>
    <w:pPr>
      <w:snapToGrid/>
      <w:outlineLvl w:val="1"/>
    </w:pPr>
  </w:style>
  <w:style w:type="paragraph" w:styleId="6">
    <w:name w:val="heading 3"/>
    <w:basedOn w:val="1"/>
    <w:next w:val="1"/>
    <w:qFormat/>
    <w:uiPriority w:val="0"/>
    <w:pPr>
      <w:snapToGrid/>
      <w:outlineLvl w:val="2"/>
    </w:pPr>
  </w:style>
  <w:style w:type="paragraph" w:styleId="7">
    <w:name w:val="heading 4"/>
    <w:basedOn w:val="1"/>
    <w:next w:val="1"/>
    <w:qFormat/>
    <w:uiPriority w:val="0"/>
    <w:pPr>
      <w:keepNext/>
      <w:keepLines/>
      <w:spacing w:line="500" w:lineRule="exact"/>
      <w:ind w:left="1080"/>
      <w:outlineLvl w:val="3"/>
    </w:pPr>
    <w:rPr>
      <w:rFonts w:ascii="Cambria" w:hAnsi="Cambria" w:eastAsia="宋体" w:cs="Times New Roman"/>
      <w:sz w:val="28"/>
      <w:szCs w:val="20"/>
      <w:lang w:val="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lang w:val="zh-CN"/>
    </w:rPr>
  </w:style>
  <w:style w:type="paragraph" w:styleId="8">
    <w:name w:val="annotation text"/>
    <w:basedOn w:val="1"/>
    <w:qFormat/>
    <w:uiPriority w:val="0"/>
    <w:pPr>
      <w:jc w:val="left"/>
    </w:pPr>
  </w:style>
  <w:style w:type="paragraph" w:styleId="9">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0">
    <w:name w:val="footnote text"/>
    <w:basedOn w:val="1"/>
    <w:qFormat/>
    <w:uiPriority w:val="0"/>
    <w:pPr>
      <w:snapToGrid w:val="0"/>
      <w:jc w:val="left"/>
    </w:pPr>
    <w:rPr>
      <w:sz w:val="18"/>
    </w:rPr>
  </w:style>
  <w:style w:type="paragraph" w:styleId="11">
    <w:name w:val="Body Text 2"/>
    <w:basedOn w:val="1"/>
    <w:next w:val="1"/>
    <w:qFormat/>
    <w:uiPriority w:val="0"/>
    <w:rPr>
      <w:rFonts w:ascii="宋体"/>
      <w:color w:val="000080"/>
    </w:rPr>
  </w:style>
  <w:style w:type="table" w:styleId="1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otnote reference"/>
    <w:basedOn w:val="14"/>
    <w:qFormat/>
    <w:uiPriority w:val="0"/>
    <w:rPr>
      <w:vertAlign w:val="superscript"/>
    </w:rPr>
  </w:style>
  <w:style w:type="character" w:customStyle="1" w:styleId="16">
    <w:name w:val="font61"/>
    <w:basedOn w:val="14"/>
    <w:qFormat/>
    <w:uiPriority w:val="0"/>
    <w:rPr>
      <w:rFonts w:hint="eastAsia" w:ascii="黑体" w:hAnsi="宋体" w:eastAsia="黑体" w:cs="黑体"/>
      <w:color w:val="000000"/>
      <w:sz w:val="8"/>
      <w:szCs w:val="8"/>
      <w:u w:val="none"/>
    </w:rPr>
  </w:style>
  <w:style w:type="character" w:customStyle="1" w:styleId="17">
    <w:name w:val="font01"/>
    <w:basedOn w:val="14"/>
    <w:qFormat/>
    <w:uiPriority w:val="0"/>
    <w:rPr>
      <w:rFonts w:hint="eastAsia" w:ascii="黑体" w:hAnsi="宋体" w:eastAsia="黑体" w:cs="黑体"/>
      <w:color w:val="FF0000"/>
      <w:sz w:val="18"/>
      <w:szCs w:val="18"/>
      <w:u w:val="none"/>
    </w:rPr>
  </w:style>
  <w:style w:type="character" w:customStyle="1" w:styleId="18">
    <w:name w:val="font11"/>
    <w:basedOn w:val="14"/>
    <w:qFormat/>
    <w:uiPriority w:val="0"/>
    <w:rPr>
      <w:rFonts w:hint="eastAsia" w:ascii="黑体" w:hAnsi="宋体" w:eastAsia="黑体" w:cs="黑体"/>
      <w:color w:val="000000"/>
      <w:sz w:val="18"/>
      <w:szCs w:val="18"/>
      <w:u w:val="none"/>
    </w:rPr>
  </w:style>
  <w:style w:type="character" w:customStyle="1" w:styleId="19">
    <w:name w:val="font41"/>
    <w:basedOn w:val="14"/>
    <w:qFormat/>
    <w:uiPriority w:val="0"/>
    <w:rPr>
      <w:rFonts w:hint="eastAsia" w:ascii="黑体" w:hAnsi="宋体" w:eastAsia="黑体" w:cs="黑体"/>
      <w:color w:val="000000"/>
      <w:sz w:val="8"/>
      <w:szCs w:val="8"/>
      <w:u w:val="none"/>
    </w:rPr>
  </w:style>
  <w:style w:type="character" w:customStyle="1" w:styleId="20">
    <w:name w:val="font51"/>
    <w:basedOn w:val="14"/>
    <w:qFormat/>
    <w:uiPriority w:val="0"/>
    <w:rPr>
      <w:rFonts w:hint="eastAsia" w:ascii="黑体" w:hAnsi="宋体" w:eastAsia="黑体" w:cs="黑体"/>
      <w:b/>
      <w:bCs/>
      <w:color w:val="FF0000"/>
      <w:sz w:val="18"/>
      <w:szCs w:val="18"/>
      <w:u w:val="none"/>
    </w:rPr>
  </w:style>
  <w:style w:type="character" w:customStyle="1" w:styleId="21">
    <w:name w:val="font21"/>
    <w:basedOn w:val="14"/>
    <w:qFormat/>
    <w:uiPriority w:val="0"/>
    <w:rPr>
      <w:rFonts w:hint="eastAsia" w:ascii="黑体" w:hAnsi="宋体" w:eastAsia="黑体" w:cs="黑体"/>
      <w:color w:val="FF0000"/>
      <w:sz w:val="18"/>
      <w:szCs w:val="18"/>
      <w:u w:val="none"/>
    </w:rPr>
  </w:style>
  <w:style w:type="character" w:customStyle="1" w:styleId="22">
    <w:name w:val="font31"/>
    <w:basedOn w:val="14"/>
    <w:qFormat/>
    <w:uiPriority w:val="0"/>
    <w:rPr>
      <w:rFonts w:hint="eastAsia" w:ascii="黑体" w:hAnsi="宋体" w:eastAsia="黑体" w:cs="黑体"/>
      <w:color w:val="000000"/>
      <w:sz w:val="18"/>
      <w:szCs w:val="18"/>
      <w:u w:val="none"/>
    </w:rPr>
  </w:style>
  <w:style w:type="paragraph" w:customStyle="1" w:styleId="23">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17</Pages>
  <Words>2798</Words>
  <Characters>2913</Characters>
  <Lines>257</Lines>
  <Paragraphs>247</Paragraphs>
  <TotalTime>0</TotalTime>
  <ScaleCrop>false</ScaleCrop>
  <LinksUpToDate>false</LinksUpToDate>
  <CharactersWithSpaces>2922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2024-06-26T07:15:00Z</dcterms:created>
  <dc:creator>suxiaolan</dc:creator>
  <cp:lastModifiedBy>XIAO鑫</cp:lastModifiedBy>
  <cp:lastPrinted>2025-03-21T02:56:00Z</cp:lastPrinted>
  <dcterms:modified xsi:type="dcterms:W3CDTF">2025-12-18T07:27:24Z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64AD67B9A6A841A3AE5A7C04D98C0831</vt:lpwstr>
  </property>
  <property fmtid="{D5CDD505-2E9C-101B-9397-08002B2CF9AE}" pid="4" name="KSOTemplateDocerSaveRecord">
    <vt:lpwstr>eyJoZGlkIjoiZTY3ODQ0MTIwYjQwMmRlNTNiNmZjOTZmYTljNDI4YTIiLCJ1c2VySWQiOiIzODA1Nzc4NjYifQ==</vt:lpwstr>
  </property>
</Properties>
</file>