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1F3AD">
      <w:pPr>
        <w:autoSpaceDE w:val="0"/>
        <w:autoSpaceDN w:val="0"/>
        <w:adjustRightInd w:val="0"/>
        <w:ind w:left="7" w:hanging="7"/>
        <w:jc w:val="center"/>
        <w:outlineLvl w:val="0"/>
        <w:rPr>
          <w:rFonts w:hint="eastAsia" w:ascii="宋体" w:hAnsi="宋体"/>
          <w:b/>
          <w:bCs/>
          <w:sz w:val="44"/>
          <w:szCs w:val="44"/>
        </w:rPr>
      </w:pPr>
    </w:p>
    <w:p w14:paraId="2D4EB6EB">
      <w:pPr>
        <w:autoSpaceDE w:val="0"/>
        <w:autoSpaceDN w:val="0"/>
        <w:adjustRightInd w:val="0"/>
        <w:ind w:left="7" w:hanging="7"/>
        <w:jc w:val="center"/>
        <w:outlineLvl w:val="0"/>
        <w:rPr>
          <w:rFonts w:hint="eastAsia" w:ascii="宋体" w:hAnsi="宋体"/>
          <w:b/>
          <w:bCs/>
          <w:sz w:val="44"/>
          <w:szCs w:val="44"/>
        </w:rPr>
      </w:pPr>
    </w:p>
    <w:p w14:paraId="7A06F2C7">
      <w:pPr>
        <w:autoSpaceDE w:val="0"/>
        <w:autoSpaceDN w:val="0"/>
        <w:adjustRightInd w:val="0"/>
        <w:ind w:left="7" w:hanging="7"/>
        <w:jc w:val="center"/>
        <w:outlineLvl w:val="0"/>
        <w:rPr>
          <w:rFonts w:hint="eastAsia" w:ascii="宋体" w:hAnsi="宋体"/>
          <w:b/>
          <w:bCs/>
          <w:sz w:val="44"/>
          <w:szCs w:val="44"/>
        </w:rPr>
      </w:pPr>
      <w:r>
        <w:rPr>
          <w:rFonts w:hint="eastAsia" w:ascii="宋体" w:hAnsi="宋体"/>
          <w:b/>
          <w:bCs/>
          <w:sz w:val="44"/>
          <w:szCs w:val="44"/>
        </w:rPr>
        <w:t>中国人民银行征信中心2</w:t>
      </w:r>
      <w:r>
        <w:rPr>
          <w:rFonts w:ascii="宋体" w:hAnsi="宋体"/>
          <w:b/>
          <w:bCs/>
          <w:sz w:val="44"/>
          <w:szCs w:val="44"/>
        </w:rPr>
        <w:t>02</w:t>
      </w:r>
      <w:r>
        <w:rPr>
          <w:rFonts w:hint="eastAsia" w:ascii="宋体" w:hAnsi="宋体"/>
          <w:b/>
          <w:bCs/>
          <w:sz w:val="44"/>
          <w:szCs w:val="44"/>
        </w:rPr>
        <w:t>4年上海数据中心及同城数据中心保安服务项目</w:t>
      </w:r>
      <w:r>
        <w:rPr>
          <w:rFonts w:ascii="宋体" w:hAnsi="宋体"/>
          <w:b/>
          <w:bCs/>
          <w:sz w:val="44"/>
          <w:szCs w:val="44"/>
        </w:rPr>
        <w:t>合同</w:t>
      </w:r>
    </w:p>
    <w:p w14:paraId="75749D1A">
      <w:pPr>
        <w:autoSpaceDE w:val="0"/>
        <w:autoSpaceDN w:val="0"/>
        <w:adjustRightInd w:val="0"/>
        <w:ind w:left="-5" w:firstLine="321"/>
        <w:jc w:val="center"/>
        <w:rPr>
          <w:rFonts w:ascii="宋体" w:cs="宋体"/>
          <w:b/>
          <w:szCs w:val="21"/>
        </w:rPr>
      </w:pPr>
    </w:p>
    <w:p w14:paraId="2D742838">
      <w:pPr>
        <w:autoSpaceDE w:val="0"/>
        <w:autoSpaceDN w:val="0"/>
        <w:adjustRightInd w:val="0"/>
        <w:ind w:left="-5" w:firstLine="321"/>
        <w:jc w:val="center"/>
        <w:rPr>
          <w:rFonts w:ascii="宋体" w:cs="宋体"/>
          <w:b/>
          <w:szCs w:val="21"/>
        </w:rPr>
      </w:pPr>
    </w:p>
    <w:p w14:paraId="61133913">
      <w:pPr>
        <w:autoSpaceDE w:val="0"/>
        <w:autoSpaceDN w:val="0"/>
        <w:adjustRightInd w:val="0"/>
        <w:ind w:left="-5" w:firstLine="321"/>
        <w:jc w:val="center"/>
        <w:rPr>
          <w:rFonts w:ascii="宋体" w:cs="宋体"/>
          <w:b/>
          <w:szCs w:val="21"/>
        </w:rPr>
      </w:pPr>
    </w:p>
    <w:p w14:paraId="263345DF">
      <w:pPr>
        <w:autoSpaceDE w:val="0"/>
        <w:autoSpaceDN w:val="0"/>
        <w:adjustRightInd w:val="0"/>
        <w:ind w:firstLine="2413" w:firstLineChars="751"/>
        <w:jc w:val="both"/>
        <w:rPr>
          <w:rFonts w:hint="default" w:ascii="宋体" w:eastAsia="宋体" w:cs="宋体"/>
          <w:b/>
          <w:sz w:val="32"/>
          <w:szCs w:val="21"/>
          <w:lang w:val="en-US" w:eastAsia="zh-CN"/>
        </w:rPr>
      </w:pPr>
      <w:r>
        <w:rPr>
          <w:rFonts w:hint="eastAsia" w:ascii="宋体" w:cs="宋体"/>
          <w:b/>
          <w:sz w:val="32"/>
          <w:szCs w:val="21"/>
          <w:lang w:val="zh-CN"/>
        </w:rPr>
        <w:t>合同编号：ZXZX-202</w:t>
      </w:r>
      <w:r>
        <w:rPr>
          <w:rFonts w:hint="eastAsia" w:ascii="宋体" w:cs="宋体"/>
          <w:b/>
          <w:sz w:val="32"/>
          <w:szCs w:val="21"/>
          <w:lang w:val="en-US" w:eastAsia="zh-CN"/>
        </w:rPr>
        <w:t>5</w:t>
      </w:r>
      <w:r>
        <w:rPr>
          <w:rFonts w:hint="eastAsia" w:ascii="宋体" w:cs="宋体"/>
          <w:b/>
          <w:sz w:val="32"/>
          <w:szCs w:val="21"/>
          <w:lang w:val="zh-CN"/>
        </w:rPr>
        <w:t>-</w:t>
      </w:r>
      <w:r>
        <w:rPr>
          <w:rFonts w:hint="eastAsia" w:ascii="宋体" w:cs="宋体"/>
          <w:b/>
          <w:sz w:val="32"/>
          <w:szCs w:val="21"/>
          <w:lang w:val="en-US" w:eastAsia="zh-CN"/>
        </w:rPr>
        <w:t xml:space="preserve">0159   </w:t>
      </w:r>
    </w:p>
    <w:p w14:paraId="187FF289">
      <w:pPr>
        <w:autoSpaceDE w:val="0"/>
        <w:autoSpaceDN w:val="0"/>
        <w:adjustRightInd w:val="0"/>
        <w:ind w:left="-5" w:firstLine="241"/>
        <w:rPr>
          <w:rFonts w:ascii="宋体" w:cs="宋体"/>
          <w:b/>
          <w:bCs/>
          <w:sz w:val="24"/>
          <w:lang w:val="zh-CN"/>
        </w:rPr>
      </w:pPr>
    </w:p>
    <w:p w14:paraId="107F3D6D">
      <w:pPr>
        <w:autoSpaceDE w:val="0"/>
        <w:autoSpaceDN w:val="0"/>
        <w:adjustRightInd w:val="0"/>
        <w:ind w:left="-5" w:firstLine="241"/>
        <w:rPr>
          <w:rFonts w:ascii="宋体" w:cs="宋体"/>
          <w:b/>
          <w:bCs/>
          <w:sz w:val="24"/>
          <w:lang w:val="zh-CN"/>
        </w:rPr>
      </w:pPr>
    </w:p>
    <w:p w14:paraId="24F3FA1E">
      <w:pPr>
        <w:autoSpaceDE w:val="0"/>
        <w:autoSpaceDN w:val="0"/>
        <w:adjustRightInd w:val="0"/>
        <w:ind w:left="-5" w:firstLine="241"/>
        <w:rPr>
          <w:rFonts w:ascii="宋体" w:cs="宋体"/>
          <w:b/>
          <w:bCs/>
          <w:sz w:val="24"/>
          <w:lang w:val="zh-CN"/>
        </w:rPr>
      </w:pPr>
    </w:p>
    <w:p w14:paraId="0374DE00">
      <w:pPr>
        <w:autoSpaceDE w:val="0"/>
        <w:autoSpaceDN w:val="0"/>
        <w:adjustRightInd w:val="0"/>
        <w:ind w:left="-5" w:firstLine="241"/>
        <w:rPr>
          <w:rFonts w:ascii="宋体" w:cs="宋体"/>
          <w:b/>
          <w:bCs/>
          <w:sz w:val="24"/>
          <w:lang w:val="zh-CN"/>
        </w:rPr>
      </w:pPr>
    </w:p>
    <w:p w14:paraId="4EB87288">
      <w:pPr>
        <w:autoSpaceDE w:val="0"/>
        <w:autoSpaceDN w:val="0"/>
        <w:adjustRightInd w:val="0"/>
        <w:ind w:left="-5" w:firstLine="241"/>
        <w:rPr>
          <w:rFonts w:ascii="宋体" w:cs="宋体"/>
          <w:b/>
          <w:bCs/>
          <w:sz w:val="24"/>
          <w:lang w:val="zh-CN"/>
        </w:rPr>
      </w:pPr>
    </w:p>
    <w:p w14:paraId="298CFB7F">
      <w:pPr>
        <w:autoSpaceDE w:val="0"/>
        <w:autoSpaceDN w:val="0"/>
        <w:adjustRightInd w:val="0"/>
        <w:ind w:left="-5" w:firstLine="241"/>
        <w:rPr>
          <w:rFonts w:ascii="宋体" w:cs="宋体"/>
          <w:b/>
          <w:bCs/>
          <w:sz w:val="24"/>
          <w:lang w:val="zh-CN"/>
        </w:rPr>
      </w:pPr>
    </w:p>
    <w:p w14:paraId="1635B836">
      <w:pPr>
        <w:autoSpaceDE w:val="0"/>
        <w:autoSpaceDN w:val="0"/>
        <w:adjustRightInd w:val="0"/>
        <w:ind w:left="-5" w:firstLine="241"/>
        <w:rPr>
          <w:rFonts w:ascii="宋体" w:cs="宋体"/>
          <w:b/>
          <w:bCs/>
          <w:sz w:val="24"/>
          <w:lang w:val="zh-CN"/>
        </w:rPr>
      </w:pPr>
    </w:p>
    <w:p w14:paraId="5C21AA18">
      <w:pPr>
        <w:autoSpaceDE w:val="0"/>
        <w:autoSpaceDN w:val="0"/>
        <w:adjustRightInd w:val="0"/>
        <w:ind w:left="-5" w:firstLine="241"/>
        <w:rPr>
          <w:rFonts w:ascii="宋体" w:cs="宋体"/>
          <w:b/>
          <w:bCs/>
          <w:sz w:val="24"/>
          <w:lang w:val="zh-CN"/>
        </w:rPr>
      </w:pPr>
    </w:p>
    <w:p w14:paraId="21EBE6C4">
      <w:pPr>
        <w:autoSpaceDE w:val="0"/>
        <w:autoSpaceDN w:val="0"/>
        <w:adjustRightInd w:val="0"/>
        <w:ind w:left="-5" w:firstLine="241"/>
        <w:rPr>
          <w:rFonts w:ascii="宋体" w:cs="宋体"/>
          <w:b/>
          <w:bCs/>
          <w:sz w:val="24"/>
          <w:lang w:val="zh-CN"/>
        </w:rPr>
      </w:pPr>
    </w:p>
    <w:p w14:paraId="6403B184">
      <w:pPr>
        <w:autoSpaceDE w:val="0"/>
        <w:autoSpaceDN w:val="0"/>
        <w:adjustRightInd w:val="0"/>
        <w:ind w:left="-5" w:firstLine="241"/>
        <w:rPr>
          <w:rFonts w:ascii="宋体" w:cs="宋体"/>
          <w:b/>
          <w:bCs/>
          <w:sz w:val="24"/>
          <w:lang w:val="zh-CN"/>
        </w:rPr>
      </w:pPr>
    </w:p>
    <w:p w14:paraId="4E455D87">
      <w:pPr>
        <w:autoSpaceDE w:val="0"/>
        <w:autoSpaceDN w:val="0"/>
        <w:adjustRightInd w:val="0"/>
        <w:ind w:left="-5" w:firstLine="241"/>
        <w:rPr>
          <w:rFonts w:ascii="宋体" w:cs="宋体"/>
          <w:b/>
          <w:bCs/>
          <w:sz w:val="24"/>
          <w:lang w:val="zh-CN"/>
        </w:rPr>
      </w:pPr>
    </w:p>
    <w:p w14:paraId="666C9E90">
      <w:pPr>
        <w:autoSpaceDE w:val="0"/>
        <w:autoSpaceDN w:val="0"/>
        <w:adjustRightInd w:val="0"/>
        <w:ind w:left="-5" w:firstLine="241"/>
        <w:rPr>
          <w:rFonts w:ascii="宋体" w:cs="宋体"/>
          <w:b/>
          <w:bCs/>
          <w:sz w:val="24"/>
          <w:lang w:val="zh-CN"/>
        </w:rPr>
      </w:pPr>
    </w:p>
    <w:p w14:paraId="51DE2EFD">
      <w:pPr>
        <w:autoSpaceDE w:val="0"/>
        <w:autoSpaceDN w:val="0"/>
        <w:adjustRightInd w:val="0"/>
        <w:ind w:left="-5" w:firstLine="241"/>
        <w:rPr>
          <w:rFonts w:ascii="宋体" w:cs="宋体"/>
          <w:b/>
          <w:bCs/>
          <w:sz w:val="24"/>
          <w:lang w:val="zh-CN"/>
        </w:rPr>
      </w:pPr>
    </w:p>
    <w:p w14:paraId="1FE9634E">
      <w:pPr>
        <w:autoSpaceDE w:val="0"/>
        <w:autoSpaceDN w:val="0"/>
        <w:adjustRightInd w:val="0"/>
        <w:ind w:left="-5" w:firstLine="241"/>
        <w:rPr>
          <w:rFonts w:ascii="宋体" w:cs="宋体"/>
          <w:b/>
          <w:bCs/>
          <w:sz w:val="24"/>
          <w:lang w:val="zh-CN"/>
        </w:rPr>
      </w:pPr>
    </w:p>
    <w:p w14:paraId="1093A777">
      <w:pPr>
        <w:autoSpaceDE w:val="0"/>
        <w:autoSpaceDN w:val="0"/>
        <w:adjustRightInd w:val="0"/>
        <w:ind w:left="426" w:leftChars="203" w:firstLine="2168" w:firstLineChars="900"/>
        <w:rPr>
          <w:rFonts w:ascii="宋体" w:cs="宋体"/>
          <w:b/>
          <w:bCs/>
          <w:sz w:val="24"/>
          <w:lang w:val="zh-CN"/>
        </w:rPr>
      </w:pPr>
      <w:r>
        <w:rPr>
          <w:rFonts w:hint="eastAsia" w:ascii="宋体" w:cs="宋体"/>
          <w:b/>
          <w:bCs/>
          <w:sz w:val="24"/>
          <w:lang w:val="zh-CN"/>
        </w:rPr>
        <w:t>甲方：中国人民银行征信中心</w:t>
      </w:r>
    </w:p>
    <w:p w14:paraId="72969695">
      <w:pPr>
        <w:autoSpaceDE w:val="0"/>
        <w:autoSpaceDN w:val="0"/>
        <w:adjustRightInd w:val="0"/>
        <w:ind w:left="-5" w:firstLine="241"/>
        <w:jc w:val="center"/>
        <w:rPr>
          <w:rFonts w:ascii="宋体" w:cs="宋体"/>
          <w:b/>
          <w:bCs/>
          <w:sz w:val="24"/>
          <w:lang w:val="zh-CN"/>
        </w:rPr>
      </w:pPr>
    </w:p>
    <w:p w14:paraId="33ED7B25">
      <w:pPr>
        <w:autoSpaceDE w:val="0"/>
        <w:autoSpaceDN w:val="0"/>
        <w:adjustRightInd w:val="0"/>
        <w:ind w:left="426" w:leftChars="203" w:firstLine="2168" w:firstLineChars="900"/>
        <w:rPr>
          <w:rFonts w:hint="eastAsia" w:ascii="宋体" w:cs="宋体"/>
          <w:b/>
          <w:bCs/>
          <w:sz w:val="24"/>
          <w:lang w:val="zh-CN"/>
        </w:rPr>
      </w:pPr>
      <w:r>
        <w:rPr>
          <w:rFonts w:hint="eastAsia" w:ascii="宋体" w:cs="宋体"/>
          <w:b/>
          <w:bCs/>
          <w:color w:val="000000" w:themeColor="text1"/>
          <w:sz w:val="24"/>
          <w:lang w:val="zh-CN"/>
          <w14:textFill>
            <w14:solidFill>
              <w14:schemeClr w14:val="tx1"/>
            </w14:solidFill>
          </w14:textFill>
        </w:rPr>
        <w:t>乙方：</w:t>
      </w:r>
      <w:r>
        <w:rPr>
          <w:rFonts w:hint="eastAsia" w:ascii="宋体" w:cs="宋体"/>
          <w:b/>
          <w:bCs/>
          <w:sz w:val="24"/>
          <w:lang w:val="en-US" w:eastAsia="zh-CN"/>
        </w:rPr>
        <w:t>上海临港新片区保安服务有限公司</w:t>
      </w:r>
      <w:r>
        <w:rPr>
          <w:rFonts w:hint="eastAsia" w:ascii="宋体" w:cs="宋体"/>
          <w:b/>
          <w:bCs/>
          <w:sz w:val="24"/>
          <w:lang w:val="zh-CN"/>
        </w:rPr>
        <w:t xml:space="preserve"> </w:t>
      </w:r>
    </w:p>
    <w:p w14:paraId="57534D15">
      <w:pPr>
        <w:autoSpaceDE w:val="0"/>
        <w:autoSpaceDN w:val="0"/>
        <w:adjustRightInd w:val="0"/>
        <w:ind w:left="426" w:leftChars="203" w:firstLine="2168" w:firstLineChars="900"/>
        <w:rPr>
          <w:rFonts w:hint="eastAsia" w:ascii="宋体" w:cs="宋体"/>
          <w:b/>
          <w:bCs/>
          <w:sz w:val="24"/>
          <w:lang w:val="zh-CN"/>
        </w:rPr>
      </w:pPr>
    </w:p>
    <w:p w14:paraId="6F579258">
      <w:pPr>
        <w:widowControl/>
        <w:ind w:left="-5" w:firstLine="241"/>
        <w:jc w:val="center"/>
        <w:rPr>
          <w:rFonts w:ascii="宋体" w:cs="宋体"/>
          <w:b/>
          <w:bCs/>
          <w:color w:val="000000" w:themeColor="text1"/>
          <w:sz w:val="24"/>
          <w:lang w:val="zh-CN"/>
          <w14:textFill>
            <w14:solidFill>
              <w14:schemeClr w14:val="tx1"/>
            </w14:solidFill>
          </w14:textFill>
        </w:rPr>
      </w:pPr>
      <w:r>
        <w:rPr>
          <w:rFonts w:hint="eastAsia" w:ascii="宋体" w:cs="宋体"/>
          <w:b/>
          <w:bCs/>
          <w:color w:val="000000" w:themeColor="text1"/>
          <w:sz w:val="24"/>
          <w:lang w:val="zh-CN"/>
          <w14:textFill>
            <w14:solidFill>
              <w14:schemeClr w14:val="tx1"/>
            </w14:solidFill>
          </w14:textFill>
        </w:rPr>
        <w:t>二〇</w:t>
      </w:r>
      <w:r>
        <w:rPr>
          <w:rFonts w:hint="eastAsia" w:ascii="宋体" w:cs="宋体"/>
          <w:b/>
          <w:bCs/>
          <w:color w:val="000000" w:themeColor="text1"/>
          <w:sz w:val="24"/>
          <w:lang w:val="en-US" w:eastAsia="zh-CN"/>
          <w14:textFill>
            <w14:solidFill>
              <w14:schemeClr w14:val="tx1"/>
            </w14:solidFill>
          </w14:textFill>
        </w:rPr>
        <w:t>二五</w:t>
      </w:r>
      <w:r>
        <w:rPr>
          <w:rFonts w:hint="eastAsia" w:ascii="宋体" w:cs="宋体"/>
          <w:b/>
          <w:bCs/>
          <w:color w:val="000000" w:themeColor="text1"/>
          <w:sz w:val="24"/>
          <w:lang w:val="zh-CN"/>
          <w14:textFill>
            <w14:solidFill>
              <w14:schemeClr w14:val="tx1"/>
            </w14:solidFill>
          </w14:textFill>
        </w:rPr>
        <w:t>年</w:t>
      </w:r>
      <w:r>
        <w:rPr>
          <w:rFonts w:hint="eastAsia" w:ascii="宋体" w:cs="宋体"/>
          <w:b/>
          <w:bCs/>
          <w:color w:val="000000" w:themeColor="text1"/>
          <w:sz w:val="24"/>
          <w:lang w:val="en-US" w:eastAsia="zh-CN"/>
          <w14:textFill>
            <w14:solidFill>
              <w14:schemeClr w14:val="tx1"/>
            </w14:solidFill>
          </w14:textFill>
        </w:rPr>
        <w:t>三</w:t>
      </w:r>
      <w:r>
        <w:rPr>
          <w:rFonts w:hint="eastAsia" w:ascii="宋体" w:cs="宋体"/>
          <w:b/>
          <w:bCs/>
          <w:color w:val="000000" w:themeColor="text1"/>
          <w:sz w:val="24"/>
          <w:lang w:val="zh-CN"/>
          <w14:textFill>
            <w14:solidFill>
              <w14:schemeClr w14:val="tx1"/>
            </w14:solidFill>
          </w14:textFill>
        </w:rPr>
        <w:t>月</w:t>
      </w:r>
    </w:p>
    <w:p w14:paraId="35D6886B">
      <w:pPr>
        <w:ind w:left="7" w:firstLine="442"/>
        <w:jc w:val="center"/>
        <w:rPr>
          <w:b/>
          <w:bCs/>
          <w:color w:val="000000" w:themeColor="text1"/>
          <w:sz w:val="44"/>
          <w14:textFill>
            <w14:solidFill>
              <w14:schemeClr w14:val="tx1"/>
            </w14:solidFill>
          </w14:textFill>
        </w:rPr>
      </w:pPr>
    </w:p>
    <w:p w14:paraId="27F1F658">
      <w:pPr>
        <w:ind w:left="7423" w:leftChars="2875" w:hanging="1385" w:hangingChars="575"/>
        <w:rPr>
          <w:rFonts w:hint="eastAsia" w:ascii="宋体" w:hAnsi="宋体"/>
          <w:b/>
          <w:color w:val="000000"/>
          <w:sz w:val="24"/>
        </w:rPr>
      </w:pPr>
    </w:p>
    <w:p w14:paraId="6FDD390D">
      <w:pPr>
        <w:ind w:left="7423" w:leftChars="2875" w:hanging="1385" w:hangingChars="575"/>
        <w:rPr>
          <w:rFonts w:hint="eastAsia" w:ascii="宋体" w:hAnsi="宋体"/>
          <w:b/>
          <w:color w:val="000000"/>
          <w:sz w:val="24"/>
        </w:rPr>
      </w:pPr>
    </w:p>
    <w:p w14:paraId="6A0FE1DC">
      <w:pPr>
        <w:ind w:left="-5" w:firstLine="241"/>
        <w:jc w:val="center"/>
        <w:rPr>
          <w:rFonts w:hint="eastAsia" w:ascii="宋体" w:hAnsi="宋体"/>
          <w:b/>
          <w:color w:val="000000"/>
          <w:sz w:val="24"/>
        </w:rPr>
      </w:pPr>
    </w:p>
    <w:p w14:paraId="05714BB5">
      <w:pPr>
        <w:ind w:left="-5" w:firstLine="241"/>
        <w:jc w:val="center"/>
        <w:rPr>
          <w:rFonts w:hint="eastAsia" w:ascii="宋体" w:hAnsi="宋体"/>
          <w:b/>
          <w:color w:val="000000"/>
          <w:sz w:val="24"/>
        </w:rPr>
      </w:pPr>
    </w:p>
    <w:p w14:paraId="5A474A7A">
      <w:pPr>
        <w:ind w:left="-5" w:firstLine="241"/>
        <w:jc w:val="center"/>
        <w:rPr>
          <w:rFonts w:hint="eastAsia" w:ascii="宋体" w:hAnsi="宋体"/>
          <w:b/>
          <w:color w:val="000000"/>
          <w:sz w:val="24"/>
        </w:rPr>
      </w:pPr>
      <w:r>
        <w:rPr>
          <w:rFonts w:hint="eastAsia" w:ascii="宋体" w:hAnsi="宋体"/>
          <w:b/>
          <w:color w:val="000000"/>
          <w:sz w:val="24"/>
        </w:rPr>
        <w:t>签订地点：上海</w:t>
      </w:r>
    </w:p>
    <w:p w14:paraId="63D50513">
      <w:pPr>
        <w:pStyle w:val="10"/>
        <w:ind w:left="-5" w:firstLine="241"/>
        <w:rPr>
          <w:rFonts w:hint="eastAsia" w:ascii="宋体" w:hAnsi="宋体"/>
          <w:b/>
          <w:bCs/>
          <w:color w:val="000000" w:themeColor="text1"/>
          <w:szCs w:val="24"/>
          <w14:textFill>
            <w14:solidFill>
              <w14:schemeClr w14:val="tx1"/>
            </w14:solidFill>
          </w14:textFill>
        </w:rPr>
      </w:pPr>
    </w:p>
    <w:p w14:paraId="0204939A">
      <w:pPr>
        <w:pStyle w:val="10"/>
        <w:ind w:left="-5" w:firstLine="241"/>
        <w:rPr>
          <w:rFonts w:hint="eastAsia" w:ascii="宋体" w:hAnsi="宋体"/>
          <w:b/>
          <w:bCs/>
          <w:color w:val="000000" w:themeColor="text1"/>
          <w:szCs w:val="24"/>
          <w14:textFill>
            <w14:solidFill>
              <w14:schemeClr w14:val="tx1"/>
            </w14:solidFill>
          </w14:textFill>
        </w:rPr>
      </w:pPr>
    </w:p>
    <w:p w14:paraId="01B7842E">
      <w:pPr>
        <w:pStyle w:val="10"/>
        <w:ind w:left="-5" w:firstLine="241"/>
        <w:rPr>
          <w:rFonts w:hint="eastAsia" w:ascii="宋体" w:hAnsi="宋体"/>
          <w:b/>
          <w:bCs/>
          <w:color w:val="000000" w:themeColor="text1"/>
          <w:szCs w:val="24"/>
          <w14:textFill>
            <w14:solidFill>
              <w14:schemeClr w14:val="tx1"/>
            </w14:solidFill>
          </w14:textFill>
        </w:rPr>
      </w:pPr>
    </w:p>
    <w:p w14:paraId="21340379">
      <w:pPr>
        <w:pStyle w:val="10"/>
        <w:ind w:left="-5" w:firstLine="241"/>
        <w:rPr>
          <w:rFonts w:hint="eastAsia" w:ascii="宋体" w:hAnsi="宋体"/>
          <w:b/>
          <w:bCs/>
          <w:color w:val="000000" w:themeColor="text1"/>
          <w:szCs w:val="24"/>
          <w14:textFill>
            <w14:solidFill>
              <w14:schemeClr w14:val="tx1"/>
            </w14:solidFill>
          </w14:textFill>
        </w:rPr>
      </w:pPr>
    </w:p>
    <w:p w14:paraId="1E2E6894">
      <w:pPr>
        <w:pStyle w:val="10"/>
        <w:ind w:left="-5" w:firstLine="241"/>
        <w:rPr>
          <w:rFonts w:hint="eastAsia" w:ascii="宋体" w:hAnsi="宋体"/>
          <w:b/>
          <w:bCs/>
          <w:color w:val="000000" w:themeColor="text1"/>
          <w:szCs w:val="24"/>
          <w14:textFill>
            <w14:solidFill>
              <w14:schemeClr w14:val="tx1"/>
            </w14:solidFill>
          </w14:textFill>
        </w:rPr>
      </w:pPr>
    </w:p>
    <w:p w14:paraId="1974D037">
      <w:pPr>
        <w:pStyle w:val="10"/>
        <w:ind w:left="-5" w:firstLine="241"/>
        <w:rPr>
          <w:rFonts w:hint="eastAsia" w:ascii="宋体" w:hAnsi="宋体"/>
          <w:b/>
          <w:bCs/>
          <w:color w:val="000000" w:themeColor="text1"/>
          <w:szCs w:val="24"/>
          <w14:textFill>
            <w14:solidFill>
              <w14:schemeClr w14:val="tx1"/>
            </w14:solidFill>
          </w14:textFill>
        </w:rPr>
      </w:pPr>
    </w:p>
    <w:p w14:paraId="15961025">
      <w:pPr>
        <w:pStyle w:val="10"/>
        <w:ind w:left="-5" w:firstLine="241"/>
        <w:rPr>
          <w:rFonts w:hint="eastAsia" w:ascii="宋体" w:hAnsi="宋体"/>
          <w:b/>
          <w:bCs/>
          <w:color w:val="000000" w:themeColor="text1"/>
          <w:szCs w:val="24"/>
          <w14:textFill>
            <w14:solidFill>
              <w14:schemeClr w14:val="tx1"/>
            </w14:solidFill>
          </w14:textFill>
        </w:rPr>
      </w:pPr>
    </w:p>
    <w:p w14:paraId="25BAB83E">
      <w:pPr>
        <w:spacing w:line="360" w:lineRule="auto"/>
        <w:ind w:firstLine="482" w:firstLineChars="200"/>
        <w:rPr>
          <w:rFonts w:hint="eastAsia" w:ascii="宋体" w:hAnsi="宋体"/>
          <w:b/>
          <w:bCs/>
          <w:sz w:val="24"/>
        </w:rPr>
      </w:pPr>
    </w:p>
    <w:p w14:paraId="5862739F">
      <w:pPr>
        <w:spacing w:line="360" w:lineRule="auto"/>
        <w:ind w:firstLine="482" w:firstLineChars="200"/>
        <w:rPr>
          <w:rFonts w:hint="eastAsia" w:ascii="宋体" w:hAnsi="宋体"/>
          <w:b/>
          <w:bCs/>
          <w:sz w:val="24"/>
        </w:rPr>
      </w:pPr>
      <w:r>
        <w:rPr>
          <w:rFonts w:hint="eastAsia" w:ascii="宋体" w:hAnsi="宋体"/>
          <w:b/>
          <w:bCs/>
          <w:sz w:val="24"/>
        </w:rPr>
        <w:t>甲    方：</w:t>
      </w:r>
      <w:r>
        <w:rPr>
          <w:rFonts w:hint="eastAsia" w:ascii="宋体" w:hAnsi="宋体"/>
          <w:b/>
          <w:bCs/>
          <w:sz w:val="24"/>
          <w:lang w:val="en-US" w:eastAsia="zh-CN"/>
        </w:rPr>
        <w:t xml:space="preserve">  </w:t>
      </w:r>
      <w:r>
        <w:rPr>
          <w:rFonts w:hint="eastAsia" w:ascii="宋体" w:hAnsi="宋体"/>
          <w:b/>
          <w:bCs/>
          <w:sz w:val="24"/>
        </w:rPr>
        <w:t>中国人民银行征信中心</w:t>
      </w:r>
    </w:p>
    <w:p w14:paraId="4410DE3F">
      <w:pPr>
        <w:spacing w:line="360" w:lineRule="auto"/>
        <w:ind w:firstLine="480" w:firstLineChars="200"/>
        <w:rPr>
          <w:rFonts w:hint="eastAsia" w:ascii="宋体" w:hAnsi="宋体"/>
          <w:sz w:val="24"/>
        </w:rPr>
      </w:pPr>
      <w:r>
        <w:rPr>
          <w:rFonts w:hint="eastAsia" w:ascii="宋体" w:hAnsi="宋体"/>
          <w:sz w:val="24"/>
        </w:rPr>
        <w:t>法定代表人：</w:t>
      </w:r>
    </w:p>
    <w:p w14:paraId="317E1D8C">
      <w:pPr>
        <w:spacing w:line="360" w:lineRule="auto"/>
        <w:ind w:firstLine="480" w:firstLineChars="200"/>
        <w:rPr>
          <w:rFonts w:hint="eastAsia" w:ascii="宋体" w:hAnsi="宋体"/>
          <w:sz w:val="24"/>
        </w:rPr>
      </w:pPr>
      <w:r>
        <w:rPr>
          <w:rFonts w:hint="eastAsia" w:ascii="宋体" w:hAnsi="宋体"/>
          <w:sz w:val="24"/>
        </w:rPr>
        <w:t xml:space="preserve">地    址： </w:t>
      </w:r>
      <w:r>
        <w:rPr>
          <w:rFonts w:hint="eastAsia" w:ascii="宋体" w:hAnsi="宋体"/>
          <w:sz w:val="24"/>
          <w:lang w:val="en-US" w:eastAsia="zh-CN"/>
        </w:rPr>
        <w:t xml:space="preserve"> </w:t>
      </w:r>
    </w:p>
    <w:p w14:paraId="33BBFA51">
      <w:pPr>
        <w:spacing w:line="360" w:lineRule="auto"/>
        <w:ind w:firstLine="480" w:firstLineChars="200"/>
        <w:rPr>
          <w:rFonts w:hint="eastAsia" w:ascii="宋体" w:hAnsi="宋体"/>
          <w:sz w:val="24"/>
        </w:rPr>
      </w:pPr>
      <w:r>
        <w:rPr>
          <w:rFonts w:hint="eastAsia" w:ascii="宋体" w:hAnsi="宋体"/>
          <w:sz w:val="24"/>
        </w:rPr>
        <w:t xml:space="preserve">邮政编码： </w:t>
      </w:r>
      <w:r>
        <w:rPr>
          <w:rFonts w:hint="eastAsia" w:ascii="宋体" w:hAnsi="宋体"/>
          <w:sz w:val="24"/>
          <w:lang w:val="en-US" w:eastAsia="zh-CN"/>
        </w:rPr>
        <w:t xml:space="preserve"> </w:t>
      </w:r>
    </w:p>
    <w:p w14:paraId="50EC3CAA">
      <w:pPr>
        <w:spacing w:line="360" w:lineRule="auto"/>
        <w:ind w:firstLine="480" w:firstLineChars="200"/>
        <w:rPr>
          <w:rFonts w:hint="eastAsia" w:ascii="宋体" w:hAnsi="宋体" w:eastAsia="宋体"/>
          <w:sz w:val="24"/>
          <w:lang w:val="en-US" w:eastAsia="zh-CN"/>
        </w:rPr>
      </w:pPr>
      <w:r>
        <w:rPr>
          <w:rFonts w:hint="eastAsia" w:ascii="宋体" w:hAnsi="宋体"/>
          <w:sz w:val="24"/>
        </w:rPr>
        <w:t xml:space="preserve">联 系 人： </w:t>
      </w:r>
      <w:r>
        <w:rPr>
          <w:rFonts w:hint="eastAsia" w:ascii="宋体" w:hAnsi="宋体"/>
          <w:sz w:val="24"/>
          <w:lang w:val="en-US" w:eastAsia="zh-CN"/>
        </w:rPr>
        <w:t xml:space="preserve"> </w:t>
      </w:r>
    </w:p>
    <w:p w14:paraId="18F5114C">
      <w:pPr>
        <w:spacing w:line="360" w:lineRule="auto"/>
        <w:ind w:firstLine="480" w:firstLineChars="200"/>
        <w:rPr>
          <w:rFonts w:hint="default" w:ascii="宋体" w:hAnsi="宋体" w:eastAsia="宋体"/>
          <w:sz w:val="24"/>
          <w:lang w:val="en-US" w:eastAsia="zh-CN"/>
        </w:rPr>
      </w:pPr>
      <w:r>
        <w:rPr>
          <w:rFonts w:hint="eastAsia" w:ascii="宋体" w:hAnsi="宋体"/>
          <w:sz w:val="24"/>
        </w:rPr>
        <w:t>联系电话：</w:t>
      </w:r>
      <w:r>
        <w:rPr>
          <w:rFonts w:hint="eastAsia" w:ascii="宋体" w:hAnsi="宋体"/>
          <w:sz w:val="24"/>
          <w:lang w:val="en-US" w:eastAsia="zh-CN"/>
        </w:rPr>
        <w:t xml:space="preserve"> </w:t>
      </w:r>
      <w:r>
        <w:rPr>
          <w:rFonts w:hint="eastAsia" w:ascii="宋体" w:hAnsi="宋体"/>
          <w:sz w:val="24"/>
        </w:rPr>
        <w:t xml:space="preserve"> </w:t>
      </w:r>
    </w:p>
    <w:p w14:paraId="57E52A76">
      <w:pPr>
        <w:spacing w:line="360" w:lineRule="auto"/>
        <w:ind w:firstLine="480" w:firstLineChars="200"/>
        <w:rPr>
          <w:rFonts w:hint="eastAsia" w:ascii="宋体" w:hAnsi="宋体"/>
          <w:sz w:val="24"/>
        </w:rPr>
      </w:pPr>
      <w:r>
        <w:rPr>
          <w:rFonts w:hint="eastAsia" w:ascii="宋体" w:hAnsi="宋体"/>
          <w:sz w:val="24"/>
        </w:rPr>
        <w:t xml:space="preserve">传真号码： </w:t>
      </w:r>
      <w:r>
        <w:rPr>
          <w:rFonts w:hint="eastAsia" w:ascii="宋体" w:hAnsi="宋体"/>
          <w:sz w:val="24"/>
          <w:lang w:val="en-US" w:eastAsia="zh-CN"/>
        </w:rPr>
        <w:t xml:space="preserve"> </w:t>
      </w:r>
    </w:p>
    <w:p w14:paraId="609BA24E">
      <w:pPr>
        <w:spacing w:line="360" w:lineRule="auto"/>
        <w:ind w:firstLine="480" w:firstLineChars="200"/>
        <w:rPr>
          <w:rFonts w:hint="eastAsia" w:ascii="宋体" w:hAnsi="宋体"/>
          <w:sz w:val="24"/>
        </w:rPr>
      </w:pPr>
      <w:r>
        <w:rPr>
          <w:rFonts w:hint="eastAsia" w:ascii="宋体" w:hAnsi="宋体"/>
          <w:sz w:val="24"/>
        </w:rPr>
        <w:t>开户银行：</w:t>
      </w:r>
      <w:r>
        <w:rPr>
          <w:rFonts w:hint="eastAsia" w:ascii="宋体" w:hAnsi="宋体"/>
          <w:sz w:val="24"/>
          <w:lang w:val="en-US" w:eastAsia="zh-CN"/>
        </w:rPr>
        <w:t xml:space="preserve">  </w:t>
      </w:r>
    </w:p>
    <w:p w14:paraId="5F41DB16">
      <w:pPr>
        <w:spacing w:line="360" w:lineRule="auto"/>
        <w:ind w:firstLine="480" w:firstLineChars="200"/>
        <w:rPr>
          <w:rFonts w:hint="eastAsia" w:ascii="宋体" w:hAnsi="宋体"/>
          <w:sz w:val="24"/>
        </w:rPr>
      </w:pPr>
      <w:r>
        <w:rPr>
          <w:rFonts w:hint="eastAsia" w:ascii="宋体" w:hAnsi="宋体"/>
          <w:sz w:val="24"/>
        </w:rPr>
        <w:t>银行账号</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val="en-US" w:eastAsia="zh-CN"/>
        </w:rPr>
        <w:t xml:space="preserve"> </w:t>
      </w:r>
    </w:p>
    <w:p w14:paraId="1FB8C20C">
      <w:pPr>
        <w:spacing w:line="360" w:lineRule="auto"/>
        <w:ind w:firstLine="480" w:firstLineChars="200"/>
        <w:rPr>
          <w:rFonts w:hint="eastAsia" w:ascii="宋体" w:hAnsi="宋体"/>
          <w:sz w:val="24"/>
        </w:rPr>
      </w:pPr>
    </w:p>
    <w:p w14:paraId="01B5AE77">
      <w:pPr>
        <w:spacing w:line="360" w:lineRule="auto"/>
        <w:ind w:firstLine="480" w:firstLineChars="200"/>
        <w:rPr>
          <w:rFonts w:hint="eastAsia" w:ascii="宋体" w:hAnsi="宋体"/>
          <w:sz w:val="24"/>
        </w:rPr>
      </w:pPr>
    </w:p>
    <w:p w14:paraId="357C7A75">
      <w:pPr>
        <w:spacing w:line="360" w:lineRule="auto"/>
        <w:ind w:firstLine="480" w:firstLineChars="200"/>
        <w:rPr>
          <w:rFonts w:hint="eastAsia" w:ascii="宋体" w:hAnsi="宋体"/>
          <w:sz w:val="24"/>
        </w:rPr>
      </w:pPr>
    </w:p>
    <w:p w14:paraId="731BC35E">
      <w:pPr>
        <w:spacing w:line="360" w:lineRule="auto"/>
        <w:ind w:firstLine="482" w:firstLineChars="200"/>
        <w:rPr>
          <w:rFonts w:hint="default" w:ascii="宋体" w:hAnsi="宋体" w:eastAsia="宋体"/>
          <w:b/>
          <w:bCs/>
          <w:color w:val="auto"/>
          <w:sz w:val="24"/>
          <w:lang w:val="en-US" w:eastAsia="zh-CN"/>
        </w:rPr>
      </w:pPr>
      <w:r>
        <w:rPr>
          <w:rFonts w:hint="eastAsia" w:ascii="宋体" w:hAnsi="宋体"/>
          <w:b/>
          <w:bCs/>
          <w:color w:val="auto"/>
          <w:sz w:val="24"/>
        </w:rPr>
        <w:t>乙    方：</w:t>
      </w:r>
      <w:r>
        <w:rPr>
          <w:rFonts w:hint="eastAsia" w:ascii="宋体" w:hAnsi="宋体"/>
          <w:b/>
          <w:bCs/>
          <w:color w:val="auto"/>
          <w:sz w:val="24"/>
          <w:lang w:val="en-US" w:eastAsia="zh-CN"/>
        </w:rPr>
        <w:t xml:space="preserve">  上海临港新片区保安服务有限公司</w:t>
      </w:r>
    </w:p>
    <w:p w14:paraId="67A47E3D">
      <w:pPr>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rPr>
        <w:t>法定代表人：</w:t>
      </w:r>
    </w:p>
    <w:p w14:paraId="18D18EEE">
      <w:pPr>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rPr>
        <w:t>地    址：</w:t>
      </w:r>
      <w:r>
        <w:rPr>
          <w:rFonts w:hint="eastAsia" w:ascii="宋体" w:hAnsi="宋体"/>
          <w:color w:val="auto"/>
          <w:sz w:val="24"/>
          <w:lang w:val="en-US" w:eastAsia="zh-CN"/>
        </w:rPr>
        <w:t xml:space="preserve">  </w:t>
      </w:r>
    </w:p>
    <w:p w14:paraId="6AC895BD">
      <w:pPr>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rPr>
        <w:t>邮政编码：</w:t>
      </w:r>
      <w:r>
        <w:rPr>
          <w:rFonts w:hint="eastAsia" w:ascii="宋体" w:hAnsi="宋体"/>
          <w:color w:val="auto"/>
          <w:sz w:val="24"/>
          <w:lang w:val="en-US" w:eastAsia="zh-CN"/>
        </w:rPr>
        <w:t xml:space="preserve">  </w:t>
      </w:r>
    </w:p>
    <w:p w14:paraId="6B1F86DA">
      <w:pPr>
        <w:spacing w:line="360" w:lineRule="auto"/>
        <w:ind w:firstLine="480" w:firstLineChars="200"/>
        <w:rPr>
          <w:rFonts w:hint="eastAsia" w:ascii="宋体" w:hAnsi="宋体" w:eastAsia="宋体"/>
          <w:color w:val="auto"/>
          <w:sz w:val="24"/>
          <w:lang w:val="en-US" w:eastAsia="zh-CN"/>
        </w:rPr>
      </w:pPr>
      <w:r>
        <w:rPr>
          <w:rFonts w:hint="eastAsia" w:ascii="宋体" w:hAnsi="宋体"/>
          <w:color w:val="auto"/>
          <w:sz w:val="24"/>
        </w:rPr>
        <w:t>联 系 人：</w:t>
      </w:r>
      <w:r>
        <w:rPr>
          <w:rFonts w:hint="eastAsia" w:ascii="宋体" w:hAnsi="宋体"/>
          <w:color w:val="auto"/>
          <w:sz w:val="24"/>
          <w:lang w:val="en-US" w:eastAsia="zh-CN"/>
        </w:rPr>
        <w:t xml:space="preserve">  </w:t>
      </w:r>
    </w:p>
    <w:p w14:paraId="3FFCC635">
      <w:pPr>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rPr>
        <w:t>联系电话：</w:t>
      </w:r>
      <w:r>
        <w:rPr>
          <w:rFonts w:hint="eastAsia" w:ascii="宋体" w:hAnsi="宋体"/>
          <w:color w:val="auto"/>
          <w:sz w:val="24"/>
          <w:lang w:val="en-US" w:eastAsia="zh-CN"/>
        </w:rPr>
        <w:t xml:space="preserve">  </w:t>
      </w:r>
    </w:p>
    <w:p w14:paraId="5BB4B4E3">
      <w:pPr>
        <w:spacing w:line="360" w:lineRule="auto"/>
        <w:ind w:firstLine="480" w:firstLineChars="200"/>
        <w:rPr>
          <w:rFonts w:hint="eastAsia" w:ascii="宋体" w:hAnsi="宋体" w:eastAsia="宋体"/>
          <w:color w:val="auto"/>
          <w:sz w:val="24"/>
          <w:lang w:val="en-US" w:eastAsia="zh-CN"/>
        </w:rPr>
      </w:pPr>
      <w:r>
        <w:rPr>
          <w:rFonts w:hint="eastAsia" w:ascii="宋体" w:hAnsi="宋体"/>
          <w:color w:val="auto"/>
          <w:sz w:val="24"/>
        </w:rPr>
        <w:t>传真号码：</w:t>
      </w:r>
      <w:r>
        <w:rPr>
          <w:rFonts w:hint="eastAsia" w:ascii="宋体" w:hAnsi="宋体"/>
          <w:color w:val="auto"/>
          <w:sz w:val="24"/>
          <w:lang w:val="en-US" w:eastAsia="zh-CN"/>
        </w:rPr>
        <w:t xml:space="preserve">  </w:t>
      </w:r>
    </w:p>
    <w:p w14:paraId="6354A5C2">
      <w:pPr>
        <w:spacing w:line="360" w:lineRule="auto"/>
        <w:ind w:firstLine="480" w:firstLineChars="200"/>
        <w:rPr>
          <w:rFonts w:hint="eastAsia" w:ascii="宋体" w:hAnsi="宋体"/>
          <w:color w:val="auto"/>
          <w:sz w:val="24"/>
        </w:rPr>
      </w:pPr>
      <w:r>
        <w:rPr>
          <w:rFonts w:hint="eastAsia" w:ascii="宋体" w:hAnsi="宋体"/>
          <w:color w:val="auto"/>
          <w:sz w:val="24"/>
        </w:rPr>
        <w:t>开户银行：</w:t>
      </w:r>
      <w:r>
        <w:rPr>
          <w:rFonts w:hint="eastAsia" w:ascii="宋体" w:hAnsi="宋体"/>
          <w:color w:val="auto"/>
          <w:sz w:val="24"/>
          <w:lang w:val="en-US" w:eastAsia="zh-CN"/>
        </w:rPr>
        <w:t xml:space="preserve">  </w:t>
      </w:r>
    </w:p>
    <w:p w14:paraId="244FF399">
      <w:pPr>
        <w:spacing w:line="360" w:lineRule="auto"/>
        <w:ind w:firstLine="480" w:firstLineChars="200"/>
        <w:rPr>
          <w:rFonts w:hint="eastAsia" w:ascii="宋体" w:hAnsi="宋体"/>
          <w:color w:val="auto"/>
          <w:sz w:val="24"/>
        </w:rPr>
      </w:pPr>
      <w:r>
        <w:rPr>
          <w:rFonts w:hint="eastAsia" w:ascii="宋体" w:hAnsi="宋体"/>
          <w:color w:val="auto"/>
          <w:sz w:val="24"/>
        </w:rPr>
        <w:t>银行账号：</w:t>
      </w:r>
      <w:r>
        <w:rPr>
          <w:rFonts w:hint="eastAsia" w:ascii="宋体" w:hAnsi="宋体"/>
          <w:color w:val="auto"/>
          <w:sz w:val="24"/>
          <w:lang w:val="en-US" w:eastAsia="zh-CN"/>
        </w:rPr>
        <w:t xml:space="preserve">  </w:t>
      </w:r>
    </w:p>
    <w:p w14:paraId="2BE6FFBC">
      <w:pPr>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rPr>
        <w:t>税    号：</w:t>
      </w:r>
      <w:r>
        <w:rPr>
          <w:rFonts w:hint="eastAsia" w:ascii="宋体" w:hAnsi="宋体"/>
          <w:color w:val="auto"/>
          <w:sz w:val="24"/>
          <w:lang w:val="en-US" w:eastAsia="zh-CN"/>
        </w:rPr>
        <w:t xml:space="preserve">  </w:t>
      </w:r>
    </w:p>
    <w:p w14:paraId="29926F46">
      <w:pPr>
        <w:spacing w:line="360" w:lineRule="auto"/>
        <w:ind w:firstLine="480" w:firstLineChars="200"/>
        <w:rPr>
          <w:rFonts w:hint="eastAsia" w:ascii="宋体" w:hAnsi="宋体"/>
          <w:sz w:val="24"/>
        </w:rPr>
      </w:pPr>
      <w:r>
        <w:rPr>
          <w:rFonts w:hint="eastAsia" w:ascii="宋体" w:hAnsi="宋体"/>
          <w:sz w:val="24"/>
        </w:rPr>
        <w:tab/>
      </w:r>
    </w:p>
    <w:p w14:paraId="01C000C7">
      <w:pPr>
        <w:spacing w:line="360" w:lineRule="auto"/>
        <w:ind w:firstLine="480" w:firstLineChars="200"/>
        <w:rPr>
          <w:rFonts w:hint="eastAsia" w:ascii="宋体" w:hAnsi="宋体"/>
          <w:sz w:val="24"/>
        </w:rPr>
      </w:pPr>
    </w:p>
    <w:p w14:paraId="11E5598F">
      <w:pPr>
        <w:spacing w:line="360" w:lineRule="auto"/>
        <w:ind w:firstLine="480" w:firstLineChars="200"/>
        <w:rPr>
          <w:rFonts w:hint="eastAsia" w:ascii="宋体" w:hAnsi="宋体"/>
          <w:sz w:val="24"/>
        </w:rPr>
        <w:sectPr>
          <w:footerReference r:id="rId3" w:type="default"/>
          <w:footerReference r:id="rId4" w:type="even"/>
          <w:pgSz w:w="11906" w:h="16838"/>
          <w:pgMar w:top="1440" w:right="1800" w:bottom="1440" w:left="1800" w:header="851" w:footer="992" w:gutter="0"/>
          <w:pgNumType w:fmt="decimal"/>
          <w:cols w:space="720" w:num="1"/>
          <w:docGrid w:linePitch="312" w:charSpace="0"/>
        </w:sectPr>
      </w:pPr>
    </w:p>
    <w:p w14:paraId="2AD11162">
      <w:pPr>
        <w:spacing w:line="360" w:lineRule="auto"/>
        <w:ind w:firstLine="480" w:firstLineChars="200"/>
        <w:rPr>
          <w:rFonts w:hint="eastAsia" w:ascii="宋体" w:hAnsi="宋体"/>
          <w:sz w:val="24"/>
        </w:rPr>
      </w:pPr>
      <w:r>
        <w:rPr>
          <w:rFonts w:hint="eastAsia" w:ascii="宋体" w:hAnsi="宋体"/>
          <w:sz w:val="24"/>
        </w:rPr>
        <w:t>甲乙双方依据</w:t>
      </w:r>
      <w:r>
        <w:rPr>
          <w:rFonts w:hint="eastAsia" w:ascii="宋体" w:hAnsi="宋体"/>
          <w:color w:val="000000" w:themeColor="text1"/>
          <w:sz w:val="24"/>
          <w14:textFill>
            <w14:solidFill>
              <w14:schemeClr w14:val="tx1"/>
            </w14:solidFill>
          </w14:textFill>
        </w:rPr>
        <w:t>“中国人民银行征信中心2024年上海数据中心及同城数据中心保安服务采购项目”（项目编号：</w:t>
      </w:r>
      <w:r>
        <w:rPr>
          <w:rFonts w:hint="eastAsia" w:ascii="宋体" w:hAnsi="宋体"/>
          <w:color w:val="000000" w:themeColor="text1"/>
          <w:sz w:val="24"/>
          <w:lang w:val="en-US" w:eastAsia="zh-CN"/>
          <w14:textFill>
            <w14:solidFill>
              <w14:schemeClr w14:val="tx1"/>
            </w14:solidFill>
          </w14:textFill>
        </w:rPr>
        <w:t>0733-24134948</w:t>
      </w:r>
      <w:r>
        <w:rPr>
          <w:rFonts w:hint="eastAsia" w:ascii="宋体" w:hAnsi="宋体"/>
          <w:color w:val="000000" w:themeColor="text1"/>
          <w:sz w:val="24"/>
          <w14:textFill>
            <w14:solidFill>
              <w14:schemeClr w14:val="tx1"/>
            </w14:solidFill>
          </w14:textFill>
        </w:rPr>
        <w:t xml:space="preserve"> ）</w:t>
      </w:r>
      <w:r>
        <w:rPr>
          <w:rFonts w:hint="eastAsia" w:ascii="宋体" w:hAnsi="宋体"/>
          <w:sz w:val="24"/>
        </w:rPr>
        <w:t>招标结果，本着自愿、平等、互利、诚实信用的原则，通过友好协商，现授权各自代表按照下述条款签署本合同。</w:t>
      </w:r>
    </w:p>
    <w:p w14:paraId="09FCFCE8">
      <w:pPr>
        <w:spacing w:line="360" w:lineRule="auto"/>
        <w:ind w:firstLine="482" w:firstLineChars="200"/>
        <w:rPr>
          <w:rFonts w:hint="eastAsia" w:ascii="宋体" w:hAnsi="宋体"/>
          <w:b/>
          <w:bCs/>
          <w:sz w:val="24"/>
        </w:rPr>
      </w:pPr>
      <w:r>
        <w:rPr>
          <w:rFonts w:hint="eastAsia" w:ascii="宋体" w:hAnsi="宋体"/>
          <w:b/>
          <w:bCs/>
          <w:sz w:val="24"/>
        </w:rPr>
        <w:t>一、合同的组成</w:t>
      </w:r>
    </w:p>
    <w:p w14:paraId="577A2E30">
      <w:pPr>
        <w:spacing w:line="360" w:lineRule="auto"/>
        <w:ind w:firstLine="480" w:firstLineChars="200"/>
        <w:rPr>
          <w:rFonts w:hint="eastAsia" w:ascii="宋体" w:hAnsi="宋体"/>
          <w:sz w:val="24"/>
        </w:rPr>
      </w:pPr>
      <w:r>
        <w:rPr>
          <w:rFonts w:hint="eastAsia" w:ascii="宋体" w:hAnsi="宋体"/>
          <w:sz w:val="24"/>
        </w:rPr>
        <w:t>1.1下述文件是构成本合同不可分割的部分:</w:t>
      </w:r>
    </w:p>
    <w:p w14:paraId="1F85223A">
      <w:pPr>
        <w:spacing w:line="360" w:lineRule="auto"/>
        <w:ind w:firstLine="480" w:firstLineChars="200"/>
        <w:rPr>
          <w:rFonts w:hint="eastAsia" w:ascii="宋体" w:hAnsi="宋体"/>
          <w:sz w:val="24"/>
        </w:rPr>
      </w:pPr>
      <w:r>
        <w:rPr>
          <w:rFonts w:hint="eastAsia" w:ascii="宋体" w:hAnsi="宋体"/>
          <w:sz w:val="24"/>
        </w:rPr>
        <w:t>（1）本合同条款及其所有附件；</w:t>
      </w:r>
    </w:p>
    <w:p w14:paraId="4552A6AE">
      <w:pPr>
        <w:spacing w:line="360" w:lineRule="auto"/>
        <w:ind w:firstLine="480" w:firstLineChars="200"/>
        <w:rPr>
          <w:rFonts w:hint="eastAsia" w:ascii="宋体" w:hAnsi="宋体"/>
          <w:sz w:val="24"/>
        </w:rPr>
      </w:pPr>
      <w:r>
        <w:rPr>
          <w:rFonts w:hint="eastAsia" w:ascii="宋体" w:hAnsi="宋体"/>
          <w:sz w:val="24"/>
        </w:rPr>
        <w:t>（2）甲方的需求文件及澄清文件；</w:t>
      </w:r>
    </w:p>
    <w:p w14:paraId="553A72EB">
      <w:pPr>
        <w:spacing w:line="360" w:lineRule="auto"/>
        <w:ind w:firstLine="480" w:firstLineChars="200"/>
        <w:rPr>
          <w:rFonts w:hint="eastAsia" w:ascii="宋体" w:hAnsi="宋体"/>
          <w:sz w:val="24"/>
        </w:rPr>
      </w:pPr>
      <w:r>
        <w:rPr>
          <w:rFonts w:hint="eastAsia" w:ascii="宋体" w:hAnsi="宋体"/>
          <w:sz w:val="24"/>
        </w:rPr>
        <w:t>（3）乙方的投标文件及质疑解答文件；</w:t>
      </w:r>
    </w:p>
    <w:p w14:paraId="7FB9A821">
      <w:pPr>
        <w:spacing w:line="360" w:lineRule="auto"/>
        <w:ind w:firstLine="480" w:firstLineChars="200"/>
        <w:rPr>
          <w:rFonts w:hint="eastAsia" w:ascii="宋体" w:hAnsi="宋体"/>
          <w:sz w:val="24"/>
        </w:rPr>
      </w:pPr>
      <w:r>
        <w:rPr>
          <w:rFonts w:hint="eastAsia" w:ascii="宋体" w:hAnsi="宋体"/>
          <w:sz w:val="24"/>
        </w:rPr>
        <w:t>（4）中标通知书；</w:t>
      </w:r>
    </w:p>
    <w:p w14:paraId="5F49482A">
      <w:pPr>
        <w:spacing w:line="360" w:lineRule="auto"/>
        <w:ind w:firstLine="480" w:firstLineChars="200"/>
        <w:rPr>
          <w:rFonts w:hint="eastAsia" w:ascii="宋体" w:hAnsi="宋体"/>
          <w:sz w:val="24"/>
        </w:rPr>
      </w:pPr>
      <w:r>
        <w:rPr>
          <w:rFonts w:hint="eastAsia" w:ascii="宋体" w:hAnsi="宋体"/>
          <w:sz w:val="24"/>
        </w:rPr>
        <w:t>（5）法定代表人授权书；</w:t>
      </w:r>
    </w:p>
    <w:p w14:paraId="3BB4F145">
      <w:pPr>
        <w:spacing w:line="360" w:lineRule="auto"/>
        <w:ind w:firstLine="480" w:firstLineChars="200"/>
        <w:rPr>
          <w:rFonts w:hint="eastAsia" w:ascii="宋体" w:hAnsi="宋体"/>
          <w:sz w:val="24"/>
        </w:rPr>
      </w:pPr>
      <w:r>
        <w:rPr>
          <w:rFonts w:hint="eastAsia" w:ascii="宋体" w:hAnsi="宋体"/>
          <w:sz w:val="24"/>
        </w:rPr>
        <w:t>（6）双方与合同有关的往来信函、传真,加盖单位公章确认后,视为本合同的组成部分；</w:t>
      </w:r>
    </w:p>
    <w:p w14:paraId="41186722">
      <w:pPr>
        <w:spacing w:line="360" w:lineRule="auto"/>
        <w:ind w:firstLine="480" w:firstLineChars="200"/>
        <w:rPr>
          <w:rFonts w:hint="eastAsia" w:ascii="宋体" w:hAnsi="宋体"/>
          <w:sz w:val="24"/>
        </w:rPr>
      </w:pPr>
      <w:r>
        <w:rPr>
          <w:rFonts w:hint="eastAsia" w:ascii="宋体" w:hAnsi="宋体"/>
          <w:sz w:val="24"/>
        </w:rPr>
        <w:t>（7）经双方加盖单位公章或合同专用章确认的补充协议。</w:t>
      </w:r>
    </w:p>
    <w:p w14:paraId="39610204">
      <w:pPr>
        <w:spacing w:line="360" w:lineRule="auto"/>
        <w:ind w:firstLine="480" w:firstLineChars="200"/>
        <w:rPr>
          <w:rFonts w:hint="eastAsia" w:ascii="宋体" w:hAnsi="宋体"/>
          <w:sz w:val="24"/>
        </w:rPr>
      </w:pPr>
      <w:r>
        <w:rPr>
          <w:rFonts w:hint="eastAsia" w:ascii="宋体" w:hAnsi="宋体"/>
          <w:sz w:val="24"/>
        </w:rPr>
        <w:t>1.2 如果乙方的投标文件及质疑解答文件内容违背或低于甲方需求文件要求或任何可能导致影响当次招标目的的情形，均应当被视为乙方自动放弃投标文件及质疑解答文件中相应部分而同意以需求文件相应内容为准。如果乙方的投标文件及质疑解答文件内容高于甲方需求文件要求，则以乙方的投标文件及质疑解答文件内容为准。如果合同条款与合同附件有矛盾之处，以合同条款内容为准。如果合同附件之间有矛盾之处，以有利于甲方的附件内容为准。</w:t>
      </w:r>
    </w:p>
    <w:p w14:paraId="2937CC92">
      <w:pPr>
        <w:spacing w:line="360" w:lineRule="auto"/>
        <w:ind w:firstLine="480" w:firstLineChars="200"/>
        <w:rPr>
          <w:rFonts w:hint="eastAsia" w:ascii="宋体" w:hAnsi="宋体"/>
          <w:sz w:val="24"/>
        </w:rPr>
      </w:pPr>
      <w:r>
        <w:rPr>
          <w:rFonts w:hint="eastAsia" w:ascii="宋体" w:hAnsi="宋体"/>
          <w:sz w:val="24"/>
        </w:rPr>
        <w:t>1.3 上述合同文件应能够相互解释、相互说明。如合同文件之间出现不一致,除本合同另有约定外，第1.1款第（1）项至（6）项的排列顺序就是合同文件的优先解释顺序；对于第（7）项中双方达成的补充协议与原合同（包括第1.1款（1）-（6）项中所列的所有文件）存在不一致，以签订日期在后的补充协议为准。</w:t>
      </w:r>
    </w:p>
    <w:p w14:paraId="50D8DE2F">
      <w:pPr>
        <w:spacing w:line="360" w:lineRule="auto"/>
        <w:ind w:firstLine="482" w:firstLineChars="200"/>
        <w:rPr>
          <w:rFonts w:hint="eastAsia" w:ascii="宋体" w:hAnsi="宋体"/>
          <w:b/>
          <w:bCs/>
          <w:sz w:val="24"/>
        </w:rPr>
      </w:pPr>
      <w:r>
        <w:rPr>
          <w:rFonts w:hint="eastAsia" w:ascii="宋体" w:hAnsi="宋体"/>
          <w:b/>
          <w:bCs/>
          <w:sz w:val="24"/>
        </w:rPr>
        <w:t>二、服务内容及期限</w:t>
      </w:r>
    </w:p>
    <w:p w14:paraId="4AA4DD16">
      <w:pPr>
        <w:spacing w:line="360" w:lineRule="auto"/>
        <w:ind w:firstLine="480" w:firstLineChars="200"/>
        <w:rPr>
          <w:rFonts w:hint="eastAsia" w:ascii="宋体" w:hAnsi="宋体"/>
          <w:sz w:val="24"/>
        </w:rPr>
      </w:pPr>
      <w:r>
        <w:rPr>
          <w:rFonts w:hint="eastAsia" w:ascii="宋体" w:hAnsi="宋体"/>
          <w:sz w:val="24"/>
        </w:rPr>
        <w:t>2.1服务地点</w:t>
      </w:r>
    </w:p>
    <w:p w14:paraId="74880168">
      <w:pPr>
        <w:spacing w:line="360" w:lineRule="auto"/>
        <w:ind w:firstLine="480" w:firstLineChars="200"/>
        <w:rPr>
          <w:rFonts w:hint="eastAsia" w:ascii="宋体" w:hAnsi="宋体"/>
          <w:sz w:val="24"/>
        </w:rPr>
      </w:pPr>
      <w:r>
        <w:rPr>
          <w:rFonts w:hint="eastAsia" w:ascii="宋体" w:hAnsi="宋体"/>
          <w:sz w:val="24"/>
        </w:rPr>
        <w:t>2.1.1服务地点：</w:t>
      </w:r>
    </w:p>
    <w:p w14:paraId="6E32693D">
      <w:pPr>
        <w:spacing w:line="360" w:lineRule="auto"/>
        <w:ind w:firstLine="480" w:firstLineChars="200"/>
        <w:rPr>
          <w:rFonts w:hint="eastAsia" w:ascii="宋体" w:hAnsi="宋体"/>
          <w:sz w:val="24"/>
          <w:u w:val="single"/>
        </w:rPr>
      </w:pPr>
      <w:r>
        <w:rPr>
          <w:rFonts w:hint="eastAsia" w:ascii="宋体" w:hAnsi="宋体"/>
          <w:sz w:val="24"/>
          <w:u w:val="single"/>
        </w:rPr>
        <w:t>上海市浦东新区繁昌路298号</w:t>
      </w:r>
    </w:p>
    <w:p w14:paraId="3D2D8CBE">
      <w:pPr>
        <w:spacing w:line="360" w:lineRule="auto"/>
        <w:ind w:firstLine="480" w:firstLineChars="200"/>
        <w:rPr>
          <w:rFonts w:hint="eastAsia" w:ascii="宋体" w:hAnsi="宋体"/>
          <w:sz w:val="24"/>
          <w:u w:val="single"/>
        </w:rPr>
      </w:pPr>
      <w:r>
        <w:rPr>
          <w:rFonts w:hint="eastAsia" w:ascii="宋体" w:hAnsi="宋体"/>
          <w:sz w:val="24"/>
          <w:u w:val="single"/>
        </w:rPr>
        <w:t>上海市静安区海宁路889号B座</w:t>
      </w:r>
    </w:p>
    <w:p w14:paraId="405A90CF">
      <w:pPr>
        <w:spacing w:line="360" w:lineRule="auto"/>
        <w:ind w:firstLine="480" w:firstLineChars="200"/>
        <w:rPr>
          <w:rFonts w:hint="eastAsia" w:ascii="宋体" w:hAnsi="宋体"/>
          <w:sz w:val="24"/>
        </w:rPr>
      </w:pPr>
      <w:r>
        <w:rPr>
          <w:rFonts w:hint="eastAsia" w:ascii="宋体" w:hAnsi="宋体"/>
          <w:sz w:val="24"/>
        </w:rPr>
        <w:t>2.2服务内容</w:t>
      </w:r>
    </w:p>
    <w:p w14:paraId="14278BCC">
      <w:pPr>
        <w:spacing w:line="360" w:lineRule="auto"/>
        <w:ind w:firstLine="480" w:firstLineChars="200"/>
        <w:rPr>
          <w:rFonts w:hint="eastAsia" w:ascii="宋体" w:hAnsi="宋体"/>
          <w:sz w:val="24"/>
        </w:rPr>
      </w:pPr>
      <w:r>
        <w:rPr>
          <w:rFonts w:hint="eastAsia" w:ascii="宋体" w:hAnsi="宋体"/>
          <w:sz w:val="24"/>
        </w:rPr>
        <w:t>2.2.1甲方聘用乙方，对双方确认的目标、区域实施安全保卫，做好防火、防盗、防破坏等安保工作，预防和制止侵害甲方安全行为的发生，具体内容详见招标文件第四章采购需求。</w:t>
      </w:r>
    </w:p>
    <w:p w14:paraId="3E959784">
      <w:pPr>
        <w:spacing w:line="360" w:lineRule="auto"/>
        <w:ind w:firstLine="480" w:firstLineChars="200"/>
        <w:rPr>
          <w:rFonts w:hint="eastAsia" w:ascii="宋体" w:hAnsi="宋体"/>
          <w:sz w:val="24"/>
        </w:rPr>
      </w:pPr>
      <w:r>
        <w:rPr>
          <w:rFonts w:hint="eastAsia" w:ascii="宋体" w:hAnsi="宋体"/>
          <w:sz w:val="24"/>
        </w:rPr>
        <w:t>2.2.2乙方服务团队的具体执勤岗位、职责范围和勤务安排，由甲乙双方在法律法规允许的范围内根据甲方的安全需求，双方协商确定，具体详见经甲乙双方共同确认的乙方服务方案。</w:t>
      </w:r>
    </w:p>
    <w:p w14:paraId="7B7BA8C3">
      <w:pPr>
        <w:spacing w:line="360" w:lineRule="auto"/>
        <w:ind w:firstLine="480" w:firstLineChars="200"/>
        <w:rPr>
          <w:rFonts w:hint="eastAsia" w:ascii="宋体" w:hAnsi="宋体"/>
          <w:sz w:val="24"/>
        </w:rPr>
      </w:pPr>
      <w:r>
        <w:rPr>
          <w:rFonts w:hint="eastAsia" w:ascii="宋体" w:hAnsi="宋体"/>
          <w:sz w:val="24"/>
        </w:rPr>
        <w:t>2. 3 保安数量、服务时间及地点</w:t>
      </w:r>
    </w:p>
    <w:p w14:paraId="4E9DF40C">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2.3.1甲方聘用乙方保安员共</w:t>
      </w:r>
      <w:r>
        <w:rPr>
          <w:rFonts w:hint="eastAsia" w:ascii="宋体" w:hAnsi="宋体"/>
          <w:color w:val="000000" w:themeColor="text1"/>
          <w:sz w:val="24"/>
          <w:u w:val="single"/>
          <w:lang w:val="en-US" w:eastAsia="zh-CN"/>
          <w14:textFill>
            <w14:solidFill>
              <w14:schemeClr w14:val="tx1"/>
            </w14:solidFill>
          </w14:textFill>
        </w:rPr>
        <w:t xml:space="preserve"> 95</w:t>
      </w:r>
      <w:r>
        <w:rPr>
          <w:rFonts w:hint="eastAsia" w:ascii="宋体" w:hAnsi="宋体"/>
          <w:color w:val="000000" w:themeColor="text1"/>
          <w:sz w:val="24"/>
          <w14:textFill>
            <w14:solidFill>
              <w14:schemeClr w14:val="tx1"/>
            </w14:solidFill>
          </w14:textFill>
        </w:rPr>
        <w:t>名。其中出入口保安员岗位</w:t>
      </w:r>
      <w:r>
        <w:rPr>
          <w:rFonts w:hint="eastAsia" w:ascii="宋体" w:hAnsi="宋体"/>
          <w:color w:val="000000" w:themeColor="text1"/>
          <w:sz w:val="24"/>
          <w:u w:val="single"/>
          <w:lang w:val="en-US" w:eastAsia="zh-CN"/>
          <w14:textFill>
            <w14:solidFill>
              <w14:schemeClr w14:val="tx1"/>
            </w14:solidFill>
          </w14:textFill>
        </w:rPr>
        <w:t xml:space="preserve"> 28</w:t>
      </w:r>
      <w:r>
        <w:rPr>
          <w:rFonts w:hint="eastAsia" w:ascii="宋体" w:hAnsi="宋体"/>
          <w:color w:val="000000" w:themeColor="text1"/>
          <w:sz w:val="24"/>
          <w14:textFill>
            <w14:solidFill>
              <w14:schemeClr w14:val="tx1"/>
            </w14:solidFill>
          </w14:textFill>
        </w:rPr>
        <w:t>名；监控保安员岗位</w:t>
      </w:r>
      <w:r>
        <w:rPr>
          <w:rFonts w:hint="eastAsia" w:ascii="宋体" w:hAnsi="宋体"/>
          <w:color w:val="000000" w:themeColor="text1"/>
          <w:sz w:val="24"/>
          <w:u w:val="single"/>
          <w:lang w:val="en-US" w:eastAsia="zh-CN"/>
          <w14:textFill>
            <w14:solidFill>
              <w14:schemeClr w14:val="tx1"/>
            </w14:solidFill>
          </w14:textFill>
        </w:rPr>
        <w:t xml:space="preserve"> 32</w:t>
      </w:r>
      <w:r>
        <w:rPr>
          <w:rFonts w:hint="eastAsia" w:ascii="宋体" w:hAnsi="宋体"/>
          <w:color w:val="000000" w:themeColor="text1"/>
          <w:sz w:val="24"/>
          <w14:textFill>
            <w14:solidFill>
              <w14:schemeClr w14:val="tx1"/>
            </w14:solidFill>
          </w14:textFill>
        </w:rPr>
        <w:t>名；巡逻保安员岗位</w:t>
      </w:r>
      <w:r>
        <w:rPr>
          <w:rFonts w:hint="eastAsia" w:ascii="宋体" w:hAnsi="宋体"/>
          <w:color w:val="000000" w:themeColor="text1"/>
          <w:sz w:val="24"/>
          <w:u w:val="single"/>
          <w:lang w:val="en-US" w:eastAsia="zh-CN"/>
          <w14:textFill>
            <w14:solidFill>
              <w14:schemeClr w14:val="tx1"/>
            </w14:solidFill>
          </w14:textFill>
        </w:rPr>
        <w:t xml:space="preserve"> 8</w:t>
      </w:r>
      <w:r>
        <w:rPr>
          <w:rFonts w:hint="eastAsia" w:ascii="宋体" w:hAnsi="宋体"/>
          <w:color w:val="000000" w:themeColor="text1"/>
          <w:sz w:val="24"/>
          <w14:textFill>
            <w14:solidFill>
              <w14:schemeClr w14:val="tx1"/>
            </w14:solidFill>
          </w14:textFill>
        </w:rPr>
        <w:t>名；车管保安员岗位</w:t>
      </w:r>
      <w:r>
        <w:rPr>
          <w:rFonts w:hint="eastAsia" w:ascii="宋体" w:hAnsi="宋体"/>
          <w:color w:val="000000" w:themeColor="text1"/>
          <w:sz w:val="24"/>
          <w:u w:val="single"/>
          <w:lang w:val="en-US" w:eastAsia="zh-CN"/>
          <w14:textFill>
            <w14:solidFill>
              <w14:schemeClr w14:val="tx1"/>
            </w14:solidFill>
          </w14:textFill>
        </w:rPr>
        <w:t xml:space="preserve"> 4</w:t>
      </w:r>
      <w:r>
        <w:rPr>
          <w:rFonts w:hint="eastAsia" w:ascii="宋体" w:hAnsi="宋体"/>
          <w:color w:val="000000" w:themeColor="text1"/>
          <w:sz w:val="24"/>
          <w14:textFill>
            <w14:solidFill>
              <w14:schemeClr w14:val="tx1"/>
            </w14:solidFill>
          </w14:textFill>
        </w:rPr>
        <w:t>名；机动保安员岗位</w:t>
      </w:r>
      <w:r>
        <w:rPr>
          <w:rFonts w:hint="eastAsia" w:ascii="宋体" w:hAnsi="宋体"/>
          <w:color w:val="000000" w:themeColor="text1"/>
          <w:sz w:val="24"/>
          <w:u w:val="single"/>
          <w:lang w:val="en-US" w:eastAsia="zh-CN"/>
          <w14:textFill>
            <w14:solidFill>
              <w14:schemeClr w14:val="tx1"/>
            </w14:solidFill>
          </w14:textFill>
        </w:rPr>
        <w:t xml:space="preserve"> 4</w:t>
      </w:r>
      <w:r>
        <w:rPr>
          <w:rFonts w:hint="eastAsia" w:ascii="宋体" w:hAnsi="宋体"/>
          <w:color w:val="000000" w:themeColor="text1"/>
          <w:sz w:val="24"/>
          <w14:textFill>
            <w14:solidFill>
              <w14:schemeClr w14:val="tx1"/>
            </w14:solidFill>
          </w14:textFill>
        </w:rPr>
        <w:t xml:space="preserve">   名；反恐保安员岗位</w:t>
      </w:r>
      <w:r>
        <w:rPr>
          <w:rFonts w:hint="eastAsia" w:ascii="宋体" w:hAnsi="宋体"/>
          <w:color w:val="000000" w:themeColor="text1"/>
          <w:sz w:val="24"/>
          <w:u w:val="single"/>
          <w:lang w:val="en-US" w:eastAsia="zh-CN"/>
          <w14:textFill>
            <w14:solidFill>
              <w14:schemeClr w14:val="tx1"/>
            </w14:solidFill>
          </w14:textFill>
        </w:rPr>
        <w:t xml:space="preserve"> 8</w:t>
      </w:r>
      <w:r>
        <w:rPr>
          <w:rFonts w:hint="eastAsia" w:ascii="宋体" w:hAnsi="宋体"/>
          <w:color w:val="000000" w:themeColor="text1"/>
          <w:sz w:val="24"/>
          <w14:textFill>
            <w14:solidFill>
              <w14:schemeClr w14:val="tx1"/>
            </w14:solidFill>
          </w14:textFill>
        </w:rPr>
        <w:t>名；反恐巡逻员岗位</w:t>
      </w:r>
      <w:r>
        <w:rPr>
          <w:rFonts w:hint="eastAsia" w:ascii="宋体" w:hAnsi="宋体"/>
          <w:color w:val="000000" w:themeColor="text1"/>
          <w:sz w:val="24"/>
          <w:u w:val="single"/>
          <w:lang w:val="en-US" w:eastAsia="zh-CN"/>
          <w14:textFill>
            <w14:solidFill>
              <w14:schemeClr w14:val="tx1"/>
            </w14:solidFill>
          </w14:textFill>
        </w:rPr>
        <w:t xml:space="preserve"> 8</w:t>
      </w:r>
      <w:r>
        <w:rPr>
          <w:rFonts w:hint="eastAsia" w:ascii="宋体" w:hAnsi="宋体"/>
          <w:color w:val="000000" w:themeColor="text1"/>
          <w:sz w:val="24"/>
          <w14:textFill>
            <w14:solidFill>
              <w14:schemeClr w14:val="tx1"/>
            </w14:solidFill>
          </w14:textFill>
        </w:rPr>
        <w:t>名；保安管理员</w:t>
      </w:r>
      <w:r>
        <w:rPr>
          <w:rFonts w:hint="eastAsia" w:ascii="宋体" w:hAnsi="宋体"/>
          <w:color w:val="000000" w:themeColor="text1"/>
          <w:sz w:val="24"/>
          <w:u w:val="single"/>
          <w14:textFill>
            <w14:solidFill>
              <w14:schemeClr w14:val="tx1"/>
            </w14:solidFill>
          </w14:textFill>
        </w:rPr>
        <w:t>1</w:t>
      </w:r>
      <w:r>
        <w:rPr>
          <w:rFonts w:hint="eastAsia" w:ascii="宋体" w:hAnsi="宋体"/>
          <w:color w:val="000000" w:themeColor="text1"/>
          <w:sz w:val="24"/>
          <w14:textFill>
            <w14:solidFill>
              <w14:schemeClr w14:val="tx1"/>
            </w14:solidFill>
          </w14:textFill>
        </w:rPr>
        <w:t>名；保安队长（经理）岗位</w:t>
      </w:r>
      <w:r>
        <w:rPr>
          <w:rFonts w:hint="eastAsia" w:ascii="宋体" w:hAnsi="宋体"/>
          <w:color w:val="000000" w:themeColor="text1"/>
          <w:sz w:val="24"/>
          <w:u w:val="single"/>
          <w14:textFill>
            <w14:solidFill>
              <w14:schemeClr w14:val="tx1"/>
            </w14:solidFill>
          </w14:textFill>
        </w:rPr>
        <w:t>1</w:t>
      </w:r>
      <w:r>
        <w:rPr>
          <w:rFonts w:hint="eastAsia" w:ascii="宋体" w:hAnsi="宋体"/>
          <w:color w:val="000000" w:themeColor="text1"/>
          <w:sz w:val="24"/>
          <w14:textFill>
            <w14:solidFill>
              <w14:schemeClr w14:val="tx1"/>
            </w14:solidFill>
          </w14:textFill>
        </w:rPr>
        <w:t>名；保安队长岗位</w:t>
      </w:r>
      <w:r>
        <w:rPr>
          <w:rFonts w:hint="eastAsia" w:ascii="宋体" w:hAnsi="宋体"/>
          <w:color w:val="000000" w:themeColor="text1"/>
          <w:sz w:val="24"/>
          <w:u w:val="single"/>
          <w14:textFill>
            <w14:solidFill>
              <w14:schemeClr w14:val="tx1"/>
            </w14:solidFill>
          </w14:textFill>
        </w:rPr>
        <w:t>1</w:t>
      </w:r>
      <w:r>
        <w:rPr>
          <w:rFonts w:hint="eastAsia" w:ascii="宋体" w:hAnsi="宋体"/>
          <w:color w:val="000000" w:themeColor="text1"/>
          <w:sz w:val="24"/>
          <w14:textFill>
            <w14:solidFill>
              <w14:schemeClr w14:val="tx1"/>
            </w14:solidFill>
          </w14:textFill>
        </w:rPr>
        <w:t>名。</w:t>
      </w:r>
    </w:p>
    <w:p w14:paraId="43E05402">
      <w:pPr>
        <w:spacing w:line="360" w:lineRule="auto"/>
        <w:ind w:firstLine="480" w:firstLineChars="200"/>
        <w:rPr>
          <w:rFonts w:hint="eastAsia" w:ascii="宋体" w:hAnsi="宋体"/>
          <w:sz w:val="24"/>
        </w:rPr>
      </w:pPr>
      <w:r>
        <w:rPr>
          <w:rFonts w:hint="eastAsia" w:ascii="宋体" w:hAnsi="宋体"/>
          <w:sz w:val="24"/>
        </w:rPr>
        <w:t>2.3.2甲方可根据实际需求要求乙方调整服务团队人员数量及服务地点，乙方应积极响应并予以满足。</w:t>
      </w:r>
    </w:p>
    <w:p w14:paraId="44D70F09">
      <w:pPr>
        <w:spacing w:line="360" w:lineRule="auto"/>
        <w:ind w:firstLine="480" w:firstLineChars="200"/>
        <w:rPr>
          <w:rFonts w:hint="eastAsia" w:ascii="宋体" w:hAnsi="宋体"/>
          <w:sz w:val="24"/>
        </w:rPr>
      </w:pPr>
      <w:r>
        <w:rPr>
          <w:rFonts w:hint="eastAsia" w:ascii="宋体" w:hAnsi="宋体"/>
          <w:sz w:val="24"/>
        </w:rPr>
        <w:t>2.3.3乙方服务团队的工作时间根据甲方需求确定，乙方服务团队应予遵守。</w:t>
      </w:r>
    </w:p>
    <w:p w14:paraId="7842D201">
      <w:pPr>
        <w:spacing w:line="360" w:lineRule="auto"/>
        <w:ind w:firstLine="480" w:firstLineChars="200"/>
        <w:rPr>
          <w:rFonts w:hint="eastAsia" w:ascii="宋体" w:hAnsi="宋体"/>
          <w:sz w:val="24"/>
        </w:rPr>
      </w:pPr>
      <w:r>
        <w:rPr>
          <w:rFonts w:hint="eastAsia" w:ascii="宋体" w:hAnsi="宋体"/>
          <w:sz w:val="24"/>
        </w:rPr>
        <w:t>2.4服务期限</w:t>
      </w:r>
    </w:p>
    <w:p w14:paraId="2C9C4702">
      <w:pPr>
        <w:spacing w:line="360" w:lineRule="auto"/>
        <w:ind w:firstLine="480" w:firstLineChars="200"/>
        <w:rPr>
          <w:rFonts w:hint="eastAsia" w:ascii="宋体" w:hAnsi="宋体"/>
          <w:sz w:val="24"/>
        </w:rPr>
      </w:pPr>
      <w:r>
        <w:rPr>
          <w:rFonts w:hint="eastAsia" w:ascii="宋体" w:hAnsi="宋体"/>
          <w:sz w:val="24"/>
        </w:rPr>
        <w:t>2.4.1服务期限从合同签订之日起为期1年。</w:t>
      </w:r>
    </w:p>
    <w:p w14:paraId="69D71653">
      <w:pPr>
        <w:spacing w:line="360" w:lineRule="auto"/>
        <w:ind w:firstLine="480" w:firstLineChars="200"/>
        <w:rPr>
          <w:rFonts w:hint="eastAsia" w:ascii="宋体" w:hAnsi="宋体"/>
          <w:sz w:val="24"/>
        </w:rPr>
      </w:pPr>
      <w:r>
        <w:rPr>
          <w:rFonts w:hint="eastAsia" w:ascii="宋体" w:hAnsi="宋体"/>
          <w:sz w:val="24"/>
        </w:rPr>
        <w:t>2.4.2甲方将于服务期满前3个月就乙方服务情况进行年度考核，考核合格后甲方可选择与乙方续签合同，合同续签内容以甲乙双方正式签订的书面合同为准，最多续签2次；若考核不合格，甲方将终止合同并不再续签，对乙方不进行任何补偿。</w:t>
      </w:r>
    </w:p>
    <w:p w14:paraId="71613637">
      <w:pPr>
        <w:spacing w:line="360" w:lineRule="auto"/>
        <w:ind w:firstLine="482" w:firstLineChars="200"/>
        <w:rPr>
          <w:rFonts w:hint="eastAsia" w:ascii="宋体" w:hAnsi="宋体"/>
          <w:b/>
          <w:bCs/>
          <w:sz w:val="24"/>
        </w:rPr>
      </w:pPr>
      <w:r>
        <w:rPr>
          <w:rFonts w:hint="eastAsia" w:ascii="宋体" w:hAnsi="宋体"/>
          <w:b/>
          <w:bCs/>
          <w:sz w:val="24"/>
        </w:rPr>
        <w:t>三、服务费标准及支付</w:t>
      </w:r>
    </w:p>
    <w:p w14:paraId="5DEF4E35">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3.1根据《中标通知书》，服务费用总额为人民币（含税）</w:t>
      </w: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7956000.00</w:t>
      </w:r>
      <w:r>
        <w:rPr>
          <w:rFonts w:hint="eastAsia" w:ascii="宋体" w:hAnsi="宋体"/>
          <w:color w:val="000000" w:themeColor="text1"/>
          <w:sz w:val="24"/>
          <w14:textFill>
            <w14:solidFill>
              <w14:schemeClr w14:val="tx1"/>
            </w14:solidFill>
          </w14:textFill>
        </w:rPr>
        <w:t>元/年（</w:t>
      </w:r>
      <w:r>
        <w:rPr>
          <w:rFonts w:hint="eastAsia" w:ascii="宋体" w:hAnsi="宋体"/>
          <w:color w:val="000000" w:themeColor="text1"/>
          <w:sz w:val="24"/>
          <w:u w:val="single"/>
          <w14:textFill>
            <w14:solidFill>
              <w14:schemeClr w14:val="tx1"/>
            </w14:solidFill>
          </w14:textFill>
        </w:rPr>
        <w:t>大写：</w:t>
      </w:r>
      <w:r>
        <w:rPr>
          <w:rFonts w:hint="eastAsia" w:ascii="宋体" w:hAnsi="宋体"/>
          <w:color w:val="000000" w:themeColor="text1"/>
          <w:sz w:val="24"/>
          <w:u w:val="single"/>
          <w:lang w:val="en-US" w:eastAsia="zh-CN"/>
          <w14:textFill>
            <w14:solidFill>
              <w14:schemeClr w14:val="tx1"/>
            </w14:solidFill>
          </w14:textFill>
        </w:rPr>
        <w:t>柒佰玖拾伍万陆仟元整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）。服务费用总额为乙方在正确地完全履行本合同项下的义务后，甲方应支付给乙方的全部价款的最高数额。【单项费用参考投标文件】</w:t>
      </w:r>
    </w:p>
    <w:p w14:paraId="3F655551">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3.2除上述金额外，甲方不再向乙方支付其他任何费用。</w:t>
      </w:r>
    </w:p>
    <w:p w14:paraId="14D667E8">
      <w:pPr>
        <w:spacing w:line="360" w:lineRule="auto"/>
        <w:ind w:firstLine="480" w:firstLineChars="200"/>
        <w:rPr>
          <w:rFonts w:hint="eastAsia" w:ascii="宋体" w:hAnsi="宋体"/>
          <w:sz w:val="24"/>
        </w:rPr>
      </w:pPr>
      <w:r>
        <w:rPr>
          <w:rFonts w:hint="eastAsia" w:ascii="宋体" w:hAnsi="宋体"/>
          <w:color w:val="000000" w:themeColor="text1"/>
          <w:sz w:val="24"/>
          <w14:textFill>
            <w14:solidFill>
              <w14:schemeClr w14:val="tx1"/>
            </w14:solidFill>
          </w14:textFill>
        </w:rPr>
        <w:t>3.3服务费实行按季付制，即每3个月支付服务费人民币（含税）</w:t>
      </w: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1989000.00</w:t>
      </w:r>
      <w:r>
        <w:rPr>
          <w:rFonts w:hint="eastAsia" w:ascii="宋体" w:hAnsi="宋体"/>
          <w:color w:val="000000" w:themeColor="text1"/>
          <w:sz w:val="24"/>
          <w14:textFill>
            <w14:solidFill>
              <w14:schemeClr w14:val="tx1"/>
            </w14:solidFill>
          </w14:textFill>
        </w:rPr>
        <w:t xml:space="preserve">         元（</w:t>
      </w:r>
      <w:r>
        <w:rPr>
          <w:rFonts w:hint="eastAsia" w:ascii="宋体" w:hAnsi="宋体"/>
          <w:color w:val="000000" w:themeColor="text1"/>
          <w:sz w:val="24"/>
          <w:u w:val="single"/>
          <w14:textFill>
            <w14:solidFill>
              <w14:schemeClr w14:val="tx1"/>
            </w14:solidFill>
          </w14:textFill>
        </w:rPr>
        <w:t>大写：</w:t>
      </w:r>
      <w:r>
        <w:rPr>
          <w:rFonts w:hint="eastAsia" w:ascii="宋体" w:hAnsi="宋体"/>
          <w:color w:val="000000" w:themeColor="text1"/>
          <w:sz w:val="24"/>
          <w:u w:val="single"/>
          <w:lang w:val="en-US" w:eastAsia="zh-CN"/>
          <w14:textFill>
            <w14:solidFill>
              <w14:schemeClr w14:val="tx1"/>
            </w14:solidFill>
          </w14:textFill>
        </w:rPr>
        <w:t>壹佰玖拾捌万玖仟元整</w:t>
      </w:r>
      <w:r>
        <w:rPr>
          <w:rFonts w:hint="eastAsia" w:ascii="宋体" w:hAnsi="宋体"/>
          <w:color w:val="000000" w:themeColor="text1"/>
          <w:sz w:val="24"/>
          <w14:textFill>
            <w14:solidFill>
              <w14:schemeClr w14:val="tx1"/>
            </w14:solidFill>
          </w14:textFill>
        </w:rPr>
        <w:t xml:space="preserve"> ）。每季度最后一个月，乙方服务经甲方</w:t>
      </w:r>
      <w:r>
        <w:rPr>
          <w:rFonts w:hint="eastAsia" w:ascii="宋体" w:hAnsi="宋体"/>
          <w:sz w:val="24"/>
        </w:rPr>
        <w:t>考核合格后，乙方开具符合甲方要求的等额有效发票并提交乙方加盖公章的《付款申请》等书面材料，上述材料经甲方审核通过后，甲方将于二十（20）个工作日内向乙方支付该季度的服务费。</w:t>
      </w:r>
    </w:p>
    <w:p w14:paraId="36B4D2B5">
      <w:pPr>
        <w:spacing w:line="360" w:lineRule="auto"/>
        <w:ind w:firstLine="480" w:firstLineChars="200"/>
        <w:rPr>
          <w:rFonts w:hint="eastAsia" w:ascii="宋体" w:hAnsi="宋体"/>
          <w:sz w:val="24"/>
        </w:rPr>
      </w:pPr>
      <w:r>
        <w:rPr>
          <w:rFonts w:hint="eastAsia" w:ascii="宋体" w:hAnsi="宋体"/>
          <w:sz w:val="24"/>
        </w:rPr>
        <w:t>3.4续签合同时，如遇服务期内上海市最低工资标准发生调整，应根据政府最新规定和投标文件单项报价重新核定人员费用。</w:t>
      </w:r>
    </w:p>
    <w:p w14:paraId="7B073C70">
      <w:pPr>
        <w:spacing w:line="360" w:lineRule="auto"/>
        <w:ind w:firstLine="482" w:firstLineChars="200"/>
        <w:rPr>
          <w:rFonts w:hint="eastAsia" w:ascii="宋体" w:hAnsi="宋体"/>
          <w:b/>
          <w:bCs/>
          <w:sz w:val="24"/>
        </w:rPr>
      </w:pPr>
      <w:r>
        <w:rPr>
          <w:rFonts w:hint="eastAsia" w:ascii="宋体" w:hAnsi="宋体"/>
          <w:b/>
          <w:bCs/>
          <w:sz w:val="24"/>
        </w:rPr>
        <w:t>四、双方的权利和义务</w:t>
      </w:r>
    </w:p>
    <w:p w14:paraId="3BF96B48">
      <w:pPr>
        <w:spacing w:line="360" w:lineRule="auto"/>
        <w:ind w:firstLine="480" w:firstLineChars="200"/>
        <w:rPr>
          <w:rFonts w:hint="eastAsia" w:ascii="宋体" w:hAnsi="宋体"/>
          <w:sz w:val="24"/>
        </w:rPr>
      </w:pPr>
      <w:r>
        <w:rPr>
          <w:rFonts w:hint="eastAsia" w:ascii="宋体" w:hAnsi="宋体"/>
          <w:sz w:val="24"/>
        </w:rPr>
        <w:t>4.1甲方的权利和义务</w:t>
      </w:r>
    </w:p>
    <w:p w14:paraId="710B94AA">
      <w:pPr>
        <w:spacing w:line="360" w:lineRule="auto"/>
        <w:ind w:firstLine="480" w:firstLineChars="200"/>
        <w:rPr>
          <w:rFonts w:hint="eastAsia" w:ascii="宋体" w:hAnsi="宋体"/>
          <w:sz w:val="24"/>
        </w:rPr>
      </w:pPr>
      <w:r>
        <w:rPr>
          <w:rFonts w:hint="eastAsia" w:ascii="宋体" w:hAnsi="宋体"/>
          <w:sz w:val="24"/>
        </w:rPr>
        <w:t>4.1.1甲方有权对保安员的工作进行监督、检查和指导，有权要求调换不合格的保安员，乙方应无条件予以配合并限期予以更换。</w:t>
      </w:r>
    </w:p>
    <w:p w14:paraId="641D278C">
      <w:pPr>
        <w:spacing w:line="360" w:lineRule="auto"/>
        <w:ind w:firstLine="480" w:firstLineChars="200"/>
        <w:rPr>
          <w:rFonts w:hint="eastAsia" w:ascii="宋体" w:hAnsi="宋体"/>
          <w:sz w:val="24"/>
        </w:rPr>
      </w:pPr>
      <w:r>
        <w:rPr>
          <w:rFonts w:hint="eastAsia" w:ascii="宋体" w:hAnsi="宋体"/>
          <w:sz w:val="24"/>
        </w:rPr>
        <w:t>4.1.2甲方向乙方提供有关的资料、图纸和项目相关信息并针对乙方开展工作提供力所能及的协助，特别是甲方应在适当时候指定一名总代表以便能随时与乙方进行联系。</w:t>
      </w:r>
    </w:p>
    <w:p w14:paraId="490CC840">
      <w:pPr>
        <w:spacing w:line="360" w:lineRule="auto"/>
        <w:ind w:firstLine="480" w:firstLineChars="200"/>
        <w:rPr>
          <w:rFonts w:hint="eastAsia" w:ascii="宋体" w:hAnsi="宋体"/>
          <w:sz w:val="24"/>
        </w:rPr>
      </w:pPr>
      <w:r>
        <w:rPr>
          <w:rFonts w:hint="eastAsia" w:ascii="宋体" w:hAnsi="宋体"/>
          <w:sz w:val="24"/>
        </w:rPr>
        <w:t>4.1.3乙方须在服务团队中设立管理团队，配置项目保安队长（经理）1名，保安队长（经理）负责与甲方指定总代表就所有事项进行沟通和联系，并对此项目可能进行的安全保障措施、设备设施维修等具有一定的信息获取、提出建议及拟定方案的能力。</w:t>
      </w:r>
    </w:p>
    <w:p w14:paraId="5617A16A">
      <w:pPr>
        <w:spacing w:line="360" w:lineRule="auto"/>
        <w:ind w:firstLine="480" w:firstLineChars="200"/>
        <w:rPr>
          <w:rFonts w:hint="eastAsia" w:ascii="宋体" w:hAnsi="宋体"/>
          <w:sz w:val="24"/>
        </w:rPr>
      </w:pPr>
      <w:r>
        <w:rPr>
          <w:rFonts w:hint="eastAsia" w:ascii="宋体" w:hAnsi="宋体"/>
          <w:sz w:val="24"/>
        </w:rPr>
        <w:t>4.1.4甲方对乙方提出的合理安全隐患和解决建议，应及时排除和解决。</w:t>
      </w:r>
    </w:p>
    <w:p w14:paraId="5BEC1232">
      <w:pPr>
        <w:spacing w:line="360" w:lineRule="auto"/>
        <w:ind w:firstLine="480" w:firstLineChars="200"/>
        <w:rPr>
          <w:rFonts w:hint="eastAsia" w:ascii="宋体" w:hAnsi="宋体"/>
          <w:sz w:val="24"/>
        </w:rPr>
      </w:pPr>
      <w:r>
        <w:rPr>
          <w:rFonts w:hint="eastAsia" w:ascii="宋体" w:hAnsi="宋体"/>
          <w:sz w:val="24"/>
        </w:rPr>
        <w:t>4.1.5甲方应尊重乙方服务团队的工作，及时妥善解决乙方服务团队在执行甲方规定的保安工作中与甲方人员及进入执勤区域的其他人员发生的争议问题。同时，乙方应当确保乙方服务团队人员以认真负责、友好沟通的态度提供相关服务，尽量避免与甲方人员及进入执勤区域的其他人员发生争议或冲突。</w:t>
      </w:r>
    </w:p>
    <w:p w14:paraId="7A36F91F">
      <w:pPr>
        <w:spacing w:line="360" w:lineRule="auto"/>
        <w:ind w:firstLine="480" w:firstLineChars="200"/>
        <w:rPr>
          <w:rFonts w:hint="eastAsia" w:ascii="宋体" w:hAnsi="宋体"/>
          <w:sz w:val="24"/>
        </w:rPr>
      </w:pPr>
      <w:r>
        <w:rPr>
          <w:rFonts w:hint="eastAsia" w:ascii="宋体" w:hAnsi="宋体"/>
          <w:sz w:val="24"/>
        </w:rPr>
        <w:t>4.2乙方的权利和义务</w:t>
      </w:r>
    </w:p>
    <w:p w14:paraId="0FB6048D">
      <w:pPr>
        <w:spacing w:line="360" w:lineRule="auto"/>
        <w:ind w:firstLine="480" w:firstLineChars="200"/>
        <w:rPr>
          <w:rFonts w:hint="eastAsia" w:ascii="宋体" w:hAnsi="宋体"/>
          <w:sz w:val="24"/>
        </w:rPr>
      </w:pPr>
      <w:r>
        <w:rPr>
          <w:rFonts w:hint="eastAsia" w:ascii="宋体" w:hAnsi="宋体"/>
          <w:sz w:val="24"/>
        </w:rPr>
        <w:t>4.2.1乙方服务团队人员名单须报备甲方园区管理部门，团队人数不应少于[</w:t>
      </w:r>
      <w:r>
        <w:rPr>
          <w:rFonts w:hint="eastAsia" w:ascii="宋体" w:hAnsi="宋体"/>
          <w:sz w:val="24"/>
          <w:lang w:val="en-US" w:eastAsia="zh-CN"/>
        </w:rPr>
        <w:t>95</w:t>
      </w:r>
      <w:r>
        <w:rPr>
          <w:rFonts w:hint="eastAsia" w:ascii="宋体" w:hAnsi="宋体"/>
          <w:sz w:val="24"/>
        </w:rPr>
        <w:t>] 人。</w:t>
      </w:r>
    </w:p>
    <w:p w14:paraId="1054A934">
      <w:pPr>
        <w:spacing w:line="360" w:lineRule="auto"/>
        <w:ind w:firstLine="480" w:firstLineChars="200"/>
        <w:rPr>
          <w:rFonts w:hint="eastAsia" w:ascii="宋体" w:hAnsi="宋体"/>
          <w:sz w:val="24"/>
        </w:rPr>
      </w:pPr>
      <w:r>
        <w:rPr>
          <w:rFonts w:hint="eastAsia" w:ascii="宋体" w:hAnsi="宋体"/>
          <w:sz w:val="24"/>
        </w:rPr>
        <w:t>4.2.2乙方保证所配备人员具备任职岗位所要求资质。乙方须在签订保安服务合同后一个月内提供所有服务团队名单和岗位人员资质复印件。如乙方不能提供，则甲方有权拒绝相应人员入场并拒付涉及的岗位分项款项；由于乙方相关人员不能入场导致的甲方损失，乙方需进行赔偿。</w:t>
      </w:r>
    </w:p>
    <w:p w14:paraId="5EA8CAFD">
      <w:pPr>
        <w:spacing w:line="360" w:lineRule="auto"/>
        <w:ind w:firstLine="480" w:firstLineChars="200"/>
        <w:rPr>
          <w:rFonts w:hint="eastAsia" w:ascii="宋体" w:hAnsi="宋体"/>
          <w:sz w:val="24"/>
        </w:rPr>
      </w:pPr>
      <w:r>
        <w:rPr>
          <w:rFonts w:hint="eastAsia" w:ascii="宋体" w:hAnsi="宋体"/>
          <w:sz w:val="24"/>
        </w:rPr>
        <w:t>4.2.3服务期间，乙方服务团队主要管理人员原则上不得变更，如存在确实需要变更的，应经甲方书面同意后方可变更，变更的人员必须经甲方书面认可；如乙方管理团队不能按需完成甲方交办的工作，乙方需按甲方要求3日内更换人员，更换的人员必须经甲方书面认可。</w:t>
      </w:r>
    </w:p>
    <w:p w14:paraId="66A47FE7">
      <w:pPr>
        <w:spacing w:line="360" w:lineRule="auto"/>
        <w:ind w:firstLine="480" w:firstLineChars="200"/>
        <w:rPr>
          <w:rFonts w:hint="eastAsia" w:ascii="宋体" w:hAnsi="宋体"/>
          <w:sz w:val="24"/>
        </w:rPr>
      </w:pPr>
      <w:r>
        <w:rPr>
          <w:rFonts w:hint="eastAsia" w:ascii="宋体" w:hAnsi="宋体"/>
          <w:sz w:val="24"/>
        </w:rPr>
        <w:t>4.2.4项目人员发生变更，乙方需在变更后15个工作日内提供新员工劳动合同复印件及其他资质证明文件。如乙方不能按期提供上述材料，则甲方有权拒绝接受该项目人员提供安保服务，并拒付涉及的岗位分项款项，且不视为甲方违约；由于乙方相关人员不能入场导致的甲方损失，乙方需进行赔偿。</w:t>
      </w:r>
    </w:p>
    <w:p w14:paraId="7AEDE170">
      <w:pPr>
        <w:spacing w:line="360" w:lineRule="auto"/>
        <w:ind w:firstLine="480" w:firstLineChars="200"/>
        <w:rPr>
          <w:rFonts w:hint="eastAsia" w:ascii="宋体" w:hAnsi="宋体"/>
          <w:sz w:val="24"/>
        </w:rPr>
      </w:pPr>
      <w:r>
        <w:rPr>
          <w:rFonts w:hint="eastAsia" w:ascii="宋体" w:hAnsi="宋体"/>
          <w:sz w:val="24"/>
        </w:rPr>
        <w:t>4.2.5乙方自行负责服务团队及人员的管理、培训、教育及勤务指挥和人员调整、休假等安排。</w:t>
      </w:r>
    </w:p>
    <w:p w14:paraId="19C89193">
      <w:pPr>
        <w:spacing w:line="360" w:lineRule="auto"/>
        <w:ind w:firstLine="480" w:firstLineChars="200"/>
        <w:rPr>
          <w:rFonts w:hint="eastAsia" w:ascii="宋体" w:hAnsi="宋体"/>
          <w:sz w:val="24"/>
        </w:rPr>
      </w:pPr>
      <w:r>
        <w:rPr>
          <w:rFonts w:hint="eastAsia" w:ascii="宋体" w:hAnsi="宋体"/>
          <w:sz w:val="24"/>
        </w:rPr>
        <w:t>4.2.6乙方现场服务团队食宿，由乙方自行解决。且乙方必须1小时内响应并到达本项目服务地办公楼足够人数的支持团队。另本项目派驻的保安服务人员防恐安全用具、置装费、通信费、劳防费用、培训教育费用、复证审证、工作服洗涤、员工体检等相关费用由乙方自行承担。</w:t>
      </w:r>
    </w:p>
    <w:p w14:paraId="50F54550">
      <w:pPr>
        <w:spacing w:line="360" w:lineRule="auto"/>
        <w:ind w:firstLine="480" w:firstLineChars="200"/>
        <w:rPr>
          <w:rFonts w:hint="eastAsia" w:ascii="宋体" w:hAnsi="宋体"/>
          <w:sz w:val="24"/>
        </w:rPr>
      </w:pPr>
      <w:r>
        <w:rPr>
          <w:rFonts w:hint="eastAsia" w:ascii="宋体" w:hAnsi="宋体"/>
          <w:sz w:val="24"/>
        </w:rPr>
        <w:t>4.2.7乙方现场服务团队的服装、对讲机、警具等设备，由乙方自行提供，且须符合公安部门的要求。同时乙方必须为各岗位执勤人员配备服务必需的足量的无线对讲设备，并确保与甲方在用对讲设备同一规格，保证各在岗人员能呼叫畅通，配备夜间巡逻记录仪，确保各项保安服务能及时有效开展和执行。甲方发现乙方任何现场服务团队人员的前述设备不符合相关要求，则乙方须立即按甲方要求进行更换。</w:t>
      </w:r>
    </w:p>
    <w:p w14:paraId="3BCFE1E8">
      <w:pPr>
        <w:spacing w:line="360" w:lineRule="auto"/>
        <w:ind w:firstLine="480" w:firstLineChars="200"/>
        <w:rPr>
          <w:rFonts w:hint="eastAsia" w:ascii="宋体" w:hAnsi="宋体"/>
          <w:sz w:val="24"/>
        </w:rPr>
      </w:pPr>
      <w:r>
        <w:rPr>
          <w:rFonts w:hint="eastAsia" w:ascii="宋体" w:hAnsi="宋体"/>
          <w:sz w:val="24"/>
        </w:rPr>
        <w:t>4.2.8乙方现场服务团队应按照反恐怖有关规定实施人防，并配备甲方所需的反恐防护用品。甲方发现乙方任何现场服务团队人员的前述设备不符合相关要求，则乙方须立即按甲方要求进行更换。</w:t>
      </w:r>
    </w:p>
    <w:p w14:paraId="1D892877">
      <w:pPr>
        <w:spacing w:line="360" w:lineRule="auto"/>
        <w:ind w:firstLine="480" w:firstLineChars="200"/>
        <w:rPr>
          <w:rFonts w:hint="eastAsia" w:ascii="宋体" w:hAnsi="宋体"/>
          <w:sz w:val="24"/>
        </w:rPr>
      </w:pPr>
      <w:r>
        <w:rPr>
          <w:rFonts w:hint="eastAsia" w:ascii="宋体" w:hAnsi="宋体"/>
          <w:sz w:val="24"/>
        </w:rPr>
        <w:t>4.2.9乙方自行负责与其服务团队人员签订劳动合同，服务团队成员是乙方的员工，由乙方负责支付其工资和福利费用及提供其他劳动者权益。乙方须于合同执行后按季度提供服务团队人员缴纳社保情况。</w:t>
      </w:r>
    </w:p>
    <w:p w14:paraId="46DBB4BF">
      <w:pPr>
        <w:spacing w:line="360" w:lineRule="auto"/>
        <w:ind w:firstLine="480" w:firstLineChars="200"/>
        <w:rPr>
          <w:rFonts w:hint="eastAsia" w:ascii="宋体" w:hAnsi="宋体"/>
          <w:sz w:val="24"/>
        </w:rPr>
      </w:pPr>
      <w:r>
        <w:rPr>
          <w:rFonts w:hint="eastAsia" w:ascii="宋体" w:hAnsi="宋体"/>
          <w:sz w:val="24"/>
        </w:rPr>
        <w:t>4.2.10乙方需在合同签订后【30】日内向甲方提供项目团队服务年度安保服务培训计划，包括消防安全、突发事件及应急处置、行业规范等方面的培训记录，且每季度结束前【15】日内向甲方书面报备培训计划实施情况，相关培训及实施情况将纳入年度考核范围内。</w:t>
      </w:r>
    </w:p>
    <w:p w14:paraId="49751888">
      <w:pPr>
        <w:spacing w:line="360" w:lineRule="auto"/>
        <w:ind w:firstLine="480" w:firstLineChars="200"/>
        <w:rPr>
          <w:rFonts w:hint="eastAsia" w:ascii="宋体" w:hAnsi="宋体"/>
          <w:sz w:val="24"/>
        </w:rPr>
      </w:pPr>
      <w:r>
        <w:rPr>
          <w:rFonts w:hint="eastAsia" w:ascii="宋体" w:hAnsi="宋体"/>
          <w:sz w:val="24"/>
        </w:rPr>
        <w:t>4.2.11乙方自行负责服务团队人员的思想教育、业务培训等日常管理和保安员违纪问题的处理。乙方服务团队人员因工致伤、致残或死亡，由乙方按照国家工伤的有关政策规定承担责任，甲方不承担任何责任。非因工致伤、致残者，由乙方自行负责。</w:t>
      </w:r>
    </w:p>
    <w:p w14:paraId="2204246A">
      <w:pPr>
        <w:spacing w:line="360" w:lineRule="auto"/>
        <w:ind w:firstLine="480" w:firstLineChars="200"/>
        <w:rPr>
          <w:rFonts w:hint="eastAsia" w:ascii="宋体" w:hAnsi="宋体"/>
          <w:sz w:val="24"/>
        </w:rPr>
      </w:pPr>
      <w:r>
        <w:rPr>
          <w:rFonts w:hint="eastAsia" w:ascii="宋体" w:hAnsi="宋体"/>
          <w:sz w:val="24"/>
        </w:rPr>
        <w:t>4.2.12乙方项目团队人员在提供本合同约定的安保服务时，应当遵守甲方及中国人民银行的各项办工制度及工作要求，勤勉尽职。</w:t>
      </w:r>
    </w:p>
    <w:p w14:paraId="0A2D051E">
      <w:pPr>
        <w:spacing w:line="360" w:lineRule="auto"/>
        <w:ind w:firstLine="480" w:firstLineChars="200"/>
        <w:rPr>
          <w:rFonts w:hint="eastAsia" w:ascii="宋体" w:hAnsi="宋体"/>
          <w:sz w:val="24"/>
        </w:rPr>
      </w:pPr>
      <w:r>
        <w:rPr>
          <w:rFonts w:hint="eastAsia" w:ascii="宋体" w:hAnsi="宋体"/>
          <w:sz w:val="24"/>
        </w:rPr>
        <w:t>4.2.13乙方应当保证乙方项目团队人员完全遵守本合同的全部规定，并为乙方服务团队人员在提供服务过程中的全部行为承担法律责任。</w:t>
      </w:r>
    </w:p>
    <w:p w14:paraId="79066C7F">
      <w:pPr>
        <w:spacing w:line="360" w:lineRule="auto"/>
        <w:ind w:firstLine="480" w:firstLineChars="200"/>
        <w:rPr>
          <w:rFonts w:hint="eastAsia" w:ascii="宋体" w:hAnsi="宋体"/>
          <w:sz w:val="24"/>
        </w:rPr>
      </w:pPr>
      <w:r>
        <w:rPr>
          <w:rFonts w:hint="eastAsia" w:ascii="宋体" w:hAnsi="宋体"/>
          <w:sz w:val="24"/>
        </w:rPr>
        <w:t>4.2.14乙方派驻的保安服务人员若发生劳动争议或出现伤、病及意外死亡情况时，由乙方负责，并承担所有责任。乙方应对派出的保安服务人员必须进行严格政审，符合保安管理的相关规定，否则所有责任均由乙方承担。乙方派出的保安服务人员在服务期间违规操作致第三方人员受伤和财产损失，以及造成甲方损失的，由乙方承担一切费用。</w:t>
      </w:r>
    </w:p>
    <w:p w14:paraId="360ED346">
      <w:pPr>
        <w:spacing w:line="360" w:lineRule="auto"/>
        <w:ind w:firstLine="482" w:firstLineChars="200"/>
        <w:rPr>
          <w:rFonts w:hint="eastAsia" w:ascii="宋体" w:hAnsi="宋体"/>
          <w:b/>
          <w:bCs/>
          <w:sz w:val="24"/>
        </w:rPr>
      </w:pPr>
      <w:r>
        <w:rPr>
          <w:rFonts w:hint="eastAsia" w:ascii="宋体" w:hAnsi="宋体"/>
          <w:b/>
          <w:bCs/>
          <w:sz w:val="24"/>
        </w:rPr>
        <w:t>五、验收及考核</w:t>
      </w:r>
    </w:p>
    <w:p w14:paraId="6BB1FCD6">
      <w:pPr>
        <w:spacing w:line="360" w:lineRule="auto"/>
        <w:ind w:firstLine="480" w:firstLineChars="200"/>
        <w:rPr>
          <w:rFonts w:hint="eastAsia" w:ascii="宋体" w:hAnsi="宋体"/>
          <w:sz w:val="24"/>
        </w:rPr>
      </w:pPr>
      <w:r>
        <w:rPr>
          <w:rFonts w:hint="eastAsia" w:ascii="宋体" w:hAnsi="宋体"/>
          <w:sz w:val="24"/>
        </w:rPr>
        <w:t>5.1每季度乙方均需提交上季度工作总结、下季度工作计划，甲方将每季度就乙方提供的服务进行验收及考核，季度验收或考核不合格，甲方将书面要求乙方提高相关方面的服务质量，乙方应及时整改，并将季度验收及考核情况如实记入年度考核，乙方需积极配合甲方相关要求。</w:t>
      </w:r>
    </w:p>
    <w:p w14:paraId="749DB7FD">
      <w:pPr>
        <w:spacing w:line="360" w:lineRule="auto"/>
        <w:ind w:firstLine="482" w:firstLineChars="200"/>
        <w:rPr>
          <w:rFonts w:hint="eastAsia" w:ascii="宋体" w:hAnsi="宋体"/>
          <w:b/>
          <w:bCs/>
          <w:sz w:val="24"/>
        </w:rPr>
      </w:pPr>
      <w:r>
        <w:rPr>
          <w:rFonts w:hint="eastAsia" w:ascii="宋体" w:hAnsi="宋体"/>
          <w:b/>
          <w:bCs/>
          <w:sz w:val="24"/>
        </w:rPr>
        <w:t>六</w:t>
      </w:r>
      <w:r>
        <w:fldChar w:fldCharType="begin"/>
      </w:r>
      <w:r>
        <w:instrText xml:space="preserve"> HYPERLINK "http://www.51paper.net" \t "_blank" \o "论文资料网" </w:instrText>
      </w:r>
      <w:r>
        <w:fldChar w:fldCharType="separate"/>
      </w:r>
      <w:r>
        <w:rPr>
          <w:rFonts w:hint="eastAsia" w:ascii="宋体" w:hAnsi="宋体"/>
          <w:b/>
          <w:bCs/>
          <w:sz w:val="24"/>
        </w:rPr>
        <w:t>、</w:t>
      </w:r>
      <w:r>
        <w:rPr>
          <w:rFonts w:hint="eastAsia" w:ascii="宋体" w:hAnsi="宋体"/>
          <w:b/>
          <w:bCs/>
          <w:sz w:val="24"/>
        </w:rPr>
        <w:fldChar w:fldCharType="end"/>
      </w:r>
      <w:r>
        <w:rPr>
          <w:rFonts w:hint="eastAsia" w:ascii="宋体" w:hAnsi="宋体"/>
          <w:b/>
          <w:bCs/>
          <w:sz w:val="24"/>
        </w:rPr>
        <w:t>履约保证金</w:t>
      </w:r>
    </w:p>
    <w:p w14:paraId="73168124">
      <w:pPr>
        <w:spacing w:line="360" w:lineRule="auto"/>
        <w:ind w:firstLine="480" w:firstLineChars="200"/>
        <w:rPr>
          <w:rFonts w:hint="eastAsia" w:ascii="宋体" w:hAnsi="宋体"/>
          <w:sz w:val="24"/>
        </w:rPr>
      </w:pPr>
      <w:r>
        <w:rPr>
          <w:rFonts w:hint="eastAsia" w:ascii="宋体" w:hAnsi="宋体"/>
          <w:sz w:val="24"/>
        </w:rPr>
        <w:t>6.1 乙方应于签订合同的同时向甲方提交下述金额的履约保证金。</w:t>
      </w:r>
    </w:p>
    <w:p w14:paraId="6E1CA7B5">
      <w:pPr>
        <w:spacing w:line="360" w:lineRule="auto"/>
        <w:ind w:firstLine="480" w:firstLineChars="200"/>
        <w:rPr>
          <w:rFonts w:hint="eastAsia" w:ascii="宋体" w:hAnsi="宋体"/>
          <w:sz w:val="24"/>
        </w:rPr>
      </w:pPr>
      <w:r>
        <w:rPr>
          <w:rFonts w:hint="eastAsia" w:ascii="宋体" w:hAnsi="宋体"/>
          <w:sz w:val="24"/>
        </w:rPr>
        <w:t xml:space="preserve">6.2 </w:t>
      </w:r>
      <w:r>
        <w:rPr>
          <w:rFonts w:hint="eastAsia" w:ascii="宋体" w:hAnsi="宋体"/>
          <w:color w:val="000000" w:themeColor="text1"/>
          <w:sz w:val="24"/>
          <w14:textFill>
            <w14:solidFill>
              <w14:schemeClr w14:val="tx1"/>
            </w14:solidFill>
          </w14:textFill>
        </w:rPr>
        <w:t>履约保证金为服务费用总额的5％（百分之五）即￥</w:t>
      </w:r>
      <w:r>
        <w:rPr>
          <w:rFonts w:hint="eastAsia" w:ascii="宋体" w:hAnsi="宋体"/>
          <w:color w:val="000000" w:themeColor="text1"/>
          <w:sz w:val="24"/>
          <w:u w:val="single"/>
          <w:lang w:val="en-US" w:eastAsia="zh-CN"/>
          <w14:textFill>
            <w14:solidFill>
              <w14:schemeClr w14:val="tx1"/>
            </w14:solidFill>
          </w14:textFill>
        </w:rPr>
        <w:t>397800.00</w:t>
      </w:r>
      <w:r>
        <w:rPr>
          <w:rFonts w:hint="eastAsia" w:ascii="宋体" w:hAnsi="宋体"/>
          <w:color w:val="000000" w:themeColor="text1"/>
          <w:sz w:val="24"/>
          <w14:textFill>
            <w14:solidFill>
              <w14:schemeClr w14:val="tx1"/>
            </w14:solidFill>
          </w14:textFill>
        </w:rPr>
        <w:t>元整(</w:t>
      </w:r>
      <w:r>
        <w:rPr>
          <w:rFonts w:hint="eastAsia" w:ascii="宋体" w:hAnsi="宋体"/>
          <w:color w:val="000000" w:themeColor="text1"/>
          <w:sz w:val="24"/>
          <w:u w:val="single"/>
          <w14:textFill>
            <w14:solidFill>
              <w14:schemeClr w14:val="tx1"/>
            </w14:solidFill>
          </w14:textFill>
        </w:rPr>
        <w:t>大写:人民币</w:t>
      </w:r>
      <w:r>
        <w:rPr>
          <w:rFonts w:hint="eastAsia" w:ascii="宋体" w:hAnsi="宋体"/>
          <w:color w:val="000000" w:themeColor="text1"/>
          <w:sz w:val="24"/>
          <w:u w:val="single"/>
          <w:lang w:val="en-US" w:eastAsia="zh-CN"/>
          <w14:textFill>
            <w14:solidFill>
              <w14:schemeClr w14:val="tx1"/>
            </w14:solidFill>
          </w14:textFill>
        </w:rPr>
        <w:t>叁拾玖万柒仟捌佰元整</w:t>
      </w:r>
      <w:r>
        <w:rPr>
          <w:rFonts w:hint="eastAsia" w:ascii="宋体" w:hAnsi="宋体"/>
          <w:color w:val="000000" w:themeColor="text1"/>
          <w:sz w:val="24"/>
          <w14:textFill>
            <w14:solidFill>
              <w14:schemeClr w14:val="tx1"/>
            </w14:solidFill>
          </w14:textFill>
        </w:rPr>
        <w:t xml:space="preserve"> )，</w:t>
      </w:r>
      <w:r>
        <w:rPr>
          <w:rFonts w:hint="eastAsia" w:ascii="宋体" w:hAnsi="宋体"/>
          <w:sz w:val="24"/>
        </w:rPr>
        <w:t>其有效期截至保安服务期届满。履约保证金用以保证乙方履行合同规定的所有义务。</w:t>
      </w:r>
    </w:p>
    <w:p w14:paraId="4C0F0A8B">
      <w:pPr>
        <w:spacing w:line="360" w:lineRule="auto"/>
        <w:ind w:firstLine="480" w:firstLineChars="200"/>
        <w:rPr>
          <w:rFonts w:hint="eastAsia" w:ascii="宋体" w:hAnsi="宋体"/>
          <w:sz w:val="24"/>
        </w:rPr>
      </w:pPr>
      <w:r>
        <w:rPr>
          <w:rFonts w:hint="eastAsia" w:ascii="宋体" w:hAnsi="宋体"/>
          <w:sz w:val="24"/>
        </w:rPr>
        <w:t>6.3 除非双方另有协定，在履约保证金有效期届满后，甲方接到乙方提请退还履约保证金的书面申请和双方约定的有关单据后十五（15）个工作日内，应将履约保证金或扣除违约金、损害赔偿金（如有）等费用后剩余的履约保证金退还乙方(不计息)。</w:t>
      </w:r>
    </w:p>
    <w:p w14:paraId="4D8F9236">
      <w:pPr>
        <w:spacing w:line="360" w:lineRule="auto"/>
        <w:ind w:firstLine="480" w:firstLineChars="200"/>
        <w:rPr>
          <w:rFonts w:hint="eastAsia" w:ascii="宋体" w:hAnsi="宋体"/>
          <w:sz w:val="24"/>
        </w:rPr>
      </w:pPr>
      <w:r>
        <w:rPr>
          <w:rFonts w:hint="eastAsia" w:ascii="宋体" w:hAnsi="宋体"/>
          <w:sz w:val="24"/>
        </w:rPr>
        <w:t>6.4履约保证金采取银行电汇或支票倒存的方式汇入或存入甲方在招标中指定的账户。</w:t>
      </w:r>
    </w:p>
    <w:p w14:paraId="06382BAB">
      <w:pPr>
        <w:spacing w:line="360" w:lineRule="auto"/>
        <w:ind w:firstLine="480" w:firstLineChars="200"/>
        <w:rPr>
          <w:rFonts w:hint="eastAsia" w:ascii="宋体" w:hAnsi="宋体"/>
          <w:sz w:val="24"/>
        </w:rPr>
      </w:pPr>
      <w:r>
        <w:rPr>
          <w:rFonts w:hint="eastAsia" w:ascii="宋体" w:hAnsi="宋体"/>
          <w:sz w:val="24"/>
        </w:rPr>
        <w:t>6.5保安服务期开始后，乙方可以以银行保函的形式替换签约时提交的合同履约保证金。</w:t>
      </w:r>
    </w:p>
    <w:p w14:paraId="01E0D2AB">
      <w:pPr>
        <w:spacing w:line="360" w:lineRule="auto"/>
        <w:ind w:firstLine="482" w:firstLineChars="200"/>
        <w:rPr>
          <w:rFonts w:hint="eastAsia" w:ascii="宋体" w:hAnsi="宋体"/>
          <w:b/>
          <w:bCs/>
          <w:sz w:val="24"/>
        </w:rPr>
      </w:pPr>
      <w:r>
        <w:rPr>
          <w:rFonts w:hint="eastAsia" w:ascii="宋体" w:hAnsi="宋体"/>
          <w:b/>
          <w:bCs/>
          <w:sz w:val="24"/>
        </w:rPr>
        <w:t>七、保密条款</w:t>
      </w:r>
    </w:p>
    <w:p w14:paraId="6E84654B">
      <w:pPr>
        <w:spacing w:line="360" w:lineRule="auto"/>
        <w:ind w:firstLine="480" w:firstLineChars="200"/>
        <w:rPr>
          <w:rFonts w:hint="eastAsia" w:ascii="宋体" w:hAnsi="宋体"/>
          <w:sz w:val="24"/>
        </w:rPr>
      </w:pPr>
      <w:r>
        <w:rPr>
          <w:rFonts w:hint="eastAsia" w:ascii="宋体" w:hAnsi="宋体"/>
          <w:sz w:val="24"/>
        </w:rPr>
        <w:t>7.1 乙方应对在本合同履行过程中知悉的有关甲方的商业、国家等一切不为公知的秘密或信息承担保密义务。除经甲方书面同意或法律、法规另有规定，乙方不得向本合同以外的任何第三人提供、泄漏上述秘密或信息。乙方违反保密义务的，应按附件一《业务合作保密协议》承担相应责任。</w:t>
      </w:r>
    </w:p>
    <w:p w14:paraId="5C4DC70B">
      <w:pPr>
        <w:spacing w:line="360" w:lineRule="auto"/>
        <w:ind w:firstLine="480" w:firstLineChars="200"/>
        <w:rPr>
          <w:rFonts w:hint="eastAsia" w:ascii="宋体" w:hAnsi="宋体"/>
          <w:sz w:val="24"/>
        </w:rPr>
      </w:pPr>
      <w:r>
        <w:rPr>
          <w:rFonts w:hint="eastAsia" w:ascii="宋体" w:hAnsi="宋体"/>
          <w:sz w:val="24"/>
        </w:rPr>
        <w:t>7.2 除合同本身以外，由甲方提供给乙方的所有资料始终为甲方的财产，乙方应于合同义务履行完毕后将上述资料包括副本悉数退还给甲方。</w:t>
      </w:r>
    </w:p>
    <w:p w14:paraId="49DA2CB9">
      <w:pPr>
        <w:spacing w:line="360" w:lineRule="auto"/>
        <w:ind w:firstLine="480" w:firstLineChars="200"/>
        <w:rPr>
          <w:rFonts w:hint="eastAsia" w:ascii="宋体" w:hAnsi="宋体"/>
          <w:sz w:val="24"/>
        </w:rPr>
      </w:pPr>
      <w:r>
        <w:rPr>
          <w:rFonts w:hint="eastAsia" w:ascii="宋体" w:hAnsi="宋体"/>
          <w:sz w:val="24"/>
        </w:rPr>
        <w:t>7.3 不论合同是否解除或终止，本条款持续有效。</w:t>
      </w:r>
    </w:p>
    <w:p w14:paraId="7FC8B21E">
      <w:pPr>
        <w:spacing w:line="360" w:lineRule="auto"/>
        <w:ind w:firstLine="480" w:firstLineChars="200"/>
        <w:rPr>
          <w:rFonts w:hint="eastAsia" w:ascii="宋体" w:hAnsi="宋体"/>
          <w:sz w:val="24"/>
        </w:rPr>
      </w:pPr>
      <w:r>
        <w:rPr>
          <w:rFonts w:hint="eastAsia" w:ascii="宋体" w:hAnsi="宋体"/>
          <w:sz w:val="24"/>
        </w:rPr>
        <w:t>7.4 乙方履行该合同的工作人员应签署保密声明，作为本合同的组成部分。</w:t>
      </w:r>
    </w:p>
    <w:p w14:paraId="37EF54CB">
      <w:pPr>
        <w:spacing w:line="360" w:lineRule="auto"/>
        <w:ind w:firstLine="482" w:firstLineChars="200"/>
        <w:rPr>
          <w:rFonts w:hint="eastAsia" w:ascii="宋体" w:hAnsi="宋体"/>
          <w:b/>
          <w:bCs/>
          <w:sz w:val="24"/>
        </w:rPr>
      </w:pPr>
      <w:r>
        <w:rPr>
          <w:rFonts w:hint="eastAsia" w:ascii="宋体" w:hAnsi="宋体"/>
          <w:b/>
          <w:bCs/>
          <w:sz w:val="24"/>
        </w:rPr>
        <w:t>八、违约责任</w:t>
      </w:r>
    </w:p>
    <w:p w14:paraId="2E1F10FF">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sz w:val="24"/>
          <w:highlight w:val="none"/>
        </w:rPr>
        <w:t>8.1在合同有效期内，任何一方无正当理由单方解除合同，应承担违约责任，</w:t>
      </w:r>
      <w:r>
        <w:rPr>
          <w:rFonts w:hint="eastAsia" w:ascii="宋体" w:hAnsi="宋体"/>
          <w:color w:val="000000" w:themeColor="text1"/>
          <w:sz w:val="24"/>
          <w:highlight w:val="none"/>
          <w14:textFill>
            <w14:solidFill>
              <w14:schemeClr w14:val="tx1"/>
            </w14:solidFill>
          </w14:textFill>
        </w:rPr>
        <w:t>向对方支付违约金。违约金数额为所聘保安员总数</w:t>
      </w:r>
      <w:r>
        <w:rPr>
          <w:rFonts w:hint="eastAsia" w:ascii="宋体" w:hAnsi="宋体"/>
          <w:color w:val="000000" w:themeColor="text1"/>
          <w:sz w:val="24"/>
          <w:highlight w:val="none"/>
          <w:lang w:val="en-US" w:eastAsia="zh-CN"/>
          <w14:textFill>
            <w14:solidFill>
              <w14:schemeClr w14:val="tx1"/>
            </w14:solidFill>
          </w14:textFill>
        </w:rPr>
        <w:t>95</w:t>
      </w:r>
      <w:r>
        <w:rPr>
          <w:rFonts w:hint="eastAsia" w:ascii="宋体" w:hAnsi="宋体"/>
          <w:color w:val="000000" w:themeColor="text1"/>
          <w:sz w:val="24"/>
          <w:highlight w:val="none"/>
          <w14:textFill>
            <w14:solidFill>
              <w14:schemeClr w14:val="tx1"/>
            </w14:solidFill>
          </w14:textFill>
        </w:rPr>
        <w:t>人一个月的服务费￥</w:t>
      </w:r>
      <w:r>
        <w:rPr>
          <w:rFonts w:hint="eastAsia" w:ascii="宋体" w:hAnsi="宋体"/>
          <w:color w:val="000000" w:themeColor="text1"/>
          <w:sz w:val="24"/>
          <w:highlight w:val="none"/>
          <w:u w:val="single"/>
          <w:lang w:val="en-US" w:eastAsia="zh-CN"/>
          <w14:textFill>
            <w14:solidFill>
              <w14:schemeClr w14:val="tx1"/>
            </w14:solidFill>
          </w14:textFill>
        </w:rPr>
        <w:t>663000</w:t>
      </w:r>
      <w:r>
        <w:rPr>
          <w:rFonts w:hint="eastAsia" w:ascii="宋体" w:hAnsi="宋体"/>
          <w:color w:val="000000" w:themeColor="text1"/>
          <w:sz w:val="24"/>
          <w:highlight w:val="none"/>
          <w14:textFill>
            <w14:solidFill>
              <w14:schemeClr w14:val="tx1"/>
            </w14:solidFill>
          </w14:textFill>
        </w:rPr>
        <w:t>元人民币(</w:t>
      </w:r>
      <w:r>
        <w:rPr>
          <w:rFonts w:hint="eastAsia" w:ascii="宋体" w:hAnsi="宋体"/>
          <w:color w:val="000000" w:themeColor="text1"/>
          <w:sz w:val="24"/>
          <w:highlight w:val="none"/>
          <w:u w:val="single"/>
          <w14:textFill>
            <w14:solidFill>
              <w14:schemeClr w14:val="tx1"/>
            </w14:solidFill>
          </w14:textFill>
        </w:rPr>
        <w:t>大写:人民币</w:t>
      </w:r>
      <w:r>
        <w:rPr>
          <w:rFonts w:hint="eastAsia" w:ascii="宋体" w:hAnsi="宋体"/>
          <w:color w:val="000000" w:themeColor="text1"/>
          <w:sz w:val="24"/>
          <w:highlight w:val="none"/>
          <w:u w:val="single"/>
          <w:lang w:val="en-US" w:eastAsia="zh-CN"/>
          <w14:textFill>
            <w14:solidFill>
              <w14:schemeClr w14:val="tx1"/>
            </w14:solidFill>
          </w14:textFill>
        </w:rPr>
        <w:t>陆拾陆万叁仟元整元整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14:paraId="17E44804">
      <w:pPr>
        <w:spacing w:line="360" w:lineRule="auto"/>
        <w:ind w:firstLine="480" w:firstLineChars="200"/>
        <w:rPr>
          <w:rFonts w:hint="eastAsia" w:ascii="宋体" w:hAnsi="宋体"/>
          <w:sz w:val="24"/>
        </w:rPr>
      </w:pPr>
      <w:r>
        <w:rPr>
          <w:rFonts w:hint="eastAsia" w:ascii="宋体" w:hAnsi="宋体"/>
          <w:sz w:val="24"/>
        </w:rPr>
        <w:t>8.2如果乙方未经甲方书面同意，将本合同项下的义务转包、分包给其他单位或个人，或将本合同项下的权利或义务转让给第三人的，乙方应当向甲方支付相当于本合同服务费用总额5%的违约金，并赔偿由此给甲方造成的损失，同时甲方有权解除本合同。</w:t>
      </w:r>
    </w:p>
    <w:p w14:paraId="61E2265D">
      <w:pPr>
        <w:spacing w:line="360" w:lineRule="auto"/>
        <w:ind w:firstLine="480" w:firstLineChars="200"/>
        <w:rPr>
          <w:rFonts w:hint="eastAsia" w:ascii="宋体" w:hAnsi="宋体"/>
          <w:sz w:val="24"/>
        </w:rPr>
      </w:pPr>
      <w:r>
        <w:rPr>
          <w:rFonts w:hint="eastAsia" w:ascii="宋体" w:hAnsi="宋体"/>
          <w:sz w:val="24"/>
        </w:rPr>
        <w:t>8.3乙方服务团队人员未经甲方书面同意，擅自离岗，擅自调换人员或乙方不接受甲方的监督管理建议或要求的，每出现一次，应向甲方支付违约金人民币【10000】元。累计出现【5】次以上的，甲方有权解除合同并就实际损失要求乙方赔偿。</w:t>
      </w:r>
    </w:p>
    <w:p w14:paraId="05F7F558">
      <w:pPr>
        <w:spacing w:line="360" w:lineRule="auto"/>
        <w:ind w:firstLine="480" w:firstLineChars="200"/>
        <w:rPr>
          <w:rFonts w:hint="eastAsia" w:ascii="宋体" w:hAnsi="宋体"/>
          <w:sz w:val="24"/>
        </w:rPr>
      </w:pPr>
      <w:r>
        <w:rPr>
          <w:rFonts w:hint="eastAsia" w:ascii="宋体" w:hAnsi="宋体"/>
          <w:sz w:val="24"/>
        </w:rPr>
        <w:t>8.4乙方未在甲方限定期限内调换不合格人员的，每延迟一日，应向甲方支付违约金人民币【10000】元。乙方累计延期【15】日，甲方有权解除合同并就实际损失要求乙方赔偿。</w:t>
      </w:r>
    </w:p>
    <w:p w14:paraId="007CFF26">
      <w:pPr>
        <w:spacing w:line="360" w:lineRule="auto"/>
        <w:ind w:firstLine="480" w:firstLineChars="200"/>
        <w:rPr>
          <w:rFonts w:hint="eastAsia" w:ascii="宋体" w:hAnsi="宋体"/>
          <w:sz w:val="24"/>
        </w:rPr>
      </w:pPr>
      <w:r>
        <w:rPr>
          <w:rFonts w:hint="eastAsia" w:ascii="宋体" w:hAnsi="宋体"/>
          <w:sz w:val="24"/>
        </w:rPr>
        <w:t>8.5乙方季度验收或考核及年终验收考核不合格的，每次不合格应向甲方支付合同服务费总额5%的违约金。</w:t>
      </w:r>
    </w:p>
    <w:p w14:paraId="1AF30E5B">
      <w:pPr>
        <w:spacing w:line="360" w:lineRule="auto"/>
        <w:ind w:firstLine="480" w:firstLineChars="200"/>
        <w:rPr>
          <w:rFonts w:hint="eastAsia" w:ascii="宋体" w:hAnsi="宋体"/>
          <w:sz w:val="24"/>
        </w:rPr>
      </w:pPr>
      <w:r>
        <w:rPr>
          <w:rFonts w:hint="eastAsia" w:ascii="宋体" w:hAnsi="宋体"/>
          <w:sz w:val="24"/>
        </w:rPr>
        <w:t>8.6乙方应及时足额向服务团队人员支付劳动报酬，不得克扣。如乙方未按时支付，乙方应向甲方支付违约金人民币【20000】元，如果导致甲方由此对保安员承担连带责任的，甲方有权向乙方全额追偿。</w:t>
      </w:r>
    </w:p>
    <w:p w14:paraId="5AF77262">
      <w:pPr>
        <w:spacing w:line="360" w:lineRule="auto"/>
        <w:ind w:firstLine="480" w:firstLineChars="200"/>
        <w:rPr>
          <w:rFonts w:hint="eastAsia" w:ascii="宋体" w:hAnsi="宋体"/>
          <w:sz w:val="24"/>
        </w:rPr>
      </w:pPr>
      <w:r>
        <w:rPr>
          <w:rFonts w:hint="eastAsia" w:ascii="宋体" w:hAnsi="宋体"/>
          <w:sz w:val="24"/>
        </w:rPr>
        <w:t>8.7乙方应依法为服务团队缴纳社会保险及住房公积金，并按照有关规定及时足额缴费。如乙方未为服务团队及时足额缴纳各项社会保险费用及住房公积金等，造成的争议和纠纷由乙方承担，并由乙方出面解决，与甲方无关。同时一经发现，乙方应向甲方支付违约金人民币【20000】元/人，乙方不按规定缴纳导致甲方由此对服务团队承担责任的，甲方有权向乙方全额追偿。</w:t>
      </w:r>
    </w:p>
    <w:p w14:paraId="78404548">
      <w:pPr>
        <w:spacing w:line="360" w:lineRule="auto"/>
        <w:ind w:firstLine="480" w:firstLineChars="200"/>
        <w:rPr>
          <w:rFonts w:hint="eastAsia" w:ascii="宋体" w:hAnsi="宋体"/>
          <w:sz w:val="24"/>
        </w:rPr>
      </w:pPr>
      <w:r>
        <w:rPr>
          <w:rFonts w:hint="eastAsia" w:ascii="宋体" w:hAnsi="宋体"/>
          <w:sz w:val="24"/>
        </w:rPr>
        <w:t>8.8乙方在服务期间，如非甲方原因导致甲方或第三方人员伤亡的，乙方对此承担全部责任。乙方服务期间，如因乙方原因导致甲方或第三方财产损失的，由乙方承担全部赔偿责任。如甲方依法对于上述人员伤亡或财产损失进行赔付的，乙方应对甲方承担全部赔偿责任，保证甲方不会因此遭受任何损失。</w:t>
      </w:r>
    </w:p>
    <w:p w14:paraId="26A8565C">
      <w:pPr>
        <w:spacing w:line="360" w:lineRule="auto"/>
        <w:ind w:firstLine="480" w:firstLineChars="200"/>
        <w:rPr>
          <w:rFonts w:hint="eastAsia" w:ascii="宋体" w:hAnsi="宋体"/>
          <w:sz w:val="24"/>
        </w:rPr>
      </w:pPr>
      <w:r>
        <w:rPr>
          <w:rFonts w:hint="eastAsia" w:ascii="宋体" w:hAnsi="宋体"/>
          <w:sz w:val="24"/>
        </w:rPr>
        <w:t>8.9除本合同另有约定外，乙方违反本合同约定的其他义务，每发生一次，应向甲方支付合同服务费用总额的【1】%的违约金。</w:t>
      </w:r>
    </w:p>
    <w:p w14:paraId="51D9A3F3">
      <w:pPr>
        <w:spacing w:line="360" w:lineRule="auto"/>
        <w:ind w:firstLine="480"/>
        <w:rPr>
          <w:rFonts w:hint="eastAsia" w:ascii="宋体" w:hAnsi="宋体"/>
          <w:sz w:val="24"/>
        </w:rPr>
      </w:pPr>
      <w:r>
        <w:rPr>
          <w:rFonts w:hint="eastAsia" w:ascii="宋体" w:hAnsi="宋体"/>
          <w:sz w:val="24"/>
        </w:rPr>
        <w:t>8.10 乙方未按照按服务所在地公安机关相关要求按时完成备案和登记等工作，影响为甲方按照本合同约定提供服务的，由乙方自行负责，并向甲方承担合同服务费用总额的【10】%的违约金。</w:t>
      </w:r>
    </w:p>
    <w:p w14:paraId="1D5FF4AF">
      <w:pPr>
        <w:spacing w:line="360" w:lineRule="auto"/>
        <w:ind w:firstLine="480" w:firstLineChars="200"/>
        <w:rPr>
          <w:rFonts w:hint="eastAsia" w:ascii="宋体" w:hAnsi="宋体"/>
          <w:sz w:val="24"/>
        </w:rPr>
      </w:pPr>
      <w:r>
        <w:rPr>
          <w:rFonts w:hint="eastAsia" w:ascii="宋体" w:hAnsi="宋体"/>
          <w:sz w:val="24"/>
        </w:rPr>
        <w:t>8.11甲方有权在应向乙方支付的保安服务费、履约保证金中直接扣除乙方违约产生的违约金或赔偿金（先扣除保安服务费，不足部分再扣除履约保证金），应付保安服务费、履约保证金均扣除后仍不足以抵扣的，乙方应予补足。</w:t>
      </w:r>
    </w:p>
    <w:p w14:paraId="0EFB9C98">
      <w:pPr>
        <w:spacing w:line="360" w:lineRule="auto"/>
        <w:ind w:firstLine="482" w:firstLineChars="200"/>
        <w:rPr>
          <w:rFonts w:hint="eastAsia" w:ascii="宋体" w:hAnsi="宋体"/>
          <w:b/>
          <w:bCs/>
          <w:sz w:val="24"/>
        </w:rPr>
      </w:pPr>
      <w:r>
        <w:rPr>
          <w:rFonts w:hint="eastAsia" w:ascii="宋体" w:hAnsi="宋体"/>
          <w:b/>
          <w:bCs/>
          <w:sz w:val="24"/>
        </w:rPr>
        <w:t>九、合同的终止</w:t>
      </w:r>
    </w:p>
    <w:p w14:paraId="450A5EDD">
      <w:pPr>
        <w:spacing w:line="360" w:lineRule="auto"/>
        <w:ind w:firstLine="480" w:firstLineChars="200"/>
        <w:rPr>
          <w:rFonts w:hint="eastAsia" w:ascii="宋体" w:hAnsi="宋体"/>
          <w:sz w:val="24"/>
        </w:rPr>
      </w:pPr>
      <w:r>
        <w:rPr>
          <w:rFonts w:hint="eastAsia" w:ascii="宋体" w:hAnsi="宋体"/>
          <w:sz w:val="24"/>
        </w:rPr>
        <w:t>9.1出现下列情况时本合同自行终止：</w:t>
      </w:r>
    </w:p>
    <w:p w14:paraId="1CD8E0A7">
      <w:pPr>
        <w:spacing w:line="360" w:lineRule="auto"/>
        <w:ind w:firstLine="480" w:firstLineChars="200"/>
        <w:rPr>
          <w:rFonts w:hint="eastAsia" w:ascii="宋体" w:hAnsi="宋体"/>
          <w:sz w:val="24"/>
        </w:rPr>
      </w:pPr>
      <w:r>
        <w:rPr>
          <w:rFonts w:hint="eastAsia" w:ascii="宋体" w:hAnsi="宋体"/>
          <w:sz w:val="24"/>
        </w:rPr>
        <w:t>（1）本合同正常履行完毕；</w:t>
      </w:r>
    </w:p>
    <w:p w14:paraId="07F0EDF1">
      <w:pPr>
        <w:spacing w:line="360" w:lineRule="auto"/>
        <w:ind w:firstLine="480" w:firstLineChars="200"/>
        <w:rPr>
          <w:rFonts w:hint="eastAsia" w:ascii="宋体" w:hAnsi="宋体"/>
          <w:sz w:val="24"/>
        </w:rPr>
      </w:pPr>
      <w:r>
        <w:rPr>
          <w:rFonts w:hint="eastAsia" w:ascii="宋体" w:hAnsi="宋体"/>
          <w:sz w:val="24"/>
        </w:rPr>
        <w:t>（2）甲乙双方在不违反法律、法规规定的情况下协议终止本合同的履行；</w:t>
      </w:r>
    </w:p>
    <w:p w14:paraId="5F6E56B4">
      <w:pPr>
        <w:spacing w:line="360" w:lineRule="auto"/>
        <w:ind w:firstLine="480" w:firstLineChars="200"/>
        <w:rPr>
          <w:rFonts w:hint="eastAsia" w:ascii="宋体" w:hAnsi="宋体"/>
          <w:sz w:val="24"/>
        </w:rPr>
      </w:pPr>
      <w:r>
        <w:rPr>
          <w:rFonts w:hint="eastAsia" w:ascii="宋体" w:hAnsi="宋体"/>
          <w:sz w:val="24"/>
        </w:rPr>
        <w:t>（3）不可抗力导致本合同无法履行或履行不必要时；</w:t>
      </w:r>
    </w:p>
    <w:p w14:paraId="39ADCEEC">
      <w:pPr>
        <w:spacing w:line="360" w:lineRule="auto"/>
        <w:ind w:firstLine="480" w:firstLineChars="200"/>
        <w:rPr>
          <w:rFonts w:hint="eastAsia" w:ascii="宋体" w:hAnsi="宋体"/>
          <w:sz w:val="24"/>
        </w:rPr>
      </w:pPr>
      <w:r>
        <w:rPr>
          <w:rFonts w:hint="eastAsia" w:ascii="宋体" w:hAnsi="宋体"/>
          <w:sz w:val="24"/>
        </w:rPr>
        <w:t>（4）一方根据本合同规定提出解除合同后，本合同在责任方按照本合同的约定履行完毕全部支付义务或其他义务后终止。</w:t>
      </w:r>
    </w:p>
    <w:p w14:paraId="73F2850A">
      <w:pPr>
        <w:spacing w:line="360" w:lineRule="auto"/>
        <w:ind w:firstLine="480" w:firstLineChars="200"/>
        <w:rPr>
          <w:rFonts w:hint="eastAsia" w:ascii="宋体" w:hAnsi="宋体"/>
          <w:sz w:val="24"/>
        </w:rPr>
      </w:pPr>
      <w:r>
        <w:rPr>
          <w:rFonts w:hint="eastAsia" w:ascii="宋体" w:hAnsi="宋体"/>
          <w:sz w:val="24"/>
        </w:rPr>
        <w:t>9.2 合同的解除</w:t>
      </w:r>
    </w:p>
    <w:p w14:paraId="625F0C61">
      <w:pPr>
        <w:spacing w:line="360" w:lineRule="auto"/>
        <w:ind w:firstLine="480" w:firstLineChars="200"/>
        <w:rPr>
          <w:rFonts w:hint="eastAsia" w:ascii="宋体" w:hAnsi="宋体"/>
          <w:sz w:val="24"/>
        </w:rPr>
      </w:pPr>
      <w:r>
        <w:rPr>
          <w:rFonts w:hint="eastAsia" w:ascii="宋体" w:hAnsi="宋体"/>
          <w:sz w:val="24"/>
        </w:rPr>
        <w:t>9.2.1 除本合同另有约定外，当发生以下情形之一时，甲方有权以书面通知的形式解除合同并向乙方要求赔偿：</w:t>
      </w:r>
    </w:p>
    <w:p w14:paraId="02B365B6">
      <w:pPr>
        <w:spacing w:line="360" w:lineRule="auto"/>
        <w:ind w:firstLine="480" w:firstLineChars="200"/>
        <w:rPr>
          <w:rFonts w:hint="eastAsia" w:ascii="宋体" w:hAnsi="宋体"/>
          <w:sz w:val="24"/>
        </w:rPr>
      </w:pPr>
      <w:r>
        <w:rPr>
          <w:rFonts w:hint="eastAsia" w:ascii="宋体" w:hAnsi="宋体"/>
          <w:sz w:val="24"/>
        </w:rPr>
        <w:t>（1）乙方未能按照合同履行规定的义务，致使合同目的无法实现；</w:t>
      </w:r>
    </w:p>
    <w:p w14:paraId="3A303A80">
      <w:pPr>
        <w:spacing w:line="360" w:lineRule="auto"/>
        <w:ind w:firstLine="480" w:firstLineChars="200"/>
        <w:rPr>
          <w:rFonts w:hint="eastAsia" w:ascii="宋体" w:hAnsi="宋体"/>
          <w:sz w:val="24"/>
        </w:rPr>
      </w:pPr>
      <w:r>
        <w:rPr>
          <w:rFonts w:hint="eastAsia" w:ascii="宋体" w:hAnsi="宋体"/>
          <w:sz w:val="24"/>
        </w:rPr>
        <w:t>（2）乙方发生分立、并购、重组、解散等重大改变；</w:t>
      </w:r>
    </w:p>
    <w:p w14:paraId="6A0EFB5B">
      <w:pPr>
        <w:spacing w:line="360" w:lineRule="auto"/>
        <w:ind w:firstLine="480" w:firstLineChars="200"/>
        <w:rPr>
          <w:rFonts w:hint="eastAsia" w:ascii="宋体" w:hAnsi="宋体"/>
          <w:sz w:val="24"/>
        </w:rPr>
      </w:pPr>
      <w:r>
        <w:rPr>
          <w:rFonts w:hint="eastAsia" w:ascii="宋体" w:hAnsi="宋体"/>
          <w:sz w:val="24"/>
        </w:rPr>
        <w:t>（3）乙方因清偿诉讼债务被扣押资产、冻结账户；</w:t>
      </w:r>
    </w:p>
    <w:p w14:paraId="2E10C2B9">
      <w:pPr>
        <w:spacing w:line="360" w:lineRule="auto"/>
        <w:ind w:firstLine="480" w:firstLineChars="200"/>
        <w:rPr>
          <w:rFonts w:hint="eastAsia" w:ascii="宋体" w:hAnsi="宋体"/>
          <w:sz w:val="24"/>
        </w:rPr>
      </w:pPr>
      <w:r>
        <w:rPr>
          <w:rFonts w:hint="eastAsia" w:ascii="宋体" w:hAnsi="宋体"/>
          <w:sz w:val="24"/>
        </w:rPr>
        <w:t>（4）乙方申请或被申请重整、和解或者破产清算；</w:t>
      </w:r>
    </w:p>
    <w:p w14:paraId="6DFE2C47">
      <w:pPr>
        <w:spacing w:line="360" w:lineRule="auto"/>
        <w:ind w:firstLine="480" w:firstLineChars="200"/>
        <w:rPr>
          <w:rFonts w:hint="eastAsia" w:ascii="宋体" w:hAnsi="宋体"/>
          <w:sz w:val="24"/>
        </w:rPr>
      </w:pPr>
      <w:r>
        <w:rPr>
          <w:rFonts w:hint="eastAsia" w:ascii="宋体" w:hAnsi="宋体"/>
          <w:sz w:val="24"/>
        </w:rPr>
        <w:t>（5）乙方给甲方的既有硬件、软件或其他财产造成重大损害（损失额超过3000.00元即人民币叁仟元整）或造成重大负面影响的；</w:t>
      </w:r>
    </w:p>
    <w:p w14:paraId="2836AA00">
      <w:pPr>
        <w:spacing w:line="360" w:lineRule="auto"/>
        <w:ind w:firstLine="480" w:firstLineChars="200"/>
        <w:rPr>
          <w:rFonts w:hint="eastAsia" w:ascii="宋体" w:hAnsi="宋体"/>
          <w:sz w:val="24"/>
        </w:rPr>
      </w:pPr>
      <w:r>
        <w:rPr>
          <w:rFonts w:hint="eastAsia" w:ascii="宋体" w:hAnsi="宋体"/>
          <w:sz w:val="24"/>
        </w:rPr>
        <w:t>（6）乙方所提供的服务存在严重瑕疵或重大缺陷或造成人身伤亡的；</w:t>
      </w:r>
    </w:p>
    <w:p w14:paraId="4912D15E">
      <w:pPr>
        <w:spacing w:line="360" w:lineRule="auto"/>
        <w:ind w:firstLine="480" w:firstLineChars="200"/>
        <w:rPr>
          <w:rFonts w:hint="eastAsia" w:ascii="宋体" w:hAnsi="宋体"/>
          <w:sz w:val="24"/>
        </w:rPr>
      </w:pPr>
      <w:r>
        <w:rPr>
          <w:rFonts w:hint="eastAsia" w:ascii="宋体" w:hAnsi="宋体"/>
          <w:sz w:val="24"/>
        </w:rPr>
        <w:t>（7）乙方资质、提供服务人员等情况的真实性存在重大瑕疵或相应的资质失效；</w:t>
      </w:r>
    </w:p>
    <w:p w14:paraId="194A76D7">
      <w:pPr>
        <w:spacing w:line="360" w:lineRule="auto"/>
        <w:ind w:firstLine="480" w:firstLineChars="200"/>
        <w:rPr>
          <w:rFonts w:hint="eastAsia" w:ascii="宋体" w:hAnsi="宋体"/>
          <w:sz w:val="24"/>
        </w:rPr>
      </w:pPr>
      <w:r>
        <w:rPr>
          <w:rFonts w:hint="eastAsia" w:ascii="宋体" w:hAnsi="宋体"/>
          <w:sz w:val="24"/>
        </w:rPr>
        <w:t>（8）乙方的服务不符合国家或行业标准、规范的；</w:t>
      </w:r>
    </w:p>
    <w:p w14:paraId="62EBB902">
      <w:pPr>
        <w:spacing w:line="360" w:lineRule="auto"/>
        <w:ind w:firstLine="480" w:firstLineChars="200"/>
        <w:rPr>
          <w:rFonts w:hint="eastAsia" w:ascii="宋体" w:hAnsi="宋体"/>
          <w:sz w:val="24"/>
        </w:rPr>
      </w:pPr>
      <w:r>
        <w:rPr>
          <w:rFonts w:hint="eastAsia" w:ascii="宋体" w:hAnsi="宋体"/>
          <w:sz w:val="24"/>
        </w:rPr>
        <w:t>（9）法律规定和本合同约定的其他甲方有权解除合同的情形。</w:t>
      </w:r>
    </w:p>
    <w:p w14:paraId="41762063">
      <w:pPr>
        <w:spacing w:line="360" w:lineRule="auto"/>
        <w:ind w:firstLine="480" w:firstLineChars="200"/>
        <w:rPr>
          <w:rFonts w:hint="eastAsia" w:ascii="宋体" w:hAnsi="宋体"/>
          <w:sz w:val="24"/>
        </w:rPr>
      </w:pPr>
      <w:r>
        <w:rPr>
          <w:rFonts w:hint="eastAsia" w:ascii="宋体" w:hAnsi="宋体"/>
          <w:sz w:val="24"/>
        </w:rPr>
        <w:t>9.2.2 甲方解除本合同后，乙方应当在合同解除后的10日内将甲方已经支付的款项一次性返还给甲方，但甲方认可的部分工作成果所对应的金额应当扣除；违约金不足以赔偿甲方损失的，乙方应当承担继续赔偿的责任。</w:t>
      </w:r>
    </w:p>
    <w:p w14:paraId="054D0856">
      <w:pPr>
        <w:spacing w:line="360" w:lineRule="auto"/>
        <w:ind w:firstLine="482" w:firstLineChars="200"/>
        <w:rPr>
          <w:rFonts w:hint="eastAsia" w:ascii="宋体" w:hAnsi="宋体"/>
          <w:b/>
          <w:bCs/>
          <w:sz w:val="24"/>
        </w:rPr>
      </w:pPr>
      <w:r>
        <w:rPr>
          <w:rFonts w:hint="eastAsia" w:ascii="宋体" w:hAnsi="宋体"/>
          <w:b/>
          <w:bCs/>
          <w:sz w:val="24"/>
        </w:rPr>
        <w:t>十、不可抗力</w:t>
      </w:r>
    </w:p>
    <w:p w14:paraId="5CC4F5FD">
      <w:pPr>
        <w:spacing w:line="360" w:lineRule="auto"/>
        <w:ind w:firstLine="480" w:firstLineChars="200"/>
        <w:rPr>
          <w:rFonts w:hint="eastAsia" w:ascii="宋体" w:hAnsi="宋体"/>
          <w:sz w:val="24"/>
        </w:rPr>
      </w:pPr>
      <w:r>
        <w:rPr>
          <w:rFonts w:hint="eastAsia" w:ascii="宋体" w:hAnsi="宋体"/>
          <w:sz w:val="24"/>
        </w:rPr>
        <w:t>10.1如果双方任何一方由于遭受不能预见、不能避免并不能克服的客观的不可抗力的事件，致使影响合同履行，履行合同的期限应予以延长，延长的期限应相当于事件所影响的时间。不可抗力事件系指甲乙双方在缔结合同时所不能预见的，并且它的发生及其后果是无法避免和无法克服的客观情况。</w:t>
      </w:r>
    </w:p>
    <w:p w14:paraId="7E4850B0">
      <w:pPr>
        <w:spacing w:line="360" w:lineRule="auto"/>
        <w:ind w:firstLine="480" w:firstLineChars="200"/>
        <w:rPr>
          <w:rFonts w:hint="eastAsia" w:ascii="宋体" w:hAnsi="宋体"/>
          <w:sz w:val="24"/>
        </w:rPr>
      </w:pPr>
      <w:r>
        <w:rPr>
          <w:rFonts w:hint="eastAsia" w:ascii="宋体" w:hAnsi="宋体"/>
          <w:sz w:val="24"/>
        </w:rPr>
        <w:t>10.2遭受不可抗力一方应在不可抗力事件发生后2日内以书面形式通知另一方；并在事件发生后10日，将有关部门出具的证明文件、详细情况报告以及不可抗力对合同影响程度的说明用特快专递或挂号信的形式寄给另一方。如果不可抗力影响时间延续60日以上，双方应通过友好协商在合理的时间内达成进一步履行合同或终止合同的协议。</w:t>
      </w:r>
    </w:p>
    <w:p w14:paraId="0E899D34">
      <w:pPr>
        <w:spacing w:line="360" w:lineRule="auto"/>
        <w:ind w:firstLine="480" w:firstLineChars="200"/>
        <w:rPr>
          <w:rFonts w:hint="eastAsia" w:ascii="宋体" w:hAnsi="宋体"/>
          <w:sz w:val="24"/>
        </w:rPr>
      </w:pPr>
      <w:r>
        <w:rPr>
          <w:rFonts w:hint="eastAsia" w:ascii="宋体" w:hAnsi="宋体"/>
          <w:sz w:val="24"/>
        </w:rPr>
        <w:t>10.3除迟延履行后发生不可抗力外，发生不可抗力时，任何一方均不对因不可抗力无法履行或迟延履行本合同义务而使另一方蒙受损失承担责任，但遭受不可抗力一方有责任尽可能及时采取适当或必要措施减少或消除不可抗力的影响。遭受不可抗力的一方对因未尽本项义务而造成的损失承担赔偿责任。</w:t>
      </w:r>
    </w:p>
    <w:p w14:paraId="3882A5DA">
      <w:pPr>
        <w:spacing w:line="360" w:lineRule="auto"/>
        <w:ind w:firstLine="480" w:firstLineChars="200"/>
        <w:rPr>
          <w:rFonts w:hint="eastAsia" w:ascii="宋体" w:hAnsi="宋体"/>
          <w:sz w:val="24"/>
        </w:rPr>
      </w:pPr>
      <w:r>
        <w:rPr>
          <w:rFonts w:hint="eastAsia" w:ascii="宋体" w:hAnsi="宋体"/>
          <w:sz w:val="24"/>
        </w:rPr>
        <w:t>10.4受事件影响的一方应在不可抗力事件影响停止或消除后10日内将不可抗力事件已停止的报告以书面形式通知对方。</w:t>
      </w:r>
    </w:p>
    <w:p w14:paraId="731433A3">
      <w:pPr>
        <w:spacing w:line="360" w:lineRule="auto"/>
        <w:ind w:firstLine="482" w:firstLineChars="200"/>
        <w:rPr>
          <w:rFonts w:hint="eastAsia" w:ascii="宋体" w:hAnsi="宋体"/>
          <w:b/>
          <w:bCs/>
          <w:sz w:val="24"/>
        </w:rPr>
      </w:pPr>
      <w:r>
        <w:rPr>
          <w:rFonts w:hint="eastAsia" w:ascii="宋体" w:hAnsi="宋体"/>
          <w:b/>
          <w:bCs/>
          <w:sz w:val="24"/>
        </w:rPr>
        <w:t>十一、争端的解决</w:t>
      </w:r>
    </w:p>
    <w:p w14:paraId="793633CA">
      <w:pPr>
        <w:spacing w:line="360" w:lineRule="auto"/>
        <w:ind w:firstLine="480" w:firstLineChars="200"/>
        <w:rPr>
          <w:rFonts w:hint="eastAsia" w:ascii="宋体" w:hAnsi="宋体"/>
          <w:sz w:val="24"/>
        </w:rPr>
      </w:pPr>
      <w:r>
        <w:rPr>
          <w:rFonts w:hint="eastAsia" w:ascii="宋体" w:hAnsi="宋体"/>
          <w:sz w:val="24"/>
        </w:rPr>
        <w:t>11.1在执行本合同中所发生的争端，或与本合同有关的一切争端，甲、乙双方应通过协商解决。如通过协商方式仍不能解决争议，双方同意依法向甲方住所地有管辖权的人民法院提起诉讼。</w:t>
      </w:r>
    </w:p>
    <w:p w14:paraId="6BE6FCB9">
      <w:pPr>
        <w:spacing w:line="360" w:lineRule="auto"/>
        <w:ind w:firstLine="480" w:firstLineChars="200"/>
        <w:rPr>
          <w:rFonts w:hint="eastAsia" w:ascii="宋体" w:hAnsi="宋体"/>
          <w:sz w:val="24"/>
        </w:rPr>
      </w:pPr>
      <w:r>
        <w:rPr>
          <w:rFonts w:hint="eastAsia" w:ascii="宋体" w:hAnsi="宋体"/>
          <w:sz w:val="24"/>
        </w:rPr>
        <w:t>11.2在诉讼期间，除正在进行诉讼的部分外，本合同其他部分应继续执行。</w:t>
      </w:r>
    </w:p>
    <w:p w14:paraId="33E46C9F">
      <w:pPr>
        <w:spacing w:line="360" w:lineRule="auto"/>
        <w:ind w:firstLine="482" w:firstLineChars="200"/>
        <w:rPr>
          <w:rFonts w:hint="eastAsia" w:ascii="宋体" w:hAnsi="宋体"/>
          <w:b/>
          <w:bCs/>
          <w:sz w:val="24"/>
        </w:rPr>
      </w:pPr>
      <w:r>
        <w:rPr>
          <w:rFonts w:hint="eastAsia" w:ascii="宋体" w:hAnsi="宋体"/>
          <w:b/>
          <w:bCs/>
          <w:sz w:val="24"/>
        </w:rPr>
        <w:t>十二、附则</w:t>
      </w:r>
    </w:p>
    <w:p w14:paraId="3AEB9208">
      <w:pPr>
        <w:spacing w:line="360" w:lineRule="auto"/>
        <w:ind w:firstLine="480" w:firstLineChars="200"/>
        <w:rPr>
          <w:rFonts w:hint="eastAsia" w:ascii="宋体" w:hAnsi="宋体"/>
          <w:sz w:val="24"/>
        </w:rPr>
      </w:pPr>
      <w:r>
        <w:rPr>
          <w:rFonts w:hint="eastAsia" w:ascii="宋体" w:hAnsi="宋体"/>
          <w:sz w:val="24"/>
        </w:rPr>
        <w:t>12.1 本合同及其附件的订立、效力、解释、履行、争议的解决等适用本合同签订时有效的中华人民共和国法律、法规的有关规定。</w:t>
      </w:r>
    </w:p>
    <w:p w14:paraId="0AA1C52F">
      <w:pPr>
        <w:spacing w:line="360" w:lineRule="auto"/>
        <w:ind w:firstLine="480" w:firstLineChars="200"/>
        <w:rPr>
          <w:rFonts w:hint="eastAsia" w:ascii="宋体" w:hAnsi="宋体"/>
          <w:sz w:val="24"/>
        </w:rPr>
      </w:pPr>
      <w:r>
        <w:rPr>
          <w:rFonts w:hint="eastAsia" w:ascii="宋体" w:hAnsi="宋体"/>
          <w:sz w:val="24"/>
        </w:rPr>
        <w:t>12.2 对本合同的任何解释均应以书面形式做出。</w:t>
      </w:r>
    </w:p>
    <w:p w14:paraId="3FBFBDE0">
      <w:pPr>
        <w:spacing w:line="360" w:lineRule="auto"/>
        <w:ind w:firstLine="480" w:firstLineChars="200"/>
        <w:rPr>
          <w:rFonts w:hint="eastAsia" w:ascii="宋体" w:hAnsi="宋体"/>
          <w:sz w:val="24"/>
        </w:rPr>
      </w:pPr>
      <w:r>
        <w:rPr>
          <w:rFonts w:hint="eastAsia" w:ascii="宋体" w:hAnsi="宋体"/>
          <w:sz w:val="24"/>
        </w:rPr>
        <w:t>12.3各方发出与本合同有关的通知或回复，应以专人送递、传真或特快专递的方式送出。如果以专人送递或特快专递发送，以到达至双方约定的地址或通讯联络地视为送达；如果以传真发送，在发送方正确填写地址且未被系统退回的情况下视为送达。</w:t>
      </w:r>
    </w:p>
    <w:p w14:paraId="38C3E081">
      <w:pPr>
        <w:spacing w:line="360" w:lineRule="auto"/>
        <w:ind w:firstLine="480" w:firstLineChars="200"/>
        <w:rPr>
          <w:rFonts w:hint="eastAsia" w:ascii="宋体" w:hAnsi="宋体"/>
          <w:sz w:val="24"/>
        </w:rPr>
      </w:pPr>
      <w:r>
        <w:rPr>
          <w:rFonts w:hint="eastAsia" w:ascii="宋体" w:hAnsi="宋体"/>
          <w:sz w:val="24"/>
        </w:rPr>
        <w:t>双方的联络方式以本合同首部载明为准。任何一方变更列明的通讯地址、传真等联络方式的，应提前五日书面通知对方。</w:t>
      </w:r>
    </w:p>
    <w:p w14:paraId="3D4CBDE5">
      <w:pPr>
        <w:spacing w:line="360" w:lineRule="auto"/>
        <w:ind w:firstLine="480" w:firstLineChars="200"/>
        <w:rPr>
          <w:rFonts w:hint="eastAsia" w:ascii="宋体" w:hAnsi="宋体"/>
          <w:sz w:val="24"/>
        </w:rPr>
      </w:pPr>
      <w:r>
        <w:rPr>
          <w:rFonts w:hint="eastAsia" w:ascii="宋体" w:hAnsi="宋体"/>
          <w:sz w:val="24"/>
        </w:rPr>
        <w:t>12.4本合同一式陆份，甲方持叁份，乙方持叁份，具有同等法律效力，经甲、乙双方加盖单位公章或合同专用章后生效。</w:t>
      </w:r>
    </w:p>
    <w:p w14:paraId="3DBDC654">
      <w:pPr>
        <w:spacing w:line="360" w:lineRule="auto"/>
        <w:ind w:firstLine="482" w:firstLineChars="200"/>
        <w:rPr>
          <w:rFonts w:hint="eastAsia" w:ascii="宋体" w:hAnsi="宋体"/>
          <w:b/>
          <w:bCs/>
          <w:sz w:val="24"/>
        </w:rPr>
      </w:pPr>
      <w:r>
        <w:rPr>
          <w:rFonts w:hint="eastAsia" w:ascii="宋体" w:hAnsi="宋体"/>
          <w:b/>
          <w:bCs/>
          <w:sz w:val="24"/>
        </w:rPr>
        <w:t>十三、合同附件</w:t>
      </w:r>
    </w:p>
    <w:p w14:paraId="4662738C">
      <w:pPr>
        <w:spacing w:line="360" w:lineRule="auto"/>
        <w:ind w:firstLine="480" w:firstLineChars="200"/>
        <w:rPr>
          <w:rFonts w:hint="eastAsia" w:ascii="宋体" w:hAnsi="宋体"/>
          <w:sz w:val="24"/>
        </w:rPr>
      </w:pPr>
      <w:r>
        <w:rPr>
          <w:rFonts w:hint="eastAsia" w:ascii="宋体" w:hAnsi="宋体"/>
          <w:sz w:val="24"/>
        </w:rPr>
        <w:t>本合同附件均为本合同不可分割的部分，与合同正文具有同等法律效力。合同附件目录如下：</w:t>
      </w:r>
    </w:p>
    <w:p w14:paraId="49087A62">
      <w:pPr>
        <w:spacing w:line="360" w:lineRule="auto"/>
        <w:ind w:firstLine="480" w:firstLineChars="200"/>
        <w:rPr>
          <w:rFonts w:hint="eastAsia" w:ascii="宋体" w:hAnsi="宋体"/>
          <w:sz w:val="24"/>
        </w:rPr>
      </w:pPr>
      <w:r>
        <w:rPr>
          <w:rFonts w:hint="eastAsia" w:ascii="宋体" w:hAnsi="宋体"/>
          <w:sz w:val="24"/>
        </w:rPr>
        <w:t>附件一、业务合作保密协议</w:t>
      </w:r>
    </w:p>
    <w:p w14:paraId="5049FFA0">
      <w:pPr>
        <w:spacing w:line="360" w:lineRule="auto"/>
        <w:ind w:firstLine="480" w:firstLineChars="200"/>
        <w:rPr>
          <w:rFonts w:hint="eastAsia" w:ascii="宋体" w:hAnsi="宋体"/>
          <w:sz w:val="24"/>
        </w:rPr>
      </w:pPr>
      <w:r>
        <w:rPr>
          <w:rFonts w:hint="eastAsia" w:ascii="宋体" w:hAnsi="宋体"/>
          <w:sz w:val="24"/>
        </w:rPr>
        <w:t>附件二、乙方的服务方案</w:t>
      </w:r>
    </w:p>
    <w:p w14:paraId="755F1802">
      <w:pPr>
        <w:spacing w:line="360" w:lineRule="auto"/>
        <w:ind w:firstLine="480" w:firstLineChars="200"/>
        <w:rPr>
          <w:rFonts w:hint="eastAsia" w:ascii="宋体" w:hAnsi="宋体"/>
          <w:sz w:val="24"/>
        </w:rPr>
      </w:pPr>
      <w:r>
        <w:rPr>
          <w:rFonts w:hint="eastAsia" w:ascii="宋体" w:hAnsi="宋体"/>
          <w:sz w:val="24"/>
        </w:rPr>
        <w:t>附件三、甲方的需求文件</w:t>
      </w:r>
    </w:p>
    <w:p w14:paraId="79DD861D">
      <w:pPr>
        <w:spacing w:line="360" w:lineRule="auto"/>
        <w:ind w:left="719" w:leftChars="228" w:hanging="240" w:hangingChars="100"/>
        <w:rPr>
          <w:rFonts w:hint="eastAsia" w:ascii="宋体" w:hAnsi="宋体"/>
          <w:sz w:val="24"/>
        </w:rPr>
      </w:pPr>
      <w:r>
        <w:rPr>
          <w:rFonts w:hint="eastAsia" w:ascii="宋体" w:hAnsi="宋体"/>
          <w:sz w:val="24"/>
        </w:rPr>
        <w:t>附件四、中标通知书</w:t>
      </w:r>
    </w:p>
    <w:p w14:paraId="11EC622B">
      <w:pPr>
        <w:spacing w:line="360" w:lineRule="auto"/>
        <w:ind w:left="719" w:leftChars="228" w:hanging="240" w:hangingChars="100"/>
        <w:rPr>
          <w:rFonts w:hint="eastAsia" w:ascii="宋体" w:hAnsi="宋体"/>
          <w:sz w:val="24"/>
        </w:rPr>
      </w:pPr>
      <w:r>
        <w:rPr>
          <w:rFonts w:hint="eastAsia" w:ascii="宋体" w:hAnsi="宋体"/>
          <w:sz w:val="24"/>
        </w:rPr>
        <w:t>附件五、供应商拥有者性别声明</w:t>
      </w:r>
    </w:p>
    <w:p w14:paraId="1BCEEEE5">
      <w:pPr>
        <w:spacing w:line="360" w:lineRule="auto"/>
        <w:ind w:firstLine="480" w:firstLineChars="200"/>
        <w:rPr>
          <w:rFonts w:hint="eastAsia" w:ascii="宋体" w:hAnsi="宋体"/>
          <w:sz w:val="24"/>
        </w:rPr>
      </w:pPr>
      <w:r>
        <w:rPr>
          <w:rFonts w:hint="eastAsia" w:ascii="宋体" w:hAnsi="宋体"/>
          <w:sz w:val="24"/>
        </w:rPr>
        <w:t>（以下无正文）</w:t>
      </w:r>
    </w:p>
    <w:p w14:paraId="1A308514">
      <w:pPr>
        <w:pStyle w:val="2"/>
        <w:rPr>
          <w:rFonts w:hint="eastAsia" w:ascii="宋体" w:hAnsi="宋体"/>
          <w:sz w:val="24"/>
        </w:rPr>
      </w:pPr>
    </w:p>
    <w:p w14:paraId="77CE3A34">
      <w:pPr>
        <w:pStyle w:val="2"/>
        <w:rPr>
          <w:rFonts w:hint="eastAsia" w:ascii="宋体" w:hAnsi="宋体"/>
          <w:sz w:val="24"/>
        </w:rPr>
      </w:pPr>
    </w:p>
    <w:p w14:paraId="7D9B8101">
      <w:pPr>
        <w:pStyle w:val="2"/>
        <w:rPr>
          <w:rFonts w:hint="eastAsia" w:ascii="宋体" w:hAnsi="宋体"/>
          <w:sz w:val="24"/>
        </w:rPr>
      </w:pPr>
    </w:p>
    <w:p w14:paraId="4E2EB1D8">
      <w:pPr>
        <w:spacing w:line="360" w:lineRule="auto"/>
        <w:ind w:firstLine="480" w:firstLineChars="200"/>
        <w:rPr>
          <w:rFonts w:hint="eastAsia" w:ascii="宋体" w:hAnsi="宋体"/>
          <w:sz w:val="24"/>
        </w:rPr>
      </w:pPr>
      <w:r>
        <w:rPr>
          <w:rFonts w:hint="eastAsia" w:ascii="宋体" w:hAnsi="宋体"/>
          <w:sz w:val="24"/>
        </w:rPr>
        <w:t xml:space="preserve">甲方：中国人民银行征信中心    乙方：上海临港新片区保安服务有限公司 </w:t>
      </w:r>
    </w:p>
    <w:p w14:paraId="4231065E">
      <w:pPr>
        <w:spacing w:line="360" w:lineRule="auto"/>
        <w:ind w:firstLine="480" w:firstLineChars="200"/>
        <w:rPr>
          <w:rFonts w:hint="eastAsia" w:ascii="宋体" w:hAnsi="宋体"/>
          <w:sz w:val="24"/>
        </w:rPr>
      </w:pPr>
      <w:r>
        <w:rPr>
          <w:rFonts w:hint="eastAsia" w:ascii="宋体" w:hAnsi="宋体"/>
          <w:sz w:val="24"/>
        </w:rPr>
        <w:t>单位盖章：                    单位盖章：</w:t>
      </w:r>
    </w:p>
    <w:p w14:paraId="5271075B">
      <w:pPr>
        <w:spacing w:line="360" w:lineRule="auto"/>
        <w:ind w:firstLine="480" w:firstLineChars="200"/>
        <w:rPr>
          <w:rFonts w:hint="eastAsia" w:ascii="宋体" w:hAnsi="宋体"/>
          <w:sz w:val="24"/>
          <w:lang w:eastAsia="zh-CN"/>
        </w:rPr>
      </w:pPr>
      <w:r>
        <w:rPr>
          <w:rFonts w:hint="eastAsia" w:ascii="宋体" w:hAnsi="宋体"/>
          <w:sz w:val="24"/>
        </w:rPr>
        <w:t>日期：                        日期</w:t>
      </w:r>
      <w:r>
        <w:rPr>
          <w:rFonts w:hint="eastAsia" w:ascii="宋体" w:hAnsi="宋体"/>
          <w:sz w:val="24"/>
          <w:lang w:eastAsia="zh-CN"/>
        </w:rPr>
        <w:t>：</w:t>
      </w:r>
    </w:p>
    <w:p w14:paraId="4881B27D">
      <w:pPr>
        <w:pStyle w:val="2"/>
        <w:spacing w:after="0"/>
        <w:ind w:left="0" w:leftChars="0" w:firstLine="0" w:firstLineChars="0"/>
        <w:rPr>
          <w:rFonts w:hint="default"/>
          <w:lang w:val="en-US" w:eastAsia="zh-CN"/>
        </w:rPr>
      </w:pPr>
    </w:p>
    <w:p w14:paraId="679F276A">
      <w:pPr>
        <w:pStyle w:val="2"/>
        <w:spacing w:after="0"/>
        <w:ind w:left="0" w:leftChars="0" w:firstLine="0" w:firstLineChars="0"/>
        <w:rPr>
          <w:rFonts w:hint="default"/>
          <w:lang w:val="en-US" w:eastAsia="zh-CN"/>
        </w:rPr>
      </w:pPr>
    </w:p>
    <w:p w14:paraId="343F1A65">
      <w:pPr>
        <w:pStyle w:val="2"/>
        <w:spacing w:after="0"/>
        <w:ind w:left="0" w:leftChars="0" w:firstLine="0" w:firstLineChars="0"/>
        <w:rPr>
          <w:rFonts w:hint="default"/>
          <w:lang w:val="en-US" w:eastAsia="zh-CN"/>
        </w:rPr>
      </w:pPr>
    </w:p>
    <w:p w14:paraId="751B99CF">
      <w:pPr>
        <w:pStyle w:val="2"/>
        <w:spacing w:after="0"/>
        <w:ind w:left="0" w:leftChars="0" w:firstLine="0" w:firstLineChars="0"/>
        <w:rPr>
          <w:rFonts w:hint="default"/>
          <w:lang w:val="en-US" w:eastAsia="zh-CN"/>
        </w:rPr>
      </w:pPr>
    </w:p>
    <w:p w14:paraId="4B72DF99">
      <w:pPr>
        <w:pStyle w:val="2"/>
        <w:spacing w:after="0"/>
        <w:ind w:left="0" w:leftChars="0" w:firstLine="0" w:firstLineChars="0"/>
        <w:rPr>
          <w:rFonts w:hint="default"/>
          <w:lang w:val="en-US" w:eastAsia="zh-CN"/>
        </w:rPr>
      </w:pPr>
    </w:p>
    <w:p w14:paraId="1D0B785D">
      <w:pPr>
        <w:pStyle w:val="2"/>
        <w:spacing w:after="0"/>
        <w:ind w:left="0" w:leftChars="0" w:firstLine="0" w:firstLineChars="0"/>
        <w:rPr>
          <w:rFonts w:hint="default"/>
          <w:lang w:val="en-US" w:eastAsia="zh-CN"/>
        </w:rPr>
      </w:pPr>
    </w:p>
    <w:p w14:paraId="54A2834F">
      <w:pPr>
        <w:pStyle w:val="2"/>
        <w:spacing w:after="0"/>
        <w:ind w:left="0" w:leftChars="0" w:firstLine="0" w:firstLineChars="0"/>
        <w:rPr>
          <w:rFonts w:hint="default"/>
          <w:lang w:val="en-US" w:eastAsia="zh-CN"/>
        </w:rPr>
      </w:pPr>
    </w:p>
    <w:p w14:paraId="770BBDCC">
      <w:pPr>
        <w:pStyle w:val="2"/>
        <w:spacing w:after="0"/>
        <w:ind w:left="0" w:leftChars="0" w:firstLine="0" w:firstLineChars="0"/>
        <w:rPr>
          <w:rFonts w:hint="default"/>
          <w:lang w:val="en-US" w:eastAsia="zh-CN"/>
        </w:rPr>
      </w:pPr>
    </w:p>
    <w:p w14:paraId="76C9828D">
      <w:pPr>
        <w:pStyle w:val="2"/>
        <w:spacing w:after="0"/>
        <w:ind w:left="0" w:leftChars="0" w:firstLine="0" w:firstLineChars="0"/>
        <w:rPr>
          <w:rFonts w:hint="default"/>
          <w:lang w:val="en-US" w:eastAsia="zh-CN"/>
        </w:rPr>
      </w:pPr>
    </w:p>
    <w:p w14:paraId="15837333">
      <w:pPr>
        <w:pStyle w:val="2"/>
        <w:spacing w:after="0"/>
        <w:ind w:left="0" w:leftChars="0" w:firstLine="0" w:firstLineChars="0"/>
        <w:rPr>
          <w:rFonts w:hint="default"/>
          <w:lang w:val="en-US" w:eastAsia="zh-CN"/>
        </w:rPr>
      </w:pPr>
    </w:p>
    <w:p w14:paraId="4A6F9850">
      <w:pPr>
        <w:pStyle w:val="2"/>
        <w:spacing w:after="0"/>
        <w:ind w:left="0" w:leftChars="0" w:firstLine="0" w:firstLineChars="0"/>
        <w:rPr>
          <w:rFonts w:hint="default"/>
          <w:lang w:val="en-US" w:eastAsia="zh-CN"/>
        </w:rPr>
      </w:pPr>
    </w:p>
    <w:p w14:paraId="1AFCB542">
      <w:pPr>
        <w:pStyle w:val="2"/>
        <w:spacing w:after="0"/>
        <w:ind w:left="0" w:leftChars="0" w:firstLine="0" w:firstLineChars="0"/>
        <w:rPr>
          <w:rFonts w:hint="default"/>
          <w:lang w:val="en-US" w:eastAsia="zh-CN"/>
        </w:rPr>
      </w:pPr>
    </w:p>
    <w:p w14:paraId="2BA7E5E9">
      <w:pPr>
        <w:pStyle w:val="2"/>
        <w:spacing w:after="0"/>
        <w:ind w:left="0" w:leftChars="0" w:firstLine="0" w:firstLineChars="0"/>
        <w:rPr>
          <w:rFonts w:hint="default"/>
          <w:lang w:val="en-US" w:eastAsia="zh-CN"/>
        </w:rPr>
      </w:pPr>
    </w:p>
    <w:p w14:paraId="23E11F32">
      <w:pPr>
        <w:pStyle w:val="2"/>
        <w:spacing w:after="0"/>
        <w:ind w:left="0" w:leftChars="0" w:firstLine="0" w:firstLineChars="0"/>
        <w:rPr>
          <w:rFonts w:hint="default"/>
          <w:lang w:val="en-US" w:eastAsia="zh-CN"/>
        </w:rPr>
      </w:pPr>
    </w:p>
    <w:p w14:paraId="0A91F59F">
      <w:pPr>
        <w:pStyle w:val="2"/>
        <w:spacing w:after="0"/>
        <w:ind w:left="0" w:leftChars="0" w:firstLine="0" w:firstLineChars="0"/>
        <w:rPr>
          <w:rFonts w:hint="default"/>
          <w:lang w:val="en-US" w:eastAsia="zh-CN"/>
        </w:rPr>
      </w:pPr>
    </w:p>
    <w:p w14:paraId="43EA8975">
      <w:pPr>
        <w:pStyle w:val="2"/>
        <w:spacing w:after="0"/>
        <w:ind w:left="0" w:leftChars="0" w:firstLine="0" w:firstLineChars="0"/>
        <w:rPr>
          <w:rFonts w:hint="default"/>
          <w:lang w:val="en-US" w:eastAsia="zh-CN"/>
        </w:rPr>
      </w:pPr>
    </w:p>
    <w:p w14:paraId="5CF5828A">
      <w:pPr>
        <w:pStyle w:val="2"/>
        <w:spacing w:after="0"/>
        <w:ind w:left="0" w:leftChars="0" w:firstLine="0" w:firstLineChars="0"/>
        <w:rPr>
          <w:rFonts w:hint="default"/>
          <w:lang w:val="en-US" w:eastAsia="zh-CN"/>
        </w:rPr>
      </w:pPr>
    </w:p>
    <w:p w14:paraId="3F200DF7">
      <w:pPr>
        <w:pStyle w:val="2"/>
        <w:spacing w:after="0"/>
        <w:ind w:left="0" w:leftChars="0" w:firstLine="0" w:firstLineChars="0"/>
        <w:rPr>
          <w:rFonts w:hint="default"/>
          <w:lang w:val="en-US" w:eastAsia="zh-CN"/>
        </w:rPr>
      </w:pPr>
    </w:p>
    <w:p w14:paraId="33A99E9C">
      <w:pPr>
        <w:pStyle w:val="2"/>
        <w:spacing w:after="0"/>
        <w:ind w:left="0" w:leftChars="0" w:firstLine="0" w:firstLineChars="0"/>
        <w:rPr>
          <w:rFonts w:hint="default"/>
          <w:lang w:val="en-US" w:eastAsia="zh-CN"/>
        </w:rPr>
      </w:pPr>
    </w:p>
    <w:p w14:paraId="14AE49A5">
      <w:pPr>
        <w:pStyle w:val="2"/>
        <w:spacing w:after="0"/>
        <w:ind w:left="0" w:leftChars="0" w:firstLine="0" w:firstLineChars="0"/>
        <w:rPr>
          <w:rFonts w:hint="default"/>
          <w:lang w:val="en-US" w:eastAsia="zh-CN"/>
        </w:rPr>
      </w:pPr>
    </w:p>
    <w:p w14:paraId="1F86BAAB">
      <w:pPr>
        <w:pStyle w:val="2"/>
        <w:spacing w:after="0"/>
        <w:ind w:left="0" w:leftChars="0" w:firstLine="0" w:firstLineChars="0"/>
        <w:rPr>
          <w:rFonts w:hint="default"/>
          <w:lang w:val="en-US" w:eastAsia="zh-CN"/>
        </w:rPr>
      </w:pPr>
    </w:p>
    <w:p w14:paraId="0F22D631">
      <w:pPr>
        <w:pStyle w:val="2"/>
        <w:spacing w:after="0"/>
        <w:ind w:left="0" w:leftChars="0" w:firstLine="0" w:firstLineChars="0"/>
        <w:rPr>
          <w:rFonts w:hint="default"/>
          <w:lang w:val="en-US" w:eastAsia="zh-CN"/>
        </w:rPr>
      </w:pPr>
    </w:p>
    <w:p w14:paraId="6B34E303">
      <w:pPr>
        <w:pStyle w:val="2"/>
        <w:spacing w:after="0"/>
        <w:ind w:left="0" w:leftChars="0" w:firstLine="0" w:firstLineChars="0"/>
        <w:rPr>
          <w:rFonts w:hint="default"/>
          <w:lang w:val="en-US" w:eastAsia="zh-CN"/>
        </w:rPr>
      </w:pPr>
    </w:p>
    <w:p w14:paraId="36E0CEC6">
      <w:pPr>
        <w:pStyle w:val="2"/>
        <w:spacing w:after="0"/>
        <w:ind w:left="0" w:leftChars="0" w:firstLine="0" w:firstLineChars="0"/>
        <w:rPr>
          <w:rFonts w:hint="default"/>
          <w:lang w:val="en-US" w:eastAsia="zh-CN"/>
        </w:rPr>
      </w:pPr>
    </w:p>
    <w:p w14:paraId="595017AC">
      <w:pPr>
        <w:pStyle w:val="2"/>
        <w:spacing w:after="0"/>
        <w:ind w:left="0" w:leftChars="0" w:firstLine="0" w:firstLineChars="0"/>
        <w:rPr>
          <w:rFonts w:hint="default"/>
          <w:lang w:val="en-US" w:eastAsia="zh-CN"/>
        </w:rPr>
      </w:pPr>
    </w:p>
    <w:p w14:paraId="4D4D1D94">
      <w:pPr>
        <w:pStyle w:val="2"/>
        <w:spacing w:after="0"/>
        <w:ind w:left="0" w:leftChars="0" w:firstLine="0" w:firstLineChars="0"/>
        <w:rPr>
          <w:rFonts w:hint="default"/>
          <w:lang w:val="en-US" w:eastAsia="zh-CN"/>
        </w:rPr>
      </w:pPr>
    </w:p>
    <w:p w14:paraId="193EFDDD">
      <w:pPr>
        <w:pStyle w:val="2"/>
        <w:spacing w:after="0"/>
        <w:ind w:left="0" w:leftChars="0" w:firstLine="0" w:firstLineChars="0"/>
        <w:rPr>
          <w:rFonts w:hint="default"/>
          <w:lang w:val="en-US" w:eastAsia="zh-CN"/>
        </w:rPr>
      </w:pPr>
    </w:p>
    <w:p w14:paraId="685BF8CB">
      <w:pPr>
        <w:pStyle w:val="2"/>
        <w:spacing w:after="0"/>
        <w:ind w:left="0" w:leftChars="0" w:firstLine="0" w:firstLineChars="0"/>
        <w:rPr>
          <w:rFonts w:hint="default"/>
          <w:lang w:val="en-US" w:eastAsia="zh-CN"/>
        </w:rPr>
      </w:pPr>
    </w:p>
    <w:p w14:paraId="05FEC501">
      <w:pPr>
        <w:pStyle w:val="2"/>
        <w:spacing w:after="0"/>
        <w:ind w:left="0" w:leftChars="0" w:firstLine="0" w:firstLineChars="0"/>
        <w:rPr>
          <w:rFonts w:hint="default"/>
          <w:lang w:val="en-US" w:eastAsia="zh-CN"/>
        </w:rPr>
      </w:pPr>
    </w:p>
    <w:p w14:paraId="6E6304B6">
      <w:pPr>
        <w:pStyle w:val="2"/>
        <w:spacing w:after="0"/>
        <w:ind w:left="0" w:leftChars="0" w:firstLine="0" w:firstLineChars="0"/>
        <w:rPr>
          <w:rFonts w:hint="default"/>
          <w:lang w:val="en-US" w:eastAsia="zh-CN"/>
        </w:rPr>
      </w:pPr>
    </w:p>
    <w:p w14:paraId="5897473F">
      <w:pPr>
        <w:pStyle w:val="2"/>
        <w:spacing w:after="0"/>
        <w:ind w:left="0" w:leftChars="0" w:firstLine="0" w:firstLineChars="0"/>
        <w:rPr>
          <w:rFonts w:hint="default"/>
          <w:lang w:val="en-US" w:eastAsia="zh-CN"/>
        </w:rPr>
      </w:pPr>
    </w:p>
    <w:p w14:paraId="5AF68125">
      <w:pPr>
        <w:pStyle w:val="2"/>
        <w:spacing w:after="0"/>
        <w:ind w:left="0" w:leftChars="0" w:firstLine="0" w:firstLineChars="0"/>
        <w:rPr>
          <w:rFonts w:hint="default"/>
          <w:lang w:val="en-US" w:eastAsia="zh-CN"/>
        </w:rPr>
      </w:pPr>
    </w:p>
    <w:p w14:paraId="0A768581">
      <w:pPr>
        <w:pStyle w:val="2"/>
        <w:spacing w:after="0"/>
        <w:ind w:left="0" w:leftChars="0" w:firstLine="0" w:firstLineChars="0"/>
        <w:rPr>
          <w:rFonts w:hint="default"/>
          <w:lang w:val="en-US" w:eastAsia="zh-CN"/>
        </w:rPr>
      </w:pPr>
    </w:p>
    <w:p w14:paraId="60885E2D">
      <w:pPr>
        <w:pStyle w:val="2"/>
        <w:spacing w:after="0"/>
        <w:ind w:left="0" w:leftChars="0" w:firstLine="0" w:firstLineChars="0"/>
        <w:rPr>
          <w:rFonts w:hint="default"/>
          <w:lang w:val="en-US" w:eastAsia="zh-CN"/>
        </w:rPr>
      </w:pPr>
    </w:p>
    <w:p w14:paraId="5E4B9B8A">
      <w:pPr>
        <w:pStyle w:val="2"/>
        <w:spacing w:after="0"/>
        <w:ind w:left="0" w:leftChars="0" w:firstLine="0" w:firstLineChars="0"/>
        <w:rPr>
          <w:rFonts w:hint="default"/>
          <w:lang w:val="en-US" w:eastAsia="zh-CN"/>
        </w:rPr>
      </w:pPr>
    </w:p>
    <w:p w14:paraId="77649919">
      <w:pPr>
        <w:pStyle w:val="2"/>
        <w:spacing w:after="0"/>
        <w:ind w:left="0" w:leftChars="0" w:firstLine="0" w:firstLineChars="0"/>
        <w:rPr>
          <w:rFonts w:hint="default"/>
          <w:lang w:val="en-US" w:eastAsia="zh-CN"/>
        </w:rPr>
      </w:pPr>
    </w:p>
    <w:p w14:paraId="44714531">
      <w:pPr>
        <w:pStyle w:val="2"/>
        <w:spacing w:after="0"/>
        <w:ind w:left="0" w:leftChars="0" w:firstLine="0" w:firstLineChars="0"/>
        <w:rPr>
          <w:rFonts w:hint="default"/>
          <w:lang w:val="en-US" w:eastAsia="zh-CN"/>
        </w:rPr>
      </w:pPr>
    </w:p>
    <w:p w14:paraId="78ED1B23">
      <w:pPr>
        <w:pStyle w:val="2"/>
        <w:spacing w:after="0"/>
        <w:ind w:left="0" w:leftChars="0" w:firstLine="0" w:firstLineChars="0"/>
        <w:rPr>
          <w:rFonts w:hint="default"/>
          <w:lang w:val="en-US" w:eastAsia="zh-CN"/>
        </w:rPr>
      </w:pPr>
    </w:p>
    <w:p w14:paraId="72653BD6">
      <w:pPr>
        <w:pStyle w:val="2"/>
        <w:spacing w:after="0"/>
        <w:ind w:left="0" w:leftChars="0" w:firstLine="0" w:firstLineChars="0"/>
      </w:pPr>
      <w:r>
        <w:drawing>
          <wp:inline distT="0" distB="0" distL="114300" distR="114300">
            <wp:extent cx="5267325" cy="7265670"/>
            <wp:effectExtent l="0" t="0" r="0"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267325" cy="7265670"/>
                    </a:xfrm>
                    <a:prstGeom prst="rect">
                      <a:avLst/>
                    </a:prstGeom>
                    <a:noFill/>
                    <a:ln>
                      <a:noFill/>
                    </a:ln>
                  </pic:spPr>
                </pic:pic>
              </a:graphicData>
            </a:graphic>
          </wp:inline>
        </w:drawing>
      </w:r>
    </w:p>
    <w:p w14:paraId="570BD02E">
      <w:pPr>
        <w:pStyle w:val="2"/>
        <w:spacing w:after="0"/>
        <w:ind w:left="0" w:leftChars="0" w:firstLine="0" w:firstLineChars="0"/>
      </w:pPr>
    </w:p>
    <w:p w14:paraId="61113D85">
      <w:pPr>
        <w:pStyle w:val="2"/>
        <w:spacing w:after="0"/>
        <w:ind w:left="0" w:leftChars="0" w:firstLine="0" w:firstLineChars="0"/>
      </w:pPr>
    </w:p>
    <w:p w14:paraId="115A545D">
      <w:pPr>
        <w:pStyle w:val="2"/>
        <w:spacing w:after="0"/>
        <w:ind w:left="0" w:leftChars="0" w:firstLine="0" w:firstLineChars="0"/>
      </w:pPr>
    </w:p>
    <w:p w14:paraId="21FDD319">
      <w:pPr>
        <w:pStyle w:val="2"/>
        <w:spacing w:after="0"/>
        <w:ind w:left="0" w:leftChars="0" w:firstLine="0" w:firstLineChars="0"/>
      </w:pPr>
    </w:p>
    <w:p w14:paraId="0EC07DF9">
      <w:pPr>
        <w:pStyle w:val="2"/>
        <w:spacing w:after="0"/>
        <w:ind w:left="0" w:leftChars="0" w:firstLine="0" w:firstLineChars="0"/>
      </w:pPr>
    </w:p>
    <w:p w14:paraId="7E444988">
      <w:pPr>
        <w:pStyle w:val="2"/>
        <w:spacing w:after="0"/>
        <w:ind w:left="0" w:leftChars="0" w:firstLine="0" w:firstLineChars="0"/>
      </w:pPr>
    </w:p>
    <w:p w14:paraId="6F4D4B36">
      <w:pPr>
        <w:pStyle w:val="2"/>
        <w:spacing w:after="0"/>
        <w:ind w:left="0" w:leftChars="0" w:firstLine="0" w:firstLineChars="0"/>
      </w:pPr>
    </w:p>
    <w:p w14:paraId="4C7D6E80">
      <w:pPr>
        <w:pStyle w:val="2"/>
        <w:spacing w:after="0"/>
        <w:ind w:left="0" w:leftChars="0" w:firstLine="0" w:firstLineChars="0"/>
        <w:rPr>
          <w:rFonts w:hint="default"/>
          <w:lang w:val="en-US" w:eastAsia="zh-CN"/>
        </w:rPr>
      </w:pPr>
      <w:r>
        <w:drawing>
          <wp:inline distT="0" distB="0" distL="114300" distR="114300">
            <wp:extent cx="5266055" cy="6306185"/>
            <wp:effectExtent l="0" t="0" r="1270" b="889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5266055" cy="6306185"/>
                    </a:xfrm>
                    <a:prstGeom prst="rect">
                      <a:avLst/>
                    </a:prstGeom>
                    <a:noFill/>
                    <a:ln>
                      <a:noFill/>
                    </a:ln>
                  </pic:spPr>
                </pic:pic>
              </a:graphicData>
            </a:graphic>
          </wp:inline>
        </w:drawing>
      </w:r>
      <w:bookmarkStart w:id="0" w:name="_GoBack"/>
      <w:bookmarkEnd w:id="0"/>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A3DB4">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A1B09">
                          <w:pPr>
                            <w:pStyle w:val="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FA1B09">
                    <w:pPr>
                      <w:pStyle w:val="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423D1">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52938941">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3EBA3">
    <w:pPr>
      <w:pStyle w:val="5"/>
      <w:ind w:firstLine="48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B57D7">
                          <w:pPr>
                            <w:pStyle w:val="5"/>
                            <w:ind w:firstLine="480"/>
                            <w:jc w:val="center"/>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3FB57D7">
                    <w:pPr>
                      <w:pStyle w:val="5"/>
                      <w:ind w:firstLine="480"/>
                      <w:jc w:val="center"/>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13</w:t>
                    </w:r>
                    <w:r>
                      <w:fldChar w:fldCharType="end"/>
                    </w:r>
                  </w:p>
                </w:txbxContent>
              </v:textbox>
            </v:shape>
          </w:pict>
        </mc:Fallback>
      </mc:AlternateContent>
    </w:r>
  </w:p>
  <w:p w14:paraId="7626F0D9">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07C2C">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D74ED"/>
    <w:rsid w:val="0A2773E6"/>
    <w:rsid w:val="0CED24A5"/>
    <w:rsid w:val="0DCE08EE"/>
    <w:rsid w:val="2B7842F9"/>
    <w:rsid w:val="2CA7654E"/>
    <w:rsid w:val="2EA17227"/>
    <w:rsid w:val="31AE587A"/>
    <w:rsid w:val="34957AAD"/>
    <w:rsid w:val="356C4503"/>
    <w:rsid w:val="36DD3EED"/>
    <w:rsid w:val="37EF0C24"/>
    <w:rsid w:val="37F95C70"/>
    <w:rsid w:val="3CA07775"/>
    <w:rsid w:val="3DBD7EB3"/>
    <w:rsid w:val="41E65CFC"/>
    <w:rsid w:val="41EA4039"/>
    <w:rsid w:val="43104F29"/>
    <w:rsid w:val="431A7029"/>
    <w:rsid w:val="4B701FD5"/>
    <w:rsid w:val="50055C5F"/>
    <w:rsid w:val="51D560D3"/>
    <w:rsid w:val="604D74ED"/>
    <w:rsid w:val="6256299E"/>
    <w:rsid w:val="62735B91"/>
    <w:rsid w:val="689A3DC2"/>
    <w:rsid w:val="70B12FF8"/>
    <w:rsid w:val="74E6549D"/>
    <w:rsid w:val="77DC2A40"/>
    <w:rsid w:val="7FBB7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kern w:val="0"/>
      <w:sz w:val="20"/>
    </w:rPr>
  </w:style>
  <w:style w:type="paragraph" w:styleId="3">
    <w:name w:val="Body Text Indent"/>
    <w:basedOn w:val="1"/>
    <w:next w:val="4"/>
    <w:qFormat/>
    <w:uiPriority w:val="0"/>
    <w:pPr>
      <w:ind w:left="1260"/>
    </w:pPr>
  </w:style>
  <w:style w:type="paragraph" w:styleId="4">
    <w:name w:val="envelope return"/>
    <w:basedOn w:val="1"/>
    <w:qFormat/>
    <w:uiPriority w:val="0"/>
    <w:pPr>
      <w:autoSpaceDE w:val="0"/>
      <w:autoSpaceDN w:val="0"/>
      <w:adjustRightInd w:val="0"/>
      <w:snapToGrid w:val="0"/>
      <w:spacing w:before="80" w:after="80" w:line="300" w:lineRule="auto"/>
      <w:ind w:left="1134"/>
    </w:pPr>
    <w:rPr>
      <w:rFonts w:ascii="Arial" w:hAnsi="Arial" w:cs="Arial"/>
      <w:kern w:val="0"/>
      <w:szCs w:val="20"/>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character" w:styleId="9">
    <w:name w:val="page number"/>
    <w:basedOn w:val="8"/>
    <w:qFormat/>
    <w:uiPriority w:val="0"/>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6907</Words>
  <Characters>7339</Characters>
  <Lines>0</Lines>
  <Paragraphs>0</Paragraphs>
  <TotalTime>447</TotalTime>
  <ScaleCrop>false</ScaleCrop>
  <LinksUpToDate>false</LinksUpToDate>
  <CharactersWithSpaces>7497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2025-02-26T02:47:00Z</dcterms:created>
  <dc:creator>朱朱</dc:creator>
  <cp:lastModifiedBy>Forever</cp:lastModifiedBy>
  <dcterms:modified xsi:type="dcterms:W3CDTF">2025-06-04T03:28:13Z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E7D0CD139029409CA32F26FB12525FC5_13</vt:lpwstr>
  </property>
  <property fmtid="{D5CDD505-2E9C-101B-9397-08002B2CF9AE}" pid="4" name="KSOTemplateDocerSaveRecord">
    <vt:lpwstr>eyJoZGlkIjoiMTRiYzE5NmZiODdmNDhhNmMyOGY5MGUwYTFiZjkyMmYiLCJ1c2VySWQiOiI1NjcyNDk5NDQifQ==</vt:lpwstr>
  </property>
</Properties>
</file>