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asciiTheme="majorEastAsia" w:hAnsiTheme="majorEastAsia" w:eastAsiaTheme="majorEastAsia"/>
          <w:color w:val="auto"/>
          <w:sz w:val="48"/>
          <w:szCs w:val="48"/>
          <w:highlight w:val="none"/>
        </w:rPr>
      </w:pPr>
      <w:r>
        <w:rPr>
          <w:rFonts w:hint="eastAsia" w:cs="宋体" w:asciiTheme="majorEastAsia" w:hAnsiTheme="majorEastAsia" w:eastAsiaTheme="majorEastAsia"/>
          <w:color w:val="auto"/>
          <w:sz w:val="48"/>
          <w:szCs w:val="48"/>
          <w:highlight w:val="none"/>
          <w:lang w:eastAsia="zh-CN"/>
        </w:rPr>
        <w:t>中国银联2025年智能算力服务器及网络设备采购项目</w:t>
      </w:r>
      <w:r>
        <w:rPr>
          <w:rFonts w:hint="eastAsia" w:cs="宋体" w:asciiTheme="majorEastAsia" w:hAnsiTheme="majorEastAsia" w:eastAsiaTheme="majorEastAsia"/>
          <w:color w:val="auto"/>
          <w:sz w:val="48"/>
          <w:szCs w:val="48"/>
          <w:highlight w:val="none"/>
        </w:rPr>
        <w:t>采购需求</w:t>
      </w:r>
    </w:p>
    <w:p>
      <w:pPr>
        <w:jc w:val="center"/>
        <w:rPr>
          <w:rFonts w:ascii="方正小标宋简体" w:hAnsi="方正小标宋简体" w:eastAsia="方正小标宋简体" w:cs="Times New Roman"/>
          <w:color w:val="auto"/>
          <w:sz w:val="44"/>
          <w:szCs w:val="44"/>
          <w:highlight w:val="none"/>
        </w:rPr>
      </w:pPr>
    </w:p>
    <w:p>
      <w:pPr>
        <w:spacing w:line="360" w:lineRule="auto"/>
        <w:ind w:firstLine="640" w:firstLineChars="200"/>
        <w:jc w:val="left"/>
        <w:outlineLvl w:val="1"/>
        <w:rPr>
          <w:rFonts w:hint="default" w:ascii="楷体" w:hAnsi="楷体" w:eastAsia="楷体" w:cs="Times New Roman"/>
          <w:color w:val="auto"/>
          <w:sz w:val="32"/>
          <w:szCs w:val="32"/>
          <w:highlight w:val="none"/>
          <w:lang w:val="en-US" w:eastAsia="zh-CN"/>
        </w:rPr>
      </w:pPr>
      <w:r>
        <w:rPr>
          <w:rFonts w:hint="eastAsia" w:ascii="楷体" w:hAnsi="楷体" w:eastAsia="楷体" w:cs="Times New Roman"/>
          <w:color w:val="auto"/>
          <w:sz w:val="32"/>
          <w:szCs w:val="32"/>
          <w:highlight w:val="none"/>
          <w:lang w:val="en-US" w:eastAsia="zh-CN"/>
        </w:rPr>
        <w:t>一、项目基本信息</w:t>
      </w:r>
    </w:p>
    <w:p>
      <w:pPr>
        <w:snapToGrid w:val="0"/>
        <w:spacing w:line="360" w:lineRule="auto"/>
        <w:ind w:firstLine="640" w:firstLineChars="200"/>
        <w:jc w:val="left"/>
        <w:rPr>
          <w:rFonts w:hint="default"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本项目为非政府采购项目，采购标的类型为货物，拟采用公开招标方式采购，供应商资格条件（适用于所有包件）如下：</w:t>
      </w:r>
      <w:bookmarkStart w:id="1" w:name="_GoBack"/>
      <w:bookmarkEnd w:id="1"/>
    </w:p>
    <w:p>
      <w:pPr>
        <w:snapToGrid w:val="0"/>
        <w:spacing w:line="360" w:lineRule="auto"/>
        <w:ind w:firstLine="640" w:firstLineChars="200"/>
        <w:jc w:val="both"/>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lang w:val="zh-CN"/>
        </w:rPr>
        <w:t>一</w:t>
      </w:r>
      <w:r>
        <w:rPr>
          <w:rFonts w:hint="eastAsia"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lang w:val="zh-CN"/>
        </w:rPr>
        <w:t>信用核查</w:t>
      </w:r>
    </w:p>
    <w:p>
      <w:pPr>
        <w:snapToGrid w:val="0"/>
        <w:spacing w:line="360" w:lineRule="auto"/>
        <w:ind w:firstLine="640" w:firstLineChars="200"/>
        <w:jc w:val="both"/>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lang w:val="zh-CN"/>
        </w:rPr>
        <w:t>必须为未被列入信用中国网站</w:t>
      </w:r>
      <w:r>
        <w:rPr>
          <w:rFonts w:hint="eastAsia" w:ascii="仿宋" w:hAnsi="仿宋" w:eastAsia="仿宋" w:cs="Times New Roman"/>
          <w:color w:val="auto"/>
          <w:sz w:val="32"/>
          <w:szCs w:val="32"/>
          <w:highlight w:val="none"/>
        </w:rPr>
        <w:t>(www.creditchina.gov.cn)</w:t>
      </w:r>
      <w:r>
        <w:rPr>
          <w:rFonts w:hint="eastAsia" w:ascii="仿宋" w:hAnsi="仿宋" w:eastAsia="仿宋" w:cs="Times New Roman"/>
          <w:color w:val="auto"/>
          <w:sz w:val="32"/>
          <w:szCs w:val="32"/>
          <w:highlight w:val="none"/>
          <w:lang w:val="zh-CN"/>
        </w:rPr>
        <w:t>、中国政府采购网</w:t>
      </w:r>
      <w:r>
        <w:rPr>
          <w:rFonts w:hint="eastAsia" w:ascii="仿宋" w:hAnsi="仿宋" w:eastAsia="仿宋" w:cs="Times New Roman"/>
          <w:color w:val="auto"/>
          <w:sz w:val="32"/>
          <w:szCs w:val="32"/>
          <w:highlight w:val="none"/>
        </w:rPr>
        <w:t>(www.ccgp.gov.cn)</w:t>
      </w:r>
      <w:r>
        <w:rPr>
          <w:rFonts w:hint="eastAsia" w:ascii="仿宋" w:hAnsi="仿宋" w:eastAsia="仿宋" w:cs="Times New Roman"/>
          <w:color w:val="auto"/>
          <w:sz w:val="32"/>
          <w:szCs w:val="32"/>
          <w:highlight w:val="none"/>
          <w:lang w:val="zh-CN"/>
        </w:rPr>
        <w:t>渠道信用记录失信被执行人、重大税收违法案件当事人名单、政府采购严重违法失信行为记录名单的投标人</w:t>
      </w:r>
      <w:r>
        <w:rPr>
          <w:rFonts w:hint="eastAsia"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lang w:val="zh-CN"/>
        </w:rPr>
        <w:t>否则其投标将被拒绝。</w:t>
      </w:r>
    </w:p>
    <w:p>
      <w:pPr>
        <w:snapToGrid w:val="0"/>
        <w:spacing w:line="360" w:lineRule="auto"/>
        <w:ind w:firstLine="640" w:firstLineChars="200"/>
        <w:jc w:val="both"/>
        <w:rPr>
          <w:rFonts w:ascii="仿宋" w:hAnsi="仿宋" w:eastAsia="仿宋" w:cs="Times New Roman"/>
          <w:color w:val="auto"/>
          <w:sz w:val="32"/>
          <w:szCs w:val="32"/>
          <w:highlight w:val="none"/>
          <w:lang w:val="zh-CN"/>
        </w:rPr>
      </w:pPr>
      <w:r>
        <w:rPr>
          <w:rFonts w:hint="eastAsia" w:ascii="仿宋" w:hAnsi="仿宋" w:eastAsia="仿宋" w:cs="Times New Roman"/>
          <w:color w:val="auto"/>
          <w:sz w:val="32"/>
          <w:szCs w:val="32"/>
          <w:highlight w:val="none"/>
          <w:lang w:val="zh-CN"/>
        </w:rPr>
        <w:t>（二）符合《中华人民共和国政府采购法》第二十二条的规定,投标人必须在投标文件中提供下述资格证明文件，否则按无效投标处理：</w:t>
      </w:r>
    </w:p>
    <w:p>
      <w:pPr>
        <w:snapToGrid w:val="0"/>
        <w:spacing w:line="360" w:lineRule="auto"/>
        <w:ind w:firstLine="640" w:firstLineChars="200"/>
        <w:jc w:val="both"/>
        <w:rPr>
          <w:rFonts w:ascii="仿宋" w:hAnsi="仿宋" w:eastAsia="仿宋" w:cs="Times New Roman"/>
          <w:color w:val="auto"/>
          <w:sz w:val="32"/>
          <w:szCs w:val="32"/>
          <w:highlight w:val="none"/>
          <w:lang w:val="zh-CN"/>
        </w:rPr>
      </w:pPr>
      <w:r>
        <w:rPr>
          <w:rFonts w:hint="eastAsia" w:ascii="仿宋" w:hAnsi="仿宋" w:eastAsia="仿宋" w:cs="Times New Roman"/>
          <w:color w:val="auto"/>
          <w:sz w:val="32"/>
          <w:szCs w:val="32"/>
          <w:highlight w:val="none"/>
          <w:lang w:val="zh-CN"/>
        </w:rPr>
        <w:t>1、法人或者其他组织的营业执照等证明文件，自然人的身份证明；</w:t>
      </w:r>
    </w:p>
    <w:p>
      <w:pPr>
        <w:snapToGrid w:val="0"/>
        <w:spacing w:line="360" w:lineRule="auto"/>
        <w:ind w:firstLine="640" w:firstLineChars="200"/>
        <w:jc w:val="both"/>
        <w:rPr>
          <w:rFonts w:ascii="仿宋" w:hAnsi="仿宋" w:eastAsia="仿宋" w:cs="Times New Roman"/>
          <w:color w:val="auto"/>
          <w:sz w:val="32"/>
          <w:szCs w:val="32"/>
          <w:highlight w:val="none"/>
          <w:lang w:val="zh-CN"/>
        </w:rPr>
      </w:pPr>
      <w:r>
        <w:rPr>
          <w:rFonts w:hint="eastAsia" w:ascii="仿宋" w:hAnsi="仿宋" w:eastAsia="仿宋" w:cs="Times New Roman"/>
          <w:color w:val="auto"/>
          <w:sz w:val="32"/>
          <w:szCs w:val="32"/>
          <w:highlight w:val="none"/>
          <w:lang w:val="zh-CN"/>
        </w:rPr>
        <w:t>2、财务状况报告，依法缴纳税收和社会保障资金的相关材料；(供应商应提供书面承诺)</w:t>
      </w:r>
    </w:p>
    <w:p>
      <w:pPr>
        <w:snapToGrid w:val="0"/>
        <w:spacing w:line="360" w:lineRule="auto"/>
        <w:ind w:firstLine="640" w:firstLineChars="200"/>
        <w:jc w:val="both"/>
        <w:rPr>
          <w:rFonts w:ascii="仿宋" w:hAnsi="仿宋" w:eastAsia="仿宋" w:cs="Times New Roman"/>
          <w:color w:val="auto"/>
          <w:sz w:val="32"/>
          <w:szCs w:val="32"/>
          <w:highlight w:val="none"/>
          <w:lang w:val="zh-CN"/>
        </w:rPr>
      </w:pPr>
      <w:r>
        <w:rPr>
          <w:rFonts w:hint="eastAsia" w:ascii="仿宋" w:hAnsi="仿宋" w:eastAsia="仿宋" w:cs="Times New Roman"/>
          <w:color w:val="auto"/>
          <w:sz w:val="32"/>
          <w:szCs w:val="32"/>
          <w:highlight w:val="none"/>
          <w:lang w:val="zh-CN"/>
        </w:rPr>
        <w:t>3、具备履行合同所必需的设备和专业技术能力的证明材料；(供应商应提供书面承诺)</w:t>
      </w:r>
    </w:p>
    <w:p>
      <w:pPr>
        <w:snapToGrid w:val="0"/>
        <w:spacing w:line="360" w:lineRule="auto"/>
        <w:ind w:firstLine="640" w:firstLineChars="200"/>
        <w:jc w:val="both"/>
        <w:rPr>
          <w:rFonts w:ascii="仿宋" w:hAnsi="仿宋" w:eastAsia="仿宋" w:cs="Times New Roman"/>
          <w:color w:val="auto"/>
          <w:sz w:val="32"/>
          <w:szCs w:val="32"/>
          <w:highlight w:val="none"/>
          <w:lang w:val="zh-CN"/>
        </w:rPr>
      </w:pPr>
      <w:r>
        <w:rPr>
          <w:rFonts w:hint="eastAsia" w:ascii="仿宋" w:hAnsi="仿宋" w:eastAsia="仿宋" w:cs="Times New Roman"/>
          <w:color w:val="auto"/>
          <w:sz w:val="32"/>
          <w:szCs w:val="32"/>
          <w:highlight w:val="none"/>
          <w:lang w:val="zh-CN"/>
        </w:rPr>
        <w:t>4、参加政府采购活动前3年内在经营活动中没有重大违法记录的书面声明；(供应商应提供书面承诺)</w:t>
      </w:r>
    </w:p>
    <w:p>
      <w:pPr>
        <w:snapToGrid w:val="0"/>
        <w:spacing w:line="360" w:lineRule="auto"/>
        <w:ind w:firstLine="640" w:firstLineChars="200"/>
        <w:jc w:val="both"/>
        <w:rPr>
          <w:rFonts w:ascii="仿宋" w:hAnsi="仿宋" w:eastAsia="仿宋" w:cs="Times New Roman"/>
          <w:color w:val="auto"/>
          <w:sz w:val="32"/>
          <w:szCs w:val="32"/>
          <w:highlight w:val="none"/>
          <w:lang w:val="zh-CN"/>
        </w:rPr>
      </w:pPr>
      <w:r>
        <w:rPr>
          <w:rFonts w:hint="eastAsia" w:ascii="仿宋" w:hAnsi="仿宋" w:eastAsia="仿宋" w:cs="Times New Roman"/>
          <w:color w:val="auto"/>
          <w:sz w:val="32"/>
          <w:szCs w:val="32"/>
          <w:highlight w:val="none"/>
          <w:lang w:val="zh-CN"/>
        </w:rPr>
        <w:t>5、具备法律、行政法规规定的其他条件的证明材料。</w:t>
      </w:r>
    </w:p>
    <w:p>
      <w:pPr>
        <w:jc w:val="both"/>
        <w:rPr>
          <w:rFonts w:hint="eastAsia" w:ascii="楷体" w:hAnsi="楷体" w:eastAsia="楷体" w:cs="Times New Roman"/>
          <w:color w:val="auto"/>
          <w:sz w:val="32"/>
          <w:szCs w:val="32"/>
          <w:highlight w:val="none"/>
        </w:rPr>
      </w:pPr>
      <w:r>
        <w:rPr>
          <w:rFonts w:hint="eastAsia" w:ascii="仿宋" w:hAnsi="仿宋" w:eastAsia="仿宋" w:cs="Times New Roman"/>
          <w:color w:val="auto"/>
          <w:sz w:val="32"/>
          <w:szCs w:val="32"/>
          <w:highlight w:val="none"/>
          <w:lang w:val="zh-CN"/>
        </w:rPr>
        <w:t>（以上均为《中华人民共和国政府采购法实施条例》第十七条之规定）；</w:t>
      </w:r>
    </w:p>
    <w:p>
      <w:pPr>
        <w:spacing w:line="560" w:lineRule="exact"/>
        <w:ind w:firstLine="640" w:firstLineChars="200"/>
        <w:jc w:val="left"/>
        <w:outlineLvl w:val="1"/>
        <w:rPr>
          <w:rFonts w:ascii="楷体" w:hAnsi="楷体" w:eastAsia="楷体" w:cs="Times New Roman"/>
          <w:color w:val="auto"/>
          <w:sz w:val="32"/>
          <w:szCs w:val="32"/>
          <w:highlight w:val="none"/>
        </w:rPr>
      </w:pPr>
      <w:r>
        <w:rPr>
          <w:rFonts w:hint="eastAsia" w:ascii="楷体" w:hAnsi="楷体" w:eastAsia="楷体" w:cs="Times New Roman"/>
          <w:color w:val="auto"/>
          <w:sz w:val="32"/>
          <w:szCs w:val="32"/>
          <w:highlight w:val="none"/>
          <w:lang w:val="en-US" w:eastAsia="zh-CN"/>
        </w:rPr>
        <w:t>二、</w:t>
      </w:r>
      <w:r>
        <w:rPr>
          <w:rFonts w:hint="eastAsia" w:ascii="楷体" w:hAnsi="楷体" w:eastAsia="楷体" w:cs="Times New Roman"/>
          <w:color w:val="auto"/>
          <w:sz w:val="32"/>
          <w:szCs w:val="32"/>
          <w:highlight w:val="none"/>
        </w:rPr>
        <w:t>技术要求</w:t>
      </w:r>
    </w:p>
    <w:p>
      <w:pPr>
        <w:snapToGrid w:val="0"/>
        <w:spacing w:line="360" w:lineRule="auto"/>
        <w:ind w:firstLine="640" w:firstLineChars="200"/>
        <w:jc w:val="left"/>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技术、商务</w:t>
      </w:r>
      <w:r>
        <w:rPr>
          <w:rFonts w:hint="eastAsia" w:ascii="仿宋" w:hAnsi="仿宋" w:eastAsia="仿宋" w:cs="Times New Roman"/>
          <w:color w:val="auto"/>
          <w:sz w:val="32"/>
          <w:szCs w:val="32"/>
          <w:highlight w:val="none"/>
          <w:lang w:val="en-US" w:eastAsia="zh-CN"/>
        </w:rPr>
        <w:t>要求</w:t>
      </w:r>
      <w:r>
        <w:rPr>
          <w:rFonts w:hint="eastAsia" w:ascii="仿宋" w:hAnsi="仿宋" w:eastAsia="仿宋" w:cs="Times New Roman"/>
          <w:color w:val="auto"/>
          <w:sz w:val="32"/>
          <w:szCs w:val="32"/>
          <w:highlight w:val="none"/>
        </w:rPr>
        <w:t>按重要性分为“★”、“#”和“△”指标。“★”代表最“★”代表最关键指标，不满足该指标项将导致投标被拒绝；“#”代表重要指标，“△”代表一般指标项。“#”和“△”指标</w:t>
      </w:r>
      <w:r>
        <w:rPr>
          <w:rFonts w:hint="eastAsia" w:ascii="仿宋" w:hAnsi="仿宋" w:eastAsia="仿宋" w:cs="Times New Roman"/>
          <w:color w:val="auto"/>
          <w:sz w:val="32"/>
          <w:szCs w:val="32"/>
          <w:highlight w:val="none"/>
          <w:lang w:val="en-US" w:eastAsia="zh-CN"/>
        </w:rPr>
        <w:t>可作为</w:t>
      </w:r>
      <w:r>
        <w:rPr>
          <w:rFonts w:hint="eastAsia" w:ascii="仿宋" w:hAnsi="仿宋" w:eastAsia="仿宋" w:cs="Times New Roman"/>
          <w:color w:val="auto"/>
          <w:sz w:val="32"/>
          <w:szCs w:val="32"/>
          <w:highlight w:val="none"/>
        </w:rPr>
        <w:t>比较性评价指标。</w:t>
      </w:r>
    </w:p>
    <w:p>
      <w:pPr>
        <w:spacing w:line="560" w:lineRule="exact"/>
        <w:ind w:firstLine="640" w:firstLineChars="200"/>
        <w:jc w:val="left"/>
        <w:outlineLvl w:val="3"/>
        <w:rPr>
          <w:rFonts w:ascii="仿宋" w:hAnsi="仿宋" w:eastAsia="仿宋"/>
          <w:color w:val="auto"/>
          <w:sz w:val="32"/>
          <w:szCs w:val="32"/>
          <w:highlight w:val="none"/>
        </w:rPr>
      </w:pPr>
      <w:r>
        <w:rPr>
          <w:rFonts w:hint="eastAsia" w:ascii="仿宋" w:hAnsi="仿宋" w:eastAsia="仿宋"/>
          <w:color w:val="auto"/>
          <w:sz w:val="32"/>
          <w:szCs w:val="32"/>
          <w:highlight w:val="none"/>
        </w:rPr>
        <w:t>（1）包1</w:t>
      </w:r>
    </w:p>
    <w:p>
      <w:pPr>
        <w:spacing w:line="360" w:lineRule="auto"/>
        <w:ind w:firstLine="480" w:firstLineChars="200"/>
        <w:rPr>
          <w:rFonts w:hint="default" w:ascii="仿宋" w:hAnsi="仿宋" w:eastAsia="仿宋"/>
          <w:iCs/>
          <w:color w:val="auto"/>
          <w:sz w:val="24"/>
          <w:szCs w:val="24"/>
          <w:highlight w:val="none"/>
          <w:lang w:val="en-US" w:eastAsia="zh-CN"/>
        </w:rPr>
      </w:pPr>
      <w:r>
        <w:rPr>
          <w:rFonts w:hint="eastAsia" w:ascii="仿宋" w:hAnsi="仿宋" w:eastAsia="仿宋"/>
          <w:iCs/>
          <w:color w:val="auto"/>
          <w:sz w:val="24"/>
          <w:szCs w:val="24"/>
          <w:highlight w:val="none"/>
        </w:rPr>
        <w:t>本技术要求</w:t>
      </w:r>
      <w:r>
        <w:rPr>
          <w:rFonts w:hint="eastAsia" w:ascii="仿宋" w:hAnsi="仿宋" w:eastAsia="仿宋"/>
          <w:iCs/>
          <w:color w:val="auto"/>
          <w:sz w:val="24"/>
          <w:szCs w:val="24"/>
          <w:highlight w:val="none"/>
          <w:lang w:val="en-US" w:eastAsia="zh-CN"/>
        </w:rPr>
        <w:t>品目一</w:t>
      </w:r>
      <w:r>
        <w:rPr>
          <w:rFonts w:ascii="仿宋" w:hAnsi="仿宋" w:eastAsia="仿宋"/>
          <w:iCs/>
          <w:color w:val="auto"/>
          <w:sz w:val="24"/>
          <w:szCs w:val="24"/>
          <w:highlight w:val="none"/>
        </w:rPr>
        <w:t>共有“</w:t>
      </w:r>
      <w:r>
        <w:rPr>
          <w:rFonts w:hint="eastAsia" w:ascii="仿宋" w:hAnsi="仿宋" w:eastAsia="仿宋"/>
          <w:iCs/>
          <w:color w:val="auto"/>
          <w:sz w:val="24"/>
          <w:szCs w:val="24"/>
          <w:highlight w:val="none"/>
        </w:rPr>
        <w:t>★</w:t>
      </w:r>
      <w:r>
        <w:rPr>
          <w:rFonts w:ascii="仿宋" w:hAnsi="仿宋" w:eastAsia="仿宋"/>
          <w:iCs/>
          <w:color w:val="auto"/>
          <w:sz w:val="24"/>
          <w:szCs w:val="24"/>
          <w:highlight w:val="none"/>
        </w:rPr>
        <w:t>”</w:t>
      </w:r>
      <w:r>
        <w:rPr>
          <w:rFonts w:hint="eastAsia" w:ascii="仿宋" w:hAnsi="仿宋" w:eastAsia="仿宋"/>
          <w:iCs/>
          <w:color w:val="auto"/>
          <w:sz w:val="24"/>
          <w:szCs w:val="24"/>
          <w:highlight w:val="none"/>
        </w:rPr>
        <w:t>指标</w:t>
      </w:r>
      <w:r>
        <w:rPr>
          <w:rFonts w:hint="eastAsia" w:ascii="仿宋" w:hAnsi="仿宋" w:eastAsia="仿宋"/>
          <w:iCs/>
          <w:color w:val="auto"/>
          <w:sz w:val="24"/>
          <w:szCs w:val="24"/>
          <w:highlight w:val="none"/>
          <w:lang w:val="en-US" w:eastAsia="zh-CN"/>
        </w:rPr>
        <w:t>96</w:t>
      </w:r>
      <w:r>
        <w:rPr>
          <w:rFonts w:hint="eastAsia" w:ascii="仿宋" w:hAnsi="仿宋" w:eastAsia="仿宋"/>
          <w:iCs/>
          <w:color w:val="auto"/>
          <w:sz w:val="24"/>
          <w:szCs w:val="24"/>
          <w:highlight w:val="none"/>
        </w:rPr>
        <w:t>项</w:t>
      </w:r>
      <w:r>
        <w:rPr>
          <w:rFonts w:ascii="仿宋" w:hAnsi="仿宋" w:eastAsia="仿宋"/>
          <w:iCs/>
          <w:color w:val="auto"/>
          <w:sz w:val="24"/>
          <w:szCs w:val="24"/>
          <w:highlight w:val="none"/>
        </w:rPr>
        <w:t>，“#”</w:t>
      </w:r>
      <w:r>
        <w:rPr>
          <w:rFonts w:hint="eastAsia" w:ascii="仿宋" w:hAnsi="仿宋" w:eastAsia="仿宋"/>
          <w:iCs/>
          <w:color w:val="auto"/>
          <w:sz w:val="24"/>
          <w:szCs w:val="24"/>
          <w:highlight w:val="none"/>
        </w:rPr>
        <w:t>指标</w:t>
      </w:r>
      <w:r>
        <w:rPr>
          <w:rFonts w:hint="eastAsia" w:ascii="仿宋" w:hAnsi="仿宋" w:eastAsia="仿宋"/>
          <w:iCs/>
          <w:color w:val="auto"/>
          <w:sz w:val="24"/>
          <w:szCs w:val="24"/>
          <w:highlight w:val="none"/>
          <w:lang w:val="en-US" w:eastAsia="zh-CN"/>
        </w:rPr>
        <w:t>13</w:t>
      </w:r>
      <w:r>
        <w:rPr>
          <w:rFonts w:hint="eastAsia" w:ascii="仿宋" w:hAnsi="仿宋" w:eastAsia="仿宋"/>
          <w:iCs/>
          <w:color w:val="auto"/>
          <w:sz w:val="24"/>
          <w:szCs w:val="24"/>
          <w:highlight w:val="none"/>
        </w:rPr>
        <w:t>项</w:t>
      </w:r>
      <w:r>
        <w:rPr>
          <w:rFonts w:ascii="仿宋" w:hAnsi="仿宋" w:eastAsia="仿宋"/>
          <w:iCs/>
          <w:color w:val="auto"/>
          <w:sz w:val="24"/>
          <w:szCs w:val="24"/>
          <w:highlight w:val="none"/>
        </w:rPr>
        <w:t>，</w:t>
      </w:r>
      <w:r>
        <w:rPr>
          <w:rFonts w:hint="eastAsia" w:ascii="仿宋" w:hAnsi="仿宋" w:eastAsia="仿宋"/>
          <w:iCs/>
          <w:color w:val="auto"/>
          <w:sz w:val="24"/>
          <w:szCs w:val="24"/>
          <w:highlight w:val="none"/>
        </w:rPr>
        <w:t>“△”</w:t>
      </w:r>
      <w:r>
        <w:rPr>
          <w:rFonts w:ascii="仿宋" w:hAnsi="仿宋" w:eastAsia="仿宋"/>
          <w:iCs/>
          <w:color w:val="auto"/>
          <w:sz w:val="24"/>
          <w:szCs w:val="24"/>
          <w:highlight w:val="none"/>
        </w:rPr>
        <w:t>指标</w:t>
      </w:r>
      <w:r>
        <w:rPr>
          <w:rFonts w:hint="eastAsia" w:ascii="仿宋" w:hAnsi="仿宋" w:eastAsia="仿宋"/>
          <w:iCs/>
          <w:color w:val="auto"/>
          <w:sz w:val="24"/>
          <w:szCs w:val="24"/>
          <w:highlight w:val="none"/>
          <w:u w:val="single"/>
          <w:lang w:val="en-US" w:eastAsia="zh-CN"/>
        </w:rPr>
        <w:t>0</w:t>
      </w:r>
      <w:r>
        <w:rPr>
          <w:rFonts w:hint="eastAsia" w:ascii="仿宋" w:hAnsi="仿宋" w:eastAsia="仿宋"/>
          <w:iCs/>
          <w:color w:val="auto"/>
          <w:sz w:val="24"/>
          <w:szCs w:val="24"/>
          <w:highlight w:val="none"/>
        </w:rPr>
        <w:t>项</w:t>
      </w:r>
      <w:r>
        <w:rPr>
          <w:rFonts w:hint="eastAsia" w:ascii="仿宋" w:hAnsi="仿宋" w:eastAsia="仿宋"/>
          <w:iCs/>
          <w:color w:val="auto"/>
          <w:sz w:val="24"/>
          <w:szCs w:val="24"/>
          <w:highlight w:val="none"/>
          <w:lang w:eastAsia="zh-CN"/>
        </w:rPr>
        <w:t>；</w:t>
      </w:r>
      <w:r>
        <w:rPr>
          <w:rFonts w:hint="eastAsia" w:ascii="仿宋" w:hAnsi="仿宋" w:eastAsia="仿宋"/>
          <w:iCs/>
          <w:color w:val="auto"/>
          <w:sz w:val="24"/>
          <w:szCs w:val="24"/>
          <w:highlight w:val="none"/>
          <w:lang w:val="en-US" w:eastAsia="zh-CN"/>
        </w:rPr>
        <w:t>品目二、品目三</w:t>
      </w:r>
      <w:r>
        <w:rPr>
          <w:rFonts w:ascii="仿宋" w:hAnsi="仿宋" w:eastAsia="仿宋"/>
          <w:iCs/>
          <w:color w:val="auto"/>
          <w:sz w:val="24"/>
          <w:szCs w:val="24"/>
          <w:highlight w:val="none"/>
        </w:rPr>
        <w:t>共有“</w:t>
      </w:r>
      <w:r>
        <w:rPr>
          <w:rFonts w:hint="eastAsia" w:ascii="仿宋" w:hAnsi="仿宋" w:eastAsia="仿宋"/>
          <w:iCs/>
          <w:color w:val="auto"/>
          <w:sz w:val="24"/>
          <w:szCs w:val="24"/>
          <w:highlight w:val="none"/>
        </w:rPr>
        <w:t>★</w:t>
      </w:r>
      <w:r>
        <w:rPr>
          <w:rFonts w:ascii="仿宋" w:hAnsi="仿宋" w:eastAsia="仿宋"/>
          <w:iCs/>
          <w:color w:val="auto"/>
          <w:sz w:val="24"/>
          <w:szCs w:val="24"/>
          <w:highlight w:val="none"/>
        </w:rPr>
        <w:t>”</w:t>
      </w:r>
      <w:r>
        <w:rPr>
          <w:rFonts w:hint="eastAsia" w:ascii="仿宋" w:hAnsi="仿宋" w:eastAsia="仿宋"/>
          <w:iCs/>
          <w:color w:val="auto"/>
          <w:sz w:val="24"/>
          <w:szCs w:val="24"/>
          <w:highlight w:val="none"/>
        </w:rPr>
        <w:t>指标</w:t>
      </w:r>
      <w:r>
        <w:rPr>
          <w:rFonts w:hint="eastAsia" w:ascii="仿宋" w:hAnsi="仿宋" w:eastAsia="仿宋"/>
          <w:iCs/>
          <w:color w:val="auto"/>
          <w:sz w:val="24"/>
          <w:szCs w:val="24"/>
          <w:highlight w:val="none"/>
          <w:lang w:val="en-US" w:eastAsia="zh-CN"/>
        </w:rPr>
        <w:t>93</w:t>
      </w:r>
      <w:r>
        <w:rPr>
          <w:rFonts w:hint="eastAsia" w:ascii="仿宋" w:hAnsi="仿宋" w:eastAsia="仿宋"/>
          <w:iCs/>
          <w:color w:val="auto"/>
          <w:sz w:val="24"/>
          <w:szCs w:val="24"/>
          <w:highlight w:val="none"/>
        </w:rPr>
        <w:t>项</w:t>
      </w:r>
      <w:r>
        <w:rPr>
          <w:rFonts w:ascii="仿宋" w:hAnsi="仿宋" w:eastAsia="仿宋"/>
          <w:iCs/>
          <w:color w:val="auto"/>
          <w:sz w:val="24"/>
          <w:szCs w:val="24"/>
          <w:highlight w:val="none"/>
        </w:rPr>
        <w:t>，“#”</w:t>
      </w:r>
      <w:r>
        <w:rPr>
          <w:rFonts w:hint="eastAsia" w:ascii="仿宋" w:hAnsi="仿宋" w:eastAsia="仿宋"/>
          <w:iCs/>
          <w:color w:val="auto"/>
          <w:sz w:val="24"/>
          <w:szCs w:val="24"/>
          <w:highlight w:val="none"/>
        </w:rPr>
        <w:t>指标</w:t>
      </w:r>
      <w:r>
        <w:rPr>
          <w:rFonts w:hint="eastAsia" w:ascii="仿宋" w:hAnsi="仿宋" w:eastAsia="仿宋"/>
          <w:iCs/>
          <w:color w:val="auto"/>
          <w:sz w:val="24"/>
          <w:szCs w:val="24"/>
          <w:highlight w:val="none"/>
          <w:lang w:val="en-US" w:eastAsia="zh-CN"/>
        </w:rPr>
        <w:t>13</w:t>
      </w:r>
      <w:r>
        <w:rPr>
          <w:rFonts w:hint="eastAsia" w:ascii="仿宋" w:hAnsi="仿宋" w:eastAsia="仿宋"/>
          <w:iCs/>
          <w:color w:val="auto"/>
          <w:sz w:val="24"/>
          <w:szCs w:val="24"/>
          <w:highlight w:val="none"/>
        </w:rPr>
        <w:t>项</w:t>
      </w:r>
      <w:r>
        <w:rPr>
          <w:rFonts w:ascii="仿宋" w:hAnsi="仿宋" w:eastAsia="仿宋"/>
          <w:iCs/>
          <w:color w:val="auto"/>
          <w:sz w:val="24"/>
          <w:szCs w:val="24"/>
          <w:highlight w:val="none"/>
        </w:rPr>
        <w:t>，</w:t>
      </w:r>
      <w:r>
        <w:rPr>
          <w:rFonts w:hint="eastAsia" w:ascii="仿宋" w:hAnsi="仿宋" w:eastAsia="仿宋"/>
          <w:iCs/>
          <w:color w:val="auto"/>
          <w:sz w:val="24"/>
          <w:szCs w:val="24"/>
          <w:highlight w:val="none"/>
        </w:rPr>
        <w:t>“△”</w:t>
      </w:r>
      <w:r>
        <w:rPr>
          <w:rFonts w:ascii="仿宋" w:hAnsi="仿宋" w:eastAsia="仿宋"/>
          <w:iCs/>
          <w:color w:val="auto"/>
          <w:sz w:val="24"/>
          <w:szCs w:val="24"/>
          <w:highlight w:val="none"/>
        </w:rPr>
        <w:t>指标</w:t>
      </w:r>
      <w:r>
        <w:rPr>
          <w:rFonts w:hint="eastAsia" w:ascii="仿宋" w:hAnsi="仿宋" w:eastAsia="仿宋"/>
          <w:iCs/>
          <w:color w:val="auto"/>
          <w:sz w:val="24"/>
          <w:szCs w:val="24"/>
          <w:highlight w:val="none"/>
          <w:u w:val="single"/>
          <w:lang w:val="en-US" w:eastAsia="zh-CN"/>
        </w:rPr>
        <w:t>2</w:t>
      </w:r>
      <w:r>
        <w:rPr>
          <w:rFonts w:hint="eastAsia" w:ascii="仿宋" w:hAnsi="仿宋" w:eastAsia="仿宋"/>
          <w:iCs/>
          <w:color w:val="auto"/>
          <w:sz w:val="24"/>
          <w:szCs w:val="24"/>
          <w:highlight w:val="none"/>
        </w:rPr>
        <w:t>项</w:t>
      </w:r>
      <w:r>
        <w:rPr>
          <w:rFonts w:hint="eastAsia" w:ascii="仿宋" w:hAnsi="仿宋" w:eastAsia="仿宋"/>
          <w:iCs/>
          <w:color w:val="auto"/>
          <w:sz w:val="24"/>
          <w:szCs w:val="24"/>
          <w:highlight w:val="none"/>
          <w:lang w:eastAsia="zh-CN"/>
        </w:rPr>
        <w:t>；</w:t>
      </w:r>
      <w:r>
        <w:rPr>
          <w:rFonts w:hint="eastAsia" w:ascii="仿宋" w:hAnsi="仿宋" w:eastAsia="仿宋"/>
          <w:iCs/>
          <w:color w:val="auto"/>
          <w:sz w:val="24"/>
          <w:szCs w:val="24"/>
          <w:highlight w:val="none"/>
          <w:lang w:val="en-US" w:eastAsia="zh-CN"/>
        </w:rPr>
        <w:t>品目四、品目五</w:t>
      </w:r>
      <w:r>
        <w:rPr>
          <w:rFonts w:ascii="仿宋" w:hAnsi="仿宋" w:eastAsia="仿宋"/>
          <w:iCs/>
          <w:color w:val="auto"/>
          <w:sz w:val="24"/>
          <w:szCs w:val="24"/>
          <w:highlight w:val="none"/>
        </w:rPr>
        <w:t>共有“</w:t>
      </w:r>
      <w:r>
        <w:rPr>
          <w:rFonts w:hint="eastAsia" w:ascii="仿宋" w:hAnsi="仿宋" w:eastAsia="仿宋"/>
          <w:iCs/>
          <w:color w:val="auto"/>
          <w:sz w:val="24"/>
          <w:szCs w:val="24"/>
          <w:highlight w:val="none"/>
        </w:rPr>
        <w:t>★</w:t>
      </w:r>
      <w:r>
        <w:rPr>
          <w:rFonts w:ascii="仿宋" w:hAnsi="仿宋" w:eastAsia="仿宋"/>
          <w:iCs/>
          <w:color w:val="auto"/>
          <w:sz w:val="24"/>
          <w:szCs w:val="24"/>
          <w:highlight w:val="none"/>
        </w:rPr>
        <w:t>”</w:t>
      </w:r>
      <w:r>
        <w:rPr>
          <w:rFonts w:hint="eastAsia" w:ascii="仿宋" w:hAnsi="仿宋" w:eastAsia="仿宋"/>
          <w:iCs/>
          <w:color w:val="auto"/>
          <w:sz w:val="24"/>
          <w:szCs w:val="24"/>
          <w:highlight w:val="none"/>
        </w:rPr>
        <w:t>指标</w:t>
      </w:r>
      <w:r>
        <w:rPr>
          <w:rFonts w:hint="eastAsia" w:ascii="仿宋" w:hAnsi="仿宋" w:eastAsia="仿宋"/>
          <w:iCs/>
          <w:color w:val="auto"/>
          <w:sz w:val="24"/>
          <w:szCs w:val="24"/>
          <w:highlight w:val="none"/>
          <w:lang w:val="en-US" w:eastAsia="zh-CN"/>
        </w:rPr>
        <w:t>96</w:t>
      </w:r>
      <w:r>
        <w:rPr>
          <w:rFonts w:hint="eastAsia" w:ascii="仿宋" w:hAnsi="仿宋" w:eastAsia="仿宋"/>
          <w:iCs/>
          <w:color w:val="auto"/>
          <w:sz w:val="24"/>
          <w:szCs w:val="24"/>
          <w:highlight w:val="none"/>
        </w:rPr>
        <w:t>项</w:t>
      </w:r>
      <w:r>
        <w:rPr>
          <w:rFonts w:ascii="仿宋" w:hAnsi="仿宋" w:eastAsia="仿宋"/>
          <w:iCs/>
          <w:color w:val="auto"/>
          <w:sz w:val="24"/>
          <w:szCs w:val="24"/>
          <w:highlight w:val="none"/>
        </w:rPr>
        <w:t>，“#”</w:t>
      </w:r>
      <w:r>
        <w:rPr>
          <w:rFonts w:hint="eastAsia" w:ascii="仿宋" w:hAnsi="仿宋" w:eastAsia="仿宋"/>
          <w:iCs/>
          <w:color w:val="auto"/>
          <w:sz w:val="24"/>
          <w:szCs w:val="24"/>
          <w:highlight w:val="none"/>
        </w:rPr>
        <w:t>指标</w:t>
      </w:r>
      <w:r>
        <w:rPr>
          <w:rFonts w:hint="eastAsia" w:ascii="仿宋" w:hAnsi="仿宋" w:eastAsia="仿宋"/>
          <w:iCs/>
          <w:color w:val="auto"/>
          <w:sz w:val="24"/>
          <w:szCs w:val="24"/>
          <w:highlight w:val="none"/>
          <w:lang w:val="en-US" w:eastAsia="zh-CN"/>
        </w:rPr>
        <w:t>12</w:t>
      </w:r>
      <w:r>
        <w:rPr>
          <w:rFonts w:hint="eastAsia" w:ascii="仿宋" w:hAnsi="仿宋" w:eastAsia="仿宋"/>
          <w:iCs/>
          <w:color w:val="auto"/>
          <w:sz w:val="24"/>
          <w:szCs w:val="24"/>
          <w:highlight w:val="none"/>
        </w:rPr>
        <w:t>项</w:t>
      </w:r>
      <w:r>
        <w:rPr>
          <w:rFonts w:ascii="仿宋" w:hAnsi="仿宋" w:eastAsia="仿宋"/>
          <w:iCs/>
          <w:color w:val="auto"/>
          <w:sz w:val="24"/>
          <w:szCs w:val="24"/>
          <w:highlight w:val="none"/>
        </w:rPr>
        <w:t>，</w:t>
      </w:r>
      <w:r>
        <w:rPr>
          <w:rFonts w:hint="eastAsia" w:ascii="仿宋" w:hAnsi="仿宋" w:eastAsia="仿宋"/>
          <w:iCs/>
          <w:color w:val="auto"/>
          <w:sz w:val="24"/>
          <w:szCs w:val="24"/>
          <w:highlight w:val="none"/>
        </w:rPr>
        <w:t>“△”</w:t>
      </w:r>
      <w:r>
        <w:rPr>
          <w:rFonts w:ascii="仿宋" w:hAnsi="仿宋" w:eastAsia="仿宋"/>
          <w:iCs/>
          <w:color w:val="auto"/>
          <w:sz w:val="24"/>
          <w:szCs w:val="24"/>
          <w:highlight w:val="none"/>
        </w:rPr>
        <w:t>指标</w:t>
      </w:r>
      <w:r>
        <w:rPr>
          <w:rFonts w:hint="eastAsia" w:ascii="仿宋" w:hAnsi="仿宋" w:eastAsia="仿宋"/>
          <w:iCs/>
          <w:color w:val="auto"/>
          <w:sz w:val="24"/>
          <w:szCs w:val="24"/>
          <w:highlight w:val="none"/>
          <w:u w:val="single"/>
          <w:lang w:val="en-US" w:eastAsia="zh-CN"/>
        </w:rPr>
        <w:t>0</w:t>
      </w:r>
      <w:r>
        <w:rPr>
          <w:rFonts w:hint="eastAsia" w:ascii="仿宋" w:hAnsi="仿宋" w:eastAsia="仿宋"/>
          <w:iCs/>
          <w:color w:val="auto"/>
          <w:sz w:val="24"/>
          <w:szCs w:val="24"/>
          <w:highlight w:val="none"/>
        </w:rPr>
        <w:t>项</w:t>
      </w:r>
      <w:r>
        <w:rPr>
          <w:rFonts w:hint="eastAsia" w:ascii="仿宋" w:hAnsi="仿宋" w:eastAsia="仿宋"/>
          <w:iCs/>
          <w:color w:val="auto"/>
          <w:sz w:val="24"/>
          <w:szCs w:val="24"/>
          <w:highlight w:val="none"/>
          <w:lang w:eastAsia="zh-CN"/>
        </w:rPr>
        <w:t>；</w:t>
      </w:r>
      <w:r>
        <w:rPr>
          <w:rFonts w:hint="eastAsia" w:ascii="仿宋" w:hAnsi="仿宋" w:eastAsia="仿宋"/>
          <w:iCs/>
          <w:color w:val="auto"/>
          <w:sz w:val="24"/>
          <w:szCs w:val="24"/>
          <w:highlight w:val="none"/>
          <w:lang w:val="en-US" w:eastAsia="zh-CN"/>
        </w:rPr>
        <w:t>品目六</w:t>
      </w:r>
      <w:r>
        <w:rPr>
          <w:rFonts w:ascii="仿宋" w:hAnsi="仿宋" w:eastAsia="仿宋"/>
          <w:iCs/>
          <w:color w:val="auto"/>
          <w:sz w:val="24"/>
          <w:szCs w:val="24"/>
          <w:highlight w:val="none"/>
        </w:rPr>
        <w:t>共有“</w:t>
      </w:r>
      <w:r>
        <w:rPr>
          <w:rFonts w:hint="eastAsia" w:ascii="仿宋" w:hAnsi="仿宋" w:eastAsia="仿宋"/>
          <w:iCs/>
          <w:color w:val="auto"/>
          <w:sz w:val="24"/>
          <w:szCs w:val="24"/>
          <w:highlight w:val="none"/>
        </w:rPr>
        <w:t>★</w:t>
      </w:r>
      <w:r>
        <w:rPr>
          <w:rFonts w:ascii="仿宋" w:hAnsi="仿宋" w:eastAsia="仿宋"/>
          <w:iCs/>
          <w:color w:val="auto"/>
          <w:sz w:val="24"/>
          <w:szCs w:val="24"/>
          <w:highlight w:val="none"/>
        </w:rPr>
        <w:t>”</w:t>
      </w:r>
      <w:r>
        <w:rPr>
          <w:rFonts w:hint="eastAsia" w:ascii="仿宋" w:hAnsi="仿宋" w:eastAsia="仿宋"/>
          <w:iCs/>
          <w:color w:val="auto"/>
          <w:sz w:val="24"/>
          <w:szCs w:val="24"/>
          <w:highlight w:val="none"/>
        </w:rPr>
        <w:t>指标</w:t>
      </w:r>
      <w:r>
        <w:rPr>
          <w:rFonts w:hint="eastAsia" w:ascii="仿宋" w:hAnsi="仿宋" w:eastAsia="仿宋"/>
          <w:iCs/>
          <w:color w:val="auto"/>
          <w:sz w:val="24"/>
          <w:szCs w:val="24"/>
          <w:highlight w:val="none"/>
          <w:lang w:val="en-US" w:eastAsia="zh-CN"/>
        </w:rPr>
        <w:t>94</w:t>
      </w:r>
      <w:r>
        <w:rPr>
          <w:rFonts w:hint="eastAsia" w:ascii="仿宋" w:hAnsi="仿宋" w:eastAsia="仿宋"/>
          <w:iCs/>
          <w:color w:val="auto"/>
          <w:sz w:val="24"/>
          <w:szCs w:val="24"/>
          <w:highlight w:val="none"/>
        </w:rPr>
        <w:t>项</w:t>
      </w:r>
      <w:r>
        <w:rPr>
          <w:rFonts w:ascii="仿宋" w:hAnsi="仿宋" w:eastAsia="仿宋"/>
          <w:iCs/>
          <w:color w:val="auto"/>
          <w:sz w:val="24"/>
          <w:szCs w:val="24"/>
          <w:highlight w:val="none"/>
        </w:rPr>
        <w:t>，“#”</w:t>
      </w:r>
      <w:r>
        <w:rPr>
          <w:rFonts w:hint="eastAsia" w:ascii="仿宋" w:hAnsi="仿宋" w:eastAsia="仿宋"/>
          <w:iCs/>
          <w:color w:val="auto"/>
          <w:sz w:val="24"/>
          <w:szCs w:val="24"/>
          <w:highlight w:val="none"/>
        </w:rPr>
        <w:t>指标</w:t>
      </w:r>
      <w:r>
        <w:rPr>
          <w:rFonts w:hint="eastAsia" w:ascii="仿宋" w:hAnsi="仿宋" w:eastAsia="仿宋"/>
          <w:iCs/>
          <w:color w:val="auto"/>
          <w:sz w:val="24"/>
          <w:szCs w:val="24"/>
          <w:highlight w:val="none"/>
          <w:lang w:val="en-US" w:eastAsia="zh-CN"/>
        </w:rPr>
        <w:t>13</w:t>
      </w:r>
      <w:r>
        <w:rPr>
          <w:rFonts w:hint="eastAsia" w:ascii="仿宋" w:hAnsi="仿宋" w:eastAsia="仿宋"/>
          <w:iCs/>
          <w:color w:val="auto"/>
          <w:sz w:val="24"/>
          <w:szCs w:val="24"/>
          <w:highlight w:val="none"/>
        </w:rPr>
        <w:t>项</w:t>
      </w:r>
      <w:r>
        <w:rPr>
          <w:rFonts w:ascii="仿宋" w:hAnsi="仿宋" w:eastAsia="仿宋"/>
          <w:iCs/>
          <w:color w:val="auto"/>
          <w:sz w:val="24"/>
          <w:szCs w:val="24"/>
          <w:highlight w:val="none"/>
        </w:rPr>
        <w:t>，</w:t>
      </w:r>
      <w:r>
        <w:rPr>
          <w:rFonts w:hint="eastAsia" w:ascii="仿宋" w:hAnsi="仿宋" w:eastAsia="仿宋"/>
          <w:iCs/>
          <w:color w:val="auto"/>
          <w:sz w:val="24"/>
          <w:szCs w:val="24"/>
          <w:highlight w:val="none"/>
        </w:rPr>
        <w:t>“△”</w:t>
      </w:r>
      <w:r>
        <w:rPr>
          <w:rFonts w:ascii="仿宋" w:hAnsi="仿宋" w:eastAsia="仿宋"/>
          <w:iCs/>
          <w:color w:val="auto"/>
          <w:sz w:val="24"/>
          <w:szCs w:val="24"/>
          <w:highlight w:val="none"/>
        </w:rPr>
        <w:t>指标</w:t>
      </w:r>
      <w:r>
        <w:rPr>
          <w:rFonts w:hint="eastAsia" w:ascii="仿宋" w:hAnsi="仿宋" w:eastAsia="仿宋"/>
          <w:iCs/>
          <w:color w:val="auto"/>
          <w:sz w:val="24"/>
          <w:szCs w:val="24"/>
          <w:highlight w:val="none"/>
          <w:u w:val="single"/>
          <w:lang w:val="en-US" w:eastAsia="zh-CN"/>
        </w:rPr>
        <w:t>0</w:t>
      </w:r>
      <w:r>
        <w:rPr>
          <w:rFonts w:hint="eastAsia" w:ascii="仿宋" w:hAnsi="仿宋" w:eastAsia="仿宋"/>
          <w:iCs/>
          <w:color w:val="auto"/>
          <w:sz w:val="24"/>
          <w:szCs w:val="24"/>
          <w:highlight w:val="none"/>
        </w:rPr>
        <w:t>项</w:t>
      </w:r>
      <w:r>
        <w:rPr>
          <w:rFonts w:hint="eastAsia" w:ascii="仿宋" w:hAnsi="仿宋" w:eastAsia="仿宋"/>
          <w:iCs/>
          <w:color w:val="auto"/>
          <w:sz w:val="24"/>
          <w:szCs w:val="24"/>
          <w:highlight w:val="none"/>
          <w:lang w:eastAsia="zh-CN"/>
        </w:rPr>
        <w:t>；</w:t>
      </w:r>
    </w:p>
    <w:p>
      <w:pPr>
        <w:spacing w:line="360" w:lineRule="auto"/>
        <w:ind w:firstLine="480" w:firstLineChars="200"/>
        <w:rPr>
          <w:rFonts w:ascii="仿宋" w:hAnsi="仿宋" w:eastAsia="仿宋" w:cs="Times New Roman"/>
          <w:iCs/>
          <w:color w:val="auto"/>
          <w:sz w:val="24"/>
          <w:szCs w:val="24"/>
          <w:highlight w:val="none"/>
        </w:rPr>
      </w:pPr>
    </w:p>
    <w:p>
      <w:pPr>
        <w:spacing w:line="360" w:lineRule="auto"/>
        <w:ind w:firstLine="640" w:firstLineChars="200"/>
        <w:outlineLvl w:val="5"/>
        <w:rPr>
          <w:rFonts w:hint="eastAsia" w:eastAsia="仿宋"/>
          <w:color w:val="auto"/>
          <w:highlight w:val="none"/>
          <w:lang w:eastAsia="zh-CN"/>
        </w:rPr>
      </w:pPr>
      <w:r>
        <w:rPr>
          <w:rFonts w:hint="eastAsia" w:ascii="仿宋" w:hAnsi="仿宋" w:eastAsia="仿宋"/>
          <w:iCs/>
          <w:color w:val="auto"/>
          <w:sz w:val="32"/>
          <w:szCs w:val="32"/>
          <w:highlight w:val="none"/>
        </w:rPr>
        <w:t>品目一：</w:t>
      </w:r>
      <w:r>
        <w:rPr>
          <w:rFonts w:hint="eastAsia" w:ascii="仿宋" w:hAnsi="仿宋" w:eastAsia="仿宋" w:cs="Times New Roman"/>
          <w:iCs/>
          <w:color w:val="auto"/>
          <w:sz w:val="32"/>
          <w:szCs w:val="32"/>
          <w:lang w:val="en-US" w:eastAsia="zh-CN"/>
        </w:rPr>
        <w:t>GPU服务器3型</w:t>
      </w:r>
    </w:p>
    <w:tbl>
      <w:tblPr>
        <w:tblStyle w:val="9"/>
        <w:tblW w:w="11085" w:type="dxa"/>
        <w:tblInd w:w="-1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20"/>
        <w:gridCol w:w="720"/>
        <w:gridCol w:w="1215"/>
        <w:gridCol w:w="1050"/>
        <w:gridCol w:w="1740"/>
        <w:gridCol w:w="915"/>
        <w:gridCol w:w="3945"/>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序号</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重要性</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指标分类</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一级指标</w:t>
            </w: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二级指标</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是否可以作为评分因素</w:t>
            </w:r>
          </w:p>
        </w:tc>
        <w:tc>
          <w:tcPr>
            <w:tcW w:w="394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指标要求</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是否提供证明材料及方式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*CPU规格</w:t>
            </w: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*CPU 信息</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ARM架构CPU，配置4颗物理CPU，每颗核数≥48，主频≥2.6GHz，末级缓存容量≥48MB，线程数≥48，热设计功耗≤150W；支持内存的最高速率≥2933MT/s ，通道数≥8，位宽≥64，支持国密算法SM3、SM4</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*主板规格</w:t>
            </w: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*主板支持的CPU 和内存情况</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CPU：4颗，内存条：32根。</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*主板内存槽数量</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3945" w:type="dxa"/>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非板载内存的可扩展插槽数量应不少于32个</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*主板存储接口</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至少支持SATA、SAS、M.2、U.2等存储接口中的1种</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*PCIe 插槽接口</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符合PCIe3.0或以上的高速串行计算机扩展总线标准，PCIe的接口速率与位宽需保证向下兼容</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*主板PCIe插槽数量及规格</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最多支持3 个 PCIe 4.0 扩展插槽</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w:t>
            </w:r>
          </w:p>
        </w:tc>
        <w:tc>
          <w:tcPr>
            <w:tcW w:w="720"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特殊孔位及接口</w:t>
            </w:r>
          </w:p>
        </w:tc>
        <w:tc>
          <w:tcPr>
            <w:tcW w:w="91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8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w:t>
            </w:r>
          </w:p>
        </w:tc>
        <w:tc>
          <w:tcPr>
            <w:tcW w:w="720"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板载网络接口</w:t>
            </w:r>
          </w:p>
        </w:tc>
        <w:tc>
          <w:tcPr>
            <w:tcW w:w="91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w:t>
            </w:r>
          </w:p>
        </w:tc>
        <w:tc>
          <w:tcPr>
            <w:tcW w:w="720"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主板OCP 插槽数量</w:t>
            </w:r>
          </w:p>
        </w:tc>
        <w:tc>
          <w:tcPr>
            <w:tcW w:w="91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8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*内存规格</w:t>
            </w: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*内存数量</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内存条数量=32</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*内存规格</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≥DDR4，单根内存容量=32GB</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*内存通道</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3945" w:type="dxa"/>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支持多个内存接口通道，每个通道可支持1DPC或2DPC，当支持2DPC时，印制电路板上应具备插槽的序号标识，具体通道数应在随机文件中明确</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w:t>
            </w:r>
          </w:p>
        </w:tc>
        <w:tc>
          <w:tcPr>
            <w:tcW w:w="720"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*存储规格</w:t>
            </w: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硬盘类型</w:t>
            </w:r>
          </w:p>
        </w:tc>
        <w:tc>
          <w:tcPr>
            <w:tcW w:w="91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*硬磁盘实配容量</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960GB SATA SSD硬盘，1.92TB SATA SSD硬盘</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w:t>
            </w:r>
          </w:p>
        </w:tc>
        <w:tc>
          <w:tcPr>
            <w:tcW w:w="720"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硬盘接口类型</w:t>
            </w:r>
          </w:p>
        </w:tc>
        <w:tc>
          <w:tcPr>
            <w:tcW w:w="91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*硬盘实配数量</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960GB SATA SSD硬盘2块，1.92TB SATA SSD硬盘2块</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17</w:t>
            </w:r>
          </w:p>
        </w:tc>
        <w:tc>
          <w:tcPr>
            <w:tcW w:w="72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*硬盘插槽数量及规格</w:t>
            </w:r>
          </w:p>
        </w:tc>
        <w:tc>
          <w:tcPr>
            <w:tcW w:w="91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 供应商应给出配置的硬盘尺寸，如2.5英寸、3.5英寸硬磁盘；</w:t>
            </w:r>
          </w:p>
        </w:tc>
        <w:tc>
          <w:tcPr>
            <w:tcW w:w="78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 可支持的硬盘数量应不少于8块</w:t>
            </w:r>
          </w:p>
        </w:tc>
        <w:tc>
          <w:tcPr>
            <w:tcW w:w="780" w:type="dxa"/>
            <w:vMerge w:val="continue"/>
            <w:shd w:val="clear" w:color="auto" w:fill="auto"/>
            <w:vAlign w:val="center"/>
          </w:tcPr>
          <w:p>
            <w:pPr>
              <w:jc w:val="left"/>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w:t>
            </w:r>
          </w:p>
        </w:tc>
        <w:tc>
          <w:tcPr>
            <w:tcW w:w="720"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硬盘其他参数要求</w:t>
            </w:r>
          </w:p>
        </w:tc>
        <w:tc>
          <w:tcPr>
            <w:tcW w:w="91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19</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RAID卡规格（若支持 RAID卡）</w:t>
            </w:r>
          </w:p>
        </w:tc>
        <w:tc>
          <w:tcPr>
            <w:tcW w:w="1740" w:type="dxa"/>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RAID 卡支持的 SAS接口数</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r>
              <w:rPr>
                <w:rStyle w:val="15"/>
                <w:rFonts w:hint="eastAsia" w:ascii="仿宋" w:hAnsi="仿宋" w:eastAsia="仿宋" w:cs="仿宋"/>
                <w:color w:val="auto"/>
                <w:sz w:val="18"/>
                <w:szCs w:val="18"/>
                <w:lang w:val="en-US" w:eastAsia="zh-CN" w:bidi="ar"/>
              </w:rPr>
              <w:t>8</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w:t>
            </w:r>
          </w:p>
        </w:tc>
        <w:tc>
          <w:tcPr>
            <w:tcW w:w="720"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SAS 直通卡规格 (若支持SAS直通卡)</w:t>
            </w: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SAS 直通SAS 接口数量</w:t>
            </w:r>
          </w:p>
        </w:tc>
        <w:tc>
          <w:tcPr>
            <w:tcW w:w="91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21</w:t>
            </w:r>
          </w:p>
        </w:tc>
        <w:tc>
          <w:tcPr>
            <w:tcW w:w="720"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HBA 卡规格 (若支持HBA直通卡)</w:t>
            </w: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HBA 卡端口数量</w:t>
            </w:r>
          </w:p>
        </w:tc>
        <w:tc>
          <w:tcPr>
            <w:tcW w:w="91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22</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*网络规格</w:t>
            </w: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*网口速率和数量</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配备网口数量=12个，25GE网口4个，200GE网口8个</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23</w:t>
            </w:r>
          </w:p>
        </w:tc>
        <w:tc>
          <w:tcPr>
            <w:tcW w:w="720"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存储型服务器网口速率和数量</w:t>
            </w:r>
          </w:p>
        </w:tc>
        <w:tc>
          <w:tcPr>
            <w:tcW w:w="91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24</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独立网卡网口数量</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独立网卡网口数量=4，独立网卡数量=2，每个独立25GE网卡配1个10GE光模块和1个25GE光模块，200GE满配200GE光模块</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25</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独立网卡接口类型</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支持QSFP/SFP等光接口</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26</w:t>
            </w:r>
          </w:p>
        </w:tc>
        <w:tc>
          <w:tcPr>
            <w:tcW w:w="720"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板载网卡接口类型</w:t>
            </w:r>
          </w:p>
        </w:tc>
        <w:tc>
          <w:tcPr>
            <w:tcW w:w="91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27</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*外部接口规格</w:t>
            </w: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*显示接口</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显示接口类型应不少于1种，如：VGA、DP、HDMI等</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28</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*USB 接口</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配备大于等于1个USB2.0以上接口</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29</w:t>
            </w:r>
          </w:p>
        </w:tc>
        <w:tc>
          <w:tcPr>
            <w:tcW w:w="720"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特殊接口及孔位</w:t>
            </w:r>
          </w:p>
        </w:tc>
        <w:tc>
          <w:tcPr>
            <w:tcW w:w="91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w:t>
            </w:r>
          </w:p>
        </w:tc>
        <w:tc>
          <w:tcPr>
            <w:tcW w:w="720"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其他接口</w:t>
            </w:r>
          </w:p>
        </w:tc>
        <w:tc>
          <w:tcPr>
            <w:tcW w:w="91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31</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*电源规格</w:t>
            </w: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电源冗余模式</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整机电源模块按N+1冗余配置</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*电源模块数量</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≥4</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33</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*电源功率</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电源模块功率应有一定冗余，满足处理器满载时的需求</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34</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电源指示灯</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配备电源指示灯，指示待机、工作异常等状态</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trPr>
        <w:tc>
          <w:tcPr>
            <w:tcW w:w="72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35</w:t>
            </w:r>
          </w:p>
        </w:tc>
        <w:tc>
          <w:tcPr>
            <w:tcW w:w="72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*整机规格</w:t>
            </w:r>
          </w:p>
        </w:tc>
        <w:tc>
          <w:tcPr>
            <w:tcW w:w="174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*外观和结构</w:t>
            </w:r>
          </w:p>
        </w:tc>
        <w:tc>
          <w:tcPr>
            <w:tcW w:w="91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a)服务器的零部件应紧固无松动，可插拔部件应可靠连接，开关、按钮和其它控制部件应灵活可靠，布局应方便使用；</w:t>
            </w:r>
          </w:p>
        </w:tc>
        <w:tc>
          <w:tcPr>
            <w:tcW w:w="78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trPr>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 产品表面不应有明显的凹痕、划伤、裂缝、变形和污染等。表面涂层均匀，不应起泡、龟裂、脱落和磨损，金属零部件无锈蚀及其它机械损伤；</w:t>
            </w:r>
          </w:p>
        </w:tc>
        <w:tc>
          <w:tcPr>
            <w:tcW w:w="780" w:type="dxa"/>
            <w:vMerge w:val="continue"/>
            <w:shd w:val="clear" w:color="auto" w:fill="auto"/>
            <w:vAlign w:val="center"/>
          </w:tcPr>
          <w:p>
            <w:pPr>
              <w:jc w:val="left"/>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 产品表面说明功能的文字、符号和标志应清晰、端正且牢固；</w:t>
            </w:r>
          </w:p>
        </w:tc>
        <w:tc>
          <w:tcPr>
            <w:tcW w:w="780" w:type="dxa"/>
            <w:vMerge w:val="continue"/>
            <w:shd w:val="clear" w:color="auto" w:fill="auto"/>
            <w:vAlign w:val="center"/>
          </w:tcPr>
          <w:p>
            <w:pPr>
              <w:jc w:val="left"/>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d) 应在服务器的显著位置提供运行状态的指示功能，并在随机文件中明确具体含义；</w:t>
            </w:r>
          </w:p>
        </w:tc>
        <w:tc>
          <w:tcPr>
            <w:tcW w:w="780" w:type="dxa"/>
            <w:vMerge w:val="continue"/>
            <w:shd w:val="clear" w:color="auto" w:fill="auto"/>
            <w:vAlign w:val="center"/>
          </w:tcPr>
          <w:p>
            <w:pPr>
              <w:jc w:val="left"/>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5" w:hRule="atLeast"/>
        </w:trPr>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e) 机架、机箱的尺寸应符合通用机柜的安装要求，插入总线插座的电路板接口外形尺寸应符合有关总线标准的规定，将机箱固定在机柜上，机箱底面最大下垂变形不得干涉相邻机体；</w:t>
            </w:r>
          </w:p>
        </w:tc>
        <w:tc>
          <w:tcPr>
            <w:tcW w:w="780" w:type="dxa"/>
            <w:vMerge w:val="continue"/>
            <w:shd w:val="clear" w:color="auto" w:fill="auto"/>
            <w:vAlign w:val="center"/>
          </w:tcPr>
          <w:p>
            <w:pPr>
              <w:jc w:val="left"/>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g) 服务器尺寸具体要求在随机文件中明确</w:t>
            </w:r>
          </w:p>
        </w:tc>
        <w:tc>
          <w:tcPr>
            <w:tcW w:w="780" w:type="dxa"/>
            <w:vMerge w:val="continue"/>
            <w:shd w:val="clear" w:color="auto" w:fill="auto"/>
            <w:vAlign w:val="center"/>
          </w:tcPr>
          <w:p>
            <w:pPr>
              <w:jc w:val="left"/>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36</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*尺寸（高×宽×深）</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机架式，高度≤4U</w:t>
            </w:r>
          </w:p>
        </w:tc>
        <w:tc>
          <w:tcPr>
            <w:tcW w:w="78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37</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服务器导轨</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供应商给出导轨尺寸、安装方式等信息；要求提供满足现场勘验、实际需求的导轨。</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38</w:t>
            </w:r>
          </w:p>
        </w:tc>
        <w:tc>
          <w:tcPr>
            <w:tcW w:w="720"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CPU 个数与机柜高度单位(U)比</w:t>
            </w:r>
          </w:p>
        </w:tc>
        <w:tc>
          <w:tcPr>
            <w:tcW w:w="91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39</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*环境适应性</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气候环境适应性应符合GB/T9813.3的有关规定，工作温度10～35℃，贮存运输温度-20～55℃；工作相对湿度35%～80%，贮存运输相对湿度20％～93%（40℃）；大气压86～106kPa</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40</w:t>
            </w:r>
          </w:p>
        </w:tc>
        <w:tc>
          <w:tcPr>
            <w:tcW w:w="720"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特殊机型环境适应性</w:t>
            </w:r>
          </w:p>
        </w:tc>
        <w:tc>
          <w:tcPr>
            <w:tcW w:w="91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41</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*机械环境适应性</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机械环境适应性应符合GB/T9813.3的有关规定</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42</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*噪声</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符合GB/T 9813.3的有关规定，在产品说明中给出具体测试值，塔式服务器噪声在空闲状态下不大于50dB</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43</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AI 计算单元规格</w:t>
            </w: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AI 计算单元</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配置至少8颗国产人工智能处理器，计算精度支持FP16、FP32；处理器 HBM内存总容量≥500GB，处理器 FP16总算力≥2200 TFLOPS、 FP32总算力≥600 TFLOPS；每个处理器提供直出网络带宽≥200Gb/s</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44</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一键式迁移</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服务器配备AI计算单元，提供训练脚本迁移工具</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45</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机柜规格</w:t>
            </w: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*机柜尺寸</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供应商给出长度、高度和深度</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46</w:t>
            </w:r>
          </w:p>
        </w:tc>
        <w:tc>
          <w:tcPr>
            <w:tcW w:w="720"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机柜管理板</w:t>
            </w:r>
          </w:p>
        </w:tc>
        <w:tc>
          <w:tcPr>
            <w:tcW w:w="91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47</w:t>
            </w:r>
          </w:p>
        </w:tc>
        <w:tc>
          <w:tcPr>
            <w:tcW w:w="720"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机柜电源规格</w:t>
            </w:r>
          </w:p>
        </w:tc>
        <w:tc>
          <w:tcPr>
            <w:tcW w:w="91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48</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0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*主板功能</w:t>
            </w:r>
          </w:p>
        </w:tc>
        <w:tc>
          <w:tcPr>
            <w:tcW w:w="1740" w:type="dxa"/>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*主板外部接口种类</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 xml:space="preserve">  支持USB、显示、管理等接口，如：VGA、USB3.0、BMC管理端口</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49</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主板防烧板设计</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支持主板防烧板设计，保证电源故障后不扩散</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50</w:t>
            </w:r>
          </w:p>
        </w:tc>
        <w:tc>
          <w:tcPr>
            <w:tcW w:w="720"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扩展功能</w:t>
            </w:r>
          </w:p>
        </w:tc>
        <w:tc>
          <w:tcPr>
            <w:tcW w:w="91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51</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*网络功能</w:t>
            </w: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*网络功能</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支持网络连接、网络访问、数据交换和网络管控功能</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52</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0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*CPU功能</w:t>
            </w: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*计算处理</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支持通用计算及虚拟化功能。处理器需集成整型计算单元、浮点计算单元、内存控制器、I/O模块等,处理器与存储部件、网络部件、I/O部件等组成计算系统,提供数据处理、网络接入等计算相关功能</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53</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*密码算法实现</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CPU芯片应符合GM/T0008的相关规定，或芯片密码模块应符合GB/T37092或GM/T 0028的相关规定</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54</w:t>
            </w:r>
          </w:p>
        </w:tc>
        <w:tc>
          <w:tcPr>
            <w:tcW w:w="720"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0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存储功能</w:t>
            </w: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内存校验</w:t>
            </w:r>
          </w:p>
        </w:tc>
        <w:tc>
          <w:tcPr>
            <w:tcW w:w="91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55</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SATA SSD NAND 健康状态上报</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支持关键外部存储器（硬磁盘、SSD等）的健康状态上报并进行故障诊断</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56</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SATA  SSD单 die 故障隔离</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支持SSD关键外部存储器中单存储晶元故障隔离</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57</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0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RAID卡功能（若支持RAID卡）</w:t>
            </w:r>
          </w:p>
        </w:tc>
        <w:tc>
          <w:tcPr>
            <w:tcW w:w="1740" w:type="dxa"/>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RAID 卡RAID 级别支持</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支持RAID 0/1/10/5/50/6/60</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58</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RAID 卡BBU 单元</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RAID卡支持电池或电容备份单元</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0"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59</w:t>
            </w:r>
          </w:p>
        </w:tc>
        <w:tc>
          <w:tcPr>
            <w:tcW w:w="720"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光驱功能</w:t>
            </w:r>
          </w:p>
        </w:tc>
        <w:tc>
          <w:tcPr>
            <w:tcW w:w="1740" w:type="dxa"/>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光驱类型（是否支持 RW，以及光盘类型CD/DVD）</w:t>
            </w:r>
          </w:p>
        </w:tc>
        <w:tc>
          <w:tcPr>
            <w:tcW w:w="91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60</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0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*电源功能</w:t>
            </w:r>
          </w:p>
        </w:tc>
        <w:tc>
          <w:tcPr>
            <w:tcW w:w="1740" w:type="dxa"/>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*电源热插拔</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整机电源模块应具备热插拔功能</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61</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*电源过流保护</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支持过流及短路保护的功能</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62</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0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*整机功能</w:t>
            </w: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*散热方式</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支持风冷散热方式</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63</w:t>
            </w:r>
          </w:p>
        </w:tc>
        <w:tc>
          <w:tcPr>
            <w:tcW w:w="72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其他功能</w:t>
            </w:r>
          </w:p>
        </w:tc>
        <w:tc>
          <w:tcPr>
            <w:tcW w:w="91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 支持关键部件冗余（包括电源、风扇等）；</w:t>
            </w:r>
          </w:p>
        </w:tc>
        <w:tc>
          <w:tcPr>
            <w:tcW w:w="78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 支持熔断保护与恢复功能</w:t>
            </w:r>
          </w:p>
        </w:tc>
        <w:tc>
          <w:tcPr>
            <w:tcW w:w="780" w:type="dxa"/>
            <w:vMerge w:val="continue"/>
            <w:shd w:val="clear" w:color="auto" w:fill="auto"/>
            <w:vAlign w:val="center"/>
          </w:tcPr>
          <w:p>
            <w:pPr>
              <w:jc w:val="left"/>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64</w:t>
            </w:r>
          </w:p>
        </w:tc>
        <w:tc>
          <w:tcPr>
            <w:tcW w:w="72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0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*管理系统功能</w:t>
            </w:r>
          </w:p>
        </w:tc>
        <w:tc>
          <w:tcPr>
            <w:tcW w:w="174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*BMC 固件基础功能</w:t>
            </w:r>
          </w:p>
        </w:tc>
        <w:tc>
          <w:tcPr>
            <w:tcW w:w="91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 支持DHCP 设置网络功能；</w:t>
            </w:r>
          </w:p>
        </w:tc>
        <w:tc>
          <w:tcPr>
            <w:tcW w:w="78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2)支持静态IP 设置网络功能；</w:t>
            </w:r>
          </w:p>
        </w:tc>
        <w:tc>
          <w:tcPr>
            <w:tcW w:w="780" w:type="dxa"/>
            <w:vMerge w:val="continue"/>
            <w:shd w:val="clear" w:color="auto" w:fill="auto"/>
            <w:vAlign w:val="center"/>
          </w:tcPr>
          <w:p>
            <w:pPr>
              <w:jc w:val="left"/>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3)支持设备日志记录，包括但不限于登录日志、操作日志和报警日志等功能；</w:t>
            </w:r>
          </w:p>
        </w:tc>
        <w:tc>
          <w:tcPr>
            <w:tcW w:w="780" w:type="dxa"/>
            <w:vMerge w:val="continue"/>
            <w:shd w:val="clear" w:color="auto" w:fill="auto"/>
            <w:vAlign w:val="center"/>
          </w:tcPr>
          <w:p>
            <w:pPr>
              <w:jc w:val="left"/>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4)支持日志信息导出和记录删除功能；</w:t>
            </w:r>
          </w:p>
        </w:tc>
        <w:tc>
          <w:tcPr>
            <w:tcW w:w="780" w:type="dxa"/>
            <w:vMerge w:val="continue"/>
            <w:shd w:val="clear" w:color="auto" w:fill="auto"/>
            <w:vAlign w:val="center"/>
          </w:tcPr>
          <w:p>
            <w:pPr>
              <w:jc w:val="left"/>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5)支持通过管理接口向外输出准确的报警信息功能；</w:t>
            </w:r>
          </w:p>
        </w:tc>
        <w:tc>
          <w:tcPr>
            <w:tcW w:w="780" w:type="dxa"/>
            <w:vMerge w:val="continue"/>
            <w:shd w:val="clear" w:color="auto" w:fill="auto"/>
            <w:vAlign w:val="center"/>
          </w:tcPr>
          <w:p>
            <w:pPr>
              <w:jc w:val="left"/>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6)设备的BMC 管理软件应能够按报警的严重程度进行区分；</w:t>
            </w:r>
          </w:p>
        </w:tc>
        <w:tc>
          <w:tcPr>
            <w:tcW w:w="780" w:type="dxa"/>
            <w:vMerge w:val="continue"/>
            <w:shd w:val="clear" w:color="auto" w:fill="auto"/>
            <w:vAlign w:val="center"/>
          </w:tcPr>
          <w:p>
            <w:pPr>
              <w:jc w:val="left"/>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7)支持IPMI2.0、SNMP 或Redfish等接口功能；</w:t>
            </w:r>
          </w:p>
        </w:tc>
        <w:tc>
          <w:tcPr>
            <w:tcW w:w="780" w:type="dxa"/>
            <w:vMerge w:val="continue"/>
            <w:shd w:val="clear" w:color="auto" w:fill="auto"/>
            <w:vAlign w:val="center"/>
          </w:tcPr>
          <w:p>
            <w:pPr>
              <w:jc w:val="left"/>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8)支持键盘、鼠标和视频的重定向、文本控制台的重定向、远程虚拟媒体、高可靠的硬件监控和管理功能；</w:t>
            </w:r>
          </w:p>
        </w:tc>
        <w:tc>
          <w:tcPr>
            <w:tcW w:w="780" w:type="dxa"/>
            <w:vMerge w:val="continue"/>
            <w:shd w:val="clear" w:color="auto" w:fill="auto"/>
            <w:vAlign w:val="center"/>
          </w:tcPr>
          <w:p>
            <w:pPr>
              <w:jc w:val="left"/>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9)支持基于网络开启、关闭和重启设备的功能，并查询当前设备开机运行状态；</w:t>
            </w:r>
          </w:p>
        </w:tc>
        <w:tc>
          <w:tcPr>
            <w:tcW w:w="780" w:type="dxa"/>
            <w:vMerge w:val="continue"/>
            <w:shd w:val="clear" w:color="auto" w:fill="auto"/>
            <w:vAlign w:val="center"/>
          </w:tcPr>
          <w:p>
            <w:pPr>
              <w:jc w:val="left"/>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10)支持故障提示功能，并可通过接口读取服务器故障信息；</w:t>
            </w:r>
          </w:p>
        </w:tc>
        <w:tc>
          <w:tcPr>
            <w:tcW w:w="780" w:type="dxa"/>
            <w:vMerge w:val="continue"/>
            <w:shd w:val="clear" w:color="auto" w:fill="auto"/>
            <w:vAlign w:val="center"/>
          </w:tcPr>
          <w:p>
            <w:pPr>
              <w:jc w:val="left"/>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11)支持基于网络的固件更新功能，包括BMC 和BIOS 等；</w:t>
            </w:r>
          </w:p>
        </w:tc>
        <w:tc>
          <w:tcPr>
            <w:tcW w:w="780" w:type="dxa"/>
            <w:vMerge w:val="continue"/>
            <w:shd w:val="clear" w:color="auto" w:fill="auto"/>
            <w:vAlign w:val="center"/>
          </w:tcPr>
          <w:p>
            <w:pPr>
              <w:jc w:val="left"/>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12)支持基于网络安装操作系统的功能，并可通过网络控制台访问设备；</w:t>
            </w:r>
          </w:p>
        </w:tc>
        <w:tc>
          <w:tcPr>
            <w:tcW w:w="780" w:type="dxa"/>
            <w:vMerge w:val="continue"/>
            <w:shd w:val="clear" w:color="auto" w:fill="auto"/>
            <w:vAlign w:val="center"/>
          </w:tcPr>
          <w:p>
            <w:pPr>
              <w:jc w:val="left"/>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13)支持通过本地的硬盘或光驱等存储设备，基于网络完成设备的操作系统安装功能；</w:t>
            </w:r>
          </w:p>
        </w:tc>
        <w:tc>
          <w:tcPr>
            <w:tcW w:w="780" w:type="dxa"/>
            <w:vMerge w:val="continue"/>
            <w:shd w:val="clear" w:color="auto" w:fill="auto"/>
            <w:vAlign w:val="center"/>
          </w:tcPr>
          <w:p>
            <w:pPr>
              <w:jc w:val="left"/>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14)支持通过浏览器打开管理界面并登录功能；</w:t>
            </w:r>
          </w:p>
        </w:tc>
        <w:tc>
          <w:tcPr>
            <w:tcW w:w="780" w:type="dxa"/>
            <w:vMerge w:val="continue"/>
            <w:shd w:val="clear" w:color="auto" w:fill="auto"/>
            <w:vAlign w:val="center"/>
          </w:tcPr>
          <w:p>
            <w:pPr>
              <w:jc w:val="left"/>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15)支持设置口令策略功能；</w:t>
            </w:r>
          </w:p>
        </w:tc>
        <w:tc>
          <w:tcPr>
            <w:tcW w:w="780" w:type="dxa"/>
            <w:vMerge w:val="continue"/>
            <w:shd w:val="clear" w:color="auto" w:fill="auto"/>
            <w:vAlign w:val="center"/>
          </w:tcPr>
          <w:p>
            <w:pPr>
              <w:jc w:val="left"/>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16)支持访问权限设置功能，并通过日志记录访问事件；</w:t>
            </w:r>
          </w:p>
        </w:tc>
        <w:tc>
          <w:tcPr>
            <w:tcW w:w="780" w:type="dxa"/>
            <w:vMerge w:val="continue"/>
            <w:shd w:val="clear" w:color="auto" w:fill="auto"/>
            <w:vAlign w:val="center"/>
          </w:tcPr>
          <w:p>
            <w:pPr>
              <w:jc w:val="left"/>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17)支持对出厂默认的用户名及口令进行安全保护功能，并提供默认口令修改提示；</w:t>
            </w:r>
          </w:p>
        </w:tc>
        <w:tc>
          <w:tcPr>
            <w:tcW w:w="780" w:type="dxa"/>
            <w:vMerge w:val="continue"/>
            <w:shd w:val="clear" w:color="auto" w:fill="auto"/>
            <w:vAlign w:val="center"/>
          </w:tcPr>
          <w:p>
            <w:pPr>
              <w:jc w:val="left"/>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18)支持读取设备主板的工作环境温度功能；</w:t>
            </w:r>
          </w:p>
        </w:tc>
        <w:tc>
          <w:tcPr>
            <w:tcW w:w="780" w:type="dxa"/>
            <w:vMerge w:val="continue"/>
            <w:shd w:val="clear" w:color="auto" w:fill="auto"/>
            <w:vAlign w:val="center"/>
          </w:tcPr>
          <w:p>
            <w:pPr>
              <w:jc w:val="left"/>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19)支持读取服务器CPU等核心器件的温度功能；</w:t>
            </w:r>
          </w:p>
        </w:tc>
        <w:tc>
          <w:tcPr>
            <w:tcW w:w="780" w:type="dxa"/>
            <w:vMerge w:val="continue"/>
            <w:shd w:val="clear" w:color="auto" w:fill="auto"/>
            <w:vAlign w:val="center"/>
          </w:tcPr>
          <w:p>
            <w:pPr>
              <w:jc w:val="left"/>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20)支持通过外部管理工具进行 BMC参数设置的功能，并可基于网络通过外部管理工具对BMC 进行管理；</w:t>
            </w:r>
          </w:p>
        </w:tc>
        <w:tc>
          <w:tcPr>
            <w:tcW w:w="780" w:type="dxa"/>
            <w:vMerge w:val="continue"/>
            <w:shd w:val="clear" w:color="auto" w:fill="auto"/>
            <w:vAlign w:val="center"/>
          </w:tcPr>
          <w:p>
            <w:pPr>
              <w:jc w:val="left"/>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21)应支持固件版本查询、固件升级</w:t>
            </w:r>
          </w:p>
        </w:tc>
        <w:tc>
          <w:tcPr>
            <w:tcW w:w="780" w:type="dxa"/>
            <w:vMerge w:val="continue"/>
            <w:shd w:val="clear" w:color="auto" w:fill="auto"/>
            <w:vAlign w:val="center"/>
          </w:tcPr>
          <w:p>
            <w:pPr>
              <w:jc w:val="left"/>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22)支持基于网络实现开关机和复位控制的功能；</w:t>
            </w:r>
          </w:p>
        </w:tc>
        <w:tc>
          <w:tcPr>
            <w:tcW w:w="780" w:type="dxa"/>
            <w:vMerge w:val="continue"/>
            <w:shd w:val="clear" w:color="auto" w:fill="auto"/>
            <w:vAlign w:val="center"/>
          </w:tcPr>
          <w:p>
            <w:pPr>
              <w:jc w:val="left"/>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23)BMC启动时间应不超过 180s，实现功能包括网络、IPMI、散热、传感器服务可用；</w:t>
            </w:r>
          </w:p>
        </w:tc>
        <w:tc>
          <w:tcPr>
            <w:tcW w:w="780" w:type="dxa"/>
            <w:vMerge w:val="continue"/>
            <w:shd w:val="clear" w:color="auto" w:fill="auto"/>
            <w:vAlign w:val="center"/>
          </w:tcPr>
          <w:p>
            <w:pPr>
              <w:jc w:val="left"/>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24)支持BMC固件设置的恢复出厂功能</w:t>
            </w:r>
          </w:p>
        </w:tc>
        <w:tc>
          <w:tcPr>
            <w:tcW w:w="780" w:type="dxa"/>
            <w:vMerge w:val="continue"/>
            <w:shd w:val="clear" w:color="auto" w:fill="auto"/>
            <w:vAlign w:val="center"/>
          </w:tcPr>
          <w:p>
            <w:pPr>
              <w:jc w:val="left"/>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65</w:t>
            </w:r>
          </w:p>
        </w:tc>
        <w:tc>
          <w:tcPr>
            <w:tcW w:w="72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050" w:type="dxa"/>
            <w:vMerge w:val="restart"/>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BMC 固件增强功能</w:t>
            </w:r>
          </w:p>
        </w:tc>
        <w:tc>
          <w:tcPr>
            <w:tcW w:w="91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a）网络控制、安装提供图形访问界面网络；</w:t>
            </w:r>
          </w:p>
        </w:tc>
        <w:tc>
          <w:tcPr>
            <w:tcW w:w="78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b）设备的BMC管理软件界面显示报警信息，且能够按报警的严重程度进行区分；</w:t>
            </w:r>
          </w:p>
        </w:tc>
        <w:tc>
          <w:tcPr>
            <w:tcW w:w="780" w:type="dxa"/>
            <w:vMerge w:val="continue"/>
            <w:shd w:val="clear" w:color="auto" w:fill="auto"/>
            <w:vAlign w:val="center"/>
          </w:tcPr>
          <w:p>
            <w:pPr>
              <w:jc w:val="left"/>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c）Web GUI 采用 BMC 端口直连，平均响应时间为不大于1s</w:t>
            </w:r>
          </w:p>
        </w:tc>
        <w:tc>
          <w:tcPr>
            <w:tcW w:w="780" w:type="dxa"/>
            <w:vMerge w:val="continue"/>
            <w:shd w:val="clear" w:color="auto" w:fill="auto"/>
            <w:vAlign w:val="center"/>
          </w:tcPr>
          <w:p>
            <w:pPr>
              <w:jc w:val="left"/>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66</w:t>
            </w:r>
          </w:p>
        </w:tc>
        <w:tc>
          <w:tcPr>
            <w:tcW w:w="72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*BIOS 固件基础功能</w:t>
            </w:r>
          </w:p>
        </w:tc>
        <w:tc>
          <w:tcPr>
            <w:tcW w:w="91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a）支持查看固件版本、内存信息、主板信息、处理器信息和系统时间信息功能；</w:t>
            </w:r>
          </w:p>
        </w:tc>
        <w:tc>
          <w:tcPr>
            <w:tcW w:w="78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b）支持上电初始化界面显示 CPU 信息、内存信息、固件版本和部分快捷键信息功能；</w:t>
            </w:r>
          </w:p>
        </w:tc>
        <w:tc>
          <w:tcPr>
            <w:tcW w:w="780" w:type="dxa"/>
            <w:vMerge w:val="continue"/>
            <w:shd w:val="clear" w:color="auto" w:fill="auto"/>
            <w:vAlign w:val="center"/>
          </w:tcPr>
          <w:p>
            <w:pPr>
              <w:jc w:val="left"/>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c）支持设置界面中英文显示切换功能；</w:t>
            </w:r>
          </w:p>
        </w:tc>
        <w:tc>
          <w:tcPr>
            <w:tcW w:w="780" w:type="dxa"/>
            <w:vMerge w:val="continue"/>
            <w:shd w:val="clear" w:color="auto" w:fill="auto"/>
            <w:vAlign w:val="center"/>
          </w:tcPr>
          <w:p>
            <w:pPr>
              <w:jc w:val="left"/>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d）支持查看 PCIe 设备信息，SATA设备信息功能；</w:t>
            </w:r>
          </w:p>
        </w:tc>
        <w:tc>
          <w:tcPr>
            <w:tcW w:w="780" w:type="dxa"/>
            <w:vMerge w:val="continue"/>
            <w:shd w:val="clear" w:color="auto" w:fill="auto"/>
            <w:vAlign w:val="center"/>
          </w:tcPr>
          <w:p>
            <w:pPr>
              <w:jc w:val="left"/>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e）支持操作系统安装和引导功能，应并向操作系统提供计算机主板信息和服务接口；</w:t>
            </w:r>
          </w:p>
        </w:tc>
        <w:tc>
          <w:tcPr>
            <w:tcW w:w="780" w:type="dxa"/>
            <w:vMerge w:val="continue"/>
            <w:shd w:val="clear" w:color="auto" w:fill="auto"/>
            <w:vAlign w:val="center"/>
          </w:tcPr>
          <w:p>
            <w:pPr>
              <w:jc w:val="left"/>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f）支持设置启动顺序，并按照设置的启动顺序启动功能；</w:t>
            </w:r>
          </w:p>
        </w:tc>
        <w:tc>
          <w:tcPr>
            <w:tcW w:w="780" w:type="dxa"/>
            <w:vMerge w:val="continue"/>
            <w:shd w:val="clear" w:color="auto" w:fill="auto"/>
            <w:vAlign w:val="center"/>
          </w:tcPr>
          <w:p>
            <w:pPr>
              <w:jc w:val="left"/>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g）支持安全启动功能；</w:t>
            </w:r>
          </w:p>
        </w:tc>
        <w:tc>
          <w:tcPr>
            <w:tcW w:w="780" w:type="dxa"/>
            <w:vMerge w:val="continue"/>
            <w:shd w:val="clear" w:color="auto" w:fill="auto"/>
            <w:vAlign w:val="center"/>
          </w:tcPr>
          <w:p>
            <w:pPr>
              <w:jc w:val="left"/>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h）支持设置口令、修改口令、验证口令功能；</w:t>
            </w:r>
          </w:p>
        </w:tc>
        <w:tc>
          <w:tcPr>
            <w:tcW w:w="780" w:type="dxa"/>
            <w:vMerge w:val="continue"/>
            <w:shd w:val="clear" w:color="auto" w:fill="auto"/>
            <w:vAlign w:val="center"/>
          </w:tcPr>
          <w:p>
            <w:pPr>
              <w:jc w:val="left"/>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i）支持板载显示控制或独立显卡的显示控制功能；</w:t>
            </w:r>
          </w:p>
        </w:tc>
        <w:tc>
          <w:tcPr>
            <w:tcW w:w="780" w:type="dxa"/>
            <w:vMerge w:val="continue"/>
            <w:shd w:val="clear" w:color="auto" w:fill="auto"/>
            <w:vAlign w:val="center"/>
          </w:tcPr>
          <w:p>
            <w:pPr>
              <w:jc w:val="left"/>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j）支持 RAID 识别和启动功能；</w:t>
            </w:r>
          </w:p>
        </w:tc>
        <w:tc>
          <w:tcPr>
            <w:tcW w:w="780" w:type="dxa"/>
            <w:vMerge w:val="continue"/>
            <w:shd w:val="clear" w:color="auto" w:fill="auto"/>
            <w:vAlign w:val="center"/>
          </w:tcPr>
          <w:p>
            <w:pPr>
              <w:jc w:val="left"/>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k）支持串口重定向功能；</w:t>
            </w:r>
          </w:p>
        </w:tc>
        <w:tc>
          <w:tcPr>
            <w:tcW w:w="780" w:type="dxa"/>
            <w:vMerge w:val="continue"/>
            <w:shd w:val="clear" w:color="auto" w:fill="auto"/>
            <w:vAlign w:val="center"/>
          </w:tcPr>
          <w:p>
            <w:pPr>
              <w:jc w:val="left"/>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l）支持固件更新功能；</w:t>
            </w:r>
          </w:p>
        </w:tc>
        <w:tc>
          <w:tcPr>
            <w:tcW w:w="780" w:type="dxa"/>
            <w:vMerge w:val="continue"/>
            <w:shd w:val="clear" w:color="auto" w:fill="auto"/>
            <w:vAlign w:val="center"/>
          </w:tcPr>
          <w:p>
            <w:pPr>
              <w:jc w:val="left"/>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m）支持 BIOS 固件设置的恢复出厂功能；</w:t>
            </w:r>
          </w:p>
        </w:tc>
        <w:tc>
          <w:tcPr>
            <w:tcW w:w="780" w:type="dxa"/>
            <w:vMerge w:val="continue"/>
            <w:shd w:val="clear" w:color="auto" w:fill="auto"/>
            <w:vAlign w:val="center"/>
          </w:tcPr>
          <w:p>
            <w:pPr>
              <w:jc w:val="left"/>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n）支持网络引导启用和关闭功能</w:t>
            </w:r>
          </w:p>
        </w:tc>
        <w:tc>
          <w:tcPr>
            <w:tcW w:w="780" w:type="dxa"/>
            <w:vMerge w:val="continue"/>
            <w:shd w:val="clear" w:color="auto" w:fill="auto"/>
            <w:vAlign w:val="center"/>
          </w:tcPr>
          <w:p>
            <w:pPr>
              <w:jc w:val="left"/>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67</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*远程控制</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支持远程关机和重新启动功能</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68</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0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*操作系统及驱动功能</w:t>
            </w: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*操作系统及驱动的升级</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支持通过网络、闪存盘对操作系统、驱动进行升级</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69</w:t>
            </w:r>
          </w:p>
        </w:tc>
        <w:tc>
          <w:tcPr>
            <w:tcW w:w="720"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操作系统及驱动的备份还原</w:t>
            </w:r>
          </w:p>
        </w:tc>
        <w:tc>
          <w:tcPr>
            <w:tcW w:w="91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70</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*操作系统功能</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 支持访问控制、安全审计、网络接入鉴别等功能；</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71</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*中文信息处理功能</w:t>
            </w: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*中文信息处理</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符合GB 18030的有关规定</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72</w:t>
            </w:r>
          </w:p>
        </w:tc>
        <w:tc>
          <w:tcPr>
            <w:tcW w:w="720"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0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机柜功能</w:t>
            </w: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机柜管理功能</w:t>
            </w:r>
          </w:p>
        </w:tc>
        <w:tc>
          <w:tcPr>
            <w:tcW w:w="91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73</w:t>
            </w:r>
          </w:p>
        </w:tc>
        <w:tc>
          <w:tcPr>
            <w:tcW w:w="720"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机柜通信方式</w:t>
            </w:r>
          </w:p>
        </w:tc>
        <w:tc>
          <w:tcPr>
            <w:tcW w:w="91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74</w:t>
            </w:r>
          </w:p>
        </w:tc>
        <w:tc>
          <w:tcPr>
            <w:tcW w:w="720"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多集群作业管理</w:t>
            </w:r>
          </w:p>
        </w:tc>
        <w:tc>
          <w:tcPr>
            <w:tcW w:w="91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75</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*关键部件安全要求</w:t>
            </w: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*关键部件安全要求</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CPU和操作系统等关键部件应当符合安全可靠测评要求</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76</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0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*固件安全要求</w:t>
            </w: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*故障检测</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支持故障检测功能，可以检测到具体的FRU（内存、硬盘等）的故障并发出告警</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77</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内存故障智能预测和自愈修复</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支持内存故障智能预测和自愈修复，提前自动硬隔离，避免内存故障引起的非预期宕机以及内存寿命的降低</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78</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硬盘故障智能预测</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支持硬盘故障智能预测，基于故障模型预测出硬盘的故障</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79</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PCIe 链路故障智能诊断</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支持PCIe链路故障智能诊断，判断出现故障的PCle链路</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80</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内存故障隔离</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支持内存故障隔离，在内存产生CE故障时，内存地址被隔离成功，服务器正常运行，业务系统不中断</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81</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内存、PCIe卡的故障精准告警功能</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支持内存、PCIe卡的故障精准告警功能，触发告警并明确指示具体的故障位置</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82</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异常下电关键数据保护</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支持异常下电关键数据保护，支持数据备份恢复机制,防止系统异常掉电导致的数据文件丟失</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83</w:t>
            </w:r>
          </w:p>
        </w:tc>
        <w:tc>
          <w:tcPr>
            <w:tcW w:w="720"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BMC/BIOS固件双镜像保护</w:t>
            </w:r>
          </w:p>
        </w:tc>
        <w:tc>
          <w:tcPr>
            <w:tcW w:w="91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84</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CPU 核重启隔离</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支持CPU核发生不可纠正故障后，重启后由BIOS隔离该故障核， OS不可见，防止OS再次使用导致系统异常，核0除外</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85</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内存地址隔离</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在硬件支持的情况下，支持故障内存地址重启后隔离</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86</w:t>
            </w:r>
          </w:p>
        </w:tc>
        <w:tc>
          <w:tcPr>
            <w:tcW w:w="720"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内存存储阵列替换</w:t>
            </w:r>
          </w:p>
        </w:tc>
        <w:tc>
          <w:tcPr>
            <w:tcW w:w="91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87</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安全启动</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支持执行环境要求在整个系统启动的过程中，系统应提供一个机制来保护平台的完整性</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88</w:t>
            </w:r>
          </w:p>
        </w:tc>
        <w:tc>
          <w:tcPr>
            <w:tcW w:w="720"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0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*系统安全要求</w:t>
            </w: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syslog 双向鉴别</w:t>
            </w:r>
          </w:p>
        </w:tc>
        <w:tc>
          <w:tcPr>
            <w:tcW w:w="91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89</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*弱口令字典检查</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支持弱口令字典检查功能，出现在弱口令字典中的字符串不能被设置为用户口令</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90</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*白名单访问控制</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支持基于时间、IP或MAC白名单访问控制</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91</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双因素鉴别</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支持使用客户端证书和证书密码的双因素鉴别方式登录管理系统</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92</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*二次鉴别</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支持二次鉴别功能。对于用户配置、权限配置、公钥导入等重要的管理操作，已登录用户应通过二次鉴别后，才能执行操作</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93</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匿名化用户告警接收邮箱</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支持带外管理系统中的用户告警接收邮箱进行匿名化处理</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94</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*密码证书安全加密存储</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支持对带外管理系统中的用户口令和证书等敏感信息进行加密存储，禁止使用私有的和业界已知不安全的密码算法</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95</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*敏感信息安全加密传输</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支持使用安全的传输加密协议（如SSH或HTTPS等）传输用户的敏感信息</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96</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0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*信息安全要求</w:t>
            </w: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*研发过程安全</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供应商承诺，生产商已建立从需求、设计、开发、测试、维护端到端的开发流程管理机制，输出和保存开发流程中每个阶段的产品需求清单、设计文档、开发文档、测试记录等材料,保证各个流程可追溯</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97</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漏洞管理</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供应商承诺，生产商已建立漏洞全量视图,保证产品版本涉及到的所有漏洞(如驱动程序、BMC软件等)都可以查看</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98</w:t>
            </w:r>
          </w:p>
        </w:tc>
        <w:tc>
          <w:tcPr>
            <w:tcW w:w="720"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网络关键设备服务器要求</w:t>
            </w:r>
          </w:p>
        </w:tc>
        <w:tc>
          <w:tcPr>
            <w:tcW w:w="91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99</w:t>
            </w:r>
          </w:p>
        </w:tc>
        <w:tc>
          <w:tcPr>
            <w:tcW w:w="72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增强要求</w:t>
            </w:r>
          </w:p>
        </w:tc>
        <w:tc>
          <w:tcPr>
            <w:tcW w:w="91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 嵌入物理可信根，实现设备的信任链构建；</w:t>
            </w:r>
          </w:p>
        </w:tc>
        <w:tc>
          <w:tcPr>
            <w:tcW w:w="78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 支持可信平台控制模块(TPCM)；</w:t>
            </w:r>
          </w:p>
        </w:tc>
        <w:tc>
          <w:tcPr>
            <w:tcW w:w="780" w:type="dxa"/>
            <w:vMerge w:val="continue"/>
            <w:shd w:val="clear" w:color="auto" w:fill="auto"/>
            <w:vAlign w:val="center"/>
          </w:tcPr>
          <w:p>
            <w:pPr>
              <w:jc w:val="left"/>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trPr>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 支持在固件系统（BMC、BIOS）启动前实现对固件度量的功能，支持物理可信根对BMC固件或BIOS固件进行完整性检测、更新和恢复；</w:t>
            </w:r>
          </w:p>
        </w:tc>
        <w:tc>
          <w:tcPr>
            <w:tcW w:w="780" w:type="dxa"/>
            <w:vMerge w:val="continue"/>
            <w:shd w:val="clear" w:color="auto" w:fill="auto"/>
            <w:vAlign w:val="center"/>
          </w:tcPr>
          <w:p>
            <w:pPr>
              <w:jc w:val="left"/>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d) 支持对 CPU、网络控制器等关键处理器进行身份识别与度量的功能；</w:t>
            </w:r>
          </w:p>
        </w:tc>
        <w:tc>
          <w:tcPr>
            <w:tcW w:w="780" w:type="dxa"/>
            <w:vMerge w:val="continue"/>
            <w:shd w:val="clear" w:color="auto" w:fill="auto"/>
            <w:vAlign w:val="center"/>
          </w:tcPr>
          <w:p>
            <w:pPr>
              <w:jc w:val="left"/>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e) 支持基于处理器或可信计算模块度量的功能；</w:t>
            </w:r>
          </w:p>
        </w:tc>
        <w:tc>
          <w:tcPr>
            <w:tcW w:w="780" w:type="dxa"/>
            <w:vMerge w:val="continue"/>
            <w:shd w:val="clear" w:color="auto" w:fill="auto"/>
            <w:vAlign w:val="center"/>
          </w:tcPr>
          <w:p>
            <w:pPr>
              <w:jc w:val="left"/>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f) 所采用的可信密码模块接口应符合GM/T 0012 的相关规定；</w:t>
            </w:r>
          </w:p>
        </w:tc>
        <w:tc>
          <w:tcPr>
            <w:tcW w:w="780" w:type="dxa"/>
            <w:vMerge w:val="continue"/>
            <w:shd w:val="clear" w:color="auto" w:fill="auto"/>
            <w:vAlign w:val="center"/>
          </w:tcPr>
          <w:p>
            <w:pPr>
              <w:jc w:val="left"/>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g) 可信安全管理模块、处理器等硬件载体应通过国家相关部门的认证和许可</w:t>
            </w:r>
          </w:p>
        </w:tc>
        <w:tc>
          <w:tcPr>
            <w:tcW w:w="780" w:type="dxa"/>
            <w:vMerge w:val="continue"/>
            <w:shd w:val="clear" w:color="auto" w:fill="auto"/>
            <w:vAlign w:val="center"/>
          </w:tcPr>
          <w:p>
            <w:pPr>
              <w:jc w:val="left"/>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0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*物理安全</w:t>
            </w: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*物理安全</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安全要求应符合GB 4943.1的规定</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101</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0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*限用物质的限量要求</w:t>
            </w: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*限用物质的限量要求</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限用物质的限量应符合GB/T 26572的要求</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102</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1050"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*CPU性能</w:t>
            </w: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*CPU 主频</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≥2.6GHz</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103</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1050" w:type="dxa"/>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*单CPU 核数</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≥48核</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104</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1050" w:type="dxa"/>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*单CPU 末级缓存容量</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≥48MB</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105</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1050"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*内存性能</w:t>
            </w: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单内存模块容量</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单根=32GB</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106</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1050" w:type="dxa"/>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*内存速率</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≥2933MT/s</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107</w:t>
            </w:r>
          </w:p>
        </w:tc>
        <w:tc>
          <w:tcPr>
            <w:tcW w:w="720"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10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存储性能</w:t>
            </w: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硬盘转速</w:t>
            </w:r>
          </w:p>
        </w:tc>
        <w:tc>
          <w:tcPr>
            <w:tcW w:w="91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108</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RAID卡性能</w:t>
            </w: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RAID 卡缓存容量大小</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≥4GB</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109</w:t>
            </w:r>
          </w:p>
        </w:tc>
        <w:tc>
          <w:tcPr>
            <w:tcW w:w="720"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10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FC HBA卡性能</w:t>
            </w:r>
          </w:p>
        </w:tc>
        <w:tc>
          <w:tcPr>
            <w:tcW w:w="1740" w:type="dxa"/>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FC HBA 卡速率</w:t>
            </w:r>
          </w:p>
        </w:tc>
        <w:tc>
          <w:tcPr>
            <w:tcW w:w="91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110</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1050"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网络性能</w:t>
            </w: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独立网卡速率</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25GE网卡速率=25GE</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111</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1050" w:type="dxa"/>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板载网卡速率</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200GE网卡速率=200GE</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112</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105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*电源能耗</w:t>
            </w: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*电源能耗</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符合GB/T 9813.3的有关规定</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113</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1050"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*部件兼容性要求</w:t>
            </w:r>
          </w:p>
        </w:tc>
        <w:tc>
          <w:tcPr>
            <w:tcW w:w="1740" w:type="dxa"/>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*内存兼容性</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适配3种及以上厂商的内存产品，且均不低于产品支持的内存规格</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114</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1050" w:type="dxa"/>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*固态存储兼容性</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适配3种或以上厂商的固态存储产品，且均不低于产品支持的固态存储设备规格</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115</w:t>
            </w:r>
          </w:p>
        </w:tc>
        <w:tc>
          <w:tcPr>
            <w:tcW w:w="720"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1050" w:type="dxa"/>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FC HBA 卡兼容性</w:t>
            </w:r>
          </w:p>
        </w:tc>
        <w:tc>
          <w:tcPr>
            <w:tcW w:w="91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116</w:t>
            </w:r>
          </w:p>
        </w:tc>
        <w:tc>
          <w:tcPr>
            <w:tcW w:w="720"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1050" w:type="dxa"/>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RAID 卡兼容性</w:t>
            </w:r>
          </w:p>
        </w:tc>
        <w:tc>
          <w:tcPr>
            <w:tcW w:w="91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117</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1050" w:type="dxa"/>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*网卡兼容性</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网卡应适配两种或以上厂商产品</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118</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1050" w:type="dxa"/>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*功能卡兼容性</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内置或适配符合PCIe的功能卡，如：网络功能卡、存储功能卡及图形显示功能卡</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trPr>
        <w:tc>
          <w:tcPr>
            <w:tcW w:w="720" w:type="dxa"/>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119</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*外设兼容性</w:t>
            </w: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*外设兼容性</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兼容多种主流生产商的外部设备，包括显示器、键盘、鼠标、闪存盘、移动硬盘、USB 光驱及KVM 等，要求使用不同厂商的外部设备时，系统均能正常识别和安装驱动</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120</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10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*软件兼容性</w:t>
            </w:r>
          </w:p>
        </w:tc>
        <w:tc>
          <w:tcPr>
            <w:tcW w:w="1740" w:type="dxa"/>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*数据库兼容</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兼容银联自研的upsql、updrdb等数据库</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121</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*中间件兼容</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兼容银联自研的upzk、upkafka等中间件</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5" w:hRule="atLeast"/>
        </w:trPr>
        <w:tc>
          <w:tcPr>
            <w:tcW w:w="720" w:type="dxa"/>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122</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*平台软件兼容</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兼容基于TCE架构的银联云平台；兼容基于centos的银联UPEL1新系列操作系统，兼容基于openeuler的银联UPEL2系列操作系统，兼容银联自研云平台、容器平台、物理机管理平台</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123</w:t>
            </w:r>
          </w:p>
        </w:tc>
        <w:tc>
          <w:tcPr>
            <w:tcW w:w="720" w:type="dxa"/>
            <w:shd w:val="clear" w:color="auto" w:fill="auto"/>
            <w:vAlign w:val="center"/>
          </w:tcPr>
          <w:p>
            <w:pPr>
              <w:jc w:val="left"/>
              <w:rPr>
                <w:rFonts w:hint="eastAsia" w:ascii="仿宋" w:hAnsi="仿宋" w:eastAsia="仿宋" w:cs="仿宋"/>
                <w:i w:val="0"/>
                <w:iCs w:val="0"/>
                <w:color w:val="auto"/>
                <w:sz w:val="18"/>
                <w:szCs w:val="18"/>
                <w:u w:val="none"/>
              </w:rPr>
            </w:pP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虚拟化软件兼容</w:t>
            </w:r>
          </w:p>
        </w:tc>
        <w:tc>
          <w:tcPr>
            <w:tcW w:w="91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124</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可靠性要求</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存储可靠性要求</w:t>
            </w:r>
          </w:p>
        </w:tc>
        <w:tc>
          <w:tcPr>
            <w:tcW w:w="1740" w:type="dxa"/>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SATA SSD可靠性</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SSD的m1值（MTBF的不可接受值）不低于200000h</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125</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可靠性要求</w:t>
            </w:r>
          </w:p>
        </w:tc>
        <w:tc>
          <w:tcPr>
            <w:tcW w:w="10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*整机可靠性要求</w:t>
            </w: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*整机可靠性</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3945" w:type="dxa"/>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m1值（MTBF的不可接受值）不得低于30000h</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126</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可靠性要求</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*风扇可靠性</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风扇寿命应不低于40000h</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127</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可靠性要求</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*部件可靠性</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支持硬盘、电源、风扇热插拔(内置风扇除外)</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trPr>
        <w:tc>
          <w:tcPr>
            <w:tcW w:w="720" w:type="dxa"/>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128</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包装及运输要求</w:t>
            </w:r>
          </w:p>
        </w:tc>
        <w:tc>
          <w:tcPr>
            <w:tcW w:w="10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*包装及运输要求</w:t>
            </w: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*标志、包装、运输和贮存</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符合GB/T 9813.3和商品包装政府采购需求标准的相关规定</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129</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0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*服务响应</w:t>
            </w: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*服务响应</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提供原厂5年7x24小时服务，2小时带备件上门服务，4小时修复故障；提供硬盘不返还服务。</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130</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*培训服务</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供应商提供培训材料、产品手册、培训视频等培训相关内容</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vMerge w:val="restart"/>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131</w:t>
            </w:r>
          </w:p>
        </w:tc>
        <w:tc>
          <w:tcPr>
            <w:tcW w:w="72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0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*服务周期</w:t>
            </w:r>
          </w:p>
        </w:tc>
        <w:tc>
          <w:tcPr>
            <w:tcW w:w="174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*服务周期</w:t>
            </w:r>
          </w:p>
        </w:tc>
        <w:tc>
          <w:tcPr>
            <w:tcW w:w="91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 产品免费服务周期（含换件和维修）应不小于5 年；</w:t>
            </w:r>
          </w:p>
        </w:tc>
        <w:tc>
          <w:tcPr>
            <w:tcW w:w="78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 设备停产后继续提供质量保障服务（含备品备件），服务终止时间与最后一批设备交付时间间隔不低于7年；</w:t>
            </w:r>
          </w:p>
        </w:tc>
        <w:tc>
          <w:tcPr>
            <w:tcW w:w="780" w:type="dxa"/>
            <w:vMerge w:val="continue"/>
            <w:shd w:val="clear" w:color="auto" w:fill="auto"/>
            <w:vAlign w:val="center"/>
          </w:tcPr>
          <w:p>
            <w:pPr>
              <w:jc w:val="left"/>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 产品停止服务时间应提前1年告知采购人；</w:t>
            </w:r>
          </w:p>
        </w:tc>
        <w:tc>
          <w:tcPr>
            <w:tcW w:w="780" w:type="dxa"/>
            <w:vMerge w:val="continue"/>
            <w:shd w:val="clear" w:color="auto" w:fill="auto"/>
            <w:vAlign w:val="center"/>
          </w:tcPr>
          <w:p>
            <w:pPr>
              <w:jc w:val="left"/>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d) 产品发布日期需在随机文件中明确</w:t>
            </w:r>
          </w:p>
        </w:tc>
        <w:tc>
          <w:tcPr>
            <w:tcW w:w="780" w:type="dxa"/>
            <w:vMerge w:val="continue"/>
            <w:shd w:val="clear" w:color="auto" w:fill="auto"/>
            <w:vAlign w:val="center"/>
          </w:tcPr>
          <w:p>
            <w:pPr>
              <w:jc w:val="left"/>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132</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0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*服务工具要求</w:t>
            </w:r>
          </w:p>
        </w:tc>
        <w:tc>
          <w:tcPr>
            <w:tcW w:w="17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*工具要求</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供应商提供设置服务器硬件、辅助操作系统安装等功能的辅助工具和管理软件。且随附软件应具有合法授权或版权</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vMerge w:val="restart"/>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133</w:t>
            </w:r>
          </w:p>
        </w:tc>
        <w:tc>
          <w:tcPr>
            <w:tcW w:w="72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vMerge w:val="restar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vMerge w:val="restar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辅助工具</w:t>
            </w:r>
          </w:p>
        </w:tc>
        <w:tc>
          <w:tcPr>
            <w:tcW w:w="91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支持如下功能</w:t>
            </w:r>
          </w:p>
        </w:tc>
        <w:tc>
          <w:tcPr>
            <w:tcW w:w="78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720" w:type="dxa"/>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215" w:type="dxa"/>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91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d) 服务器所配硬件需要的驱动程序安装</w:t>
            </w:r>
          </w:p>
        </w:tc>
        <w:tc>
          <w:tcPr>
            <w:tcW w:w="780" w:type="dxa"/>
            <w:vMerge w:val="continue"/>
            <w:shd w:val="clear" w:color="auto" w:fill="auto"/>
            <w:vAlign w:val="center"/>
          </w:tcPr>
          <w:p>
            <w:pPr>
              <w:jc w:val="left"/>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134</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*驱动安装升级指引</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供应商提供出厂安装的配件所需的驱动程序，形式包括但不限于驱动光盘、驱动下载链接等。其他配件应提供指引</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135</w:t>
            </w:r>
          </w:p>
        </w:tc>
        <w:tc>
          <w:tcPr>
            <w:tcW w:w="720" w:type="dxa"/>
            <w:shd w:val="clear" w:color="auto" w:fill="auto"/>
            <w:vAlign w:val="center"/>
          </w:tcPr>
          <w:p>
            <w:pPr>
              <w:jc w:val="left"/>
              <w:rPr>
                <w:rFonts w:hint="eastAsia" w:ascii="仿宋" w:hAnsi="仿宋" w:eastAsia="仿宋" w:cs="仿宋"/>
                <w:i w:val="0"/>
                <w:iCs w:val="0"/>
                <w:color w:val="auto"/>
                <w:sz w:val="18"/>
                <w:szCs w:val="18"/>
                <w:u w:val="none"/>
              </w:rPr>
            </w:pPr>
          </w:p>
        </w:tc>
        <w:tc>
          <w:tcPr>
            <w:tcW w:w="121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随机附开盖工具</w:t>
            </w:r>
          </w:p>
        </w:tc>
        <w:tc>
          <w:tcPr>
            <w:tcW w:w="91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136</w:t>
            </w:r>
          </w:p>
        </w:tc>
        <w:tc>
          <w:tcPr>
            <w:tcW w:w="720" w:type="dxa"/>
            <w:shd w:val="clear" w:color="auto" w:fill="auto"/>
            <w:vAlign w:val="center"/>
          </w:tcPr>
          <w:p>
            <w:pPr>
              <w:jc w:val="left"/>
              <w:rPr>
                <w:rFonts w:hint="eastAsia" w:ascii="仿宋" w:hAnsi="仿宋" w:eastAsia="仿宋" w:cs="仿宋"/>
                <w:i w:val="0"/>
                <w:iCs w:val="0"/>
                <w:color w:val="auto"/>
                <w:sz w:val="18"/>
                <w:szCs w:val="18"/>
                <w:u w:val="none"/>
              </w:rPr>
            </w:pPr>
          </w:p>
        </w:tc>
        <w:tc>
          <w:tcPr>
            <w:tcW w:w="121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代码迁移工具</w:t>
            </w:r>
          </w:p>
        </w:tc>
        <w:tc>
          <w:tcPr>
            <w:tcW w:w="91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137</w:t>
            </w:r>
          </w:p>
        </w:tc>
        <w:tc>
          <w:tcPr>
            <w:tcW w:w="720" w:type="dxa"/>
            <w:shd w:val="clear" w:color="auto" w:fill="auto"/>
            <w:vAlign w:val="center"/>
          </w:tcPr>
          <w:p>
            <w:pPr>
              <w:jc w:val="left"/>
              <w:rPr>
                <w:rFonts w:hint="eastAsia" w:ascii="仿宋" w:hAnsi="仿宋" w:eastAsia="仿宋" w:cs="仿宋"/>
                <w:i w:val="0"/>
                <w:iCs w:val="0"/>
                <w:color w:val="auto"/>
                <w:sz w:val="18"/>
                <w:szCs w:val="18"/>
                <w:u w:val="none"/>
              </w:rPr>
            </w:pPr>
          </w:p>
        </w:tc>
        <w:tc>
          <w:tcPr>
            <w:tcW w:w="121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性能分析工具</w:t>
            </w:r>
          </w:p>
        </w:tc>
        <w:tc>
          <w:tcPr>
            <w:tcW w:w="91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138</w:t>
            </w:r>
          </w:p>
        </w:tc>
        <w:tc>
          <w:tcPr>
            <w:tcW w:w="720" w:type="dxa"/>
            <w:shd w:val="clear" w:color="auto" w:fill="auto"/>
            <w:vAlign w:val="center"/>
          </w:tcPr>
          <w:p>
            <w:pPr>
              <w:jc w:val="left"/>
              <w:rPr>
                <w:rFonts w:hint="eastAsia" w:ascii="仿宋" w:hAnsi="仿宋" w:eastAsia="仿宋" w:cs="仿宋"/>
                <w:i w:val="0"/>
                <w:iCs w:val="0"/>
                <w:color w:val="auto"/>
                <w:sz w:val="18"/>
                <w:szCs w:val="18"/>
                <w:u w:val="none"/>
              </w:rPr>
            </w:pPr>
          </w:p>
        </w:tc>
        <w:tc>
          <w:tcPr>
            <w:tcW w:w="121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跨架构平台应用兼容</w:t>
            </w:r>
          </w:p>
        </w:tc>
        <w:tc>
          <w:tcPr>
            <w:tcW w:w="91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139</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*管理软件</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具备资源管理、系统管理、性能监控、健康监控、基于网络控制、报警设置功能</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20" w:type="dxa"/>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140</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0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*增值服务</w:t>
            </w:r>
          </w:p>
        </w:tc>
        <w:tc>
          <w:tcPr>
            <w:tcW w:w="17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*厂家升级产品软件与扩容服务</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供应商提供原厂级的部件/软件产品升级和扩容能力</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141</w:t>
            </w:r>
          </w:p>
        </w:tc>
        <w:tc>
          <w:tcPr>
            <w:tcW w:w="720" w:type="dxa"/>
            <w:shd w:val="clear" w:color="auto" w:fill="auto"/>
            <w:vAlign w:val="center"/>
          </w:tcPr>
          <w:p>
            <w:pPr>
              <w:jc w:val="left"/>
              <w:rPr>
                <w:rFonts w:hint="eastAsia" w:ascii="仿宋" w:hAnsi="仿宋" w:eastAsia="仿宋" w:cs="仿宋"/>
                <w:i w:val="0"/>
                <w:iCs w:val="0"/>
                <w:color w:val="auto"/>
                <w:sz w:val="18"/>
                <w:szCs w:val="18"/>
                <w:u w:val="none"/>
              </w:rPr>
            </w:pPr>
          </w:p>
        </w:tc>
        <w:tc>
          <w:tcPr>
            <w:tcW w:w="121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服务保障升级</w:t>
            </w:r>
          </w:p>
        </w:tc>
        <w:tc>
          <w:tcPr>
            <w:tcW w:w="91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720" w:type="dxa"/>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142</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*提供上门服务</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供应商具备提供上门服务的能力</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5" w:hRule="atLeast"/>
        </w:trPr>
        <w:tc>
          <w:tcPr>
            <w:tcW w:w="720" w:type="dxa"/>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143</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业务场景性能优化服务及整体架构升级服务</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提供大模型专家支持服务，算法开发专家对算法问题进行分析，指导方案优化，指导训练数据、训练参数和工作流的的优化调整，评估算法优化效果</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trPr>
        <w:tc>
          <w:tcPr>
            <w:tcW w:w="720" w:type="dxa"/>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144</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供保要求</w:t>
            </w:r>
          </w:p>
        </w:tc>
        <w:tc>
          <w:tcPr>
            <w:tcW w:w="105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*供应链质量</w:t>
            </w:r>
          </w:p>
        </w:tc>
        <w:tc>
          <w:tcPr>
            <w:tcW w:w="17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*抗干扰性</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当产品部件出现供应风险时，应通知采购人并提供风险应对方案确保产品的服务保障，必要时应停止相关受影响产品的销售</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5" w:hRule="atLeast"/>
        </w:trPr>
        <w:tc>
          <w:tcPr>
            <w:tcW w:w="720" w:type="dxa"/>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145</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供保要求</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Style w:val="15"/>
                <w:rFonts w:hint="eastAsia" w:ascii="仿宋" w:hAnsi="仿宋" w:eastAsia="仿宋" w:cs="仿宋"/>
                <w:color w:val="auto"/>
                <w:sz w:val="18"/>
                <w:szCs w:val="18"/>
                <w:lang w:val="en-US" w:eastAsia="zh-CN" w:bidi="ar"/>
              </w:rPr>
              <w:t>*供应能力证明</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945" w:type="dxa"/>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供应商应承诺供应链稳定，确保产品的部件在产品服务周期内稳定供货</w:t>
            </w:r>
          </w:p>
        </w:tc>
        <w:tc>
          <w:tcPr>
            <w:tcW w:w="780"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是，由投标人提供承诺函。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5" w:hRule="atLeast"/>
        </w:trPr>
        <w:tc>
          <w:tcPr>
            <w:tcW w:w="720" w:type="dxa"/>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146</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215"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供货数量要求</w:t>
            </w:r>
          </w:p>
        </w:tc>
        <w:tc>
          <w:tcPr>
            <w:tcW w:w="105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740" w:type="dxa"/>
            <w:shd w:val="clear" w:color="auto" w:fill="auto"/>
            <w:vAlign w:val="center"/>
          </w:tcPr>
          <w:p>
            <w:pPr>
              <w:keepNext w:val="0"/>
              <w:keepLines w:val="0"/>
              <w:widowControl/>
              <w:suppressLineNumbers w:val="0"/>
              <w:jc w:val="left"/>
              <w:textAlignment w:val="center"/>
              <w:rPr>
                <w:rStyle w:val="15"/>
                <w:rFonts w:hint="eastAsia" w:ascii="仿宋" w:hAnsi="仿宋" w:eastAsia="仿宋" w:cs="仿宋"/>
                <w:color w:val="auto"/>
                <w:sz w:val="18"/>
                <w:szCs w:val="18"/>
                <w:lang w:val="en-US" w:eastAsia="zh-CN" w:bidi="ar"/>
              </w:rPr>
            </w:pPr>
            <w:r>
              <w:rPr>
                <w:rFonts w:hint="eastAsia" w:ascii="仿宋" w:hAnsi="仿宋" w:eastAsia="仿宋" w:cs="仿宋"/>
                <w:i w:val="0"/>
                <w:iCs w:val="0"/>
                <w:color w:val="auto"/>
                <w:kern w:val="0"/>
                <w:sz w:val="18"/>
                <w:szCs w:val="18"/>
                <w:u w:val="none"/>
                <w:lang w:val="en-US" w:eastAsia="zh-CN" w:bidi="ar"/>
              </w:rPr>
              <w:t>供货数量要求</w:t>
            </w:r>
          </w:p>
        </w:tc>
        <w:tc>
          <w:tcPr>
            <w:tcW w:w="91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w:t>
            </w:r>
          </w:p>
        </w:tc>
        <w:tc>
          <w:tcPr>
            <w:tcW w:w="3945" w:type="dxa"/>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自2023年1月1日至递交投标文件截止日所投服务器产品（整机品牌相同、CPU品牌相同，服务器型号可不同）的出货量不低于3000台</w:t>
            </w:r>
          </w:p>
        </w:tc>
        <w:tc>
          <w:tcPr>
            <w:tcW w:w="78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bl>
    <w:p>
      <w:pPr>
        <w:pStyle w:val="5"/>
        <w:rPr>
          <w:color w:val="auto"/>
          <w:highlight w:val="none"/>
        </w:rPr>
      </w:pPr>
    </w:p>
    <w:p>
      <w:pPr>
        <w:pStyle w:val="2"/>
        <w:bidi w:val="0"/>
        <w:rPr>
          <w:color w:val="auto"/>
        </w:rPr>
      </w:pPr>
    </w:p>
    <w:p>
      <w:pPr>
        <w:rPr>
          <w:color w:val="auto"/>
        </w:rPr>
      </w:pPr>
    </w:p>
    <w:p>
      <w:pPr>
        <w:spacing w:line="360" w:lineRule="auto"/>
        <w:outlineLvl w:val="5"/>
        <w:rPr>
          <w:rFonts w:hint="eastAsia" w:ascii="仿宋" w:hAnsi="仿宋" w:eastAsia="仿宋"/>
          <w:iCs/>
          <w:color w:val="auto"/>
          <w:sz w:val="32"/>
          <w:szCs w:val="32"/>
          <w:highlight w:val="none"/>
          <w:lang w:eastAsia="zh-CN"/>
        </w:rPr>
      </w:pPr>
      <w:r>
        <w:rPr>
          <w:rFonts w:hint="eastAsia" w:ascii="仿宋" w:hAnsi="仿宋" w:eastAsia="仿宋"/>
          <w:iCs/>
          <w:color w:val="auto"/>
          <w:sz w:val="32"/>
          <w:szCs w:val="32"/>
          <w:highlight w:val="none"/>
        </w:rPr>
        <w:t>品目二：</w:t>
      </w:r>
      <w:r>
        <w:rPr>
          <w:rFonts w:hint="eastAsia" w:ascii="仿宋" w:hAnsi="仿宋" w:eastAsia="仿宋"/>
          <w:iCs/>
          <w:color w:val="auto"/>
          <w:sz w:val="32"/>
          <w:szCs w:val="32"/>
          <w:highlight w:val="none"/>
          <w:lang w:val="en-US" w:eastAsia="zh-CN"/>
        </w:rPr>
        <w:t>GPU</w:t>
      </w:r>
      <w:r>
        <w:rPr>
          <w:rFonts w:hint="eastAsia" w:ascii="仿宋" w:hAnsi="仿宋" w:eastAsia="仿宋" w:cs="Times New Roman"/>
          <w:iCs/>
          <w:color w:val="auto"/>
          <w:sz w:val="32"/>
          <w:szCs w:val="32"/>
        </w:rPr>
        <w:t>服务器</w:t>
      </w:r>
    </w:p>
    <w:tbl>
      <w:tblPr>
        <w:tblStyle w:val="9"/>
        <w:tblW w:w="6503" w:type="pct"/>
        <w:tblInd w:w="-1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13"/>
        <w:gridCol w:w="727"/>
        <w:gridCol w:w="1193"/>
        <w:gridCol w:w="1065"/>
        <w:gridCol w:w="1545"/>
        <w:gridCol w:w="977"/>
        <w:gridCol w:w="4070"/>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序号</w:t>
            </w:r>
          </w:p>
        </w:tc>
        <w:tc>
          <w:tcPr>
            <w:tcW w:w="32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重要性</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指标分类</w:t>
            </w:r>
          </w:p>
        </w:tc>
        <w:tc>
          <w:tcPr>
            <w:tcW w:w="480"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一级指标</w:t>
            </w: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二级指标</w:t>
            </w:r>
          </w:p>
        </w:tc>
        <w:tc>
          <w:tcPr>
            <w:tcW w:w="440"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是否可以作为评分因素</w:t>
            </w:r>
          </w:p>
        </w:tc>
        <w:tc>
          <w:tcPr>
            <w:tcW w:w="1835"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指标要求</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是否提供证明材料及方式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58"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327"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0"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*CPU规格</w:t>
            </w: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 信息</w:t>
            </w:r>
          </w:p>
        </w:tc>
        <w:tc>
          <w:tcPr>
            <w:tcW w:w="440" w:type="pct"/>
            <w:shd w:val="clear" w:color="auto" w:fill="auto"/>
            <w:vAlign w:val="center"/>
          </w:tcPr>
          <w:p>
            <w:pPr>
              <w:keepNext w:val="0"/>
              <w:keepLines w:val="0"/>
              <w:widowControl/>
              <w:suppressLineNumbers w:val="0"/>
              <w:jc w:val="left"/>
              <w:textAlignment w:val="bottom"/>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ARM架构CPU，配置4颗物理CPU，每颗核数≥48，主频≥2.6GHz，末级缓存容量≥48MB，线程数≥48，热设计功耗≤150W；支持内存的最高速率≥2933MT/s，通道数≥8，位宽≥64，支持国密算法SM3、SM4</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327"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0"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*主板规格</w:t>
            </w: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*主板支持的CPU 和内存情况</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CPU：4颗，内存条：32根。</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w:t>
            </w:r>
          </w:p>
        </w:tc>
        <w:tc>
          <w:tcPr>
            <w:tcW w:w="327"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*主板内存槽数量</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非板载内存的可扩展插槽数量应不少于32个</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w:t>
            </w:r>
          </w:p>
        </w:tc>
        <w:tc>
          <w:tcPr>
            <w:tcW w:w="327"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*主板存储接口</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至少支持SATA、SAS、M.2、U.2等存储接口中的1种</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w:t>
            </w:r>
          </w:p>
        </w:tc>
        <w:tc>
          <w:tcPr>
            <w:tcW w:w="32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*PCIe 插槽接口</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符合PCIe3.0或以上的高速串行计算机扩展总线标准，PCIe的接口速率与位宽需保证向下兼容</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w:t>
            </w:r>
          </w:p>
        </w:tc>
        <w:tc>
          <w:tcPr>
            <w:tcW w:w="327"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*主板PCIe插槽数量及规格</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最多支持3 个 PCIe 4.0 扩展插槽</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w:t>
            </w:r>
          </w:p>
        </w:tc>
        <w:tc>
          <w:tcPr>
            <w:tcW w:w="327" w:type="pct"/>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特殊孔位及接口</w:t>
            </w:r>
          </w:p>
        </w:tc>
        <w:tc>
          <w:tcPr>
            <w:tcW w:w="440"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w:t>
            </w:r>
          </w:p>
        </w:tc>
        <w:tc>
          <w:tcPr>
            <w:tcW w:w="327" w:type="pct"/>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板载网络接口</w:t>
            </w:r>
          </w:p>
        </w:tc>
        <w:tc>
          <w:tcPr>
            <w:tcW w:w="440"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w:t>
            </w:r>
          </w:p>
        </w:tc>
        <w:tc>
          <w:tcPr>
            <w:tcW w:w="327" w:type="pct"/>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主板OCP 插槽数量</w:t>
            </w:r>
          </w:p>
        </w:tc>
        <w:tc>
          <w:tcPr>
            <w:tcW w:w="440"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w:t>
            </w:r>
          </w:p>
        </w:tc>
        <w:tc>
          <w:tcPr>
            <w:tcW w:w="327"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0"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*内存规格</w:t>
            </w: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*内存数量</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内存条数量=32</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w:t>
            </w:r>
          </w:p>
        </w:tc>
        <w:tc>
          <w:tcPr>
            <w:tcW w:w="327"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*内存规格</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≥DDR4，单根内存容量=32GB</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w:t>
            </w:r>
          </w:p>
        </w:tc>
        <w:tc>
          <w:tcPr>
            <w:tcW w:w="327"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*内存通道</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支持多个内存接口通道，每个通道可支持1DPC或2DPC，当支持2DPC时，印制电路板上应具备插槽的序号标识，具体通道数应在随机文件中明确</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w:t>
            </w:r>
          </w:p>
        </w:tc>
        <w:tc>
          <w:tcPr>
            <w:tcW w:w="327" w:type="pct"/>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0"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*存储规格</w:t>
            </w: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硬盘类型</w:t>
            </w:r>
          </w:p>
        </w:tc>
        <w:tc>
          <w:tcPr>
            <w:tcW w:w="440"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w:t>
            </w:r>
          </w:p>
        </w:tc>
        <w:tc>
          <w:tcPr>
            <w:tcW w:w="327"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*硬磁盘实配容量</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960GB SATA SSD硬盘，1.92TB SATA SSD硬盘</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w:t>
            </w:r>
          </w:p>
        </w:tc>
        <w:tc>
          <w:tcPr>
            <w:tcW w:w="327" w:type="pct"/>
            <w:shd w:val="clear" w:color="auto" w:fill="auto"/>
            <w:noWrap/>
            <w:vAlign w:val="center"/>
          </w:tcPr>
          <w:p>
            <w:pPr>
              <w:jc w:val="center"/>
              <w:rPr>
                <w:rFonts w:hint="eastAsia" w:ascii="仿宋" w:hAnsi="仿宋" w:eastAsia="仿宋" w:cs="仿宋"/>
                <w:i w:val="0"/>
                <w:iCs w:val="0"/>
                <w:color w:val="auto"/>
                <w:sz w:val="18"/>
                <w:szCs w:val="18"/>
                <w:u w:val="none"/>
              </w:rPr>
            </w:pP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硬盘接口类型</w:t>
            </w:r>
          </w:p>
        </w:tc>
        <w:tc>
          <w:tcPr>
            <w:tcW w:w="440"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327"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*硬盘实配数量</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960G SATA SSD硬盘2块，1.92TB SATA SSD硬盘2块</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1"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17</w:t>
            </w:r>
          </w:p>
        </w:tc>
        <w:tc>
          <w:tcPr>
            <w:tcW w:w="327"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*硬盘插槽数量及规格</w:t>
            </w:r>
          </w:p>
        </w:tc>
        <w:tc>
          <w:tcPr>
            <w:tcW w:w="440" w:type="pct"/>
            <w:vMerge w:val="restar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 供应商应给出配置的硬盘尺寸，如2.5英寸、3.5英寸硬磁盘；</w:t>
            </w:r>
          </w:p>
        </w:tc>
        <w:tc>
          <w:tcPr>
            <w:tcW w:w="358"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0"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 可支持的硬盘数量应不少于4块</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w:t>
            </w:r>
          </w:p>
        </w:tc>
        <w:tc>
          <w:tcPr>
            <w:tcW w:w="327" w:type="pct"/>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硬盘其他参数要求</w:t>
            </w:r>
          </w:p>
        </w:tc>
        <w:tc>
          <w:tcPr>
            <w:tcW w:w="440"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19</w:t>
            </w:r>
          </w:p>
        </w:tc>
        <w:tc>
          <w:tcPr>
            <w:tcW w:w="32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0"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RAID卡规格（若支持 RAID卡）</w:t>
            </w:r>
          </w:p>
        </w:tc>
        <w:tc>
          <w:tcPr>
            <w:tcW w:w="696" w:type="pc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 卡支持的 SAS接口数</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w:t>
            </w:r>
          </w:p>
        </w:tc>
        <w:tc>
          <w:tcPr>
            <w:tcW w:w="327" w:type="pct"/>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0"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SAS 直通卡规格 (若支持SAS直通卡)</w:t>
            </w:r>
          </w:p>
        </w:tc>
        <w:tc>
          <w:tcPr>
            <w:tcW w:w="696" w:type="pc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SAS 直通SAS 接口数量</w:t>
            </w:r>
          </w:p>
        </w:tc>
        <w:tc>
          <w:tcPr>
            <w:tcW w:w="440"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21</w:t>
            </w:r>
          </w:p>
        </w:tc>
        <w:tc>
          <w:tcPr>
            <w:tcW w:w="327" w:type="pct"/>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0"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HBA 卡规格 (若支持HBA直通卡)</w:t>
            </w: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HBA 卡端口数量</w:t>
            </w:r>
          </w:p>
        </w:tc>
        <w:tc>
          <w:tcPr>
            <w:tcW w:w="440"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22</w:t>
            </w:r>
          </w:p>
        </w:tc>
        <w:tc>
          <w:tcPr>
            <w:tcW w:w="327"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0"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*网络规格</w:t>
            </w: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*网口速率和数量</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配备网口数量≥12个，25GE网口≥4个，200GE网口≥8个</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23</w:t>
            </w:r>
          </w:p>
        </w:tc>
        <w:tc>
          <w:tcPr>
            <w:tcW w:w="327" w:type="pct"/>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存储型服务器网口速率和数量</w:t>
            </w:r>
          </w:p>
        </w:tc>
        <w:tc>
          <w:tcPr>
            <w:tcW w:w="440"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24</w:t>
            </w:r>
          </w:p>
        </w:tc>
        <w:tc>
          <w:tcPr>
            <w:tcW w:w="327"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独立网卡网口数量</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独立网卡网口数量≥4，独立网卡数量≥2，每个独立25GE网卡配1个10GE光模块和1个25GE光模块，200GE满配光模块</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25</w:t>
            </w:r>
          </w:p>
        </w:tc>
        <w:tc>
          <w:tcPr>
            <w:tcW w:w="327"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独立网卡接口类型</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支持QSFP/SFP等光接口</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26</w:t>
            </w:r>
          </w:p>
        </w:tc>
        <w:tc>
          <w:tcPr>
            <w:tcW w:w="327" w:type="pct"/>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板载网卡接口类型</w:t>
            </w:r>
          </w:p>
        </w:tc>
        <w:tc>
          <w:tcPr>
            <w:tcW w:w="440"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27</w:t>
            </w:r>
          </w:p>
        </w:tc>
        <w:tc>
          <w:tcPr>
            <w:tcW w:w="32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0"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*外部接口规格</w:t>
            </w: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*显示接口</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显示接口类型应不少于1种，如：VGA、DP、HDMI等</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28</w:t>
            </w:r>
          </w:p>
        </w:tc>
        <w:tc>
          <w:tcPr>
            <w:tcW w:w="32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*USB 接口</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配备大于等于1个USB2.0以上接口</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29</w:t>
            </w:r>
          </w:p>
        </w:tc>
        <w:tc>
          <w:tcPr>
            <w:tcW w:w="327" w:type="pct"/>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特殊接口及孔位</w:t>
            </w:r>
          </w:p>
        </w:tc>
        <w:tc>
          <w:tcPr>
            <w:tcW w:w="440"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w:t>
            </w:r>
          </w:p>
        </w:tc>
        <w:tc>
          <w:tcPr>
            <w:tcW w:w="327" w:type="pct"/>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shd w:val="clear" w:color="auto" w:fill="auto"/>
            <w:vAlign w:val="center"/>
          </w:tcPr>
          <w:p>
            <w:pPr>
              <w:jc w:val="center"/>
              <w:rPr>
                <w:rFonts w:hint="eastAsia" w:ascii="仿宋" w:hAnsi="仿宋" w:eastAsia="仿宋" w:cs="仿宋"/>
                <w:i w:val="0"/>
                <w:iCs w:val="0"/>
                <w:color w:val="auto"/>
                <w:sz w:val="18"/>
                <w:szCs w:val="18"/>
                <w:u w:val="none"/>
              </w:rPr>
            </w:pP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其他接口</w:t>
            </w:r>
          </w:p>
        </w:tc>
        <w:tc>
          <w:tcPr>
            <w:tcW w:w="440"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31</w:t>
            </w:r>
          </w:p>
        </w:tc>
        <w:tc>
          <w:tcPr>
            <w:tcW w:w="327"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0"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*电源规格</w:t>
            </w: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电源冗余模式</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整机电源模块按N+1冗余配置</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w:t>
            </w:r>
          </w:p>
        </w:tc>
        <w:tc>
          <w:tcPr>
            <w:tcW w:w="327"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*电源模块数量</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33</w:t>
            </w:r>
          </w:p>
        </w:tc>
        <w:tc>
          <w:tcPr>
            <w:tcW w:w="32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*电源功率</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电源模块功率应有一定冗余，满足处理器满载时的需求</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34</w:t>
            </w:r>
          </w:p>
        </w:tc>
        <w:tc>
          <w:tcPr>
            <w:tcW w:w="327"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电源指示灯</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配备电源指示灯，指示待机、工作异常等状态</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1"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35</w:t>
            </w:r>
          </w:p>
        </w:tc>
        <w:tc>
          <w:tcPr>
            <w:tcW w:w="327"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0"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*整机规格</w:t>
            </w:r>
          </w:p>
        </w:tc>
        <w:tc>
          <w:tcPr>
            <w:tcW w:w="696"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*外观和结构</w:t>
            </w:r>
          </w:p>
        </w:tc>
        <w:tc>
          <w:tcPr>
            <w:tcW w:w="440" w:type="pct"/>
            <w:vMerge w:val="restar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a)服务器的零部件应紧固无松动，可插拔部件应可靠连接，开关、按钮和其它控制部件应灵活可靠，布局应方便使用；</w:t>
            </w:r>
          </w:p>
        </w:tc>
        <w:tc>
          <w:tcPr>
            <w:tcW w:w="358"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21"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0"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 产品表面不应有明显的凹痕、划伤、裂缝、变形和污染等。表面涂层均匀，不应起泡、龟裂、脱落和磨损，金属零部件无锈蚀及其它机械损伤；</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1"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0"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 产品表面说明功能的文字、符号和标志应清晰、端正且牢固；</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1"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0"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d) 应在服务器的显著位置提供运行状态的指示功能，并在随机文件中明确具体含义；</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21"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0"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e) 机架、机箱的尺寸应符合通用机柜的安装要求，插入总线插座的电路板接口外形尺寸应符合有关总线标准的规定，将机箱固定在机柜上，机箱底面最大下垂变形不得干涉相邻机体；</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0"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f) 服务器尺寸具体要求在随机文件中明确</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36</w:t>
            </w:r>
          </w:p>
        </w:tc>
        <w:tc>
          <w:tcPr>
            <w:tcW w:w="327"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*尺寸（高×宽×深）</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机架式，高度≤4U</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37</w:t>
            </w:r>
          </w:p>
        </w:tc>
        <w:tc>
          <w:tcPr>
            <w:tcW w:w="32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服务器导轨</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供应商给出导轨尺寸、安装方式等信息；要求提供满足现场勘验、实际需求的导轨。</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38</w:t>
            </w:r>
          </w:p>
        </w:tc>
        <w:tc>
          <w:tcPr>
            <w:tcW w:w="327" w:type="pct"/>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 个数与机柜高度单位(U)比</w:t>
            </w:r>
          </w:p>
        </w:tc>
        <w:tc>
          <w:tcPr>
            <w:tcW w:w="440"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39</w:t>
            </w:r>
          </w:p>
        </w:tc>
        <w:tc>
          <w:tcPr>
            <w:tcW w:w="327"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*环境适应性</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气候环境适应性应符合GB/T9813.3的有关规定，工作温度10～35℃，贮存运输温度-20～55℃；工作相对湿度35%～80%，贮存运输相对湿度20％～93%（40℃）；大气压86～106kPa</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40</w:t>
            </w:r>
          </w:p>
        </w:tc>
        <w:tc>
          <w:tcPr>
            <w:tcW w:w="327" w:type="pct"/>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特殊机型环境适应性</w:t>
            </w:r>
          </w:p>
        </w:tc>
        <w:tc>
          <w:tcPr>
            <w:tcW w:w="440"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41</w:t>
            </w:r>
          </w:p>
        </w:tc>
        <w:tc>
          <w:tcPr>
            <w:tcW w:w="32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*机械环境适应性</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机械环境适应性应符合GB/T9813.3的有关规定</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42</w:t>
            </w:r>
          </w:p>
        </w:tc>
        <w:tc>
          <w:tcPr>
            <w:tcW w:w="32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*噪声</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符合GB/T 9813.3的有关规定，在产品说明中给出具体测试值，塔式服务器噪声在空闲状态下不大于50dB</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43</w:t>
            </w:r>
          </w:p>
        </w:tc>
        <w:tc>
          <w:tcPr>
            <w:tcW w:w="32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0"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AI 计算单元规格</w:t>
            </w: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AI 计算单元</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配置至少8颗国产人工智能处理器，计算精度支持FP16、FP32；处理器 HBM内存总容量≥500GB，处理器 FP16总算力≥2200 TFLOPS、 FP32总算力≥600 TFLOPS；每个处理器提供直出网络带宽≥200Gb/s</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44</w:t>
            </w:r>
          </w:p>
        </w:tc>
        <w:tc>
          <w:tcPr>
            <w:tcW w:w="32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一键式迁移</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服务器配备AI计算单元，提供训练脚本迁移工具</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45</w:t>
            </w:r>
          </w:p>
        </w:tc>
        <w:tc>
          <w:tcPr>
            <w:tcW w:w="32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0"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机柜规格</w:t>
            </w: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*机柜尺寸</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供应商给出长度、高度和深度</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46</w:t>
            </w:r>
          </w:p>
        </w:tc>
        <w:tc>
          <w:tcPr>
            <w:tcW w:w="327" w:type="pct"/>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0" w:type="pct"/>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机柜管理板</w:t>
            </w:r>
          </w:p>
        </w:tc>
        <w:tc>
          <w:tcPr>
            <w:tcW w:w="440"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47</w:t>
            </w:r>
          </w:p>
        </w:tc>
        <w:tc>
          <w:tcPr>
            <w:tcW w:w="327" w:type="pct"/>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0" w:type="pct"/>
            <w:shd w:val="clear" w:color="auto" w:fill="auto"/>
            <w:noWrap/>
            <w:vAlign w:val="center"/>
          </w:tcPr>
          <w:p>
            <w:pP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机柜电源规格</w:t>
            </w:r>
          </w:p>
        </w:tc>
        <w:tc>
          <w:tcPr>
            <w:tcW w:w="440"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48</w:t>
            </w:r>
          </w:p>
        </w:tc>
        <w:tc>
          <w:tcPr>
            <w:tcW w:w="32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480"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*主板功能</w:t>
            </w:r>
          </w:p>
        </w:tc>
        <w:tc>
          <w:tcPr>
            <w:tcW w:w="696" w:type="pc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*主板外部接口种类</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  支持USB、显示、管理等接口，如：VGA、USB3.0、BMC管理端口</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49</w:t>
            </w:r>
          </w:p>
        </w:tc>
        <w:tc>
          <w:tcPr>
            <w:tcW w:w="32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主板防烧板设计</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支持主板防烧板设计，保证电源故障后不扩散</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50</w:t>
            </w:r>
          </w:p>
        </w:tc>
        <w:tc>
          <w:tcPr>
            <w:tcW w:w="327" w:type="pct"/>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扩展功能</w:t>
            </w:r>
          </w:p>
        </w:tc>
        <w:tc>
          <w:tcPr>
            <w:tcW w:w="440"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51</w:t>
            </w:r>
          </w:p>
        </w:tc>
        <w:tc>
          <w:tcPr>
            <w:tcW w:w="32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480"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*网络功能</w:t>
            </w: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*网络功能</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支持网络连接、网络访问、数据交换和网络管控功能</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52</w:t>
            </w:r>
          </w:p>
        </w:tc>
        <w:tc>
          <w:tcPr>
            <w:tcW w:w="327"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480"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*CPU功能</w:t>
            </w: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*计算处理</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支持通用计算及虚拟化功能。处理器需集成整型计算单元、浮点计算单元、内存控制器、I/O模块等,处理器与存储部件、网络部件、I/O部件等组成计算系统,提供数据处理、网络接入等计算相关功能</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53</w:t>
            </w:r>
          </w:p>
        </w:tc>
        <w:tc>
          <w:tcPr>
            <w:tcW w:w="327"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*密码算法实现</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CPU芯片应符合GM/T0008的相关规定，或芯片密码模块应符合GB/T37092或GM/T 0028的相关规定</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54</w:t>
            </w:r>
          </w:p>
        </w:tc>
        <w:tc>
          <w:tcPr>
            <w:tcW w:w="327" w:type="pct"/>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480"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存储功能</w:t>
            </w: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内存校验</w:t>
            </w:r>
          </w:p>
        </w:tc>
        <w:tc>
          <w:tcPr>
            <w:tcW w:w="440"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55</w:t>
            </w:r>
          </w:p>
        </w:tc>
        <w:tc>
          <w:tcPr>
            <w:tcW w:w="32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SATA SSD NAND 健康状态上报</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支持关键外部存储器（硬磁盘、SSD等）的健康状态上报并进行故障诊断</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56</w:t>
            </w:r>
          </w:p>
        </w:tc>
        <w:tc>
          <w:tcPr>
            <w:tcW w:w="32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SATA  SSD单 die 故障隔离</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支持SSD关键外部存储器中单存储晶元故障隔离</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57</w:t>
            </w:r>
          </w:p>
        </w:tc>
        <w:tc>
          <w:tcPr>
            <w:tcW w:w="32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480"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RAID卡功能（若支持RAID卡）</w:t>
            </w:r>
          </w:p>
        </w:tc>
        <w:tc>
          <w:tcPr>
            <w:tcW w:w="696" w:type="pc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 卡RAID 级别支持</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支持RAID 0/1/10/5/50/6/60</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58</w:t>
            </w:r>
          </w:p>
        </w:tc>
        <w:tc>
          <w:tcPr>
            <w:tcW w:w="32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480" w:type="pct"/>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 卡BBU 单元</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RAID卡支持电池或电容备份单元</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59</w:t>
            </w:r>
          </w:p>
        </w:tc>
        <w:tc>
          <w:tcPr>
            <w:tcW w:w="327" w:type="pct"/>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480"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光驱功能</w:t>
            </w:r>
          </w:p>
        </w:tc>
        <w:tc>
          <w:tcPr>
            <w:tcW w:w="696" w:type="pc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光驱类型（是否支持 RW，以及光盘类型CD/DVD）</w:t>
            </w:r>
          </w:p>
        </w:tc>
        <w:tc>
          <w:tcPr>
            <w:tcW w:w="440"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60</w:t>
            </w:r>
          </w:p>
        </w:tc>
        <w:tc>
          <w:tcPr>
            <w:tcW w:w="327"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480"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*电源功能</w:t>
            </w:r>
          </w:p>
        </w:tc>
        <w:tc>
          <w:tcPr>
            <w:tcW w:w="696" w:type="pc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*电源热插拔</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整机电源模块应具备热插拔功能</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61</w:t>
            </w:r>
          </w:p>
        </w:tc>
        <w:tc>
          <w:tcPr>
            <w:tcW w:w="327"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*电源过流保护</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支持过流及短路保护的功能</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62</w:t>
            </w:r>
          </w:p>
        </w:tc>
        <w:tc>
          <w:tcPr>
            <w:tcW w:w="32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480"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*整机功能</w:t>
            </w: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*散热方式</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支持风冷散热方式</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1"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63</w:t>
            </w:r>
          </w:p>
        </w:tc>
        <w:tc>
          <w:tcPr>
            <w:tcW w:w="327" w:type="pct"/>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其他功能</w:t>
            </w:r>
          </w:p>
        </w:tc>
        <w:tc>
          <w:tcPr>
            <w:tcW w:w="440" w:type="pct"/>
            <w:vMerge w:val="restar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 支持关键部件冗余（包括电源、风扇等）；</w:t>
            </w:r>
          </w:p>
        </w:tc>
        <w:tc>
          <w:tcPr>
            <w:tcW w:w="358"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7" w:type="pct"/>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53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0"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 支持熔断保护与恢复功能</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1"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64</w:t>
            </w:r>
          </w:p>
        </w:tc>
        <w:tc>
          <w:tcPr>
            <w:tcW w:w="327"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480"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*管理系统功能</w:t>
            </w:r>
          </w:p>
        </w:tc>
        <w:tc>
          <w:tcPr>
            <w:tcW w:w="696"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*BMC 固件基础功能</w:t>
            </w:r>
          </w:p>
        </w:tc>
        <w:tc>
          <w:tcPr>
            <w:tcW w:w="440" w:type="pct"/>
            <w:vMerge w:val="restar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 支持DHCP 设置网络功能；</w:t>
            </w:r>
          </w:p>
        </w:tc>
        <w:tc>
          <w:tcPr>
            <w:tcW w:w="358"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1"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0"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2)支持静态IP 设置网络功能；</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1"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0"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3)支持设备日志记录，包括但不限于登录日志、操作日志和报警日志等功能；</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1"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0"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4)支持日志信息导出和记录删除功能；</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1"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0"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5)支持通过管理接口向外输出准确的报警信息功能；</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1"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0"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6)设备的BMC 管理软件应能够按报警的严重程度进行区分；</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1"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0"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7)支持IPMI2.0、SNMP 或Redfish等接口功能；</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1"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0"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8)支持键盘、鼠标和视频的重定向、文本控制台的重定向、远程虚拟媒体、高可靠的硬件监控和管理功能；</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1"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0"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9)支持基于网络开启、关闭和重启设备的功能，并查询当前设备开机运行状态；</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1"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0"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10)支持故障提示功能，并可通过接口读取服务器故障信息；</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1"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0"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11)支持基于网络的固件更新功能，包括BMC 和BIOS 等；</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1"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0"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12)支持基于网络安装操作系统的功能，并可通过网络控制台访问设备；</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1"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0"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13)支持通过本地的硬盘或光驱等存储设备，基于网络完成设备的操作系统安装功能；</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1"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0"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14)支持通过浏览器打开管理界面并登录功能；</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1"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0"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15)支持设置口令策略功能；</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1"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0"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16)支持访问权限设置功能，并通过日志记录访问事件；</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1"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0"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17)支持对出厂默认的用户名及口令进行安全保护功能，并提供默认口令修改提示；</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1"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0"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18)支持读取设备主板的工作环境温度功能；</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1"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0"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19)支持读取服务器CPU等核心器件的温度功能；</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1"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0"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20)支持通过外部管理工具进行 BMC参数设置的功能，并可基于网络通过外部管理工具对BMC 进行管理；</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1"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0"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21)应支持固件版本查询、固件升级</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1"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0"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22)支持基于网络实现开关机和复位控制的功能；</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1"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0"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23)BMC启动时间应不超过 180s，实现功能包括网络、IPMI、散热、传感器服务可用；</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0"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24)支持BMC固件设置的恢复出厂功能</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1"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65</w:t>
            </w:r>
          </w:p>
        </w:tc>
        <w:tc>
          <w:tcPr>
            <w:tcW w:w="327"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480" w:type="pct"/>
            <w:vMerge w:val="restart"/>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BMC 固件增强功能</w:t>
            </w:r>
          </w:p>
        </w:tc>
        <w:tc>
          <w:tcPr>
            <w:tcW w:w="440" w:type="pct"/>
            <w:vMerge w:val="restar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a）网络控制、安装提供图形访问界面网络；</w:t>
            </w:r>
          </w:p>
        </w:tc>
        <w:tc>
          <w:tcPr>
            <w:tcW w:w="358"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1"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0"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b）设备的BMC管理软件界面显示报警信息，且能够按报警的严重程度进行区分；</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1"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0"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c）Web GUI 采用 BMC 端口直连，平均响应时间为不大于1s</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1"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66</w:t>
            </w:r>
          </w:p>
        </w:tc>
        <w:tc>
          <w:tcPr>
            <w:tcW w:w="327"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*BIOS 固件基础功能</w:t>
            </w:r>
          </w:p>
        </w:tc>
        <w:tc>
          <w:tcPr>
            <w:tcW w:w="440" w:type="pct"/>
            <w:vMerge w:val="restar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a）支持查看固件版本、内存信息、主板信息、处理器信息和系统时间信息功能；</w:t>
            </w:r>
          </w:p>
        </w:tc>
        <w:tc>
          <w:tcPr>
            <w:tcW w:w="358"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1"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0"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b）支持上电初始化界面显示 CPU 信息、内存信息、固件版本和部分快捷键信息功能；</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1"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0"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c）支持设置界面中英文显示切换功能；</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1"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0"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d）支持查看 PCIe 设备信息，SATA设备信息功能；</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1"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0"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e）支持操作系统安装和引导功能，应并向操作系统提供计算机主板信息和服务接口；</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1"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0"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f）支持设置启动顺序，并按照设置的启动顺序启动功能；</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1"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0"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g）支持安全启动功能；</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1"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0"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h）支持设置口令、修改口令、验证口令功能；</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1"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0"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i）支持板载显示控制或独立显卡的显示控制功能；</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1"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0"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j）支持 RAID 识别和启动功能；</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1"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0"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k）支持串口重定向功能；</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1"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0"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l）支持固件更新功能；</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1"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0"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m）支持 BIOS 固件设置的恢复出厂功能；</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1"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0"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n）支持网络引导启用和关闭功能</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67</w:t>
            </w:r>
          </w:p>
        </w:tc>
        <w:tc>
          <w:tcPr>
            <w:tcW w:w="327"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*远程控制</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支持远程关机和重新启动功能</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68</w:t>
            </w:r>
          </w:p>
        </w:tc>
        <w:tc>
          <w:tcPr>
            <w:tcW w:w="32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480"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*操作系统及驱动功能</w:t>
            </w: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*操作系统及驱动的升级</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支持通过网络、闪存盘对操作系统、驱动进行升级</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69</w:t>
            </w:r>
          </w:p>
        </w:tc>
        <w:tc>
          <w:tcPr>
            <w:tcW w:w="327" w:type="pct"/>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操作系统及驱动的备份还原</w:t>
            </w:r>
          </w:p>
        </w:tc>
        <w:tc>
          <w:tcPr>
            <w:tcW w:w="440"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70</w:t>
            </w:r>
          </w:p>
        </w:tc>
        <w:tc>
          <w:tcPr>
            <w:tcW w:w="32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*操作系统功能</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 支持访问控制、安全审计、网络接入鉴别等功能；</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71</w:t>
            </w:r>
          </w:p>
        </w:tc>
        <w:tc>
          <w:tcPr>
            <w:tcW w:w="32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480"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*中文信息处理功能</w:t>
            </w: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*中文信息处理</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符合GB 18030的有关规定</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72</w:t>
            </w:r>
          </w:p>
        </w:tc>
        <w:tc>
          <w:tcPr>
            <w:tcW w:w="327" w:type="pct"/>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480"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机柜功能</w:t>
            </w: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机柜管理功能</w:t>
            </w:r>
          </w:p>
        </w:tc>
        <w:tc>
          <w:tcPr>
            <w:tcW w:w="440"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73</w:t>
            </w:r>
          </w:p>
        </w:tc>
        <w:tc>
          <w:tcPr>
            <w:tcW w:w="327" w:type="pct"/>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机柜通信方式</w:t>
            </w:r>
          </w:p>
        </w:tc>
        <w:tc>
          <w:tcPr>
            <w:tcW w:w="440"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74</w:t>
            </w:r>
          </w:p>
        </w:tc>
        <w:tc>
          <w:tcPr>
            <w:tcW w:w="327" w:type="pct"/>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多集群作业管理</w:t>
            </w:r>
          </w:p>
        </w:tc>
        <w:tc>
          <w:tcPr>
            <w:tcW w:w="440"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75</w:t>
            </w:r>
          </w:p>
        </w:tc>
        <w:tc>
          <w:tcPr>
            <w:tcW w:w="327"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480"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*关键部件安全要求</w:t>
            </w: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*关键部件安全要求</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CPU和操作系统等关键部件应当符合安全可靠测评要求</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76</w:t>
            </w:r>
          </w:p>
        </w:tc>
        <w:tc>
          <w:tcPr>
            <w:tcW w:w="32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480"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*固件安全要求</w:t>
            </w: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*故障检测</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支持故障检测功能，可以检测到具体的FRU（内存、硬盘等）的故障并发出告警</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77</w:t>
            </w:r>
          </w:p>
        </w:tc>
        <w:tc>
          <w:tcPr>
            <w:tcW w:w="32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内存故障智能预测和自愈修复</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支持内存故障智能预测和自愈修复，提前自动硬隔离，避免内存故障引起的非预期宕机以及内存寿命的降低</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78</w:t>
            </w:r>
          </w:p>
        </w:tc>
        <w:tc>
          <w:tcPr>
            <w:tcW w:w="32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硬盘故障智能预测</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支持硬盘故障智能预测，基于故障模型预测出硬盘的故障</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79</w:t>
            </w:r>
          </w:p>
        </w:tc>
        <w:tc>
          <w:tcPr>
            <w:tcW w:w="32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PCIe 链路故障智能诊断</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支持PCIe链路故障智能诊断，判断出现故障的PCle链路</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80</w:t>
            </w:r>
          </w:p>
        </w:tc>
        <w:tc>
          <w:tcPr>
            <w:tcW w:w="32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内存故障隔离</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支持内存故障隔离，在内存产生CE故障时，内存地址被隔离成功，服务器正常运行，业务系统不中断</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81</w:t>
            </w:r>
          </w:p>
        </w:tc>
        <w:tc>
          <w:tcPr>
            <w:tcW w:w="32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内存、PCIe卡的故障精准告警功能</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支持内存、PCIe卡的故障精准告警功能，触发告警并明确指示具体的故障位置</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82</w:t>
            </w:r>
          </w:p>
        </w:tc>
        <w:tc>
          <w:tcPr>
            <w:tcW w:w="32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异常下电关键数据保护</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支持异常下电关键数据保护，支持数据备份恢复机制,防止系统异常掉电导致的数据文件丟失</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83</w:t>
            </w:r>
          </w:p>
        </w:tc>
        <w:tc>
          <w:tcPr>
            <w:tcW w:w="327" w:type="pct"/>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BMC/BIOS固件双镜像保护</w:t>
            </w:r>
          </w:p>
        </w:tc>
        <w:tc>
          <w:tcPr>
            <w:tcW w:w="440"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84</w:t>
            </w:r>
          </w:p>
        </w:tc>
        <w:tc>
          <w:tcPr>
            <w:tcW w:w="32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 核重启隔离</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支持CPU核发生不可纠正故障后，重启后由BIOS隔离该故障核， OS不可见，防止OS再次使用导致系统异常，核0除外</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85</w:t>
            </w:r>
          </w:p>
        </w:tc>
        <w:tc>
          <w:tcPr>
            <w:tcW w:w="32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内存地址隔离</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在硬件支持的情况下，支持故障内存地址重启后隔离</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86</w:t>
            </w:r>
          </w:p>
        </w:tc>
        <w:tc>
          <w:tcPr>
            <w:tcW w:w="327" w:type="pct"/>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内存存储阵列替换</w:t>
            </w:r>
          </w:p>
        </w:tc>
        <w:tc>
          <w:tcPr>
            <w:tcW w:w="440"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87</w:t>
            </w:r>
          </w:p>
        </w:tc>
        <w:tc>
          <w:tcPr>
            <w:tcW w:w="32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安全启动</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支持执行环境要求在整个系统启动的过程中，系统应提供一个机制来保护平台的完整性</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88</w:t>
            </w:r>
          </w:p>
        </w:tc>
        <w:tc>
          <w:tcPr>
            <w:tcW w:w="327" w:type="pct"/>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480"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*系统安全要求</w:t>
            </w: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syslog 双向鉴别</w:t>
            </w:r>
          </w:p>
        </w:tc>
        <w:tc>
          <w:tcPr>
            <w:tcW w:w="440"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89</w:t>
            </w:r>
          </w:p>
        </w:tc>
        <w:tc>
          <w:tcPr>
            <w:tcW w:w="32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*弱口令字典检查</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支持弱口令字典检查功能，出现在弱口令字典中的字符串不能被设置为用户口令</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90</w:t>
            </w:r>
          </w:p>
        </w:tc>
        <w:tc>
          <w:tcPr>
            <w:tcW w:w="32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*白名单访问控制</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支持基于时间、IP或MAC白名单访问控制</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91</w:t>
            </w:r>
          </w:p>
        </w:tc>
        <w:tc>
          <w:tcPr>
            <w:tcW w:w="32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双因素鉴别</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支持使用客户端证书和证书密码的双因素鉴别方式登录管理系统</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92</w:t>
            </w:r>
          </w:p>
        </w:tc>
        <w:tc>
          <w:tcPr>
            <w:tcW w:w="32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*二次鉴别</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支持二次鉴别功能。对于用户配置、权限配置、公钥导入等重要的管理操作，已登录用户应通过二次鉴别后，才能执行操作</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93</w:t>
            </w:r>
          </w:p>
        </w:tc>
        <w:tc>
          <w:tcPr>
            <w:tcW w:w="32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匿名化用户告警接收邮箱</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支持带外管理系统中的用户告警接收邮箱进行匿名化处理</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94</w:t>
            </w:r>
          </w:p>
        </w:tc>
        <w:tc>
          <w:tcPr>
            <w:tcW w:w="32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*密码证书安全加密存储</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支持对带外管理系统中的用户口令和证书等敏感信息进行加密存储，禁止使用私有的和业界已知不安全的密码算法</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95</w:t>
            </w:r>
          </w:p>
        </w:tc>
        <w:tc>
          <w:tcPr>
            <w:tcW w:w="32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*敏感信息安全加密传输</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支持使用安全的传输加密协议（如SSH或HTTPS等）传输用户的敏感信息</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96</w:t>
            </w:r>
          </w:p>
        </w:tc>
        <w:tc>
          <w:tcPr>
            <w:tcW w:w="32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480"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*信息安全要求</w:t>
            </w: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*研发过程安全</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供应商承诺，生产商已建立从需求、设计、开发、测试、维护端到端的开发流程管理机制，输出和保存开发流程中每个阶段的产品需求清单、设计文档、开发文档、测试记录等材料,保证各个流程可追溯</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97</w:t>
            </w:r>
          </w:p>
        </w:tc>
        <w:tc>
          <w:tcPr>
            <w:tcW w:w="32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漏洞管理</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供应商承诺，生产商已建立漏洞全量视图,保证产品版本涉及到的所有漏洞(如驱动程序、BMC软件等)都可以查看</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98</w:t>
            </w:r>
          </w:p>
        </w:tc>
        <w:tc>
          <w:tcPr>
            <w:tcW w:w="327" w:type="pct"/>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网络关键设备服务器要求</w:t>
            </w:r>
          </w:p>
        </w:tc>
        <w:tc>
          <w:tcPr>
            <w:tcW w:w="440"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1"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99</w:t>
            </w:r>
          </w:p>
        </w:tc>
        <w:tc>
          <w:tcPr>
            <w:tcW w:w="327"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增强要求</w:t>
            </w:r>
          </w:p>
        </w:tc>
        <w:tc>
          <w:tcPr>
            <w:tcW w:w="440" w:type="pct"/>
            <w:vMerge w:val="restar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 嵌入物理可信根，实现设备的信任链构建；</w:t>
            </w:r>
          </w:p>
        </w:tc>
        <w:tc>
          <w:tcPr>
            <w:tcW w:w="358"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1"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0"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 支持可信平台控制模块(TPCM)；</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21"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0"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 支持在固件系统（BMC、BIOS）启动前实现对固件度量的功能，支持物理可信根对BMC固件或BIOS固件进行完整性检测、更新和恢复；</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1"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0"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d) 支持对 CPU、网络控制器等关键处理器进行身份识别与度量的功能；</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1"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0"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e) 支持基于处理器或可信计算模块度量的功能；</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1"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0"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f) 所采用的可信密码模块接口应符合GM/T 0012 的相关规定；</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0"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g) 可信安全管理模块、处理器等硬件载体应通过国家相关部门的认证和许可</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w:t>
            </w:r>
          </w:p>
        </w:tc>
        <w:tc>
          <w:tcPr>
            <w:tcW w:w="327"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480"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*物理安全</w:t>
            </w: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*物理安全</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安全要求应符合GB 4943.1的规定</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101</w:t>
            </w:r>
          </w:p>
        </w:tc>
        <w:tc>
          <w:tcPr>
            <w:tcW w:w="327"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480"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*限用物质的限量要求</w:t>
            </w: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*限用物质的限量要求</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限用物质的限量应符合GB/T 26572的要求</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102</w:t>
            </w:r>
          </w:p>
        </w:tc>
        <w:tc>
          <w:tcPr>
            <w:tcW w:w="327"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480" w:type="pct"/>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*CPU性能</w:t>
            </w: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 主频</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≥2.6GHz</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103</w:t>
            </w:r>
          </w:p>
        </w:tc>
        <w:tc>
          <w:tcPr>
            <w:tcW w:w="327"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480" w:type="pct"/>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*单CPU 核数</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≥48核</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104</w:t>
            </w:r>
          </w:p>
        </w:tc>
        <w:tc>
          <w:tcPr>
            <w:tcW w:w="327"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480" w:type="pct"/>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*单CPU 末级缓存容量</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≥48MB</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105</w:t>
            </w:r>
          </w:p>
        </w:tc>
        <w:tc>
          <w:tcPr>
            <w:tcW w:w="327"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480" w:type="pct"/>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*内存性能</w:t>
            </w: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单内存模块容量</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单根=32GB</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106</w:t>
            </w:r>
          </w:p>
        </w:tc>
        <w:tc>
          <w:tcPr>
            <w:tcW w:w="327"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480" w:type="pct"/>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*内存速率</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≥2933MT/s</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107</w:t>
            </w:r>
          </w:p>
        </w:tc>
        <w:tc>
          <w:tcPr>
            <w:tcW w:w="327" w:type="pct"/>
            <w:shd w:val="clear" w:color="auto" w:fill="auto"/>
            <w:noWrap/>
            <w:vAlign w:val="center"/>
          </w:tcPr>
          <w:p>
            <w:pPr>
              <w:jc w:val="center"/>
              <w:rPr>
                <w:rFonts w:hint="eastAsia" w:ascii="仿宋" w:hAnsi="仿宋" w:eastAsia="仿宋" w:cs="仿宋"/>
                <w:i w:val="0"/>
                <w:iCs w:val="0"/>
                <w:color w:val="auto"/>
                <w:sz w:val="18"/>
                <w:szCs w:val="18"/>
                <w:u w:val="none"/>
              </w:rPr>
            </w:pP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480"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存储性能</w:t>
            </w: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硬盘转速</w:t>
            </w:r>
          </w:p>
        </w:tc>
        <w:tc>
          <w:tcPr>
            <w:tcW w:w="440"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108</w:t>
            </w:r>
          </w:p>
        </w:tc>
        <w:tc>
          <w:tcPr>
            <w:tcW w:w="32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480"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RAID卡性能</w:t>
            </w: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 卡缓存容量大小</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≥4GB</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109</w:t>
            </w:r>
          </w:p>
        </w:tc>
        <w:tc>
          <w:tcPr>
            <w:tcW w:w="327" w:type="pct"/>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480"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FC HBA卡性能</w:t>
            </w:r>
          </w:p>
        </w:tc>
        <w:tc>
          <w:tcPr>
            <w:tcW w:w="696" w:type="pc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FC HBA 卡速率</w:t>
            </w:r>
          </w:p>
        </w:tc>
        <w:tc>
          <w:tcPr>
            <w:tcW w:w="440"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110</w:t>
            </w:r>
          </w:p>
        </w:tc>
        <w:tc>
          <w:tcPr>
            <w:tcW w:w="327"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480" w:type="pct"/>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网络性能</w:t>
            </w: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独立网卡速率</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25GE网卡速率=25GE</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111</w:t>
            </w:r>
          </w:p>
        </w:tc>
        <w:tc>
          <w:tcPr>
            <w:tcW w:w="32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480" w:type="pct"/>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板载网卡速率</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200GE网卡速率=200GE</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112</w:t>
            </w:r>
          </w:p>
        </w:tc>
        <w:tc>
          <w:tcPr>
            <w:tcW w:w="32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480"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*电源能耗</w:t>
            </w: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*电源能耗</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符合GB/T 9813.3的有关规定</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113</w:t>
            </w:r>
          </w:p>
        </w:tc>
        <w:tc>
          <w:tcPr>
            <w:tcW w:w="327"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480" w:type="pct"/>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*部件兼容性要求</w:t>
            </w:r>
          </w:p>
        </w:tc>
        <w:tc>
          <w:tcPr>
            <w:tcW w:w="696" w:type="pc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*内存兼容性</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适配3种及以上厂商的内存产品，且均不低于产品支持的内存规格</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114</w:t>
            </w:r>
          </w:p>
        </w:tc>
        <w:tc>
          <w:tcPr>
            <w:tcW w:w="327"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480" w:type="pct"/>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*固态存储兼容性</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适配3种或以上厂商的固态存储产品，且均不低于产品支持的固态存储设备规格</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115</w:t>
            </w:r>
          </w:p>
        </w:tc>
        <w:tc>
          <w:tcPr>
            <w:tcW w:w="327" w:type="pct"/>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480" w:type="pct"/>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FC HBA 卡兼容性</w:t>
            </w:r>
          </w:p>
        </w:tc>
        <w:tc>
          <w:tcPr>
            <w:tcW w:w="440"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116</w:t>
            </w:r>
          </w:p>
        </w:tc>
        <w:tc>
          <w:tcPr>
            <w:tcW w:w="327" w:type="pct"/>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480" w:type="pct"/>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 卡兼容性</w:t>
            </w:r>
          </w:p>
        </w:tc>
        <w:tc>
          <w:tcPr>
            <w:tcW w:w="440"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117</w:t>
            </w:r>
          </w:p>
        </w:tc>
        <w:tc>
          <w:tcPr>
            <w:tcW w:w="327"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480" w:type="pct"/>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*网卡兼容性</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网卡应适配两种或以上厂商产品</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118</w:t>
            </w:r>
          </w:p>
        </w:tc>
        <w:tc>
          <w:tcPr>
            <w:tcW w:w="32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480" w:type="pct"/>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*功能卡兼容性</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内置或适配符合PCIe的功能卡，如：网络功能卡、存储功能卡及图形显示功能卡</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1" w:type="pct"/>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119</w:t>
            </w:r>
          </w:p>
        </w:tc>
        <w:tc>
          <w:tcPr>
            <w:tcW w:w="327"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480"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*外设兼容性</w:t>
            </w: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*外设兼容性</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兼容多种主流生产商的外部设备，包括显示器、键盘、鼠标、闪存盘、移动硬盘、USB 光驱及KVM 等，要求使用不同厂商的外部设备时，系统均能正常识别和安装驱动</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120</w:t>
            </w:r>
          </w:p>
        </w:tc>
        <w:tc>
          <w:tcPr>
            <w:tcW w:w="327"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480"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*软件兼容性</w:t>
            </w:r>
          </w:p>
        </w:tc>
        <w:tc>
          <w:tcPr>
            <w:tcW w:w="696" w:type="pc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*数据库兼容</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兼容银联自研的upsql、updrdb等数据库</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121</w:t>
            </w:r>
          </w:p>
        </w:tc>
        <w:tc>
          <w:tcPr>
            <w:tcW w:w="327"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*中间件兼容</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兼容银联自研的upzk、upkafka等中间件</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1" w:type="pct"/>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122</w:t>
            </w:r>
          </w:p>
        </w:tc>
        <w:tc>
          <w:tcPr>
            <w:tcW w:w="327"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*平台软件兼容</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兼容基于TCE架构的银联云平台；兼容基于centos的银联UPEL1新系列操作系统，兼容基于openeuler的银联UPEL2系列操作系统，兼容银联自研云平台、容器平台、物理机管理平台</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123</w:t>
            </w:r>
          </w:p>
        </w:tc>
        <w:tc>
          <w:tcPr>
            <w:tcW w:w="327" w:type="pct"/>
            <w:shd w:val="clear" w:color="auto" w:fill="auto"/>
            <w:vAlign w:val="center"/>
          </w:tcPr>
          <w:p>
            <w:pPr>
              <w:jc w:val="left"/>
              <w:rPr>
                <w:rFonts w:hint="eastAsia" w:ascii="仿宋" w:hAnsi="仿宋" w:eastAsia="仿宋" w:cs="仿宋"/>
                <w:i w:val="0"/>
                <w:iCs w:val="0"/>
                <w:color w:val="auto"/>
                <w:sz w:val="18"/>
                <w:szCs w:val="18"/>
                <w:u w:val="none"/>
              </w:rPr>
            </w:pP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虚拟化软件兼容</w:t>
            </w:r>
          </w:p>
        </w:tc>
        <w:tc>
          <w:tcPr>
            <w:tcW w:w="440"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1" w:type="pct"/>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124</w:t>
            </w:r>
          </w:p>
        </w:tc>
        <w:tc>
          <w:tcPr>
            <w:tcW w:w="327"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可靠性要求</w:t>
            </w:r>
          </w:p>
        </w:tc>
        <w:tc>
          <w:tcPr>
            <w:tcW w:w="480"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存储可靠性要求</w:t>
            </w:r>
          </w:p>
        </w:tc>
        <w:tc>
          <w:tcPr>
            <w:tcW w:w="696" w:type="pc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SATA SSD可靠性</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SSD的m1值（MTBF的不可接受值）不低于200000h</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1" w:type="pct"/>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125</w:t>
            </w:r>
          </w:p>
        </w:tc>
        <w:tc>
          <w:tcPr>
            <w:tcW w:w="327"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可靠性要求</w:t>
            </w:r>
          </w:p>
        </w:tc>
        <w:tc>
          <w:tcPr>
            <w:tcW w:w="480"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*整机可靠性要求</w:t>
            </w: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*整机可靠性</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m1值（MTBF的不可接受值）不得低于30000h</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1" w:type="pct"/>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126</w:t>
            </w:r>
          </w:p>
        </w:tc>
        <w:tc>
          <w:tcPr>
            <w:tcW w:w="327"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可靠性要求</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*风扇可靠性</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风扇寿命应不低于40000h</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1" w:type="pct"/>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127</w:t>
            </w:r>
          </w:p>
        </w:tc>
        <w:tc>
          <w:tcPr>
            <w:tcW w:w="32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可靠性要求</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*部件可靠性</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支持硬盘、电源、风扇热插拔(内置风扇除外)</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1" w:type="pct"/>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128</w:t>
            </w:r>
          </w:p>
        </w:tc>
        <w:tc>
          <w:tcPr>
            <w:tcW w:w="32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包装及运输要求</w:t>
            </w:r>
          </w:p>
        </w:tc>
        <w:tc>
          <w:tcPr>
            <w:tcW w:w="480"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*包装及运输要求</w:t>
            </w: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*标志、包装、运输和贮存</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符合GB/T 9813.3和商品包装政府采购需求标准的相关规定</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129</w:t>
            </w:r>
          </w:p>
        </w:tc>
        <w:tc>
          <w:tcPr>
            <w:tcW w:w="327"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480"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*服务响应</w:t>
            </w: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*服务响应</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提供原厂5年7x24小时服务，2小时带备件上门服务，4小时修复故障；提供硬盘不返还服务。</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130</w:t>
            </w:r>
          </w:p>
        </w:tc>
        <w:tc>
          <w:tcPr>
            <w:tcW w:w="32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*培训服务</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供应商提供培训材料、产品手册、培训视频等培训相关内容</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1" w:type="pct"/>
            <w:vMerge w:val="restart"/>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131</w:t>
            </w:r>
          </w:p>
        </w:tc>
        <w:tc>
          <w:tcPr>
            <w:tcW w:w="327" w:type="pct"/>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480"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*服务周期</w:t>
            </w:r>
          </w:p>
        </w:tc>
        <w:tc>
          <w:tcPr>
            <w:tcW w:w="696"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*服务周期</w:t>
            </w:r>
          </w:p>
        </w:tc>
        <w:tc>
          <w:tcPr>
            <w:tcW w:w="440" w:type="pct"/>
            <w:vMerge w:val="restar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 产品免费服务周期（含换件和维修）应不小于5 年；</w:t>
            </w:r>
          </w:p>
        </w:tc>
        <w:tc>
          <w:tcPr>
            <w:tcW w:w="358"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1"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327" w:type="pct"/>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53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0"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 设备停产后继续提供质量保障服务（含备品备件），服务终止时间与最后一批设备交付时间间隔不低于7年；</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1"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327" w:type="pct"/>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53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0"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 产品停止服务时间应提前1年告知客户；</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327" w:type="pct"/>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53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0"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d) 产品发布日期需在随机文件中明确</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132</w:t>
            </w:r>
          </w:p>
        </w:tc>
        <w:tc>
          <w:tcPr>
            <w:tcW w:w="32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480"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*服务工具要求</w:t>
            </w:r>
          </w:p>
        </w:tc>
        <w:tc>
          <w:tcPr>
            <w:tcW w:w="696"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*工具要求</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供应商提供设置服务器硬件、辅助操作系统安装等功能的辅助工具和管理软件。且随附软件应具有合法授权或版权</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1" w:type="pct"/>
            <w:vMerge w:val="restart"/>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133</w:t>
            </w:r>
          </w:p>
        </w:tc>
        <w:tc>
          <w:tcPr>
            <w:tcW w:w="327"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vMerge w:val="restar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vMerge w:val="restar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辅助工具</w:t>
            </w:r>
          </w:p>
        </w:tc>
        <w:tc>
          <w:tcPr>
            <w:tcW w:w="440" w:type="pct"/>
            <w:vMerge w:val="restar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支持如下功能</w:t>
            </w:r>
          </w:p>
        </w:tc>
        <w:tc>
          <w:tcPr>
            <w:tcW w:w="358"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32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8"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440"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d) 服务器所配硬件需要的驱动程序安装</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134</w:t>
            </w:r>
          </w:p>
        </w:tc>
        <w:tc>
          <w:tcPr>
            <w:tcW w:w="32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*驱动安装升级指引</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供应商提供出厂安装的配件所需的驱动程序，形式包括但不限于驱动光盘、驱动下载链接等。其他配件应提供指引</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135</w:t>
            </w:r>
          </w:p>
        </w:tc>
        <w:tc>
          <w:tcPr>
            <w:tcW w:w="327" w:type="pct"/>
            <w:shd w:val="clear" w:color="auto" w:fill="auto"/>
            <w:vAlign w:val="center"/>
          </w:tcPr>
          <w:p>
            <w:pPr>
              <w:jc w:val="left"/>
              <w:rPr>
                <w:rFonts w:hint="eastAsia" w:ascii="仿宋" w:hAnsi="仿宋" w:eastAsia="仿宋" w:cs="仿宋"/>
                <w:i w:val="0"/>
                <w:iCs w:val="0"/>
                <w:color w:val="auto"/>
                <w:sz w:val="18"/>
                <w:szCs w:val="18"/>
                <w:u w:val="none"/>
              </w:rPr>
            </w:pPr>
          </w:p>
        </w:tc>
        <w:tc>
          <w:tcPr>
            <w:tcW w:w="5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随机附开盖工具</w:t>
            </w:r>
          </w:p>
        </w:tc>
        <w:tc>
          <w:tcPr>
            <w:tcW w:w="440"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136</w:t>
            </w:r>
          </w:p>
        </w:tc>
        <w:tc>
          <w:tcPr>
            <w:tcW w:w="327" w:type="pct"/>
            <w:shd w:val="clear" w:color="auto" w:fill="auto"/>
            <w:vAlign w:val="center"/>
          </w:tcPr>
          <w:p>
            <w:pPr>
              <w:jc w:val="left"/>
              <w:rPr>
                <w:rFonts w:hint="eastAsia" w:ascii="仿宋" w:hAnsi="仿宋" w:eastAsia="仿宋" w:cs="仿宋"/>
                <w:i w:val="0"/>
                <w:iCs w:val="0"/>
                <w:color w:val="auto"/>
                <w:sz w:val="18"/>
                <w:szCs w:val="18"/>
                <w:u w:val="none"/>
              </w:rPr>
            </w:pPr>
          </w:p>
        </w:tc>
        <w:tc>
          <w:tcPr>
            <w:tcW w:w="5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代码迁移工具</w:t>
            </w:r>
          </w:p>
        </w:tc>
        <w:tc>
          <w:tcPr>
            <w:tcW w:w="440"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137</w:t>
            </w:r>
          </w:p>
        </w:tc>
        <w:tc>
          <w:tcPr>
            <w:tcW w:w="327" w:type="pct"/>
            <w:shd w:val="clear" w:color="auto" w:fill="auto"/>
            <w:vAlign w:val="center"/>
          </w:tcPr>
          <w:p>
            <w:pPr>
              <w:jc w:val="left"/>
              <w:rPr>
                <w:rFonts w:hint="eastAsia" w:ascii="仿宋" w:hAnsi="仿宋" w:eastAsia="仿宋" w:cs="仿宋"/>
                <w:i w:val="0"/>
                <w:iCs w:val="0"/>
                <w:color w:val="auto"/>
                <w:sz w:val="18"/>
                <w:szCs w:val="18"/>
                <w:u w:val="none"/>
              </w:rPr>
            </w:pPr>
          </w:p>
        </w:tc>
        <w:tc>
          <w:tcPr>
            <w:tcW w:w="5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性能分析工具</w:t>
            </w:r>
          </w:p>
        </w:tc>
        <w:tc>
          <w:tcPr>
            <w:tcW w:w="440"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1" w:type="pct"/>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138</w:t>
            </w:r>
          </w:p>
        </w:tc>
        <w:tc>
          <w:tcPr>
            <w:tcW w:w="327" w:type="pct"/>
            <w:shd w:val="clear" w:color="auto" w:fill="auto"/>
            <w:vAlign w:val="center"/>
          </w:tcPr>
          <w:p>
            <w:pPr>
              <w:jc w:val="left"/>
              <w:rPr>
                <w:rFonts w:hint="eastAsia" w:ascii="仿宋" w:hAnsi="仿宋" w:eastAsia="仿宋" w:cs="仿宋"/>
                <w:i w:val="0"/>
                <w:iCs w:val="0"/>
                <w:color w:val="auto"/>
                <w:sz w:val="18"/>
                <w:szCs w:val="18"/>
                <w:u w:val="none"/>
              </w:rPr>
            </w:pPr>
          </w:p>
        </w:tc>
        <w:tc>
          <w:tcPr>
            <w:tcW w:w="5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跨架构平台应用兼容</w:t>
            </w:r>
          </w:p>
        </w:tc>
        <w:tc>
          <w:tcPr>
            <w:tcW w:w="440"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139</w:t>
            </w:r>
          </w:p>
        </w:tc>
        <w:tc>
          <w:tcPr>
            <w:tcW w:w="32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*管理软件</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具备资源管理、系统管理、性能监控、健康监控、基于网络控制、报警设置功能</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1" w:type="pct"/>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140</w:t>
            </w:r>
          </w:p>
        </w:tc>
        <w:tc>
          <w:tcPr>
            <w:tcW w:w="327"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480"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*增值服务</w:t>
            </w:r>
          </w:p>
        </w:tc>
        <w:tc>
          <w:tcPr>
            <w:tcW w:w="696"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*厂家升级产品软件与扩容服务</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供应商提供原厂级的部件/软件产品升级和扩容能力</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141</w:t>
            </w:r>
          </w:p>
        </w:tc>
        <w:tc>
          <w:tcPr>
            <w:tcW w:w="327" w:type="pct"/>
            <w:shd w:val="clear" w:color="auto" w:fill="auto"/>
            <w:vAlign w:val="center"/>
          </w:tcPr>
          <w:p>
            <w:pPr>
              <w:jc w:val="left"/>
              <w:rPr>
                <w:rFonts w:hint="eastAsia" w:ascii="仿宋" w:hAnsi="仿宋" w:eastAsia="仿宋" w:cs="仿宋"/>
                <w:i w:val="0"/>
                <w:iCs w:val="0"/>
                <w:color w:val="auto"/>
                <w:sz w:val="18"/>
                <w:szCs w:val="18"/>
                <w:u w:val="none"/>
              </w:rPr>
            </w:pPr>
          </w:p>
        </w:tc>
        <w:tc>
          <w:tcPr>
            <w:tcW w:w="5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服务保障升级</w:t>
            </w:r>
          </w:p>
        </w:tc>
        <w:tc>
          <w:tcPr>
            <w:tcW w:w="440"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142</w:t>
            </w:r>
          </w:p>
        </w:tc>
        <w:tc>
          <w:tcPr>
            <w:tcW w:w="327"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*提供上门服务</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供应商具备提供上门服务的能力</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trPr>
        <w:tc>
          <w:tcPr>
            <w:tcW w:w="321" w:type="pct"/>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143</w:t>
            </w:r>
          </w:p>
        </w:tc>
        <w:tc>
          <w:tcPr>
            <w:tcW w:w="327"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480"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96"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业务场景性能优化服务及整体架构升级服务</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提供大模型专家支持服务，算法开发专家对算法问题进行分析，指导方案优化，指导训练数据、训练参数和工作流的的优化调整，评估算法优化效果</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21" w:type="pct"/>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144</w:t>
            </w:r>
          </w:p>
        </w:tc>
        <w:tc>
          <w:tcPr>
            <w:tcW w:w="327"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供保要求</w:t>
            </w:r>
          </w:p>
        </w:tc>
        <w:tc>
          <w:tcPr>
            <w:tcW w:w="480"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*供应链质量</w:t>
            </w:r>
          </w:p>
        </w:tc>
        <w:tc>
          <w:tcPr>
            <w:tcW w:w="696"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*抗干扰性</w:t>
            </w:r>
          </w:p>
        </w:tc>
        <w:tc>
          <w:tcPr>
            <w:tcW w:w="440"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5"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当产品部件出现供应风险时，应通知客户并提供风险应对方案确保产品的服务保障，必要时应停止相关受影响产品的销售</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21" w:type="pct"/>
            <w:shd w:val="clear" w:color="auto" w:fill="auto"/>
            <w:vAlign w:val="center"/>
          </w:tcPr>
          <w:p>
            <w:pPr>
              <w:pStyle w:val="19"/>
              <w:keepNext w:val="0"/>
              <w:keepLines w:val="0"/>
              <w:pageBreakBefore w:val="0"/>
              <w:widowControl w:val="0"/>
              <w:kinsoku/>
              <w:wordWrap/>
              <w:overflowPunct/>
              <w:topLinePunct w:val="0"/>
              <w:bidi w:val="0"/>
              <w:adjustRightInd/>
              <w:snapToGrid/>
              <w:spacing w:before="189" w:line="280" w:lineRule="exact"/>
              <w:ind w:left="9" w:leftChars="0" w:right="3" w:rightChars="0"/>
              <w:jc w:val="center"/>
              <w:textAlignment w:val="auto"/>
              <w:rPr>
                <w:rFonts w:hint="eastAsia" w:ascii="仿宋" w:hAnsi="仿宋" w:eastAsia="仿宋" w:cs="仿宋"/>
                <w:i w:val="0"/>
                <w:iCs w:val="0"/>
                <w:color w:val="auto"/>
                <w:kern w:val="0"/>
                <w:sz w:val="18"/>
                <w:szCs w:val="18"/>
                <w:u w:val="none"/>
                <w:lang w:bidi="ar"/>
              </w:rPr>
            </w:pPr>
            <w:r>
              <w:rPr>
                <w:rFonts w:hint="eastAsia" w:ascii="仿宋" w:hAnsi="仿宋" w:eastAsia="仿宋" w:cs="仿宋"/>
                <w:color w:val="auto"/>
                <w:spacing w:val="0"/>
                <w:kern w:val="0"/>
                <w:sz w:val="18"/>
                <w:szCs w:val="18"/>
                <w:u w:val="none"/>
                <w:lang w:eastAsia="zh-CN" w:bidi="ar"/>
              </w:rPr>
              <w:t>145</w:t>
            </w:r>
          </w:p>
        </w:tc>
        <w:tc>
          <w:tcPr>
            <w:tcW w:w="327" w:type="pct"/>
            <w:shd w:val="clear" w:color="auto" w:fill="auto"/>
            <w:noWrap/>
            <w:vAlign w:val="center"/>
          </w:tcPr>
          <w:p>
            <w:pPr>
              <w:pStyle w:val="19"/>
              <w:keepNext w:val="0"/>
              <w:keepLines w:val="0"/>
              <w:pageBreakBefore w:val="0"/>
              <w:widowControl w:val="0"/>
              <w:kinsoku/>
              <w:wordWrap/>
              <w:overflowPunct/>
              <w:topLinePunct w:val="0"/>
              <w:bidi w:val="0"/>
              <w:adjustRightInd/>
              <w:snapToGrid/>
              <w:spacing w:before="196" w:line="280" w:lineRule="exact"/>
              <w:ind w:left="10" w:leftChars="0" w:right="74" w:rightChars="0"/>
              <w:jc w:val="center"/>
              <w:textAlignment w:val="auto"/>
              <w:rPr>
                <w:rFonts w:hint="eastAsia" w:ascii="仿宋" w:hAnsi="仿宋" w:eastAsia="仿宋" w:cs="仿宋"/>
                <w:i w:val="0"/>
                <w:iCs w:val="0"/>
                <w:color w:val="auto"/>
                <w:kern w:val="0"/>
                <w:sz w:val="18"/>
                <w:szCs w:val="18"/>
                <w:u w:val="none"/>
                <w:lang w:bidi="ar"/>
              </w:rPr>
            </w:pPr>
            <w:r>
              <w:rPr>
                <w:rFonts w:hint="eastAsia" w:ascii="仿宋" w:hAnsi="仿宋" w:eastAsia="仿宋" w:cs="仿宋"/>
                <w:color w:val="auto"/>
                <w:kern w:val="0"/>
                <w:sz w:val="18"/>
                <w:szCs w:val="18"/>
                <w:u w:val="none"/>
                <w:lang w:eastAsia="zh-CN" w:bidi="ar"/>
              </w:rPr>
              <w:t>★</w:t>
            </w:r>
          </w:p>
        </w:tc>
        <w:tc>
          <w:tcPr>
            <w:tcW w:w="538" w:type="pct"/>
            <w:shd w:val="clear" w:color="auto" w:fill="auto"/>
            <w:vAlign w:val="center"/>
          </w:tcPr>
          <w:p>
            <w:pPr>
              <w:pStyle w:val="19"/>
              <w:keepNext w:val="0"/>
              <w:keepLines w:val="0"/>
              <w:pageBreakBefore w:val="0"/>
              <w:widowControl w:val="0"/>
              <w:kinsoku/>
              <w:wordWrap/>
              <w:overflowPunct/>
              <w:topLinePunct w:val="0"/>
              <w:bidi w:val="0"/>
              <w:adjustRightInd/>
              <w:snapToGrid/>
              <w:spacing w:before="1" w:line="280" w:lineRule="exact"/>
              <w:ind w:left="10" w:leftChars="0" w:right="93" w:rightChars="0"/>
              <w:jc w:val="center"/>
              <w:textAlignment w:val="auto"/>
              <w:rPr>
                <w:rFonts w:hint="eastAsia" w:ascii="仿宋" w:hAnsi="仿宋" w:eastAsia="仿宋" w:cs="仿宋"/>
                <w:i w:val="0"/>
                <w:iCs w:val="0"/>
                <w:color w:val="auto"/>
                <w:kern w:val="0"/>
                <w:sz w:val="18"/>
                <w:szCs w:val="18"/>
                <w:u w:val="none"/>
                <w:lang w:bidi="ar"/>
              </w:rPr>
            </w:pPr>
            <w:r>
              <w:rPr>
                <w:rFonts w:hint="eastAsia" w:ascii="仿宋" w:hAnsi="仿宋" w:eastAsia="仿宋" w:cs="仿宋"/>
                <w:color w:val="auto"/>
                <w:spacing w:val="0"/>
                <w:kern w:val="0"/>
                <w:sz w:val="18"/>
                <w:szCs w:val="18"/>
                <w:u w:val="none"/>
                <w:lang w:eastAsia="zh-CN" w:bidi="ar"/>
              </w:rPr>
              <w:t>供保要求</w:t>
            </w:r>
          </w:p>
        </w:tc>
        <w:tc>
          <w:tcPr>
            <w:tcW w:w="480" w:type="pct"/>
            <w:vMerge w:val="continue"/>
            <w:shd w:val="clear" w:color="auto" w:fill="auto"/>
            <w:vAlign w:val="top"/>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 w:hAnsi="仿宋" w:eastAsia="仿宋" w:cs="仿宋"/>
                <w:i w:val="0"/>
                <w:iCs w:val="0"/>
                <w:color w:val="auto"/>
                <w:kern w:val="0"/>
                <w:sz w:val="18"/>
                <w:szCs w:val="18"/>
                <w:u w:val="none"/>
                <w:lang w:bidi="ar"/>
              </w:rPr>
            </w:pPr>
          </w:p>
        </w:tc>
        <w:tc>
          <w:tcPr>
            <w:tcW w:w="696" w:type="pct"/>
            <w:shd w:val="clear" w:color="auto" w:fill="auto"/>
            <w:vAlign w:val="center"/>
          </w:tcPr>
          <w:p>
            <w:pPr>
              <w:pStyle w:val="19"/>
              <w:keepNext w:val="0"/>
              <w:keepLines w:val="0"/>
              <w:pageBreakBefore w:val="0"/>
              <w:widowControl w:val="0"/>
              <w:kinsoku/>
              <w:wordWrap/>
              <w:overflowPunct/>
              <w:topLinePunct w:val="0"/>
              <w:bidi w:val="0"/>
              <w:adjustRightInd/>
              <w:snapToGrid/>
              <w:spacing w:before="144" w:line="280" w:lineRule="exact"/>
              <w:ind w:left="107" w:leftChars="0" w:right="113" w:rightChars="0"/>
              <w:jc w:val="both"/>
              <w:textAlignment w:val="auto"/>
              <w:rPr>
                <w:rFonts w:hint="eastAsia" w:ascii="仿宋" w:hAnsi="仿宋" w:eastAsia="仿宋" w:cs="仿宋"/>
                <w:i w:val="0"/>
                <w:iCs w:val="0"/>
                <w:color w:val="auto"/>
                <w:kern w:val="0"/>
                <w:sz w:val="18"/>
                <w:szCs w:val="18"/>
                <w:u w:val="none"/>
                <w:lang w:bidi="ar"/>
              </w:rPr>
            </w:pPr>
            <w:r>
              <w:rPr>
                <w:rFonts w:hint="eastAsia" w:ascii="仿宋" w:hAnsi="仿宋" w:eastAsia="仿宋" w:cs="仿宋"/>
                <w:color w:val="auto"/>
                <w:spacing w:val="0"/>
                <w:kern w:val="0"/>
                <w:sz w:val="18"/>
                <w:szCs w:val="18"/>
                <w:u w:val="none"/>
                <w:lang w:eastAsia="zh-CN" w:bidi="ar"/>
              </w:rPr>
              <w:t>*供应能力证明</w:t>
            </w:r>
          </w:p>
        </w:tc>
        <w:tc>
          <w:tcPr>
            <w:tcW w:w="440" w:type="pct"/>
            <w:shd w:val="clear" w:color="auto" w:fill="auto"/>
            <w:vAlign w:val="center"/>
          </w:tcPr>
          <w:p>
            <w:pPr>
              <w:pStyle w:val="19"/>
              <w:keepNext w:val="0"/>
              <w:keepLines w:val="0"/>
              <w:pageBreakBefore w:val="0"/>
              <w:widowControl w:val="0"/>
              <w:kinsoku/>
              <w:wordWrap/>
              <w:overflowPunct/>
              <w:topLinePunct w:val="0"/>
              <w:bidi w:val="0"/>
              <w:adjustRightInd/>
              <w:snapToGrid/>
              <w:spacing w:before="196" w:line="280" w:lineRule="exact"/>
              <w:ind w:left="10" w:leftChars="0"/>
              <w:jc w:val="center"/>
              <w:textAlignment w:val="auto"/>
              <w:rPr>
                <w:rFonts w:hint="eastAsia" w:ascii="仿宋" w:hAnsi="仿宋" w:eastAsia="仿宋" w:cs="仿宋"/>
                <w:i w:val="0"/>
                <w:iCs w:val="0"/>
                <w:color w:val="auto"/>
                <w:kern w:val="0"/>
                <w:sz w:val="18"/>
                <w:szCs w:val="18"/>
                <w:u w:val="none"/>
                <w:lang w:bidi="ar"/>
              </w:rPr>
            </w:pPr>
            <w:r>
              <w:rPr>
                <w:rFonts w:hint="eastAsia" w:ascii="仿宋" w:hAnsi="仿宋" w:eastAsia="仿宋" w:cs="仿宋"/>
                <w:color w:val="auto"/>
                <w:spacing w:val="0"/>
                <w:kern w:val="0"/>
                <w:sz w:val="18"/>
                <w:szCs w:val="18"/>
                <w:u w:val="none"/>
                <w:lang w:eastAsia="zh-CN" w:bidi="ar"/>
              </w:rPr>
              <w:t>否</w:t>
            </w:r>
          </w:p>
        </w:tc>
        <w:tc>
          <w:tcPr>
            <w:tcW w:w="1835" w:type="pct"/>
            <w:shd w:val="clear" w:color="auto" w:fill="auto"/>
            <w:vAlign w:val="center"/>
          </w:tcPr>
          <w:p>
            <w:pPr>
              <w:pStyle w:val="19"/>
              <w:keepNext w:val="0"/>
              <w:keepLines w:val="0"/>
              <w:pageBreakBefore w:val="0"/>
              <w:widowControl w:val="0"/>
              <w:kinsoku/>
              <w:wordWrap/>
              <w:overflowPunct/>
              <w:topLinePunct w:val="0"/>
              <w:bidi w:val="0"/>
              <w:adjustRightInd/>
              <w:snapToGrid/>
              <w:spacing w:before="24" w:line="280" w:lineRule="exact"/>
              <w:ind w:left="108" w:leftChars="0" w:right="161" w:rightChars="0"/>
              <w:jc w:val="both"/>
              <w:textAlignment w:val="auto"/>
              <w:rPr>
                <w:rFonts w:hint="eastAsia" w:ascii="仿宋" w:hAnsi="仿宋" w:eastAsia="仿宋" w:cs="仿宋"/>
                <w:i w:val="0"/>
                <w:iCs w:val="0"/>
                <w:color w:val="auto"/>
                <w:kern w:val="0"/>
                <w:sz w:val="18"/>
                <w:szCs w:val="18"/>
                <w:u w:val="none"/>
                <w:lang w:bidi="ar"/>
              </w:rPr>
            </w:pPr>
            <w:r>
              <w:rPr>
                <w:rFonts w:hint="eastAsia" w:ascii="仿宋" w:hAnsi="仿宋" w:eastAsia="仿宋" w:cs="仿宋"/>
                <w:color w:val="auto"/>
                <w:spacing w:val="0"/>
                <w:kern w:val="0"/>
                <w:sz w:val="18"/>
                <w:szCs w:val="18"/>
                <w:u w:val="none"/>
                <w:lang w:eastAsia="zh-CN" w:bidi="ar"/>
              </w:rPr>
              <w:t>供应商提供供应链稳定承诺书，确保产品的部件在产品服务周期内稳定供货</w:t>
            </w:r>
          </w:p>
        </w:tc>
        <w:tc>
          <w:tcPr>
            <w:tcW w:w="358" w:type="pct"/>
            <w:shd w:val="clear" w:color="auto" w:fill="auto"/>
            <w:vAlign w:val="top"/>
          </w:tcPr>
          <w:p>
            <w:pPr>
              <w:pStyle w:val="19"/>
              <w:keepNext w:val="0"/>
              <w:keepLines w:val="0"/>
              <w:pageBreakBefore w:val="0"/>
              <w:widowControl w:val="0"/>
              <w:kinsoku/>
              <w:wordWrap/>
              <w:overflowPunct/>
              <w:topLinePunct w:val="0"/>
              <w:bidi w:val="0"/>
              <w:adjustRightInd/>
              <w:snapToGrid/>
              <w:spacing w:before="196" w:line="280" w:lineRule="exact"/>
              <w:textAlignment w:val="auto"/>
              <w:rPr>
                <w:rFonts w:hint="eastAsia" w:ascii="仿宋" w:hAnsi="仿宋" w:eastAsia="仿宋" w:cs="仿宋"/>
                <w:i w:val="0"/>
                <w:iCs w:val="0"/>
                <w:color w:val="auto"/>
                <w:kern w:val="0"/>
                <w:sz w:val="18"/>
                <w:szCs w:val="18"/>
                <w:u w:val="none"/>
                <w:lang w:bidi="ar"/>
              </w:rPr>
            </w:pPr>
            <w:r>
              <w:rPr>
                <w:rFonts w:hint="eastAsia" w:ascii="仿宋" w:hAnsi="仿宋" w:eastAsia="仿宋" w:cs="仿宋"/>
                <w:i w:val="0"/>
                <w:iCs w:val="0"/>
                <w:color w:val="auto"/>
                <w:kern w:val="0"/>
                <w:sz w:val="18"/>
                <w:szCs w:val="18"/>
                <w:u w:val="none"/>
                <w:lang w:val="en-US" w:eastAsia="zh-CN" w:bidi="ar"/>
              </w:rPr>
              <w:t>是，由投标人提供承诺函。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21" w:type="pct"/>
            <w:shd w:val="clear" w:color="auto" w:fill="auto"/>
            <w:vAlign w:val="center"/>
          </w:tcPr>
          <w:p>
            <w:pPr>
              <w:keepNext w:val="0"/>
              <w:keepLines w:val="0"/>
              <w:pageBreakBefore w:val="0"/>
              <w:widowControl/>
              <w:kinsoku/>
              <w:wordWrap/>
              <w:overflowPunct/>
              <w:topLinePunct w:val="0"/>
              <w:bidi w:val="0"/>
              <w:adjustRightInd/>
              <w:snapToGrid/>
              <w:spacing w:before="189" w:line="280" w:lineRule="exact"/>
              <w:ind w:left="9" w:leftChars="0" w:right="3" w:rightChars="0"/>
              <w:jc w:val="right"/>
              <w:textAlignment w:val="center"/>
              <w:rPr>
                <w:rFonts w:hint="eastAsia" w:ascii="仿宋" w:hAnsi="仿宋" w:eastAsia="仿宋" w:cs="仿宋"/>
                <w:color w:val="auto"/>
                <w:spacing w:val="0"/>
                <w:kern w:val="0"/>
                <w:sz w:val="18"/>
                <w:szCs w:val="18"/>
                <w:u w:val="none"/>
                <w:lang w:val="en-US" w:eastAsia="zh-CN" w:bidi="ar"/>
              </w:rPr>
            </w:pPr>
            <w:r>
              <w:rPr>
                <w:rFonts w:hint="eastAsia" w:ascii="仿宋" w:hAnsi="仿宋" w:eastAsia="仿宋" w:cs="仿宋"/>
                <w:color w:val="auto"/>
                <w:spacing w:val="0"/>
                <w:kern w:val="0"/>
                <w:sz w:val="18"/>
                <w:szCs w:val="18"/>
                <w:u w:val="none"/>
                <w:lang w:val="en-US" w:eastAsia="zh-CN" w:bidi="ar"/>
              </w:rPr>
              <w:t>146</w:t>
            </w:r>
          </w:p>
        </w:tc>
        <w:tc>
          <w:tcPr>
            <w:tcW w:w="327" w:type="pct"/>
            <w:shd w:val="clear" w:color="auto" w:fill="auto"/>
            <w:noWrap/>
            <w:vAlign w:val="center"/>
          </w:tcPr>
          <w:p>
            <w:pPr>
              <w:keepNext w:val="0"/>
              <w:keepLines w:val="0"/>
              <w:pageBreakBefore w:val="0"/>
              <w:widowControl/>
              <w:kinsoku/>
              <w:wordWrap/>
              <w:overflowPunct/>
              <w:topLinePunct w:val="0"/>
              <w:bidi w:val="0"/>
              <w:adjustRightInd/>
              <w:snapToGrid/>
              <w:spacing w:before="196" w:line="280" w:lineRule="exact"/>
              <w:ind w:left="10" w:leftChars="0" w:right="74" w:rightChars="0"/>
              <w:jc w:val="center"/>
              <w:textAlignment w:val="center"/>
              <w:rPr>
                <w:rFonts w:hint="eastAsia" w:ascii="仿宋" w:hAnsi="仿宋" w:eastAsia="仿宋" w:cs="仿宋"/>
                <w:color w:val="auto"/>
                <w:kern w:val="0"/>
                <w:sz w:val="18"/>
                <w:szCs w:val="18"/>
                <w:u w:val="none"/>
                <w:lang w:val="en-US" w:eastAsia="zh-CN" w:bidi="ar"/>
              </w:rPr>
            </w:pPr>
            <w:r>
              <w:rPr>
                <w:rFonts w:hint="eastAsia" w:ascii="仿宋" w:hAnsi="仿宋" w:eastAsia="仿宋" w:cs="仿宋"/>
                <w:color w:val="auto"/>
                <w:kern w:val="0"/>
                <w:sz w:val="18"/>
                <w:szCs w:val="18"/>
                <w:u w:val="none"/>
                <w:lang w:val="en-US" w:eastAsia="zh-CN" w:bidi="ar"/>
              </w:rPr>
              <w:t>#</w:t>
            </w:r>
          </w:p>
        </w:tc>
        <w:tc>
          <w:tcPr>
            <w:tcW w:w="538" w:type="pct"/>
            <w:shd w:val="clear" w:color="auto" w:fill="auto"/>
            <w:vAlign w:val="center"/>
          </w:tcPr>
          <w:p>
            <w:pPr>
              <w:keepNext w:val="0"/>
              <w:keepLines w:val="0"/>
              <w:pageBreakBefore w:val="0"/>
              <w:widowControl/>
              <w:kinsoku/>
              <w:wordWrap/>
              <w:overflowPunct/>
              <w:topLinePunct w:val="0"/>
              <w:bidi w:val="0"/>
              <w:adjustRightInd/>
              <w:snapToGrid/>
              <w:spacing w:before="1" w:line="280" w:lineRule="exact"/>
              <w:ind w:left="10" w:leftChars="0" w:right="93" w:rightChars="0"/>
              <w:jc w:val="left"/>
              <w:textAlignment w:val="center"/>
              <w:rPr>
                <w:rFonts w:hint="eastAsia" w:ascii="仿宋" w:hAnsi="仿宋" w:eastAsia="仿宋" w:cs="仿宋"/>
                <w:color w:val="auto"/>
                <w:spacing w:val="0"/>
                <w:kern w:val="0"/>
                <w:sz w:val="18"/>
                <w:szCs w:val="18"/>
                <w:u w:val="none"/>
                <w:lang w:val="en-US" w:eastAsia="zh-CN" w:bidi="ar"/>
              </w:rPr>
            </w:pPr>
            <w:r>
              <w:rPr>
                <w:rFonts w:hint="eastAsia" w:ascii="仿宋" w:hAnsi="仿宋" w:eastAsia="仿宋" w:cs="仿宋"/>
                <w:color w:val="auto"/>
                <w:spacing w:val="0"/>
                <w:kern w:val="0"/>
                <w:sz w:val="18"/>
                <w:szCs w:val="18"/>
                <w:u w:val="none"/>
                <w:lang w:val="en-US" w:eastAsia="zh-CN" w:bidi="ar"/>
              </w:rPr>
              <w:t>供货量要求</w:t>
            </w:r>
          </w:p>
        </w:tc>
        <w:tc>
          <w:tcPr>
            <w:tcW w:w="480" w:type="pct"/>
            <w:vMerge w:val="continue"/>
            <w:shd w:val="clear" w:color="auto" w:fill="auto"/>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0"/>
                <w:sz w:val="18"/>
                <w:szCs w:val="18"/>
                <w:u w:val="none"/>
                <w:lang w:val="en-US" w:eastAsia="zh-CN" w:bidi="ar"/>
              </w:rPr>
            </w:pPr>
          </w:p>
        </w:tc>
        <w:tc>
          <w:tcPr>
            <w:tcW w:w="696" w:type="pct"/>
            <w:shd w:val="clear" w:color="auto" w:fill="auto"/>
            <w:vAlign w:val="center"/>
          </w:tcPr>
          <w:p>
            <w:pPr>
              <w:keepNext w:val="0"/>
              <w:keepLines w:val="0"/>
              <w:pageBreakBefore w:val="0"/>
              <w:widowControl/>
              <w:kinsoku/>
              <w:wordWrap/>
              <w:overflowPunct/>
              <w:topLinePunct w:val="0"/>
              <w:bidi w:val="0"/>
              <w:adjustRightInd/>
              <w:snapToGrid/>
              <w:spacing w:before="144" w:line="280" w:lineRule="exact"/>
              <w:ind w:left="107" w:leftChars="0" w:right="113" w:rightChars="0"/>
              <w:jc w:val="left"/>
              <w:textAlignment w:val="center"/>
              <w:rPr>
                <w:rFonts w:hint="eastAsia" w:ascii="仿宋" w:hAnsi="仿宋" w:eastAsia="仿宋" w:cs="仿宋"/>
                <w:color w:val="auto"/>
                <w:spacing w:val="0"/>
                <w:kern w:val="0"/>
                <w:sz w:val="18"/>
                <w:szCs w:val="18"/>
                <w:u w:val="none"/>
                <w:lang w:val="en-US" w:eastAsia="zh-CN" w:bidi="ar"/>
              </w:rPr>
            </w:pPr>
            <w:r>
              <w:rPr>
                <w:rFonts w:hint="eastAsia" w:ascii="仿宋" w:hAnsi="仿宋" w:eastAsia="仿宋" w:cs="仿宋"/>
                <w:color w:val="auto"/>
                <w:spacing w:val="0"/>
                <w:kern w:val="0"/>
                <w:sz w:val="18"/>
                <w:szCs w:val="18"/>
                <w:u w:val="none"/>
                <w:lang w:val="en-US" w:eastAsia="zh-CN" w:bidi="ar"/>
              </w:rPr>
              <w:t>供货量要求</w:t>
            </w:r>
          </w:p>
        </w:tc>
        <w:tc>
          <w:tcPr>
            <w:tcW w:w="440" w:type="pct"/>
            <w:shd w:val="clear" w:color="auto" w:fill="auto"/>
            <w:vAlign w:val="center"/>
          </w:tcPr>
          <w:p>
            <w:pPr>
              <w:keepNext w:val="0"/>
              <w:keepLines w:val="0"/>
              <w:pageBreakBefore w:val="0"/>
              <w:widowControl/>
              <w:kinsoku/>
              <w:wordWrap/>
              <w:overflowPunct/>
              <w:topLinePunct w:val="0"/>
              <w:bidi w:val="0"/>
              <w:adjustRightInd/>
              <w:snapToGrid/>
              <w:spacing w:before="196" w:line="280" w:lineRule="exact"/>
              <w:ind w:left="10" w:leftChars="0"/>
              <w:jc w:val="left"/>
              <w:textAlignment w:val="center"/>
              <w:rPr>
                <w:rFonts w:hint="eastAsia" w:ascii="仿宋" w:hAnsi="仿宋" w:eastAsia="仿宋" w:cs="仿宋"/>
                <w:color w:val="auto"/>
                <w:spacing w:val="0"/>
                <w:kern w:val="0"/>
                <w:sz w:val="18"/>
                <w:szCs w:val="18"/>
                <w:u w:val="none"/>
                <w:lang w:val="en-US" w:eastAsia="zh-CN" w:bidi="ar"/>
              </w:rPr>
            </w:pPr>
            <w:r>
              <w:rPr>
                <w:rFonts w:hint="eastAsia" w:ascii="仿宋" w:hAnsi="仿宋" w:eastAsia="仿宋" w:cs="仿宋"/>
                <w:color w:val="auto"/>
                <w:spacing w:val="0"/>
                <w:kern w:val="0"/>
                <w:sz w:val="18"/>
                <w:szCs w:val="18"/>
                <w:u w:val="none"/>
                <w:lang w:val="en-US" w:eastAsia="zh-CN" w:bidi="ar"/>
              </w:rPr>
              <w:t>是</w:t>
            </w:r>
          </w:p>
        </w:tc>
        <w:tc>
          <w:tcPr>
            <w:tcW w:w="1835" w:type="pct"/>
            <w:shd w:val="clear" w:color="auto" w:fill="auto"/>
            <w:vAlign w:val="center"/>
          </w:tcPr>
          <w:p>
            <w:pPr>
              <w:keepNext w:val="0"/>
              <w:keepLines w:val="0"/>
              <w:pageBreakBefore w:val="0"/>
              <w:widowControl/>
              <w:kinsoku/>
              <w:wordWrap/>
              <w:overflowPunct/>
              <w:topLinePunct w:val="0"/>
              <w:bidi w:val="0"/>
              <w:adjustRightInd/>
              <w:snapToGrid/>
              <w:spacing w:before="24" w:line="280" w:lineRule="exact"/>
              <w:ind w:left="108" w:leftChars="0" w:right="161" w:rightChars="0"/>
              <w:jc w:val="left"/>
              <w:textAlignment w:val="center"/>
              <w:rPr>
                <w:rFonts w:hint="eastAsia" w:ascii="仿宋" w:hAnsi="仿宋" w:eastAsia="仿宋" w:cs="仿宋"/>
                <w:color w:val="auto"/>
                <w:spacing w:val="0"/>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自2023年1月1日至递交投标文件截止日所投服务器产品（整机品牌相同、CPU品牌相同，服务器型号可不同）的出货量不低于3000台。</w:t>
            </w:r>
          </w:p>
        </w:tc>
        <w:tc>
          <w:tcPr>
            <w:tcW w:w="358" w:type="pct"/>
            <w:shd w:val="clear" w:color="auto" w:fill="auto"/>
            <w:vAlign w:val="center"/>
          </w:tcPr>
          <w:p>
            <w:pPr>
              <w:keepNext w:val="0"/>
              <w:keepLines w:val="0"/>
              <w:pageBreakBefore w:val="0"/>
              <w:widowControl/>
              <w:kinsoku/>
              <w:wordWrap/>
              <w:overflowPunct/>
              <w:topLinePunct w:val="0"/>
              <w:bidi w:val="0"/>
              <w:adjustRightInd/>
              <w:snapToGrid/>
              <w:spacing w:before="196" w:line="280" w:lineRule="exact"/>
              <w:jc w:val="center"/>
              <w:textAlignment w:val="center"/>
              <w:rPr>
                <w:rFonts w:hint="eastAsia" w:ascii="仿宋" w:hAnsi="仿宋" w:eastAsia="仿宋" w:cs="仿宋"/>
                <w:color w:val="auto"/>
                <w:spacing w:val="0"/>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bl>
    <w:p>
      <w:pPr>
        <w:pStyle w:val="5"/>
        <w:rPr>
          <w:rFonts w:hint="default"/>
          <w:color w:val="auto"/>
          <w:highlight w:val="none"/>
        </w:rPr>
      </w:pPr>
    </w:p>
    <w:p>
      <w:pPr>
        <w:pStyle w:val="5"/>
        <w:rPr>
          <w:color w:val="auto"/>
          <w:highlight w:val="none"/>
        </w:rPr>
      </w:pPr>
    </w:p>
    <w:p>
      <w:pPr>
        <w:pStyle w:val="2"/>
        <w:bidi w:val="0"/>
        <w:rPr>
          <w:color w:val="auto"/>
        </w:rPr>
      </w:pPr>
    </w:p>
    <w:p>
      <w:pPr>
        <w:rPr>
          <w:color w:val="auto"/>
          <w:highlight w:val="none"/>
        </w:rPr>
      </w:pPr>
    </w:p>
    <w:p>
      <w:pPr>
        <w:pStyle w:val="2"/>
        <w:rPr>
          <w:color w:val="auto"/>
          <w:highlight w:val="none"/>
        </w:rPr>
      </w:pPr>
    </w:p>
    <w:p>
      <w:pPr>
        <w:rPr>
          <w:color w:val="auto"/>
          <w:highlight w:val="none"/>
        </w:rPr>
      </w:pPr>
    </w:p>
    <w:p>
      <w:pPr>
        <w:pStyle w:val="2"/>
        <w:rPr>
          <w:color w:val="auto"/>
        </w:rPr>
      </w:pPr>
    </w:p>
    <w:p>
      <w:pPr>
        <w:spacing w:line="360" w:lineRule="auto"/>
        <w:ind w:firstLine="640" w:firstLineChars="200"/>
        <w:outlineLvl w:val="5"/>
        <w:rPr>
          <w:rFonts w:hint="eastAsia" w:ascii="仿宋" w:hAnsi="仿宋" w:eastAsia="仿宋"/>
          <w:iCs/>
          <w:color w:val="auto"/>
          <w:sz w:val="32"/>
          <w:szCs w:val="32"/>
          <w:highlight w:val="none"/>
          <w:lang w:eastAsia="zh-CN"/>
        </w:rPr>
      </w:pPr>
      <w:r>
        <w:rPr>
          <w:rFonts w:hint="eastAsia" w:ascii="仿宋" w:hAnsi="仿宋" w:eastAsia="仿宋"/>
          <w:iCs/>
          <w:color w:val="auto"/>
          <w:sz w:val="32"/>
          <w:szCs w:val="32"/>
          <w:highlight w:val="none"/>
        </w:rPr>
        <w:t>品目三：</w:t>
      </w:r>
      <w:r>
        <w:rPr>
          <w:rFonts w:hint="eastAsia" w:ascii="仿宋" w:hAnsi="仿宋" w:eastAsia="仿宋"/>
          <w:iCs/>
          <w:color w:val="auto"/>
          <w:sz w:val="32"/>
          <w:szCs w:val="32"/>
          <w:highlight w:val="none"/>
          <w:lang w:val="en-US" w:eastAsia="zh-CN"/>
        </w:rPr>
        <w:t>GPU服务器</w:t>
      </w:r>
    </w:p>
    <w:tbl>
      <w:tblPr>
        <w:tblStyle w:val="9"/>
        <w:tblW w:w="6508" w:type="pct"/>
        <w:tblInd w:w="-1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20"/>
        <w:gridCol w:w="720"/>
        <w:gridCol w:w="1193"/>
        <w:gridCol w:w="1072"/>
        <w:gridCol w:w="1530"/>
        <w:gridCol w:w="983"/>
        <w:gridCol w:w="4080"/>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序号</w:t>
            </w:r>
          </w:p>
        </w:tc>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重要性</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指标分类</w:t>
            </w:r>
          </w:p>
        </w:tc>
        <w:tc>
          <w:tcPr>
            <w:tcW w:w="483"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一级指标</w:t>
            </w: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二级指标</w:t>
            </w:r>
          </w:p>
        </w:tc>
        <w:tc>
          <w:tcPr>
            <w:tcW w:w="443"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是否可以作为评分因素</w:t>
            </w:r>
          </w:p>
        </w:tc>
        <w:tc>
          <w:tcPr>
            <w:tcW w:w="183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指标要求</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是否提供证明材料及方式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3"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324"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3"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*CPU规格</w:t>
            </w: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 信息</w:t>
            </w:r>
          </w:p>
        </w:tc>
        <w:tc>
          <w:tcPr>
            <w:tcW w:w="443" w:type="pct"/>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ARM架构CPU，配置4颗物理CPU，每颗核数≥48，主频≥2.6GHz，末级缓存容量≥48MB，线程数≥48，热设计功耗≤150W；支持内存的最高速率≥2933MT/s，通道数≥8，位宽≥64，支持国密算法SM3、SM4</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324"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3"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*主板规格</w:t>
            </w: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*主板支持的CPU 和内存情况</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CPU：4颗，内存条：32根。</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w:t>
            </w:r>
          </w:p>
        </w:tc>
        <w:tc>
          <w:tcPr>
            <w:tcW w:w="324"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*主板内存槽数量</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非板载内存的可扩展插槽数量应不少于32个</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w:t>
            </w:r>
          </w:p>
        </w:tc>
        <w:tc>
          <w:tcPr>
            <w:tcW w:w="324"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*主板存储接口</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至少支持SATA、SAS、M.2、U.2等存储接口中的1种</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w:t>
            </w:r>
          </w:p>
        </w:tc>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*PCIe 插槽接口</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符合PCIe3.0或以上的高速串行计算机扩展总线标准，PCIe的接口速率与位宽需保证向下兼容</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w:t>
            </w:r>
          </w:p>
        </w:tc>
        <w:tc>
          <w:tcPr>
            <w:tcW w:w="324"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*主板PCIe插槽数量及规格</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最多支持3 个 PCIe 4.0 扩展插槽</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w:t>
            </w:r>
          </w:p>
        </w:tc>
        <w:tc>
          <w:tcPr>
            <w:tcW w:w="324" w:type="pct"/>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特殊孔位及接口</w:t>
            </w:r>
          </w:p>
        </w:tc>
        <w:tc>
          <w:tcPr>
            <w:tcW w:w="443"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w:t>
            </w:r>
          </w:p>
        </w:tc>
        <w:tc>
          <w:tcPr>
            <w:tcW w:w="324" w:type="pct"/>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板载网络接口</w:t>
            </w:r>
          </w:p>
        </w:tc>
        <w:tc>
          <w:tcPr>
            <w:tcW w:w="443"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w:t>
            </w:r>
          </w:p>
        </w:tc>
        <w:tc>
          <w:tcPr>
            <w:tcW w:w="324" w:type="pct"/>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主板OCP 插槽数量</w:t>
            </w:r>
          </w:p>
        </w:tc>
        <w:tc>
          <w:tcPr>
            <w:tcW w:w="443"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w:t>
            </w:r>
          </w:p>
        </w:tc>
        <w:tc>
          <w:tcPr>
            <w:tcW w:w="324"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3"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*内存规格</w:t>
            </w: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*内存数量</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内存条数量=32</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w:t>
            </w:r>
          </w:p>
        </w:tc>
        <w:tc>
          <w:tcPr>
            <w:tcW w:w="324"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*内存规格</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≥DDR4，单根内存容量=32GB</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w:t>
            </w:r>
          </w:p>
        </w:tc>
        <w:tc>
          <w:tcPr>
            <w:tcW w:w="324"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*内存通道</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支持多个内存接口通道，每个通道可支持1DPC或2DPC，当支持2DPC时，印制电路板上应具备插槽的序号标识，具体通道数应在随机文件中明确</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w:t>
            </w:r>
          </w:p>
        </w:tc>
        <w:tc>
          <w:tcPr>
            <w:tcW w:w="324" w:type="pct"/>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3"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*存储规格</w:t>
            </w: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硬盘类型</w:t>
            </w:r>
          </w:p>
        </w:tc>
        <w:tc>
          <w:tcPr>
            <w:tcW w:w="443"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w:t>
            </w:r>
          </w:p>
        </w:tc>
        <w:tc>
          <w:tcPr>
            <w:tcW w:w="324"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*硬磁盘实配容量</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960GB SATA SSD硬盘，1.92TB SATA SSD硬盘</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w:t>
            </w:r>
          </w:p>
        </w:tc>
        <w:tc>
          <w:tcPr>
            <w:tcW w:w="324" w:type="pct"/>
            <w:shd w:val="clear" w:color="auto" w:fill="auto"/>
            <w:noWrap/>
            <w:vAlign w:val="center"/>
          </w:tcPr>
          <w:p>
            <w:pPr>
              <w:jc w:val="center"/>
              <w:rPr>
                <w:rFonts w:hint="eastAsia" w:ascii="仿宋" w:hAnsi="仿宋" w:eastAsia="仿宋" w:cs="仿宋"/>
                <w:i w:val="0"/>
                <w:iCs w:val="0"/>
                <w:color w:val="auto"/>
                <w:sz w:val="18"/>
                <w:szCs w:val="18"/>
                <w:u w:val="none"/>
              </w:rPr>
            </w:pP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硬盘接口类型</w:t>
            </w:r>
          </w:p>
        </w:tc>
        <w:tc>
          <w:tcPr>
            <w:tcW w:w="443"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324"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*硬盘实配数量</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960G SATA SSD硬盘2块，1.92TB SATA SSD硬盘2块</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4"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17</w:t>
            </w:r>
          </w:p>
        </w:tc>
        <w:tc>
          <w:tcPr>
            <w:tcW w:w="324"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*硬盘插槽数量及规格</w:t>
            </w:r>
          </w:p>
        </w:tc>
        <w:tc>
          <w:tcPr>
            <w:tcW w:w="443" w:type="pct"/>
            <w:vMerge w:val="restar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 供应商应给出配置的硬盘尺寸，如2.5英寸、3.5英寸硬磁盘；</w:t>
            </w:r>
          </w:p>
        </w:tc>
        <w:tc>
          <w:tcPr>
            <w:tcW w:w="358"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3"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 可支持的硬盘数量应不少于4块</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w:t>
            </w:r>
          </w:p>
        </w:tc>
        <w:tc>
          <w:tcPr>
            <w:tcW w:w="324" w:type="pct"/>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硬盘其他参数要求</w:t>
            </w:r>
          </w:p>
        </w:tc>
        <w:tc>
          <w:tcPr>
            <w:tcW w:w="443"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19</w:t>
            </w:r>
          </w:p>
        </w:tc>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3"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RAID卡规格（若支持 RAID卡）</w:t>
            </w:r>
          </w:p>
        </w:tc>
        <w:tc>
          <w:tcPr>
            <w:tcW w:w="689" w:type="pc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 卡支持的 SAS接口数</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w:t>
            </w:r>
          </w:p>
        </w:tc>
        <w:tc>
          <w:tcPr>
            <w:tcW w:w="324" w:type="pct"/>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3"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SAS 直通卡规格 (若支持SAS直通卡)</w:t>
            </w:r>
          </w:p>
        </w:tc>
        <w:tc>
          <w:tcPr>
            <w:tcW w:w="689" w:type="pc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SAS 直通SAS 接口数量</w:t>
            </w:r>
          </w:p>
        </w:tc>
        <w:tc>
          <w:tcPr>
            <w:tcW w:w="443"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21</w:t>
            </w:r>
          </w:p>
        </w:tc>
        <w:tc>
          <w:tcPr>
            <w:tcW w:w="324" w:type="pct"/>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3"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HBA 卡规格 (若支持HBA直通卡)</w:t>
            </w: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HBA 卡端口数量</w:t>
            </w:r>
          </w:p>
        </w:tc>
        <w:tc>
          <w:tcPr>
            <w:tcW w:w="443"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22</w:t>
            </w:r>
          </w:p>
        </w:tc>
        <w:tc>
          <w:tcPr>
            <w:tcW w:w="324"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3"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*网络规格</w:t>
            </w: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*网口速率和数量</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配备网口数量≥12个，25GE网口≥4个，200GE网口≥8个</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23</w:t>
            </w:r>
          </w:p>
        </w:tc>
        <w:tc>
          <w:tcPr>
            <w:tcW w:w="324" w:type="pct"/>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存储型服务器网口速率和数量</w:t>
            </w:r>
          </w:p>
        </w:tc>
        <w:tc>
          <w:tcPr>
            <w:tcW w:w="443"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24</w:t>
            </w:r>
          </w:p>
        </w:tc>
        <w:tc>
          <w:tcPr>
            <w:tcW w:w="324"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独立网卡网口数量</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独立网卡网口数量≥4，独立网卡数量≥2，每个独立25GE网卡配1个10GE光模块和1个25GE光模块，200GE满配光模块</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25</w:t>
            </w:r>
          </w:p>
        </w:tc>
        <w:tc>
          <w:tcPr>
            <w:tcW w:w="324"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独立网卡接口类型</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支持QSFP/SFP等光接口</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26</w:t>
            </w:r>
          </w:p>
        </w:tc>
        <w:tc>
          <w:tcPr>
            <w:tcW w:w="324" w:type="pct"/>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板载网卡接口类型</w:t>
            </w:r>
          </w:p>
        </w:tc>
        <w:tc>
          <w:tcPr>
            <w:tcW w:w="443"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27</w:t>
            </w:r>
          </w:p>
        </w:tc>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3"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*外部接口规格</w:t>
            </w: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*显示接口</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显示接口类型应不少于1种，如：VGA、DP、HDMI等</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28</w:t>
            </w:r>
          </w:p>
        </w:tc>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*USB 接口</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配备大于等于1个USB2.0以上接口</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29</w:t>
            </w:r>
          </w:p>
        </w:tc>
        <w:tc>
          <w:tcPr>
            <w:tcW w:w="324" w:type="pct"/>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特殊接口及孔位</w:t>
            </w:r>
          </w:p>
        </w:tc>
        <w:tc>
          <w:tcPr>
            <w:tcW w:w="443"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w:t>
            </w:r>
          </w:p>
        </w:tc>
        <w:tc>
          <w:tcPr>
            <w:tcW w:w="324" w:type="pct"/>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其他接口</w:t>
            </w:r>
          </w:p>
        </w:tc>
        <w:tc>
          <w:tcPr>
            <w:tcW w:w="443"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31</w:t>
            </w:r>
          </w:p>
        </w:tc>
        <w:tc>
          <w:tcPr>
            <w:tcW w:w="324"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3"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*电源规格</w:t>
            </w: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电源冗余模式</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整机电源模块按N+1冗余配置</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w:t>
            </w:r>
          </w:p>
        </w:tc>
        <w:tc>
          <w:tcPr>
            <w:tcW w:w="324"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*电源模块数量</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33</w:t>
            </w:r>
          </w:p>
        </w:tc>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*电源功率</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电源模块功率应有一定冗余，满足处理器满载时的需求</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34</w:t>
            </w:r>
          </w:p>
        </w:tc>
        <w:tc>
          <w:tcPr>
            <w:tcW w:w="324"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电源指示灯</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配备电源指示灯，指示待机、工作异常等状态</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4"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35</w:t>
            </w:r>
          </w:p>
        </w:tc>
        <w:tc>
          <w:tcPr>
            <w:tcW w:w="324"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3"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*整机规格</w:t>
            </w:r>
          </w:p>
        </w:tc>
        <w:tc>
          <w:tcPr>
            <w:tcW w:w="689"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*外观和结构</w:t>
            </w:r>
          </w:p>
        </w:tc>
        <w:tc>
          <w:tcPr>
            <w:tcW w:w="443" w:type="pct"/>
            <w:vMerge w:val="restar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a)服务器的零部件应紧固无松动，可插拔部件应可靠连接，开关、按钮和其它控制部件应灵活可靠，布局应方便使用；</w:t>
            </w:r>
          </w:p>
        </w:tc>
        <w:tc>
          <w:tcPr>
            <w:tcW w:w="358"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3"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 产品表面不应有明显的凹痕、划伤、裂缝、变形和污染等。表面涂层均匀，不应起泡、龟裂、脱落和磨损，金属零部件无锈蚀及其它机械损伤；</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3"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 产品表面说明功能的文字、符号和标志应清晰、端正且牢固；</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3"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d) 应在服务器的显著位置提供运行状态的指示功能，并在随机文件中明确具体含义；</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3"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e) 机架、机箱的尺寸应符合通用机柜的安装要求，插入总线插座的电路板接口外形尺寸应符合有关总线标准的规定，将机箱固定在机柜上，机箱底面最大下垂变形不得干涉相邻机体；</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3"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f) 服务器尺寸具体要求在随机文件中明确</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36</w:t>
            </w:r>
          </w:p>
        </w:tc>
        <w:tc>
          <w:tcPr>
            <w:tcW w:w="324"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*尺寸（高×宽×深）</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机架式，高度≤4U</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37</w:t>
            </w:r>
          </w:p>
        </w:tc>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服务器导轨</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供应商给出导轨尺寸、安装方式等信息；要求提供满足现场勘验、实际需求的导轨。</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38</w:t>
            </w:r>
          </w:p>
        </w:tc>
        <w:tc>
          <w:tcPr>
            <w:tcW w:w="324" w:type="pct"/>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 个数与机柜高度单位(U)比</w:t>
            </w:r>
          </w:p>
        </w:tc>
        <w:tc>
          <w:tcPr>
            <w:tcW w:w="443"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39</w:t>
            </w:r>
          </w:p>
        </w:tc>
        <w:tc>
          <w:tcPr>
            <w:tcW w:w="324"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*环境适应性</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气候环境适应性应符合GB/T9813.3的有关规定，工作温度10～35℃，贮存运输温度-20～55℃；工作相对湿度35%～80%，贮存运输相对湿度20％～93%（40℃）；大气压86～106kPa</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40</w:t>
            </w:r>
          </w:p>
        </w:tc>
        <w:tc>
          <w:tcPr>
            <w:tcW w:w="324" w:type="pct"/>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特殊机型环境适应性</w:t>
            </w:r>
          </w:p>
        </w:tc>
        <w:tc>
          <w:tcPr>
            <w:tcW w:w="443"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41</w:t>
            </w:r>
          </w:p>
        </w:tc>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*机械环境适应性</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机械环境适应性应符合GB/T9813.3的有关规定</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42</w:t>
            </w:r>
          </w:p>
        </w:tc>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*噪声</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符合GB/T 9813.3的有关规定，在产品说明中给出具体测试值，塔式服务器噪声在空闲状态下不大于50dB</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43</w:t>
            </w:r>
          </w:p>
        </w:tc>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3"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AI 计算单元规格</w:t>
            </w: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AI 计算单元</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配置至少8颗国产人工智能处理器，计算精度支持FP16、FP32；处理器 HBM内存总容量≥500GB，处理器 FP16总算力≥2500 TFLOPS、 FP32总算力≥600 TFLOPS；每个处理器提供直出网络带宽≥200Gb/s</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44</w:t>
            </w:r>
          </w:p>
        </w:tc>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一键式迁移</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服务器配备AI计算单元，提供训练脚本迁移工具</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45</w:t>
            </w:r>
          </w:p>
        </w:tc>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3"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机柜规格</w:t>
            </w: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*机柜尺寸</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供应商给出长度、高度和深度</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46</w:t>
            </w:r>
          </w:p>
        </w:tc>
        <w:tc>
          <w:tcPr>
            <w:tcW w:w="324" w:type="pct"/>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3" w:type="pct"/>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机柜管理板</w:t>
            </w:r>
          </w:p>
        </w:tc>
        <w:tc>
          <w:tcPr>
            <w:tcW w:w="443"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47</w:t>
            </w:r>
          </w:p>
        </w:tc>
        <w:tc>
          <w:tcPr>
            <w:tcW w:w="324" w:type="pct"/>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483" w:type="pct"/>
            <w:shd w:val="clear" w:color="auto" w:fill="auto"/>
            <w:noWrap/>
            <w:vAlign w:val="center"/>
          </w:tcPr>
          <w:p>
            <w:pP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机柜电源规格</w:t>
            </w:r>
          </w:p>
        </w:tc>
        <w:tc>
          <w:tcPr>
            <w:tcW w:w="443"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48</w:t>
            </w:r>
          </w:p>
        </w:tc>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483"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*主板功能</w:t>
            </w:r>
          </w:p>
        </w:tc>
        <w:tc>
          <w:tcPr>
            <w:tcW w:w="689" w:type="pc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*主板外部接口种类</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  支持USB、显示、管理等接口，如：VGA、USB3.0、BMC管理端口</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49</w:t>
            </w:r>
          </w:p>
        </w:tc>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主板防烧板设计</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支持主板防烧板设计，保证电源故障后不扩散</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50</w:t>
            </w:r>
          </w:p>
        </w:tc>
        <w:tc>
          <w:tcPr>
            <w:tcW w:w="324" w:type="pct"/>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扩展功能</w:t>
            </w:r>
          </w:p>
        </w:tc>
        <w:tc>
          <w:tcPr>
            <w:tcW w:w="443"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51</w:t>
            </w:r>
          </w:p>
        </w:tc>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483"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*网络功能</w:t>
            </w: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*网络功能</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支持网络连接、网络访问、数据交换和网络管控功能</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52</w:t>
            </w:r>
          </w:p>
        </w:tc>
        <w:tc>
          <w:tcPr>
            <w:tcW w:w="324"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483"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*CPU功能</w:t>
            </w: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*计算处理</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支持通用计算及虚拟化功能。处理器需集成整型计算单元、浮点计算单元、内存控制器、I/O模块等,处理器与存储部件、网络部件、I/O部件等组成计算系统,提供数据处理、网络接入等计算相关功能</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53</w:t>
            </w:r>
          </w:p>
        </w:tc>
        <w:tc>
          <w:tcPr>
            <w:tcW w:w="324"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*密码算法实现</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CPU芯片应符合GM/T0008的相关规定，或芯片密码模块应符合GB/T37092或GM/T 0028的相关规定</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54</w:t>
            </w:r>
          </w:p>
        </w:tc>
        <w:tc>
          <w:tcPr>
            <w:tcW w:w="324" w:type="pct"/>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483"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存储功能</w:t>
            </w: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内存校验</w:t>
            </w:r>
          </w:p>
        </w:tc>
        <w:tc>
          <w:tcPr>
            <w:tcW w:w="443"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55</w:t>
            </w:r>
          </w:p>
        </w:tc>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SATA SSD NAND 健康状态上报</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支持关键外部存储器（硬磁盘、SSD等）的健康状态上报并进行故障诊断</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56</w:t>
            </w:r>
          </w:p>
        </w:tc>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SATA  SSD单 die 故障隔离</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支持SSD关键外部存储器中单存储晶元故障隔离</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57</w:t>
            </w:r>
          </w:p>
        </w:tc>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483"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RAID卡功能（若支持RAID卡）</w:t>
            </w:r>
          </w:p>
        </w:tc>
        <w:tc>
          <w:tcPr>
            <w:tcW w:w="689" w:type="pc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 卡RAID 级别支持</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支持RAID 0/1/10/5/50/6/60</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58</w:t>
            </w:r>
          </w:p>
        </w:tc>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483" w:type="pct"/>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 卡BBU 单元</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RAID卡支持电池或电容备份单元</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1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59</w:t>
            </w:r>
          </w:p>
        </w:tc>
        <w:tc>
          <w:tcPr>
            <w:tcW w:w="324" w:type="pct"/>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483"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光驱功能</w:t>
            </w:r>
          </w:p>
        </w:tc>
        <w:tc>
          <w:tcPr>
            <w:tcW w:w="689" w:type="pc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光驱类型（是否支持 RW，以及光盘类型CD/DVD）</w:t>
            </w:r>
          </w:p>
        </w:tc>
        <w:tc>
          <w:tcPr>
            <w:tcW w:w="443"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60</w:t>
            </w:r>
          </w:p>
        </w:tc>
        <w:tc>
          <w:tcPr>
            <w:tcW w:w="324"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483"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*电源功能</w:t>
            </w:r>
          </w:p>
        </w:tc>
        <w:tc>
          <w:tcPr>
            <w:tcW w:w="689" w:type="pc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*电源热插拔</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整机电源模块应具备热插拔功能</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61</w:t>
            </w:r>
          </w:p>
        </w:tc>
        <w:tc>
          <w:tcPr>
            <w:tcW w:w="324"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*电源过流保护</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支持过流及短路保护的功能</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62</w:t>
            </w:r>
          </w:p>
        </w:tc>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483"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*整机功能</w:t>
            </w: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*散热方式</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支持风冷散热方式</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4"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63</w:t>
            </w:r>
          </w:p>
        </w:tc>
        <w:tc>
          <w:tcPr>
            <w:tcW w:w="324" w:type="pct"/>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其他功能</w:t>
            </w:r>
          </w:p>
        </w:tc>
        <w:tc>
          <w:tcPr>
            <w:tcW w:w="443" w:type="pct"/>
            <w:vMerge w:val="restar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 支持关键部件冗余（包括电源、风扇等）；</w:t>
            </w:r>
          </w:p>
        </w:tc>
        <w:tc>
          <w:tcPr>
            <w:tcW w:w="358"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4" w:type="pct"/>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53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3"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 支持熔断保护与恢复功能</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4"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64</w:t>
            </w:r>
          </w:p>
        </w:tc>
        <w:tc>
          <w:tcPr>
            <w:tcW w:w="324"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483"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*管理系统功能</w:t>
            </w:r>
          </w:p>
        </w:tc>
        <w:tc>
          <w:tcPr>
            <w:tcW w:w="689"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*BMC 固件基础功能</w:t>
            </w:r>
          </w:p>
        </w:tc>
        <w:tc>
          <w:tcPr>
            <w:tcW w:w="443" w:type="pct"/>
            <w:vMerge w:val="restar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 支持DHCP 设置网络功能；</w:t>
            </w:r>
          </w:p>
        </w:tc>
        <w:tc>
          <w:tcPr>
            <w:tcW w:w="358"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3"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2)支持静态IP 设置网络功能；</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3"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3)支持设备日志记录，包括但不限于登录日志、操作日志和报警日志等功能；</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3"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4)支持日志信息导出和记录删除功能；</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3"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5)支持通过管理接口向外输出准确的报警信息功能；</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3"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6)设备的BMC 管理软件应能够按报警的严重程度进行区分；</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3"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7)支持IPMI2.0、SNMP 或Redfish等接口功能；</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3"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8)支持键盘、鼠标和视频的重定向、文本控制台的重定向、远程虚拟媒体、高可靠的硬件监控和管理功能；</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3"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9)支持基于网络开启、关闭和重启设备的功能，并查询当前设备开机运行状态；</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3"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10)支持故障提示功能，并可通过接口读取服务器故障信息；</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3"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11)支持基于网络的固件更新功能，包括BMC 和BIOS 等；</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3"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12)支持基于网络安装操作系统的功能，并可通过网络控制台访问设备；</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3"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13)支持通过本地的硬盘或光驱等存储设备，基于网络完成设备的操作系统安装功能；</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3"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14)支持通过浏览器打开管理界面并登录功能；</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3"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15)支持设置口令策略功能；</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3"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16)支持访问权限设置功能，并通过日志记录访问事件；</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3"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17)支持对出厂默认的用户名及口令进行安全保护功能，并提供默认口令修改提示；</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3"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18)支持读取设备主板的工作环境温度功能；</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3"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19)支持读取服务器CPU等核心器件的温度功能；</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3"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20)支持通过外部管理工具进行 BMC参数设置的功能，并可基于网络通过外部管理工具对BMC 进行管理；</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3"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21)应支持固件版本查询、固件升级</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3"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22)支持基于网络实现开关机和复位控制的功能；</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3"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23)BMC启动时间应不超过 180s，实现功能包括网络、IPMI、散热、传感器服务可用；</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3"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24)支持BMC固件设置的恢复出厂功能</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4"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65</w:t>
            </w:r>
          </w:p>
        </w:tc>
        <w:tc>
          <w:tcPr>
            <w:tcW w:w="324"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483" w:type="pct"/>
            <w:vMerge w:val="restart"/>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BMC 固件增强功能</w:t>
            </w:r>
          </w:p>
        </w:tc>
        <w:tc>
          <w:tcPr>
            <w:tcW w:w="443" w:type="pct"/>
            <w:vMerge w:val="restar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a）网络控制、安装提供图形访问界面网络；</w:t>
            </w:r>
          </w:p>
        </w:tc>
        <w:tc>
          <w:tcPr>
            <w:tcW w:w="358"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3"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b）设备的BMC管理软件界面显示报警信息，且能够按报警的严重程度进行区分；</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3"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c）Web GUI 采用 BMC 端口直连，平均响应时间为不大于1s</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4"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66</w:t>
            </w:r>
          </w:p>
        </w:tc>
        <w:tc>
          <w:tcPr>
            <w:tcW w:w="324"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*BIOS 固件基础功能</w:t>
            </w:r>
          </w:p>
        </w:tc>
        <w:tc>
          <w:tcPr>
            <w:tcW w:w="443" w:type="pct"/>
            <w:vMerge w:val="restar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a）支持查看固件版本、内存信息、主板信息、处理器信息和系统时间信息功能；</w:t>
            </w:r>
          </w:p>
        </w:tc>
        <w:tc>
          <w:tcPr>
            <w:tcW w:w="358"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3"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b）支持上电初始化界面显示 CPU 信息、内存信息、固件版本和部分快捷键信息功能；</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3"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c）支持设置界面中英文显示切换功能；</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3"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d）支持查看 PCIe 设备信息，SATA设备信息功能；</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3"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e）支持操作系统安装和引导功能，应并向操作系统提供计算机主板信息和服务接口；</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3"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f）支持设置启动顺序，并按照设置的启动顺序启动功能；</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3"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g）支持安全启动功能；</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3"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h）支持设置口令、修改口令、验证口令功能；</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3"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i）支持板载显示控制或独立显卡的显示控制功能；</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3"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j）支持 RAID 识别和启动功能；</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3"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k）支持串口重定向功能；</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3"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l）支持固件更新功能；</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3"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m）支持 BIOS 固件设置的恢复出厂功能；</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3"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n）支持网络引导启用和关闭功能</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67</w:t>
            </w:r>
          </w:p>
        </w:tc>
        <w:tc>
          <w:tcPr>
            <w:tcW w:w="324"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*远程控制</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支持远程关机和重新启动功能</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68</w:t>
            </w:r>
          </w:p>
        </w:tc>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483"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*操作系统及驱动功能</w:t>
            </w: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*操作系统及驱动的升级</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支持通过网络、闪存盘对操作系统、驱动进行升级</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69</w:t>
            </w:r>
          </w:p>
        </w:tc>
        <w:tc>
          <w:tcPr>
            <w:tcW w:w="324" w:type="pct"/>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操作系统及驱动的备份还原</w:t>
            </w:r>
          </w:p>
        </w:tc>
        <w:tc>
          <w:tcPr>
            <w:tcW w:w="443"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70</w:t>
            </w:r>
          </w:p>
        </w:tc>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*操作系统功能</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 支持访问控制、安全审计、网络接入鉴别等功能；</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71</w:t>
            </w:r>
          </w:p>
        </w:tc>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483"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*中文信息处理功能</w:t>
            </w: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*中文信息处理</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符合GB 18030的有关规定</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72</w:t>
            </w:r>
          </w:p>
        </w:tc>
        <w:tc>
          <w:tcPr>
            <w:tcW w:w="324" w:type="pct"/>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483"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机柜功能</w:t>
            </w: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机柜管理功能</w:t>
            </w:r>
          </w:p>
        </w:tc>
        <w:tc>
          <w:tcPr>
            <w:tcW w:w="443"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73</w:t>
            </w:r>
          </w:p>
        </w:tc>
        <w:tc>
          <w:tcPr>
            <w:tcW w:w="324" w:type="pct"/>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机柜通信方式</w:t>
            </w:r>
          </w:p>
        </w:tc>
        <w:tc>
          <w:tcPr>
            <w:tcW w:w="443"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74</w:t>
            </w:r>
          </w:p>
        </w:tc>
        <w:tc>
          <w:tcPr>
            <w:tcW w:w="324" w:type="pct"/>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多集群作业管理</w:t>
            </w:r>
          </w:p>
        </w:tc>
        <w:tc>
          <w:tcPr>
            <w:tcW w:w="443"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75</w:t>
            </w:r>
          </w:p>
        </w:tc>
        <w:tc>
          <w:tcPr>
            <w:tcW w:w="324"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483"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*关键部件安全要求</w:t>
            </w: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*关键部件安全要求</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CPU和操作系统等关键部件应当符合安全可靠测评要求</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76</w:t>
            </w:r>
          </w:p>
        </w:tc>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483"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*固件安全要求</w:t>
            </w: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*故障检测</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支持故障检测功能，可以检测到具体的FRU（内存、硬盘等）的故障并发出告警</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77</w:t>
            </w:r>
          </w:p>
        </w:tc>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内存故障智能预测和自愈修复</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支持内存故障智能预测和自愈修复，提前自动硬隔离，避免内存故障引起的非预期宕机以及内存寿命的降低</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78</w:t>
            </w:r>
          </w:p>
        </w:tc>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硬盘故障智能预测</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支持硬盘故障智能预测，基于故障模型预测出硬盘的故障</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79</w:t>
            </w:r>
          </w:p>
        </w:tc>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PCIe 链路故障智能诊断</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支持PCIe链路故障智能诊断，判断出现故障的PCle链路</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80</w:t>
            </w:r>
          </w:p>
        </w:tc>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内存故障隔离</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支持内存故障隔离，在内存产生CE故障时，内存地址被隔离成功，服务器正常运行，业务系统不中断</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81</w:t>
            </w:r>
          </w:p>
        </w:tc>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内存、PCIe卡的故障精准告警功能</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支持内存、PCIe卡的故障精准告警功能，触发告警并明确指示具体的故障位置</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82</w:t>
            </w:r>
          </w:p>
        </w:tc>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异常下电关键数据保护</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支持异常下电关键数据保护，支持数据备份恢复机制,防止系统异常掉电导致的数据文件丟失</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83</w:t>
            </w:r>
          </w:p>
        </w:tc>
        <w:tc>
          <w:tcPr>
            <w:tcW w:w="324" w:type="pct"/>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BMC/BIOS固件双镜像保护</w:t>
            </w:r>
          </w:p>
        </w:tc>
        <w:tc>
          <w:tcPr>
            <w:tcW w:w="443"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84</w:t>
            </w:r>
          </w:p>
        </w:tc>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 核重启隔离</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支持CPU核发生不可纠正故障后，重启后由BIOS隔离该故障核， OS不可见，防止OS再次使用导致系统异常，核0除外</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85</w:t>
            </w:r>
          </w:p>
        </w:tc>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内存地址隔离</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在硬件支持的情况下，支持故障内存地址重启后隔离</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86</w:t>
            </w:r>
          </w:p>
        </w:tc>
        <w:tc>
          <w:tcPr>
            <w:tcW w:w="324" w:type="pct"/>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内存存储阵列替换</w:t>
            </w:r>
          </w:p>
        </w:tc>
        <w:tc>
          <w:tcPr>
            <w:tcW w:w="443"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87</w:t>
            </w:r>
          </w:p>
        </w:tc>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安全启动</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支持执行环境要求在整个系统启动的过程中，系统应提供一个机制来保护平台的完整性</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88</w:t>
            </w:r>
          </w:p>
        </w:tc>
        <w:tc>
          <w:tcPr>
            <w:tcW w:w="324" w:type="pct"/>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483"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*系统安全要求</w:t>
            </w: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syslog 双向鉴别</w:t>
            </w:r>
          </w:p>
        </w:tc>
        <w:tc>
          <w:tcPr>
            <w:tcW w:w="443"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89</w:t>
            </w:r>
          </w:p>
        </w:tc>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*弱口令字典检查</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支持弱口令字典检查功能，出现在弱口令字典中的字符串不能被设置为用户口令</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90</w:t>
            </w:r>
          </w:p>
        </w:tc>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*白名单访问控制</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支持基于时间、IP或MAC白名单访问控制</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91</w:t>
            </w:r>
          </w:p>
        </w:tc>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双因素鉴别</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支持使用客户端证书和证书密码的双因素鉴别方式登录管理系统</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92</w:t>
            </w:r>
          </w:p>
        </w:tc>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*二次鉴别</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支持二次鉴别功能。对于用户配置、权限配置、公钥导入等重要的管理操作，已登录用户应通过二次鉴别后，才能执行操作</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93</w:t>
            </w:r>
          </w:p>
        </w:tc>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匿名化用户告警接收邮箱</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支持带外管理系统中的用户告警接收邮箱进行匿名化处理</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94</w:t>
            </w:r>
          </w:p>
        </w:tc>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*密码证书安全加密存储</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支持对带外管理系统中的用户口令和证书等敏感信息进行加密存储，禁止使用私有的和业界已知不安全的密码算法</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95</w:t>
            </w:r>
          </w:p>
        </w:tc>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*敏感信息安全加密传输</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支持使用安全的传输加密协议（如SSH或HTTPS等）传输用户的敏感信息</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96</w:t>
            </w:r>
          </w:p>
        </w:tc>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483"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*信息安全要求</w:t>
            </w: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*研发过程安全</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供应商承诺，生产商已建立从需求、设计、开发、测试、维护端到端的开发流程管理机制，输出和保存开发流程中每个阶段的产品需求清单、设计文档、开发文档、测试记录等材料,保证各个流程可追溯</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97</w:t>
            </w:r>
          </w:p>
        </w:tc>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漏洞管理</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供应商承诺，生产商已建立漏洞全量视图,保证产品版本涉及到的所有漏洞(如驱动程序、BMC软件等)都可以查看</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98</w:t>
            </w:r>
          </w:p>
        </w:tc>
        <w:tc>
          <w:tcPr>
            <w:tcW w:w="324" w:type="pct"/>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网络关键设备服务器要求</w:t>
            </w:r>
          </w:p>
        </w:tc>
        <w:tc>
          <w:tcPr>
            <w:tcW w:w="443"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4"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99</w:t>
            </w:r>
          </w:p>
        </w:tc>
        <w:tc>
          <w:tcPr>
            <w:tcW w:w="324"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增强要求</w:t>
            </w:r>
          </w:p>
        </w:tc>
        <w:tc>
          <w:tcPr>
            <w:tcW w:w="443" w:type="pct"/>
            <w:vMerge w:val="restar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 嵌入物理可信根，实现设备的信任链构建；</w:t>
            </w:r>
          </w:p>
        </w:tc>
        <w:tc>
          <w:tcPr>
            <w:tcW w:w="358"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3"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 支持可信平台控制模块(TPCM)；</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3"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 支持在固件系统（BMC、BIOS）启动前实现对固件度量的功能，支持物理可信根对BMC固件或BIOS固件进行完整性检测、更新和恢复；</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3"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d) 支持对 CPU、网络控制器等关键处理器进行身份识别与度量的功能；</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3"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e) 支持基于处理器或可信计算模块度量的功能；</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3"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f) 所采用的可信密码模块接口应符合GM/T 0012 的相关规定；</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3"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g) 可信安全管理模块、处理器等硬件载体应通过国家相关部门的认证和许可</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w:t>
            </w:r>
          </w:p>
        </w:tc>
        <w:tc>
          <w:tcPr>
            <w:tcW w:w="324"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483"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*物理安全</w:t>
            </w: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*物理安全</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安全要求应符合GB 4943.1的规定</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101</w:t>
            </w:r>
          </w:p>
        </w:tc>
        <w:tc>
          <w:tcPr>
            <w:tcW w:w="324"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483"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*限用物质的限量要求</w:t>
            </w: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*限用物质的限量要求</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限用物质的限量应符合GB/T 26572的要求</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102</w:t>
            </w:r>
          </w:p>
        </w:tc>
        <w:tc>
          <w:tcPr>
            <w:tcW w:w="324"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483" w:type="pct"/>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*CPU性能</w:t>
            </w: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 主频</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≥2.6GHz</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103</w:t>
            </w:r>
          </w:p>
        </w:tc>
        <w:tc>
          <w:tcPr>
            <w:tcW w:w="324"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483" w:type="pct"/>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*单CPU 核数</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≥48核</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104</w:t>
            </w:r>
          </w:p>
        </w:tc>
        <w:tc>
          <w:tcPr>
            <w:tcW w:w="324"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483" w:type="pct"/>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*单CPU 末级缓存容量</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≥48MB</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105</w:t>
            </w:r>
          </w:p>
        </w:tc>
        <w:tc>
          <w:tcPr>
            <w:tcW w:w="324"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483" w:type="pct"/>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*内存性能</w:t>
            </w: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单内存模块容量</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单根=32GB</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106</w:t>
            </w:r>
          </w:p>
        </w:tc>
        <w:tc>
          <w:tcPr>
            <w:tcW w:w="324"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483" w:type="pct"/>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*内存速率</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≥2933MT/s</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107</w:t>
            </w:r>
          </w:p>
        </w:tc>
        <w:tc>
          <w:tcPr>
            <w:tcW w:w="324" w:type="pct"/>
            <w:shd w:val="clear" w:color="auto" w:fill="auto"/>
            <w:noWrap/>
            <w:vAlign w:val="center"/>
          </w:tcPr>
          <w:p>
            <w:pPr>
              <w:jc w:val="center"/>
              <w:rPr>
                <w:rFonts w:hint="eastAsia" w:ascii="仿宋" w:hAnsi="仿宋" w:eastAsia="仿宋" w:cs="仿宋"/>
                <w:i w:val="0"/>
                <w:iCs w:val="0"/>
                <w:color w:val="auto"/>
                <w:sz w:val="18"/>
                <w:szCs w:val="18"/>
                <w:u w:val="none"/>
              </w:rPr>
            </w:pP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483"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存储性能</w:t>
            </w: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硬盘转速</w:t>
            </w:r>
          </w:p>
        </w:tc>
        <w:tc>
          <w:tcPr>
            <w:tcW w:w="443"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108</w:t>
            </w:r>
          </w:p>
        </w:tc>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483"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RAID卡性能</w:t>
            </w: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 卡缓存容量大小</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≥4GB</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109</w:t>
            </w:r>
          </w:p>
        </w:tc>
        <w:tc>
          <w:tcPr>
            <w:tcW w:w="324" w:type="pct"/>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483"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FC HBA卡性能</w:t>
            </w:r>
          </w:p>
        </w:tc>
        <w:tc>
          <w:tcPr>
            <w:tcW w:w="689" w:type="pc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FC HBA 卡速率</w:t>
            </w:r>
          </w:p>
        </w:tc>
        <w:tc>
          <w:tcPr>
            <w:tcW w:w="443"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110</w:t>
            </w:r>
          </w:p>
        </w:tc>
        <w:tc>
          <w:tcPr>
            <w:tcW w:w="324"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483" w:type="pct"/>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网络性能</w:t>
            </w: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独立网卡速率</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25GE网卡速率=25GE</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111</w:t>
            </w:r>
          </w:p>
        </w:tc>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483" w:type="pct"/>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板载网卡速率</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200GE网卡速率=200GE</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112</w:t>
            </w:r>
          </w:p>
        </w:tc>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483"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*电源能耗</w:t>
            </w: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*电源能耗</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符合GB/T 9813.3的有关规定</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113</w:t>
            </w:r>
          </w:p>
        </w:tc>
        <w:tc>
          <w:tcPr>
            <w:tcW w:w="324"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483" w:type="pct"/>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*部件兼容性要求</w:t>
            </w:r>
          </w:p>
        </w:tc>
        <w:tc>
          <w:tcPr>
            <w:tcW w:w="689" w:type="pc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*内存兼容性</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适配3种及以上厂商的内存产品，且均不低于产品支持的内存规格</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114</w:t>
            </w:r>
          </w:p>
        </w:tc>
        <w:tc>
          <w:tcPr>
            <w:tcW w:w="324"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483" w:type="pct"/>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*固态存储兼容性</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适配3种或以上厂商的固态存储产品，且均不低于产品支持的固态存储设备规格</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115</w:t>
            </w:r>
          </w:p>
        </w:tc>
        <w:tc>
          <w:tcPr>
            <w:tcW w:w="324" w:type="pct"/>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483" w:type="pct"/>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FC HBA 卡兼容性</w:t>
            </w:r>
          </w:p>
        </w:tc>
        <w:tc>
          <w:tcPr>
            <w:tcW w:w="443"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116</w:t>
            </w:r>
          </w:p>
        </w:tc>
        <w:tc>
          <w:tcPr>
            <w:tcW w:w="324" w:type="pct"/>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483" w:type="pct"/>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 卡兼容性</w:t>
            </w:r>
          </w:p>
        </w:tc>
        <w:tc>
          <w:tcPr>
            <w:tcW w:w="443"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117</w:t>
            </w:r>
          </w:p>
        </w:tc>
        <w:tc>
          <w:tcPr>
            <w:tcW w:w="324"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483" w:type="pct"/>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*网卡兼容性</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网卡应适配两种或以上厂商产品</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118</w:t>
            </w:r>
          </w:p>
        </w:tc>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483" w:type="pct"/>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*功能卡兼容性</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内置或适配符合PCIe的功能卡，如：网络功能卡、存储功能卡及图形显示功能卡</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119</w:t>
            </w:r>
          </w:p>
        </w:tc>
        <w:tc>
          <w:tcPr>
            <w:tcW w:w="324"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483"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*外设兼容性</w:t>
            </w: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*外设兼容性</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兼容多种主流生产商的外部设备，包括显示器、键盘、鼠标、闪存盘、移动硬盘、USB 光驱及KVM 等，要求使用不同厂商的外部设备时，系统均能正常识别和安装驱动</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120</w:t>
            </w:r>
          </w:p>
        </w:tc>
        <w:tc>
          <w:tcPr>
            <w:tcW w:w="324"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483"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*软件兼容性</w:t>
            </w:r>
          </w:p>
        </w:tc>
        <w:tc>
          <w:tcPr>
            <w:tcW w:w="689" w:type="pc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*数据库兼容</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兼容银联自研的upsql、updrdb等数据库</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121</w:t>
            </w:r>
          </w:p>
        </w:tc>
        <w:tc>
          <w:tcPr>
            <w:tcW w:w="324"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*中间件兼容</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兼容银联自研的upzk、upkafka等中间件</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122</w:t>
            </w:r>
          </w:p>
        </w:tc>
        <w:tc>
          <w:tcPr>
            <w:tcW w:w="324"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*平台软件兼容</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兼容基于TCE架构的银联云平台；兼容基于centos的银联UPEL1新系列操作系统，兼容基于openeuler的银联UPEL2系列操作系统，兼容银联自研云平台、容器平台、物理机管理平台</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123</w:t>
            </w:r>
          </w:p>
        </w:tc>
        <w:tc>
          <w:tcPr>
            <w:tcW w:w="324" w:type="pct"/>
            <w:shd w:val="clear" w:color="auto" w:fill="auto"/>
            <w:vAlign w:val="center"/>
          </w:tcPr>
          <w:p>
            <w:pPr>
              <w:jc w:val="left"/>
              <w:rPr>
                <w:rFonts w:hint="eastAsia" w:ascii="仿宋" w:hAnsi="仿宋" w:eastAsia="仿宋" w:cs="仿宋"/>
                <w:i w:val="0"/>
                <w:iCs w:val="0"/>
                <w:color w:val="auto"/>
                <w:sz w:val="18"/>
                <w:szCs w:val="18"/>
                <w:u w:val="none"/>
              </w:rPr>
            </w:pP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虚拟化软件兼容</w:t>
            </w:r>
          </w:p>
        </w:tc>
        <w:tc>
          <w:tcPr>
            <w:tcW w:w="443"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124</w:t>
            </w:r>
          </w:p>
        </w:tc>
        <w:tc>
          <w:tcPr>
            <w:tcW w:w="324"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可靠性要求</w:t>
            </w:r>
          </w:p>
        </w:tc>
        <w:tc>
          <w:tcPr>
            <w:tcW w:w="483"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存储可靠性要求</w:t>
            </w:r>
          </w:p>
        </w:tc>
        <w:tc>
          <w:tcPr>
            <w:tcW w:w="689" w:type="pc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SATA SSD可靠性</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SSD的m1值（MTBF的不可接受值）不低于200000h</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125</w:t>
            </w:r>
          </w:p>
        </w:tc>
        <w:tc>
          <w:tcPr>
            <w:tcW w:w="324"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可靠性要求</w:t>
            </w:r>
          </w:p>
        </w:tc>
        <w:tc>
          <w:tcPr>
            <w:tcW w:w="483"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*整机可靠性要求</w:t>
            </w: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*整机可靠性</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m1值（MTBF的不可接受值）不得低于30000h</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126</w:t>
            </w:r>
          </w:p>
        </w:tc>
        <w:tc>
          <w:tcPr>
            <w:tcW w:w="324"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可靠性要求</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*风扇可靠性</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风扇寿命应不低于40000h</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127</w:t>
            </w:r>
          </w:p>
        </w:tc>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可靠性要求</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*部件可靠性</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支持硬盘、电源、风扇热插拔(内置风扇除外)</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trPr>
        <w:tc>
          <w:tcPr>
            <w:tcW w:w="324" w:type="pct"/>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128</w:t>
            </w:r>
          </w:p>
        </w:tc>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包装及运输要求</w:t>
            </w:r>
          </w:p>
        </w:tc>
        <w:tc>
          <w:tcPr>
            <w:tcW w:w="483"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*包装及运输要求</w:t>
            </w: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*标志、包装、运输和贮存</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符合GB/T 9813.3和商品包装政府采购需求标准的相关规定</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4" w:type="pct"/>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129</w:t>
            </w:r>
          </w:p>
        </w:tc>
        <w:tc>
          <w:tcPr>
            <w:tcW w:w="324"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483"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*服务响应</w:t>
            </w: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*服务响应</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提供原厂5年7x24小时服务，2小时带备件上门服务，4小时修复故障；提供硬盘不返还服务。</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4" w:type="pct"/>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130</w:t>
            </w:r>
          </w:p>
        </w:tc>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*培训服务</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供应商提供培训材料、产品手册、培训视频等培训相关内容</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4" w:type="pct"/>
            <w:vMerge w:val="restart"/>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131</w:t>
            </w:r>
          </w:p>
        </w:tc>
        <w:tc>
          <w:tcPr>
            <w:tcW w:w="324" w:type="pct"/>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483"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*服务周期</w:t>
            </w:r>
          </w:p>
        </w:tc>
        <w:tc>
          <w:tcPr>
            <w:tcW w:w="689"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*服务周期</w:t>
            </w:r>
          </w:p>
        </w:tc>
        <w:tc>
          <w:tcPr>
            <w:tcW w:w="443" w:type="pct"/>
            <w:vMerge w:val="restar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 产品免费服务周期（含换件和维修）应不小于5 年；</w:t>
            </w:r>
          </w:p>
        </w:tc>
        <w:tc>
          <w:tcPr>
            <w:tcW w:w="358"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4"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324" w:type="pct"/>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53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3"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 设备停产后继续提供质量保障服务（含备品备件），服务终止时间与最后一批设备交付时间间隔不低于7年；</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4"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324" w:type="pct"/>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53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3"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 产品停止服务时间应提前1年告知客户；</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4"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324" w:type="pct"/>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537"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443"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d) 产品发布日期需在随机文件中明确</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4" w:type="pct"/>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132</w:t>
            </w:r>
          </w:p>
        </w:tc>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483"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*服务工具要求</w:t>
            </w:r>
          </w:p>
        </w:tc>
        <w:tc>
          <w:tcPr>
            <w:tcW w:w="689"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*工具要求</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供应商提供设置服务器硬件、辅助操作系统安装等功能的辅助工具和管理软件。且随附软件应具有合法授权或版权</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4" w:type="pct"/>
            <w:vMerge w:val="restart"/>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133</w:t>
            </w:r>
          </w:p>
        </w:tc>
        <w:tc>
          <w:tcPr>
            <w:tcW w:w="324"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vMerge w:val="restar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vMerge w:val="restar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辅助工具</w:t>
            </w:r>
          </w:p>
        </w:tc>
        <w:tc>
          <w:tcPr>
            <w:tcW w:w="443" w:type="pct"/>
            <w:vMerge w:val="restar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支持如下功能</w:t>
            </w:r>
          </w:p>
        </w:tc>
        <w:tc>
          <w:tcPr>
            <w:tcW w:w="358"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4"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324"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537"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443" w:type="pct"/>
            <w:vMerge w:val="continue"/>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d) 服务器所配硬件需要的驱动程序安装</w:t>
            </w:r>
          </w:p>
        </w:tc>
        <w:tc>
          <w:tcPr>
            <w:tcW w:w="358"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134</w:t>
            </w:r>
          </w:p>
        </w:tc>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*驱动安装升级指引</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供应商提供出厂安装的配件所需的驱动程序，形式包括但不限于驱动光盘、驱动下载链接等。其他配件应提供指引</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135</w:t>
            </w:r>
          </w:p>
        </w:tc>
        <w:tc>
          <w:tcPr>
            <w:tcW w:w="324" w:type="pct"/>
            <w:shd w:val="clear" w:color="auto" w:fill="auto"/>
            <w:vAlign w:val="center"/>
          </w:tcPr>
          <w:p>
            <w:pPr>
              <w:jc w:val="left"/>
              <w:rPr>
                <w:rFonts w:hint="eastAsia" w:ascii="仿宋" w:hAnsi="仿宋" w:eastAsia="仿宋" w:cs="仿宋"/>
                <w:i w:val="0"/>
                <w:iCs w:val="0"/>
                <w:color w:val="auto"/>
                <w:sz w:val="18"/>
                <w:szCs w:val="18"/>
                <w:u w:val="none"/>
              </w:rPr>
            </w:pPr>
          </w:p>
        </w:tc>
        <w:tc>
          <w:tcPr>
            <w:tcW w:w="537"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随机附开盖工具</w:t>
            </w:r>
          </w:p>
        </w:tc>
        <w:tc>
          <w:tcPr>
            <w:tcW w:w="443"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136</w:t>
            </w:r>
          </w:p>
        </w:tc>
        <w:tc>
          <w:tcPr>
            <w:tcW w:w="324" w:type="pct"/>
            <w:shd w:val="clear" w:color="auto" w:fill="auto"/>
            <w:vAlign w:val="center"/>
          </w:tcPr>
          <w:p>
            <w:pPr>
              <w:jc w:val="left"/>
              <w:rPr>
                <w:rFonts w:hint="eastAsia" w:ascii="仿宋" w:hAnsi="仿宋" w:eastAsia="仿宋" w:cs="仿宋"/>
                <w:i w:val="0"/>
                <w:iCs w:val="0"/>
                <w:color w:val="auto"/>
                <w:sz w:val="18"/>
                <w:szCs w:val="18"/>
                <w:u w:val="none"/>
              </w:rPr>
            </w:pPr>
          </w:p>
        </w:tc>
        <w:tc>
          <w:tcPr>
            <w:tcW w:w="537"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代码迁移工具</w:t>
            </w:r>
          </w:p>
        </w:tc>
        <w:tc>
          <w:tcPr>
            <w:tcW w:w="443"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137</w:t>
            </w:r>
          </w:p>
        </w:tc>
        <w:tc>
          <w:tcPr>
            <w:tcW w:w="324" w:type="pct"/>
            <w:shd w:val="clear" w:color="auto" w:fill="auto"/>
            <w:vAlign w:val="center"/>
          </w:tcPr>
          <w:p>
            <w:pPr>
              <w:jc w:val="left"/>
              <w:rPr>
                <w:rFonts w:hint="eastAsia" w:ascii="仿宋" w:hAnsi="仿宋" w:eastAsia="仿宋" w:cs="仿宋"/>
                <w:i w:val="0"/>
                <w:iCs w:val="0"/>
                <w:color w:val="auto"/>
                <w:sz w:val="18"/>
                <w:szCs w:val="18"/>
                <w:u w:val="none"/>
              </w:rPr>
            </w:pPr>
          </w:p>
        </w:tc>
        <w:tc>
          <w:tcPr>
            <w:tcW w:w="537"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性能分析工具</w:t>
            </w:r>
          </w:p>
        </w:tc>
        <w:tc>
          <w:tcPr>
            <w:tcW w:w="443"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138</w:t>
            </w:r>
          </w:p>
        </w:tc>
        <w:tc>
          <w:tcPr>
            <w:tcW w:w="324" w:type="pct"/>
            <w:shd w:val="clear" w:color="auto" w:fill="auto"/>
            <w:vAlign w:val="center"/>
          </w:tcPr>
          <w:p>
            <w:pPr>
              <w:jc w:val="left"/>
              <w:rPr>
                <w:rFonts w:hint="eastAsia" w:ascii="仿宋" w:hAnsi="仿宋" w:eastAsia="仿宋" w:cs="仿宋"/>
                <w:i w:val="0"/>
                <w:iCs w:val="0"/>
                <w:color w:val="auto"/>
                <w:sz w:val="18"/>
                <w:szCs w:val="18"/>
                <w:u w:val="none"/>
              </w:rPr>
            </w:pPr>
          </w:p>
        </w:tc>
        <w:tc>
          <w:tcPr>
            <w:tcW w:w="537"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跨架构平台应用兼容</w:t>
            </w:r>
          </w:p>
        </w:tc>
        <w:tc>
          <w:tcPr>
            <w:tcW w:w="443"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324" w:type="pct"/>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139</w:t>
            </w:r>
          </w:p>
        </w:tc>
        <w:tc>
          <w:tcPr>
            <w:tcW w:w="3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*管理软件</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具备资源管理、系统管理、性能监控、健康监控、基于网络控制、报警设置功能</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trPr>
        <w:tc>
          <w:tcPr>
            <w:tcW w:w="324" w:type="pct"/>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140</w:t>
            </w:r>
          </w:p>
        </w:tc>
        <w:tc>
          <w:tcPr>
            <w:tcW w:w="324"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483"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*增值服务</w:t>
            </w:r>
          </w:p>
        </w:tc>
        <w:tc>
          <w:tcPr>
            <w:tcW w:w="689"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*厂家升级产品软件与扩容服务</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供应商提供原厂级的部件/软件产品升级和扩容能力</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141</w:t>
            </w:r>
          </w:p>
        </w:tc>
        <w:tc>
          <w:tcPr>
            <w:tcW w:w="324" w:type="pct"/>
            <w:shd w:val="clear" w:color="auto" w:fill="auto"/>
            <w:vAlign w:val="center"/>
          </w:tcPr>
          <w:p>
            <w:pPr>
              <w:jc w:val="left"/>
              <w:rPr>
                <w:rFonts w:hint="eastAsia" w:ascii="仿宋" w:hAnsi="仿宋" w:eastAsia="仿宋" w:cs="仿宋"/>
                <w:i w:val="0"/>
                <w:iCs w:val="0"/>
                <w:color w:val="auto"/>
                <w:sz w:val="18"/>
                <w:szCs w:val="18"/>
                <w:u w:val="none"/>
              </w:rPr>
            </w:pPr>
          </w:p>
        </w:tc>
        <w:tc>
          <w:tcPr>
            <w:tcW w:w="537"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服务保障升级</w:t>
            </w:r>
          </w:p>
        </w:tc>
        <w:tc>
          <w:tcPr>
            <w:tcW w:w="443" w:type="pct"/>
            <w:shd w:val="clear" w:color="auto" w:fill="auto"/>
            <w:vAlign w:val="center"/>
          </w:tcPr>
          <w:p>
            <w:pPr>
              <w:jc w:val="left"/>
              <w:rPr>
                <w:rFonts w:hint="eastAsia" w:ascii="仿宋" w:hAnsi="仿宋" w:eastAsia="仿宋" w:cs="仿宋"/>
                <w:i w:val="0"/>
                <w:iCs w:val="0"/>
                <w:color w:val="auto"/>
                <w:sz w:val="18"/>
                <w:szCs w:val="18"/>
                <w:u w:val="none"/>
              </w:rPr>
            </w:pP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142</w:t>
            </w:r>
          </w:p>
        </w:tc>
        <w:tc>
          <w:tcPr>
            <w:tcW w:w="324"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*提供上门服务</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供应商具备提供上门服务的能力</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5" w:hRule="atLeast"/>
        </w:trPr>
        <w:tc>
          <w:tcPr>
            <w:tcW w:w="324" w:type="pct"/>
            <w:shd w:val="clear" w:color="auto" w:fill="auto"/>
            <w:vAlign w:val="center"/>
          </w:tcPr>
          <w:p>
            <w:pPr>
              <w:keepNext w:val="0"/>
              <w:keepLines w:val="0"/>
              <w:widowControl/>
              <w:suppressLineNumbers w:val="0"/>
              <w:ind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143</w:t>
            </w:r>
          </w:p>
        </w:tc>
        <w:tc>
          <w:tcPr>
            <w:tcW w:w="324"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483" w:type="pct"/>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业务场景性能优化服务及整体架构升级服务</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提供大模型专家支持服务，算法开发专家对算法问题进行分析，指导方案优化，指导训练数据、训练参数和工作流的的优化调整，评估算法优化效果</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324" w:type="pct"/>
            <w:shd w:val="clear" w:color="auto" w:fill="auto"/>
            <w:vAlign w:val="center"/>
          </w:tcPr>
          <w:p>
            <w:pPr>
              <w:keepNext w:val="0"/>
              <w:keepLines w:val="0"/>
              <w:widowControl/>
              <w:suppressLineNumbers w:val="0"/>
              <w:ind w:firstLine="180" w:firstLineChars="10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144</w:t>
            </w:r>
          </w:p>
        </w:tc>
        <w:tc>
          <w:tcPr>
            <w:tcW w:w="324"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537"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供保要求</w:t>
            </w:r>
          </w:p>
        </w:tc>
        <w:tc>
          <w:tcPr>
            <w:tcW w:w="483"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*供应链质量</w:t>
            </w:r>
          </w:p>
        </w:tc>
        <w:tc>
          <w:tcPr>
            <w:tcW w:w="689"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*抗干扰性</w:t>
            </w:r>
          </w:p>
        </w:tc>
        <w:tc>
          <w:tcPr>
            <w:tcW w:w="44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38"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当产品部件出现供应风险时，应通知客户并提供风险应对方案确保产品的服务保障，必要时应停止相关受影响产品的销售</w:t>
            </w:r>
          </w:p>
        </w:tc>
        <w:tc>
          <w:tcPr>
            <w:tcW w:w="35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pStyle w:val="19"/>
              <w:keepNext w:val="0"/>
              <w:keepLines w:val="0"/>
              <w:pageBreakBefore w:val="0"/>
              <w:widowControl w:val="0"/>
              <w:kinsoku/>
              <w:wordWrap/>
              <w:overflowPunct/>
              <w:topLinePunct w:val="0"/>
              <w:bidi w:val="0"/>
              <w:adjustRightInd/>
              <w:snapToGrid/>
              <w:spacing w:before="189" w:line="280" w:lineRule="exact"/>
              <w:ind w:left="9" w:leftChars="0" w:right="3" w:rightChars="0"/>
              <w:jc w:val="center"/>
              <w:textAlignment w:val="auto"/>
              <w:rPr>
                <w:rFonts w:hint="eastAsia" w:ascii="仿宋" w:hAnsi="仿宋" w:eastAsia="仿宋" w:cs="仿宋"/>
                <w:i w:val="0"/>
                <w:iCs w:val="0"/>
                <w:color w:val="auto"/>
                <w:sz w:val="18"/>
                <w:szCs w:val="18"/>
                <w:u w:val="none"/>
              </w:rPr>
            </w:pPr>
            <w:r>
              <w:rPr>
                <w:rFonts w:hint="eastAsia" w:ascii="仿宋" w:hAnsi="仿宋" w:eastAsia="仿宋" w:cs="仿宋"/>
                <w:color w:val="auto"/>
                <w:spacing w:val="0"/>
                <w:kern w:val="0"/>
                <w:sz w:val="18"/>
                <w:szCs w:val="18"/>
                <w:u w:val="none"/>
                <w:lang w:eastAsia="zh-CN" w:bidi="ar"/>
              </w:rPr>
              <w:t>145</w:t>
            </w:r>
          </w:p>
        </w:tc>
        <w:tc>
          <w:tcPr>
            <w:tcW w:w="324" w:type="pct"/>
            <w:shd w:val="clear" w:color="auto" w:fill="auto"/>
            <w:noWrap/>
            <w:vAlign w:val="center"/>
          </w:tcPr>
          <w:p>
            <w:pPr>
              <w:pStyle w:val="19"/>
              <w:keepNext w:val="0"/>
              <w:keepLines w:val="0"/>
              <w:pageBreakBefore w:val="0"/>
              <w:widowControl w:val="0"/>
              <w:kinsoku/>
              <w:wordWrap/>
              <w:overflowPunct/>
              <w:topLinePunct w:val="0"/>
              <w:bidi w:val="0"/>
              <w:adjustRightInd/>
              <w:snapToGrid/>
              <w:spacing w:before="196" w:line="280" w:lineRule="exact"/>
              <w:ind w:left="10" w:leftChars="0" w:right="74" w:rightChars="0"/>
              <w:jc w:val="center"/>
              <w:textAlignment w:val="auto"/>
              <w:rPr>
                <w:rFonts w:hint="eastAsia" w:ascii="仿宋" w:hAnsi="仿宋" w:eastAsia="仿宋" w:cs="仿宋"/>
                <w:i w:val="0"/>
                <w:iCs w:val="0"/>
                <w:color w:val="auto"/>
                <w:sz w:val="18"/>
                <w:szCs w:val="18"/>
                <w:u w:val="none"/>
              </w:rPr>
            </w:pPr>
            <w:r>
              <w:rPr>
                <w:rFonts w:hint="eastAsia" w:ascii="仿宋" w:hAnsi="仿宋" w:eastAsia="仿宋" w:cs="仿宋"/>
                <w:color w:val="auto"/>
                <w:kern w:val="0"/>
                <w:sz w:val="18"/>
                <w:szCs w:val="18"/>
                <w:u w:val="none"/>
                <w:lang w:eastAsia="zh-CN" w:bidi="ar"/>
              </w:rPr>
              <w:t>★</w:t>
            </w:r>
          </w:p>
        </w:tc>
        <w:tc>
          <w:tcPr>
            <w:tcW w:w="537" w:type="pct"/>
            <w:shd w:val="clear" w:color="auto" w:fill="auto"/>
            <w:vAlign w:val="center"/>
          </w:tcPr>
          <w:p>
            <w:pPr>
              <w:pStyle w:val="19"/>
              <w:keepNext w:val="0"/>
              <w:keepLines w:val="0"/>
              <w:pageBreakBefore w:val="0"/>
              <w:widowControl w:val="0"/>
              <w:kinsoku/>
              <w:wordWrap/>
              <w:overflowPunct/>
              <w:topLinePunct w:val="0"/>
              <w:bidi w:val="0"/>
              <w:adjustRightInd/>
              <w:snapToGrid/>
              <w:spacing w:before="1" w:line="280" w:lineRule="exact"/>
              <w:ind w:left="10" w:leftChars="0" w:right="93" w:rightChars="0"/>
              <w:jc w:val="center"/>
              <w:textAlignment w:val="auto"/>
              <w:rPr>
                <w:rFonts w:hint="eastAsia" w:ascii="仿宋" w:hAnsi="仿宋" w:eastAsia="仿宋" w:cs="仿宋"/>
                <w:i w:val="0"/>
                <w:iCs w:val="0"/>
                <w:color w:val="auto"/>
                <w:sz w:val="18"/>
                <w:szCs w:val="18"/>
                <w:u w:val="none"/>
              </w:rPr>
            </w:pPr>
            <w:r>
              <w:rPr>
                <w:rFonts w:hint="eastAsia" w:ascii="仿宋" w:hAnsi="仿宋" w:eastAsia="仿宋" w:cs="仿宋"/>
                <w:color w:val="auto"/>
                <w:spacing w:val="0"/>
                <w:kern w:val="0"/>
                <w:sz w:val="18"/>
                <w:szCs w:val="18"/>
                <w:u w:val="none"/>
                <w:lang w:eastAsia="zh-CN" w:bidi="ar"/>
              </w:rPr>
              <w:t>供保要求</w:t>
            </w:r>
          </w:p>
        </w:tc>
        <w:tc>
          <w:tcPr>
            <w:tcW w:w="483" w:type="pct"/>
            <w:vMerge w:val="continue"/>
            <w:shd w:val="clear" w:color="auto" w:fill="auto"/>
            <w:vAlign w:val="top"/>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 w:hAnsi="仿宋" w:eastAsia="仿宋" w:cs="仿宋"/>
                <w:i w:val="0"/>
                <w:iCs w:val="0"/>
                <w:color w:val="auto"/>
                <w:sz w:val="18"/>
                <w:szCs w:val="18"/>
                <w:u w:val="none"/>
              </w:rPr>
            </w:pPr>
          </w:p>
        </w:tc>
        <w:tc>
          <w:tcPr>
            <w:tcW w:w="689" w:type="pct"/>
            <w:shd w:val="clear" w:color="auto" w:fill="auto"/>
            <w:vAlign w:val="center"/>
          </w:tcPr>
          <w:p>
            <w:pPr>
              <w:pStyle w:val="19"/>
              <w:keepNext w:val="0"/>
              <w:keepLines w:val="0"/>
              <w:pageBreakBefore w:val="0"/>
              <w:widowControl w:val="0"/>
              <w:kinsoku/>
              <w:wordWrap/>
              <w:overflowPunct/>
              <w:topLinePunct w:val="0"/>
              <w:bidi w:val="0"/>
              <w:adjustRightInd/>
              <w:snapToGrid/>
              <w:spacing w:before="144" w:line="280" w:lineRule="exact"/>
              <w:ind w:left="107" w:leftChars="0" w:right="113" w:rightChars="0"/>
              <w:jc w:val="both"/>
              <w:textAlignment w:val="auto"/>
              <w:rPr>
                <w:rFonts w:hint="eastAsia" w:ascii="仿宋" w:hAnsi="仿宋" w:eastAsia="仿宋" w:cs="仿宋"/>
                <w:i w:val="0"/>
                <w:iCs w:val="0"/>
                <w:color w:val="auto"/>
                <w:sz w:val="18"/>
                <w:szCs w:val="18"/>
                <w:u w:val="none"/>
              </w:rPr>
            </w:pPr>
            <w:r>
              <w:rPr>
                <w:rFonts w:hint="eastAsia" w:ascii="仿宋" w:hAnsi="仿宋" w:eastAsia="仿宋" w:cs="仿宋"/>
                <w:color w:val="auto"/>
                <w:spacing w:val="0"/>
                <w:kern w:val="0"/>
                <w:sz w:val="18"/>
                <w:szCs w:val="18"/>
                <w:u w:val="none"/>
                <w:lang w:eastAsia="zh-CN" w:bidi="ar"/>
              </w:rPr>
              <w:t>*供应能力证明</w:t>
            </w:r>
          </w:p>
        </w:tc>
        <w:tc>
          <w:tcPr>
            <w:tcW w:w="443" w:type="pct"/>
            <w:shd w:val="clear" w:color="auto" w:fill="auto"/>
            <w:vAlign w:val="center"/>
          </w:tcPr>
          <w:p>
            <w:pPr>
              <w:pStyle w:val="19"/>
              <w:keepNext w:val="0"/>
              <w:keepLines w:val="0"/>
              <w:pageBreakBefore w:val="0"/>
              <w:widowControl w:val="0"/>
              <w:kinsoku/>
              <w:wordWrap/>
              <w:overflowPunct/>
              <w:topLinePunct w:val="0"/>
              <w:bidi w:val="0"/>
              <w:adjustRightInd/>
              <w:snapToGrid/>
              <w:spacing w:before="196" w:line="280" w:lineRule="exact"/>
              <w:ind w:left="10" w:leftChars="0"/>
              <w:jc w:val="center"/>
              <w:textAlignment w:val="auto"/>
              <w:rPr>
                <w:rFonts w:hint="eastAsia" w:ascii="仿宋" w:hAnsi="仿宋" w:eastAsia="仿宋" w:cs="仿宋"/>
                <w:i w:val="0"/>
                <w:iCs w:val="0"/>
                <w:color w:val="auto"/>
                <w:sz w:val="18"/>
                <w:szCs w:val="18"/>
                <w:u w:val="none"/>
              </w:rPr>
            </w:pPr>
            <w:r>
              <w:rPr>
                <w:rFonts w:hint="eastAsia" w:ascii="仿宋" w:hAnsi="仿宋" w:eastAsia="仿宋" w:cs="仿宋"/>
                <w:color w:val="auto"/>
                <w:spacing w:val="0"/>
                <w:kern w:val="0"/>
                <w:sz w:val="18"/>
                <w:szCs w:val="18"/>
                <w:u w:val="none"/>
                <w:lang w:eastAsia="zh-CN" w:bidi="ar"/>
              </w:rPr>
              <w:t>否</w:t>
            </w:r>
          </w:p>
        </w:tc>
        <w:tc>
          <w:tcPr>
            <w:tcW w:w="1838" w:type="pct"/>
            <w:shd w:val="clear" w:color="auto" w:fill="auto"/>
            <w:vAlign w:val="center"/>
          </w:tcPr>
          <w:p>
            <w:pPr>
              <w:pStyle w:val="19"/>
              <w:keepNext w:val="0"/>
              <w:keepLines w:val="0"/>
              <w:pageBreakBefore w:val="0"/>
              <w:widowControl w:val="0"/>
              <w:kinsoku/>
              <w:wordWrap/>
              <w:overflowPunct/>
              <w:topLinePunct w:val="0"/>
              <w:bidi w:val="0"/>
              <w:adjustRightInd/>
              <w:snapToGrid/>
              <w:spacing w:before="24" w:line="280" w:lineRule="exact"/>
              <w:ind w:left="108" w:leftChars="0" w:right="161" w:rightChars="0"/>
              <w:jc w:val="both"/>
              <w:textAlignment w:val="auto"/>
              <w:rPr>
                <w:rFonts w:hint="eastAsia" w:ascii="仿宋" w:hAnsi="仿宋" w:eastAsia="仿宋" w:cs="仿宋"/>
                <w:i w:val="0"/>
                <w:iCs w:val="0"/>
                <w:color w:val="auto"/>
                <w:sz w:val="18"/>
                <w:szCs w:val="18"/>
                <w:u w:val="none"/>
              </w:rPr>
            </w:pPr>
            <w:r>
              <w:rPr>
                <w:rFonts w:hint="eastAsia" w:ascii="仿宋" w:hAnsi="仿宋" w:eastAsia="仿宋" w:cs="仿宋"/>
                <w:color w:val="auto"/>
                <w:spacing w:val="0"/>
                <w:kern w:val="0"/>
                <w:sz w:val="18"/>
                <w:szCs w:val="18"/>
                <w:u w:val="none"/>
                <w:lang w:eastAsia="zh-CN" w:bidi="ar"/>
              </w:rPr>
              <w:t>供应商提供供应链稳定承诺书，确保产品的部件在产品服务周期内稳定供货</w:t>
            </w:r>
          </w:p>
        </w:tc>
        <w:tc>
          <w:tcPr>
            <w:tcW w:w="358" w:type="pct"/>
            <w:shd w:val="clear" w:color="auto" w:fill="auto"/>
            <w:vAlign w:val="top"/>
          </w:tcPr>
          <w:p>
            <w:pPr>
              <w:pStyle w:val="19"/>
              <w:keepNext w:val="0"/>
              <w:keepLines w:val="0"/>
              <w:pageBreakBefore w:val="0"/>
              <w:widowControl w:val="0"/>
              <w:kinsoku/>
              <w:wordWrap/>
              <w:overflowPunct/>
              <w:topLinePunct w:val="0"/>
              <w:bidi w:val="0"/>
              <w:adjustRightInd/>
              <w:snapToGrid/>
              <w:spacing w:before="196" w:line="280" w:lineRule="exact"/>
              <w:textAlignment w:val="auto"/>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是，由投标人提供承诺函。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324" w:type="pct"/>
            <w:shd w:val="clear" w:color="auto" w:fill="auto"/>
            <w:vAlign w:val="center"/>
          </w:tcPr>
          <w:p>
            <w:pPr>
              <w:keepNext w:val="0"/>
              <w:keepLines w:val="0"/>
              <w:pageBreakBefore w:val="0"/>
              <w:widowControl/>
              <w:kinsoku/>
              <w:wordWrap/>
              <w:overflowPunct/>
              <w:topLinePunct w:val="0"/>
              <w:bidi w:val="0"/>
              <w:adjustRightInd/>
              <w:snapToGrid/>
              <w:spacing w:before="189" w:line="280" w:lineRule="exact"/>
              <w:ind w:left="9" w:leftChars="0" w:right="3" w:rightChars="0"/>
              <w:jc w:val="righ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color w:val="auto"/>
                <w:spacing w:val="0"/>
                <w:kern w:val="0"/>
                <w:sz w:val="18"/>
                <w:szCs w:val="18"/>
                <w:u w:val="none"/>
                <w:lang w:val="en-US" w:eastAsia="zh-CN" w:bidi="ar"/>
              </w:rPr>
              <w:t>146</w:t>
            </w:r>
          </w:p>
        </w:tc>
        <w:tc>
          <w:tcPr>
            <w:tcW w:w="324" w:type="pct"/>
            <w:shd w:val="clear" w:color="auto" w:fill="auto"/>
            <w:noWrap/>
            <w:vAlign w:val="center"/>
          </w:tcPr>
          <w:p>
            <w:pPr>
              <w:keepNext w:val="0"/>
              <w:keepLines w:val="0"/>
              <w:pageBreakBefore w:val="0"/>
              <w:widowControl/>
              <w:kinsoku/>
              <w:wordWrap/>
              <w:overflowPunct/>
              <w:topLinePunct w:val="0"/>
              <w:bidi w:val="0"/>
              <w:adjustRightInd/>
              <w:snapToGrid/>
              <w:spacing w:before="196" w:line="280" w:lineRule="exact"/>
              <w:ind w:left="10" w:leftChars="0" w:right="74" w:rightChars="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color w:val="auto"/>
                <w:kern w:val="0"/>
                <w:sz w:val="18"/>
                <w:szCs w:val="18"/>
                <w:u w:val="none"/>
                <w:lang w:val="en-US" w:eastAsia="zh-CN" w:bidi="ar"/>
              </w:rPr>
              <w:t>#</w:t>
            </w:r>
          </w:p>
        </w:tc>
        <w:tc>
          <w:tcPr>
            <w:tcW w:w="537" w:type="pct"/>
            <w:shd w:val="clear" w:color="auto" w:fill="auto"/>
            <w:vAlign w:val="center"/>
          </w:tcPr>
          <w:p>
            <w:pPr>
              <w:keepNext w:val="0"/>
              <w:keepLines w:val="0"/>
              <w:pageBreakBefore w:val="0"/>
              <w:widowControl/>
              <w:kinsoku/>
              <w:wordWrap/>
              <w:overflowPunct/>
              <w:topLinePunct w:val="0"/>
              <w:bidi w:val="0"/>
              <w:adjustRightInd/>
              <w:snapToGrid/>
              <w:spacing w:before="1" w:line="280" w:lineRule="exact"/>
              <w:ind w:left="10" w:leftChars="0" w:right="93" w:rightChars="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color w:val="auto"/>
                <w:spacing w:val="0"/>
                <w:kern w:val="0"/>
                <w:sz w:val="18"/>
                <w:szCs w:val="18"/>
                <w:u w:val="none"/>
                <w:lang w:val="en-US" w:eastAsia="zh-CN" w:bidi="ar"/>
              </w:rPr>
              <w:t>供货量要求</w:t>
            </w:r>
          </w:p>
        </w:tc>
        <w:tc>
          <w:tcPr>
            <w:tcW w:w="483" w:type="pct"/>
            <w:vMerge w:val="continue"/>
            <w:shd w:val="clear" w:color="auto" w:fill="auto"/>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auto"/>
                <w:sz w:val="18"/>
                <w:szCs w:val="18"/>
                <w:u w:val="none"/>
              </w:rPr>
            </w:pPr>
          </w:p>
        </w:tc>
        <w:tc>
          <w:tcPr>
            <w:tcW w:w="689" w:type="pct"/>
            <w:shd w:val="clear" w:color="auto" w:fill="auto"/>
            <w:vAlign w:val="center"/>
          </w:tcPr>
          <w:p>
            <w:pPr>
              <w:keepNext w:val="0"/>
              <w:keepLines w:val="0"/>
              <w:pageBreakBefore w:val="0"/>
              <w:widowControl/>
              <w:kinsoku/>
              <w:wordWrap/>
              <w:overflowPunct/>
              <w:topLinePunct w:val="0"/>
              <w:bidi w:val="0"/>
              <w:adjustRightInd/>
              <w:snapToGrid/>
              <w:spacing w:before="144" w:line="280" w:lineRule="exact"/>
              <w:ind w:left="107" w:leftChars="0" w:right="113" w:rightChars="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color w:val="auto"/>
                <w:spacing w:val="0"/>
                <w:kern w:val="0"/>
                <w:sz w:val="18"/>
                <w:szCs w:val="18"/>
                <w:u w:val="none"/>
                <w:lang w:val="en-US" w:eastAsia="zh-CN" w:bidi="ar"/>
              </w:rPr>
              <w:t>供货量要求</w:t>
            </w:r>
          </w:p>
        </w:tc>
        <w:tc>
          <w:tcPr>
            <w:tcW w:w="443" w:type="pct"/>
            <w:shd w:val="clear" w:color="auto" w:fill="auto"/>
            <w:vAlign w:val="center"/>
          </w:tcPr>
          <w:p>
            <w:pPr>
              <w:keepNext w:val="0"/>
              <w:keepLines w:val="0"/>
              <w:pageBreakBefore w:val="0"/>
              <w:widowControl/>
              <w:kinsoku/>
              <w:wordWrap/>
              <w:overflowPunct/>
              <w:topLinePunct w:val="0"/>
              <w:bidi w:val="0"/>
              <w:adjustRightInd/>
              <w:snapToGrid/>
              <w:spacing w:before="196" w:line="280" w:lineRule="exact"/>
              <w:ind w:left="10" w:leftChars="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color w:val="auto"/>
                <w:spacing w:val="0"/>
                <w:kern w:val="0"/>
                <w:sz w:val="18"/>
                <w:szCs w:val="18"/>
                <w:u w:val="none"/>
                <w:lang w:val="en-US" w:eastAsia="zh-CN" w:bidi="ar"/>
              </w:rPr>
              <w:t>是</w:t>
            </w:r>
          </w:p>
        </w:tc>
        <w:tc>
          <w:tcPr>
            <w:tcW w:w="1838" w:type="pct"/>
            <w:shd w:val="clear" w:color="auto" w:fill="auto"/>
            <w:vAlign w:val="center"/>
          </w:tcPr>
          <w:p>
            <w:pPr>
              <w:keepNext w:val="0"/>
              <w:keepLines w:val="0"/>
              <w:pageBreakBefore w:val="0"/>
              <w:widowControl/>
              <w:kinsoku/>
              <w:wordWrap/>
              <w:overflowPunct/>
              <w:topLinePunct w:val="0"/>
              <w:bidi w:val="0"/>
              <w:adjustRightInd/>
              <w:snapToGrid/>
              <w:spacing w:before="24" w:line="280" w:lineRule="exact"/>
              <w:ind w:left="108" w:leftChars="0" w:right="161" w:rightChars="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自2023年1月1日至递交投标文件截止日所投服务器产品（整机品牌相同、CPU品牌相同，服务器型号可不同）的出货量不低于3000台。</w:t>
            </w:r>
          </w:p>
        </w:tc>
        <w:tc>
          <w:tcPr>
            <w:tcW w:w="358" w:type="pct"/>
            <w:shd w:val="clear" w:color="auto" w:fill="auto"/>
            <w:vAlign w:val="center"/>
          </w:tcPr>
          <w:p>
            <w:pPr>
              <w:keepNext w:val="0"/>
              <w:keepLines w:val="0"/>
              <w:pageBreakBefore w:val="0"/>
              <w:widowControl/>
              <w:kinsoku/>
              <w:wordWrap/>
              <w:overflowPunct/>
              <w:topLinePunct w:val="0"/>
              <w:bidi w:val="0"/>
              <w:adjustRightInd/>
              <w:snapToGrid/>
              <w:spacing w:before="196" w:line="28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bl>
    <w:p>
      <w:pPr>
        <w:pStyle w:val="5"/>
        <w:rPr>
          <w:color w:val="auto"/>
          <w:highlight w:val="none"/>
        </w:rPr>
      </w:pPr>
    </w:p>
    <w:p>
      <w:pPr>
        <w:spacing w:line="360" w:lineRule="auto"/>
        <w:ind w:firstLine="640" w:firstLineChars="200"/>
        <w:outlineLvl w:val="5"/>
        <w:rPr>
          <w:rFonts w:hint="eastAsia" w:ascii="仿宋" w:hAnsi="仿宋" w:eastAsia="仿宋"/>
          <w:iCs/>
          <w:color w:val="auto"/>
          <w:sz w:val="32"/>
          <w:szCs w:val="32"/>
          <w:highlight w:val="none"/>
          <w:lang w:eastAsia="zh-CN"/>
        </w:rPr>
      </w:pPr>
      <w:r>
        <w:rPr>
          <w:rFonts w:hint="eastAsia" w:ascii="仿宋" w:hAnsi="仿宋" w:eastAsia="仿宋"/>
          <w:iCs/>
          <w:color w:val="auto"/>
          <w:sz w:val="32"/>
          <w:szCs w:val="32"/>
          <w:highlight w:val="none"/>
        </w:rPr>
        <w:t>品目四：</w:t>
      </w:r>
      <w:r>
        <w:rPr>
          <w:rFonts w:hint="eastAsia" w:ascii="仿宋" w:hAnsi="仿宋" w:eastAsia="仿宋" w:cs="Times New Roman"/>
          <w:iCs/>
          <w:color w:val="auto"/>
          <w:sz w:val="32"/>
          <w:szCs w:val="32"/>
          <w:lang w:val="en-US" w:eastAsia="zh-CN"/>
        </w:rPr>
        <w:t>研发测试训练服务器</w:t>
      </w:r>
    </w:p>
    <w:tbl>
      <w:tblPr>
        <w:tblStyle w:val="9"/>
        <w:tblW w:w="6512" w:type="pct"/>
        <w:tblInd w:w="-1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27"/>
        <w:gridCol w:w="728"/>
        <w:gridCol w:w="1185"/>
        <w:gridCol w:w="1072"/>
        <w:gridCol w:w="1584"/>
        <w:gridCol w:w="951"/>
        <w:gridCol w:w="4050"/>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序号</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重要性</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指标分类</w:t>
            </w:r>
          </w:p>
        </w:tc>
        <w:tc>
          <w:tcPr>
            <w:tcW w:w="10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一级指标</w:t>
            </w: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二级指标</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是否可以作为评分因素</w:t>
            </w:r>
          </w:p>
        </w:tc>
        <w:tc>
          <w:tcPr>
            <w:tcW w:w="40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指标要求</w:t>
            </w:r>
          </w:p>
        </w:tc>
        <w:tc>
          <w:tcPr>
            <w:tcW w:w="80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pacing w:val="-3"/>
                <w:kern w:val="2"/>
                <w:sz w:val="18"/>
                <w:szCs w:val="18"/>
                <w:highlight w:val="none"/>
                <w:lang w:val="en-US" w:eastAsia="en-US" w:bidi="ar-SA"/>
              </w:rPr>
            </w:pPr>
            <w:r>
              <w:rPr>
                <w:rFonts w:hint="eastAsia" w:ascii="仿宋" w:hAnsi="仿宋" w:eastAsia="仿宋" w:cs="仿宋"/>
                <w:i w:val="0"/>
                <w:iCs w:val="0"/>
                <w:color w:val="auto"/>
                <w:kern w:val="0"/>
                <w:sz w:val="18"/>
                <w:szCs w:val="18"/>
                <w:u w:val="none"/>
                <w:lang w:val="en-US" w:eastAsia="zh-CN" w:bidi="ar"/>
              </w:rPr>
              <w:t>是否提供证明材料及方式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5"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*CPU规格</w:t>
            </w: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 信息</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ARM架构CPU，配置4颗物理CPU，每颗核数≥48，主频≥2.6GHz，末级缓存容量≥48MB，线程数≥48，热设计功耗≤150W；支持内存的最高速率≥2933MT/s，通道数≥8，位宽≥64，支持国密算法SM3、SM4</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7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*主板规格</w:t>
            </w: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*主板支持的CPU 和内存情况</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CPU：4颗，内存条：32根。</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72" w:type="dxa"/>
            <w:vMerge w:val="continue"/>
            <w:tcBorders>
              <w:tl2br w:val="nil"/>
              <w:tr2bl w:val="nil"/>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*主板内存槽数量</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非板载内存的可扩展插槽数量应不少于32个</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4</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产品规格</w:t>
            </w:r>
          </w:p>
        </w:tc>
        <w:tc>
          <w:tcPr>
            <w:tcW w:w="1072" w:type="dxa"/>
            <w:vMerge w:val="continue"/>
            <w:tcBorders>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*主板存储接口</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至少支持SATA、SAS、M.2、U.2等存储接口中的1种</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5</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产品规格</w:t>
            </w:r>
          </w:p>
        </w:tc>
        <w:tc>
          <w:tcPr>
            <w:tcW w:w="1072" w:type="dxa"/>
            <w:vMerge w:val="continue"/>
            <w:tcBorders>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*PCIe 插槽接口</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符合PCIe3.0或以上的高速串行计算机扩展总线标准，PCIe的接口速率与位宽需保证向下兼容</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72" w:type="dxa"/>
            <w:vMerge w:val="continue"/>
            <w:tcBorders>
              <w:tl2br w:val="nil"/>
              <w:tr2bl w:val="nil"/>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*主板PCIe插槽数量及规格</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最多支持3 个 PCIe 4.0 扩展插槽</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7</w:t>
            </w:r>
          </w:p>
        </w:tc>
        <w:tc>
          <w:tcPr>
            <w:tcW w:w="728" w:type="dxa"/>
            <w:tcBorders>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产品规格</w:t>
            </w:r>
          </w:p>
        </w:tc>
        <w:tc>
          <w:tcPr>
            <w:tcW w:w="1072" w:type="dxa"/>
            <w:vMerge w:val="continue"/>
            <w:tcBorders>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特殊孔位及接口</w:t>
            </w:r>
          </w:p>
        </w:tc>
        <w:tc>
          <w:tcPr>
            <w:tcW w:w="951" w:type="dxa"/>
            <w:tcBorders>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不涉及</w:t>
            </w:r>
          </w:p>
        </w:tc>
        <w:tc>
          <w:tcPr>
            <w:tcW w:w="803" w:type="dxa"/>
            <w:tcBorders>
              <w:tl2br w:val="nil"/>
              <w:tr2bl w:val="nil"/>
            </w:tcBorders>
            <w:shd w:val="clear" w:color="auto" w:fill="auto"/>
            <w:vAlign w:val="bottom"/>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8</w:t>
            </w:r>
          </w:p>
        </w:tc>
        <w:tc>
          <w:tcPr>
            <w:tcW w:w="728" w:type="dxa"/>
            <w:tcBorders>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产品规格</w:t>
            </w:r>
          </w:p>
        </w:tc>
        <w:tc>
          <w:tcPr>
            <w:tcW w:w="1072" w:type="dxa"/>
            <w:vMerge w:val="continue"/>
            <w:tcBorders>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板载网络接口</w:t>
            </w:r>
          </w:p>
        </w:tc>
        <w:tc>
          <w:tcPr>
            <w:tcW w:w="951" w:type="dxa"/>
            <w:tcBorders>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不涉及</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9</w:t>
            </w:r>
          </w:p>
        </w:tc>
        <w:tc>
          <w:tcPr>
            <w:tcW w:w="728" w:type="dxa"/>
            <w:tcBorders>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产品规格</w:t>
            </w:r>
          </w:p>
        </w:tc>
        <w:tc>
          <w:tcPr>
            <w:tcW w:w="1072" w:type="dxa"/>
            <w:vMerge w:val="continue"/>
            <w:tcBorders>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主板OCP 插槽数量</w:t>
            </w:r>
          </w:p>
        </w:tc>
        <w:tc>
          <w:tcPr>
            <w:tcW w:w="951" w:type="dxa"/>
            <w:tcBorders>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不涉及</w:t>
            </w:r>
          </w:p>
        </w:tc>
        <w:tc>
          <w:tcPr>
            <w:tcW w:w="803" w:type="dxa"/>
            <w:tcBorders>
              <w:tl2br w:val="nil"/>
              <w:tr2bl w:val="nil"/>
            </w:tcBorders>
            <w:shd w:val="clear" w:color="auto" w:fill="auto"/>
            <w:vAlign w:val="bottom"/>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7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*内存规格</w:t>
            </w: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*内存数量</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lang w:val="en-US"/>
              </w:rPr>
            </w:pPr>
            <w:r>
              <w:rPr>
                <w:rFonts w:hint="eastAsia" w:ascii="仿宋" w:hAnsi="仿宋" w:eastAsia="仿宋" w:cs="仿宋"/>
                <w:i w:val="0"/>
                <w:iCs w:val="0"/>
                <w:color w:val="auto"/>
                <w:kern w:val="0"/>
                <w:sz w:val="18"/>
                <w:szCs w:val="18"/>
                <w:u w:val="none"/>
                <w:lang w:val="en-US" w:eastAsia="zh-CN" w:bidi="ar"/>
              </w:rPr>
              <w:t>内存条数量=32</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产品规格</w:t>
            </w:r>
          </w:p>
        </w:tc>
        <w:tc>
          <w:tcPr>
            <w:tcW w:w="1072" w:type="dxa"/>
            <w:vMerge w:val="continue"/>
            <w:tcBorders>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*内存规格</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≥DDR4，单根内存容量=32GB</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12</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产品规格</w:t>
            </w:r>
          </w:p>
        </w:tc>
        <w:tc>
          <w:tcPr>
            <w:tcW w:w="1072" w:type="dxa"/>
            <w:vMerge w:val="continue"/>
            <w:tcBorders>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*内存通道</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支持多个内存接口通道，每个通道可支持1DPC或2DPC，当支持2DPC时，印制电路板上应具备插槽的序号标识，具体通道数应在随机文件中明确</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13</w:t>
            </w:r>
          </w:p>
        </w:tc>
        <w:tc>
          <w:tcPr>
            <w:tcW w:w="728" w:type="dxa"/>
            <w:tcBorders>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产品规格</w:t>
            </w:r>
          </w:p>
        </w:tc>
        <w:tc>
          <w:tcPr>
            <w:tcW w:w="107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*存储规格</w:t>
            </w: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硬盘类型</w:t>
            </w:r>
          </w:p>
        </w:tc>
        <w:tc>
          <w:tcPr>
            <w:tcW w:w="951" w:type="dxa"/>
            <w:tcBorders>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不涉及</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72" w:type="dxa"/>
            <w:vMerge w:val="continue"/>
            <w:tcBorders>
              <w:tl2br w:val="nil"/>
              <w:tr2bl w:val="nil"/>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*硬磁盘实配容量</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960GB SATA SSD硬盘，1.92TB SATA SSD硬盘</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15</w:t>
            </w:r>
          </w:p>
        </w:tc>
        <w:tc>
          <w:tcPr>
            <w:tcW w:w="728" w:type="dxa"/>
            <w:tcBorders>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产品规格</w:t>
            </w:r>
          </w:p>
        </w:tc>
        <w:tc>
          <w:tcPr>
            <w:tcW w:w="1072" w:type="dxa"/>
            <w:vMerge w:val="continue"/>
            <w:tcBorders>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硬盘接口类型</w:t>
            </w:r>
          </w:p>
        </w:tc>
        <w:tc>
          <w:tcPr>
            <w:tcW w:w="951" w:type="dxa"/>
            <w:tcBorders>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不涉及</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72" w:type="dxa"/>
            <w:vMerge w:val="continue"/>
            <w:tcBorders>
              <w:tl2br w:val="nil"/>
              <w:tr2bl w:val="nil"/>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*硬盘实配数量</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960GB SATA SSD硬盘2块，1.92TB SATA SSD硬盘2块</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9"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17</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72" w:type="dxa"/>
            <w:vMerge w:val="continue"/>
            <w:tcBorders>
              <w:tl2br w:val="nil"/>
              <w:tr2bl w:val="nil"/>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*硬盘插槽数量及规格</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a) 供应商应给出配置的硬盘尺寸，如2.5英寸、3.5英寸硬磁盘；</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b) 可支持的硬盘数量应不少于8块</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w:t>
            </w:r>
          </w:p>
        </w:tc>
        <w:tc>
          <w:tcPr>
            <w:tcW w:w="728" w:type="dxa"/>
            <w:tcBorders>
              <w:tl2br w:val="nil"/>
              <w:tr2bl w:val="nil"/>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72" w:type="dxa"/>
            <w:vMerge w:val="continue"/>
            <w:tcBorders>
              <w:tl2br w:val="nil"/>
              <w:tr2bl w:val="nil"/>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硬盘其他参数要求</w:t>
            </w:r>
          </w:p>
        </w:tc>
        <w:tc>
          <w:tcPr>
            <w:tcW w:w="951" w:type="dxa"/>
            <w:tcBorders>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19</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产品规格</w:t>
            </w:r>
          </w:p>
        </w:tc>
        <w:tc>
          <w:tcPr>
            <w:tcW w:w="10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RAID卡规格（若支持 RAID卡）</w:t>
            </w:r>
          </w:p>
        </w:tc>
        <w:tc>
          <w:tcPr>
            <w:tcW w:w="1584"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RAID 卡支持的 SAS接口数</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≥8</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20</w:t>
            </w:r>
          </w:p>
        </w:tc>
        <w:tc>
          <w:tcPr>
            <w:tcW w:w="728" w:type="dxa"/>
            <w:tcBorders>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产品规格</w:t>
            </w:r>
          </w:p>
        </w:tc>
        <w:tc>
          <w:tcPr>
            <w:tcW w:w="10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SAS 直通卡规格 (若支持SAS直通卡)</w:t>
            </w: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SAS 直通SAS 接口数量</w:t>
            </w:r>
          </w:p>
        </w:tc>
        <w:tc>
          <w:tcPr>
            <w:tcW w:w="951" w:type="dxa"/>
            <w:tcBorders>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不涉及</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21</w:t>
            </w:r>
          </w:p>
        </w:tc>
        <w:tc>
          <w:tcPr>
            <w:tcW w:w="728" w:type="dxa"/>
            <w:tcBorders>
              <w:tl2br w:val="nil"/>
              <w:tr2bl w:val="nil"/>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HBA 卡规格 (若支持HBA直通卡)</w:t>
            </w: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HBA 卡端口数量</w:t>
            </w:r>
          </w:p>
        </w:tc>
        <w:tc>
          <w:tcPr>
            <w:tcW w:w="951" w:type="dxa"/>
            <w:tcBorders>
              <w:tl2br w:val="nil"/>
              <w:tr2bl w:val="nil"/>
            </w:tcBorders>
            <w:shd w:val="clear" w:color="auto" w:fill="auto"/>
            <w:vAlign w:val="center"/>
          </w:tcPr>
          <w:p>
            <w:pPr>
              <w:jc w:val="center"/>
              <w:rPr>
                <w:rFonts w:hint="eastAsia" w:ascii="仿宋" w:hAnsi="仿宋" w:eastAsia="仿宋" w:cs="仿宋"/>
                <w:color w:val="auto"/>
                <w:kern w:val="2"/>
                <w:sz w:val="18"/>
                <w:szCs w:val="18"/>
                <w:lang w:val="en-US" w:eastAsia="zh-CN" w:bidi="ar-SA"/>
              </w:rPr>
            </w:pP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22</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产品规格</w:t>
            </w:r>
          </w:p>
        </w:tc>
        <w:tc>
          <w:tcPr>
            <w:tcW w:w="107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*网络规格</w:t>
            </w: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*网口速率和数量</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配备网口数量=12个，25GE网口4个，200GE网口8个</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23</w:t>
            </w:r>
          </w:p>
        </w:tc>
        <w:tc>
          <w:tcPr>
            <w:tcW w:w="728" w:type="dxa"/>
            <w:tcBorders>
              <w:tl2br w:val="nil"/>
              <w:tr2bl w:val="nil"/>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72" w:type="dxa"/>
            <w:vMerge w:val="continue"/>
            <w:tcBorders>
              <w:tl2br w:val="nil"/>
              <w:tr2bl w:val="nil"/>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存储型服务器网口速率和数量</w:t>
            </w:r>
          </w:p>
        </w:tc>
        <w:tc>
          <w:tcPr>
            <w:tcW w:w="951" w:type="dxa"/>
            <w:tcBorders>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24</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产品规格</w:t>
            </w:r>
          </w:p>
        </w:tc>
        <w:tc>
          <w:tcPr>
            <w:tcW w:w="1072" w:type="dxa"/>
            <w:vMerge w:val="continue"/>
            <w:tcBorders>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独立网卡网口数量</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独立网卡网口数量=4，独立网卡数量=2，每个独立25GE网卡配1个10GE光模块和1个25GE光模块，200GE满配200GE光模块</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25</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产品规格</w:t>
            </w:r>
          </w:p>
        </w:tc>
        <w:tc>
          <w:tcPr>
            <w:tcW w:w="1072" w:type="dxa"/>
            <w:vMerge w:val="continue"/>
            <w:tcBorders>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独立网卡接口类型</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支持QSFP/SFP等光接口</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26</w:t>
            </w:r>
          </w:p>
        </w:tc>
        <w:tc>
          <w:tcPr>
            <w:tcW w:w="728" w:type="dxa"/>
            <w:tcBorders>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产品规格</w:t>
            </w:r>
          </w:p>
        </w:tc>
        <w:tc>
          <w:tcPr>
            <w:tcW w:w="1072" w:type="dxa"/>
            <w:vMerge w:val="continue"/>
            <w:tcBorders>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板载网卡接口类型</w:t>
            </w:r>
          </w:p>
        </w:tc>
        <w:tc>
          <w:tcPr>
            <w:tcW w:w="951" w:type="dxa"/>
            <w:tcBorders>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不涉及</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27</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产品规格</w:t>
            </w:r>
          </w:p>
        </w:tc>
        <w:tc>
          <w:tcPr>
            <w:tcW w:w="107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*外部接口规格</w:t>
            </w: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*显示接口</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显示接口类型应不少于1种，如：VGA、DP、HDMI等</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28</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产品规格</w:t>
            </w:r>
          </w:p>
        </w:tc>
        <w:tc>
          <w:tcPr>
            <w:tcW w:w="1072" w:type="dxa"/>
            <w:vMerge w:val="continue"/>
            <w:tcBorders>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*USB 接口</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配备大于等于1个USB2.0以上接口</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29</w:t>
            </w:r>
          </w:p>
        </w:tc>
        <w:tc>
          <w:tcPr>
            <w:tcW w:w="728" w:type="dxa"/>
            <w:tcBorders>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产品规格</w:t>
            </w:r>
          </w:p>
        </w:tc>
        <w:tc>
          <w:tcPr>
            <w:tcW w:w="1072" w:type="dxa"/>
            <w:vMerge w:val="continue"/>
            <w:tcBorders>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特殊接口及孔位</w:t>
            </w:r>
          </w:p>
        </w:tc>
        <w:tc>
          <w:tcPr>
            <w:tcW w:w="951" w:type="dxa"/>
            <w:tcBorders>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不涉及</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30</w:t>
            </w:r>
          </w:p>
        </w:tc>
        <w:tc>
          <w:tcPr>
            <w:tcW w:w="728" w:type="dxa"/>
            <w:tcBorders>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185" w:type="dxa"/>
            <w:tcBorders>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072" w:type="dxa"/>
            <w:vMerge w:val="continue"/>
            <w:tcBorders>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其他接口</w:t>
            </w:r>
          </w:p>
        </w:tc>
        <w:tc>
          <w:tcPr>
            <w:tcW w:w="951" w:type="dxa"/>
            <w:tcBorders>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不涉及</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31</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产品规格</w:t>
            </w:r>
          </w:p>
        </w:tc>
        <w:tc>
          <w:tcPr>
            <w:tcW w:w="107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*电源规格</w:t>
            </w: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电源冗余模式</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整机电源模块按N+1冗余配置</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32</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产品规格</w:t>
            </w:r>
          </w:p>
        </w:tc>
        <w:tc>
          <w:tcPr>
            <w:tcW w:w="1072" w:type="dxa"/>
            <w:vMerge w:val="continue"/>
            <w:tcBorders>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*电源模块数量</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≥4</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33</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产品规格</w:t>
            </w:r>
          </w:p>
        </w:tc>
        <w:tc>
          <w:tcPr>
            <w:tcW w:w="1072" w:type="dxa"/>
            <w:vMerge w:val="continue"/>
            <w:tcBorders>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*电源功率</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电源模块功率应有一定冗余，满足处理器满载时的需求</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34</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产品规格</w:t>
            </w:r>
          </w:p>
        </w:tc>
        <w:tc>
          <w:tcPr>
            <w:tcW w:w="1072" w:type="dxa"/>
            <w:vMerge w:val="continue"/>
            <w:tcBorders>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电源指示灯</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配备电源指示灯，指示待机、工作异常等状态</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6"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35</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7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*整机规格</w:t>
            </w: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*外观和结构</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a)服务器的零部件应紧固无松动，可插拔部件应可靠连接，开关、按钮和其它控制部件应灵活可靠，布局应方便使用；</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b) 产品表面不应有明显的凹痕、划伤、裂缝、变形和污染等。表面涂层均匀，不应起泡、龟裂、脱落和磨损，金属零部件无锈蚀及其它机械损伤；</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c) 产品表面说明功能的文字、符号和标志应清晰、端正且牢固；</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d) 应在服务器的显著位置提供运行状态的指示功能，并在随机文件中明确具体含义；</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e) 机架、机箱的尺寸应符合通用机柜的安装要求，插入总线插座的电路板接口外形尺寸应符合有关总线标准的规定，将机箱固定在机柜上，机箱底面最大下垂变形不得干涉相邻机体；</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g) 服务器尺寸具体要求在随机文件中明确</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36</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产品规格</w:t>
            </w:r>
          </w:p>
        </w:tc>
        <w:tc>
          <w:tcPr>
            <w:tcW w:w="1072" w:type="dxa"/>
            <w:vMerge w:val="continue"/>
            <w:tcBorders>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*尺寸（高×宽×深）</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机架式，高度≤4U</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37</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72" w:type="dxa"/>
            <w:vMerge w:val="continue"/>
            <w:tcBorders>
              <w:tl2br w:val="nil"/>
              <w:tr2bl w:val="nil"/>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584"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服务器导轨</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供应商给出导轨尺寸、安装方式等信息；要求提供满足现场勘验、实际需求的导轨。</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38</w:t>
            </w:r>
          </w:p>
        </w:tc>
        <w:tc>
          <w:tcPr>
            <w:tcW w:w="728" w:type="dxa"/>
            <w:tcBorders>
              <w:tl2br w:val="nil"/>
              <w:tr2bl w:val="nil"/>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72" w:type="dxa"/>
            <w:vMerge w:val="continue"/>
            <w:tcBorders>
              <w:tl2br w:val="nil"/>
              <w:tr2bl w:val="nil"/>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 个数与机柜高度单位(U)比</w:t>
            </w:r>
          </w:p>
        </w:tc>
        <w:tc>
          <w:tcPr>
            <w:tcW w:w="951" w:type="dxa"/>
            <w:tcBorders>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lang w:val="en-US"/>
              </w:rPr>
            </w:pPr>
            <w:r>
              <w:rPr>
                <w:rFonts w:hint="eastAsia" w:ascii="仿宋" w:hAnsi="仿宋" w:eastAsia="仿宋" w:cs="仿宋"/>
                <w:i w:val="0"/>
                <w:iCs w:val="0"/>
                <w:color w:val="auto"/>
                <w:kern w:val="0"/>
                <w:sz w:val="18"/>
                <w:szCs w:val="18"/>
                <w:u w:val="none"/>
                <w:lang w:val="en-US" w:eastAsia="zh-CN" w:bidi="ar"/>
              </w:rPr>
              <w:t>不涉及</w:t>
            </w:r>
          </w:p>
        </w:tc>
        <w:tc>
          <w:tcPr>
            <w:tcW w:w="803" w:type="dxa"/>
            <w:tcBorders>
              <w:tl2br w:val="nil"/>
              <w:tr2bl w:val="nil"/>
            </w:tcBorders>
            <w:shd w:val="clear" w:color="auto" w:fill="auto"/>
            <w:vAlign w:val="center"/>
          </w:tcPr>
          <w:p>
            <w:pPr>
              <w:jc w:val="left"/>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39</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产品规格</w:t>
            </w:r>
          </w:p>
        </w:tc>
        <w:tc>
          <w:tcPr>
            <w:tcW w:w="1072" w:type="dxa"/>
            <w:vMerge w:val="continue"/>
            <w:tcBorders>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*环境适应性</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气候环境适应性应符合GB/T9813.3的有关规定，工作温度10～35℃，贮存运输温度-20～55℃；工作相对湿度35%～80%，贮存运输相对湿度20％～93%（40℃）；大气压86～106kPa</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40</w:t>
            </w:r>
          </w:p>
        </w:tc>
        <w:tc>
          <w:tcPr>
            <w:tcW w:w="728" w:type="dxa"/>
            <w:tcBorders>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产品规格</w:t>
            </w:r>
          </w:p>
        </w:tc>
        <w:tc>
          <w:tcPr>
            <w:tcW w:w="1072" w:type="dxa"/>
            <w:vMerge w:val="continue"/>
            <w:tcBorders>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特殊机型环境适应性</w:t>
            </w:r>
          </w:p>
        </w:tc>
        <w:tc>
          <w:tcPr>
            <w:tcW w:w="951" w:type="dxa"/>
            <w:tcBorders>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不涉及</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41</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产品规格</w:t>
            </w:r>
          </w:p>
        </w:tc>
        <w:tc>
          <w:tcPr>
            <w:tcW w:w="1072" w:type="dxa"/>
            <w:vMerge w:val="continue"/>
            <w:tcBorders>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*机械环境适应性</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机械环境适应性应符合GB/T9813.3的有关规定</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42</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产品规格</w:t>
            </w:r>
          </w:p>
        </w:tc>
        <w:tc>
          <w:tcPr>
            <w:tcW w:w="1072" w:type="dxa"/>
            <w:vMerge w:val="continue"/>
            <w:tcBorders>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*噪声</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符合GB/T 9813.3的有关规定，在产品说明中给出具体测试值，塔式服务器噪声在空闲状态下不大于50dB</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43</w:t>
            </w:r>
          </w:p>
        </w:tc>
        <w:tc>
          <w:tcPr>
            <w:tcW w:w="728"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产品规格</w:t>
            </w:r>
          </w:p>
        </w:tc>
        <w:tc>
          <w:tcPr>
            <w:tcW w:w="107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AI 计算单元规格</w:t>
            </w: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AI 计算单元</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配置至少8颗国产人工智能处理器，计算精度支持FP16、FP32；处理器 HBM内存总容量≥500GB，处理器 FP16总算力≥2500 TFLOPS、 FP32总算力≥600 TFLOPS；每个处理器提供直出网络带宽≥200Gb/s</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44</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产品规格</w:t>
            </w:r>
          </w:p>
        </w:tc>
        <w:tc>
          <w:tcPr>
            <w:tcW w:w="1072" w:type="dxa"/>
            <w:vMerge w:val="continue"/>
            <w:tcBorders>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一键式迁移</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服务器配备AI计算单元，提供训练脚本迁移工具</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45</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产品规格</w:t>
            </w:r>
          </w:p>
        </w:tc>
        <w:tc>
          <w:tcPr>
            <w:tcW w:w="107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机柜规格</w:t>
            </w: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*机柜尺寸</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供应商给出长度、高度和深度</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46</w:t>
            </w:r>
          </w:p>
        </w:tc>
        <w:tc>
          <w:tcPr>
            <w:tcW w:w="728" w:type="dxa"/>
            <w:tcBorders>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产品规格</w:t>
            </w:r>
          </w:p>
        </w:tc>
        <w:tc>
          <w:tcPr>
            <w:tcW w:w="1072" w:type="dxa"/>
            <w:vMerge w:val="continue"/>
            <w:tcBorders>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机柜管理板</w:t>
            </w:r>
          </w:p>
        </w:tc>
        <w:tc>
          <w:tcPr>
            <w:tcW w:w="951" w:type="dxa"/>
            <w:tcBorders>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不涉及</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47</w:t>
            </w:r>
          </w:p>
        </w:tc>
        <w:tc>
          <w:tcPr>
            <w:tcW w:w="728" w:type="dxa"/>
            <w:tcBorders>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产品规格</w:t>
            </w:r>
          </w:p>
        </w:tc>
        <w:tc>
          <w:tcPr>
            <w:tcW w:w="1072" w:type="dxa"/>
            <w:vMerge w:val="continue"/>
            <w:tcBorders>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机柜电源规格</w:t>
            </w:r>
          </w:p>
        </w:tc>
        <w:tc>
          <w:tcPr>
            <w:tcW w:w="951" w:type="dxa"/>
            <w:tcBorders>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不涉及</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48</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功能要求</w:t>
            </w:r>
          </w:p>
        </w:tc>
        <w:tc>
          <w:tcPr>
            <w:tcW w:w="107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*主板功能</w:t>
            </w:r>
          </w:p>
        </w:tc>
        <w:tc>
          <w:tcPr>
            <w:tcW w:w="1584"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*主板外部接口种类</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 xml:space="preserve">  支持USB、显示、管理等接口，如：VGA、USB3.0、BMC管理端口</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49</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功能要求</w:t>
            </w:r>
          </w:p>
        </w:tc>
        <w:tc>
          <w:tcPr>
            <w:tcW w:w="1072" w:type="dxa"/>
            <w:vMerge w:val="continue"/>
            <w:tcBorders>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主板防烧板设计</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支持主板防烧板设计，保证电源故障后不扩散</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50</w:t>
            </w:r>
          </w:p>
        </w:tc>
        <w:tc>
          <w:tcPr>
            <w:tcW w:w="728" w:type="dxa"/>
            <w:tcBorders>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功能要求</w:t>
            </w:r>
          </w:p>
        </w:tc>
        <w:tc>
          <w:tcPr>
            <w:tcW w:w="1072" w:type="dxa"/>
            <w:vMerge w:val="continue"/>
            <w:tcBorders>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扩展功能</w:t>
            </w:r>
          </w:p>
        </w:tc>
        <w:tc>
          <w:tcPr>
            <w:tcW w:w="951" w:type="dxa"/>
            <w:tcBorders>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不涉及</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51</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功能要求</w:t>
            </w:r>
          </w:p>
        </w:tc>
        <w:tc>
          <w:tcPr>
            <w:tcW w:w="10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*网络功能</w:t>
            </w: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*网络功能</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支持网络连接、网络访问、数据交换和网络管控功能</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52</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功能要求</w:t>
            </w:r>
          </w:p>
        </w:tc>
        <w:tc>
          <w:tcPr>
            <w:tcW w:w="107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*CPU功能</w:t>
            </w: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*计算处理</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支持通用计算及虚拟化功能。处理器需集成整型计算单元、浮点计算单元、内存控制器、I/O模块等,处理器与存储部件、网络部件、I/O部件等组成计算系统,提供数据处理、网络接入等计算相关功能</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53</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功能要求</w:t>
            </w:r>
          </w:p>
        </w:tc>
        <w:tc>
          <w:tcPr>
            <w:tcW w:w="1072" w:type="dxa"/>
            <w:vMerge w:val="continue"/>
            <w:tcBorders>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*密码算法实现</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CPU芯片应符合GM/T0008的相关规定，或芯片密码模块应符合GB/T37092或GM/T 0028的相关规定</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54</w:t>
            </w:r>
          </w:p>
        </w:tc>
        <w:tc>
          <w:tcPr>
            <w:tcW w:w="728" w:type="dxa"/>
            <w:tcBorders>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功能要求</w:t>
            </w:r>
          </w:p>
        </w:tc>
        <w:tc>
          <w:tcPr>
            <w:tcW w:w="107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存储功能</w:t>
            </w: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内存校验</w:t>
            </w:r>
          </w:p>
        </w:tc>
        <w:tc>
          <w:tcPr>
            <w:tcW w:w="951" w:type="dxa"/>
            <w:tcBorders>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不涉及</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55</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功能要求</w:t>
            </w:r>
          </w:p>
        </w:tc>
        <w:tc>
          <w:tcPr>
            <w:tcW w:w="1072" w:type="dxa"/>
            <w:vMerge w:val="continue"/>
            <w:tcBorders>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SATA SSD NAND 健康状态上报</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支持关键外部存储器（硬磁盘、SSD等）的健康状态上报并进行故障诊断</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56</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功能要求</w:t>
            </w:r>
          </w:p>
        </w:tc>
        <w:tc>
          <w:tcPr>
            <w:tcW w:w="1072" w:type="dxa"/>
            <w:vMerge w:val="continue"/>
            <w:tcBorders>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SATA  SSD单 die 故障隔离</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支持SSD关键外部存储器中单存储晶元故障隔离</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57</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功能要求</w:t>
            </w:r>
          </w:p>
        </w:tc>
        <w:tc>
          <w:tcPr>
            <w:tcW w:w="107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RAID卡功能（若支持RAID卡）</w:t>
            </w:r>
          </w:p>
        </w:tc>
        <w:tc>
          <w:tcPr>
            <w:tcW w:w="1584"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RAID 卡RAID 级别支持</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支持RAID 0/1/10/5/50/6/60</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58</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功能要求</w:t>
            </w:r>
          </w:p>
        </w:tc>
        <w:tc>
          <w:tcPr>
            <w:tcW w:w="1072" w:type="dxa"/>
            <w:vMerge w:val="continue"/>
            <w:tcBorders>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RAID 卡BBU 单元</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RAID卡支持电池或电容备份单元</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59</w:t>
            </w:r>
          </w:p>
        </w:tc>
        <w:tc>
          <w:tcPr>
            <w:tcW w:w="728" w:type="dxa"/>
            <w:tcBorders>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功能要求</w:t>
            </w:r>
          </w:p>
        </w:tc>
        <w:tc>
          <w:tcPr>
            <w:tcW w:w="10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光驱功能</w:t>
            </w:r>
          </w:p>
        </w:tc>
        <w:tc>
          <w:tcPr>
            <w:tcW w:w="1584"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光驱类型（是否支持 RW，以及光盘类型CD/DVD）</w:t>
            </w:r>
          </w:p>
        </w:tc>
        <w:tc>
          <w:tcPr>
            <w:tcW w:w="951" w:type="dxa"/>
            <w:tcBorders>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不涉及</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60</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功能要求</w:t>
            </w:r>
          </w:p>
        </w:tc>
        <w:tc>
          <w:tcPr>
            <w:tcW w:w="107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*电源功能</w:t>
            </w:r>
          </w:p>
        </w:tc>
        <w:tc>
          <w:tcPr>
            <w:tcW w:w="1584"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*电源热插拔</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整机电源模块应具备热插拔功能</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61</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功能要求</w:t>
            </w:r>
          </w:p>
        </w:tc>
        <w:tc>
          <w:tcPr>
            <w:tcW w:w="1072" w:type="dxa"/>
            <w:vMerge w:val="continue"/>
            <w:tcBorders>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*电源过流保护</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支持过流及短路保护的功能</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62</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功能要求</w:t>
            </w:r>
          </w:p>
        </w:tc>
        <w:tc>
          <w:tcPr>
            <w:tcW w:w="107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*整机功能</w:t>
            </w: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*散热方式</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支持风冷散热方式</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4"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63</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功能要求</w:t>
            </w:r>
          </w:p>
        </w:tc>
        <w:tc>
          <w:tcPr>
            <w:tcW w:w="1072" w:type="dxa"/>
            <w:vMerge w:val="continue"/>
            <w:tcBorders>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其他功能</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a) 支持关键部件冗余（包括电源、风扇等）；</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b) 支持熔断保护与恢复功能</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2"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64</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功能要求</w:t>
            </w:r>
          </w:p>
        </w:tc>
        <w:tc>
          <w:tcPr>
            <w:tcW w:w="10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*管理系统功能</w:t>
            </w: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*BMC 固件基础功能</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 支持DHCP 设置网络功能；</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2)支持静态IP 设置网络功能；</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3)支持设备日志记录，包括但不限于登录日志、操作日志和报警日志等功能；</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4)支持日志信息导出和记录删除功能；</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5)支持通过管理接口向外输出准确的报警信息功能；</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6)设备的BMC 管理软件应能够按报警的严重程度进行区分；</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7)支持IPMI2.0、SNMP 或Redfish等接口功能；</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8)支持键盘、鼠标和视频的重定向、文本控制台的重定向、远程虚拟媒体、高可靠的硬件监控和管理功能；</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9)支持基于网络开启、关闭和重启设备的功能，并查询当前设备开机运行状态；</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10)支持故障提示功能，并可通过接口读取服务器故障信息；</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11)支持基于网络的固件更新功能，包括BMC 和BIOS 等；</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12)支持基于网络安装操作系统的功能，并可通过网络控制台访问设备；</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13)支持通过本地的硬盘或光驱等存储设备，基于网络完成设备的操作系统安装功能；</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14)支持通过浏览器打开管理界面并登录功能；</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15)支持设置口令策略功能；</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16)支持访问权限设置功能，并通过日志记录访问事件；</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17)支持对出厂默认的用户名及口令进行安全保护功能，并提供默认口令修改提示；</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18)支持读取设备主板的工作环境温度功能；</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19)支持读取服务器CPU等核心器件的温度功能；</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20)支持通过外部管理工具进行 BMC参数设置的功能，并可基于网络通过外部管理工具对BMC 进行管理；</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21)应支持固件版本查询、固件升级</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22)支持基于网络实现开关机和复位控制的功能；</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23)BMC启动时间应不超过 180s，实现功能包括网络、IPMI、散热、传感器服务可用；</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24)支持BMC固件设置的恢复出厂功能</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00"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65</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功能要求</w:t>
            </w:r>
          </w:p>
        </w:tc>
        <w:tc>
          <w:tcPr>
            <w:tcW w:w="1072" w:type="dxa"/>
            <w:vMerge w:val="restart"/>
            <w:tcBorders>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BMC 固件增强功能</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a）网络控制、安装提供图形访问界面网络；</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b）设备的BMC管理软件界面显示报警信息，且能够按报警的严重程度进行区分；</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c）Web GUI 采用 BMC 端口直连，平均响应时间为不大于1s</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2"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66</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功能要求</w:t>
            </w:r>
          </w:p>
        </w:tc>
        <w:tc>
          <w:tcPr>
            <w:tcW w:w="1072" w:type="dxa"/>
            <w:vMerge w:val="continue"/>
            <w:tcBorders>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*BIOS 固件基础功能</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a）支持查看固件版本、内存信息、主板信息、处理器信息和系统时间信息功能；</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b）支持上电初始化界面显示 CPU 信息、内存信息、固件版本和部分快捷键信息功能；</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c）支持设置界面中英文显示切换功能；</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d）支持查看 PCIe 设备信息，SATA设备信息功能；</w:t>
            </w:r>
          </w:p>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e）支持操作系统安装和引导功能，应并向操作系统提供计算机主板信息和服务接口；</w:t>
            </w:r>
          </w:p>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f）支持设置启动顺序，并按照设置的启动顺序启动功能；</w:t>
            </w:r>
          </w:p>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g）支持安全启动功能；</w:t>
            </w:r>
          </w:p>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h）支持设置口令、修改口令、验证口令功能；</w:t>
            </w:r>
          </w:p>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i）支持板载显示控制或独立显卡的显示控制功能；</w:t>
            </w:r>
          </w:p>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j）支持 RAID 识别和启动功能；</w:t>
            </w:r>
          </w:p>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k）支持串口重定向功能；</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l）支持固件更新功能；</w:t>
            </w:r>
          </w:p>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m）支持 BIOS 固件设置的恢复出厂功能；</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n）支持网络引导启用和关闭功能</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67</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功能要求</w:t>
            </w:r>
          </w:p>
        </w:tc>
        <w:tc>
          <w:tcPr>
            <w:tcW w:w="1072" w:type="dxa"/>
            <w:vMerge w:val="continue"/>
            <w:tcBorders>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*远程控制</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支持远程关机和重新启动功能</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68</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功能要求</w:t>
            </w:r>
          </w:p>
        </w:tc>
        <w:tc>
          <w:tcPr>
            <w:tcW w:w="1072"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*操作系统及驱动功能</w:t>
            </w: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*操作系统及驱动的升级</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支持通过网络、闪存盘对操作系统、驱动进行升级</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69</w:t>
            </w:r>
          </w:p>
        </w:tc>
        <w:tc>
          <w:tcPr>
            <w:tcW w:w="728" w:type="dxa"/>
            <w:tcBorders>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功能要求</w:t>
            </w:r>
          </w:p>
        </w:tc>
        <w:tc>
          <w:tcPr>
            <w:tcW w:w="1072" w:type="dxa"/>
            <w:vMerge w:val="continue"/>
            <w:tcBorders>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操作系统及驱动的备份还原</w:t>
            </w:r>
          </w:p>
        </w:tc>
        <w:tc>
          <w:tcPr>
            <w:tcW w:w="951" w:type="dxa"/>
            <w:tcBorders>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不涉及</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70</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功能要求</w:t>
            </w:r>
          </w:p>
        </w:tc>
        <w:tc>
          <w:tcPr>
            <w:tcW w:w="1072" w:type="dxa"/>
            <w:vMerge w:val="continue"/>
            <w:tcBorders>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*操作系统功能</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支持访问控制、安全审计、网络接入鉴别等功能；</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71</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功能要求</w:t>
            </w:r>
          </w:p>
        </w:tc>
        <w:tc>
          <w:tcPr>
            <w:tcW w:w="107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*中文信息处理功能</w:t>
            </w: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*中文信息处理</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符合GB 18030的有关规定</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72</w:t>
            </w:r>
          </w:p>
        </w:tc>
        <w:tc>
          <w:tcPr>
            <w:tcW w:w="728" w:type="dxa"/>
            <w:tcBorders>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功能要求</w:t>
            </w:r>
          </w:p>
        </w:tc>
        <w:tc>
          <w:tcPr>
            <w:tcW w:w="1072"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机柜功能</w:t>
            </w: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机柜管理功能</w:t>
            </w:r>
          </w:p>
        </w:tc>
        <w:tc>
          <w:tcPr>
            <w:tcW w:w="951" w:type="dxa"/>
            <w:tcBorders>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不涉及</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73</w:t>
            </w:r>
          </w:p>
        </w:tc>
        <w:tc>
          <w:tcPr>
            <w:tcW w:w="728" w:type="dxa"/>
            <w:tcBorders>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功能要求</w:t>
            </w:r>
          </w:p>
        </w:tc>
        <w:tc>
          <w:tcPr>
            <w:tcW w:w="1072" w:type="dxa"/>
            <w:vMerge w:val="continue"/>
            <w:tcBorders>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机柜通信方式</w:t>
            </w:r>
          </w:p>
        </w:tc>
        <w:tc>
          <w:tcPr>
            <w:tcW w:w="951" w:type="dxa"/>
            <w:tcBorders>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不涉及</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74</w:t>
            </w:r>
          </w:p>
        </w:tc>
        <w:tc>
          <w:tcPr>
            <w:tcW w:w="728" w:type="dxa"/>
            <w:tcBorders>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功能要求</w:t>
            </w:r>
          </w:p>
        </w:tc>
        <w:tc>
          <w:tcPr>
            <w:tcW w:w="1072" w:type="dxa"/>
            <w:vMerge w:val="continue"/>
            <w:tcBorders>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多集群作业管理</w:t>
            </w:r>
          </w:p>
        </w:tc>
        <w:tc>
          <w:tcPr>
            <w:tcW w:w="951" w:type="dxa"/>
            <w:tcBorders>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不涉及</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75</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安全要求</w:t>
            </w:r>
          </w:p>
        </w:tc>
        <w:tc>
          <w:tcPr>
            <w:tcW w:w="107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*关键部件安全要求</w:t>
            </w: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*关键部件安全要求</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CPU和操作系统等关键部件应当符合安全可靠测评要求</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76</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安全要求</w:t>
            </w:r>
          </w:p>
        </w:tc>
        <w:tc>
          <w:tcPr>
            <w:tcW w:w="1072"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*固件安全要求</w:t>
            </w: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*故障检测</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支持故障检测功能，可以检测到具体的FRU（内存、硬盘等）的故障并发出告警</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77</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安全要求</w:t>
            </w:r>
          </w:p>
        </w:tc>
        <w:tc>
          <w:tcPr>
            <w:tcW w:w="1072" w:type="dxa"/>
            <w:vMerge w:val="continue"/>
            <w:tcBorders>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内存故障智能预测和自愈修复</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支持内存故障智能预测和自愈修复，提前自动硬隔离，避免内存故障引起的非预期宕机以及内存寿命的降低</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78</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安全要求</w:t>
            </w:r>
          </w:p>
        </w:tc>
        <w:tc>
          <w:tcPr>
            <w:tcW w:w="1072" w:type="dxa"/>
            <w:vMerge w:val="continue"/>
            <w:tcBorders>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硬盘故障智能预测</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支持硬盘故障智能预测，基于故障模型预测出硬盘的故障</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79</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安全要求</w:t>
            </w:r>
          </w:p>
        </w:tc>
        <w:tc>
          <w:tcPr>
            <w:tcW w:w="1072" w:type="dxa"/>
            <w:vMerge w:val="continue"/>
            <w:tcBorders>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PCIe 链路故障智能诊断</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支持PCIe链路故障智能诊断，判断出现故障的PCle链路</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80</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安全要求</w:t>
            </w:r>
          </w:p>
        </w:tc>
        <w:tc>
          <w:tcPr>
            <w:tcW w:w="1072" w:type="dxa"/>
            <w:vMerge w:val="continue"/>
            <w:tcBorders>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内存故障隔离</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支持内存故障隔离，在内存产生CE故障时，内存地址被隔离成功，服务器正常运行，业务系统不中断</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81</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安全要求</w:t>
            </w:r>
          </w:p>
        </w:tc>
        <w:tc>
          <w:tcPr>
            <w:tcW w:w="1072" w:type="dxa"/>
            <w:vMerge w:val="continue"/>
            <w:tcBorders>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内存、PCIe卡的故障精准告警功能</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支持内存、PCIe卡的故障精准告警功能，触发告警并明确指示具体的故障位置</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82</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安全要求</w:t>
            </w:r>
          </w:p>
        </w:tc>
        <w:tc>
          <w:tcPr>
            <w:tcW w:w="1072" w:type="dxa"/>
            <w:vMerge w:val="continue"/>
            <w:tcBorders>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异常下电关键数据保护</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支持异常下电关键数据保护，支持数据备份恢复机制,防止系统异常掉电导致的数据文件丟失</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83</w:t>
            </w:r>
          </w:p>
        </w:tc>
        <w:tc>
          <w:tcPr>
            <w:tcW w:w="728" w:type="dxa"/>
            <w:tcBorders>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安全要求</w:t>
            </w:r>
          </w:p>
        </w:tc>
        <w:tc>
          <w:tcPr>
            <w:tcW w:w="1072" w:type="dxa"/>
            <w:vMerge w:val="continue"/>
            <w:tcBorders>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BMC/BIOS固件双镜像保护</w:t>
            </w:r>
          </w:p>
        </w:tc>
        <w:tc>
          <w:tcPr>
            <w:tcW w:w="951" w:type="dxa"/>
            <w:tcBorders>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不涉及</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84</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安全要求</w:t>
            </w:r>
          </w:p>
        </w:tc>
        <w:tc>
          <w:tcPr>
            <w:tcW w:w="1072" w:type="dxa"/>
            <w:vMerge w:val="continue"/>
            <w:tcBorders>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CPU 核重启隔离</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支持CPU核发生不可纠正故障后，重启后由BIOS隔离该故障核， OS不可见，防止OS再次使用导致系统异常，核0除外</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85</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安全要求</w:t>
            </w:r>
          </w:p>
        </w:tc>
        <w:tc>
          <w:tcPr>
            <w:tcW w:w="1072" w:type="dxa"/>
            <w:vMerge w:val="continue"/>
            <w:tcBorders>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内存地址隔离</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在硬件支持的情况下，支持故障内存地址重启后隔离</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86</w:t>
            </w:r>
          </w:p>
        </w:tc>
        <w:tc>
          <w:tcPr>
            <w:tcW w:w="728" w:type="dxa"/>
            <w:tcBorders>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安全要求</w:t>
            </w:r>
          </w:p>
        </w:tc>
        <w:tc>
          <w:tcPr>
            <w:tcW w:w="1072" w:type="dxa"/>
            <w:vMerge w:val="continue"/>
            <w:tcBorders>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内存存储阵列替换</w:t>
            </w:r>
          </w:p>
        </w:tc>
        <w:tc>
          <w:tcPr>
            <w:tcW w:w="951" w:type="dxa"/>
            <w:tcBorders>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不涉及</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87</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安全要求</w:t>
            </w:r>
          </w:p>
        </w:tc>
        <w:tc>
          <w:tcPr>
            <w:tcW w:w="1072" w:type="dxa"/>
            <w:vMerge w:val="continue"/>
            <w:tcBorders>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安全启动</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支持执行环境要求在整个系统启动的过程中，系统应提供一个机制来保护平台的完整性</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88</w:t>
            </w:r>
          </w:p>
        </w:tc>
        <w:tc>
          <w:tcPr>
            <w:tcW w:w="728" w:type="dxa"/>
            <w:tcBorders>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安全要求</w:t>
            </w:r>
          </w:p>
        </w:tc>
        <w:tc>
          <w:tcPr>
            <w:tcW w:w="1072"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*系统安全要求</w:t>
            </w: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syslog 双向鉴别</w:t>
            </w:r>
          </w:p>
        </w:tc>
        <w:tc>
          <w:tcPr>
            <w:tcW w:w="951" w:type="dxa"/>
            <w:tcBorders>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不涉及</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89</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安全要求</w:t>
            </w:r>
          </w:p>
        </w:tc>
        <w:tc>
          <w:tcPr>
            <w:tcW w:w="1072" w:type="dxa"/>
            <w:vMerge w:val="continue"/>
            <w:tcBorders>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*弱口令字典检查</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支持弱口令字典检查功能，出现在弱口令字典中的字符串不能被设置为用户口令</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90</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安全要求</w:t>
            </w:r>
          </w:p>
        </w:tc>
        <w:tc>
          <w:tcPr>
            <w:tcW w:w="1072" w:type="dxa"/>
            <w:vMerge w:val="continue"/>
            <w:tcBorders>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*白名单访问控制</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支持基于时间、IP或MAC白名单访问控制</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91</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安全要求</w:t>
            </w:r>
          </w:p>
        </w:tc>
        <w:tc>
          <w:tcPr>
            <w:tcW w:w="1072" w:type="dxa"/>
            <w:vMerge w:val="continue"/>
            <w:tcBorders>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双因素鉴别</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支持使用客户端证书和证书密码的双因素鉴别方式登录管理系统</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92</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安全要求</w:t>
            </w:r>
          </w:p>
        </w:tc>
        <w:tc>
          <w:tcPr>
            <w:tcW w:w="1072" w:type="dxa"/>
            <w:vMerge w:val="continue"/>
            <w:tcBorders>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*二次鉴别</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支持二次鉴别功能。对于用户配置、权限配置、公钥导入等重要的管理操作，已登录用户应通过二次鉴别后，才能执行操作</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93</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安全要求</w:t>
            </w:r>
          </w:p>
        </w:tc>
        <w:tc>
          <w:tcPr>
            <w:tcW w:w="1072" w:type="dxa"/>
            <w:vMerge w:val="continue"/>
            <w:tcBorders>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匿名化用户告警接收邮箱</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支持带外管理系统中的用户告警接收邮箱进行匿名化处理</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94</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安全要求</w:t>
            </w:r>
          </w:p>
        </w:tc>
        <w:tc>
          <w:tcPr>
            <w:tcW w:w="1072" w:type="dxa"/>
            <w:vMerge w:val="continue"/>
            <w:tcBorders>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*密码证书安全加密存储</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支持对带外管理系统中的用户口令和证书等敏感信息进行加密存储，禁止使用私有的和业界已知不安全的密码算法</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95</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安全要求</w:t>
            </w:r>
          </w:p>
        </w:tc>
        <w:tc>
          <w:tcPr>
            <w:tcW w:w="1072" w:type="dxa"/>
            <w:vMerge w:val="continue"/>
            <w:tcBorders>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*敏感信息安全加密传输</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支持使用安全的传输加密协议（如SSH或HTTPS等）传输用户的敏感信息</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96</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安全要求</w:t>
            </w:r>
          </w:p>
        </w:tc>
        <w:tc>
          <w:tcPr>
            <w:tcW w:w="1072"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*信息安全要求</w:t>
            </w: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*研发过程安全</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供应商承诺，生产商已建立从需求、设计、开发、测试、维护端到端的开发流程管理机制，输出和保存开发流程中每个阶段的产品需求清单、设计文档、开发文档、测试记录等材料,保证各个流程可追溯</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97</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安全要求</w:t>
            </w:r>
          </w:p>
        </w:tc>
        <w:tc>
          <w:tcPr>
            <w:tcW w:w="1072" w:type="dxa"/>
            <w:vMerge w:val="continue"/>
            <w:tcBorders>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漏洞管理</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供应商承诺，生产商已建立漏洞全量视图,保证产品版本涉及到的所有漏洞(如驱动程序、BMC软件等)都可以查看</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98</w:t>
            </w:r>
          </w:p>
        </w:tc>
        <w:tc>
          <w:tcPr>
            <w:tcW w:w="728" w:type="dxa"/>
            <w:tcBorders>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安全要求</w:t>
            </w:r>
          </w:p>
        </w:tc>
        <w:tc>
          <w:tcPr>
            <w:tcW w:w="1072" w:type="dxa"/>
            <w:vMerge w:val="continue"/>
            <w:tcBorders>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网络关键设备服务器要求</w:t>
            </w:r>
          </w:p>
        </w:tc>
        <w:tc>
          <w:tcPr>
            <w:tcW w:w="951" w:type="dxa"/>
            <w:tcBorders>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不涉及</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99</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安全要求</w:t>
            </w:r>
          </w:p>
        </w:tc>
        <w:tc>
          <w:tcPr>
            <w:tcW w:w="1072" w:type="dxa"/>
            <w:vMerge w:val="continue"/>
            <w:tcBorders>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增强要求</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a) 嵌入物理可信根，实现设备的信任链构建；</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b) 支持可信平台控制模块(TPCM)；</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c) 支持在固件系统（BMC、BIOS）启动前实现对固件度量的功能，支持物理可信根对BMC固件或BIOS固件进行完整性检测、更新和恢复；</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d) 支持对 CPU、网络控制器等关键处理器进行身份识别与度量的功能；</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e) 支持基于处理器或可信计算模块度量的功能；</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f) 所采用的可信密码模块接口应符合GM/T 0012 的相关规定；</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g) 可信安全管理模块、处理器等硬件载体应通过国家相关部门的认证和许可</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100</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安全要求</w:t>
            </w:r>
          </w:p>
        </w:tc>
        <w:tc>
          <w:tcPr>
            <w:tcW w:w="107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*物理安全</w:t>
            </w: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*物理安全</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安全要求应符合GB 4943.1的规定</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101</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安全要求</w:t>
            </w:r>
          </w:p>
        </w:tc>
        <w:tc>
          <w:tcPr>
            <w:tcW w:w="107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*限用物质的限量要求</w:t>
            </w: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*限用物质的限量要求</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限用物质的限量应符合GB/T 26572的要求</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102</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性能要求</w:t>
            </w:r>
          </w:p>
        </w:tc>
        <w:tc>
          <w:tcPr>
            <w:tcW w:w="1072"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*CPU性能</w:t>
            </w: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*CPU 主频</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≥2.6GHz</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103</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性能要求</w:t>
            </w:r>
          </w:p>
        </w:tc>
        <w:tc>
          <w:tcPr>
            <w:tcW w:w="1072" w:type="dxa"/>
            <w:vMerge w:val="continue"/>
            <w:tcBorders>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*单CPU 核数</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≥48核</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104</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性能要求</w:t>
            </w:r>
          </w:p>
        </w:tc>
        <w:tc>
          <w:tcPr>
            <w:tcW w:w="1072" w:type="dxa"/>
            <w:vMerge w:val="continue"/>
            <w:tcBorders>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*单CPU 末级缓存容量</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≥48MB</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105</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性能要求</w:t>
            </w:r>
          </w:p>
        </w:tc>
        <w:tc>
          <w:tcPr>
            <w:tcW w:w="1072"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*内存性能</w:t>
            </w: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单内存模块容量</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单根=32GB</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106</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性能要求</w:t>
            </w:r>
          </w:p>
        </w:tc>
        <w:tc>
          <w:tcPr>
            <w:tcW w:w="1072" w:type="dxa"/>
            <w:vMerge w:val="continue"/>
            <w:tcBorders>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*内存速率</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≥2933MT/s</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107</w:t>
            </w:r>
          </w:p>
        </w:tc>
        <w:tc>
          <w:tcPr>
            <w:tcW w:w="728" w:type="dxa"/>
            <w:tcBorders>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性能要求</w:t>
            </w:r>
          </w:p>
        </w:tc>
        <w:tc>
          <w:tcPr>
            <w:tcW w:w="107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存储性能</w:t>
            </w: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硬盘转速</w:t>
            </w:r>
          </w:p>
        </w:tc>
        <w:tc>
          <w:tcPr>
            <w:tcW w:w="951" w:type="dxa"/>
            <w:tcBorders>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不涉及</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108</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性能要求</w:t>
            </w:r>
          </w:p>
        </w:tc>
        <w:tc>
          <w:tcPr>
            <w:tcW w:w="107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RAID卡性能</w:t>
            </w: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RAID 卡缓存容量大小</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≥4GB</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109</w:t>
            </w:r>
          </w:p>
        </w:tc>
        <w:tc>
          <w:tcPr>
            <w:tcW w:w="728" w:type="dxa"/>
            <w:tcBorders>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性能要求</w:t>
            </w:r>
          </w:p>
        </w:tc>
        <w:tc>
          <w:tcPr>
            <w:tcW w:w="107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FC HBA卡性能</w:t>
            </w:r>
          </w:p>
        </w:tc>
        <w:tc>
          <w:tcPr>
            <w:tcW w:w="1584"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FC HBA 卡速率</w:t>
            </w:r>
          </w:p>
        </w:tc>
        <w:tc>
          <w:tcPr>
            <w:tcW w:w="951" w:type="dxa"/>
            <w:tcBorders>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不涉及</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110</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性能要求</w:t>
            </w:r>
          </w:p>
        </w:tc>
        <w:tc>
          <w:tcPr>
            <w:tcW w:w="1072"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网络性能</w:t>
            </w: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独立网卡速率</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25GE网卡速率=25GE</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111</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性能要求</w:t>
            </w:r>
          </w:p>
        </w:tc>
        <w:tc>
          <w:tcPr>
            <w:tcW w:w="1072" w:type="dxa"/>
            <w:vMerge w:val="continue"/>
            <w:tcBorders>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板载网卡速率</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200GE网卡速率=200GE</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112</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性能要求</w:t>
            </w:r>
          </w:p>
        </w:tc>
        <w:tc>
          <w:tcPr>
            <w:tcW w:w="107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*电源能耗</w:t>
            </w: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*电源能耗</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符合GB/T 9813.3的有关规定</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113</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兼容要求</w:t>
            </w:r>
          </w:p>
        </w:tc>
        <w:tc>
          <w:tcPr>
            <w:tcW w:w="1072"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*部件兼容性要求</w:t>
            </w:r>
          </w:p>
        </w:tc>
        <w:tc>
          <w:tcPr>
            <w:tcW w:w="1584"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*内存兼容性</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适配3种及以上厂商的内存产品，且均不低于产品支持的内存规格</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114</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兼容要求</w:t>
            </w:r>
          </w:p>
        </w:tc>
        <w:tc>
          <w:tcPr>
            <w:tcW w:w="1072" w:type="dxa"/>
            <w:vMerge w:val="continue"/>
            <w:tcBorders>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*固态存储兼容性</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适配3种或以上厂商的固态存储产品，且均不低于产品支持的固态存储设备规格</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115</w:t>
            </w:r>
          </w:p>
        </w:tc>
        <w:tc>
          <w:tcPr>
            <w:tcW w:w="728" w:type="dxa"/>
            <w:tcBorders>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兼容要求</w:t>
            </w:r>
          </w:p>
        </w:tc>
        <w:tc>
          <w:tcPr>
            <w:tcW w:w="1072" w:type="dxa"/>
            <w:vMerge w:val="continue"/>
            <w:tcBorders>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FC HBA 卡兼容性</w:t>
            </w:r>
          </w:p>
        </w:tc>
        <w:tc>
          <w:tcPr>
            <w:tcW w:w="951" w:type="dxa"/>
            <w:tcBorders>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不涉及</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116</w:t>
            </w:r>
          </w:p>
        </w:tc>
        <w:tc>
          <w:tcPr>
            <w:tcW w:w="728" w:type="dxa"/>
            <w:tcBorders>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兼容要求</w:t>
            </w:r>
          </w:p>
        </w:tc>
        <w:tc>
          <w:tcPr>
            <w:tcW w:w="1072" w:type="dxa"/>
            <w:vMerge w:val="continue"/>
            <w:tcBorders>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RAID 卡兼容性</w:t>
            </w:r>
          </w:p>
        </w:tc>
        <w:tc>
          <w:tcPr>
            <w:tcW w:w="951" w:type="dxa"/>
            <w:tcBorders>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不涉及</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117</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兼容要求</w:t>
            </w:r>
          </w:p>
        </w:tc>
        <w:tc>
          <w:tcPr>
            <w:tcW w:w="1072" w:type="dxa"/>
            <w:vMerge w:val="continue"/>
            <w:tcBorders>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*网卡兼容性</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网卡应适配两种或以上厂商产品</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118</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兼容要求</w:t>
            </w:r>
          </w:p>
        </w:tc>
        <w:tc>
          <w:tcPr>
            <w:tcW w:w="1072" w:type="dxa"/>
            <w:vMerge w:val="continue"/>
            <w:tcBorders>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*功能卡兼容性</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内置或适配符合PCIe的功能卡，如：网络功能卡、存储功能卡及图形显示功能卡</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119</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兼容要求</w:t>
            </w:r>
          </w:p>
        </w:tc>
        <w:tc>
          <w:tcPr>
            <w:tcW w:w="107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*外设兼容性</w:t>
            </w: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*外设兼容性</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兼容多种主流生产商的外部设备，包括显示器、键盘、鼠标、闪存盘、移动硬盘、USB 光驱及KVM 等，要求使用不同厂商的外部设备时，系统均能正常识别和安装驱动</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120</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兼容要求</w:t>
            </w:r>
          </w:p>
        </w:tc>
        <w:tc>
          <w:tcPr>
            <w:tcW w:w="1072"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*软件兼容性</w:t>
            </w:r>
          </w:p>
        </w:tc>
        <w:tc>
          <w:tcPr>
            <w:tcW w:w="1584"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*数据库兼容</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兼容银联自研的upsql、updrdb等数据库</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121</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兼容要求</w:t>
            </w:r>
          </w:p>
        </w:tc>
        <w:tc>
          <w:tcPr>
            <w:tcW w:w="1072" w:type="dxa"/>
            <w:vMerge w:val="continue"/>
            <w:tcBorders>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*中间件兼容</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兼容银联自研的upzk、upkafka等中间件</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122</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兼容要求</w:t>
            </w:r>
          </w:p>
        </w:tc>
        <w:tc>
          <w:tcPr>
            <w:tcW w:w="1072" w:type="dxa"/>
            <w:vMerge w:val="continue"/>
            <w:tcBorders>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*平台软件兼容</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兼容基于TCE架构的银联云平台；兼容基于centos的银联UPEL1新系列操作系统，兼容基于openeuler的银联UPEL2系列操作系统，兼容银联自研云平台、容器平台、物理机管理平台</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123</w:t>
            </w:r>
          </w:p>
        </w:tc>
        <w:tc>
          <w:tcPr>
            <w:tcW w:w="728"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兼容要求</w:t>
            </w:r>
          </w:p>
        </w:tc>
        <w:tc>
          <w:tcPr>
            <w:tcW w:w="1072" w:type="dxa"/>
            <w:vMerge w:val="continue"/>
            <w:tcBorders>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虚拟化软件兼容</w:t>
            </w:r>
          </w:p>
        </w:tc>
        <w:tc>
          <w:tcPr>
            <w:tcW w:w="951" w:type="dxa"/>
            <w:tcBorders>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不涉及</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124</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可靠性要求</w:t>
            </w:r>
          </w:p>
        </w:tc>
        <w:tc>
          <w:tcPr>
            <w:tcW w:w="107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存储可靠性要求</w:t>
            </w:r>
          </w:p>
        </w:tc>
        <w:tc>
          <w:tcPr>
            <w:tcW w:w="1584"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SATA SSD可靠性</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SSD的m1值（MTBF的不可接受值）不低于200000h</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125</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可靠性要求</w:t>
            </w:r>
          </w:p>
        </w:tc>
        <w:tc>
          <w:tcPr>
            <w:tcW w:w="1072"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*整机可靠性要求</w:t>
            </w: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*整机可靠性</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w:t>
            </w:r>
          </w:p>
        </w:tc>
        <w:tc>
          <w:tcPr>
            <w:tcW w:w="4050"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m1值（MTBF的不可接受值）不得低于30000h</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126</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可靠性要求</w:t>
            </w:r>
          </w:p>
        </w:tc>
        <w:tc>
          <w:tcPr>
            <w:tcW w:w="1072" w:type="dxa"/>
            <w:vMerge w:val="continue"/>
            <w:tcBorders>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*风扇可靠性</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风扇寿命应不低于40000h</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127</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可靠性要求</w:t>
            </w:r>
          </w:p>
        </w:tc>
        <w:tc>
          <w:tcPr>
            <w:tcW w:w="1072" w:type="dxa"/>
            <w:vMerge w:val="continue"/>
            <w:tcBorders>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*部件可靠性</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支持硬盘、电源、风扇热插拔(内置风扇除外)</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128</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包装及运输要求</w:t>
            </w:r>
          </w:p>
        </w:tc>
        <w:tc>
          <w:tcPr>
            <w:tcW w:w="107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*包装及运输要求</w:t>
            </w: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*标志、包装、运输和贮存</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符合GB/T 9813.3和商品包装政府采购需求标准的相关规定</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129</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服务要求</w:t>
            </w:r>
          </w:p>
        </w:tc>
        <w:tc>
          <w:tcPr>
            <w:tcW w:w="1072"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*服务响应</w:t>
            </w: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*服务响应</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提供原厂5年7x24小时服务，2小时带备件上门服务，4小时修复故障；提供硬盘不返还服务。</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130</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服务要求</w:t>
            </w:r>
          </w:p>
        </w:tc>
        <w:tc>
          <w:tcPr>
            <w:tcW w:w="1072" w:type="dxa"/>
            <w:vMerge w:val="continue"/>
            <w:tcBorders>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*培训服务</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供应商提供培训材料、产品手册、培训视频等培训相关内容</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16"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131</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服务要求</w:t>
            </w:r>
          </w:p>
        </w:tc>
        <w:tc>
          <w:tcPr>
            <w:tcW w:w="107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*服务周期</w:t>
            </w:r>
          </w:p>
        </w:tc>
        <w:tc>
          <w:tcPr>
            <w:tcW w:w="158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*服务周期</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a) 产品免费服务周期（含换件和维修）应不小于5 年；</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b) 设备停产后继续提供质量保障服务（含备品备件），服务终止时间与最后一批设备交付时间间隔不低于7年；</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c) 产品停止服务时间应提前1年告知客户；</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d) 产品发布日期需在随机文件中明确</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132</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服务要求</w:t>
            </w:r>
          </w:p>
        </w:tc>
        <w:tc>
          <w:tcPr>
            <w:tcW w:w="1072"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*服务工具要求</w:t>
            </w:r>
          </w:p>
        </w:tc>
        <w:tc>
          <w:tcPr>
            <w:tcW w:w="1584"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*工具要求</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供应商提供设置服务器硬件、辅助操作系统安装等功能的辅助工具和管理软件。且随附软件应具有合法授权或版权</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8"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133</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服务要求</w:t>
            </w:r>
          </w:p>
        </w:tc>
        <w:tc>
          <w:tcPr>
            <w:tcW w:w="1072" w:type="dxa"/>
            <w:vMerge w:val="continue"/>
            <w:tcBorders>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辅助工具</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支持如下功能</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服务器所配硬件需要的驱动程序安装</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134</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服务要求</w:t>
            </w:r>
          </w:p>
        </w:tc>
        <w:tc>
          <w:tcPr>
            <w:tcW w:w="1072" w:type="dxa"/>
            <w:vMerge w:val="continue"/>
            <w:tcBorders>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*驱动安装升级指引</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供应商提供出厂安装的配件所需的驱动程序，形式包括但不限于驱动光盘、驱动下载链接等。其他配件应提供指引</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135</w:t>
            </w:r>
          </w:p>
        </w:tc>
        <w:tc>
          <w:tcPr>
            <w:tcW w:w="728"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p>
        </w:tc>
        <w:tc>
          <w:tcPr>
            <w:tcW w:w="118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服务要求</w:t>
            </w:r>
          </w:p>
        </w:tc>
        <w:tc>
          <w:tcPr>
            <w:tcW w:w="1072" w:type="dxa"/>
            <w:vMerge w:val="continue"/>
            <w:tcBorders>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随机附开盖工具</w:t>
            </w:r>
          </w:p>
        </w:tc>
        <w:tc>
          <w:tcPr>
            <w:tcW w:w="951" w:type="dxa"/>
            <w:tcBorders>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不涉及</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136</w:t>
            </w:r>
          </w:p>
        </w:tc>
        <w:tc>
          <w:tcPr>
            <w:tcW w:w="728"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p>
        </w:tc>
        <w:tc>
          <w:tcPr>
            <w:tcW w:w="118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服务要求</w:t>
            </w:r>
          </w:p>
        </w:tc>
        <w:tc>
          <w:tcPr>
            <w:tcW w:w="1072" w:type="dxa"/>
            <w:vMerge w:val="continue"/>
            <w:tcBorders>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代码迁移工具</w:t>
            </w:r>
          </w:p>
        </w:tc>
        <w:tc>
          <w:tcPr>
            <w:tcW w:w="951" w:type="dxa"/>
            <w:tcBorders>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不涉及</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137</w:t>
            </w:r>
          </w:p>
        </w:tc>
        <w:tc>
          <w:tcPr>
            <w:tcW w:w="728"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p>
        </w:tc>
        <w:tc>
          <w:tcPr>
            <w:tcW w:w="118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服务要求</w:t>
            </w:r>
          </w:p>
        </w:tc>
        <w:tc>
          <w:tcPr>
            <w:tcW w:w="1072" w:type="dxa"/>
            <w:vMerge w:val="continue"/>
            <w:tcBorders>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性能分析工具</w:t>
            </w:r>
          </w:p>
        </w:tc>
        <w:tc>
          <w:tcPr>
            <w:tcW w:w="951" w:type="dxa"/>
            <w:tcBorders>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不涉及</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138</w:t>
            </w:r>
          </w:p>
        </w:tc>
        <w:tc>
          <w:tcPr>
            <w:tcW w:w="728"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p>
        </w:tc>
        <w:tc>
          <w:tcPr>
            <w:tcW w:w="118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服务要求</w:t>
            </w:r>
          </w:p>
        </w:tc>
        <w:tc>
          <w:tcPr>
            <w:tcW w:w="1072" w:type="dxa"/>
            <w:vMerge w:val="continue"/>
            <w:tcBorders>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跨架构平台应用兼容</w:t>
            </w:r>
          </w:p>
        </w:tc>
        <w:tc>
          <w:tcPr>
            <w:tcW w:w="951" w:type="dxa"/>
            <w:tcBorders>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不涉及</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139</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服务要求</w:t>
            </w:r>
          </w:p>
        </w:tc>
        <w:tc>
          <w:tcPr>
            <w:tcW w:w="1072" w:type="dxa"/>
            <w:vMerge w:val="continue"/>
            <w:tcBorders>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*管理软件</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具备资源管理、系统管理、性能监控、健康监控、基于网络控制、报警设置功能</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140</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服务要求</w:t>
            </w:r>
          </w:p>
        </w:tc>
        <w:tc>
          <w:tcPr>
            <w:tcW w:w="1072"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*增值服务</w:t>
            </w:r>
          </w:p>
        </w:tc>
        <w:tc>
          <w:tcPr>
            <w:tcW w:w="1584"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*厂家升级产品软件与扩容服务</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供应商提供原厂级的部件/软件产品升级和扩容能力</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141</w:t>
            </w:r>
          </w:p>
        </w:tc>
        <w:tc>
          <w:tcPr>
            <w:tcW w:w="728"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p>
        </w:tc>
        <w:tc>
          <w:tcPr>
            <w:tcW w:w="118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服务要求</w:t>
            </w:r>
          </w:p>
        </w:tc>
        <w:tc>
          <w:tcPr>
            <w:tcW w:w="1072" w:type="dxa"/>
            <w:vMerge w:val="continue"/>
            <w:tcBorders>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服务保障升级</w:t>
            </w:r>
          </w:p>
        </w:tc>
        <w:tc>
          <w:tcPr>
            <w:tcW w:w="951" w:type="dxa"/>
            <w:tcBorders>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不涉及</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142</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服务要求</w:t>
            </w:r>
          </w:p>
        </w:tc>
        <w:tc>
          <w:tcPr>
            <w:tcW w:w="1072" w:type="dxa"/>
            <w:vMerge w:val="continue"/>
            <w:tcBorders>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*提供上门服务</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供应商具备提供上门服务的能力</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2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143</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服务要求</w:t>
            </w:r>
          </w:p>
        </w:tc>
        <w:tc>
          <w:tcPr>
            <w:tcW w:w="1072" w:type="dxa"/>
            <w:vMerge w:val="continue"/>
            <w:tcBorders>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84"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业务场景性能优化服务及整体架构升级服务</w:t>
            </w:r>
          </w:p>
        </w:tc>
        <w:tc>
          <w:tcPr>
            <w:tcW w:w="95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提供大模型专家支持服务，算法开发专家对算法问题进行分析，指导方案优化，指导训练数据、训练参数和工作流的的优化调整，评估算法优化效果</w:t>
            </w:r>
          </w:p>
        </w:tc>
        <w:tc>
          <w:tcPr>
            <w:tcW w:w="803" w:type="dxa"/>
            <w:tcBorders>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27" w:type="dxa"/>
            <w:tcBorders>
              <w:tl2br w:val="nil"/>
              <w:tr2bl w:val="nil"/>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144</w:t>
            </w:r>
          </w:p>
        </w:tc>
        <w:tc>
          <w:tcPr>
            <w:tcW w:w="72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供保要求</w:t>
            </w:r>
          </w:p>
        </w:tc>
        <w:tc>
          <w:tcPr>
            <w:tcW w:w="1072" w:type="dxa"/>
            <w:vMerge w:val="restart"/>
            <w:tcBorders>
              <w:tl2br w:val="nil"/>
              <w:tr2bl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*供应链质量</w:t>
            </w:r>
          </w:p>
        </w:tc>
        <w:tc>
          <w:tcPr>
            <w:tcW w:w="1584"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*抗干扰性</w:t>
            </w:r>
          </w:p>
        </w:tc>
        <w:tc>
          <w:tcPr>
            <w:tcW w:w="951"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5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当产品部件出现供应风险时，应通知客户并提供风险应对方案确保产品的服务保障，必要时应停止相关受影响产品的销售</w:t>
            </w:r>
          </w:p>
        </w:tc>
        <w:tc>
          <w:tcPr>
            <w:tcW w:w="803"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7" w:type="dxa"/>
            <w:tcBorders>
              <w:tl2br w:val="nil"/>
              <w:tr2bl w:val="nil"/>
            </w:tcBorders>
            <w:shd w:val="clear" w:color="auto" w:fill="auto"/>
            <w:vAlign w:val="center"/>
          </w:tcPr>
          <w:p>
            <w:pPr>
              <w:pStyle w:val="19"/>
              <w:keepNext w:val="0"/>
              <w:keepLines w:val="0"/>
              <w:pageBreakBefore w:val="0"/>
              <w:widowControl w:val="0"/>
              <w:kinsoku/>
              <w:wordWrap/>
              <w:overflowPunct/>
              <w:topLinePunct w:val="0"/>
              <w:bidi w:val="0"/>
              <w:adjustRightInd/>
              <w:snapToGrid/>
              <w:spacing w:before="189" w:line="280" w:lineRule="exact"/>
              <w:ind w:left="9" w:leftChars="0" w:right="3" w:rightChars="0"/>
              <w:jc w:val="center"/>
              <w:textAlignment w:val="auto"/>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color w:val="auto"/>
                <w:spacing w:val="0"/>
                <w:kern w:val="0"/>
                <w:sz w:val="18"/>
                <w:szCs w:val="18"/>
                <w:u w:val="none"/>
                <w:lang w:eastAsia="zh-CN" w:bidi="ar"/>
              </w:rPr>
              <w:t>145</w:t>
            </w:r>
          </w:p>
        </w:tc>
        <w:tc>
          <w:tcPr>
            <w:tcW w:w="728" w:type="dxa"/>
            <w:tcBorders>
              <w:tl2br w:val="nil"/>
              <w:tr2bl w:val="nil"/>
            </w:tcBorders>
            <w:shd w:val="clear" w:color="auto" w:fill="auto"/>
            <w:vAlign w:val="center"/>
          </w:tcPr>
          <w:p>
            <w:pPr>
              <w:pStyle w:val="19"/>
              <w:keepNext w:val="0"/>
              <w:keepLines w:val="0"/>
              <w:pageBreakBefore w:val="0"/>
              <w:widowControl w:val="0"/>
              <w:kinsoku/>
              <w:wordWrap/>
              <w:overflowPunct/>
              <w:topLinePunct w:val="0"/>
              <w:bidi w:val="0"/>
              <w:adjustRightInd/>
              <w:snapToGrid/>
              <w:spacing w:before="196" w:line="280" w:lineRule="exact"/>
              <w:ind w:left="10" w:leftChars="0" w:right="74" w:rightChars="0"/>
              <w:jc w:val="center"/>
              <w:textAlignment w:val="auto"/>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color w:val="auto"/>
                <w:kern w:val="0"/>
                <w:sz w:val="18"/>
                <w:szCs w:val="18"/>
                <w:u w:val="none"/>
                <w:lang w:eastAsia="zh-CN" w:bidi="ar"/>
              </w:rPr>
              <w:t>★</w:t>
            </w:r>
          </w:p>
        </w:tc>
        <w:tc>
          <w:tcPr>
            <w:tcW w:w="1185" w:type="dxa"/>
            <w:tcBorders>
              <w:tl2br w:val="nil"/>
              <w:tr2bl w:val="nil"/>
            </w:tcBorders>
            <w:shd w:val="clear" w:color="auto" w:fill="auto"/>
            <w:vAlign w:val="center"/>
          </w:tcPr>
          <w:p>
            <w:pPr>
              <w:pStyle w:val="19"/>
              <w:keepNext w:val="0"/>
              <w:keepLines w:val="0"/>
              <w:pageBreakBefore w:val="0"/>
              <w:widowControl w:val="0"/>
              <w:kinsoku/>
              <w:wordWrap/>
              <w:overflowPunct/>
              <w:topLinePunct w:val="0"/>
              <w:bidi w:val="0"/>
              <w:adjustRightInd/>
              <w:snapToGrid/>
              <w:spacing w:before="1" w:line="280" w:lineRule="exact"/>
              <w:ind w:left="10" w:leftChars="0" w:right="93" w:rightChars="0"/>
              <w:jc w:val="center"/>
              <w:textAlignment w:val="auto"/>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color w:val="auto"/>
                <w:spacing w:val="0"/>
                <w:kern w:val="0"/>
                <w:sz w:val="18"/>
                <w:szCs w:val="18"/>
                <w:u w:val="none"/>
                <w:lang w:eastAsia="zh-CN" w:bidi="ar"/>
              </w:rPr>
              <w:t>供保要求</w:t>
            </w:r>
          </w:p>
        </w:tc>
        <w:tc>
          <w:tcPr>
            <w:tcW w:w="1072" w:type="dxa"/>
            <w:vMerge w:val="continue"/>
            <w:tcBorders>
              <w:tl2br w:val="nil"/>
              <w:tr2bl w:val="nil"/>
            </w:tcBorders>
            <w:shd w:val="clear" w:color="auto" w:fill="auto"/>
            <w:noWrap/>
            <w:vAlign w:val="top"/>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 w:hAnsi="仿宋" w:eastAsia="仿宋" w:cs="仿宋"/>
                <w:i w:val="0"/>
                <w:iCs w:val="0"/>
                <w:color w:val="auto"/>
                <w:kern w:val="0"/>
                <w:sz w:val="18"/>
                <w:szCs w:val="18"/>
                <w:u w:val="none"/>
                <w:lang w:val="en-US" w:eastAsia="zh-CN" w:bidi="ar"/>
              </w:rPr>
            </w:pPr>
          </w:p>
        </w:tc>
        <w:tc>
          <w:tcPr>
            <w:tcW w:w="1584" w:type="dxa"/>
            <w:tcBorders>
              <w:tl2br w:val="nil"/>
              <w:tr2bl w:val="nil"/>
            </w:tcBorders>
            <w:shd w:val="clear" w:color="auto" w:fill="auto"/>
            <w:vAlign w:val="center"/>
          </w:tcPr>
          <w:p>
            <w:pPr>
              <w:pStyle w:val="19"/>
              <w:keepNext w:val="0"/>
              <w:keepLines w:val="0"/>
              <w:pageBreakBefore w:val="0"/>
              <w:widowControl w:val="0"/>
              <w:kinsoku/>
              <w:wordWrap/>
              <w:overflowPunct/>
              <w:topLinePunct w:val="0"/>
              <w:bidi w:val="0"/>
              <w:adjustRightInd/>
              <w:snapToGrid/>
              <w:spacing w:before="144" w:line="280" w:lineRule="exact"/>
              <w:ind w:left="107" w:leftChars="0" w:right="113" w:rightChars="0"/>
              <w:jc w:val="both"/>
              <w:textAlignment w:val="auto"/>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color w:val="auto"/>
                <w:spacing w:val="0"/>
                <w:kern w:val="0"/>
                <w:sz w:val="18"/>
                <w:szCs w:val="18"/>
                <w:u w:val="none"/>
                <w:lang w:eastAsia="zh-CN" w:bidi="ar"/>
              </w:rPr>
              <w:t>*供应能力证明</w:t>
            </w:r>
          </w:p>
        </w:tc>
        <w:tc>
          <w:tcPr>
            <w:tcW w:w="951" w:type="dxa"/>
            <w:tcBorders>
              <w:tl2br w:val="nil"/>
              <w:tr2bl w:val="nil"/>
            </w:tcBorders>
            <w:shd w:val="clear" w:color="auto" w:fill="auto"/>
            <w:vAlign w:val="center"/>
          </w:tcPr>
          <w:p>
            <w:pPr>
              <w:pStyle w:val="19"/>
              <w:keepNext w:val="0"/>
              <w:keepLines w:val="0"/>
              <w:pageBreakBefore w:val="0"/>
              <w:widowControl w:val="0"/>
              <w:kinsoku/>
              <w:wordWrap/>
              <w:overflowPunct/>
              <w:topLinePunct w:val="0"/>
              <w:bidi w:val="0"/>
              <w:adjustRightInd/>
              <w:snapToGrid/>
              <w:spacing w:before="196" w:line="280" w:lineRule="exact"/>
              <w:ind w:left="10" w:leftChars="0"/>
              <w:jc w:val="center"/>
              <w:textAlignment w:val="auto"/>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color w:val="auto"/>
                <w:spacing w:val="0"/>
                <w:kern w:val="0"/>
                <w:sz w:val="18"/>
                <w:szCs w:val="18"/>
                <w:u w:val="none"/>
                <w:lang w:eastAsia="zh-CN" w:bidi="ar"/>
              </w:rPr>
              <w:t>否</w:t>
            </w:r>
          </w:p>
        </w:tc>
        <w:tc>
          <w:tcPr>
            <w:tcW w:w="4050" w:type="dxa"/>
            <w:tcBorders>
              <w:tl2br w:val="nil"/>
              <w:tr2bl w:val="nil"/>
            </w:tcBorders>
            <w:shd w:val="clear" w:color="auto" w:fill="auto"/>
            <w:vAlign w:val="center"/>
          </w:tcPr>
          <w:p>
            <w:pPr>
              <w:pStyle w:val="19"/>
              <w:keepNext w:val="0"/>
              <w:keepLines w:val="0"/>
              <w:pageBreakBefore w:val="0"/>
              <w:widowControl w:val="0"/>
              <w:kinsoku/>
              <w:wordWrap/>
              <w:overflowPunct/>
              <w:topLinePunct w:val="0"/>
              <w:bidi w:val="0"/>
              <w:adjustRightInd/>
              <w:snapToGrid/>
              <w:spacing w:before="24" w:line="280" w:lineRule="exact"/>
              <w:ind w:left="108" w:leftChars="0" w:right="161" w:rightChars="0"/>
              <w:jc w:val="both"/>
              <w:textAlignment w:val="auto"/>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color w:val="auto"/>
                <w:spacing w:val="0"/>
                <w:kern w:val="0"/>
                <w:sz w:val="18"/>
                <w:szCs w:val="18"/>
                <w:u w:val="none"/>
                <w:lang w:eastAsia="zh-CN" w:bidi="ar"/>
              </w:rPr>
              <w:t>供应商提供供应链稳定承诺书，确保产品的部件在产品服务周期内稳定供货</w:t>
            </w:r>
          </w:p>
        </w:tc>
        <w:tc>
          <w:tcPr>
            <w:tcW w:w="803" w:type="dxa"/>
            <w:tcBorders>
              <w:tl2br w:val="nil"/>
              <w:tr2bl w:val="nil"/>
            </w:tcBorders>
            <w:shd w:val="clear" w:color="auto" w:fill="auto"/>
            <w:vAlign w:val="top"/>
          </w:tcPr>
          <w:p>
            <w:pPr>
              <w:pStyle w:val="19"/>
              <w:keepNext w:val="0"/>
              <w:keepLines w:val="0"/>
              <w:pageBreakBefore w:val="0"/>
              <w:widowControl w:val="0"/>
              <w:kinsoku/>
              <w:wordWrap/>
              <w:overflowPunct/>
              <w:topLinePunct w:val="0"/>
              <w:bidi w:val="0"/>
              <w:adjustRightInd/>
              <w:snapToGrid/>
              <w:spacing w:before="196" w:line="280" w:lineRule="exact"/>
              <w:textAlignment w:val="auto"/>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是，由投标人提供承诺函。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7" w:type="dxa"/>
            <w:tcBorders>
              <w:tl2br w:val="nil"/>
              <w:tr2bl w:val="nil"/>
            </w:tcBorders>
            <w:shd w:val="clear" w:color="auto" w:fill="auto"/>
            <w:vAlign w:val="center"/>
          </w:tcPr>
          <w:p>
            <w:pPr>
              <w:keepNext w:val="0"/>
              <w:keepLines w:val="0"/>
              <w:pageBreakBefore w:val="0"/>
              <w:widowControl/>
              <w:kinsoku/>
              <w:wordWrap/>
              <w:overflowPunct/>
              <w:topLinePunct w:val="0"/>
              <w:bidi w:val="0"/>
              <w:adjustRightInd/>
              <w:snapToGrid/>
              <w:spacing w:before="0" w:line="240" w:lineRule="auto"/>
              <w:ind w:left="0" w:leftChars="0" w:right="0" w:rightChars="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color w:val="auto"/>
                <w:spacing w:val="0"/>
                <w:kern w:val="0"/>
                <w:sz w:val="18"/>
                <w:szCs w:val="18"/>
                <w:u w:val="none"/>
                <w:lang w:val="en-US" w:eastAsia="zh-CN" w:bidi="ar"/>
              </w:rPr>
              <w:t>146</w:t>
            </w:r>
          </w:p>
        </w:tc>
        <w:tc>
          <w:tcPr>
            <w:tcW w:w="728" w:type="dxa"/>
            <w:tcBorders>
              <w:tl2br w:val="nil"/>
              <w:tr2bl w:val="nil"/>
            </w:tcBorders>
            <w:shd w:val="clear" w:color="auto" w:fill="auto"/>
            <w:vAlign w:val="center"/>
          </w:tcPr>
          <w:p>
            <w:pPr>
              <w:keepNext w:val="0"/>
              <w:keepLines w:val="0"/>
              <w:pageBreakBefore w:val="0"/>
              <w:widowControl/>
              <w:kinsoku/>
              <w:wordWrap/>
              <w:overflowPunct/>
              <w:topLinePunct w:val="0"/>
              <w:bidi w:val="0"/>
              <w:adjustRightInd/>
              <w:snapToGrid/>
              <w:spacing w:before="0" w:line="240" w:lineRule="auto"/>
              <w:ind w:left="0" w:leftChars="0" w:right="0" w:rightChars="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color w:val="auto"/>
                <w:kern w:val="0"/>
                <w:sz w:val="18"/>
                <w:szCs w:val="18"/>
                <w:u w:val="none"/>
                <w:lang w:val="en-US" w:eastAsia="zh-CN" w:bidi="ar"/>
              </w:rPr>
              <w:t>#</w:t>
            </w:r>
          </w:p>
        </w:tc>
        <w:tc>
          <w:tcPr>
            <w:tcW w:w="1185" w:type="dxa"/>
            <w:tcBorders>
              <w:tl2br w:val="nil"/>
              <w:tr2bl w:val="nil"/>
            </w:tcBorders>
            <w:shd w:val="clear" w:color="auto" w:fill="auto"/>
            <w:vAlign w:val="center"/>
          </w:tcPr>
          <w:p>
            <w:pPr>
              <w:keepNext w:val="0"/>
              <w:keepLines w:val="0"/>
              <w:pageBreakBefore w:val="0"/>
              <w:widowControl/>
              <w:kinsoku/>
              <w:wordWrap/>
              <w:overflowPunct/>
              <w:topLinePunct w:val="0"/>
              <w:bidi w:val="0"/>
              <w:adjustRightInd/>
              <w:snapToGrid/>
              <w:spacing w:before="0" w:line="240" w:lineRule="auto"/>
              <w:ind w:left="0" w:leftChars="0" w:right="0" w:rightChars="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color w:val="auto"/>
                <w:spacing w:val="0"/>
                <w:kern w:val="0"/>
                <w:sz w:val="18"/>
                <w:szCs w:val="18"/>
                <w:u w:val="none"/>
                <w:lang w:val="en-US" w:eastAsia="zh-CN" w:bidi="ar"/>
              </w:rPr>
              <w:t>供货量要求</w:t>
            </w:r>
          </w:p>
        </w:tc>
        <w:tc>
          <w:tcPr>
            <w:tcW w:w="1072" w:type="dxa"/>
            <w:vMerge w:val="continue"/>
            <w:tcBorders>
              <w:tl2br w:val="nil"/>
              <w:tr2bl w:val="nil"/>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auto"/>
                <w:kern w:val="0"/>
                <w:sz w:val="18"/>
                <w:szCs w:val="18"/>
                <w:u w:val="none"/>
                <w:lang w:val="en-US" w:eastAsia="zh-CN" w:bidi="ar"/>
              </w:rPr>
            </w:pPr>
          </w:p>
        </w:tc>
        <w:tc>
          <w:tcPr>
            <w:tcW w:w="1584" w:type="dxa"/>
            <w:tcBorders>
              <w:tl2br w:val="nil"/>
              <w:tr2bl w:val="nil"/>
            </w:tcBorders>
            <w:shd w:val="clear" w:color="auto" w:fill="auto"/>
            <w:vAlign w:val="center"/>
          </w:tcPr>
          <w:p>
            <w:pPr>
              <w:keepNext w:val="0"/>
              <w:keepLines w:val="0"/>
              <w:pageBreakBefore w:val="0"/>
              <w:widowControl/>
              <w:kinsoku/>
              <w:wordWrap/>
              <w:overflowPunct/>
              <w:topLinePunct w:val="0"/>
              <w:bidi w:val="0"/>
              <w:adjustRightInd/>
              <w:snapToGrid/>
              <w:spacing w:before="0" w:line="240" w:lineRule="auto"/>
              <w:ind w:left="0" w:leftChars="0" w:right="0" w:rightChars="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color w:val="auto"/>
                <w:spacing w:val="0"/>
                <w:kern w:val="0"/>
                <w:sz w:val="18"/>
                <w:szCs w:val="18"/>
                <w:u w:val="none"/>
                <w:lang w:val="en-US" w:eastAsia="zh-CN" w:bidi="ar"/>
              </w:rPr>
              <w:t>供货量要求</w:t>
            </w:r>
          </w:p>
        </w:tc>
        <w:tc>
          <w:tcPr>
            <w:tcW w:w="951" w:type="dxa"/>
            <w:tcBorders>
              <w:tl2br w:val="nil"/>
              <w:tr2bl w:val="nil"/>
            </w:tcBorders>
            <w:shd w:val="clear" w:color="auto" w:fill="auto"/>
            <w:vAlign w:val="center"/>
          </w:tcPr>
          <w:p>
            <w:pPr>
              <w:keepNext w:val="0"/>
              <w:keepLines w:val="0"/>
              <w:pageBreakBefore w:val="0"/>
              <w:widowControl/>
              <w:kinsoku/>
              <w:wordWrap/>
              <w:overflowPunct/>
              <w:topLinePunct w:val="0"/>
              <w:bidi w:val="0"/>
              <w:adjustRightInd/>
              <w:snapToGrid/>
              <w:spacing w:before="0" w:line="240" w:lineRule="auto"/>
              <w:ind w:left="0" w:leftChars="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color w:val="auto"/>
                <w:spacing w:val="0"/>
                <w:kern w:val="0"/>
                <w:sz w:val="18"/>
                <w:szCs w:val="18"/>
                <w:u w:val="none"/>
                <w:lang w:val="en-US" w:eastAsia="zh-CN" w:bidi="ar"/>
              </w:rPr>
              <w:t>是</w:t>
            </w:r>
          </w:p>
        </w:tc>
        <w:tc>
          <w:tcPr>
            <w:tcW w:w="4050" w:type="dxa"/>
            <w:tcBorders>
              <w:tl2br w:val="nil"/>
              <w:tr2bl w:val="nil"/>
            </w:tcBorders>
            <w:shd w:val="clear" w:color="auto" w:fill="auto"/>
            <w:vAlign w:val="center"/>
          </w:tcPr>
          <w:p>
            <w:pPr>
              <w:keepNext w:val="0"/>
              <w:keepLines w:val="0"/>
              <w:pageBreakBefore w:val="0"/>
              <w:widowControl/>
              <w:kinsoku/>
              <w:wordWrap/>
              <w:overflowPunct/>
              <w:topLinePunct w:val="0"/>
              <w:bidi w:val="0"/>
              <w:adjustRightInd/>
              <w:snapToGrid/>
              <w:spacing w:before="0" w:line="240" w:lineRule="auto"/>
              <w:ind w:left="0" w:leftChars="0" w:right="0" w:rightChars="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自2023年1月1日至递交投标文件截止日所投服务器产品（整机品牌相同、CPU品牌相同，服务器型号可不同）的出货量不低于3000台。</w:t>
            </w:r>
          </w:p>
        </w:tc>
        <w:tc>
          <w:tcPr>
            <w:tcW w:w="803" w:type="dxa"/>
            <w:tcBorders>
              <w:tl2br w:val="nil"/>
              <w:tr2bl w:val="nil"/>
            </w:tcBorders>
            <w:shd w:val="clear" w:color="auto" w:fill="auto"/>
            <w:vAlign w:val="center"/>
          </w:tcPr>
          <w:p>
            <w:pPr>
              <w:keepNext w:val="0"/>
              <w:keepLines w:val="0"/>
              <w:pageBreakBefore w:val="0"/>
              <w:widowControl/>
              <w:kinsoku/>
              <w:wordWrap/>
              <w:overflowPunct/>
              <w:topLinePunct w:val="0"/>
              <w:bidi w:val="0"/>
              <w:adjustRightInd/>
              <w:snapToGrid/>
              <w:spacing w:before="0" w:line="240" w:lineRule="auto"/>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bl>
    <w:p>
      <w:pPr>
        <w:pStyle w:val="5"/>
        <w:rPr>
          <w:color w:val="auto"/>
          <w:highlight w:val="none"/>
        </w:rPr>
      </w:pPr>
    </w:p>
    <w:p>
      <w:pPr>
        <w:pStyle w:val="5"/>
        <w:rPr>
          <w:color w:val="auto"/>
          <w:highlight w:val="none"/>
        </w:rPr>
      </w:pPr>
    </w:p>
    <w:p>
      <w:pPr>
        <w:spacing w:line="360" w:lineRule="auto"/>
        <w:ind w:firstLine="640" w:firstLineChars="200"/>
        <w:outlineLvl w:val="5"/>
        <w:rPr>
          <w:rFonts w:hint="eastAsia" w:ascii="仿宋" w:hAnsi="仿宋" w:eastAsia="仿宋"/>
          <w:iCs/>
          <w:color w:val="auto"/>
          <w:sz w:val="32"/>
          <w:szCs w:val="32"/>
          <w:highlight w:val="none"/>
          <w:lang w:eastAsia="zh-CN"/>
        </w:rPr>
      </w:pPr>
      <w:r>
        <w:rPr>
          <w:rFonts w:hint="eastAsia" w:ascii="仿宋" w:hAnsi="仿宋" w:eastAsia="仿宋"/>
          <w:iCs/>
          <w:color w:val="auto"/>
          <w:sz w:val="32"/>
          <w:szCs w:val="32"/>
          <w:highlight w:val="none"/>
        </w:rPr>
        <w:t>品目五：</w:t>
      </w:r>
      <w:r>
        <w:rPr>
          <w:rFonts w:hint="eastAsia" w:ascii="仿宋" w:hAnsi="仿宋" w:eastAsia="仿宋" w:cs="Times New Roman"/>
          <w:iCs/>
          <w:color w:val="auto"/>
          <w:sz w:val="32"/>
          <w:szCs w:val="32"/>
          <w:lang w:val="en-US" w:eastAsia="zh-CN"/>
        </w:rPr>
        <w:t>研发测试推理服务器</w:t>
      </w:r>
    </w:p>
    <w:tbl>
      <w:tblPr>
        <w:tblStyle w:val="9"/>
        <w:tblW w:w="6503" w:type="pct"/>
        <w:tblInd w:w="-12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713"/>
        <w:gridCol w:w="742"/>
        <w:gridCol w:w="1170"/>
        <w:gridCol w:w="1073"/>
        <w:gridCol w:w="1591"/>
        <w:gridCol w:w="944"/>
        <w:gridCol w:w="4065"/>
        <w:gridCol w:w="78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7"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序号</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重要性</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指标分类</w:t>
            </w:r>
          </w:p>
        </w:tc>
        <w:tc>
          <w:tcPr>
            <w:tcW w:w="107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一级指标</w:t>
            </w: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二级指标</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是否可以作为评分因素</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指标要求</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pacing w:val="-3"/>
                <w:kern w:val="2"/>
                <w:sz w:val="18"/>
                <w:szCs w:val="18"/>
                <w:highlight w:val="none"/>
                <w:lang w:val="en-US" w:eastAsia="en-US" w:bidi="ar-SA"/>
              </w:rPr>
            </w:pPr>
            <w:r>
              <w:rPr>
                <w:rFonts w:hint="eastAsia" w:ascii="仿宋" w:hAnsi="仿宋" w:eastAsia="仿宋" w:cs="仿宋"/>
                <w:i w:val="0"/>
                <w:iCs w:val="0"/>
                <w:color w:val="auto"/>
                <w:kern w:val="0"/>
                <w:sz w:val="18"/>
                <w:szCs w:val="18"/>
                <w:u w:val="none"/>
                <w:lang w:val="en-US" w:eastAsia="zh-CN" w:bidi="ar"/>
              </w:rPr>
              <w:t>是否提供证明材料及方式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975"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7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*CPU规格</w:t>
            </w: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 信息</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ARM架构CPU，配置4颗物理CPU，每颗核数≥48，主频≥2.6GHz，末级缓存容量≥48MB，线程数≥48，热设计功耗≤150W；支持内存的最高速率≥2933MT/s，通道数≥8，位宽≥64，支持国密算法SM3、SM4</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7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*主板规格</w:t>
            </w: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*主板支持的CPU 和内存情况</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CPU：4颗，内存条：32根。</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*主板内存槽数量</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非板载内存的可扩展插槽数量应不少于32个</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4</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产品规格</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*主板存储接口</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至少支持SATA、SAS、M.2、U.2等存储接口中的1种</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5</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产品规格</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*PCIe 插槽接口</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符合PCIe3.0或以上的高速串行计算机扩展总线标准，PCIe的接口速率与位宽需保证向下兼容</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*主板PCIe插槽数量及规格</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最多支持3 个 PCIe 4.0 扩展插槽</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7</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产品规格</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特殊孔位及接口</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不涉及</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bottom"/>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8</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产品规格</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板载网络接口</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不涉及</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9</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产品规格</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主板OCP 插槽数量</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不涉及</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bottom"/>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7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*内存规格</w:t>
            </w: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*内存数量</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lang w:val="en-US"/>
              </w:rPr>
            </w:pPr>
            <w:r>
              <w:rPr>
                <w:rFonts w:hint="eastAsia" w:ascii="仿宋" w:hAnsi="仿宋" w:eastAsia="仿宋" w:cs="仿宋"/>
                <w:i w:val="0"/>
                <w:iCs w:val="0"/>
                <w:color w:val="auto"/>
                <w:kern w:val="0"/>
                <w:sz w:val="18"/>
                <w:szCs w:val="18"/>
                <w:u w:val="none"/>
                <w:lang w:val="en-US" w:eastAsia="zh-CN" w:bidi="ar"/>
              </w:rPr>
              <w:t>内存条数量=32</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产品规格</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*内存规格</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≥DDR4，单根内存容量=32GB</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12</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产品规格</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*内存通道</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支持多个内存接口通道，每个通道可支持1DPC或2DPC，当支持2DPC时，印制电路板上应具备插槽的序号标识，具体通道数应在随机文件中明确</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13</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产品规格</w:t>
            </w:r>
          </w:p>
        </w:tc>
        <w:tc>
          <w:tcPr>
            <w:tcW w:w="107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*存储规格</w:t>
            </w: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硬盘类型</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不涉及</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*硬磁盘实配容量</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960GB SATA SSD硬盘，1.92TB SATA SSD硬盘</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15</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产品规格</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硬盘接口类型</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不涉及</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*硬盘实配数量</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960GB SATA SSD硬盘2块，1.92TB SATA SSD硬盘2块</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7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17</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*硬盘插槽数量及规格</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a) 供应商应给出配置的硬盘尺寸，如2.5英寸、3.5英寸硬磁盘；</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b) 可支持的硬盘数量应不少于8块</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95"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硬盘其他参数要求</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95"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19</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产品规格</w:t>
            </w:r>
          </w:p>
        </w:tc>
        <w:tc>
          <w:tcPr>
            <w:tcW w:w="107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RAID卡规格（若支持 RAID卡）</w:t>
            </w: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RAID 卡支持的 SAS接口数</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≥8</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95"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20</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产品规格</w:t>
            </w:r>
          </w:p>
        </w:tc>
        <w:tc>
          <w:tcPr>
            <w:tcW w:w="107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SAS 直通卡规格(若支持SAS直通卡)</w:t>
            </w: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SAS 直通SAS 接口数量</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不涉及</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21</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7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HBA 卡规格 (若支持HBA直通卡)</w:t>
            </w: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HBA 卡端口数量</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color w:val="auto"/>
                <w:kern w:val="2"/>
                <w:sz w:val="18"/>
                <w:szCs w:val="18"/>
                <w:lang w:val="en-US" w:eastAsia="zh-CN" w:bidi="ar-SA"/>
              </w:rPr>
            </w:pP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22</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产品规格</w:t>
            </w:r>
          </w:p>
        </w:tc>
        <w:tc>
          <w:tcPr>
            <w:tcW w:w="107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*网络规格</w:t>
            </w: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*网口速率和数量</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配备网口数量=12个，25GE网口4个，200GE网口8个</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95"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23</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存储型服务器网口速率和数量</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3"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24</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产品规格</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独立网卡网口数量</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独立网卡网口数量=4，独立网卡数量=2，每个独立25GE网卡配1个10GE光模块和1个25GE光模块，200GE满配200GE光模块</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3"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25</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产品规格</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独立网卡接口类型</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支持QSFP/SFP等光接口</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3"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26</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产品规格</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板载网卡接口类型</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不涉及</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3"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27</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产品规格</w:t>
            </w:r>
          </w:p>
        </w:tc>
        <w:tc>
          <w:tcPr>
            <w:tcW w:w="107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*外部接口规格</w:t>
            </w: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*显示接口</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显示接口类型应不少于1种，如：VGA、DP、HDMI等</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3"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28</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产品规格</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*USB 接口</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配备大于等于1个USB2.0以上接口</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3"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29</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产品规格</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特殊接口及孔位</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不涉及</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3"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30</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其他接口</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不涉及</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3"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31</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产品规格</w:t>
            </w:r>
          </w:p>
        </w:tc>
        <w:tc>
          <w:tcPr>
            <w:tcW w:w="107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*电源规格</w:t>
            </w: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电源冗余模式</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整机电源模块按N+1冗余配置</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3"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32</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产品规格</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*电源模块数量</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≥4</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3"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33</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产品规格</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*电源功率</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电源模块功率应有一定冗余，满足处理器满载时的需求</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3"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34</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产品规格</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电源指示灯</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配备电源指示灯，指示待机、工作异常等状态</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03"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35</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7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*整机规格</w:t>
            </w: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*外观和结构</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a)服务器的零部件应紧固无松动，可插拔部件应可靠连接，开关、按钮和其它控制部件应灵活可靠，布局应方便使用；</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b) 产品表面不应有明显的凹痕、划伤、裂缝、变形和污染等。表面涂层均匀，不应起泡、龟裂、脱落和磨损，金属零部件无锈蚀及其它机械损伤；</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c) 产品表面说明功能的文字、符号和标志应清晰、端正且牢固；</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d) 应在服务器的显著位置提供运行状态的指示功能，并在随机文件中明确具体含义；</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e) 机架、机箱的尺寸应符合通用机柜的安装要求，插入总线插座的电路板接口外形尺寸应符合有关总线标准的规定，将机箱固定在机柜上，机箱底面最大下垂变形不得干涉相邻机体；</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g) 服务器尺寸具体要求在随机文件中明确</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36</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产品规格</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*尺寸（高×宽×深）</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机架式，高度≤4U</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95"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37</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服务器导轨</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供应商给出导轨尺寸、安装方式等信息；要求提供满足现场勘验、实际需求的导轨。</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38</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 个数与机柜高度单位(U)比</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lang w:val="en-US"/>
              </w:rPr>
            </w:pPr>
            <w:r>
              <w:rPr>
                <w:rFonts w:hint="eastAsia" w:ascii="仿宋" w:hAnsi="仿宋" w:eastAsia="仿宋" w:cs="仿宋"/>
                <w:i w:val="0"/>
                <w:iCs w:val="0"/>
                <w:color w:val="auto"/>
                <w:kern w:val="0"/>
                <w:sz w:val="18"/>
                <w:szCs w:val="18"/>
                <w:u w:val="none"/>
                <w:lang w:val="en-US" w:eastAsia="zh-CN" w:bidi="ar"/>
              </w:rPr>
              <w:t>不涉及</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color w:val="auto"/>
                <w:kern w:val="0"/>
                <w:sz w:val="18"/>
                <w:szCs w:val="18"/>
                <w:lang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39</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产品规格</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*环境适应性</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气候环境适应性应符合GB/T9813.3的有关规定，工作温度10～35℃，贮存运输温度-20～55℃；工作相对湿度35%～80%，贮存运输相对湿度20％～93%（40℃）；大气压86～106kPa</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40</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产品规格</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特殊机型环境适应性</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不涉及</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41</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产品规格</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*机械环境适应性</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机械环境适应性应符合GB/T9813.3的有关规定</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42</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产品规格</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*噪声</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符合GB/T 9813.3的有关规定，在产品说明中给出具体测试值，塔式服务器噪声在空闲状态下不大于50dB</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43</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产品规格</w:t>
            </w:r>
          </w:p>
        </w:tc>
        <w:tc>
          <w:tcPr>
            <w:tcW w:w="107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AI 计算单元规格</w:t>
            </w: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AI 计算单元</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配置至少8颗国产人工智能处理器，计算精度支持FP16、FP32；处理器 HBM内存总容量≥500GB，处理器 FP16总算力≥2200 TFLOPS、 FP32总算力≥600 TFLOPS；每个处理器提供直出网络带宽≥200Gb/s</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44</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产品规格</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一键式迁移</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服务器配备AI计算单元，提供训练脚本迁移工具</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45</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产品规格</w:t>
            </w:r>
          </w:p>
        </w:tc>
        <w:tc>
          <w:tcPr>
            <w:tcW w:w="107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机柜规格</w:t>
            </w: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*机柜尺寸</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供应商给出长度、高度和深度</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46</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产品规格</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机柜管理板</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不涉及</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47</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产品规格</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机柜电源规格</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不涉及</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48</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功能要求</w:t>
            </w:r>
          </w:p>
        </w:tc>
        <w:tc>
          <w:tcPr>
            <w:tcW w:w="107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*主板功能</w:t>
            </w: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*主板外部接口种类</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支持USB、显示、管理等接口，如：VGA、USB3.0、BMC管理端口</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49</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功能要求</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主板防烧板设计</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支持主板防烧板设计，保证电源故障后不扩散</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50</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功能要求</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扩展功能</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不涉及</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51</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功能要求</w:t>
            </w:r>
          </w:p>
        </w:tc>
        <w:tc>
          <w:tcPr>
            <w:tcW w:w="107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*网络功能</w:t>
            </w: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*网络功能</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支持网络连接、网络访问、数据交换和网络管控功能</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52</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功能要求</w:t>
            </w:r>
          </w:p>
        </w:tc>
        <w:tc>
          <w:tcPr>
            <w:tcW w:w="107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*CPU功能</w:t>
            </w: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*计算处理</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支持通用计算及虚拟化功能。处理器需集成整型计算单元、浮点计算单元、内存控制器、I/O模块等,处理器与存储部件、网络部件、I/O部件等组成计算系统,提供数据处理、网络接入等计算相关功能</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53</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功能要求</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*密码算法实现</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CPU芯片应符合GM/T0008的相关规定，或芯片密码模块应符合GB/T37092或GM/T 0028的相关规定</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54</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功能要求</w:t>
            </w:r>
          </w:p>
        </w:tc>
        <w:tc>
          <w:tcPr>
            <w:tcW w:w="107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存储功能</w:t>
            </w: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内存校验</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不涉及</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55</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功能要求</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SATA SSD NAND 健康状态上报</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支持关键外部存储器（硬磁盘、SSD等）的健康状态上报并进行故障诊断</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56</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功能要求</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SATA  SSD单 die 故障隔离</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支持SSD关键外部存储器中单存储晶元故障隔离</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57</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功能要求</w:t>
            </w:r>
          </w:p>
        </w:tc>
        <w:tc>
          <w:tcPr>
            <w:tcW w:w="107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RAID卡功能（若支持RAID卡）</w:t>
            </w: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RAID 卡RAID 级别支持</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支持RAID 0/1/10/5/50/6/60</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58</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功能要求</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RAID 卡BBU 单元</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RAID卡支持电池或电容备份单元</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59</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功能要求</w:t>
            </w:r>
          </w:p>
        </w:tc>
        <w:tc>
          <w:tcPr>
            <w:tcW w:w="107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光驱功能</w:t>
            </w: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光驱类型（是否支持 RW，以及光盘类型CD/DVD）</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不涉及</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60</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功能要求</w:t>
            </w:r>
          </w:p>
        </w:tc>
        <w:tc>
          <w:tcPr>
            <w:tcW w:w="107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*电源功能</w:t>
            </w: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*电源热插拔</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整机电源模块应具备热插拔功能</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61</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功能要求</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*电源过流保护</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支持过流及短路保护的功能</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62</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功能要求</w:t>
            </w:r>
          </w:p>
        </w:tc>
        <w:tc>
          <w:tcPr>
            <w:tcW w:w="107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*整机功能</w:t>
            </w: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*散热方式</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支持风冷散热方式</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84"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63</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功能要求</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其他功能</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a) 支持关键部件冗余（包括电源、风扇等）；</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b) 支持熔断保护与恢复功能</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104"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64</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功能要求</w:t>
            </w:r>
          </w:p>
        </w:tc>
        <w:tc>
          <w:tcPr>
            <w:tcW w:w="107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*管理系统功能</w:t>
            </w: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*BMC 固件基础功能</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 支持DHCP 设置网络功能；</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2)支持静态IP 设置网络功能；</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3)支持设备日志记录，包括但不限于登录日志、操作日志和报警日志等功能；</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4)支持日志信息导出和记录删除功能；</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5)支持通过管理接口向外输出准确的报警信息功能；</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6)设备的BMC 管理软件应能够按报警的严重程度进行区分；</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7)支持IPMI2.0、SNMP 或Redfish等接口功能；</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8)支持键盘、鼠标和视频的重定向、文本控制台的重定向、远程虚拟媒体、高可靠的硬件监控和管理功能；</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9)支持基于网络开启、关闭和重启设备的功能，并查询当前设备开机运行状态；</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10)支持故障提示功能，并可通过接口读取服务器故障信息；</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11)支持基于网络的固件更新功能，包括BMC 和BIOS 等；</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12)支持基于网络安装操作系统的功能，并可通过网络控制台访问设备；</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13)支持通过本地的硬盘或光驱等存储设备，基于网络完成设备的操作系统安装功能；</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14)支持通过浏览器打开管理界面并登录功能；</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15)支持设置口令策略功能；</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16)支持访问权限设置功能，并通过日志记录访问事件；</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17)支持对出厂默认的用户名及口令进行安全保护功能，并提供默认口令修改提示；</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18)支持读取设备主板的工作环境温度功能；</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19)支持读取服务器CPU等核心器件的温度功能；</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20)支持通过外部管理工具进行 BMC参数设置的功能，并可基于网络通过外部管理工具对BMC 进行管理；</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21)应支持固件版本查询、固件升级</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22)支持基于网络实现开关机和复位控制的功能；</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23)BMC启动时间应不超过 180s，实现功能包括网络、IPMI、散热、传感器服务可用；</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24)支持BMC固件设置的恢复出厂功能</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478"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65</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功能要求</w:t>
            </w:r>
          </w:p>
        </w:tc>
        <w:tc>
          <w:tcPr>
            <w:tcW w:w="107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BMC 固件增强功能</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a）网络控制、安装提供图形访问界面网络；</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b）设备的BMC管理软件界面显示报警信息，且能够按报警的严重程度进行区分；</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c）Web GUI 采用 BMC 端口直连，平均响应时间为不大于1s</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792"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66</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功能要求</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*BIOS 固件基础功能</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a）支持查看固件版本、内存信息、主板信息、处理器信息和系统时间信息功能；</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b）支持上电初始化界面显示 CPU 信息、内存信息、固件版本和部分快捷键信息功能；</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c）支持设置界面中英文显示切换功能；</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d）支持查看 PCIe 设备信息，SATA设备信息功能；</w:t>
            </w:r>
          </w:p>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e）支持操作系统安装和引导功能，应并向操作系统提供计算机主板信息和服务接口；</w:t>
            </w:r>
          </w:p>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f）支持设置启动顺序，并按照设置的启动顺序启动功能；</w:t>
            </w:r>
          </w:p>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g）支持安全启动功能；</w:t>
            </w:r>
          </w:p>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h）支持设置口令、修改口令、验证口令功能；</w:t>
            </w:r>
          </w:p>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i）支持板载显示控制或独立显卡的显示控制功能；</w:t>
            </w:r>
          </w:p>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j）支持 RAID 识别和启动功能；</w:t>
            </w:r>
          </w:p>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k）支持串口重定向功能；</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l）支持固件更新功能；</w:t>
            </w:r>
          </w:p>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m）支持 BIOS 固件设置的恢复出厂功能；</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n）支持网络引导启用和关闭功能</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67</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功能要求</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*远程控制</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支持远程关机和重新启动功能</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68</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功能要求</w:t>
            </w:r>
          </w:p>
        </w:tc>
        <w:tc>
          <w:tcPr>
            <w:tcW w:w="107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*操作系统及驱动功能</w:t>
            </w: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*操作系统及驱动的升级</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支持通过网络、闪存盘对操作系统、驱动进行升级</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69</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功能要求</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操作系统及驱动的备份还原</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不涉及</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70</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功能要求</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*操作系统功能</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支持访问控制、安全审计、网络接入鉴别等功能；</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71</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功能要求</w:t>
            </w:r>
          </w:p>
        </w:tc>
        <w:tc>
          <w:tcPr>
            <w:tcW w:w="1073"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*中文信息处理功能</w:t>
            </w: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*中文信息处理</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符合GB 18030的有关规定</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72</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功能要求</w:t>
            </w:r>
          </w:p>
        </w:tc>
        <w:tc>
          <w:tcPr>
            <w:tcW w:w="107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机柜功能</w:t>
            </w: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机柜管理功能</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不涉及</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73</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功能要求</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机柜通信方式</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不涉及</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74</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功能要求</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多集群作业管理</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不涉及</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75</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安全要求</w:t>
            </w:r>
          </w:p>
        </w:tc>
        <w:tc>
          <w:tcPr>
            <w:tcW w:w="1073"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*关键部件安全要求</w:t>
            </w: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*关键部件安全要求</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CPU和操作系统等关键部件应当符合安全可靠测评要求</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76</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安全要求</w:t>
            </w:r>
          </w:p>
        </w:tc>
        <w:tc>
          <w:tcPr>
            <w:tcW w:w="107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*固件安全要求</w:t>
            </w: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*故障检测</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支持故障检测功能，可以检测到具体的FRU（内存、硬盘等）的故障并发出告警</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77</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安全要求</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内存故障智能预测和自愈修复</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支持内存故障智能预测和自愈修复，提前自动硬隔离，避免内存故障引起的非预期宕机以及内存寿命的降低</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78</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安全要求</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硬盘故障智能预测</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支持硬盘故障智能预测，基于故障模型预测出硬盘的故障</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79</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安全要求</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PCIe 链路故障智能诊断</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支持PCIe链路故障智能诊断，判断出现故障的PCle链路</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80</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安全要求</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内存故障隔离</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支持内存故障隔离，在内存产生CE故障时，内存地址被隔离成功，服务器正常运行，业务系统不中断</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81</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安全要求</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内存、PCIe卡的故障精准告警功能</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支持内存、PCIe卡的故障精准告警功能，触发告警并明确指示具体的故障位置</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82</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安全要求</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异常下电关键数据保护</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支持异常下电关键数据保护，支持数据备份恢复机制,防止系统异常掉电导致的数据文件丟失</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83</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安全要求</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BMC/BIOS固件双镜像保护</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不涉及</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84</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安全要求</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CPU 核重启隔离</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支持CPU核发生不可纠正故障后，重启后由BIOS隔离该故障核， OS不可见，防止OS再次使用导致系统异常，核0除外</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85</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安全要求</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内存地址隔离</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在硬件支持的情况下，支持故障内存地址重启后隔离</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86</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安全要求</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内存存储阵列替换</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不涉及</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87</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安全要求</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安全启动</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支持执行环境要求在整个系统启动的过程中，系统应提供一个机制来保护平台的完整性</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88</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安全要求</w:t>
            </w:r>
          </w:p>
        </w:tc>
        <w:tc>
          <w:tcPr>
            <w:tcW w:w="107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*系统安全要求</w:t>
            </w: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syslog 双向鉴别</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不涉及</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89</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安全要求</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*弱口令字典检查</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支持弱口令字典检查功能，出现在弱口令字典中的字符串不能被设置为用户口令</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90</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安全要求</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*白名单访问控制</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支持基于时间、IP或MAC白名单访问控制</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91</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安全要求</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双因素鉴别</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支持使用客户端证书和证书密码的双因素鉴别方式登录管理系统</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92</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安全要求</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*二次鉴别</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支持二次鉴别功能。对于用户配置、权限配置、公钥导入等重要的管理操作，已登录用户应通过二次鉴别后，才能执行操作</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93</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安全要求</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匿名化用户告警接收邮箱</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支持带外管理系统中的用户告警接收邮箱进行匿名化处理</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94</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安全要求</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*密码证书安全加密存储</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支持对带外管理系统中的用户口令和证书等敏感信息进行加密存储，禁止使用私有的和业界已知不安全的密码算法</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95</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安全要求</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*敏感信息安全加密传输</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支持使用安全的传输加密协议（如SSH或HTTPS等）传输用户的敏感信息</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96</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安全要求</w:t>
            </w:r>
          </w:p>
        </w:tc>
        <w:tc>
          <w:tcPr>
            <w:tcW w:w="107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*信息安全要求</w:t>
            </w: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*研发过程安全</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供应商承诺，生产商已建立从需求、设计、开发、测试、维护端到端的开发流程管理机制，输出和保存开发流程中每个阶段的产品需求清单、设计文档、开发文档、测试记录等材料,保证各个流程可追溯</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97</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安全要求</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漏洞管理</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供应商承诺，生产商已建立漏洞全量视图,保证产品版本涉及到的所有漏洞(如驱动程序、BMC软件等)都可以查看</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98</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安全要求</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网络关键设备服务器要求</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不涉及</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885"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99</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安全要求</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增强要求</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a) 嵌入物理可信根，实现设备的信任链构建；</w:t>
            </w:r>
          </w:p>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b) 支持可信平台控制模块(TPCM)；</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c) 支持在固件系统（BMC、BIOS）启动前实现对固件度量的功能，支持物理可信根对BMC固件或BIOS固件进行完整性检测、更新和恢复；</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d) 支持对 CPU、网络控制器等关键处理器进行身份识别与度量的功能；</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e) 支持基于处理器或可信计算模块度量的功能；</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f) 所采用的可信密码模块接口应符合GM/T 0012 的相关规定；</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g) 可信安全管理模块、处理器等硬件载体应通过国家相关部门的认证和许可</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100</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安全要求</w:t>
            </w:r>
          </w:p>
        </w:tc>
        <w:tc>
          <w:tcPr>
            <w:tcW w:w="1073"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*物理安全</w:t>
            </w: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*物理安全</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安全要求应符合GB 4943.1的规定</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101</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安全要求</w:t>
            </w:r>
          </w:p>
        </w:tc>
        <w:tc>
          <w:tcPr>
            <w:tcW w:w="1073"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*限用物质的限量要求</w:t>
            </w: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*限用物质的限量要求</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限用物质的限量应符合GB/T 26572的要求</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102</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性能要求</w:t>
            </w:r>
          </w:p>
        </w:tc>
        <w:tc>
          <w:tcPr>
            <w:tcW w:w="107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*CPU性能</w:t>
            </w: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*CPU 主频</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≥2.6GHz</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103</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性能要求</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*单CPU 核数</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≥48核</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104</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性能要求</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*单CPU 末级缓存容量</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≥48MB</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105</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性能要求</w:t>
            </w:r>
          </w:p>
        </w:tc>
        <w:tc>
          <w:tcPr>
            <w:tcW w:w="107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*内存性能</w:t>
            </w: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单内存模块容量</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单根=32GB</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106</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性能要求</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*内存速率</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≥2933MT/s</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107</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性能要求</w:t>
            </w:r>
          </w:p>
        </w:tc>
        <w:tc>
          <w:tcPr>
            <w:tcW w:w="1073"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存储性能</w:t>
            </w: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硬盘转速</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不涉及</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108</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性能要求</w:t>
            </w:r>
          </w:p>
        </w:tc>
        <w:tc>
          <w:tcPr>
            <w:tcW w:w="1073"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RAID卡性能</w:t>
            </w: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RAID 卡缓存容量大小</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≥4GB</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109</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性能要求</w:t>
            </w:r>
          </w:p>
        </w:tc>
        <w:tc>
          <w:tcPr>
            <w:tcW w:w="1073"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FC HBA卡性能</w:t>
            </w: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FC HBA 卡速率</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不涉及</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110</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性能要求</w:t>
            </w:r>
          </w:p>
        </w:tc>
        <w:tc>
          <w:tcPr>
            <w:tcW w:w="107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网络性能</w:t>
            </w: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独立网卡速率</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25GE网卡速率=25GE</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111</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性能要求</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板载网卡速率</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200GE网卡速率=200GE</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112</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性能要求</w:t>
            </w:r>
          </w:p>
        </w:tc>
        <w:tc>
          <w:tcPr>
            <w:tcW w:w="1073"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*电源能耗</w:t>
            </w: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*电源能耗</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符合GB/T 9813.3的有关规定</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113</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兼容要求</w:t>
            </w:r>
          </w:p>
        </w:tc>
        <w:tc>
          <w:tcPr>
            <w:tcW w:w="107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*部件兼容性要求</w:t>
            </w: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*内存兼容性</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适配3种及以上厂商的内存产品，且均不低于产品支持的内存规格</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114</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兼容要求</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*固态存储兼容性</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适配3种或以上厂商的固态存储产品，且均不低于产品支持的固态存储设备规格</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115</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兼容要求</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FC HBA 卡兼容性</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不涉及</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116</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兼容要求</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RAID 卡兼容性</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不涉及</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117</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兼容要求</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*网卡兼容性</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网卡应适配两种或以上厂商产品</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118</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兼容要求</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*功能卡兼容性</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内置或适配符合PCIe的功能卡，如：网络功能卡、存储功能卡及图形显示功能卡</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119</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兼容要求</w:t>
            </w:r>
          </w:p>
        </w:tc>
        <w:tc>
          <w:tcPr>
            <w:tcW w:w="1073"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*外设兼容性</w:t>
            </w: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*外设兼容性</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兼容多种主流生产商的外部设备，包括显示器、键盘、鼠标、闪存盘、移动硬盘、USB 光驱及KVM 等，要求使用不同厂商的外部设备时，系统均能正常识别和安装驱动</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120</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兼容要求</w:t>
            </w:r>
          </w:p>
        </w:tc>
        <w:tc>
          <w:tcPr>
            <w:tcW w:w="107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*软件兼容性</w:t>
            </w: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*数据库兼容</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兼容银联自研的upsql、updrdb等数据库</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121</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兼容要求</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*中间件兼容</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兼容银联自研的upzk、upkafka等中间件</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122</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兼容要求</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*平台软件兼容</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兼容基于TCE架构的银联云平台；兼容基于centos的银联UPEL1新系列操作系统，兼容基于openeuler的银联UPEL2系列操作系统，兼容银联自研云平台、容器平台、物理机管理平台</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123</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兼容要求</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虚拟化软件兼容</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不涉及</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124</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可靠性要求</w:t>
            </w:r>
          </w:p>
        </w:tc>
        <w:tc>
          <w:tcPr>
            <w:tcW w:w="1073"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存储可靠性要求</w:t>
            </w: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SATA SSD可靠性</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SSD的m1值（MTBF的不可接受值）不低于200000h</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125</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可靠性要求</w:t>
            </w:r>
          </w:p>
        </w:tc>
        <w:tc>
          <w:tcPr>
            <w:tcW w:w="107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*整机可靠性要求</w:t>
            </w: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*整机可靠性</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m1值（MTBF的不可接受值）不得低于30000h</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126</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可靠性要求</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*风扇可靠性</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风扇寿命应不低于40000h</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127</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可靠性要求</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*部件可靠性</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支持硬盘、电源、风扇热插拔(内置风扇除外)</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128</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包装及运输要求</w:t>
            </w:r>
          </w:p>
        </w:tc>
        <w:tc>
          <w:tcPr>
            <w:tcW w:w="1073"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*包装及运输要求</w:t>
            </w: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*标志、包装、运输和贮存</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符合GB/T 9813.3和商品包装政府采购需求标准的相关规定</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129</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服务要求</w:t>
            </w:r>
          </w:p>
        </w:tc>
        <w:tc>
          <w:tcPr>
            <w:tcW w:w="107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*服务响应</w:t>
            </w: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*服务响应</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提供原厂5年7x24小时服务，2小时带备件上门服务，4小时修复故障；提供硬盘不返还服务。</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130</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服务要求</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*培训服务</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供应商提供培训材料、产品手册、培训视频等培训相关内容</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226"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131</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服务要求</w:t>
            </w:r>
          </w:p>
        </w:tc>
        <w:tc>
          <w:tcPr>
            <w:tcW w:w="1073"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*服务周期</w:t>
            </w: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*服务周期</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a) 产品免费服务周期（含换件和维修）应不小于5 年；</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b) 设备停产后继续提供质量保障服务（含备品备件），服务终止时间与最后一批设备交付时间间隔不低于7年；</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c) 产品停止服务时间应提前1年告知客户；</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d) 产品发布日期需在随机文件中明确</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132</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服务要求</w:t>
            </w:r>
          </w:p>
        </w:tc>
        <w:tc>
          <w:tcPr>
            <w:tcW w:w="107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*服务工具要求</w:t>
            </w: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*工具要求</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供应商提供设置服务器硬件、辅助操作系统安装等功能的辅助工具和管理软件。且随附软件应具有合法授权或版权</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51"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133</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服务要求</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辅助工具</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支持如下功能</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服务器所配硬件需要的驱动程序安装</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134</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服务要求</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*驱动安装升级指引</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供应商提供出厂安装的配件所需的驱动程序，形式包括但不限于驱动光盘、驱动下载链接等。其他配件应提供指引</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135</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服务要求</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随机附开盖工具</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不涉及</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136</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服务要求</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代码迁移工具</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不涉及</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137</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服务要求</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性能分析工具</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不涉及</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138</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服务要求</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跨架构平台应用兼容</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不涉及</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2"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139</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服务要求</w:t>
            </w:r>
          </w:p>
        </w:tc>
        <w:tc>
          <w:tcPr>
            <w:tcW w:w="1073"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*管理软件</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具备资源管理、系统管理、性能监控、健康监控、基于网络控制、报警设置功能</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2"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140</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服务要求</w:t>
            </w:r>
          </w:p>
        </w:tc>
        <w:tc>
          <w:tcPr>
            <w:tcW w:w="107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*增值服务</w:t>
            </w: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*厂家升级产品软件与扩容服务</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供应商提供原厂级的部件/软件产品升级和扩容能力</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2"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141</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服务要求</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服务保障升级</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 w:hAnsi="仿宋" w:eastAsia="仿宋" w:cs="仿宋"/>
                <w:i w:val="0"/>
                <w:iCs w:val="0"/>
                <w:color w:val="auto"/>
                <w:kern w:val="0"/>
                <w:sz w:val="18"/>
                <w:szCs w:val="18"/>
                <w:u w:val="none"/>
                <w:lang w:val="en-US" w:eastAsia="zh-CN" w:bidi="ar"/>
              </w:rPr>
            </w:pP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不涉及</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2"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142</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服务要求</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*提供上门服务</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供应商具备提供上门服务的能力</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2"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143</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服务要求</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业务场景性能优化服务及整体架构升级服务</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提供大模型专家支持服务，算法开发专家对算法问题进行分析，指导方案优化，指导训练数据、训练参数和工作流的的优化调整，评估算法优化效果</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2"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144</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供保要求</w:t>
            </w:r>
          </w:p>
        </w:tc>
        <w:tc>
          <w:tcPr>
            <w:tcW w:w="107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0"/>
                <w:sz w:val="18"/>
                <w:szCs w:val="18"/>
                <w:u w:val="none"/>
                <w:lang w:val="en-US" w:eastAsia="zh-CN" w:bidi="ar"/>
              </w:rPr>
              <w:t>*供应链质量</w:t>
            </w: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*抗干扰性</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当产品部件出现供应风险时，应通知客户并提供风险应对方案确保产品的服务保障，必要时应停止相关受影响产品的销售</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2"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19"/>
              <w:keepNext w:val="0"/>
              <w:keepLines w:val="0"/>
              <w:pageBreakBefore w:val="0"/>
              <w:widowControl w:val="0"/>
              <w:kinsoku/>
              <w:wordWrap/>
              <w:overflowPunct/>
              <w:topLinePunct w:val="0"/>
              <w:bidi w:val="0"/>
              <w:adjustRightInd/>
              <w:snapToGrid/>
              <w:spacing w:before="189" w:line="280" w:lineRule="exact"/>
              <w:ind w:left="9" w:leftChars="0" w:right="3" w:rightChars="0"/>
              <w:jc w:val="center"/>
              <w:textAlignment w:val="auto"/>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color w:val="auto"/>
                <w:spacing w:val="0"/>
                <w:kern w:val="0"/>
                <w:sz w:val="18"/>
                <w:szCs w:val="18"/>
                <w:u w:val="none"/>
                <w:lang w:eastAsia="zh-CN" w:bidi="ar"/>
              </w:rPr>
              <w:t>145</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19"/>
              <w:keepNext w:val="0"/>
              <w:keepLines w:val="0"/>
              <w:pageBreakBefore w:val="0"/>
              <w:widowControl w:val="0"/>
              <w:kinsoku/>
              <w:wordWrap/>
              <w:overflowPunct/>
              <w:topLinePunct w:val="0"/>
              <w:bidi w:val="0"/>
              <w:adjustRightInd/>
              <w:snapToGrid/>
              <w:spacing w:before="196" w:line="280" w:lineRule="exact"/>
              <w:ind w:left="10" w:leftChars="0" w:right="74" w:rightChars="0"/>
              <w:jc w:val="center"/>
              <w:textAlignment w:val="auto"/>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color w:val="auto"/>
                <w:kern w:val="0"/>
                <w:sz w:val="18"/>
                <w:szCs w:val="18"/>
                <w:u w:val="none"/>
                <w:lang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19"/>
              <w:keepNext w:val="0"/>
              <w:keepLines w:val="0"/>
              <w:pageBreakBefore w:val="0"/>
              <w:widowControl w:val="0"/>
              <w:kinsoku/>
              <w:wordWrap/>
              <w:overflowPunct/>
              <w:topLinePunct w:val="0"/>
              <w:bidi w:val="0"/>
              <w:adjustRightInd/>
              <w:snapToGrid/>
              <w:spacing w:before="1" w:line="280" w:lineRule="exact"/>
              <w:ind w:left="10" w:leftChars="0" w:right="93" w:rightChars="0"/>
              <w:jc w:val="center"/>
              <w:textAlignment w:val="auto"/>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color w:val="auto"/>
                <w:spacing w:val="0"/>
                <w:kern w:val="0"/>
                <w:sz w:val="18"/>
                <w:szCs w:val="18"/>
                <w:u w:val="none"/>
                <w:lang w:eastAsia="zh-CN" w:bidi="ar"/>
              </w:rPr>
              <w:t>供保要求</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ign w:val="top"/>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19"/>
              <w:keepNext w:val="0"/>
              <w:keepLines w:val="0"/>
              <w:pageBreakBefore w:val="0"/>
              <w:widowControl w:val="0"/>
              <w:kinsoku/>
              <w:wordWrap/>
              <w:overflowPunct/>
              <w:topLinePunct w:val="0"/>
              <w:bidi w:val="0"/>
              <w:adjustRightInd/>
              <w:snapToGrid/>
              <w:spacing w:before="144" w:line="280" w:lineRule="exact"/>
              <w:ind w:left="107" w:leftChars="0" w:right="113" w:rightChars="0"/>
              <w:jc w:val="both"/>
              <w:textAlignment w:val="auto"/>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color w:val="auto"/>
                <w:spacing w:val="0"/>
                <w:kern w:val="0"/>
                <w:sz w:val="18"/>
                <w:szCs w:val="18"/>
                <w:u w:val="none"/>
                <w:lang w:eastAsia="zh-CN" w:bidi="ar"/>
              </w:rPr>
              <w:t>*供应能力证明</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19"/>
              <w:keepNext w:val="0"/>
              <w:keepLines w:val="0"/>
              <w:pageBreakBefore w:val="0"/>
              <w:widowControl w:val="0"/>
              <w:kinsoku/>
              <w:wordWrap/>
              <w:overflowPunct/>
              <w:topLinePunct w:val="0"/>
              <w:bidi w:val="0"/>
              <w:adjustRightInd/>
              <w:snapToGrid/>
              <w:spacing w:before="196" w:line="280" w:lineRule="exact"/>
              <w:ind w:left="10" w:leftChars="0"/>
              <w:jc w:val="center"/>
              <w:textAlignment w:val="auto"/>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color w:val="auto"/>
                <w:spacing w:val="0"/>
                <w:kern w:val="0"/>
                <w:sz w:val="18"/>
                <w:szCs w:val="18"/>
                <w:u w:val="none"/>
                <w:lang w:eastAsia="zh-CN" w:bidi="ar"/>
              </w:rPr>
              <w:t>否</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19"/>
              <w:keepNext w:val="0"/>
              <w:keepLines w:val="0"/>
              <w:pageBreakBefore w:val="0"/>
              <w:widowControl w:val="0"/>
              <w:kinsoku/>
              <w:wordWrap/>
              <w:overflowPunct/>
              <w:topLinePunct w:val="0"/>
              <w:bidi w:val="0"/>
              <w:adjustRightInd/>
              <w:snapToGrid/>
              <w:spacing w:before="24" w:line="280" w:lineRule="exact"/>
              <w:ind w:left="108" w:leftChars="0" w:right="161" w:rightChars="0"/>
              <w:jc w:val="both"/>
              <w:textAlignment w:val="auto"/>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color w:val="auto"/>
                <w:spacing w:val="0"/>
                <w:kern w:val="0"/>
                <w:sz w:val="18"/>
                <w:szCs w:val="18"/>
                <w:u w:val="none"/>
                <w:lang w:eastAsia="zh-CN" w:bidi="ar"/>
              </w:rPr>
              <w:t>供应商提供供应链稳定承诺书，确保产品的部件在产品服务周期内稳定供货</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19"/>
              <w:keepNext w:val="0"/>
              <w:keepLines w:val="0"/>
              <w:pageBreakBefore w:val="0"/>
              <w:widowControl w:val="0"/>
              <w:kinsoku/>
              <w:wordWrap/>
              <w:overflowPunct/>
              <w:topLinePunct w:val="0"/>
              <w:bidi w:val="0"/>
              <w:adjustRightInd/>
              <w:snapToGrid/>
              <w:spacing w:before="196" w:line="280" w:lineRule="exact"/>
              <w:textAlignment w:val="auto"/>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是，由投标人提供承诺函。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7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widowControl/>
              <w:kinsoku/>
              <w:wordWrap/>
              <w:overflowPunct/>
              <w:topLinePunct w:val="0"/>
              <w:bidi w:val="0"/>
              <w:adjustRightInd/>
              <w:snapToGrid/>
              <w:spacing w:before="0" w:line="240" w:lineRule="auto"/>
              <w:ind w:left="0" w:leftChars="0" w:right="0" w:rightChars="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color w:val="auto"/>
                <w:spacing w:val="0"/>
                <w:kern w:val="0"/>
                <w:sz w:val="18"/>
                <w:szCs w:val="18"/>
                <w:u w:val="none"/>
                <w:lang w:val="en-US" w:eastAsia="zh-CN" w:bidi="ar"/>
              </w:rPr>
              <w:t>146</w:t>
            </w:r>
          </w:p>
        </w:tc>
        <w:tc>
          <w:tcPr>
            <w:tcW w:w="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widowControl/>
              <w:kinsoku/>
              <w:wordWrap/>
              <w:overflowPunct/>
              <w:topLinePunct w:val="0"/>
              <w:bidi w:val="0"/>
              <w:adjustRightInd/>
              <w:snapToGrid/>
              <w:spacing w:before="0" w:line="240" w:lineRule="auto"/>
              <w:ind w:left="0" w:leftChars="0" w:right="0" w:rightChars="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color w:val="auto"/>
                <w:kern w:val="0"/>
                <w:sz w:val="18"/>
                <w:szCs w:val="18"/>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widowControl/>
              <w:kinsoku/>
              <w:wordWrap/>
              <w:overflowPunct/>
              <w:topLinePunct w:val="0"/>
              <w:bidi w:val="0"/>
              <w:adjustRightInd/>
              <w:snapToGrid/>
              <w:spacing w:before="0" w:line="240" w:lineRule="auto"/>
              <w:ind w:left="0" w:leftChars="0" w:right="0" w:rightChars="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color w:val="auto"/>
                <w:spacing w:val="0"/>
                <w:kern w:val="0"/>
                <w:sz w:val="18"/>
                <w:szCs w:val="18"/>
                <w:u w:val="none"/>
                <w:lang w:val="en-US" w:eastAsia="zh-CN" w:bidi="ar"/>
              </w:rPr>
              <w:t>供货量要求</w:t>
            </w:r>
          </w:p>
        </w:tc>
        <w:tc>
          <w:tcPr>
            <w:tcW w:w="10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auto"/>
                <w:kern w:val="2"/>
                <w:sz w:val="18"/>
                <w:szCs w:val="18"/>
                <w:u w:val="none"/>
                <w:lang w:val="en-US" w:eastAsia="zh-CN" w:bidi="ar-SA"/>
              </w:rPr>
            </w:pPr>
          </w:p>
        </w:tc>
        <w:tc>
          <w:tcPr>
            <w:tcW w:w="15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widowControl/>
              <w:kinsoku/>
              <w:wordWrap/>
              <w:overflowPunct/>
              <w:topLinePunct w:val="0"/>
              <w:bidi w:val="0"/>
              <w:adjustRightInd/>
              <w:snapToGrid/>
              <w:spacing w:before="0" w:line="240" w:lineRule="auto"/>
              <w:ind w:left="0" w:leftChars="0" w:right="0" w:rightChars="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color w:val="auto"/>
                <w:spacing w:val="0"/>
                <w:kern w:val="0"/>
                <w:sz w:val="18"/>
                <w:szCs w:val="18"/>
                <w:u w:val="none"/>
                <w:lang w:val="en-US" w:eastAsia="zh-CN" w:bidi="ar"/>
              </w:rPr>
              <w:t>供货量要求</w:t>
            </w:r>
          </w:p>
        </w:tc>
        <w:tc>
          <w:tcPr>
            <w:tcW w:w="9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widowControl/>
              <w:kinsoku/>
              <w:wordWrap/>
              <w:overflowPunct/>
              <w:topLinePunct w:val="0"/>
              <w:bidi w:val="0"/>
              <w:adjustRightInd/>
              <w:snapToGrid/>
              <w:spacing w:before="0" w:line="240" w:lineRule="auto"/>
              <w:ind w:left="0" w:leftChars="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color w:val="auto"/>
                <w:spacing w:val="0"/>
                <w:kern w:val="0"/>
                <w:sz w:val="18"/>
                <w:szCs w:val="18"/>
                <w:u w:val="none"/>
                <w:lang w:val="en-US" w:eastAsia="zh-CN" w:bidi="ar"/>
              </w:rPr>
              <w:t>是</w:t>
            </w:r>
          </w:p>
        </w:tc>
        <w:tc>
          <w:tcPr>
            <w:tcW w:w="40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widowControl/>
              <w:kinsoku/>
              <w:wordWrap/>
              <w:overflowPunct/>
              <w:topLinePunct w:val="0"/>
              <w:bidi w:val="0"/>
              <w:adjustRightInd/>
              <w:snapToGrid/>
              <w:spacing w:before="0" w:line="240" w:lineRule="auto"/>
              <w:ind w:left="0" w:leftChars="0" w:right="0" w:rightChars="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自2023年1月1日至递交投标文件截止日所投服务器产品（整机品牌相同、CPU品牌相同，服务器型号可不同）的出货量不低于3000台。</w:t>
            </w:r>
          </w:p>
        </w:tc>
        <w:tc>
          <w:tcPr>
            <w:tcW w:w="7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widowControl/>
              <w:kinsoku/>
              <w:wordWrap/>
              <w:overflowPunct/>
              <w:topLinePunct w:val="0"/>
              <w:bidi w:val="0"/>
              <w:adjustRightInd/>
              <w:snapToGrid/>
              <w:spacing w:before="0" w:line="240" w:lineRule="auto"/>
              <w:jc w:val="both"/>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bl>
    <w:p>
      <w:pPr>
        <w:pStyle w:val="5"/>
        <w:rPr>
          <w:color w:val="auto"/>
          <w:highlight w:val="none"/>
        </w:rPr>
      </w:pPr>
    </w:p>
    <w:p>
      <w:pPr>
        <w:bidi w:val="0"/>
        <w:rPr>
          <w:rFonts w:hint="eastAsia"/>
          <w:color w:val="auto"/>
        </w:rPr>
      </w:pPr>
    </w:p>
    <w:p>
      <w:pPr>
        <w:pStyle w:val="2"/>
        <w:rPr>
          <w:rFonts w:hint="eastAsia" w:ascii="仿宋" w:hAnsi="仿宋" w:eastAsia="仿宋"/>
          <w:iCs/>
          <w:color w:val="auto"/>
          <w:sz w:val="32"/>
          <w:szCs w:val="32"/>
          <w:highlight w:val="none"/>
        </w:rPr>
      </w:pPr>
    </w:p>
    <w:p>
      <w:pPr>
        <w:rPr>
          <w:rFonts w:hint="eastAsia" w:ascii="仿宋" w:hAnsi="仿宋" w:eastAsia="仿宋"/>
          <w:iCs/>
          <w:color w:val="auto"/>
          <w:sz w:val="32"/>
          <w:szCs w:val="32"/>
          <w:highlight w:val="none"/>
        </w:rPr>
      </w:pPr>
    </w:p>
    <w:p>
      <w:pPr>
        <w:pStyle w:val="2"/>
        <w:rPr>
          <w:rFonts w:hint="eastAsia" w:ascii="仿宋" w:hAnsi="仿宋" w:eastAsia="仿宋"/>
          <w:iCs/>
          <w:color w:val="auto"/>
          <w:sz w:val="32"/>
          <w:szCs w:val="32"/>
          <w:highlight w:val="none"/>
        </w:rPr>
      </w:pPr>
    </w:p>
    <w:p>
      <w:pPr>
        <w:rPr>
          <w:rFonts w:hint="eastAsia" w:ascii="仿宋" w:hAnsi="仿宋" w:eastAsia="仿宋"/>
          <w:iCs/>
          <w:color w:val="auto"/>
          <w:sz w:val="32"/>
          <w:szCs w:val="32"/>
          <w:highlight w:val="none"/>
        </w:rPr>
      </w:pPr>
    </w:p>
    <w:p>
      <w:pPr>
        <w:pStyle w:val="2"/>
        <w:rPr>
          <w:rFonts w:hint="eastAsia" w:ascii="仿宋" w:hAnsi="仿宋" w:eastAsia="仿宋"/>
          <w:iCs/>
          <w:color w:val="auto"/>
          <w:sz w:val="32"/>
          <w:szCs w:val="32"/>
          <w:highlight w:val="none"/>
        </w:rPr>
      </w:pPr>
    </w:p>
    <w:p>
      <w:pPr>
        <w:rPr>
          <w:rFonts w:hint="eastAsia"/>
          <w:color w:val="auto"/>
        </w:rPr>
      </w:pPr>
    </w:p>
    <w:p>
      <w:pPr>
        <w:pStyle w:val="2"/>
        <w:rPr>
          <w:rFonts w:hint="eastAsia" w:ascii="仿宋" w:hAnsi="仿宋" w:eastAsia="仿宋"/>
          <w:iCs/>
          <w:color w:val="auto"/>
          <w:sz w:val="32"/>
          <w:szCs w:val="32"/>
          <w:highlight w:val="none"/>
        </w:rPr>
      </w:pPr>
    </w:p>
    <w:p>
      <w:pPr>
        <w:rPr>
          <w:rFonts w:hint="eastAsia" w:ascii="仿宋" w:hAnsi="仿宋" w:eastAsia="仿宋"/>
          <w:iCs/>
          <w:color w:val="auto"/>
          <w:sz w:val="32"/>
          <w:szCs w:val="32"/>
          <w:highlight w:val="none"/>
        </w:rPr>
      </w:pPr>
    </w:p>
    <w:p>
      <w:pPr>
        <w:pStyle w:val="2"/>
        <w:rPr>
          <w:rFonts w:hint="eastAsia"/>
          <w:color w:val="auto"/>
        </w:rPr>
      </w:pPr>
    </w:p>
    <w:p>
      <w:pPr>
        <w:spacing w:line="360" w:lineRule="auto"/>
        <w:ind w:firstLine="640" w:firstLineChars="200"/>
        <w:outlineLvl w:val="5"/>
        <w:rPr>
          <w:rFonts w:hint="eastAsia" w:ascii="仿宋" w:hAnsi="仿宋" w:eastAsia="仿宋"/>
          <w:iCs/>
          <w:color w:val="auto"/>
          <w:sz w:val="32"/>
          <w:szCs w:val="32"/>
          <w:highlight w:val="none"/>
          <w:lang w:eastAsia="zh-CN"/>
        </w:rPr>
      </w:pPr>
      <w:r>
        <w:rPr>
          <w:rFonts w:hint="eastAsia" w:ascii="仿宋" w:hAnsi="仿宋" w:eastAsia="仿宋"/>
          <w:iCs/>
          <w:color w:val="auto"/>
          <w:sz w:val="32"/>
          <w:szCs w:val="32"/>
          <w:highlight w:val="none"/>
        </w:rPr>
        <w:t>品目六：</w:t>
      </w:r>
      <w:r>
        <w:rPr>
          <w:rFonts w:hint="eastAsia" w:ascii="仿宋" w:hAnsi="仿宋" w:eastAsia="仿宋" w:cs="Times New Roman"/>
          <w:iCs/>
          <w:color w:val="auto"/>
          <w:sz w:val="32"/>
          <w:szCs w:val="32"/>
          <w:lang w:val="en-US" w:eastAsia="zh-CN"/>
        </w:rPr>
        <w:t>UP存储服务器1型（25G）</w:t>
      </w:r>
    </w:p>
    <w:tbl>
      <w:tblPr>
        <w:tblStyle w:val="9"/>
        <w:tblpPr w:leftFromText="180" w:rightFromText="180" w:vertAnchor="text" w:horzAnchor="page" w:tblpX="702" w:tblpY="1388"/>
        <w:tblOverlap w:val="never"/>
        <w:tblW w:w="11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35"/>
        <w:gridCol w:w="675"/>
        <w:gridCol w:w="1410"/>
        <w:gridCol w:w="1155"/>
        <w:gridCol w:w="2310"/>
        <w:gridCol w:w="720"/>
        <w:gridCol w:w="333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bookmarkStart w:id="0" w:name="OLE_LINK1"/>
            <w:r>
              <w:rPr>
                <w:rFonts w:hint="eastAsia" w:ascii="仿宋" w:hAnsi="仿宋" w:eastAsia="仿宋" w:cs="仿宋"/>
                <w:i w:val="0"/>
                <w:iCs w:val="0"/>
                <w:color w:val="auto"/>
                <w:kern w:val="0"/>
                <w:sz w:val="18"/>
                <w:szCs w:val="18"/>
                <w:u w:val="none"/>
                <w:lang w:val="en-US" w:eastAsia="zh-CN" w:bidi="ar"/>
              </w:rPr>
              <w:t>序号</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重要性</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指标分类</w:t>
            </w:r>
          </w:p>
        </w:tc>
        <w:tc>
          <w:tcPr>
            <w:tcW w:w="115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一级指标</w:t>
            </w: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二级指标</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是否可以作为评分因素</w:t>
            </w:r>
          </w:p>
        </w:tc>
        <w:tc>
          <w:tcPr>
            <w:tcW w:w="333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指标要求</w:t>
            </w:r>
          </w:p>
        </w:tc>
        <w:tc>
          <w:tcPr>
            <w:tcW w:w="76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是否提供证明材料及方式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5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*CPU规格</w:t>
            </w: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*CPU信息</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ARM架构CPU，配置≥2颗物理CPU，每颗物理核数≥32，主频≥2.6GHz，末级缓存容量≥32MB，线程数≥32，热设计功耗≤115W；支持内存的最高速率≥2933MT/s，通道数≥4，位宽≥64。内嵌支持国密算法SM3、SM4的密码协处理器</w:t>
            </w:r>
          </w:p>
        </w:tc>
        <w:tc>
          <w:tcPr>
            <w:tcW w:w="765" w:type="dxa"/>
            <w:shd w:val="clear" w:color="auto" w:fill="auto"/>
            <w:vAlign w:val="center"/>
          </w:tcPr>
          <w:p>
            <w:pPr>
              <w:jc w:val="both"/>
              <w:rPr>
                <w:rFonts w:hint="eastAsia" w:ascii="仿宋" w:hAnsi="仿宋" w:eastAsia="仿宋" w:cs="仿宋"/>
                <w:i w:val="0"/>
                <w:iCs w:val="0"/>
                <w:color w:val="auto"/>
                <w:sz w:val="18"/>
                <w:szCs w:val="18"/>
                <w:u w:val="none"/>
                <w:lang w:val="en-US" w:eastAsia="zh-CN"/>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5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*主板规格</w:t>
            </w: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*主板支持的CPU和内存情况</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CPU：≥2颗，内存条：≥16根。</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*主板内存槽数量</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3330" w:type="dxa"/>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非板载内存的可扩展插槽数量≥16个</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*主板存储接口</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3330" w:type="dxa"/>
            <w:shd w:val="clear" w:color="auto" w:fill="FFFFFF" w:themeFill="background1"/>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至少支持SATA、SAS、M.2、U.2等存储接口中的1种</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*PCIe插槽接口</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FFFFFF" w:themeFill="background1"/>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符合PCIe4.0或以上的高速串行计算机扩展总线标准，PCIe的接口速率与位宽需保证向下兼容</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w:t>
            </w:r>
          </w:p>
        </w:tc>
        <w:tc>
          <w:tcPr>
            <w:tcW w:w="67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*主板PCIe插槽</w:t>
            </w:r>
          </w:p>
        </w:tc>
        <w:tc>
          <w:tcPr>
            <w:tcW w:w="72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3330" w:type="dxa"/>
            <w:vMerge w:val="restart"/>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高度大于44.45mm双路或以上服务器PCIe插槽或接口≥5个；</w:t>
            </w:r>
          </w:p>
        </w:tc>
        <w:tc>
          <w:tcPr>
            <w:tcW w:w="765" w:type="dxa"/>
            <w:vMerge w:val="restart"/>
            <w:shd w:val="clear" w:color="auto" w:fill="auto"/>
            <w:vAlign w:val="center"/>
          </w:tcPr>
          <w:p>
            <w:pPr>
              <w:jc w:val="both"/>
              <w:rPr>
                <w:rFonts w:hint="eastAsia" w:ascii="仿宋" w:hAnsi="仿宋" w:eastAsia="仿宋" w:cs="仿宋"/>
                <w:i w:val="0"/>
                <w:iCs w:val="0"/>
                <w:color w:val="auto"/>
                <w:sz w:val="18"/>
                <w:szCs w:val="18"/>
                <w:u w:val="none"/>
                <w:lang w:val="en-US" w:eastAsia="zh-CN"/>
              </w:rPr>
            </w:pPr>
            <w:r>
              <w:rPr>
                <w:rFonts w:hint="eastAsia" w:ascii="仿宋" w:hAnsi="仿宋" w:eastAsia="仿宋" w:cs="仿宋"/>
                <w:i w:val="0"/>
                <w:iCs w:val="0"/>
                <w:color w:val="auto"/>
                <w:sz w:val="18"/>
                <w:szCs w:val="18"/>
                <w:u w:val="none"/>
                <w:lang w:val="en-US" w:eastAsia="zh-CN"/>
              </w:rPr>
              <w:t>否</w:t>
            </w:r>
          </w:p>
          <w:p>
            <w:pPr>
              <w:jc w:val="both"/>
              <w:rPr>
                <w:rFonts w:hint="eastAsia" w:ascii="仿宋" w:hAnsi="仿宋" w:eastAsia="仿宋" w:cs="仿宋"/>
                <w:color w:val="auto"/>
                <w:sz w:val="18"/>
                <w:szCs w:val="18"/>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数量及规格</w:t>
            </w: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vMerge w:val="continue"/>
            <w:shd w:val="clear" w:color="auto" w:fill="FFFFFF" w:themeFill="background1"/>
            <w:vAlign w:val="top"/>
          </w:tcPr>
          <w:p>
            <w:pPr>
              <w:jc w:val="both"/>
              <w:rPr>
                <w:rFonts w:hint="eastAsia" w:ascii="仿宋" w:hAnsi="仿宋" w:eastAsia="仿宋" w:cs="仿宋"/>
                <w:i w:val="0"/>
                <w:iCs w:val="0"/>
                <w:color w:val="auto"/>
                <w:sz w:val="18"/>
                <w:szCs w:val="18"/>
                <w:u w:val="none"/>
              </w:rPr>
            </w:pP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w:t>
            </w:r>
          </w:p>
        </w:tc>
        <w:tc>
          <w:tcPr>
            <w:tcW w:w="67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特殊孔位及接口</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FFFFFF" w:themeFill="background1"/>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w:t>
            </w:r>
          </w:p>
        </w:tc>
        <w:tc>
          <w:tcPr>
            <w:tcW w:w="67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板载网络接口</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FFFFFF" w:themeFill="background1"/>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w:t>
            </w:r>
          </w:p>
        </w:tc>
        <w:tc>
          <w:tcPr>
            <w:tcW w:w="67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主板OCP插槽数量</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FFFFFF" w:themeFill="background1"/>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5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*内存规格</w:t>
            </w: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*内存数量</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*内存规格</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≥DDR4，单根容量≥32GB</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*内存通道</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3330" w:type="dxa"/>
            <w:shd w:val="clear" w:color="auto" w:fill="FFFFFF" w:themeFill="background1"/>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支持多个内存接口通道，每个通道可支持1DPC或2DPC，当支持2DPC时，印制电路板上应具备插槽的序号标识，具体通道数应在随机文件中明确</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w:t>
            </w:r>
          </w:p>
        </w:tc>
        <w:tc>
          <w:tcPr>
            <w:tcW w:w="67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5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*存储规格</w:t>
            </w: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硬盘类型</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FFFFFF" w:themeFill="background1"/>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w:t>
            </w:r>
          </w:p>
        </w:tc>
        <w:tc>
          <w:tcPr>
            <w:tcW w:w="67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*硬磁盘实配容量</w:t>
            </w:r>
          </w:p>
        </w:tc>
        <w:tc>
          <w:tcPr>
            <w:tcW w:w="72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≥2块1.2TB 10KRPM 2.5" SAS可热插拔硬盘；</w:t>
            </w:r>
          </w:p>
        </w:tc>
        <w:tc>
          <w:tcPr>
            <w:tcW w:w="765" w:type="dxa"/>
            <w:vMerge w:val="restart"/>
            <w:shd w:val="clear" w:color="auto" w:fill="auto"/>
            <w:vAlign w:val="center"/>
          </w:tcPr>
          <w:p>
            <w:pPr>
              <w:jc w:val="both"/>
              <w:rPr>
                <w:rFonts w:hint="eastAsia" w:ascii="仿宋" w:hAnsi="仿宋" w:eastAsia="仿宋" w:cs="仿宋"/>
                <w:color w:val="auto"/>
                <w:sz w:val="18"/>
                <w:szCs w:val="18"/>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≥6块1.92TB SATA SSD 可热插拔硬盘，DWPD≥1，所有硬盘型号容量一致；</w:t>
            </w: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w:t>
            </w:r>
          </w:p>
        </w:tc>
        <w:tc>
          <w:tcPr>
            <w:tcW w:w="67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硬盘接口类型</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FFFFFF" w:themeFill="background1"/>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67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*硬盘实配数量</w:t>
            </w:r>
          </w:p>
        </w:tc>
        <w:tc>
          <w:tcPr>
            <w:tcW w:w="72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≥2块1.2TB 10KRPM 2.5" SAS可热插拔硬盘；</w:t>
            </w:r>
          </w:p>
        </w:tc>
        <w:tc>
          <w:tcPr>
            <w:tcW w:w="765" w:type="dxa"/>
            <w:vMerge w:val="restart"/>
            <w:shd w:val="clear" w:color="auto" w:fill="auto"/>
            <w:vAlign w:val="center"/>
          </w:tcPr>
          <w:p>
            <w:pPr>
              <w:jc w:val="both"/>
              <w:rPr>
                <w:rFonts w:hint="eastAsia" w:ascii="仿宋" w:hAnsi="仿宋" w:eastAsia="仿宋" w:cs="仿宋"/>
                <w:color w:val="auto"/>
                <w:sz w:val="18"/>
                <w:szCs w:val="18"/>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≥6块1.92TB SATA SSD 可热插拔硬盘，DWPD≥1，所有硬盘型号容量一致；</w:t>
            </w: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17</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*硬盘插槽数量及规格</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Style w:val="18"/>
                <w:rFonts w:hint="eastAsia" w:ascii="仿宋" w:hAnsi="仿宋" w:eastAsia="仿宋" w:cs="仿宋"/>
                <w:color w:val="auto"/>
                <w:sz w:val="18"/>
                <w:szCs w:val="18"/>
                <w:lang w:val="en-US" w:eastAsia="zh-CN" w:bidi="ar"/>
              </w:rPr>
              <w:t>可支持的硬盘数量应≥</w:t>
            </w:r>
            <w:r>
              <w:rPr>
                <w:rStyle w:val="14"/>
                <w:rFonts w:hint="eastAsia" w:ascii="仿宋" w:hAnsi="仿宋" w:eastAsia="仿宋" w:cs="仿宋"/>
                <w:color w:val="auto"/>
                <w:sz w:val="18"/>
                <w:szCs w:val="18"/>
                <w:lang w:val="en-US" w:eastAsia="zh-CN" w:bidi="ar"/>
              </w:rPr>
              <w:t>8</w:t>
            </w:r>
            <w:r>
              <w:rPr>
                <w:rStyle w:val="18"/>
                <w:rFonts w:hint="eastAsia" w:ascii="仿宋" w:hAnsi="仿宋" w:eastAsia="仿宋" w:cs="仿宋"/>
                <w:color w:val="auto"/>
                <w:sz w:val="18"/>
                <w:szCs w:val="18"/>
                <w:lang w:val="en-US" w:eastAsia="zh-CN" w:bidi="ar"/>
              </w:rPr>
              <w:t>块</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w:t>
            </w:r>
          </w:p>
        </w:tc>
        <w:tc>
          <w:tcPr>
            <w:tcW w:w="67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硬盘其他参数要求</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FFFFFF" w:themeFill="background1"/>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19</w:t>
            </w:r>
          </w:p>
        </w:tc>
        <w:tc>
          <w:tcPr>
            <w:tcW w:w="67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5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RAID卡规格</w:t>
            </w:r>
          </w:p>
        </w:tc>
        <w:tc>
          <w:tcPr>
            <w:tcW w:w="231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RAID卡支持的SAS接口数</w:t>
            </w:r>
          </w:p>
        </w:tc>
        <w:tc>
          <w:tcPr>
            <w:tcW w:w="72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vMerge w:val="restart"/>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w:t>
            </w:r>
          </w:p>
        </w:tc>
        <w:tc>
          <w:tcPr>
            <w:tcW w:w="765" w:type="dxa"/>
            <w:vMerge w:val="restart"/>
            <w:shd w:val="clear" w:color="auto" w:fill="auto"/>
            <w:vAlign w:val="center"/>
          </w:tcPr>
          <w:p>
            <w:pPr>
              <w:jc w:val="both"/>
              <w:rPr>
                <w:rFonts w:hint="eastAsia" w:ascii="仿宋" w:hAnsi="仿宋" w:eastAsia="仿宋" w:cs="仿宋"/>
                <w:color w:val="auto"/>
                <w:sz w:val="18"/>
                <w:szCs w:val="18"/>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（若支持RAID卡）</w:t>
            </w:r>
          </w:p>
        </w:tc>
        <w:tc>
          <w:tcPr>
            <w:tcW w:w="23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vMerge w:val="continue"/>
            <w:shd w:val="clear" w:color="auto" w:fill="FFFFFF" w:themeFill="background1"/>
            <w:vAlign w:val="top"/>
          </w:tcPr>
          <w:p>
            <w:pPr>
              <w:jc w:val="both"/>
              <w:rPr>
                <w:rFonts w:hint="eastAsia" w:ascii="仿宋" w:hAnsi="仿宋" w:eastAsia="仿宋" w:cs="仿宋"/>
                <w:i w:val="0"/>
                <w:iCs w:val="0"/>
                <w:color w:val="auto"/>
                <w:sz w:val="18"/>
                <w:szCs w:val="18"/>
                <w:u w:val="none"/>
              </w:rPr>
            </w:pP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w:t>
            </w:r>
          </w:p>
        </w:tc>
        <w:tc>
          <w:tcPr>
            <w:tcW w:w="675" w:type="dxa"/>
            <w:vMerge w:val="restart"/>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5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SAS直通卡规格</w:t>
            </w:r>
          </w:p>
        </w:tc>
        <w:tc>
          <w:tcPr>
            <w:tcW w:w="231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SAS直通卡SAS接口数量</w:t>
            </w:r>
          </w:p>
        </w:tc>
        <w:tc>
          <w:tcPr>
            <w:tcW w:w="72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vMerge w:val="restart"/>
            <w:shd w:val="clear" w:color="auto" w:fill="FFFFFF" w:themeFill="background1"/>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vMerge w:val="restart"/>
            <w:shd w:val="clear" w:color="auto" w:fill="auto"/>
            <w:vAlign w:val="center"/>
          </w:tcPr>
          <w:p>
            <w:pPr>
              <w:jc w:val="both"/>
              <w:rPr>
                <w:rFonts w:hint="eastAsia" w:ascii="仿宋" w:hAnsi="仿宋" w:eastAsia="仿宋" w:cs="仿宋"/>
                <w:color w:val="auto"/>
                <w:sz w:val="18"/>
                <w:szCs w:val="18"/>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(若支持SAS直通卡)</w:t>
            </w:r>
          </w:p>
        </w:tc>
        <w:tc>
          <w:tcPr>
            <w:tcW w:w="23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vMerge w:val="continue"/>
            <w:shd w:val="clear" w:color="auto" w:fill="FFFFFF" w:themeFill="background1"/>
            <w:vAlign w:val="top"/>
          </w:tcPr>
          <w:p>
            <w:pPr>
              <w:jc w:val="left"/>
              <w:rPr>
                <w:rFonts w:hint="eastAsia" w:ascii="仿宋" w:hAnsi="仿宋" w:eastAsia="仿宋" w:cs="仿宋"/>
                <w:i w:val="0"/>
                <w:iCs w:val="0"/>
                <w:color w:val="auto"/>
                <w:sz w:val="18"/>
                <w:szCs w:val="18"/>
                <w:u w:val="none"/>
              </w:rPr>
            </w:pP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21</w:t>
            </w:r>
          </w:p>
        </w:tc>
        <w:tc>
          <w:tcPr>
            <w:tcW w:w="675" w:type="dxa"/>
            <w:vMerge w:val="restart"/>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5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HBA卡规格</w:t>
            </w:r>
          </w:p>
        </w:tc>
        <w:tc>
          <w:tcPr>
            <w:tcW w:w="231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HBA卡端口数量</w:t>
            </w:r>
          </w:p>
        </w:tc>
        <w:tc>
          <w:tcPr>
            <w:tcW w:w="72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vMerge w:val="restart"/>
            <w:shd w:val="clear" w:color="auto" w:fill="FFFFFF" w:themeFill="background1"/>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vMerge w:val="restart"/>
            <w:shd w:val="clear" w:color="auto" w:fill="auto"/>
            <w:vAlign w:val="center"/>
          </w:tcPr>
          <w:p>
            <w:pPr>
              <w:jc w:val="both"/>
              <w:rPr>
                <w:rFonts w:hint="eastAsia" w:ascii="仿宋" w:hAnsi="仿宋" w:eastAsia="仿宋" w:cs="仿宋"/>
                <w:color w:val="auto"/>
                <w:sz w:val="18"/>
                <w:szCs w:val="18"/>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(若支持HBA直通卡)</w:t>
            </w:r>
          </w:p>
        </w:tc>
        <w:tc>
          <w:tcPr>
            <w:tcW w:w="23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vMerge w:val="continue"/>
            <w:shd w:val="clear" w:color="auto" w:fill="FFFFFF" w:themeFill="background1"/>
            <w:vAlign w:val="top"/>
          </w:tcPr>
          <w:p>
            <w:pPr>
              <w:jc w:val="left"/>
              <w:rPr>
                <w:rFonts w:hint="eastAsia" w:ascii="仿宋" w:hAnsi="仿宋" w:eastAsia="仿宋" w:cs="仿宋"/>
                <w:i w:val="0"/>
                <w:iCs w:val="0"/>
                <w:color w:val="auto"/>
                <w:sz w:val="18"/>
                <w:szCs w:val="18"/>
                <w:u w:val="none"/>
              </w:rPr>
            </w:pP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22</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5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*网络规格</w:t>
            </w: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*网口速率和数量</w:t>
            </w:r>
          </w:p>
        </w:tc>
        <w:tc>
          <w:tcPr>
            <w:tcW w:w="720"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配备的每块独立光网卡网口数量≥1个，且网口速率≥25GE；</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23</w:t>
            </w:r>
          </w:p>
        </w:tc>
        <w:tc>
          <w:tcPr>
            <w:tcW w:w="67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存储型服务器网口速率和数量</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FFFFFF" w:themeFill="background1"/>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24</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独立网卡网口数量</w:t>
            </w:r>
          </w:p>
        </w:tc>
        <w:tc>
          <w:tcPr>
            <w:tcW w:w="720" w:type="dxa"/>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独立光网卡网口数量≥1，独立光网卡数量≥2，每块配置≧1个25GE光模块</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25</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独立网卡接口类型</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支持QSFP/SFP等光接口</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26</w:t>
            </w:r>
          </w:p>
        </w:tc>
        <w:tc>
          <w:tcPr>
            <w:tcW w:w="67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板载网卡接口类型</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27</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5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*外部接口规格</w:t>
            </w: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*显示接口</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显示接口类型≥1种，如：VGA、DP、HDMI等</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28</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*USB接口</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USB3.0以上接口≥1个</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29</w:t>
            </w:r>
          </w:p>
        </w:tc>
        <w:tc>
          <w:tcPr>
            <w:tcW w:w="67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特殊接口及孔位</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w:t>
            </w:r>
          </w:p>
        </w:tc>
        <w:tc>
          <w:tcPr>
            <w:tcW w:w="67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其他接口</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31</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5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*电源规格</w:t>
            </w: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电源冗余模式</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整机电源模块按N+1冗余配置</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*电源模块数量</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≥2，配2个IEC320标准插头或2个国标插头，以实际现场踏勘为准，2个插头需1黑1黄配色。</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33</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*电源功率</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电源模块功率应有一定冗余，满足处理器满载时的需求</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34</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电源指示灯</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配备电源指示灯，指示待机、工作异常等状态</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35</w:t>
            </w:r>
          </w:p>
        </w:tc>
        <w:tc>
          <w:tcPr>
            <w:tcW w:w="67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5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*整机规格</w:t>
            </w:r>
          </w:p>
        </w:tc>
        <w:tc>
          <w:tcPr>
            <w:tcW w:w="231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*外观和结构</w:t>
            </w:r>
          </w:p>
        </w:tc>
        <w:tc>
          <w:tcPr>
            <w:tcW w:w="72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a)服务器的零部件应紧固无松动，可插拔部件应可靠连接，开关、按钮和其它控制部件应灵活可靠，布局应方便使用；</w:t>
            </w:r>
          </w:p>
        </w:tc>
        <w:tc>
          <w:tcPr>
            <w:tcW w:w="765" w:type="dxa"/>
            <w:vMerge w:val="restart"/>
            <w:shd w:val="clear" w:color="auto" w:fill="auto"/>
            <w:vAlign w:val="center"/>
          </w:tcPr>
          <w:p>
            <w:pPr>
              <w:jc w:val="both"/>
              <w:rPr>
                <w:rFonts w:hint="eastAsia" w:ascii="仿宋" w:hAnsi="仿宋" w:eastAsia="仿宋" w:cs="仿宋"/>
                <w:color w:val="auto"/>
                <w:sz w:val="18"/>
                <w:szCs w:val="18"/>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 产品表面不应有明显的凹痕、划伤、裂缝、变形和污染等。表面涂层均匀，不应起泡、龟裂、脱落和磨损，金属零部件无锈蚀及其它机械损伤；</w:t>
            </w: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 产品表面说明功能的文字、符号和标志应清晰、端正且牢固；</w:t>
            </w: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d) 应在服务器的显著位置提供运行状态的指示功能，并在随机文件中明确具体含义；</w:t>
            </w: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e) 机架、机箱的尺寸应符合通用机柜的安装要求，插入总线插座的电路板接口外形尺寸应符合有关总线标准的规定，将机箱固定在机柜上，机箱底面最大下垂变形不得干涉相邻机体；</w:t>
            </w: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f) 服务器尺寸具体要求在随机文件中明确</w:t>
            </w: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36</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*尺寸（高×宽×深）</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机架式，高度≤2U</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37</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服务器导轨</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供应商给出导轨尺寸、安装方式等信息；要求提供满足现场勘验、实际需求的导轨。</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38</w:t>
            </w:r>
          </w:p>
        </w:tc>
        <w:tc>
          <w:tcPr>
            <w:tcW w:w="67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CPU个数与机柜高度单位(U)比</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39</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*环境适应性</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气候环境适应性应符合GB/T9813.3的有关规定，工作温度10～35℃，贮存运输温度-40～55℃；工作相对湿度35%～80%，贮存运输相对湿度20％～93%（40℃）；大气压86～106kPa</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40</w:t>
            </w:r>
          </w:p>
        </w:tc>
        <w:tc>
          <w:tcPr>
            <w:tcW w:w="67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特殊机型环境适应性</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41</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*机械环境适应性</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机械环境适应性应符合GB/T9813.3的有关规定</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42</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*噪声</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符合GB/T 9813.3的有关规定，在产品说明中给出具体测试值，机架式服务器噪声在空闲状态下不大于50dB</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43</w:t>
            </w:r>
          </w:p>
        </w:tc>
        <w:tc>
          <w:tcPr>
            <w:tcW w:w="67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5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AI计算单元规格</w:t>
            </w: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AI计算单元</w:t>
            </w:r>
          </w:p>
        </w:tc>
        <w:tc>
          <w:tcPr>
            <w:tcW w:w="720" w:type="dxa"/>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44</w:t>
            </w:r>
          </w:p>
        </w:tc>
        <w:tc>
          <w:tcPr>
            <w:tcW w:w="67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一键式迁移</w:t>
            </w:r>
          </w:p>
        </w:tc>
        <w:tc>
          <w:tcPr>
            <w:tcW w:w="720" w:type="dxa"/>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45</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5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机柜规格</w:t>
            </w: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*机柜尺寸</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供应商给出长度、高度和深度</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46</w:t>
            </w:r>
          </w:p>
        </w:tc>
        <w:tc>
          <w:tcPr>
            <w:tcW w:w="67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机柜管理板</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47</w:t>
            </w:r>
          </w:p>
        </w:tc>
        <w:tc>
          <w:tcPr>
            <w:tcW w:w="67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机柜电源规格</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48</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5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*主板功能</w:t>
            </w: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*主板外部接口种类</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支持USB、显示、管理等接口，如：VGA、USB3.0、BMC管理端口</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49</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主板防烧板设计</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支持主板防烧板设计，保证电源故障后不扩散</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50</w:t>
            </w:r>
          </w:p>
        </w:tc>
        <w:tc>
          <w:tcPr>
            <w:tcW w:w="67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扩展功能</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51</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5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*网络功能</w:t>
            </w: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*网络功能</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支持网络连接、网络访问、数据交换和网络管控功能</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52</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5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*CPU功能</w:t>
            </w: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*计算处理</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支持通用计算及虚拟化功能。处理器需集成整型计算单元、浮点计算单元、内存控制器、I/O模块等,处理器与存储部件、网络部件、I/O部件等组成计算系统,提供数据处理、网络接入等计算相关功能</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53</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*密码算法实现</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CPU芯片应符合GM/T0008的相关规定，或芯片密码模块应符合GB/T37092或GM/T 0028的相关规定</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54</w:t>
            </w:r>
          </w:p>
        </w:tc>
        <w:tc>
          <w:tcPr>
            <w:tcW w:w="67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5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存储功能</w:t>
            </w: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内存校验</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55</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SATA SSD NAND健康状态上报</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支持关键外部存储器（硬磁盘、SSD等）的健康状态上报并进行故障诊断</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56</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SATA SSD单die故障隔离</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支持SSD关键外部存储器中单存储晶元故障隔离</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57</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5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RAID卡功能</w:t>
            </w: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RAID卡RAID级别支持</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RAID模式支持RAID 0/1/10/5，存储型支持RAID 0/1/5/6/10</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58</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5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（若支持RAID卡）</w:t>
            </w: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RAID卡BBU单元</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RAID卡支持电容备份单元</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0"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59</w:t>
            </w:r>
          </w:p>
        </w:tc>
        <w:tc>
          <w:tcPr>
            <w:tcW w:w="67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5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光驱功能</w:t>
            </w: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光驱类型（是否支持RW，以及光盘类型CD/DVD）</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60</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5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*电源功能</w:t>
            </w: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*电源热插拔</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整机电源模块应具备热插拔功能</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61</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*电源过流保护</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支持过流及短路保护的功能</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62</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5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*整机功能</w:t>
            </w: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*散热方式</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支持风冷散热方式</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63</w:t>
            </w:r>
          </w:p>
        </w:tc>
        <w:tc>
          <w:tcPr>
            <w:tcW w:w="67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其他功能</w:t>
            </w:r>
          </w:p>
        </w:tc>
        <w:tc>
          <w:tcPr>
            <w:tcW w:w="72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 支持关键部件冗余（包括电源、风扇等）；</w:t>
            </w:r>
          </w:p>
        </w:tc>
        <w:tc>
          <w:tcPr>
            <w:tcW w:w="765" w:type="dxa"/>
            <w:vMerge w:val="restart"/>
            <w:shd w:val="clear" w:color="auto" w:fill="auto"/>
            <w:vAlign w:val="center"/>
          </w:tcPr>
          <w:p>
            <w:pPr>
              <w:jc w:val="both"/>
              <w:rPr>
                <w:rFonts w:hint="eastAsia" w:ascii="仿宋" w:hAnsi="仿宋" w:eastAsia="仿宋" w:cs="仿宋"/>
                <w:color w:val="auto"/>
                <w:sz w:val="18"/>
                <w:szCs w:val="18"/>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 支持熔断保护与恢复功能</w:t>
            </w: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64</w:t>
            </w:r>
          </w:p>
        </w:tc>
        <w:tc>
          <w:tcPr>
            <w:tcW w:w="67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5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*管理系统功能</w:t>
            </w:r>
          </w:p>
        </w:tc>
        <w:tc>
          <w:tcPr>
            <w:tcW w:w="231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*BMC固件基础功能</w:t>
            </w:r>
          </w:p>
        </w:tc>
        <w:tc>
          <w:tcPr>
            <w:tcW w:w="72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1）支持DHCP 设置网络功能；</w:t>
            </w:r>
          </w:p>
        </w:tc>
        <w:tc>
          <w:tcPr>
            <w:tcW w:w="765" w:type="dxa"/>
            <w:vMerge w:val="restart"/>
            <w:shd w:val="clear" w:color="auto" w:fill="auto"/>
            <w:vAlign w:val="center"/>
          </w:tcPr>
          <w:p>
            <w:pPr>
              <w:jc w:val="both"/>
              <w:rPr>
                <w:rFonts w:hint="eastAsia" w:ascii="仿宋" w:hAnsi="仿宋" w:eastAsia="仿宋" w:cs="仿宋"/>
                <w:i w:val="0"/>
                <w:iCs w:val="0"/>
                <w:color w:val="auto"/>
                <w:sz w:val="18"/>
                <w:szCs w:val="18"/>
                <w:u w:val="none"/>
                <w:lang w:val="en-US" w:eastAsia="zh-CN"/>
              </w:rPr>
            </w:pPr>
          </w:p>
          <w:p>
            <w:pPr>
              <w:jc w:val="both"/>
              <w:rPr>
                <w:rFonts w:hint="eastAsia" w:ascii="仿宋" w:hAnsi="仿宋" w:eastAsia="仿宋" w:cs="仿宋"/>
                <w:color w:val="auto"/>
                <w:sz w:val="18"/>
                <w:szCs w:val="18"/>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2)支持静态IP 设置网络功能；</w:t>
            </w: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3)支持设备日志记录，包括但不限于登录日志、操作日志和报警日志等功能；</w:t>
            </w: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4)支持日志信息导出和记录删除功能；</w:t>
            </w: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5)支持通过管理接口向外输出准确的报警信息功能；</w:t>
            </w: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6)设备的BMC 管理软件应能够按报警的严重程度进行区分；</w:t>
            </w: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7)支持IPMI2.0、SNMP 及Redfish等接口功能，至少支持以下功能：</w:t>
            </w: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①通过redfish接口查询厂商、型号、序列号、电源状态、BOOT启动模式、BIOS及BMC固件版本、CPU、内存、网卡、硬盘、GPU、带外用户、能耗、RAID配置；</w:t>
            </w: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②通过redfish接口管理带外用户、虚拟媒体、H5 KVM、RAID配置、BMC日志收集、设备电源；</w:t>
            </w: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③通过redfish接口进行BIOS、BMC的固件升级；</w:t>
            </w: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④支持SNMP告警配置及接收；</w:t>
            </w: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8)支持键盘、鼠标和视频的重定向、文本控制台的重定向、远程虚拟媒体、高可靠的硬件监控和管理功能；</w:t>
            </w: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9)支持基于网络开启、关闭和重启设备的功能，并查询当前设备开机运行状态；</w:t>
            </w: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10)支持故障提示功能，并可通过接口读取服务器故障信息；</w:t>
            </w: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11)支持基于网络的固件更新功能，包括BMC 和BIOS 等；</w:t>
            </w: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12)支持基于网络安装操作系统的功能，并可通过网络控制台访问设备；</w:t>
            </w: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13)支持通过本地的硬盘或光驱等存储设备，基于网络完成设备的操作系统安装功能；</w:t>
            </w: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14)支持通过浏览器打开管理界面并登录功能；</w:t>
            </w: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15)支持设置口令策略功能；</w:t>
            </w: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16)支持访问权限设置功能，并通过日志记录访问事件；</w:t>
            </w: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17)支持对出厂默认的用户名及口令进行安全保护功能，并提供默认口令修改提示；</w:t>
            </w: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18)支持读取设备主板的工作环境温度功能；</w:t>
            </w: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19)支持读取服务器CPU等核心器件的温度功能；</w:t>
            </w: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20)支持通过外部管理工具进行 BMC参数设置的功能，并可基于网络通过外部管理工具对BMC 进行管理；</w:t>
            </w: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21)应支持固件版本查询、固件升级</w:t>
            </w: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22)支持基于网络实现开关机和复位控制的功能；</w:t>
            </w: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23)BMC启动时间应不超过 180s，实现功能包括网络、IPMI、散热、传感器服务可用；</w:t>
            </w: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24)支持BMC固件设置的恢复出厂功能</w:t>
            </w: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25)ipmi支持配置ipv4和ipv6 IP地址</w:t>
            </w: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65</w:t>
            </w:r>
          </w:p>
        </w:tc>
        <w:tc>
          <w:tcPr>
            <w:tcW w:w="67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BMC固件增强功能</w:t>
            </w:r>
          </w:p>
        </w:tc>
        <w:tc>
          <w:tcPr>
            <w:tcW w:w="72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a）网络控制、安装提供图形访问界面网络；</w:t>
            </w:r>
          </w:p>
        </w:tc>
        <w:tc>
          <w:tcPr>
            <w:tcW w:w="765" w:type="dxa"/>
            <w:vMerge w:val="restart"/>
            <w:shd w:val="clear" w:color="auto" w:fill="auto"/>
            <w:vAlign w:val="center"/>
          </w:tcPr>
          <w:p>
            <w:pPr>
              <w:jc w:val="both"/>
              <w:rPr>
                <w:rFonts w:hint="eastAsia" w:ascii="仿宋" w:hAnsi="仿宋" w:eastAsia="仿宋" w:cs="仿宋"/>
                <w:i w:val="0"/>
                <w:iCs w:val="0"/>
                <w:color w:val="auto"/>
                <w:sz w:val="18"/>
                <w:szCs w:val="18"/>
                <w:u w:val="none"/>
                <w:lang w:val="en-US" w:eastAsia="zh-CN"/>
              </w:rPr>
            </w:pPr>
            <w:r>
              <w:rPr>
                <w:rFonts w:hint="eastAsia" w:ascii="仿宋" w:hAnsi="仿宋" w:eastAsia="仿宋" w:cs="仿宋"/>
                <w:i w:val="0"/>
                <w:iCs w:val="0"/>
                <w:color w:val="auto"/>
                <w:sz w:val="18"/>
                <w:szCs w:val="18"/>
                <w:u w:val="none"/>
                <w:lang w:val="en-US" w:eastAsia="zh-CN"/>
              </w:rPr>
              <w:t>否</w:t>
            </w:r>
          </w:p>
          <w:p>
            <w:pPr>
              <w:jc w:val="both"/>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b）设备的BMC管理软件界面显示报警信息，且能够按报警的严重程度进行区分；</w:t>
            </w: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c）Web GUI 采用 BMC 端口直连，平均响应时间为不大于1s</w:t>
            </w: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66</w:t>
            </w:r>
          </w:p>
        </w:tc>
        <w:tc>
          <w:tcPr>
            <w:tcW w:w="67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*BIOS固件基础功能</w:t>
            </w:r>
          </w:p>
        </w:tc>
        <w:tc>
          <w:tcPr>
            <w:tcW w:w="72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a）支持查看固件版本、内存信息、主板信息、处理器信息和系统时间信息功能；</w:t>
            </w:r>
          </w:p>
        </w:tc>
        <w:tc>
          <w:tcPr>
            <w:tcW w:w="765" w:type="dxa"/>
            <w:vMerge w:val="restart"/>
            <w:shd w:val="clear" w:color="auto" w:fill="auto"/>
            <w:vAlign w:val="center"/>
          </w:tcPr>
          <w:p>
            <w:pPr>
              <w:jc w:val="both"/>
              <w:rPr>
                <w:rFonts w:hint="eastAsia" w:ascii="仿宋" w:hAnsi="仿宋" w:eastAsia="仿宋" w:cs="仿宋"/>
                <w:i w:val="0"/>
                <w:iCs w:val="0"/>
                <w:color w:val="auto"/>
                <w:sz w:val="18"/>
                <w:szCs w:val="18"/>
                <w:u w:val="none"/>
                <w:lang w:val="en-US" w:eastAsia="zh-CN"/>
              </w:rPr>
            </w:pPr>
          </w:p>
          <w:p>
            <w:pPr>
              <w:jc w:val="both"/>
              <w:rPr>
                <w:rFonts w:hint="eastAsia" w:ascii="仿宋" w:hAnsi="仿宋" w:eastAsia="仿宋" w:cs="仿宋"/>
                <w:color w:val="auto"/>
                <w:sz w:val="18"/>
                <w:szCs w:val="18"/>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b）支持上电初始化界面显示 CPU 信息、内存信息、固件版本和部分快捷键信息功能；</w:t>
            </w: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c）支持设置界面中英文显示切换功能；</w:t>
            </w: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d）支持查看 PCIe 设备信息，SATA设备信息功能；</w:t>
            </w: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e）支持操作系统安装和引导功能，应并向操作系统提供计算机主板信息和服务接口；</w:t>
            </w: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f）支持设置启动顺序，并按照设置的启动顺序启动功能；</w:t>
            </w: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g）支持安全启动功能；</w:t>
            </w: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h）支持设置口令、修改口令、验证口令功能；</w:t>
            </w: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i）支持板载显示控制或独立显卡的显示控制功能；</w:t>
            </w: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j）支持 RAID 识别和启动功能；</w:t>
            </w: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k）支持串口重定向功能；</w:t>
            </w: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l）支持固件更新功能；</w:t>
            </w: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m）支持 BIOS 固件设置的恢复出厂功能；</w:t>
            </w: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n）支持网络引导启用和关闭功能</w:t>
            </w: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67</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*远程控制</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支持远程关机和重新启动功能</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68</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5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*操作系统及驱动功能</w:t>
            </w: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*操作系统及驱动的升级</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支持通过网络、闪存盘对操作系统、驱动进行升级</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69</w:t>
            </w:r>
          </w:p>
        </w:tc>
        <w:tc>
          <w:tcPr>
            <w:tcW w:w="67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操作系统及驱动的备份还原</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70</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*操作系统功能</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支持访问控制、安全审计、网络接入鉴别等功能；</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71</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5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*中文信息处理功能</w:t>
            </w: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*中文信息处理</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符合GB 18030的有关规定</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72</w:t>
            </w:r>
          </w:p>
        </w:tc>
        <w:tc>
          <w:tcPr>
            <w:tcW w:w="67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5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机柜功能</w:t>
            </w: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机柜管理功能</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73</w:t>
            </w:r>
          </w:p>
        </w:tc>
        <w:tc>
          <w:tcPr>
            <w:tcW w:w="67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机柜通信方式</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74</w:t>
            </w:r>
          </w:p>
        </w:tc>
        <w:tc>
          <w:tcPr>
            <w:tcW w:w="67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多集群作业管理</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75</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5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*关键部件安全要求</w:t>
            </w: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*关键部件安全要求</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CPU和操作系统等关键部件应当符合安全可靠测评要求</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76</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5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*固件安全要求</w:t>
            </w: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*故障检测</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支持故障检测功能，可以检测到具体的FRU（内存、硬盘等）的故障并发出告警</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77</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内存故障智能预测和自愈修复</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支持内存故障智能预测和自愈修复，提前自动硬隔离，避免内存故障引起的非预期宕机以及内存寿命的降低</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78</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硬盘故障智能预测</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支持硬盘故障智能预测，基于故障模型预测出硬盘的故障</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79</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PCIe链路故障智能诊断</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支持PCIe链路故障智能诊断，判断出现故障的PCle链路</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80</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内存故障隔离</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支持内存故障隔离，在内存产生CE故障时，内存地址被隔离成功，服务器正常运行，业务系统不中断</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81</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内存、PCIe卡的故障精准告警功能</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支持内存、PCIe卡的故障精准告警功能，触发告警并明确指示具体的故障位置</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82</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异常下电关键数据保护</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支持异常下电关键数据保护，支持数据备份恢复机制,防止系统异常掉电导致的数据文件丟失</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83</w:t>
            </w:r>
          </w:p>
        </w:tc>
        <w:tc>
          <w:tcPr>
            <w:tcW w:w="67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BMC/BIOS固件双镜像保护</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84</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CPU核重启隔离</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支持CPU核发生不可纠正故障后，重启后由BIOS隔离该故障核， OS不可见，防止OS再次使用导致系统异常，核0除外</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85</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内存地址隔离</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在硬件支持的情况下，支持故障内存地址重启后隔离</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86</w:t>
            </w:r>
          </w:p>
        </w:tc>
        <w:tc>
          <w:tcPr>
            <w:tcW w:w="67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内存存储阵列替换</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87</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安全启动</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支持执行环境要求在整个系统启动的过程中，系统应提供一个机制来保护平台的完整性</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88</w:t>
            </w:r>
          </w:p>
        </w:tc>
        <w:tc>
          <w:tcPr>
            <w:tcW w:w="67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5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syslog双向鉴别</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89</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5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*系统安全要求</w:t>
            </w: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*弱口令字典检查</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支持弱口令字典检查功能，出现在弱口令字典中的字符串不能被设置为用户口令</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90</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*白名单访问控制</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支持基于时间、IP或MAC白名单访问控制</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91</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双因素鉴别</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支持使用客户端证书和证书密码的双因素鉴别方式登录管理系统</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92</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*二次鉴别</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支持二次鉴别功能。对于用户配置、权限配置、公钥导入等重要的管理操作，已登录用户应通过二次鉴别后，才能执行操作</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93</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匿名化用户告警接收邮箱</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支持带外管理系统中的用户告警接收邮箱进行匿名化处理</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94</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*密码证书安全加密存储</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支持对带外管理系统中的用户口令和证书等敏感信息进行加密存储，禁止使用私有的和业界已知不安全的密码算法</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95</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*敏感信息安全加密传输</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支持使用安全的传输加密协议（如SSH或HTTPS等）传输用户的敏感信息</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96</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5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*信息安全要求</w:t>
            </w: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*研发过程安全</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供应商承诺，生产商已建立从需求、设计、开发、测试、维护端到端的开发流程管理机制，输出和保存开发流程中每个阶段的产品需求清单、设计文档、开发文档、测试记录等材料,保证各个流程可追溯</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97</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漏洞管理</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供应商承诺，生产商已建立漏洞全量视图,保证产品版本涉及到的所有漏洞(如驱动程序、BMC软件等)都可以查看</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98</w:t>
            </w:r>
          </w:p>
        </w:tc>
        <w:tc>
          <w:tcPr>
            <w:tcW w:w="67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网络关键设备服务器要求</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99</w:t>
            </w:r>
          </w:p>
        </w:tc>
        <w:tc>
          <w:tcPr>
            <w:tcW w:w="67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增强要求</w:t>
            </w:r>
          </w:p>
        </w:tc>
        <w:tc>
          <w:tcPr>
            <w:tcW w:w="72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 嵌入物理可信根，实现设备的信任链构建；</w:t>
            </w:r>
          </w:p>
        </w:tc>
        <w:tc>
          <w:tcPr>
            <w:tcW w:w="765" w:type="dxa"/>
            <w:vMerge w:val="restart"/>
            <w:shd w:val="clear" w:color="auto" w:fill="auto"/>
            <w:vAlign w:val="center"/>
          </w:tcPr>
          <w:p>
            <w:pPr>
              <w:jc w:val="both"/>
              <w:rPr>
                <w:rFonts w:hint="eastAsia" w:ascii="仿宋" w:hAnsi="仿宋" w:eastAsia="仿宋" w:cs="仿宋"/>
                <w:i w:val="0"/>
                <w:iCs w:val="0"/>
                <w:color w:val="auto"/>
                <w:sz w:val="18"/>
                <w:szCs w:val="18"/>
                <w:u w:val="none"/>
                <w:lang w:val="en-US" w:eastAsia="zh-CN"/>
              </w:rPr>
            </w:pPr>
            <w:r>
              <w:rPr>
                <w:rFonts w:hint="eastAsia" w:ascii="仿宋" w:hAnsi="仿宋" w:eastAsia="仿宋" w:cs="仿宋"/>
                <w:i w:val="0"/>
                <w:iCs w:val="0"/>
                <w:color w:val="auto"/>
                <w:sz w:val="18"/>
                <w:szCs w:val="18"/>
                <w:u w:val="none"/>
                <w:lang w:val="en-US" w:eastAsia="zh-CN"/>
              </w:rPr>
              <w:t>否</w:t>
            </w:r>
          </w:p>
          <w:p>
            <w:pPr>
              <w:jc w:val="both"/>
              <w:rPr>
                <w:rFonts w:hint="eastAsia"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 支持可信平台控制模块(TPCM)；</w:t>
            </w: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 支持在固件系统（BMC、BIOS）启动前实现对固件度量的功能，支持物理可信根对BMC固件或BIOS固件进行完整性检测、更新和恢复；</w:t>
            </w: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d) 支持对 CPU、网络控制器等关键处理器进行身份识别与度量的功能；</w:t>
            </w: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e) 支持基于处理器或可信计算模块度量的功能；</w:t>
            </w: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f) 所采用的可信密码模块接口应符合GM/T 0012 的相关规定；</w:t>
            </w: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g) 可信安全管理模块、处理器等硬件载体应通过国家相关部门的认证和许可</w:t>
            </w: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5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*物理安全</w:t>
            </w: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*物理安全</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安全要求应符合GB 4943.1的规定</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101</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5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*限用物质的限量要求</w:t>
            </w: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*限用物质的限量要求</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限用物质的限量应符合GB/T 26572的要求</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102</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1155"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*CPU性能</w:t>
            </w: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*CPU主频</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≥2.6GHz</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103</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1155" w:type="dxa"/>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*单CPU核数</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FFFFFF" w:themeFill="background1"/>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≥32物理核（ARM）</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104</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1155" w:type="dxa"/>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*单CPU末级缓存容量</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≥32MB</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105</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1155"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*内存性能</w:t>
            </w: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单内存模块容量</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≥32GB</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106</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1155" w:type="dxa"/>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*内存速率</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≥2933MT/s</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107</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115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存储性能</w:t>
            </w: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硬盘转速</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安装的硬磁盘转速≥10000rpm</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108</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115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RAID卡性能</w:t>
            </w: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RAID卡缓存容量大小</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配备RAID卡且RAID卡有缓存容量，容量≥2GB</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109</w:t>
            </w:r>
          </w:p>
        </w:tc>
        <w:tc>
          <w:tcPr>
            <w:tcW w:w="67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115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FC HBA性能</w:t>
            </w: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FC HBA卡速率</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FFFFFF" w:themeFill="background1"/>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110</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1155"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网络性能</w:t>
            </w: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独立网卡速率</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≥25GE，可以从25G网卡PXE引导操作系统启动，远程安装OS</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111</w:t>
            </w:r>
          </w:p>
        </w:tc>
        <w:tc>
          <w:tcPr>
            <w:tcW w:w="67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1155" w:type="dxa"/>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板载网卡速率</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112</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115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*电源能耗</w:t>
            </w: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*电源能耗</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符合GB/T 9813.3的有关规定</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113</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1155"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*部件兼容性要求</w:t>
            </w: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*内存兼容性</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适配3种及以上厂商的内存产品，且均不低于产品支持的内存规格</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114</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1155" w:type="dxa"/>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*固态存储兼容性</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适配3种或以上厂商的固态存储产品，且均不低于产品支持的固态存储设备规格</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115</w:t>
            </w:r>
          </w:p>
        </w:tc>
        <w:tc>
          <w:tcPr>
            <w:tcW w:w="67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1155" w:type="dxa"/>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FC HBA卡兼容性</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116</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1155" w:type="dxa"/>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RAID卡兼容性</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RAID卡应适配两种或以上厂商产品</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117</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1155" w:type="dxa"/>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*网卡兼容性</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网卡应适配两种或以上厂商产品</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118</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1155" w:type="dxa"/>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*功能卡兼容性</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内置或适配符合PCIe的功能卡，如：网络功能卡、存储功能卡及图形显示功能卡</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119</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115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*外设兼容性</w:t>
            </w: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*外设兼容性</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兼容多种主流生产商的外部设备，包括显示器、键盘、鼠标、闪存盘、移动硬盘、USB 光驱及KVM 等，要求使用不同厂商的外部设备时，系统均能正常识别和安装驱动</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120</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1155"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*软件兼容性</w:t>
            </w: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*数据库兼容</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兼容银联自研的upsql、updrdb等数据库</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121</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1155" w:type="dxa"/>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*中间件兼容</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兼容银联自研的upzk、upkafka等中间件</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122</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1155" w:type="dxa"/>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*平台软件兼容</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兼容基于centos的银联UPEL1新系列操作系统，兼容基于openeuler的银联UPEL2系列操作系统，兼容银联自研云平台、容器平台、物理机管理平台</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123</w:t>
            </w:r>
          </w:p>
        </w:tc>
        <w:tc>
          <w:tcPr>
            <w:tcW w:w="67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1155" w:type="dxa"/>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虚拟化软件兼容</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124</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可靠性要求</w:t>
            </w:r>
          </w:p>
        </w:tc>
        <w:tc>
          <w:tcPr>
            <w:tcW w:w="115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存储可靠性要求</w:t>
            </w: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SATA SSD可靠性</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SSD的m1值（MTBF的不可接受值）≥200000h</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125</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可靠性要求</w:t>
            </w:r>
          </w:p>
        </w:tc>
        <w:tc>
          <w:tcPr>
            <w:tcW w:w="1155"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*整机可靠性要求</w:t>
            </w: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*整机可靠性</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m1值（MTBF的不可接受值）≥30000h</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126</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可靠性要求</w:t>
            </w:r>
          </w:p>
        </w:tc>
        <w:tc>
          <w:tcPr>
            <w:tcW w:w="1155" w:type="dxa"/>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*风扇可靠性</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风扇寿命≥40000h</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127</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可靠性要求</w:t>
            </w:r>
          </w:p>
        </w:tc>
        <w:tc>
          <w:tcPr>
            <w:tcW w:w="1155" w:type="dxa"/>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*部件可靠性</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支持硬盘、电源、风扇热插拔(内置风扇除外)</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128</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包装及运输要求</w:t>
            </w:r>
          </w:p>
        </w:tc>
        <w:tc>
          <w:tcPr>
            <w:tcW w:w="115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*包装及运输要求</w:t>
            </w: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*标志、包装、运输和贮存</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符合GB/T 9813.3和商品包装政府采购需求标准的相关规定</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129</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155"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18"/>
                <w:rFonts w:hint="eastAsia" w:ascii="仿宋" w:hAnsi="仿宋" w:eastAsia="仿宋" w:cs="仿宋"/>
                <w:color w:val="auto"/>
                <w:sz w:val="18"/>
                <w:szCs w:val="18"/>
                <w:lang w:val="en-US" w:eastAsia="zh-CN" w:bidi="ar"/>
              </w:rPr>
              <w:t>*服务</w:t>
            </w:r>
            <w:r>
              <w:rPr>
                <w:rStyle w:val="17"/>
                <w:rFonts w:hint="eastAsia" w:ascii="仿宋" w:hAnsi="仿宋" w:eastAsia="仿宋" w:cs="仿宋"/>
                <w:color w:val="auto"/>
                <w:sz w:val="18"/>
                <w:szCs w:val="18"/>
                <w:lang w:val="en-US" w:eastAsia="zh-CN" w:bidi="ar"/>
              </w:rPr>
              <w:t>响应</w:t>
            </w: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*服务响应</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提供原厂5年7x24小时服务，2小时带备件上门服务，4小时修复故障；提供SSD硬盘不返还服务，机械硬盘消磁后返还。维保期从投产验收合格之次日起5年。</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130</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155" w:type="dxa"/>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*培训服务</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供应商提供培训材料、产品手册、培训视频等培训相关内容</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131</w:t>
            </w:r>
          </w:p>
        </w:tc>
        <w:tc>
          <w:tcPr>
            <w:tcW w:w="67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155"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*服务周期</w:t>
            </w:r>
          </w:p>
        </w:tc>
        <w:tc>
          <w:tcPr>
            <w:tcW w:w="231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*服务周期</w:t>
            </w:r>
          </w:p>
        </w:tc>
        <w:tc>
          <w:tcPr>
            <w:tcW w:w="72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 产品免费服务周期（含换件和维修）应≥5年；</w:t>
            </w:r>
          </w:p>
        </w:tc>
        <w:tc>
          <w:tcPr>
            <w:tcW w:w="765" w:type="dxa"/>
            <w:vMerge w:val="restart"/>
            <w:shd w:val="clear" w:color="auto" w:fill="auto"/>
            <w:vAlign w:val="center"/>
          </w:tcPr>
          <w:p>
            <w:pPr>
              <w:jc w:val="both"/>
              <w:rPr>
                <w:rFonts w:hint="eastAsia" w:ascii="仿宋" w:hAnsi="仿宋" w:eastAsia="仿宋" w:cs="仿宋"/>
                <w:color w:val="auto"/>
                <w:sz w:val="18"/>
                <w:szCs w:val="18"/>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23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 设备停产后继续提供质量保障服务（含备品备件），服务终止时间与最后一批设备交付时间间隔≥7年；</w:t>
            </w: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23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 产品停止服务时间应提前1年告知采购人；</w:t>
            </w: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23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d) 产品发布日期需在随机文件中明确</w:t>
            </w: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132</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155"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*服务工具要求</w:t>
            </w: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*工具要求</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供应商提供设置服务器硬件、辅助操作系统安装等功能的辅助工具和管理软件。且随附软件应具有合法授权或版权</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133</w:t>
            </w:r>
          </w:p>
        </w:tc>
        <w:tc>
          <w:tcPr>
            <w:tcW w:w="67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155" w:type="dxa"/>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231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辅助工具</w:t>
            </w:r>
          </w:p>
        </w:tc>
        <w:tc>
          <w:tcPr>
            <w:tcW w:w="72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支持如下功能</w:t>
            </w:r>
          </w:p>
        </w:tc>
        <w:tc>
          <w:tcPr>
            <w:tcW w:w="765" w:type="dxa"/>
            <w:vMerge w:val="restart"/>
            <w:shd w:val="clear" w:color="auto" w:fill="auto"/>
            <w:vAlign w:val="center"/>
          </w:tcPr>
          <w:p>
            <w:pPr>
              <w:jc w:val="both"/>
              <w:rPr>
                <w:rFonts w:hint="eastAsia" w:ascii="仿宋" w:hAnsi="仿宋" w:eastAsia="仿宋" w:cs="仿宋"/>
                <w:color w:val="auto"/>
                <w:sz w:val="18"/>
                <w:szCs w:val="18"/>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675"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1155" w:type="dxa"/>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231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720" w:type="dxa"/>
            <w:vMerge w:val="continue"/>
            <w:shd w:val="clear" w:color="auto" w:fill="auto"/>
            <w:vAlign w:val="center"/>
          </w:tcPr>
          <w:p>
            <w:pPr>
              <w:jc w:val="center"/>
              <w:rPr>
                <w:rFonts w:hint="eastAsia" w:ascii="仿宋" w:hAnsi="仿宋" w:eastAsia="仿宋" w:cs="仿宋"/>
                <w:i w:val="0"/>
                <w:iCs w:val="0"/>
                <w:color w:val="auto"/>
                <w:sz w:val="18"/>
                <w:szCs w:val="18"/>
                <w:u w:val="none"/>
              </w:rPr>
            </w:pP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服务器所配硬件需要的驱动程序安装</w:t>
            </w:r>
          </w:p>
        </w:tc>
        <w:tc>
          <w:tcPr>
            <w:tcW w:w="765" w:type="dxa"/>
            <w:vMerge w:val="continue"/>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134</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155" w:type="dxa"/>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*驱动安装升级指引</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供应商提供出厂安装的配件所需的驱动程序，形式包括但不限于驱动光盘、驱动下载链接等。其他配件应提供指引</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135</w:t>
            </w:r>
          </w:p>
        </w:tc>
        <w:tc>
          <w:tcPr>
            <w:tcW w:w="67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155" w:type="dxa"/>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随机附开盖工具</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136</w:t>
            </w:r>
          </w:p>
        </w:tc>
        <w:tc>
          <w:tcPr>
            <w:tcW w:w="67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155" w:type="dxa"/>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代码迁移工具</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137</w:t>
            </w:r>
          </w:p>
        </w:tc>
        <w:tc>
          <w:tcPr>
            <w:tcW w:w="67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155" w:type="dxa"/>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性能分析工具</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138</w:t>
            </w:r>
          </w:p>
        </w:tc>
        <w:tc>
          <w:tcPr>
            <w:tcW w:w="67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155" w:type="dxa"/>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跨架构平台应用兼容</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139</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155" w:type="dxa"/>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*管理软件</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Style w:val="17"/>
                <w:rFonts w:hint="eastAsia" w:ascii="仿宋" w:hAnsi="仿宋" w:eastAsia="仿宋" w:cs="仿宋"/>
                <w:color w:val="auto"/>
                <w:sz w:val="18"/>
                <w:szCs w:val="18"/>
                <w:lang w:val="en-US" w:eastAsia="zh-CN" w:bidi="ar"/>
              </w:rPr>
              <w:t>具备资源管理、系统管理、性能监控、健康监控、基于网络控制、报警设置功能</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140</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155"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*增值服务</w:t>
            </w: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*厂家升级产品软件与扩容服务</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供应商提供原厂级的部件/软件产品升级和扩容能力</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141</w:t>
            </w:r>
          </w:p>
        </w:tc>
        <w:tc>
          <w:tcPr>
            <w:tcW w:w="67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155" w:type="dxa"/>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服务保障升级</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142</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155" w:type="dxa"/>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*提供上门服务</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供应商具备提供上门服务的能力</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143</w:t>
            </w:r>
          </w:p>
        </w:tc>
        <w:tc>
          <w:tcPr>
            <w:tcW w:w="675" w:type="dxa"/>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155" w:type="dxa"/>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业务场景性能优化服务及整体架构升级服务</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144</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供保要求</w:t>
            </w:r>
          </w:p>
        </w:tc>
        <w:tc>
          <w:tcPr>
            <w:tcW w:w="1155"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*供应链质量</w:t>
            </w: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*抗干扰性</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当产品部件出现供应风险时，应通知采购人并提供风险应对方案确保产品的服务保障，必要时应停止相关受影响产品的销售</w:t>
            </w:r>
          </w:p>
        </w:tc>
        <w:tc>
          <w:tcPr>
            <w:tcW w:w="765" w:type="dxa"/>
            <w:shd w:val="clear" w:color="auto" w:fill="auto"/>
            <w:vAlign w:val="center"/>
          </w:tcPr>
          <w:p>
            <w:pPr>
              <w:jc w:val="both"/>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145</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供保要求</w:t>
            </w:r>
          </w:p>
        </w:tc>
        <w:tc>
          <w:tcPr>
            <w:tcW w:w="1155" w:type="dxa"/>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*供应能力证明</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30" w:type="dxa"/>
            <w:shd w:val="clear" w:color="auto" w:fill="FFFFFF" w:themeFill="background1"/>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供应商应承诺供应链稳定，确保产品的部件在产品服务周期内稳定供货</w:t>
            </w:r>
          </w:p>
        </w:tc>
        <w:tc>
          <w:tcPr>
            <w:tcW w:w="765" w:type="dxa"/>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是，由投标人提供承诺函。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trPr>
        <w:tc>
          <w:tcPr>
            <w:tcW w:w="6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146</w:t>
            </w:r>
          </w:p>
        </w:tc>
        <w:tc>
          <w:tcPr>
            <w:tcW w:w="67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4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color w:val="auto"/>
                <w:spacing w:val="-3"/>
                <w:sz w:val="18"/>
                <w:szCs w:val="18"/>
                <w:lang w:val="en-US" w:eastAsia="zh-CN"/>
              </w:rPr>
              <w:t>供货量要求</w:t>
            </w:r>
          </w:p>
        </w:tc>
        <w:tc>
          <w:tcPr>
            <w:tcW w:w="1155" w:type="dxa"/>
            <w:vMerge w:val="continue"/>
            <w:shd w:val="clear" w:color="auto" w:fill="auto"/>
            <w:noWrap/>
            <w:vAlign w:val="center"/>
          </w:tcPr>
          <w:p>
            <w:pPr>
              <w:jc w:val="center"/>
              <w:rPr>
                <w:rFonts w:hint="eastAsia" w:ascii="仿宋" w:hAnsi="仿宋" w:eastAsia="仿宋" w:cs="仿宋"/>
                <w:i w:val="0"/>
                <w:iCs w:val="0"/>
                <w:color w:val="auto"/>
                <w:sz w:val="18"/>
                <w:szCs w:val="18"/>
                <w:u w:val="none"/>
              </w:rPr>
            </w:pPr>
          </w:p>
        </w:tc>
        <w:tc>
          <w:tcPr>
            <w:tcW w:w="23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color w:val="auto"/>
                <w:spacing w:val="-2"/>
                <w:sz w:val="18"/>
                <w:szCs w:val="18"/>
                <w:lang w:val="en-US" w:eastAsia="zh-CN"/>
              </w:rPr>
              <w:t>供货量要求</w:t>
            </w:r>
          </w:p>
        </w:tc>
        <w:tc>
          <w:tcPr>
            <w:tcW w:w="72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w:t>
            </w:r>
          </w:p>
        </w:tc>
        <w:tc>
          <w:tcPr>
            <w:tcW w:w="3330" w:type="dxa"/>
            <w:shd w:val="clear" w:color="auto" w:fill="FFFFFF" w:themeFill="background1"/>
            <w:vAlign w:val="top"/>
          </w:tcPr>
          <w:p>
            <w:pPr>
              <w:keepNext w:val="0"/>
              <w:keepLines w:val="0"/>
              <w:widowControl/>
              <w:suppressLineNumbers w:val="0"/>
              <w:jc w:val="left"/>
              <w:textAlignment w:val="top"/>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自2023年1月1日至递交投标文件截止日所投服务器产品（整机品牌相同、CPU品牌相同，服务器型号可不同）的出货量不低于3000台。</w:t>
            </w:r>
          </w:p>
        </w:tc>
        <w:tc>
          <w:tcPr>
            <w:tcW w:w="765" w:type="dxa"/>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sz w:val="18"/>
                <w:szCs w:val="18"/>
                <w:u w:val="none"/>
                <w:lang w:val="en-US" w:eastAsia="zh-CN"/>
              </w:rPr>
              <w:t>否</w:t>
            </w:r>
          </w:p>
        </w:tc>
      </w:tr>
      <w:bookmarkEnd w:id="0"/>
    </w:tbl>
    <w:p>
      <w:pPr>
        <w:pStyle w:val="5"/>
        <w:rPr>
          <w:color w:val="auto"/>
          <w:highlight w:val="none"/>
        </w:rPr>
      </w:pPr>
    </w:p>
    <w:p>
      <w:pPr>
        <w:bidi w:val="0"/>
        <w:rPr>
          <w:rFonts w:hint="eastAsia"/>
          <w:color w:val="auto"/>
          <w:lang w:eastAsia="zh-CN"/>
        </w:rPr>
      </w:pPr>
    </w:p>
    <w:p>
      <w:pPr>
        <w:pStyle w:val="2"/>
        <w:bidi w:val="0"/>
        <w:rPr>
          <w:rFonts w:hint="eastAsia"/>
          <w:color w:val="auto"/>
          <w:lang w:eastAsia="zh-CN"/>
        </w:rPr>
      </w:pPr>
    </w:p>
    <w:p>
      <w:pPr>
        <w:spacing w:line="560" w:lineRule="exact"/>
        <w:ind w:firstLine="640" w:firstLineChars="200"/>
        <w:jc w:val="left"/>
        <w:outlineLvl w:val="3"/>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）包</w:t>
      </w:r>
      <w:r>
        <w:rPr>
          <w:rFonts w:hint="eastAsia" w:ascii="仿宋" w:hAnsi="仿宋" w:eastAsia="仿宋"/>
          <w:color w:val="auto"/>
          <w:sz w:val="32"/>
          <w:szCs w:val="32"/>
          <w:highlight w:val="none"/>
          <w:lang w:val="en-US" w:eastAsia="zh-CN"/>
        </w:rPr>
        <w:t>2</w:t>
      </w:r>
    </w:p>
    <w:p>
      <w:pPr>
        <w:spacing w:line="360" w:lineRule="auto"/>
        <w:ind w:firstLine="480" w:firstLineChars="200"/>
        <w:rPr>
          <w:rFonts w:hint="default" w:ascii="仿宋" w:hAnsi="仿宋" w:eastAsia="仿宋"/>
          <w:iCs/>
          <w:color w:val="auto"/>
          <w:sz w:val="24"/>
          <w:szCs w:val="24"/>
          <w:highlight w:val="none"/>
          <w:lang w:val="en-US" w:eastAsia="zh-CN"/>
        </w:rPr>
      </w:pPr>
      <w:r>
        <w:rPr>
          <w:rFonts w:hint="eastAsia" w:ascii="仿宋" w:hAnsi="仿宋" w:eastAsia="仿宋"/>
          <w:iCs/>
          <w:color w:val="auto"/>
          <w:sz w:val="24"/>
          <w:szCs w:val="24"/>
          <w:highlight w:val="none"/>
        </w:rPr>
        <w:t>本技术要求</w:t>
      </w:r>
      <w:r>
        <w:rPr>
          <w:rFonts w:hint="eastAsia" w:ascii="仿宋" w:hAnsi="仿宋" w:eastAsia="仿宋"/>
          <w:iCs/>
          <w:color w:val="auto"/>
          <w:sz w:val="24"/>
          <w:szCs w:val="24"/>
          <w:highlight w:val="none"/>
          <w:lang w:val="en-US" w:eastAsia="zh-CN"/>
        </w:rPr>
        <w:t>品目一</w:t>
      </w:r>
      <w:r>
        <w:rPr>
          <w:rFonts w:ascii="仿宋" w:hAnsi="仿宋" w:eastAsia="仿宋"/>
          <w:iCs/>
          <w:color w:val="auto"/>
          <w:sz w:val="24"/>
          <w:szCs w:val="24"/>
          <w:highlight w:val="none"/>
        </w:rPr>
        <w:t>共有“</w:t>
      </w:r>
      <w:r>
        <w:rPr>
          <w:rFonts w:hint="eastAsia" w:ascii="仿宋" w:hAnsi="仿宋" w:eastAsia="仿宋"/>
          <w:iCs/>
          <w:color w:val="auto"/>
          <w:sz w:val="24"/>
          <w:szCs w:val="24"/>
          <w:highlight w:val="none"/>
        </w:rPr>
        <w:t>★</w:t>
      </w:r>
      <w:r>
        <w:rPr>
          <w:rFonts w:ascii="仿宋" w:hAnsi="仿宋" w:eastAsia="仿宋"/>
          <w:iCs/>
          <w:color w:val="auto"/>
          <w:sz w:val="24"/>
          <w:szCs w:val="24"/>
          <w:highlight w:val="none"/>
        </w:rPr>
        <w:t>”</w:t>
      </w:r>
      <w:r>
        <w:rPr>
          <w:rFonts w:hint="eastAsia" w:ascii="仿宋" w:hAnsi="仿宋" w:eastAsia="仿宋"/>
          <w:iCs/>
          <w:color w:val="auto"/>
          <w:sz w:val="24"/>
          <w:szCs w:val="24"/>
          <w:highlight w:val="none"/>
        </w:rPr>
        <w:t>指标</w:t>
      </w:r>
      <w:r>
        <w:rPr>
          <w:rFonts w:hint="eastAsia" w:ascii="仿宋" w:hAnsi="仿宋" w:eastAsia="仿宋"/>
          <w:iCs/>
          <w:color w:val="auto"/>
          <w:sz w:val="24"/>
          <w:szCs w:val="24"/>
          <w:highlight w:val="none"/>
          <w:lang w:val="en-US" w:eastAsia="zh-CN"/>
        </w:rPr>
        <w:t>93</w:t>
      </w:r>
      <w:r>
        <w:rPr>
          <w:rFonts w:hint="eastAsia" w:ascii="仿宋" w:hAnsi="仿宋" w:eastAsia="仿宋"/>
          <w:iCs/>
          <w:color w:val="auto"/>
          <w:sz w:val="24"/>
          <w:szCs w:val="24"/>
          <w:highlight w:val="none"/>
        </w:rPr>
        <w:t>项</w:t>
      </w:r>
      <w:r>
        <w:rPr>
          <w:rFonts w:ascii="仿宋" w:hAnsi="仿宋" w:eastAsia="仿宋"/>
          <w:iCs/>
          <w:color w:val="auto"/>
          <w:sz w:val="24"/>
          <w:szCs w:val="24"/>
          <w:highlight w:val="none"/>
        </w:rPr>
        <w:t>，“#”</w:t>
      </w:r>
      <w:r>
        <w:rPr>
          <w:rFonts w:hint="eastAsia" w:ascii="仿宋" w:hAnsi="仿宋" w:eastAsia="仿宋"/>
          <w:iCs/>
          <w:color w:val="auto"/>
          <w:sz w:val="24"/>
          <w:szCs w:val="24"/>
          <w:highlight w:val="none"/>
        </w:rPr>
        <w:t>指标</w:t>
      </w:r>
      <w:r>
        <w:rPr>
          <w:rFonts w:hint="eastAsia" w:ascii="仿宋" w:hAnsi="仿宋" w:eastAsia="仿宋"/>
          <w:iCs/>
          <w:color w:val="auto"/>
          <w:sz w:val="24"/>
          <w:szCs w:val="24"/>
          <w:highlight w:val="none"/>
          <w:lang w:val="en-US" w:eastAsia="zh-CN"/>
        </w:rPr>
        <w:t>14</w:t>
      </w:r>
      <w:r>
        <w:rPr>
          <w:rFonts w:hint="eastAsia" w:ascii="仿宋" w:hAnsi="仿宋" w:eastAsia="仿宋"/>
          <w:iCs/>
          <w:color w:val="auto"/>
          <w:sz w:val="24"/>
          <w:szCs w:val="24"/>
          <w:highlight w:val="none"/>
        </w:rPr>
        <w:t>项</w:t>
      </w:r>
      <w:r>
        <w:rPr>
          <w:rFonts w:ascii="仿宋" w:hAnsi="仿宋" w:eastAsia="仿宋"/>
          <w:iCs/>
          <w:color w:val="auto"/>
          <w:sz w:val="24"/>
          <w:szCs w:val="24"/>
          <w:highlight w:val="none"/>
        </w:rPr>
        <w:t>，</w:t>
      </w:r>
      <w:r>
        <w:rPr>
          <w:rFonts w:hint="eastAsia" w:ascii="仿宋" w:hAnsi="仿宋" w:eastAsia="仿宋"/>
          <w:iCs/>
          <w:color w:val="auto"/>
          <w:sz w:val="24"/>
          <w:szCs w:val="24"/>
          <w:highlight w:val="none"/>
        </w:rPr>
        <w:t>“△”</w:t>
      </w:r>
      <w:r>
        <w:rPr>
          <w:rFonts w:ascii="仿宋" w:hAnsi="仿宋" w:eastAsia="仿宋"/>
          <w:iCs/>
          <w:color w:val="auto"/>
          <w:sz w:val="24"/>
          <w:szCs w:val="24"/>
          <w:highlight w:val="none"/>
        </w:rPr>
        <w:t>指标</w:t>
      </w:r>
      <w:r>
        <w:rPr>
          <w:rFonts w:hint="eastAsia" w:ascii="仿宋" w:hAnsi="仿宋" w:eastAsia="仿宋"/>
          <w:iCs/>
          <w:color w:val="auto"/>
          <w:sz w:val="24"/>
          <w:szCs w:val="24"/>
          <w:highlight w:val="none"/>
          <w:u w:val="single"/>
          <w:lang w:val="en-US" w:eastAsia="zh-CN"/>
        </w:rPr>
        <w:t>0</w:t>
      </w:r>
      <w:r>
        <w:rPr>
          <w:rFonts w:hint="eastAsia" w:ascii="仿宋" w:hAnsi="仿宋" w:eastAsia="仿宋"/>
          <w:iCs/>
          <w:color w:val="auto"/>
          <w:sz w:val="24"/>
          <w:szCs w:val="24"/>
          <w:highlight w:val="none"/>
        </w:rPr>
        <w:t>项</w:t>
      </w:r>
      <w:r>
        <w:rPr>
          <w:rFonts w:hint="eastAsia" w:ascii="仿宋" w:hAnsi="仿宋" w:eastAsia="仿宋"/>
          <w:iCs/>
          <w:color w:val="auto"/>
          <w:sz w:val="24"/>
          <w:szCs w:val="24"/>
          <w:highlight w:val="none"/>
          <w:lang w:eastAsia="zh-CN"/>
        </w:rPr>
        <w:t>；</w:t>
      </w:r>
      <w:r>
        <w:rPr>
          <w:rFonts w:hint="eastAsia" w:ascii="仿宋" w:hAnsi="仿宋" w:eastAsia="仿宋"/>
          <w:iCs/>
          <w:color w:val="auto"/>
          <w:sz w:val="24"/>
          <w:szCs w:val="24"/>
          <w:highlight w:val="none"/>
          <w:lang w:val="en-US" w:eastAsia="zh-CN"/>
        </w:rPr>
        <w:t>品目二</w:t>
      </w:r>
      <w:r>
        <w:rPr>
          <w:rFonts w:ascii="仿宋" w:hAnsi="仿宋" w:eastAsia="仿宋"/>
          <w:iCs/>
          <w:color w:val="auto"/>
          <w:sz w:val="24"/>
          <w:szCs w:val="24"/>
          <w:highlight w:val="none"/>
        </w:rPr>
        <w:t>共有“</w:t>
      </w:r>
      <w:r>
        <w:rPr>
          <w:rFonts w:hint="eastAsia" w:ascii="仿宋" w:hAnsi="仿宋" w:eastAsia="仿宋"/>
          <w:iCs/>
          <w:color w:val="auto"/>
          <w:sz w:val="24"/>
          <w:szCs w:val="24"/>
          <w:highlight w:val="none"/>
        </w:rPr>
        <w:t>★</w:t>
      </w:r>
      <w:r>
        <w:rPr>
          <w:rFonts w:ascii="仿宋" w:hAnsi="仿宋" w:eastAsia="仿宋"/>
          <w:iCs/>
          <w:color w:val="auto"/>
          <w:sz w:val="24"/>
          <w:szCs w:val="24"/>
          <w:highlight w:val="none"/>
        </w:rPr>
        <w:t>”</w:t>
      </w:r>
      <w:r>
        <w:rPr>
          <w:rFonts w:hint="eastAsia" w:ascii="仿宋" w:hAnsi="仿宋" w:eastAsia="仿宋"/>
          <w:iCs/>
          <w:color w:val="auto"/>
          <w:sz w:val="24"/>
          <w:szCs w:val="24"/>
          <w:highlight w:val="none"/>
        </w:rPr>
        <w:t>指标</w:t>
      </w:r>
      <w:r>
        <w:rPr>
          <w:rFonts w:hint="eastAsia" w:ascii="仿宋" w:hAnsi="仿宋" w:eastAsia="仿宋"/>
          <w:iCs/>
          <w:color w:val="auto"/>
          <w:sz w:val="24"/>
          <w:szCs w:val="24"/>
          <w:highlight w:val="none"/>
          <w:lang w:val="en-US" w:eastAsia="zh-CN"/>
        </w:rPr>
        <w:t>90</w:t>
      </w:r>
      <w:r>
        <w:rPr>
          <w:rFonts w:hint="eastAsia" w:ascii="仿宋" w:hAnsi="仿宋" w:eastAsia="仿宋"/>
          <w:iCs/>
          <w:color w:val="auto"/>
          <w:sz w:val="24"/>
          <w:szCs w:val="24"/>
          <w:highlight w:val="none"/>
        </w:rPr>
        <w:t>项</w:t>
      </w:r>
      <w:r>
        <w:rPr>
          <w:rFonts w:ascii="仿宋" w:hAnsi="仿宋" w:eastAsia="仿宋"/>
          <w:iCs/>
          <w:color w:val="auto"/>
          <w:sz w:val="24"/>
          <w:szCs w:val="24"/>
          <w:highlight w:val="none"/>
        </w:rPr>
        <w:t>，“#”</w:t>
      </w:r>
      <w:r>
        <w:rPr>
          <w:rFonts w:hint="eastAsia" w:ascii="仿宋" w:hAnsi="仿宋" w:eastAsia="仿宋"/>
          <w:iCs/>
          <w:color w:val="auto"/>
          <w:sz w:val="24"/>
          <w:szCs w:val="24"/>
          <w:highlight w:val="none"/>
        </w:rPr>
        <w:t>指标</w:t>
      </w:r>
      <w:r>
        <w:rPr>
          <w:rFonts w:hint="eastAsia" w:ascii="仿宋" w:hAnsi="仿宋" w:eastAsia="仿宋"/>
          <w:iCs/>
          <w:color w:val="auto"/>
          <w:sz w:val="24"/>
          <w:szCs w:val="24"/>
          <w:highlight w:val="none"/>
          <w:lang w:val="en-US" w:eastAsia="zh-CN"/>
        </w:rPr>
        <w:t>14</w:t>
      </w:r>
      <w:r>
        <w:rPr>
          <w:rFonts w:hint="eastAsia" w:ascii="仿宋" w:hAnsi="仿宋" w:eastAsia="仿宋"/>
          <w:iCs/>
          <w:color w:val="auto"/>
          <w:sz w:val="24"/>
          <w:szCs w:val="24"/>
          <w:highlight w:val="none"/>
        </w:rPr>
        <w:t>项</w:t>
      </w:r>
      <w:r>
        <w:rPr>
          <w:rFonts w:ascii="仿宋" w:hAnsi="仿宋" w:eastAsia="仿宋"/>
          <w:iCs/>
          <w:color w:val="auto"/>
          <w:sz w:val="24"/>
          <w:szCs w:val="24"/>
          <w:highlight w:val="none"/>
        </w:rPr>
        <w:t>，</w:t>
      </w:r>
      <w:r>
        <w:rPr>
          <w:rFonts w:hint="eastAsia" w:ascii="仿宋" w:hAnsi="仿宋" w:eastAsia="仿宋"/>
          <w:iCs/>
          <w:color w:val="auto"/>
          <w:sz w:val="24"/>
          <w:szCs w:val="24"/>
          <w:highlight w:val="none"/>
        </w:rPr>
        <w:t>“△”</w:t>
      </w:r>
      <w:r>
        <w:rPr>
          <w:rFonts w:ascii="仿宋" w:hAnsi="仿宋" w:eastAsia="仿宋"/>
          <w:iCs/>
          <w:color w:val="auto"/>
          <w:sz w:val="24"/>
          <w:szCs w:val="24"/>
          <w:highlight w:val="none"/>
        </w:rPr>
        <w:t>指标</w:t>
      </w:r>
      <w:r>
        <w:rPr>
          <w:rFonts w:hint="eastAsia" w:ascii="仿宋" w:hAnsi="仿宋" w:eastAsia="仿宋"/>
          <w:iCs/>
          <w:color w:val="auto"/>
          <w:sz w:val="24"/>
          <w:szCs w:val="24"/>
          <w:highlight w:val="none"/>
          <w:u w:val="single"/>
          <w:lang w:val="en-US" w:eastAsia="zh-CN"/>
        </w:rPr>
        <w:t>2</w:t>
      </w:r>
      <w:r>
        <w:rPr>
          <w:rFonts w:hint="eastAsia" w:ascii="仿宋" w:hAnsi="仿宋" w:eastAsia="仿宋"/>
          <w:iCs/>
          <w:color w:val="auto"/>
          <w:sz w:val="24"/>
          <w:szCs w:val="24"/>
          <w:highlight w:val="none"/>
        </w:rPr>
        <w:t>项</w:t>
      </w:r>
      <w:r>
        <w:rPr>
          <w:rFonts w:hint="eastAsia" w:ascii="仿宋" w:hAnsi="仿宋" w:eastAsia="仿宋"/>
          <w:iCs/>
          <w:color w:val="auto"/>
          <w:sz w:val="24"/>
          <w:szCs w:val="24"/>
          <w:highlight w:val="none"/>
          <w:lang w:eastAsia="zh-CN"/>
        </w:rPr>
        <w:t>；</w:t>
      </w:r>
      <w:r>
        <w:rPr>
          <w:rFonts w:hint="eastAsia" w:ascii="仿宋" w:hAnsi="仿宋" w:eastAsia="仿宋"/>
          <w:iCs/>
          <w:color w:val="auto"/>
          <w:sz w:val="24"/>
          <w:szCs w:val="24"/>
          <w:highlight w:val="none"/>
          <w:lang w:val="en-US" w:eastAsia="zh-CN"/>
        </w:rPr>
        <w:t>品目三、品目四</w:t>
      </w:r>
      <w:r>
        <w:rPr>
          <w:rFonts w:ascii="仿宋" w:hAnsi="仿宋" w:eastAsia="仿宋"/>
          <w:iCs/>
          <w:color w:val="auto"/>
          <w:sz w:val="24"/>
          <w:szCs w:val="24"/>
          <w:highlight w:val="none"/>
        </w:rPr>
        <w:t>共有“</w:t>
      </w:r>
      <w:r>
        <w:rPr>
          <w:rFonts w:hint="eastAsia" w:ascii="仿宋" w:hAnsi="仿宋" w:eastAsia="仿宋"/>
          <w:iCs/>
          <w:color w:val="auto"/>
          <w:sz w:val="24"/>
          <w:szCs w:val="24"/>
          <w:highlight w:val="none"/>
        </w:rPr>
        <w:t>★</w:t>
      </w:r>
      <w:r>
        <w:rPr>
          <w:rFonts w:ascii="仿宋" w:hAnsi="仿宋" w:eastAsia="仿宋"/>
          <w:iCs/>
          <w:color w:val="auto"/>
          <w:sz w:val="24"/>
          <w:szCs w:val="24"/>
          <w:highlight w:val="none"/>
        </w:rPr>
        <w:t>”</w:t>
      </w:r>
      <w:r>
        <w:rPr>
          <w:rFonts w:hint="eastAsia" w:ascii="仿宋" w:hAnsi="仿宋" w:eastAsia="仿宋"/>
          <w:iCs/>
          <w:color w:val="auto"/>
          <w:sz w:val="24"/>
          <w:szCs w:val="24"/>
          <w:highlight w:val="none"/>
        </w:rPr>
        <w:t>指标</w:t>
      </w:r>
      <w:r>
        <w:rPr>
          <w:rFonts w:hint="eastAsia" w:ascii="仿宋" w:hAnsi="仿宋" w:eastAsia="仿宋"/>
          <w:iCs/>
          <w:color w:val="auto"/>
          <w:sz w:val="24"/>
          <w:szCs w:val="24"/>
          <w:highlight w:val="none"/>
          <w:lang w:val="en-US" w:eastAsia="zh-CN"/>
        </w:rPr>
        <w:t>88</w:t>
      </w:r>
      <w:r>
        <w:rPr>
          <w:rFonts w:hint="eastAsia" w:ascii="仿宋" w:hAnsi="仿宋" w:eastAsia="仿宋"/>
          <w:iCs/>
          <w:color w:val="auto"/>
          <w:sz w:val="24"/>
          <w:szCs w:val="24"/>
          <w:highlight w:val="none"/>
        </w:rPr>
        <w:t>项</w:t>
      </w:r>
      <w:r>
        <w:rPr>
          <w:rFonts w:ascii="仿宋" w:hAnsi="仿宋" w:eastAsia="仿宋"/>
          <w:iCs/>
          <w:color w:val="auto"/>
          <w:sz w:val="24"/>
          <w:szCs w:val="24"/>
          <w:highlight w:val="none"/>
        </w:rPr>
        <w:t>，“#”</w:t>
      </w:r>
      <w:r>
        <w:rPr>
          <w:rFonts w:hint="eastAsia" w:ascii="仿宋" w:hAnsi="仿宋" w:eastAsia="仿宋"/>
          <w:iCs/>
          <w:color w:val="auto"/>
          <w:sz w:val="24"/>
          <w:szCs w:val="24"/>
          <w:highlight w:val="none"/>
        </w:rPr>
        <w:t>指标</w:t>
      </w:r>
      <w:r>
        <w:rPr>
          <w:rFonts w:hint="eastAsia" w:ascii="仿宋" w:hAnsi="仿宋" w:eastAsia="仿宋"/>
          <w:iCs/>
          <w:color w:val="auto"/>
          <w:sz w:val="24"/>
          <w:szCs w:val="24"/>
          <w:highlight w:val="none"/>
          <w:lang w:val="en-US" w:eastAsia="zh-CN"/>
        </w:rPr>
        <w:t>16</w:t>
      </w:r>
      <w:r>
        <w:rPr>
          <w:rFonts w:hint="eastAsia" w:ascii="仿宋" w:hAnsi="仿宋" w:eastAsia="仿宋"/>
          <w:iCs/>
          <w:color w:val="auto"/>
          <w:sz w:val="24"/>
          <w:szCs w:val="24"/>
          <w:highlight w:val="none"/>
        </w:rPr>
        <w:t>项</w:t>
      </w:r>
      <w:r>
        <w:rPr>
          <w:rFonts w:ascii="仿宋" w:hAnsi="仿宋" w:eastAsia="仿宋"/>
          <w:iCs/>
          <w:color w:val="auto"/>
          <w:sz w:val="24"/>
          <w:szCs w:val="24"/>
          <w:highlight w:val="none"/>
        </w:rPr>
        <w:t>，</w:t>
      </w:r>
      <w:r>
        <w:rPr>
          <w:rFonts w:hint="eastAsia" w:ascii="仿宋" w:hAnsi="仿宋" w:eastAsia="仿宋"/>
          <w:iCs/>
          <w:color w:val="auto"/>
          <w:sz w:val="24"/>
          <w:szCs w:val="24"/>
          <w:highlight w:val="none"/>
        </w:rPr>
        <w:t>“△”</w:t>
      </w:r>
      <w:r>
        <w:rPr>
          <w:rFonts w:ascii="仿宋" w:hAnsi="仿宋" w:eastAsia="仿宋"/>
          <w:iCs/>
          <w:color w:val="auto"/>
          <w:sz w:val="24"/>
          <w:szCs w:val="24"/>
          <w:highlight w:val="none"/>
        </w:rPr>
        <w:t>指标</w:t>
      </w:r>
      <w:r>
        <w:rPr>
          <w:rFonts w:hint="eastAsia" w:ascii="仿宋" w:hAnsi="仿宋" w:eastAsia="仿宋"/>
          <w:iCs/>
          <w:color w:val="auto"/>
          <w:sz w:val="24"/>
          <w:szCs w:val="24"/>
          <w:highlight w:val="none"/>
          <w:u w:val="single"/>
          <w:lang w:val="en-US" w:eastAsia="zh-CN"/>
        </w:rPr>
        <w:t>2</w:t>
      </w:r>
      <w:r>
        <w:rPr>
          <w:rFonts w:hint="eastAsia" w:ascii="仿宋" w:hAnsi="仿宋" w:eastAsia="仿宋"/>
          <w:iCs/>
          <w:color w:val="auto"/>
          <w:sz w:val="24"/>
          <w:szCs w:val="24"/>
          <w:highlight w:val="none"/>
        </w:rPr>
        <w:t>项</w:t>
      </w:r>
      <w:r>
        <w:rPr>
          <w:rFonts w:hint="eastAsia" w:ascii="仿宋" w:hAnsi="仿宋" w:eastAsia="仿宋"/>
          <w:iCs/>
          <w:color w:val="auto"/>
          <w:sz w:val="24"/>
          <w:szCs w:val="24"/>
          <w:highlight w:val="none"/>
          <w:lang w:eastAsia="zh-CN"/>
        </w:rPr>
        <w:t>；</w:t>
      </w:r>
      <w:r>
        <w:rPr>
          <w:rFonts w:hint="eastAsia" w:ascii="仿宋" w:hAnsi="仿宋" w:eastAsia="仿宋"/>
          <w:iCs/>
          <w:color w:val="auto"/>
          <w:sz w:val="24"/>
          <w:szCs w:val="24"/>
          <w:highlight w:val="none"/>
          <w:lang w:val="en-US" w:eastAsia="zh-CN"/>
        </w:rPr>
        <w:t>品目五</w:t>
      </w:r>
      <w:r>
        <w:rPr>
          <w:rFonts w:ascii="仿宋" w:hAnsi="仿宋" w:eastAsia="仿宋"/>
          <w:iCs/>
          <w:color w:val="auto"/>
          <w:sz w:val="24"/>
          <w:szCs w:val="24"/>
          <w:highlight w:val="none"/>
        </w:rPr>
        <w:t>共有“</w:t>
      </w:r>
      <w:r>
        <w:rPr>
          <w:rFonts w:hint="eastAsia" w:ascii="仿宋" w:hAnsi="仿宋" w:eastAsia="仿宋"/>
          <w:iCs/>
          <w:color w:val="auto"/>
          <w:sz w:val="24"/>
          <w:szCs w:val="24"/>
          <w:highlight w:val="none"/>
        </w:rPr>
        <w:t>★</w:t>
      </w:r>
      <w:r>
        <w:rPr>
          <w:rFonts w:ascii="仿宋" w:hAnsi="仿宋" w:eastAsia="仿宋"/>
          <w:iCs/>
          <w:color w:val="auto"/>
          <w:sz w:val="24"/>
          <w:szCs w:val="24"/>
          <w:highlight w:val="none"/>
        </w:rPr>
        <w:t>”</w:t>
      </w:r>
      <w:r>
        <w:rPr>
          <w:rFonts w:hint="eastAsia" w:ascii="仿宋" w:hAnsi="仿宋" w:eastAsia="仿宋"/>
          <w:iCs/>
          <w:color w:val="auto"/>
          <w:sz w:val="24"/>
          <w:szCs w:val="24"/>
          <w:highlight w:val="none"/>
        </w:rPr>
        <w:t>指标</w:t>
      </w:r>
      <w:r>
        <w:rPr>
          <w:rFonts w:hint="eastAsia" w:ascii="仿宋" w:hAnsi="仿宋" w:eastAsia="仿宋"/>
          <w:iCs/>
          <w:color w:val="auto"/>
          <w:sz w:val="24"/>
          <w:szCs w:val="24"/>
          <w:highlight w:val="none"/>
          <w:lang w:val="en-US" w:eastAsia="zh-CN"/>
        </w:rPr>
        <w:t>95</w:t>
      </w:r>
      <w:r>
        <w:rPr>
          <w:rFonts w:hint="eastAsia" w:ascii="仿宋" w:hAnsi="仿宋" w:eastAsia="仿宋"/>
          <w:iCs/>
          <w:color w:val="auto"/>
          <w:sz w:val="24"/>
          <w:szCs w:val="24"/>
          <w:highlight w:val="none"/>
        </w:rPr>
        <w:t>项</w:t>
      </w:r>
      <w:r>
        <w:rPr>
          <w:rFonts w:ascii="仿宋" w:hAnsi="仿宋" w:eastAsia="仿宋"/>
          <w:iCs/>
          <w:color w:val="auto"/>
          <w:sz w:val="24"/>
          <w:szCs w:val="24"/>
          <w:highlight w:val="none"/>
        </w:rPr>
        <w:t>，“#”</w:t>
      </w:r>
      <w:r>
        <w:rPr>
          <w:rFonts w:hint="eastAsia" w:ascii="仿宋" w:hAnsi="仿宋" w:eastAsia="仿宋"/>
          <w:iCs/>
          <w:color w:val="auto"/>
          <w:sz w:val="24"/>
          <w:szCs w:val="24"/>
          <w:highlight w:val="none"/>
        </w:rPr>
        <w:t>指标</w:t>
      </w:r>
      <w:r>
        <w:rPr>
          <w:rFonts w:hint="eastAsia" w:ascii="仿宋" w:hAnsi="仿宋" w:eastAsia="仿宋"/>
          <w:iCs/>
          <w:color w:val="auto"/>
          <w:sz w:val="24"/>
          <w:szCs w:val="24"/>
          <w:highlight w:val="none"/>
          <w:lang w:val="en-US" w:eastAsia="zh-CN"/>
        </w:rPr>
        <w:t>13</w:t>
      </w:r>
      <w:r>
        <w:rPr>
          <w:rFonts w:hint="eastAsia" w:ascii="仿宋" w:hAnsi="仿宋" w:eastAsia="仿宋"/>
          <w:iCs/>
          <w:color w:val="auto"/>
          <w:sz w:val="24"/>
          <w:szCs w:val="24"/>
          <w:highlight w:val="none"/>
        </w:rPr>
        <w:t>项</w:t>
      </w:r>
      <w:r>
        <w:rPr>
          <w:rFonts w:ascii="仿宋" w:hAnsi="仿宋" w:eastAsia="仿宋"/>
          <w:iCs/>
          <w:color w:val="auto"/>
          <w:sz w:val="24"/>
          <w:szCs w:val="24"/>
          <w:highlight w:val="none"/>
        </w:rPr>
        <w:t>，</w:t>
      </w:r>
      <w:r>
        <w:rPr>
          <w:rFonts w:hint="eastAsia" w:ascii="仿宋" w:hAnsi="仿宋" w:eastAsia="仿宋"/>
          <w:iCs/>
          <w:color w:val="auto"/>
          <w:sz w:val="24"/>
          <w:szCs w:val="24"/>
          <w:highlight w:val="none"/>
        </w:rPr>
        <w:t>“△”</w:t>
      </w:r>
      <w:r>
        <w:rPr>
          <w:rFonts w:ascii="仿宋" w:hAnsi="仿宋" w:eastAsia="仿宋"/>
          <w:iCs/>
          <w:color w:val="auto"/>
          <w:sz w:val="24"/>
          <w:szCs w:val="24"/>
          <w:highlight w:val="none"/>
        </w:rPr>
        <w:t>指标</w:t>
      </w:r>
      <w:r>
        <w:rPr>
          <w:rFonts w:hint="eastAsia" w:ascii="仿宋" w:hAnsi="仿宋" w:eastAsia="仿宋"/>
          <w:iCs/>
          <w:color w:val="auto"/>
          <w:sz w:val="24"/>
          <w:szCs w:val="24"/>
          <w:highlight w:val="none"/>
          <w:u w:val="single"/>
          <w:lang w:val="en-US" w:eastAsia="zh-CN"/>
        </w:rPr>
        <w:t>0</w:t>
      </w:r>
      <w:r>
        <w:rPr>
          <w:rFonts w:hint="eastAsia" w:ascii="仿宋" w:hAnsi="仿宋" w:eastAsia="仿宋"/>
          <w:iCs/>
          <w:color w:val="auto"/>
          <w:sz w:val="24"/>
          <w:szCs w:val="24"/>
          <w:highlight w:val="none"/>
        </w:rPr>
        <w:t>项</w:t>
      </w:r>
      <w:r>
        <w:rPr>
          <w:rFonts w:hint="eastAsia" w:ascii="仿宋" w:hAnsi="仿宋" w:eastAsia="仿宋"/>
          <w:iCs/>
          <w:color w:val="auto"/>
          <w:sz w:val="24"/>
          <w:szCs w:val="24"/>
          <w:highlight w:val="none"/>
          <w:lang w:eastAsia="zh-CN"/>
        </w:rPr>
        <w:t>；</w:t>
      </w:r>
      <w:r>
        <w:rPr>
          <w:rFonts w:hint="eastAsia" w:ascii="仿宋" w:hAnsi="仿宋" w:eastAsia="仿宋"/>
          <w:iCs/>
          <w:color w:val="auto"/>
          <w:sz w:val="24"/>
          <w:szCs w:val="24"/>
          <w:highlight w:val="none"/>
          <w:lang w:val="en-US" w:eastAsia="zh-CN"/>
        </w:rPr>
        <w:t>品目六</w:t>
      </w:r>
      <w:r>
        <w:rPr>
          <w:rFonts w:ascii="仿宋" w:hAnsi="仿宋" w:eastAsia="仿宋"/>
          <w:iCs/>
          <w:color w:val="auto"/>
          <w:sz w:val="24"/>
          <w:szCs w:val="24"/>
          <w:highlight w:val="none"/>
        </w:rPr>
        <w:t>共有“</w:t>
      </w:r>
      <w:r>
        <w:rPr>
          <w:rFonts w:hint="eastAsia" w:ascii="仿宋" w:hAnsi="仿宋" w:eastAsia="仿宋"/>
          <w:iCs/>
          <w:color w:val="auto"/>
          <w:sz w:val="24"/>
          <w:szCs w:val="24"/>
          <w:highlight w:val="none"/>
        </w:rPr>
        <w:t>★</w:t>
      </w:r>
      <w:r>
        <w:rPr>
          <w:rFonts w:ascii="仿宋" w:hAnsi="仿宋" w:eastAsia="仿宋"/>
          <w:iCs/>
          <w:color w:val="auto"/>
          <w:sz w:val="24"/>
          <w:szCs w:val="24"/>
          <w:highlight w:val="none"/>
        </w:rPr>
        <w:t>”</w:t>
      </w:r>
      <w:r>
        <w:rPr>
          <w:rFonts w:hint="eastAsia" w:ascii="仿宋" w:hAnsi="仿宋" w:eastAsia="仿宋"/>
          <w:iCs/>
          <w:color w:val="auto"/>
          <w:sz w:val="24"/>
          <w:szCs w:val="24"/>
          <w:highlight w:val="none"/>
        </w:rPr>
        <w:t>指标</w:t>
      </w:r>
      <w:r>
        <w:rPr>
          <w:rFonts w:hint="eastAsia" w:ascii="仿宋" w:hAnsi="仿宋" w:eastAsia="仿宋"/>
          <w:iCs/>
          <w:color w:val="auto"/>
          <w:sz w:val="24"/>
          <w:szCs w:val="24"/>
          <w:highlight w:val="none"/>
          <w:lang w:val="en-US" w:eastAsia="zh-CN"/>
        </w:rPr>
        <w:t>94</w:t>
      </w:r>
      <w:r>
        <w:rPr>
          <w:rFonts w:hint="eastAsia" w:ascii="仿宋" w:hAnsi="仿宋" w:eastAsia="仿宋"/>
          <w:iCs/>
          <w:color w:val="auto"/>
          <w:sz w:val="24"/>
          <w:szCs w:val="24"/>
          <w:highlight w:val="none"/>
        </w:rPr>
        <w:t>项</w:t>
      </w:r>
      <w:r>
        <w:rPr>
          <w:rFonts w:ascii="仿宋" w:hAnsi="仿宋" w:eastAsia="仿宋"/>
          <w:iCs/>
          <w:color w:val="auto"/>
          <w:sz w:val="24"/>
          <w:szCs w:val="24"/>
          <w:highlight w:val="none"/>
        </w:rPr>
        <w:t>，“#”</w:t>
      </w:r>
      <w:r>
        <w:rPr>
          <w:rFonts w:hint="eastAsia" w:ascii="仿宋" w:hAnsi="仿宋" w:eastAsia="仿宋"/>
          <w:iCs/>
          <w:color w:val="auto"/>
          <w:sz w:val="24"/>
          <w:szCs w:val="24"/>
          <w:highlight w:val="none"/>
        </w:rPr>
        <w:t>指标</w:t>
      </w:r>
      <w:r>
        <w:rPr>
          <w:rFonts w:hint="eastAsia" w:ascii="仿宋" w:hAnsi="仿宋" w:eastAsia="仿宋"/>
          <w:iCs/>
          <w:color w:val="auto"/>
          <w:sz w:val="24"/>
          <w:szCs w:val="24"/>
          <w:highlight w:val="none"/>
          <w:lang w:val="en-US" w:eastAsia="zh-CN"/>
        </w:rPr>
        <w:t>13</w:t>
      </w:r>
      <w:r>
        <w:rPr>
          <w:rFonts w:hint="eastAsia" w:ascii="仿宋" w:hAnsi="仿宋" w:eastAsia="仿宋"/>
          <w:iCs/>
          <w:color w:val="auto"/>
          <w:sz w:val="24"/>
          <w:szCs w:val="24"/>
          <w:highlight w:val="none"/>
        </w:rPr>
        <w:t>项</w:t>
      </w:r>
      <w:r>
        <w:rPr>
          <w:rFonts w:ascii="仿宋" w:hAnsi="仿宋" w:eastAsia="仿宋"/>
          <w:iCs/>
          <w:color w:val="auto"/>
          <w:sz w:val="24"/>
          <w:szCs w:val="24"/>
          <w:highlight w:val="none"/>
        </w:rPr>
        <w:t>，</w:t>
      </w:r>
      <w:r>
        <w:rPr>
          <w:rFonts w:hint="eastAsia" w:ascii="仿宋" w:hAnsi="仿宋" w:eastAsia="仿宋"/>
          <w:iCs/>
          <w:color w:val="auto"/>
          <w:sz w:val="24"/>
          <w:szCs w:val="24"/>
          <w:highlight w:val="none"/>
        </w:rPr>
        <w:t>“△”</w:t>
      </w:r>
      <w:r>
        <w:rPr>
          <w:rFonts w:ascii="仿宋" w:hAnsi="仿宋" w:eastAsia="仿宋"/>
          <w:iCs/>
          <w:color w:val="auto"/>
          <w:sz w:val="24"/>
          <w:szCs w:val="24"/>
          <w:highlight w:val="none"/>
        </w:rPr>
        <w:t>指标</w:t>
      </w:r>
      <w:r>
        <w:rPr>
          <w:rFonts w:hint="eastAsia" w:ascii="仿宋" w:hAnsi="仿宋" w:eastAsia="仿宋"/>
          <w:iCs/>
          <w:color w:val="auto"/>
          <w:sz w:val="24"/>
          <w:szCs w:val="24"/>
          <w:highlight w:val="none"/>
          <w:u w:val="single"/>
          <w:lang w:val="en-US" w:eastAsia="zh-CN"/>
        </w:rPr>
        <w:t>0</w:t>
      </w:r>
      <w:r>
        <w:rPr>
          <w:rFonts w:hint="eastAsia" w:ascii="仿宋" w:hAnsi="仿宋" w:eastAsia="仿宋"/>
          <w:iCs/>
          <w:color w:val="auto"/>
          <w:sz w:val="24"/>
          <w:szCs w:val="24"/>
          <w:highlight w:val="none"/>
        </w:rPr>
        <w:t>项</w:t>
      </w:r>
      <w:r>
        <w:rPr>
          <w:rFonts w:hint="eastAsia" w:ascii="仿宋" w:hAnsi="仿宋" w:eastAsia="仿宋"/>
          <w:iCs/>
          <w:color w:val="auto"/>
          <w:sz w:val="24"/>
          <w:szCs w:val="24"/>
          <w:highlight w:val="none"/>
          <w:lang w:eastAsia="zh-CN"/>
        </w:rPr>
        <w:t>；</w:t>
      </w:r>
    </w:p>
    <w:p>
      <w:pPr>
        <w:spacing w:line="360" w:lineRule="auto"/>
        <w:ind w:firstLine="640" w:firstLineChars="200"/>
        <w:outlineLvl w:val="4"/>
        <w:rPr>
          <w:rFonts w:hint="eastAsia" w:ascii="仿宋" w:hAnsi="仿宋" w:eastAsia="仿宋" w:cs="Times New Roman"/>
          <w:iCs/>
          <w:color w:val="auto"/>
          <w:sz w:val="32"/>
          <w:szCs w:val="32"/>
          <w:highlight w:val="none"/>
          <w:lang w:eastAsia="zh-CN"/>
        </w:rPr>
      </w:pPr>
      <w:r>
        <w:rPr>
          <w:rFonts w:hint="eastAsia" w:ascii="仿宋" w:hAnsi="仿宋" w:eastAsia="仿宋" w:cs="Times New Roman"/>
          <w:iCs/>
          <w:color w:val="auto"/>
          <w:sz w:val="32"/>
          <w:szCs w:val="32"/>
          <w:highlight w:val="none"/>
        </w:rPr>
        <w:t>品目</w:t>
      </w:r>
      <w:r>
        <w:rPr>
          <w:rFonts w:hint="eastAsia" w:ascii="仿宋" w:hAnsi="仿宋" w:eastAsia="仿宋" w:cs="Times New Roman"/>
          <w:iCs/>
          <w:color w:val="auto"/>
          <w:sz w:val="32"/>
          <w:szCs w:val="32"/>
          <w:highlight w:val="none"/>
          <w:lang w:val="en-US" w:eastAsia="zh-CN"/>
        </w:rPr>
        <w:t>一</w:t>
      </w:r>
      <w:r>
        <w:rPr>
          <w:rFonts w:hint="eastAsia" w:ascii="仿宋" w:hAnsi="仿宋" w:eastAsia="仿宋" w:cs="Times New Roman"/>
          <w:iCs/>
          <w:color w:val="auto"/>
          <w:sz w:val="32"/>
          <w:szCs w:val="32"/>
          <w:highlight w:val="none"/>
        </w:rPr>
        <w:t>：</w:t>
      </w:r>
      <w:r>
        <w:rPr>
          <w:rFonts w:hint="eastAsia" w:ascii="仿宋" w:hAnsi="仿宋" w:eastAsia="仿宋" w:cs="Times New Roman"/>
          <w:iCs/>
          <w:color w:val="auto"/>
          <w:sz w:val="32"/>
          <w:szCs w:val="32"/>
          <w:lang w:val="en-US" w:eastAsia="zh-CN"/>
        </w:rPr>
        <w:t>GPU服务器1型</w:t>
      </w:r>
    </w:p>
    <w:p>
      <w:pPr>
        <w:pStyle w:val="5"/>
        <w:rPr>
          <w:rFonts w:hint="eastAsia"/>
          <w:color w:val="auto"/>
          <w:highlight w:val="none"/>
        </w:rPr>
      </w:pPr>
    </w:p>
    <w:tbl>
      <w:tblPr>
        <w:tblStyle w:val="9"/>
        <w:tblW w:w="11205" w:type="dxa"/>
        <w:tblInd w:w="-128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840"/>
        <w:gridCol w:w="1275"/>
        <w:gridCol w:w="1020"/>
        <w:gridCol w:w="1755"/>
        <w:gridCol w:w="945"/>
        <w:gridCol w:w="4020"/>
        <w:gridCol w:w="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序号</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重要性</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指标分类</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一级指标</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二级指标1</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是否可以作为评分因素</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指标要求</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是否提供证明材料及方式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*CPU规格</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 信息</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pPr>
              <w:keepNext w:val="0"/>
              <w:keepLines w:val="0"/>
              <w:widowControl/>
              <w:suppressLineNumbers w:val="0"/>
              <w:jc w:val="left"/>
              <w:textAlignment w:val="bottom"/>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X86架构CPU，配置2颗物理机CPU，每颗核数≥48，主频≥2.6GHz，末级缓存容量≥256MB，线程数≥96，热设计功耗≤350W；支持内存的最高速率≥4800MT/s，通道数≥12，位宽≥64。支持超线程、睿频加速技术。内嵌支持国密算法SM2、SM3、SM4的密码协处理器；CPU满足等保2.0以及可信计算3.0的相关要求；支持内存加密、安全加密、虚拟化技术.支持PCIE 5.0</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*主板规格</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*主板支持的CPU 和内存情况</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CPU：2颗，内存条：24根。</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*主板内存槽数量</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40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非板载内存的可扩展插槽数量应不少于24个</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*主板存储接口</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40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至少支持SATA、SAS、M.2、U.2等存储接口中的1种</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*PCIe 插槽接口</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符合PCIe5.0或以上的高速串行计算机扩展总线标准，PCIe的接口速率与位宽需保证向下兼容</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*主板PCIe插槽数量及规格</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40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高度不大于177.8mm，PCIe插槽或接口应不少于5个；</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特殊孔位及接口</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板载网络接口</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主板OCP 插槽数量</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*内存规格</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*内存数量</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内存条数量=24</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*内存规格</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≥DDR5，单根内存容量=32GB</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*内存通道</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40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支持多个内存接口通道，每个通道可支持1DPC或2DPC，当支持2DPC时，印制电路板上应具备插槽的序号标识，具体通道数应在随机文件中明确</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*存储规格</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硬盘类型</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*硬磁盘实配容量</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960GB SATA SSD硬盘，1.92TB SATA SSD硬盘</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硬盘接口类型</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*硬盘实配数量</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960GB SATA SSD硬盘2块，1.92TB SATA SSD硬盘2块</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17</w:t>
            </w:r>
          </w:p>
        </w:tc>
        <w:tc>
          <w:tcPr>
            <w:tcW w:w="8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*硬盘插槽数量及规格</w:t>
            </w:r>
          </w:p>
        </w:tc>
        <w:tc>
          <w:tcPr>
            <w:tcW w:w="9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 供应商应给出配置的硬盘尺寸，如2.5英寸、3.5英寸硬磁盘；</w:t>
            </w:r>
          </w:p>
        </w:tc>
        <w:tc>
          <w:tcPr>
            <w:tcW w:w="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 可支持的硬盘数量应不少于8块</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硬盘其他参数要求</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19</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RAID卡规格（若支持 RAID卡）</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RAID卡支持的 SAS接口数</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SAS 直通卡规格 (若支持SAS直通卡)</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SAS 直通卡 SAS 接口数量</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21</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HBA 卡规格 (若支持HBA直通卡)</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HBA 卡端口数量</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22</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*网络规格</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*网口速率和数量</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独立网卡配备网口数量≥4，且网口速率≥25GE</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23</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存储型服务器网口速率和数量</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24</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独立网卡网口数量</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配2个独立25GE网卡，每个独立25GE网卡的网口数量不少于2个，每个独立25GE网卡配1个10GE光模块和1个25GE光模块</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25</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独立网卡接口类型</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支持QSFP/SFP等光接口</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26</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板载网卡接口类型</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27</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*外部接口规格</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*显示接口</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显示接口类型应不少于1种，如：VGA、DP、HDMI等</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28</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*USB 接口</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配备大于等于1个USB2.0以上接口</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29</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特殊接口及孔位</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其他接口</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31</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*电源规格</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电源冗余模式</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整机电源模块按N+1冗余配置</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*电源模块数量</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≥4，配4个IEC320-C14标准插头</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33</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*电源功率</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电源模块功率应有一定冗余，满足处理器满载时的需求</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34</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电源指示灯</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配备电源指示灯，指示待机、工作异常等状态</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35</w:t>
            </w:r>
          </w:p>
        </w:tc>
        <w:tc>
          <w:tcPr>
            <w:tcW w:w="8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*整机规格</w:t>
            </w:r>
          </w:p>
        </w:tc>
        <w:tc>
          <w:tcPr>
            <w:tcW w:w="17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*外观和结构</w:t>
            </w:r>
          </w:p>
        </w:tc>
        <w:tc>
          <w:tcPr>
            <w:tcW w:w="9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a)服务器的零部件应紧固无松动，可插拔部件应可靠连接，开关、按钮和其它控制部件应灵活可靠，布局应方便使用；</w:t>
            </w:r>
          </w:p>
        </w:tc>
        <w:tc>
          <w:tcPr>
            <w:tcW w:w="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 产品表面不应有明显的凹痕、划伤、裂缝、变形和污染等。表面涂层均匀，不应起泡、龟裂、脱落和磨损，金属零部件无锈蚀及其它机械损伤；</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 产品表面说明功能的文字、符号和标志应清晰、端正且牢固；</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d) 应在服务器的显著位置提供运行状态的指示功能，并在随机文件中明确具体含义；</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e) 机架、机箱的尺寸应符合通用机柜的安装要求，插入总线插座的电路板接口外形尺寸应符合有关总线标准的规定，将机箱固定在机柜上，机箱底面最大下垂变形不得干涉相邻机体；</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g) 服务器尺寸具体要求在随机文件中明确</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36</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*尺寸（高×宽×深）</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机架式，高度≤4U</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37</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服务器导轨</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供应商给出导轨尺寸、安装方式等信息；要求提供满足现场勘验、实际需求的导轨。</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38</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 个数与机柜高度单位(U)比</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39</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*环境适应性</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气候环境适应性应符合GB/T9813.3的有关规定，工作温度10～35℃，贮存运输温度-20～55℃；工作相对湿度35%～80%，贮存运输相对湿度20％～93%（40℃）；大气压86～106kPa</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特殊机型环境适应性</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41</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*机械环境适应性</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机械环境适应性应符合GB/T9813.3的有关规定</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42</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*噪声</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符合GB/T 9813.3的有关规定，在产品说明中给出具体测试值，塔式服务器噪声在空闲状态下不大于50dB</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43</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AI 计算单元规格</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AI 计算单元</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≥8块GPU异构加速卡，要求单块加速卡采用单卡单芯片架构设计FP32算力≥49TFLOPS，TF32算力≥98TFLOPS，BF16算力≥196TFLOPS显存容量≥64GB,显存带宽≥896GB/s</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44</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一键式迁移</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45</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*机柜尺寸</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供应商给出长度、高度和深度</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46</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机柜规格</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机柜管理板</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47</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机柜电源规格</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48</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*主板功能</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*主板外部接口种类</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  支持USB、显示、管理等接口，如：VGA、USB3.0、BMC管理端口</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49</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主板防烧板设计</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支持主板防烧板设计，保证电源故障后不扩散</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扩展功能</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51</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*网络功能</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*网络功能</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支持网络连接、网络访问、数据交换和网络管控功能</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52</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*CPU功能</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*计算处理</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支持通用计算及虚拟化功能。处理器需集成整型计算单元、浮点计算单元、内存控制器、I/O模块等,处理器与存储部件、网络部件、I/O部件等组成计算系统,提供数据处理、网络接入等计算相关功能</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53</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*密码算法实现</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CPU芯片应符合GM/T0008的相关规定，或芯片密码模块应符合GB/T37092或GM/T 0028的相关规定</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54</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存储功能</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内存校验</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55</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SATA SSD NAND 健康状态上报</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支持关键外部存储器（硬磁盘、SSD等）的健康状态上报并进行故障诊断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56</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SATA  SSD单 die 故障隔离</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支持SSD关键外部存储器中单存储晶元故障隔离</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57</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RAID卡功能（若支持 RAID</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 卡RAID 级别支持</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支持RAID 0/1/10/5/50/6/60</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58</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卡）</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 卡BBU 单元</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RAID卡支持电池或电容备份单元</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59</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光驱功能</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光驱类型（是否支持 RW，以及光盘类型CD/DVD）</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*电源功能</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*电源热插拔</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整机电源模块应具备热插拔功能</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61</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*电源过流保护</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支持过流及短路保护的功能</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62</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*整机功能</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*散热方式</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支持风冷散热方式</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63</w:t>
            </w:r>
          </w:p>
        </w:tc>
        <w:tc>
          <w:tcPr>
            <w:tcW w:w="8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其他功能</w:t>
            </w:r>
          </w:p>
        </w:tc>
        <w:tc>
          <w:tcPr>
            <w:tcW w:w="9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 支持关键部件冗余（包括电源、风扇等）；</w:t>
            </w:r>
          </w:p>
        </w:tc>
        <w:tc>
          <w:tcPr>
            <w:tcW w:w="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 支持熔断保护与恢复功能</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64</w:t>
            </w:r>
          </w:p>
        </w:tc>
        <w:tc>
          <w:tcPr>
            <w:tcW w:w="8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*管理系统功能</w:t>
            </w:r>
          </w:p>
        </w:tc>
        <w:tc>
          <w:tcPr>
            <w:tcW w:w="17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*BMC 固件基础功能</w:t>
            </w:r>
          </w:p>
        </w:tc>
        <w:tc>
          <w:tcPr>
            <w:tcW w:w="9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 支持DHCP 设置网络功能；</w:t>
            </w:r>
          </w:p>
        </w:tc>
        <w:tc>
          <w:tcPr>
            <w:tcW w:w="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2)支持静态IP 设置网络功能；</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3)支持设备日志记录，包括但不限于登录日志、操作日志和报警日志等功能；</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4)支持日志信息导出和记录删除功能；</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5)支持通过管理接口向外输出准确的报警信息功能；</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6)设备的BMC 管理软件应能够按报警的严重程度进行区分；</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7)支持IPMI2.0、SNMP 或Redfish等接口功能；</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8)支持键盘、鼠标和视频的重定向、文本控制台的重定向、远程虚拟媒体、高可靠的硬件监控和管理功能；</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9)支持基于网络开启、关闭和重启设备的功能，并查询当前设备开机运行状态；</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10)支持故障提示功能，并可通过接口读取服务器故障信息；</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11)支持基于网络的固件更新功能，包括BMC 和BIOS 等；</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12)支持基于网络安装操作系统的功能，并可通过网络控制台访问设备；</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13)支持通过本地的硬盘或光驱等存储设备，基于网络完成设备的操作系统安装功能；</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14)支持通过浏览器打开管理界面并登录功能；</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15)支持设置口令策略功能；</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16)支持访问权限设置功能，并通过日志记录访问事件；</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17)支持对出厂默认的用户名及口令进行安全保护功能，并提供默认口令修改提示；</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18)支持读取设备主板的工作环境温度功能；</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19)支持读取服务器CPU等核心器件的温度功能；</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20)支持通过外部管理工具进行 BMC参数设置的功能，并可基于网络通过外部管理工具对BMC 进行管理；</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21)应支持固件版本查询、固件升级</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22)支持基于网络实现开关机和复位控制的功能；</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23)BMC启动时间应不超过 180s，实现功能包括网络、IPMI、散热、传感器服务可用；</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24)支持BMC固件设置的恢复出厂功能</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65</w:t>
            </w:r>
          </w:p>
        </w:tc>
        <w:tc>
          <w:tcPr>
            <w:tcW w:w="8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BMC 固件增强功能</w:t>
            </w:r>
          </w:p>
        </w:tc>
        <w:tc>
          <w:tcPr>
            <w:tcW w:w="9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a）网络控制、安装提供图形访问界面网络；</w:t>
            </w:r>
          </w:p>
        </w:tc>
        <w:tc>
          <w:tcPr>
            <w:tcW w:w="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b）设备的BMC管理软件界面显示报警信息，且能够按报警的严重程度进行区分；</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c）Web GUI 采用 BMC 端口直连，平均响应时间为不大于1s</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66</w:t>
            </w:r>
          </w:p>
        </w:tc>
        <w:tc>
          <w:tcPr>
            <w:tcW w:w="8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*BIOS 固件基础功能</w:t>
            </w:r>
          </w:p>
        </w:tc>
        <w:tc>
          <w:tcPr>
            <w:tcW w:w="9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a）支持查看固件版本、内存信息、主板信息、处理器信息和系统时间信息功能；</w:t>
            </w:r>
          </w:p>
        </w:tc>
        <w:tc>
          <w:tcPr>
            <w:tcW w:w="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b）支持上电初始化界面显示 CPU 信息、内存信息、固件版本和部分快捷键信息功能；</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c）支持设置界面中英文显示切换功能；</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d）支持查看 PCIe 设备信息，SATA设备信息功能；</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e）支持操作系统安装和引导功能，应并向操作系统提供计算机主板信息和服务接口；</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f）支持设置启动顺序，并按照设置的启动顺序启动功能；</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g）支持安全启动功能；</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h）支持设置口令、修改口令、验证口令功能；</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i）支持板载显示控制或独立显卡的显示控制功能；</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j）支持 RAID 识别和启动功能；</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k）支持串口重定向功能；</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l）支持固件更新功能；</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m）支持 BIOS 固件设置的恢复出厂功能；</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n）支持网络引导启用和关闭功能</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67</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*远程控制</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支持远程关机和重新启动功能</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68</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*操作系统及驱动功能</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*操作系统及驱动的升级</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支持通过网络、闪存盘对操作系统、驱动进行升级</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69</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操作系统及驱动的备份还原</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*操作系统功能</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 支持访问控制、安全审计、网络接入鉴别等功能；</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71</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*中文信息处理功能</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*中文信息处理</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符合GB 18030的有关规定</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72</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机柜功能</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机柜管理功能</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73</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机柜通信方式</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74</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多集群作业管理</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75</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*关键部件安全要求</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*关键部件安全要求</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CPU和操作系统等关键部件应当符合安全可靠测评要求</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76</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*固件安全要求</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*故障检测</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支持故障检测功能，可以检测到具体的FRU（内存、硬盘等）的故障并发出告警</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77</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内存故障智能预测和自愈修复</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支持内存故障智能预测和自愈修复，提前自动硬隔离，避免内存故障引起的非预期宕机以及内存寿命的降低</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78</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硬盘故障智能预测</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支持硬盘故障智能预测，基于故障模型预测出硬盘的故障</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79</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PCIe 链路故障智能诊断</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支持PCIe链路故障智能诊断，判断出现故障的PCle链路</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内存故障隔离</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支持内存故障隔离，在内存产生CE故障时，内存地址被隔离成功，服务器正常运行，业务系统不中断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81</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内存、PCIe卡的故障精准告警功能</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支持内存、PCIe卡的故障精准告警功能，触发告警并明确指示具体的故障位置</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82</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异常下电关键数据保护</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支持异常下电关键数据保护，支持数据备份恢复机制,防止系统异常掉电导致的数据文件丟失</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83</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BMC/BIOS固件双镜像保护</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84</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 核重启隔离</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支持CPU核发生不可纠正故障后，重启后由BIOS隔离该故障核， OS不可见，防止OS再次使用导致系统异常，核0除外</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85</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内存地址隔离</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在硬件支持的情况下，支持故障内存地址重启后隔离</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86</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内存存储阵列替换</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87</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安全启动</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支持执行环境要求在整个系统启动的过程中，系统应提供一个机制来保护平台的完整性</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88</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*系统安全要求</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syslog 双向鉴别</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89</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*弱口令字典检查</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支持弱口令字典检查功能，出现在弱口令字典中的字符串不能被设置为用户口令</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*白名单访问控制</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支持基于时间、IP或MAC白名单访问控制</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91</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双因素鉴别</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支持使用客户端证书和证书密码的双因素鉴别方式登录管理系统</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92</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*二次鉴别</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支持二次鉴别功能。对于用户配置、权限配置、公钥导入等重要的管理操作，已登录用户应通过二次鉴别后，才能执行操作</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93</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匿名化用户告警接收邮箱</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支持带外管理系统中的用户告警接收邮箱进行匿名化处理</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94</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*密码证书安全加密存储</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支持对带外管理系统中的用户口令和证书等敏感信息进行加密存储，禁止使用私有的和业界已知不安全的密码算法</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95</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*敏感信息安全加密传输</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支持使用安全的传输加密协议（如SSH或HTTPS等）传输用户的敏感信息</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96</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*信息安全要求</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*研发过程安全</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供应商承诺，生产商已建立从需求、设计、开发、测试、维护端到端的开发流程管理机制，输出和保存开发流程中每个阶段的产品需求清单、设计文档、开发文档、测试记录等材料,保证各个流程可追溯</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97</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漏洞管理</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供应商承诺，生产商已建立漏洞全量视图,保证产品版本涉及到的所有漏洞(如驱动程序、BMC软件等)都可以查看</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98</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网络关键设备服务器要求</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99</w:t>
            </w:r>
          </w:p>
        </w:tc>
        <w:tc>
          <w:tcPr>
            <w:tcW w:w="8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增强要求</w:t>
            </w:r>
          </w:p>
        </w:tc>
        <w:tc>
          <w:tcPr>
            <w:tcW w:w="9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 嵌入物理可信根，实现设备的信任链构建；</w:t>
            </w:r>
          </w:p>
        </w:tc>
        <w:tc>
          <w:tcPr>
            <w:tcW w:w="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 支持可信平台控制模块(TPCM)；</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 支持在固件系统（BMC、BIOS）启动前实现对固件度量的功能，支持物理可信根对BMC固件或BIOS固件进行完整性检测、更新和恢复；</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d) 支持对 CPU、网络控制器等关键处理器进行身份识别与度量的功能；</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e) 支持基于处理器或可信计算模块度量的功能；</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f) 所采用的可信密码模块接口应符合GM/T 0012 的相关规定；</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g) 可信安全管理模块、处理器等硬件载体应通过国家相关部门的认证和许可</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*物理安全</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*物理安全</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安全要求应符合GB 4943.1的规定</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101</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*限用物质的限量要求</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*限用物质的限量要求</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限用物质的限量应符合GB/T 26572的要求</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102</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*CPU性能</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 主频</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≥2.6GHz</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103</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*单CPU 核数</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≥48核</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104</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*单CPU 末级缓存容量</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≥256MB</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105</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*内存性能</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单内存模块容量</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单根≥32GB</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106</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*内存速率</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≥4800MT/s</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107</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存储性能</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硬盘转速</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108</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RAID卡性能</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 卡缓存容量大小</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≥4GB</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109</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FC HBA卡性能</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FC HBA 卡速率</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网络性能</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独立网卡速率</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独立网卡速率为25GE，可以从25GE网卡PXE引导操作系统启动，远程安装操作系统</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111</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板载网卡速率</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112</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*电源能耗</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*电源能耗</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符合GB/T 9813.3的有关规定</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113</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*部件兼容性要求</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*内存兼容性</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40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适配3种及以上厂商的内存产品，且均不低于产品支持的内存规格</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114</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*固态存储兼容性</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40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适配3种或以上厂商的固态存储产品，且均不低于产品支持的固态存储设备规格</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115</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FC HBA 卡兼容性</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116</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 卡兼容性</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117</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*网卡兼容性</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40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网卡应适配两种或以上厂商产品</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118</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*功能卡兼容性</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内置或适配符合PCIe的功能卡，如：网络功能卡、存储功能卡及图形显示功能卡</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119</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*外设兼容性</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*外设兼容性</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40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兼容多种主流生产商的外部设备，包括显示器、键盘、鼠标、闪存盘、移动硬盘、USB 光驱及KVM 等，要求使用不同厂商的外部设备时，系统均能正常识别和安装驱动</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*软件兼容性</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*数据库兼容</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兼容银联自研的upsql、updrdb等数据库</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121</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*中间件兼容</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兼容银联自研的upzk、upkafka等中间件</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122</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*平台软件兼容</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兼容基于TCE架构的银联云平台；兼容基于openeuler的银联UPEL2系列操作系统，兼容银联自研云平台、容器平台、物理机管理平台</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123</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虚拟化软件兼容</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124</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可靠性要求</w:t>
            </w: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存储可靠性要求</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SATA SSD可靠性</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SSD的m1值（MTBF的不可接受值）不低于200000h</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125</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可靠性要求</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*整机可靠性要求</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*整机可靠性</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m1值（MTBF的不可接受值）不得低于30000h</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126</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可靠性要求</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*风扇可靠性</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风扇寿命应不低于40000h</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127</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可靠性要求</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*部件可靠性</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支持硬盘、电源、风扇热插拔(内置风扇除外)</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128</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包装及运输要求</w:t>
            </w: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*包装及运输要求</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*标志、包装、运输和贮存</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符合GB/T 9813.3和商品包装政府采购需求标准的相关规定</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129</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*服务响应</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*服务响应</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提供原厂5年7x24小时服务，2小时带备件上门服务，4小时修复故障；提供硬盘不返还服务。</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*培训服务</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供应商提供培训材料、产品手册、培训视频等培训相关内容</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131</w:t>
            </w:r>
          </w:p>
        </w:tc>
        <w:tc>
          <w:tcPr>
            <w:tcW w:w="8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*服务周期</w:t>
            </w:r>
          </w:p>
        </w:tc>
        <w:tc>
          <w:tcPr>
            <w:tcW w:w="17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*服务周期</w:t>
            </w:r>
          </w:p>
        </w:tc>
        <w:tc>
          <w:tcPr>
            <w:tcW w:w="9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 产品免费服务周期（含换件和维修）应不小于5 年；</w:t>
            </w:r>
          </w:p>
        </w:tc>
        <w:tc>
          <w:tcPr>
            <w:tcW w:w="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 设备停产后继续提供质量保障服务（含备品备件），服务终止时间与最后一批设备交付时间间隔不低于7年；</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 产品停止服务时间应提前1年告知采购人；</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d) 产品发布日期需在随机文件中明确</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132</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*服务工具要求</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*工具要求</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供应商提供设置服务器硬件、辅助操作系统安装等功能的辅助工具和管理软件。且随附软件应具有合法授权或版权</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133</w:t>
            </w:r>
          </w:p>
        </w:tc>
        <w:tc>
          <w:tcPr>
            <w:tcW w:w="8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17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辅助工具</w:t>
            </w:r>
          </w:p>
        </w:tc>
        <w:tc>
          <w:tcPr>
            <w:tcW w:w="9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支持如下功能</w:t>
            </w:r>
          </w:p>
        </w:tc>
        <w:tc>
          <w:tcPr>
            <w:tcW w:w="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1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d) 服务器所配硬件需要的驱动程序安装</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134</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*驱动安装升级指引</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供应商提供出厂安装的配件所需的驱动程序，形式包括但不限于驱动光盘、驱动下载链接等。其他配件应提供指引</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135</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随机附开盖工具</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136</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代码迁移工具</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137</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性能分析工具</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138</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跨架构平台应用兼容</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139</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*管理软件</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具备资源管理、系统管理、性能监控、健康监控、基于网络控制、报警设置功能</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*增值服务</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*厂家升级产品软件与扩容服务</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供应商提供原厂级的部件/软件产品升级和扩容能力</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141</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服务保障升级</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142</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*提供上门服务</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供应商具备提供上门服务的能力</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143</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业务场景性能优化服务及整体架构升级服务</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提供大模型专家支持服务，算法开发专家对算法问题进行分析，指导方案优化，指导训练数据、训练参数和工作流的的优化调整，评估算法优化效果</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144</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供保要求</w:t>
            </w:r>
          </w:p>
        </w:tc>
        <w:tc>
          <w:tcPr>
            <w:tcW w:w="1020"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*供应链质量</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*抗干扰性</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当产品部件出现供应风险时，应通知采购人并提供风险应对方案确保产品的服务保障，必要时应停止相关受影响产品的销售</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145</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供保要求</w:t>
            </w:r>
          </w:p>
        </w:tc>
        <w:tc>
          <w:tcPr>
            <w:tcW w:w="1020" w:type="dxa"/>
            <w:vMerge w:val="continue"/>
            <w:tcBorders>
              <w:left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*供应能力证明</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供应商应承诺供应链稳定，确保产品的部件在产品服务周期内稳定供货</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是，由投标人提供承诺函。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146</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供货数量要求</w:t>
            </w:r>
          </w:p>
        </w:tc>
        <w:tc>
          <w:tcPr>
            <w:tcW w:w="1020" w:type="dxa"/>
            <w:vMerge w:val="continue"/>
            <w:tcBorders>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供货数量要求</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w:t>
            </w:r>
          </w:p>
        </w:tc>
        <w:tc>
          <w:tcPr>
            <w:tcW w:w="40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自2023年1月1日至递交投标文件截止日所投服务器产品（整机品牌相同、CPU品牌相同，服务器型号可不同）的出货量不低于6000台</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bl>
    <w:p>
      <w:pPr>
        <w:rPr>
          <w:rFonts w:hint="eastAsia"/>
          <w:color w:val="auto"/>
          <w:highlight w:val="none"/>
        </w:rPr>
      </w:pPr>
    </w:p>
    <w:p>
      <w:pPr>
        <w:pStyle w:val="5"/>
        <w:rPr>
          <w:rFonts w:hint="eastAsia"/>
          <w:color w:val="auto"/>
          <w:highlight w:val="none"/>
        </w:rPr>
      </w:pPr>
    </w:p>
    <w:p>
      <w:pPr>
        <w:spacing w:line="360" w:lineRule="auto"/>
        <w:ind w:firstLine="640" w:firstLineChars="200"/>
        <w:outlineLvl w:val="4"/>
        <w:rPr>
          <w:rFonts w:hint="eastAsia" w:ascii="仿宋" w:hAnsi="仿宋" w:eastAsia="仿宋" w:cs="Times New Roman"/>
          <w:iCs/>
          <w:color w:val="auto"/>
          <w:sz w:val="32"/>
          <w:szCs w:val="32"/>
          <w:highlight w:val="none"/>
          <w:lang w:eastAsia="zh-CN"/>
        </w:rPr>
      </w:pPr>
      <w:r>
        <w:rPr>
          <w:rFonts w:hint="eastAsia" w:ascii="仿宋" w:hAnsi="仿宋" w:eastAsia="仿宋" w:cs="Times New Roman"/>
          <w:iCs/>
          <w:color w:val="auto"/>
          <w:sz w:val="32"/>
          <w:szCs w:val="32"/>
          <w:highlight w:val="none"/>
        </w:rPr>
        <w:t>品目二：</w:t>
      </w:r>
      <w:r>
        <w:rPr>
          <w:rFonts w:hint="eastAsia" w:ascii="仿宋" w:hAnsi="仿宋" w:eastAsia="仿宋" w:cs="Times New Roman"/>
          <w:iCs/>
          <w:color w:val="auto"/>
          <w:sz w:val="32"/>
          <w:szCs w:val="32"/>
          <w:highlight w:val="none"/>
          <w:lang w:val="en-US" w:eastAsia="zh-CN"/>
        </w:rPr>
        <w:t>GPU服务器</w:t>
      </w:r>
    </w:p>
    <w:tbl>
      <w:tblPr>
        <w:tblStyle w:val="9"/>
        <w:tblW w:w="6570" w:type="pct"/>
        <w:tblInd w:w="-128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833"/>
        <w:gridCol w:w="1564"/>
        <w:gridCol w:w="1320"/>
        <w:gridCol w:w="1002"/>
        <w:gridCol w:w="1157"/>
        <w:gridCol w:w="3979"/>
        <w:gridCol w:w="7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序号</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重要性</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指标分类</w:t>
            </w:r>
          </w:p>
        </w:tc>
        <w:tc>
          <w:tcPr>
            <w:tcW w:w="5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一级指标1</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二级指标1</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是否可以作为评分因素</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指标要求</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是否提供证明材料及方式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*CPU规格</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 信息</w:t>
            </w:r>
          </w:p>
        </w:tc>
        <w:tc>
          <w:tcPr>
            <w:tcW w:w="516" w:type="pct"/>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X86架构CPU，配置2颗物理机CPU，每颗核数≥48，主频≥2.6GHz，末级缓存容量≥256MB，线程数≥96，热设计功耗≤350W；支持内存的最高速率≥4800MT/s，通道数≥12，位宽≥64。支持超线程、睿频加速技术。内嵌支持国密算法SM2、SM3、SM4的密码协处理器；CPU满足等保2.0以及可信计算3.0的相关要求；支持内存加密、安全加密、虚拟化技术.支持PCIE 5.0</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8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*主板规格</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*主板支持的CPU 和内存情况</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CPU：2颗，内存条：24根。</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w:t>
            </w:r>
          </w:p>
        </w:tc>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*主板内存槽数量</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非板载内存的可扩展插槽数量应不少于24个</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w:t>
            </w:r>
          </w:p>
        </w:tc>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*主板存储接口</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至少支持SATA、SAS、M.2、U.2等存储接口中的1种</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*PCIe 插槽接口</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符合PCIe5.0或以上的高速串行计算机扩展总线标准，PCIe的接口速率与位宽需保证向下兼容</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w:t>
            </w:r>
          </w:p>
        </w:tc>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*主板PCIe插槽数量及规格</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 高度不大于177.8mm，PCIe插槽或接口应不少于5个；</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特殊孔位及接口</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板载网络接口</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主板OCP 插槽数量</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w:t>
            </w:r>
          </w:p>
        </w:tc>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8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*内存规格</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*内存数量</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内存条数量=24</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w:t>
            </w:r>
          </w:p>
        </w:tc>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*内存规格</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≥DDR5，单根内存容量=32GB</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w:t>
            </w:r>
          </w:p>
        </w:tc>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*内存通道</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支持多个内存接口通道，每个通道可支持1DPC或2DPC，当支持2DPC时，印制电路板上应具备插槽的序号标识，具体通道数应在随机文件中明确</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8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*存储规格</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硬盘类型</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w:t>
            </w:r>
          </w:p>
        </w:tc>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*硬磁盘实配容量</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960GB SATA SSD硬盘，1.92TB SATA SSD硬盘</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w:t>
            </w:r>
          </w:p>
        </w:tc>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硬盘接口类型</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*硬盘实配数量</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960G SATA SSD硬盘2块，1.92TB SATA SSD硬盘2块</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26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17</w:t>
            </w:r>
          </w:p>
        </w:tc>
        <w:tc>
          <w:tcPr>
            <w:tcW w:w="37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*硬盘插槽数量及规格</w:t>
            </w:r>
          </w:p>
        </w:tc>
        <w:tc>
          <w:tcPr>
            <w:tcW w:w="51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 供应商应给出配置的硬盘尺寸，如2.5英寸、3.5英寸硬磁盘；</w:t>
            </w:r>
          </w:p>
        </w:tc>
        <w:tc>
          <w:tcPr>
            <w:tcW w:w="3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 可支持的硬盘数量应不少于8块</w:t>
            </w: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硬盘其他参数要求</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19</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RAID卡规格（若支持 RAID卡）</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RAID卡支持的 SAS接口数</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SAS 直通卡规格 (若支持SAS直通卡)</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SAS 直通卡 SAS 接口数量</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21</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HBA 卡规格 (若支持HBA直通卡)</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HBA 卡端口数量</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22</w:t>
            </w:r>
          </w:p>
        </w:tc>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8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*网络规格</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*网口速率和数量</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独立网卡配备网口数量≥4，且网口速率≥25GE</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23</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存储型服务器网口速率和数量</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24</w:t>
            </w:r>
          </w:p>
        </w:tc>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独立网卡网口数量</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配2个独立25GE网卡，每个独立25GE网卡的网口数量不少于2个，每个独立25GE网卡配1个10GE光模块和1个25GE光模块</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25</w:t>
            </w:r>
          </w:p>
        </w:tc>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独立网卡接口类型</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支持QSFP/SFP等光接口</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26</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板载网卡接口类型</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27</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8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*外部接口规格</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*显示接口</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显示接口类型应不少于1种，如：VGA、DP、HDMI等</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28</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*USB 接口</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配备大于等于1个USB2.0以上接口</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29</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特殊接口及孔位</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其他接口</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31</w:t>
            </w:r>
          </w:p>
        </w:tc>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8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*电源规格</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电源冗余模式</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整机电源模块按N+1冗余配置</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w:t>
            </w:r>
          </w:p>
        </w:tc>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*电源模块数量</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≥4，配4个IEC320-C14标准插头</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33</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*电源功率</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电源模块功率应有一定冗余，满足处理器满载时的需求</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34</w:t>
            </w:r>
          </w:p>
        </w:tc>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电源指示灯</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配备电源指示灯，指示待机、工作异常等状态</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26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35</w:t>
            </w:r>
          </w:p>
        </w:tc>
        <w:tc>
          <w:tcPr>
            <w:tcW w:w="37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8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*整机规格</w:t>
            </w:r>
          </w:p>
        </w:tc>
        <w:tc>
          <w:tcPr>
            <w:tcW w:w="44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*外观和结构</w:t>
            </w:r>
          </w:p>
        </w:tc>
        <w:tc>
          <w:tcPr>
            <w:tcW w:w="51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a)服务器的零部件应紧固无松动，可插拔部件应可靠连接，开关、按钮和其它控制部件应灵活可靠，布局应方便使用；</w:t>
            </w:r>
          </w:p>
        </w:tc>
        <w:tc>
          <w:tcPr>
            <w:tcW w:w="3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 产品表面不应有明显的凹痕、划伤、裂缝、变形和污染等。表面涂层均匀，不应起泡、龟裂、脱落和磨损，金属零部件无锈蚀及其它机械损伤；</w:t>
            </w: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 产品表面说明功能的文字、符号和标志应清晰、端正且牢固；</w:t>
            </w: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d) 应在服务器的显著位置提供运行状态的指示功能，并在随机文件中明确具体含义；</w:t>
            </w: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e) 机架、机箱的尺寸应符合通用机柜的安装要求，插入总线插座的电路板接口外形尺寸应符合有关总线标准的规定，将机箱固定在机柜上，机箱底面最大下垂变形不得干涉相邻机体；</w:t>
            </w: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f) 服务器尺寸具体要求在随机文件中明确</w:t>
            </w: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36</w:t>
            </w:r>
          </w:p>
        </w:tc>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*尺寸（高×宽×深）</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机架式，高度≤4U</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37</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服务器导轨</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供应商给出导轨尺寸、安装方式等信息；要求提供满足现场勘验、实际需求的导轨。</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38</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 个数与机柜高度单位(U)比</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39</w:t>
            </w:r>
          </w:p>
        </w:tc>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*环境适应性</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气候环境适应性应符合GB/T9813.3的有关规定，工作温度10～35℃，贮存运输温度-20～55℃；工作相对湿度35%～80%，贮存运输相对湿度20％～93%（40℃）；大气压86～106kPa</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40</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特殊机型环境适应性</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41</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*机械环境适应性</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机械环境适应性应符合GB/T9813.3的有关规定</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42</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*噪声</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符合GB/T 9813.3的有关规定，在产品说明中给出具体测试值，塔式服务器噪声在空闲状态下不大于50dB</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43</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8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AI 计算单元规格</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AI 计算单元</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≥8块GPU异构加速卡，要求单块加速卡采用单卡单芯片架构设计FP32算力≥49TFLOPS，TF32算力≥98TFLOPS，BF16算力≥196TFLOPS显存容量≥64GB,显存带宽≥896GB/s</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44</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一键式迁移</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45</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*机柜尺寸</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供应商给出长度、高度和深度</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46</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机柜规格</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机柜管理板</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47</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89"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机柜电源规格</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48</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58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*主板功能</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*主板外部接口种类</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 xml:space="preserve">  支持USB、显示、管理等接口，如：VGA、USB3.0、BMC管理端口</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49</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主板防烧板设计</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支持主板防烧板设计，保证电源故障后不扩散</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50</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扩展功能</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51</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5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*网络功能</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*网络功能</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支持网络连接、网络访问、数据交换和网络管控功能</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52</w:t>
            </w:r>
          </w:p>
        </w:tc>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58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*CPU功能</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*计算处理</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支持通用计算及虚拟化功能。处理器需集成整型计算单元、浮点计算单元、内存控制器、I/O模块等,处理器与存储部件、网络部件、I/O部件等组成计算系统,提供数据处理、网络接入等计算相关功能</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53</w:t>
            </w:r>
          </w:p>
        </w:tc>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*密码算法实现</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CPU芯片应符合GM/T0008的相关规定，或芯片密码模块应符合GB/T37092或GM/T 0028的相关规定</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54</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58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存储功能</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内存校验</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55</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SATA SSD NAND 健康状态上报</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支持关键外部存储器（硬磁盘、SSD等）的健康状态上报并进行故障诊断</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56</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SATA  SSD单 die 故障隔离</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支持SSD关键外部存储器中单存储晶元故障隔离</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57</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5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RAID卡功能（若支持 RAID</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 卡RAID 级别支持</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支持RAID 0/1/10/5/50/6/60</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58</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5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卡）</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 卡BBU 单元</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RAID卡支持电池或电容备份单元</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59</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5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光驱功能</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光驱类型（是否支持 RW，以及光盘类型CD/DVD）</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60</w:t>
            </w:r>
          </w:p>
        </w:tc>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58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*电源功能</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*电源热插拔</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整机电源模块应具备热插拔功能</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61</w:t>
            </w:r>
          </w:p>
        </w:tc>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*电源过流保护</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支持过流及短路保护的功能</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62</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58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*整机功能</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*散热方式</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支持风冷散热方式</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26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63</w:t>
            </w:r>
          </w:p>
        </w:tc>
        <w:tc>
          <w:tcPr>
            <w:tcW w:w="371"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其他功能</w:t>
            </w:r>
          </w:p>
        </w:tc>
        <w:tc>
          <w:tcPr>
            <w:tcW w:w="51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 支持关键部件冗余（包括电源、风扇等）；</w:t>
            </w:r>
          </w:p>
        </w:tc>
        <w:tc>
          <w:tcPr>
            <w:tcW w:w="3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7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6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 支持熔断保护与恢复功能</w:t>
            </w: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26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64</w:t>
            </w:r>
          </w:p>
        </w:tc>
        <w:tc>
          <w:tcPr>
            <w:tcW w:w="37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58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*管理系统功能</w:t>
            </w:r>
          </w:p>
        </w:tc>
        <w:tc>
          <w:tcPr>
            <w:tcW w:w="44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*BMC 固件基础功能</w:t>
            </w:r>
          </w:p>
        </w:tc>
        <w:tc>
          <w:tcPr>
            <w:tcW w:w="51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 支持DHCP 设置网络功能；</w:t>
            </w:r>
          </w:p>
        </w:tc>
        <w:tc>
          <w:tcPr>
            <w:tcW w:w="3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2)支持静态IP 设置网络功能；</w:t>
            </w: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3)支持设备日志记录，包括但不限于登录日志、操作日志和报警日志等功能；</w:t>
            </w: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4)支持日志信息导出和记录删除功能；</w:t>
            </w: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5)支持通过管理接口向外输出准确的报警信息功能；</w:t>
            </w: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6)设备的BMC 管理软件应能够按报警的严重程度进行区分；</w:t>
            </w: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7)支持IPMI2.0、SNMP 或Redfish等接口功能；</w:t>
            </w: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8)支持键盘、鼠标和视频的重定向、文本控制台的重定向、远程虚拟媒体、高可靠的硬件监控和管理功能；</w:t>
            </w: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9)支持基于网络开启、关闭和重启设备的功能，并查询当前设备开机运行状态；</w:t>
            </w: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10)支持故障提示功能，并可通过接口读取服务器故障信息；</w:t>
            </w: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11)支持基于网络的固件更新功能，包括BMC 和BIOS 等；</w:t>
            </w: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12)支持基于网络安装操作系统的功能，并可通过网络控制台访问设备；</w:t>
            </w: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13)支持通过本地的硬盘或光驱等存储设备，基于网络完成设备的操作系统安装功能；</w:t>
            </w: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14)支持通过浏览器打开管理界面并登录功能；</w:t>
            </w: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15)支持设置口令策略功能；</w:t>
            </w: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16)支持访问权限设置功能，并通过日志记录访问事件；</w:t>
            </w: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17)支持对出厂默认的用户名及口令进行安全保护功能，并提供默认口令修改提示；</w:t>
            </w: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18)支持读取设备主板的工作环境温度功能；</w:t>
            </w: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19)支持读取服务器CPU等核心器件的温度功能；</w:t>
            </w: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20)支持通过外部管理工具进行 BMC参数设置的功能，并可基于网络通过外部管理工具对BMC 进行管理；</w:t>
            </w: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21)应支持固件版本查询、固件升级</w:t>
            </w: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22)支持基于网络实现开关机和复位控制的功能；</w:t>
            </w: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23)BMC启动时间应不超过 180s，实现功能包括网络、IPMI、散热、传感器服务可用；</w:t>
            </w: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24)支持BMC固件设置的恢复出厂功能</w:t>
            </w: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26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65</w:t>
            </w:r>
          </w:p>
        </w:tc>
        <w:tc>
          <w:tcPr>
            <w:tcW w:w="37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58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BMC 固件增强功能</w:t>
            </w:r>
          </w:p>
        </w:tc>
        <w:tc>
          <w:tcPr>
            <w:tcW w:w="51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a）网络控制、安装提供图形访问界面网络；</w:t>
            </w:r>
          </w:p>
        </w:tc>
        <w:tc>
          <w:tcPr>
            <w:tcW w:w="3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b）设备的BMC管理软件界面显示报警信息，且能够按报警的严重程度进行区分；</w:t>
            </w: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c）Web GUI 采用 BMC 端口直连，平均响应时间为不大于1s</w:t>
            </w: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5" w:hRule="atLeast"/>
        </w:trPr>
        <w:tc>
          <w:tcPr>
            <w:tcW w:w="26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66</w:t>
            </w:r>
          </w:p>
        </w:tc>
        <w:tc>
          <w:tcPr>
            <w:tcW w:w="37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*BIOS 固件基础功能</w:t>
            </w:r>
          </w:p>
        </w:tc>
        <w:tc>
          <w:tcPr>
            <w:tcW w:w="51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a）支持查看固件版本、内存信息、主板信息、处理器信息和系统时间信息功能；</w:t>
            </w:r>
          </w:p>
        </w:tc>
        <w:tc>
          <w:tcPr>
            <w:tcW w:w="3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b）支持上电初始化界面显示 CPU 信息、内存信息、固件版本和部分快捷键信息功能；</w:t>
            </w: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c）支持设置界面中英文显示切换功能；</w:t>
            </w: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d）支持查看 PCIe 设备信息，SATA设备信息功能；</w:t>
            </w: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e）支持操作系统安装和引导功能，应并向操作系统提供计算机主板信息和服务接口；</w:t>
            </w: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f）支持设置启动顺序，并按照设置的启动顺序启动功能；</w:t>
            </w: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g）支持安全启动功能；</w:t>
            </w: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h）支持设置口令、修改口令、验证口令功能；</w:t>
            </w: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i）支持板载显示控制或独立显卡的显示控制功能；</w:t>
            </w: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j）支持 RAID 识别和启动功能；</w:t>
            </w: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k）支持串口重定向功能；</w:t>
            </w: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l）支持固件更新功能；</w:t>
            </w: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m）支持 BIOS 固件设置的恢复出厂功能；</w:t>
            </w: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n）支持网络引导启用和关闭功能</w:t>
            </w: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67</w:t>
            </w:r>
          </w:p>
        </w:tc>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*远程控制</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支持远程关机和重新启动功能</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68</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58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*操作系统及驱动功能</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*操作系统及驱动的升级</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支持通过网络、闪存盘对操作系统、驱动进行升级</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69</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操作系统及驱动的备份还原</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70</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*操作系统功能</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 支持访问控制、安全审计、网络接入鉴别等功能；</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71</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5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*中文信息处理功能</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*中文信息处理</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符合GB 18030的有关规定</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72</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58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机柜功能</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机柜管理功能</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73</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机柜通信方式</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74</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多集群作业管理</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75</w:t>
            </w:r>
          </w:p>
        </w:tc>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5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*关键部件安全要求</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*关键部件安全要求</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CPU和操作系统等关键部件应当符合安全可靠测评要求</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76</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58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*固件安全要求</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*故障检测</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支持故障检测功能，可以检测到具体的FRU（内存、硬盘等）的故障并发出告警</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77</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内存故障智能预测和自愈修复</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支持内存故障智能预测和自愈修复，提前自动硬隔离，避免内存故障引起的非预期宕机以及内存寿命的降低</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78</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硬盘故障智能预测</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支持硬盘故障智能预测，基于故障模型预测出硬盘的故障</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79</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PCIe 链路故障智能诊断</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支持PCIe链路故障智能诊断，判断出现故障的PCle链路</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80</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内存故障隔离</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支持内存故障隔离，在内存产生CE故障时，内存地址被隔离成功，服务器正常运行，业务系统不中断</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81</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内存、PCIe卡的故障精准告警功能</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支持内存、PCIe卡的故障精准告警功能，触发告警并明确指示具体的故障位置</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82</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异常下电关键数据保护</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支持异常下电关键数据保护，支持数据备份恢复机制,防止系统异常掉电导致的数据文件丟失</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83</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BMC/BIOS固件双镜像保护</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84</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 核重启隔离</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支持CPU核发生不可纠正故障后，重启后由BIOS隔离该故障核， OS不可见，防止OS再次使用导致系统异常，核0除外</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85</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内存地址隔离</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在硬件支持的情况下，支持故障内存地址重启后隔离</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86</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内存存储阵列替换</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87</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安全启动</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支持执行环境要求在整个系统启动的过程中，系统应提供一个机制来保护平台的完整性</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88</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58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*系统安全要求</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syslog 双向鉴别</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89</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*弱口令字典检查</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支持弱口令字典检查功能，出现在弱口令字典中的字符串不能被设置为用户口令</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90</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*白名单访问控制</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支持基于时间、IP或MAC白名单访问控制</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91</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双因素鉴别</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支持使用客户端证书和证书密码的双因素鉴别方式登录管理系统</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92</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*二次鉴别</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支持二次鉴别功能。对于用户配置、权限配置、公钥导入等重要的管理操作，已登录用户应通过二次鉴别后，才能执行操作</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93</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匿名化用户告警接收邮箱</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支持带外管理系统中的用户告警接收邮箱进行匿名化处理</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94</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*密码证书安全加密存储</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支持对带外管理系统中的用户口令和证书等敏感信息进行加密存储，禁止使用私有的和业界已知不安全的密码算法</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95</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*敏感信息安全加密传输</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支持使用安全的传输加密协议（如SSH或HTTPS等）传输用户的敏感信息</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96</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58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*信息安全要求</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*研发过程安全</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供应商承诺，生产商已建立从需求、设计、开发、测试、维护端到端的开发流程管理机制，输出和保存开发流程中每个阶段的产品需求清单、设计文档、开发文档、测试记录等材料,保证各个流程可追溯</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97</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漏洞管理</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供应商承诺，生产商已建立漏洞全量视图,保证产品版本涉及到的所有漏洞(如驱动程序、BMC软件等)都可以查看</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98</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网络关键设备服务器要求</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6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99</w:t>
            </w:r>
          </w:p>
        </w:tc>
        <w:tc>
          <w:tcPr>
            <w:tcW w:w="37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增强要求</w:t>
            </w:r>
          </w:p>
        </w:tc>
        <w:tc>
          <w:tcPr>
            <w:tcW w:w="51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 嵌入物理可信根，实现设备的信任链构建；</w:t>
            </w:r>
          </w:p>
        </w:tc>
        <w:tc>
          <w:tcPr>
            <w:tcW w:w="3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0"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 支持可信平台控制模块(TPCM)；</w:t>
            </w: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 支持在固件系统（BMC、BIOS）启动前实现对固件度量的功能，支持物理可信根对BMC固件或BIOS固件进行完整性检测、更新和恢复；</w:t>
            </w: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d) 支持对 CPU、网络控制器等关键处理器进行身份识别与度量的功能；</w:t>
            </w: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e) 支持基于处理器或可信计算模块度量的功能；</w:t>
            </w: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f) 所采用的可信密码模块接口应符合GM/T 0012 的相关规定；</w:t>
            </w: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g) 可信安全管理模块、处理器等硬件载体应通过国家相关部门的认证和许可</w:t>
            </w: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w:t>
            </w:r>
          </w:p>
        </w:tc>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5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*物理安全</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*物理安全</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安全要求应符合GB 4943.1的规定</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101</w:t>
            </w:r>
          </w:p>
        </w:tc>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5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*限用物质的限量要求</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*限用物质的限量要求</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限用物质的限量应符合GB/T 26572的要求</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102</w:t>
            </w:r>
          </w:p>
        </w:tc>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58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*CPU性能</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 主频</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≥2.6GHz</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103</w:t>
            </w:r>
          </w:p>
        </w:tc>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*单CPU 核数</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≥48核</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104</w:t>
            </w:r>
          </w:p>
        </w:tc>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*单CPU 末级缓存容量</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≥256MB</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105</w:t>
            </w:r>
          </w:p>
        </w:tc>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58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*内存性能</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单内存模块容量</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单根≥32GB</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106</w:t>
            </w:r>
          </w:p>
        </w:tc>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*内存速率</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≥4800MT/s</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107</w:t>
            </w:r>
          </w:p>
        </w:tc>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5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存储性能</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硬盘转速</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108</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5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RAID卡性能</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 卡缓存容量大小</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≥4GB</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109</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5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FC HBA卡性能</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FC HBA 卡速率</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110</w:t>
            </w:r>
          </w:p>
        </w:tc>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58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网络性能</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独立网卡速率</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独立网卡速率为25GE，可以从25GE网卡PXE引导操作系统启动，远程安装操作系统</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111</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板载网卡速率</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112</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58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*电源能耗</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*电源能耗</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符合GB/T 9813.3的有关规定</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113</w:t>
            </w:r>
          </w:p>
        </w:tc>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58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*部件兼容性要求</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*内存兼容性</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适配3种及以上厂商的内存产品，且均不低于产品支持的内存规格</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114</w:t>
            </w:r>
          </w:p>
        </w:tc>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*固态存储兼容性</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适配3种或以上厂商的固态存储产品，且均不低于产品支持的固态存储设备规格</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115</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FC HBA 卡兼容性</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116</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 卡兼容性</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117</w:t>
            </w:r>
          </w:p>
        </w:tc>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*网卡兼容性</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网卡应适配两种或以上厂商产品</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118</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*功能卡兼容性</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内置或适配符合PCIe的功能卡，如：网络功能卡、存储功能卡及图形显示功能卡</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119</w:t>
            </w:r>
          </w:p>
        </w:tc>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5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*外设兼容性</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*外设兼容性</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兼容多种主流生产商的外部设备，包括显示器、键盘、鼠标、闪存盘、移动硬盘、USB 光驱及KVM 等，要求使用不同厂商的外部设备时，系统均能正常识别和安装驱动</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120</w:t>
            </w:r>
          </w:p>
        </w:tc>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58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*软件兼容性</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*数据库兼容</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兼容银联自研的upsql、updrdb等数据库</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121</w:t>
            </w:r>
          </w:p>
        </w:tc>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*中间件兼容</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兼容银联自研的upzk、upkafka等中间件</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122</w:t>
            </w:r>
          </w:p>
        </w:tc>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*平台软件兼容</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兼容基于TCE架构的银联云平台；兼容基于openeuler的银联UPEL2系列操作系统，兼容银联自研云平台、容器平台、物理机管理平台</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123</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虚拟化软件兼容</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124</w:t>
            </w:r>
          </w:p>
        </w:tc>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可靠性要求</w:t>
            </w:r>
          </w:p>
        </w:tc>
        <w:tc>
          <w:tcPr>
            <w:tcW w:w="5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存储可靠性要求</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SATA SSD可靠性</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SSD的m1值（MTBF的不可接受值）不低于200000h</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125</w:t>
            </w:r>
          </w:p>
        </w:tc>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可靠性要求</w:t>
            </w:r>
          </w:p>
        </w:tc>
        <w:tc>
          <w:tcPr>
            <w:tcW w:w="58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*整机可靠性要求</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*整机可靠性</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m1值（MTBF的不可接受值）不得低于30000h</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126</w:t>
            </w:r>
          </w:p>
        </w:tc>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可靠性要求</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*风扇可靠性</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风扇寿命应不低于40000h</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127</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可靠性要求</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*部件可靠性</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支持硬盘、电源、风扇热插拔(内置风扇除外)</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128</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包装及运输要求</w:t>
            </w:r>
          </w:p>
        </w:tc>
        <w:tc>
          <w:tcPr>
            <w:tcW w:w="5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*包装及运输要求</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*标志、包装、运输和贮存</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符合GB/T 9813.3和商品包装政府采购需求标准的相关规定</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129</w:t>
            </w:r>
          </w:p>
        </w:tc>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58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*服务响应</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*服务响应</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提供原厂5年7x24小时服务，2小时带备件上门服务，4小时修复故障；提供硬盘不返还服务。</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130</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*培训服务</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供应商提供培训材料、产品手册、培训视频等培训相关内容</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26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131</w:t>
            </w:r>
          </w:p>
        </w:tc>
        <w:tc>
          <w:tcPr>
            <w:tcW w:w="371"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58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*服务周期</w:t>
            </w:r>
          </w:p>
        </w:tc>
        <w:tc>
          <w:tcPr>
            <w:tcW w:w="44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*服务周期</w:t>
            </w:r>
          </w:p>
        </w:tc>
        <w:tc>
          <w:tcPr>
            <w:tcW w:w="51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 产品免费服务周期（含换件和维修）应不小于5 年；</w:t>
            </w:r>
          </w:p>
        </w:tc>
        <w:tc>
          <w:tcPr>
            <w:tcW w:w="3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0"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37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6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 设备停产后继续提供质量保障服务（含备品备件），服务终止时间与最后一批设备交付时间间隔不低于7年；</w:t>
            </w: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37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6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 产品停止服务时间应提前1年告知客户；</w:t>
            </w: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37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6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d) 产品发布日期需在随机文件中明确</w:t>
            </w: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132</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58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*服务工具要求</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*工具要求</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供应商提供设置服务器硬件、辅助操作系统安装等功能的辅助工具和管理软件。且随附软件应具有合法授权或版权</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26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133</w:t>
            </w:r>
          </w:p>
        </w:tc>
        <w:tc>
          <w:tcPr>
            <w:tcW w:w="37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辅助工具</w:t>
            </w:r>
          </w:p>
        </w:tc>
        <w:tc>
          <w:tcPr>
            <w:tcW w:w="51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支持如下功能</w:t>
            </w:r>
          </w:p>
        </w:tc>
        <w:tc>
          <w:tcPr>
            <w:tcW w:w="3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37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d) 服务器所配硬件需要的驱动程序安装</w:t>
            </w: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134</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*驱动安装升级指引</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供应商提供出厂安装的配件所需的驱动程序，形式包括但不限于驱动光盘、驱动下载链接等。其他配件应提供指引</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135</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随机附开盖工具</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136</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代码迁移工具</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137</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性能分析工具</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138</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跨架构平台应用兼容</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139</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*管理软件</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具备资源管理、系统管理、性能监控、健康监控、基于网络控制、报警设置功能</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140</w:t>
            </w:r>
          </w:p>
        </w:tc>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58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*增值服务</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*厂家升级产品软件与扩容服务</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供应商提供原厂级的部件/软件产品升级和扩容能力</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141</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服务保障升级</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142</w:t>
            </w:r>
          </w:p>
        </w:tc>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*提供上门服务</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供应商具备提供上门服务的能力</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143</w:t>
            </w:r>
          </w:p>
        </w:tc>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业务场景性能优化服务及整体架构升级服务</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提供大模型专家支持服务，算法开发专家对算法问题进行分析，指导方案优化，指导训练数据、训练参数和工作流的的优化调整，评估算法优化效果</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144</w:t>
            </w:r>
          </w:p>
        </w:tc>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供保要求</w:t>
            </w:r>
          </w:p>
        </w:tc>
        <w:tc>
          <w:tcPr>
            <w:tcW w:w="58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*供应链质量</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*抗干扰性</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当产品部件出现供应风险时，应通知客户并提供风险应对方案确保产品的服务保障，必要时应停止相关受影响产品的销售</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pageBreakBefore w:val="0"/>
              <w:widowControl w:val="0"/>
              <w:kinsoku/>
              <w:wordWrap/>
              <w:overflowPunct/>
              <w:topLinePunct w:val="0"/>
              <w:bidi w:val="0"/>
              <w:adjustRightInd/>
              <w:snapToGrid/>
              <w:spacing w:before="189" w:line="280" w:lineRule="exact"/>
              <w:ind w:left="9" w:leftChars="0" w:right="3" w:rightChars="0"/>
              <w:jc w:val="center"/>
              <w:textAlignment w:val="auto"/>
              <w:rPr>
                <w:rFonts w:hint="eastAsia" w:ascii="仿宋" w:hAnsi="仿宋" w:eastAsia="仿宋" w:cs="仿宋"/>
                <w:i w:val="0"/>
                <w:iCs w:val="0"/>
                <w:color w:val="auto"/>
                <w:sz w:val="18"/>
                <w:szCs w:val="18"/>
                <w:u w:val="none"/>
              </w:rPr>
            </w:pPr>
            <w:r>
              <w:rPr>
                <w:rFonts w:hint="eastAsia" w:ascii="仿宋" w:hAnsi="仿宋" w:eastAsia="仿宋" w:cs="仿宋"/>
                <w:color w:val="auto"/>
                <w:spacing w:val="0"/>
                <w:kern w:val="0"/>
                <w:sz w:val="18"/>
                <w:szCs w:val="18"/>
                <w:u w:val="none"/>
                <w:lang w:eastAsia="zh-CN" w:bidi="ar"/>
              </w:rPr>
              <w:t>145</w:t>
            </w:r>
          </w:p>
        </w:tc>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9"/>
              <w:keepNext w:val="0"/>
              <w:keepLines w:val="0"/>
              <w:pageBreakBefore w:val="0"/>
              <w:widowControl w:val="0"/>
              <w:kinsoku/>
              <w:wordWrap/>
              <w:overflowPunct/>
              <w:topLinePunct w:val="0"/>
              <w:bidi w:val="0"/>
              <w:adjustRightInd/>
              <w:snapToGrid/>
              <w:spacing w:before="196" w:line="280" w:lineRule="exact"/>
              <w:ind w:left="10" w:leftChars="0" w:right="74" w:rightChars="0"/>
              <w:jc w:val="center"/>
              <w:textAlignment w:val="auto"/>
              <w:rPr>
                <w:rFonts w:hint="eastAsia" w:ascii="仿宋" w:hAnsi="仿宋" w:eastAsia="仿宋" w:cs="仿宋"/>
                <w:i w:val="0"/>
                <w:iCs w:val="0"/>
                <w:color w:val="auto"/>
                <w:sz w:val="18"/>
                <w:szCs w:val="18"/>
                <w:u w:val="none"/>
              </w:rPr>
            </w:pPr>
            <w:r>
              <w:rPr>
                <w:rFonts w:hint="eastAsia" w:ascii="仿宋" w:hAnsi="仿宋" w:eastAsia="仿宋" w:cs="仿宋"/>
                <w:color w:val="auto"/>
                <w:kern w:val="0"/>
                <w:sz w:val="18"/>
                <w:szCs w:val="18"/>
                <w:u w:val="none"/>
                <w:lang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pageBreakBefore w:val="0"/>
              <w:widowControl w:val="0"/>
              <w:kinsoku/>
              <w:wordWrap/>
              <w:overflowPunct/>
              <w:topLinePunct w:val="0"/>
              <w:bidi w:val="0"/>
              <w:adjustRightInd/>
              <w:snapToGrid/>
              <w:spacing w:before="1" w:line="280" w:lineRule="exact"/>
              <w:ind w:left="10" w:leftChars="0" w:right="93" w:rightChars="0"/>
              <w:jc w:val="center"/>
              <w:textAlignment w:val="auto"/>
              <w:rPr>
                <w:rFonts w:hint="eastAsia" w:ascii="仿宋" w:hAnsi="仿宋" w:eastAsia="仿宋" w:cs="仿宋"/>
                <w:i w:val="0"/>
                <w:iCs w:val="0"/>
                <w:color w:val="auto"/>
                <w:sz w:val="18"/>
                <w:szCs w:val="18"/>
                <w:u w:val="none"/>
              </w:rPr>
            </w:pPr>
            <w:r>
              <w:rPr>
                <w:rFonts w:hint="eastAsia" w:ascii="仿宋" w:hAnsi="仿宋" w:eastAsia="仿宋" w:cs="仿宋"/>
                <w:color w:val="auto"/>
                <w:spacing w:val="0"/>
                <w:kern w:val="0"/>
                <w:sz w:val="18"/>
                <w:szCs w:val="18"/>
                <w:u w:val="none"/>
                <w:lang w:eastAsia="zh-CN" w:bidi="ar"/>
              </w:rPr>
              <w:t>供保要求</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pageBreakBefore w:val="0"/>
              <w:widowControl w:val="0"/>
              <w:kinsoku/>
              <w:wordWrap/>
              <w:overflowPunct/>
              <w:topLinePunct w:val="0"/>
              <w:bidi w:val="0"/>
              <w:adjustRightInd/>
              <w:snapToGrid/>
              <w:spacing w:before="144" w:line="280" w:lineRule="exact"/>
              <w:ind w:left="107" w:leftChars="0" w:right="113" w:rightChars="0"/>
              <w:jc w:val="both"/>
              <w:textAlignment w:val="auto"/>
              <w:rPr>
                <w:rFonts w:hint="eastAsia" w:ascii="仿宋" w:hAnsi="仿宋" w:eastAsia="仿宋" w:cs="仿宋"/>
                <w:i w:val="0"/>
                <w:iCs w:val="0"/>
                <w:color w:val="auto"/>
                <w:sz w:val="18"/>
                <w:szCs w:val="18"/>
                <w:u w:val="none"/>
              </w:rPr>
            </w:pPr>
            <w:r>
              <w:rPr>
                <w:rFonts w:hint="eastAsia" w:ascii="仿宋" w:hAnsi="仿宋" w:eastAsia="仿宋" w:cs="仿宋"/>
                <w:color w:val="auto"/>
                <w:spacing w:val="0"/>
                <w:kern w:val="0"/>
                <w:sz w:val="18"/>
                <w:szCs w:val="18"/>
                <w:u w:val="none"/>
                <w:lang w:eastAsia="zh-CN" w:bidi="ar"/>
              </w:rPr>
              <w:t>*供应能力证明</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pageBreakBefore w:val="0"/>
              <w:widowControl w:val="0"/>
              <w:kinsoku/>
              <w:wordWrap/>
              <w:overflowPunct/>
              <w:topLinePunct w:val="0"/>
              <w:bidi w:val="0"/>
              <w:adjustRightInd/>
              <w:snapToGrid/>
              <w:spacing w:before="196" w:line="280" w:lineRule="exact"/>
              <w:ind w:left="10" w:leftChars="0"/>
              <w:jc w:val="both"/>
              <w:textAlignment w:val="auto"/>
              <w:rPr>
                <w:rFonts w:hint="eastAsia" w:ascii="仿宋" w:hAnsi="仿宋" w:eastAsia="仿宋" w:cs="仿宋"/>
                <w:i w:val="0"/>
                <w:iCs w:val="0"/>
                <w:color w:val="auto"/>
                <w:sz w:val="18"/>
                <w:szCs w:val="18"/>
                <w:u w:val="none"/>
              </w:rPr>
            </w:pPr>
            <w:r>
              <w:rPr>
                <w:rFonts w:hint="eastAsia" w:ascii="仿宋" w:hAnsi="仿宋" w:eastAsia="仿宋" w:cs="仿宋"/>
                <w:color w:val="auto"/>
                <w:spacing w:val="0"/>
                <w:kern w:val="0"/>
                <w:sz w:val="18"/>
                <w:szCs w:val="18"/>
                <w:u w:val="none"/>
                <w:lang w:eastAsia="zh-CN" w:bidi="ar"/>
              </w:rPr>
              <w:t>否</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pageBreakBefore w:val="0"/>
              <w:widowControl w:val="0"/>
              <w:kinsoku/>
              <w:wordWrap/>
              <w:overflowPunct/>
              <w:topLinePunct w:val="0"/>
              <w:bidi w:val="0"/>
              <w:adjustRightInd/>
              <w:snapToGrid/>
              <w:spacing w:before="24" w:line="280" w:lineRule="exact"/>
              <w:ind w:left="108" w:leftChars="0" w:right="161" w:rightChars="0"/>
              <w:jc w:val="both"/>
              <w:textAlignment w:val="auto"/>
              <w:rPr>
                <w:rFonts w:hint="eastAsia" w:ascii="仿宋" w:hAnsi="仿宋" w:eastAsia="仿宋" w:cs="仿宋"/>
                <w:i w:val="0"/>
                <w:iCs w:val="0"/>
                <w:color w:val="auto"/>
                <w:sz w:val="18"/>
                <w:szCs w:val="18"/>
                <w:u w:val="none"/>
              </w:rPr>
            </w:pPr>
            <w:r>
              <w:rPr>
                <w:rFonts w:hint="eastAsia" w:ascii="仿宋" w:hAnsi="仿宋" w:eastAsia="仿宋" w:cs="仿宋"/>
                <w:color w:val="auto"/>
                <w:spacing w:val="0"/>
                <w:kern w:val="0"/>
                <w:sz w:val="18"/>
                <w:szCs w:val="18"/>
                <w:u w:val="none"/>
                <w:lang w:eastAsia="zh-CN" w:bidi="ar"/>
              </w:rPr>
              <w:t>供应商提供供应链稳定承诺书，确保产品的部件在产品服务周期内稳定供货</w:t>
            </w:r>
          </w:p>
        </w:tc>
        <w:tc>
          <w:tcPr>
            <w:tcW w:w="338" w:type="pct"/>
            <w:tcBorders>
              <w:top w:val="single" w:color="auto" w:sz="4" w:space="0"/>
              <w:left w:val="single" w:color="auto" w:sz="4" w:space="0"/>
              <w:bottom w:val="single" w:color="auto" w:sz="4" w:space="0"/>
              <w:right w:val="single" w:color="auto" w:sz="4" w:space="0"/>
            </w:tcBorders>
            <w:shd w:val="clear" w:color="auto" w:fill="auto"/>
            <w:vAlign w:val="top"/>
          </w:tcPr>
          <w:p>
            <w:pPr>
              <w:pStyle w:val="19"/>
              <w:keepNext w:val="0"/>
              <w:keepLines w:val="0"/>
              <w:pageBreakBefore w:val="0"/>
              <w:widowControl w:val="0"/>
              <w:kinsoku/>
              <w:wordWrap/>
              <w:overflowPunct/>
              <w:topLinePunct w:val="0"/>
              <w:bidi w:val="0"/>
              <w:adjustRightInd/>
              <w:snapToGrid/>
              <w:spacing w:before="196" w:line="280" w:lineRule="exact"/>
              <w:textAlignment w:val="auto"/>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是，由投标人提供承诺函。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napToGrid/>
              <w:spacing w:before="189" w:line="280" w:lineRule="exact"/>
              <w:ind w:left="9" w:leftChars="0" w:right="3" w:rightChars="0"/>
              <w:jc w:val="righ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color w:val="auto"/>
                <w:spacing w:val="0"/>
                <w:kern w:val="0"/>
                <w:sz w:val="18"/>
                <w:szCs w:val="18"/>
                <w:u w:val="none"/>
                <w:lang w:val="en-US" w:eastAsia="zh-CN" w:bidi="ar"/>
              </w:rPr>
              <w:t>146</w:t>
            </w:r>
          </w:p>
        </w:tc>
        <w:tc>
          <w:tcPr>
            <w:tcW w:w="37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adjustRightInd/>
              <w:snapToGrid/>
              <w:spacing w:before="196" w:line="280" w:lineRule="exact"/>
              <w:ind w:left="10" w:leftChars="0" w:right="74" w:rightChars="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color w:val="auto"/>
                <w:kern w:val="0"/>
                <w:sz w:val="18"/>
                <w:szCs w:val="18"/>
                <w:u w:val="none"/>
                <w:lang w:val="en-US" w:eastAsia="zh-CN" w:bidi="ar"/>
              </w:rPr>
              <w:t>#</w:t>
            </w:r>
          </w:p>
        </w:tc>
        <w:tc>
          <w:tcPr>
            <w:tcW w:w="6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napToGrid/>
              <w:spacing w:before="1" w:line="280" w:lineRule="exact"/>
              <w:ind w:left="10" w:leftChars="0" w:right="93" w:rightChars="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color w:val="auto"/>
                <w:spacing w:val="0"/>
                <w:kern w:val="0"/>
                <w:sz w:val="18"/>
                <w:szCs w:val="18"/>
                <w:u w:val="none"/>
                <w:lang w:val="en-US" w:eastAsia="zh-CN" w:bidi="ar"/>
              </w:rPr>
              <w:t>供货量要求</w:t>
            </w:r>
          </w:p>
        </w:tc>
        <w:tc>
          <w:tcPr>
            <w:tcW w:w="589" w:type="pct"/>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auto"/>
                <w:sz w:val="18"/>
                <w:szCs w:val="18"/>
                <w:u w:val="none"/>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napToGrid/>
              <w:spacing w:before="144" w:line="280" w:lineRule="exact"/>
              <w:ind w:left="107" w:leftChars="0" w:right="113" w:rightChars="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color w:val="auto"/>
                <w:spacing w:val="0"/>
                <w:kern w:val="0"/>
                <w:sz w:val="18"/>
                <w:szCs w:val="18"/>
                <w:u w:val="none"/>
                <w:lang w:val="en-US" w:eastAsia="zh-CN" w:bidi="ar"/>
              </w:rPr>
              <w:t>供货量要求</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napToGrid/>
              <w:spacing w:before="196" w:line="280" w:lineRule="exact"/>
              <w:ind w:left="10" w:leftChars="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color w:val="auto"/>
                <w:spacing w:val="0"/>
                <w:kern w:val="0"/>
                <w:sz w:val="18"/>
                <w:szCs w:val="18"/>
                <w:u w:val="none"/>
                <w:lang w:val="en-US" w:eastAsia="zh-CN" w:bidi="ar"/>
              </w:rPr>
              <w:t>是</w:t>
            </w:r>
          </w:p>
        </w:tc>
        <w:tc>
          <w:tcPr>
            <w:tcW w:w="17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napToGrid/>
              <w:spacing w:before="24" w:line="280" w:lineRule="exact"/>
              <w:ind w:left="108" w:leftChars="0" w:right="161" w:rightChars="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自2023年1月1日至递交投标文件截止日所投服务器产品（整机品牌相同、CPU品牌相同，服务器型号可不同）的出货量不低于6000台。</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napToGrid/>
              <w:spacing w:before="196" w:line="28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bl>
    <w:p>
      <w:pPr>
        <w:rPr>
          <w:rFonts w:hint="eastAsia"/>
          <w:color w:val="auto"/>
          <w:highlight w:val="none"/>
        </w:rPr>
      </w:pPr>
    </w:p>
    <w:p>
      <w:pPr>
        <w:bidi w:val="0"/>
        <w:rPr>
          <w:rFonts w:hint="eastAsia"/>
          <w:color w:val="auto"/>
        </w:rPr>
      </w:pPr>
    </w:p>
    <w:p>
      <w:pPr>
        <w:pStyle w:val="2"/>
        <w:rPr>
          <w:rFonts w:hint="eastAsia"/>
          <w:color w:val="auto"/>
        </w:rPr>
      </w:pPr>
    </w:p>
    <w:p>
      <w:pPr>
        <w:spacing w:line="360" w:lineRule="auto"/>
        <w:ind w:firstLine="640" w:firstLineChars="200"/>
        <w:outlineLvl w:val="4"/>
        <w:rPr>
          <w:rFonts w:hint="eastAsia" w:ascii="仿宋" w:hAnsi="仿宋" w:eastAsia="仿宋" w:cs="Times New Roman"/>
          <w:iCs/>
          <w:color w:val="auto"/>
          <w:sz w:val="32"/>
          <w:szCs w:val="32"/>
          <w:highlight w:val="none"/>
          <w:lang w:eastAsia="zh-CN"/>
        </w:rPr>
      </w:pPr>
      <w:r>
        <w:rPr>
          <w:rFonts w:hint="eastAsia" w:ascii="仿宋" w:hAnsi="仿宋" w:eastAsia="仿宋" w:cs="Times New Roman"/>
          <w:iCs/>
          <w:color w:val="auto"/>
          <w:sz w:val="32"/>
          <w:szCs w:val="32"/>
          <w:highlight w:val="none"/>
        </w:rPr>
        <w:t>品目</w:t>
      </w:r>
      <w:r>
        <w:rPr>
          <w:rFonts w:hint="eastAsia" w:ascii="仿宋" w:hAnsi="仿宋" w:eastAsia="仿宋" w:cs="Times New Roman"/>
          <w:iCs/>
          <w:color w:val="auto"/>
          <w:sz w:val="32"/>
          <w:szCs w:val="32"/>
          <w:highlight w:val="none"/>
          <w:lang w:val="en-US" w:eastAsia="zh-CN"/>
        </w:rPr>
        <w:t>三</w:t>
      </w:r>
      <w:r>
        <w:rPr>
          <w:rFonts w:hint="eastAsia" w:ascii="仿宋" w:hAnsi="仿宋" w:eastAsia="仿宋" w:cs="Times New Roman"/>
          <w:iCs/>
          <w:color w:val="auto"/>
          <w:sz w:val="32"/>
          <w:szCs w:val="32"/>
          <w:highlight w:val="none"/>
        </w:rPr>
        <w:t>：</w:t>
      </w:r>
      <w:r>
        <w:rPr>
          <w:rFonts w:hint="eastAsia" w:ascii="仿宋" w:hAnsi="仿宋" w:eastAsia="仿宋" w:cs="Times New Roman"/>
          <w:iCs/>
          <w:color w:val="auto"/>
          <w:sz w:val="32"/>
          <w:szCs w:val="32"/>
          <w:highlight w:val="none"/>
          <w:lang w:val="en-US" w:eastAsia="zh-CN"/>
        </w:rPr>
        <w:t>GPU服务器</w:t>
      </w:r>
    </w:p>
    <w:tbl>
      <w:tblPr>
        <w:tblStyle w:val="9"/>
        <w:tblW w:w="6574" w:type="pct"/>
        <w:tblInd w:w="-128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1790"/>
        <w:gridCol w:w="642"/>
        <w:gridCol w:w="1331"/>
        <w:gridCol w:w="1140"/>
        <w:gridCol w:w="1113"/>
        <w:gridCol w:w="3832"/>
        <w:gridCol w:w="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序号</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重要性</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指标分类</w:t>
            </w:r>
          </w:p>
        </w:tc>
        <w:tc>
          <w:tcPr>
            <w:tcW w:w="5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一级指标1</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二级指标1</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是否可以作为评分因素</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指标要求</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是否提供证明材料及方式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*CPU规格</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 信息</w:t>
            </w:r>
          </w:p>
        </w:tc>
        <w:tc>
          <w:tcPr>
            <w:tcW w:w="496" w:type="pct"/>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X86架构CPU，配置2颗物理机CPU，每颗核数≥64，主频≥2.7GHz，末级缓存容量≥256MB，线程数≥128，热设计功耗≤400W；支持内存的最高速率≥4800MT/s，通道数≥12，位宽≥64。支持超线程、睿频加速技术。内嵌支持国密算法SM2、SM3、SM4的密码协处理器；CPU满足等保2.0以及可信计算3.0的相关要求；支持内存加密、安全加密、虚拟化技术.支持PCIE 5.0</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*主板规格</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*主板支持的CPU 和内存情况</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CPU：2颗，内存条：24根。</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*主板内存槽数量</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非板载内存的可扩展插槽数量应不少于24个</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*主板存储接口</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至少支持SATA、SAS、M.2、U.2等存储接口中的1种</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*PCIe 插槽接口</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符合PCIe5.0或以上的高速串行计算机扩展总线标准，PCIe的接口速率与位宽需保证向下兼容</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*主板PCIe插槽数量及规格</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 高度不大于177.8mm，PCIe插槽或接口应不少于5个；</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特殊孔位及接口</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板载网络接口</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主板OCP 插槽数量</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*内存规格</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*内存数量</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内存条数量=24</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*内存规格</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≥DDR5，单根内存容量=64GB</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*内存通道</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支持多个内存接口通道，每个通道可支持1DPC或2DPC，当支持2DPC时，印制电路板上应具备插槽的序号标识，具体通道数应在随机文件中明确</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*存储规格</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硬盘类型</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*硬磁盘实配容量</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480GB SATA SSD硬盘，3.84TB Nvme SSD硬盘</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硬盘接口类型</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*硬盘实配数量</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480G SATA SSD硬盘2块，3.84TB Nvme SSD硬盘4块</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26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17</w:t>
            </w:r>
          </w:p>
        </w:tc>
        <w:tc>
          <w:tcPr>
            <w:tcW w:w="7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*硬盘插槽数量及规格</w:t>
            </w:r>
          </w:p>
        </w:tc>
        <w:tc>
          <w:tcPr>
            <w:tcW w:w="49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 供应商应给出配置的硬盘尺寸，如2.5英寸、3.5英寸硬磁盘；</w:t>
            </w:r>
          </w:p>
        </w:tc>
        <w:tc>
          <w:tcPr>
            <w:tcW w:w="34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 可支持的硬盘数量应不少于6块</w:t>
            </w:r>
          </w:p>
        </w:tc>
        <w:tc>
          <w:tcPr>
            <w:tcW w:w="3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硬盘其他参数要求</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19</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RAID卡规格（若支持 RAID卡）</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RAID卡支持的 SAS接口数</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SAS 直通卡规格 (若支持SAS直通卡)</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SAS 直通卡 SAS 接口数量</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21</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HBA 卡规格 (若支持HBA直通卡)</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HBA 卡端口数量</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22</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*网络规格</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*网口速率和数量</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配备网口数量≥6个，25GE网口≥2个，400GE网口≥4个</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23</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存储型服务器网口速率和数量</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24</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独立网卡网口数量</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配独立网卡数量不少于5个，网口数量不少于6个。每个独立25GE网卡配1个10GE光模块和1个25GE光模块；400G网卡，支持RDMA-RoCE协议，满配光模块</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25</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独立网卡接口类型</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支持QSFP/SFP等光接口</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26</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板载网卡接口类型</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27</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*外部接口规格</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*显示接口</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显示接口类型应不少于1种，如：VGA、DP、HDMI等</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28</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*USB 接口</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配备大于等于1个USB2.0以上接口</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29</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特殊接口及孔位</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其他接口</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31</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*电源规格</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电源冗余模式</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整机电源模块按N+1冗余配置</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*电源模块数量</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≥8，配不少于8个IEC320-C14标准插头</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33</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*电源功率</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电源模块功率应有一定冗余，满足处理器满载时的需求</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34</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电源指示灯</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配备电源指示灯，指示待机、工作异常等状态</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26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35</w:t>
            </w:r>
          </w:p>
        </w:tc>
        <w:tc>
          <w:tcPr>
            <w:tcW w:w="7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*整机规格</w:t>
            </w:r>
          </w:p>
        </w:tc>
        <w:tc>
          <w:tcPr>
            <w:tcW w:w="5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*外观和结构</w:t>
            </w:r>
          </w:p>
        </w:tc>
        <w:tc>
          <w:tcPr>
            <w:tcW w:w="49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a)服务器的零部件应紧固无松动，可插拔部件应可靠连接，开关、按钮和其它控制部件应灵活可靠，布局应方便使用；</w:t>
            </w:r>
          </w:p>
        </w:tc>
        <w:tc>
          <w:tcPr>
            <w:tcW w:w="34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 产品表面不应有明显的凹痕、划伤、裂缝、变形和污染等。表面涂层均匀，不应起泡、龟裂、脱落和磨损，金属零部件无锈蚀及其它机械损伤；</w:t>
            </w:r>
          </w:p>
        </w:tc>
        <w:tc>
          <w:tcPr>
            <w:tcW w:w="3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 产品表面说明功能的文字、符号和标志应清晰、端正且牢固；</w:t>
            </w:r>
          </w:p>
        </w:tc>
        <w:tc>
          <w:tcPr>
            <w:tcW w:w="3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d) 应在服务器的显著位置提供运行状态的指示功能，并在随机文件中明确具体含义；</w:t>
            </w:r>
          </w:p>
        </w:tc>
        <w:tc>
          <w:tcPr>
            <w:tcW w:w="3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e) 机架、机箱的尺寸应符合通用机柜的安装要求，插入总线插座的电路板接口外形尺寸应符合有关总线标准的规定，将机箱固定在机柜上，机箱底面最大下垂变形不得干涉相邻机体；</w:t>
            </w:r>
          </w:p>
        </w:tc>
        <w:tc>
          <w:tcPr>
            <w:tcW w:w="3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f) 服务器尺寸具体要求在随机文件中明确</w:t>
            </w:r>
          </w:p>
        </w:tc>
        <w:tc>
          <w:tcPr>
            <w:tcW w:w="3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36</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*尺寸（高×宽×深）</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机架式，高度≤8U</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37</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服务器导轨</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供应商给出导轨尺寸、安装方式等信息；要求提供满足现场勘验、实际需求的导轨。</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38</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 个数与机柜高度单位(U)比</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39</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*环境适应性</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气候环境适应性应符合GB/T9813.3的有关规定，工作温度10～35℃，贮存运输温度-20～55℃；工作相对湿度35%～80%，贮存运输相对湿度20％～93%（40℃）；大气压86～106kPa</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40</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特殊机型环境适应性</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41</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*机械环境适应性</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机械环境适应性应符合GB/T9813.3的有关规定</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42</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*噪声</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符合GB/T 9813.3的有关规定，在产品说明中给出具体测试值，塔式服务器噪声在空闲状态下不大于50dB</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43</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AI 计算单元规格</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AI 计算单元</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配置至少8块国产人工智能处理器，计算精度支持FP32、FP16、BF16等，单台总算力FP32≥600TFLOPS，FP16≥2500TFLOPS，BF16≥2500TFLOPS，总显存容量≥768GB，总显存带宽≥2TB/s</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44</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一键式迁移</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45</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9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*机柜尺寸</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供应商给出长度、高度和深度</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46</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机柜规格</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机柜管理板</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47</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593"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机柜电源规格</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48</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5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*主板功能</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*主板外部接口种类</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支持USB、显示、管理等接口，如：VGA、USB3.0、BMC管理端口</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49</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主板防烧板设计</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支持主板防烧板设计，保证电源故障后不扩散</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50</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扩展功能</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51</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5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*网络功能</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*网络功能</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支持网络连接、网络访问、数据交换和网络管控功能</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52</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5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*CPU功能</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*计算处理</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支持通用计算及虚拟化功能。处理器需集成整型计算单元、浮点计算单元、内存控制器、I/O模块等,处理器与存储部件、网络部件、I/O部件等组成计算系统,提供数据处理、网络接入等计算相关功能</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53</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*密码算法实现</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CPU芯片应符合GM/T0008的相关规定，或芯片密码模块应符合GB/T37092或GM/T 0028的相关规定</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54</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5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存储功能</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内存校验</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55</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SATA SSD NAND 健康状态上报</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支持关键外部存储器（硬磁盘、SSD等）的健康状态上报并进行故障诊断</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56</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SATA  SSD单 die 故障隔离</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支持SSD关键外部存储器中单存储晶元故障隔离</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57</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5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RAID卡功能（若支持 RAID</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 卡RAID 级别支持</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支持RAID 0/1/10/5/50/6/60</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58</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5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卡）</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 卡BBU 单元</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RAID卡支持电池或电容备份单元</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59</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5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光驱功能</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光驱类型（是否支持 RW，以及光盘类型CD/DVD）</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60</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5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*电源功能</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*电源热插拔</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整机电源模块应具备热插拔功能</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61</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*电源过流保护</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支持过流及短路保护的功能</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62</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5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*整机功能</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*散热方式</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支持风冷散热方式</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26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63</w:t>
            </w:r>
          </w:p>
        </w:tc>
        <w:tc>
          <w:tcPr>
            <w:tcW w:w="798"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其他功能</w:t>
            </w:r>
          </w:p>
        </w:tc>
        <w:tc>
          <w:tcPr>
            <w:tcW w:w="49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 支持关键部件冗余（包括电源、风扇等）；</w:t>
            </w:r>
          </w:p>
        </w:tc>
        <w:tc>
          <w:tcPr>
            <w:tcW w:w="34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 支持熔断保护与恢复功能</w:t>
            </w:r>
          </w:p>
        </w:tc>
        <w:tc>
          <w:tcPr>
            <w:tcW w:w="3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26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64</w:t>
            </w:r>
          </w:p>
        </w:tc>
        <w:tc>
          <w:tcPr>
            <w:tcW w:w="7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5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*管理系统功能</w:t>
            </w:r>
          </w:p>
        </w:tc>
        <w:tc>
          <w:tcPr>
            <w:tcW w:w="5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*BMC 固件基础功能</w:t>
            </w:r>
          </w:p>
        </w:tc>
        <w:tc>
          <w:tcPr>
            <w:tcW w:w="49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 支持DHCP 设置网络功能；</w:t>
            </w:r>
          </w:p>
        </w:tc>
        <w:tc>
          <w:tcPr>
            <w:tcW w:w="34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2)支持静态IP 设置网络功能；</w:t>
            </w:r>
          </w:p>
        </w:tc>
        <w:tc>
          <w:tcPr>
            <w:tcW w:w="3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3)支持设备日志记录，包括但不限于登录日志、操作日志和报警日志等功能；</w:t>
            </w:r>
          </w:p>
        </w:tc>
        <w:tc>
          <w:tcPr>
            <w:tcW w:w="3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4)支持日志信息导出和记录删除功能；</w:t>
            </w:r>
          </w:p>
        </w:tc>
        <w:tc>
          <w:tcPr>
            <w:tcW w:w="3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5)支持通过管理接口向外输出准确的报警信息功能；</w:t>
            </w:r>
          </w:p>
        </w:tc>
        <w:tc>
          <w:tcPr>
            <w:tcW w:w="3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6)设备的BMC 管理软件应能够按报警的严重程度进行区分；</w:t>
            </w:r>
          </w:p>
        </w:tc>
        <w:tc>
          <w:tcPr>
            <w:tcW w:w="3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7)支持IPMI2.0、SNMP 或Redfish等接口功能；</w:t>
            </w:r>
          </w:p>
        </w:tc>
        <w:tc>
          <w:tcPr>
            <w:tcW w:w="3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8)支持键盘、鼠标和视频的重定向、文本控制台的重定向、远程虚拟媒体、高可靠的硬件监控和管理功能；</w:t>
            </w:r>
          </w:p>
        </w:tc>
        <w:tc>
          <w:tcPr>
            <w:tcW w:w="3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9)支持基于网络开启、关闭和重启设备的功能，并查询当前设备开机运行状态；</w:t>
            </w:r>
          </w:p>
        </w:tc>
        <w:tc>
          <w:tcPr>
            <w:tcW w:w="3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10)支持故障提示功能，并可通过接口读取服务器故障信息；</w:t>
            </w:r>
          </w:p>
        </w:tc>
        <w:tc>
          <w:tcPr>
            <w:tcW w:w="3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11)支持基于网络的固件更新功能，包括BMC 和BIOS 等；</w:t>
            </w:r>
          </w:p>
        </w:tc>
        <w:tc>
          <w:tcPr>
            <w:tcW w:w="3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12)支持基于网络安装操作系统的功能，并可通过网络控制台访问设备；</w:t>
            </w:r>
          </w:p>
        </w:tc>
        <w:tc>
          <w:tcPr>
            <w:tcW w:w="3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13)支持通过本地的硬盘或光驱等存储设备，基于网络完成设备的操作系统安装功能；</w:t>
            </w:r>
          </w:p>
        </w:tc>
        <w:tc>
          <w:tcPr>
            <w:tcW w:w="3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14)支持通过浏览器打开管理界面并登录功能；</w:t>
            </w:r>
          </w:p>
        </w:tc>
        <w:tc>
          <w:tcPr>
            <w:tcW w:w="3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15)支持设置口令策略功能；</w:t>
            </w:r>
          </w:p>
        </w:tc>
        <w:tc>
          <w:tcPr>
            <w:tcW w:w="3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16)支持访问权限设置功能，并通过日志记录访问事件；</w:t>
            </w:r>
          </w:p>
        </w:tc>
        <w:tc>
          <w:tcPr>
            <w:tcW w:w="3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17)支持对出厂默认的用户名及口令进行安全保护功能，并提供默认口令修改提示；</w:t>
            </w:r>
          </w:p>
        </w:tc>
        <w:tc>
          <w:tcPr>
            <w:tcW w:w="3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18)支持读取设备主板的工作环境温度功能；</w:t>
            </w:r>
          </w:p>
        </w:tc>
        <w:tc>
          <w:tcPr>
            <w:tcW w:w="3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19)支持读取服务器CPU等核心器件的温度功能；</w:t>
            </w:r>
          </w:p>
        </w:tc>
        <w:tc>
          <w:tcPr>
            <w:tcW w:w="3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20)支持通过外部管理工具进行 BMC参数设置的功能，并可基于网络通过外部管理工具对BMC 进行管理；</w:t>
            </w:r>
          </w:p>
        </w:tc>
        <w:tc>
          <w:tcPr>
            <w:tcW w:w="3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21)应支持固件版本查询、固件升级</w:t>
            </w:r>
          </w:p>
        </w:tc>
        <w:tc>
          <w:tcPr>
            <w:tcW w:w="3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22)支持基于网络实现开关机和复位控制的功能；</w:t>
            </w:r>
          </w:p>
        </w:tc>
        <w:tc>
          <w:tcPr>
            <w:tcW w:w="3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23)BMC启动时间应不超过 180s，实现功能包括网络、IPMI、散热、传感器服务可用；</w:t>
            </w:r>
          </w:p>
        </w:tc>
        <w:tc>
          <w:tcPr>
            <w:tcW w:w="3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24)支持BMC固件设置的恢复出厂功能</w:t>
            </w:r>
          </w:p>
        </w:tc>
        <w:tc>
          <w:tcPr>
            <w:tcW w:w="3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26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65</w:t>
            </w:r>
          </w:p>
        </w:tc>
        <w:tc>
          <w:tcPr>
            <w:tcW w:w="7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5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BMC 固件增强功能</w:t>
            </w:r>
          </w:p>
        </w:tc>
        <w:tc>
          <w:tcPr>
            <w:tcW w:w="49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a）网络控制、安装提供图形访问界面网络；</w:t>
            </w:r>
          </w:p>
        </w:tc>
        <w:tc>
          <w:tcPr>
            <w:tcW w:w="34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b）设备的BMC管理软件界面显示报警信息，且能够按报警的严重程度进行区分；</w:t>
            </w:r>
          </w:p>
        </w:tc>
        <w:tc>
          <w:tcPr>
            <w:tcW w:w="3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c）Web GUI 采用 BMC 端口直连，平均响应时间为不大于1s</w:t>
            </w:r>
          </w:p>
        </w:tc>
        <w:tc>
          <w:tcPr>
            <w:tcW w:w="3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5" w:hRule="atLeast"/>
        </w:trPr>
        <w:tc>
          <w:tcPr>
            <w:tcW w:w="26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66</w:t>
            </w:r>
          </w:p>
        </w:tc>
        <w:tc>
          <w:tcPr>
            <w:tcW w:w="7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*BIOS 固件基础功能</w:t>
            </w:r>
          </w:p>
        </w:tc>
        <w:tc>
          <w:tcPr>
            <w:tcW w:w="49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a）支持查看固件版本、内存信息、主板信息、处理器信息和系统时间信息功能；</w:t>
            </w:r>
          </w:p>
        </w:tc>
        <w:tc>
          <w:tcPr>
            <w:tcW w:w="34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b）支持上电初始化界面显示 CPU 信息、内存信息、固件版本和部分快捷键信息功能；</w:t>
            </w:r>
          </w:p>
        </w:tc>
        <w:tc>
          <w:tcPr>
            <w:tcW w:w="3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c）支持设置界面中英文显示切换功能；</w:t>
            </w:r>
          </w:p>
        </w:tc>
        <w:tc>
          <w:tcPr>
            <w:tcW w:w="3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d）支持查看 PCIe 设备信息，SATA设备信息功能；</w:t>
            </w:r>
          </w:p>
        </w:tc>
        <w:tc>
          <w:tcPr>
            <w:tcW w:w="3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e）支持操作系统安装和引导功能，应并向操作系统提供计算机主板信息和服务接口；</w:t>
            </w:r>
          </w:p>
        </w:tc>
        <w:tc>
          <w:tcPr>
            <w:tcW w:w="3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f）支持设置启动顺序，并按照设置的启动顺序启动功能；</w:t>
            </w:r>
          </w:p>
        </w:tc>
        <w:tc>
          <w:tcPr>
            <w:tcW w:w="3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g）支持安全启动功能；</w:t>
            </w:r>
          </w:p>
        </w:tc>
        <w:tc>
          <w:tcPr>
            <w:tcW w:w="3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h）支持设置口令、修改口令、验证口令功能；</w:t>
            </w:r>
          </w:p>
        </w:tc>
        <w:tc>
          <w:tcPr>
            <w:tcW w:w="3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i）支持板载显示控制或独立显卡的显示控制功能；</w:t>
            </w:r>
          </w:p>
        </w:tc>
        <w:tc>
          <w:tcPr>
            <w:tcW w:w="3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j）支持 RAID 识别和启动功能；</w:t>
            </w:r>
          </w:p>
        </w:tc>
        <w:tc>
          <w:tcPr>
            <w:tcW w:w="3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k）支持串口重定向功能；</w:t>
            </w:r>
          </w:p>
        </w:tc>
        <w:tc>
          <w:tcPr>
            <w:tcW w:w="3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l）支持固件更新功能；</w:t>
            </w:r>
          </w:p>
        </w:tc>
        <w:tc>
          <w:tcPr>
            <w:tcW w:w="3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m）支持 BIOS 固件设置的恢复出厂功能；</w:t>
            </w:r>
          </w:p>
        </w:tc>
        <w:tc>
          <w:tcPr>
            <w:tcW w:w="3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n）支持网络引导启用和关闭功能</w:t>
            </w:r>
          </w:p>
        </w:tc>
        <w:tc>
          <w:tcPr>
            <w:tcW w:w="3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67</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*远程控制</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支持远程关机和重新启动功能</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68</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5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*操作系统及驱动功能</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*操作系统及驱动的升级</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支持通过网络、闪存盘对操作系统、驱动进行升级</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69</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操作系统及驱动的备份还原</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70</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*操作系统功能</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 支持访问控制、安全审计、网络接入鉴别等功能；</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71</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5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*中文信息处理功能</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*中文信息处理</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符合GB 18030的有关规定</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72</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5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机柜功能</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机柜管理功能</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73</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机柜通信方式</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74</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多集群作业管理</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75</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5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*关键部件安全要求</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*关键部件安全要求</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CPU和操作系统等关键部件应当符合安全可靠测评要求</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76</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5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*固件安全要求</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*故障检测</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支持故障检测功能，可以检测到具体的FRU（内存、硬盘等）的故障并发出告警</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77</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内存故障智能预测和自愈修复</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支持内存故障智能预测和自愈修复，提前自动硬隔离，避免内存故障引起的非预期宕机以及内存寿命的降低</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78</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硬盘故障智能预测</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支持硬盘故障智能预测，基于故障模型预测出硬盘的故障</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79</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PCIe 链路故障智能诊断</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支持PCIe链路故障智能诊断，判断出现故障的PCle链路</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80</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内存故障隔离</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支持内存故障隔离，在内存产生CE故障时，内存地址被隔离成功，服务器正常运行，业务系统不中断</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81</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内存、PCIe卡的故障精准告警功能</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支持内存、PCIe卡的故障精准告警功能，触发告警并明确指示具体的故障位置</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82</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异常下电关键数据保护</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支持异常下电关键数据保护，支持数据备份恢复机制,防止系统异常掉电导致的数据文件丟失</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83</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BMC/BIOS固件双镜像保护</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84</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 核重启隔离</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支持CPU核发生不可纠正故障后，重启后由BIOS隔离该故障核， OS不可见，防止OS再次使用导致系统异常，核0除外</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85</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内存地址隔离</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在硬件支持的情况下，支持故障内存地址重启后隔离</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86</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内存存储阵列替换</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87</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安全启动</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支持执行环境要求在整个系统启动的过程中，系统应提供一个机制来保护平台的完整性</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88</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5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*系统安全要求</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syslog 双向鉴别</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89</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*弱口令字典检查</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支持弱口令字典检查功能，出现在弱口令字典中的字符串不能被设置为用户口令</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90</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*白名单访问控制</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支持基于时间、IP或MAC白名单访问控制</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91</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双因素鉴别</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支持使用客户端证书和证书密码的双因素鉴别方式登录管理系统</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92</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*二次鉴别</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支持二次鉴别功能。对于用户配置、权限配置、公钥导入等重要的管理操作，已登录用户应通过二次鉴别后，才能执行操作</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93</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匿名化用户告警接收邮箱</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支持带外管理系统中的用户告警接收邮箱进行匿名化处理</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94</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*密码证书安全加密存储</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支持对带外管理系统中的用户口令和证书等敏感信息进行加密存储，禁止使用私有的和业界已知不安全的密码算法</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95</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*敏感信息安全加密传输</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支持使用安全的传输加密协议（如SSH或HTTPS等）传输用户的敏感信息</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96</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5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*信息安全要求</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*研发过程安全</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供应商承诺，生产商已建立从需求、设计、开发、测试、维护端到端的开发流程管理机制，输出和保存开发流程中每个阶段的产品需求清单、设计文档、开发文档、测试记录等材料,保证各个流程可追溯</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97</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漏洞管理</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供应商承诺，生产商已建立漏洞全量视图,保证产品版本涉及到的所有漏洞(如驱动程序、BMC软件等)都可以查看</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98</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网络关键设备服务器要求</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6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99</w:t>
            </w:r>
          </w:p>
        </w:tc>
        <w:tc>
          <w:tcPr>
            <w:tcW w:w="7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增强要求</w:t>
            </w:r>
          </w:p>
        </w:tc>
        <w:tc>
          <w:tcPr>
            <w:tcW w:w="49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 嵌入物理可信根，实现设备的信任链构建；</w:t>
            </w:r>
          </w:p>
        </w:tc>
        <w:tc>
          <w:tcPr>
            <w:tcW w:w="34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0"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 支持可信平台控制模块(TPCM)；</w:t>
            </w:r>
          </w:p>
        </w:tc>
        <w:tc>
          <w:tcPr>
            <w:tcW w:w="3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 支持在固件系统（BMC、BIOS）启动前实现对固件度量的功能，支持物理可信根对BMC固件或BIOS固件进行完整性检测、更新和恢复；</w:t>
            </w:r>
          </w:p>
        </w:tc>
        <w:tc>
          <w:tcPr>
            <w:tcW w:w="3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d) 支持对 CPU、网络控制器等关键处理器进行身份识别与度量的功能；</w:t>
            </w:r>
          </w:p>
        </w:tc>
        <w:tc>
          <w:tcPr>
            <w:tcW w:w="3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e) 支持基于处理器或可信计算模块度量的功能；</w:t>
            </w:r>
          </w:p>
        </w:tc>
        <w:tc>
          <w:tcPr>
            <w:tcW w:w="3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f) 所采用的可信密码模块接口应符合GM/T 0012 的相关规定；</w:t>
            </w:r>
          </w:p>
        </w:tc>
        <w:tc>
          <w:tcPr>
            <w:tcW w:w="3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g) 可信安全管理模块、处理器等硬件载体应通过国家相关部门的认证和许可</w:t>
            </w:r>
          </w:p>
        </w:tc>
        <w:tc>
          <w:tcPr>
            <w:tcW w:w="3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5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*物理安全</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*物理安全</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安全要求应符合GB 4943.1的规定</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101</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5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*限用物质的限量要求</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*限用物质的限量要求</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限用物质的限量应符合GB/T 26572的要求</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102</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59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*CPU性能</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 主频</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≥2.7GHz</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103</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*单CPU 核数</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≥64核</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104</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*单CPU 末级缓存容量</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≥256MB</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105</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59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*内存性能</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单内存模块容量</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单根≥32GB</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106</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*内存速率</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≥4800MT/s</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107</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5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存储性能</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硬盘转速</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108</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5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RAID卡性能</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 卡缓存容量大小</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≥4GB</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109</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5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FC HBA卡性能</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FC HBA 卡速率</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110</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59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网络性能</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独立网卡速率</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25GE网卡速率为25GE，可以从25GE网卡PXE引导操作系统启动，远程安装操作系统。</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400GE网卡速率为400GE。</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111</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板载网卡速率</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112</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59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*电源能耗</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*电源能耗</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符合GB/T 9813.3的有关规定</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113</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59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*部件兼容性要求</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*内存兼容性</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适配3种及以上厂商的内存产品，且均不低于产品支持的内存规格</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114</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*固态存储兼容性</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适配3种或以上厂商的固态存储产品，且均不低于产品支持的固态存储设备规格</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115</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FC HBA 卡兼容性</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116</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 卡兼容性</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117</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*网卡兼容性</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网卡应适配两种或以上厂商产品</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118</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*功能卡兼容性</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内置或适配符合PCIe的功能卡，如：网络功能卡、存储功能卡及图形显示功能卡</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119</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5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*外设兼容性</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*外设兼容性</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兼容多种主流生产商的外部设备，包括显示器、键盘、鼠标、闪存盘、移动硬盘、USB 光驱及KVM 等，要求使用不同厂商的外部设备时，系统均能正常识别和安装驱动</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120</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5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*软件兼容性</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*数据库兼容</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兼容银联自研的upsql、updrdb等数据库</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121</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*中间件兼容</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兼容银联自研的upzk、upkafka等中间件</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122</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*平台软件兼容</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兼容基于TCE架构的银联云平台；兼容基于openeuler的银联UPEL2系列操作系统，兼容银联自研云平台、容器平台、物理机管理平台</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123</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虚拟化软件兼容</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124</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可靠性要求</w:t>
            </w:r>
          </w:p>
        </w:tc>
        <w:tc>
          <w:tcPr>
            <w:tcW w:w="5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存储可靠性要求</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SATA SSD可靠性</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SSD的m1值（MTBF的不可接受值）不低于200000h</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125</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可靠性要求</w:t>
            </w:r>
          </w:p>
        </w:tc>
        <w:tc>
          <w:tcPr>
            <w:tcW w:w="5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*整机可靠性要求</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*整机可靠性</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m1值（MTBF的不可接受值）不得低于30000h</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126</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可靠性要求</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*风扇可靠性</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风扇寿命应不低于40000h</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127</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可靠性要求</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*部件可靠性</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支持硬盘、电源、风扇热插拔(内置风扇除外)</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128</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包装及运输要求</w:t>
            </w:r>
          </w:p>
        </w:tc>
        <w:tc>
          <w:tcPr>
            <w:tcW w:w="5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*包装及运输要求</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*标志、包装、运输和贮存</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符合GB/T 9813.3和商品包装政府采购需求标准的相关规定</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129</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5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*服务响应</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*服务响应</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提供原厂5年7x24小时服务，2小时带备件上门服务，4小时修复故障；提供硬盘不返还服务。</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130</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*培训服务</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供应商提供培训材料、产品手册、培训视频等培训相关内容</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26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131</w:t>
            </w:r>
          </w:p>
        </w:tc>
        <w:tc>
          <w:tcPr>
            <w:tcW w:w="798"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5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*服务周期</w:t>
            </w:r>
          </w:p>
        </w:tc>
        <w:tc>
          <w:tcPr>
            <w:tcW w:w="5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*服务周期</w:t>
            </w:r>
          </w:p>
        </w:tc>
        <w:tc>
          <w:tcPr>
            <w:tcW w:w="49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 产品免费服务周期（含换件和维修）应不小于5 年；</w:t>
            </w:r>
          </w:p>
        </w:tc>
        <w:tc>
          <w:tcPr>
            <w:tcW w:w="34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0"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79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 设备停产后继续提供质量保障服务（含备品备件），服务终止时间与最后一批设备交付时间间隔不低于7年；</w:t>
            </w:r>
          </w:p>
        </w:tc>
        <w:tc>
          <w:tcPr>
            <w:tcW w:w="3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79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 产品停止服务时间应提前1年告知客户；</w:t>
            </w:r>
          </w:p>
        </w:tc>
        <w:tc>
          <w:tcPr>
            <w:tcW w:w="3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79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d) 产品发布日期需在随机文件中明确</w:t>
            </w:r>
          </w:p>
        </w:tc>
        <w:tc>
          <w:tcPr>
            <w:tcW w:w="3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132</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5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*服务工具要求</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*工具要求</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供应商提供设置服务器硬件、辅助操作系统安装等功能的辅助工具和管理软件。且随附软件应具有合法授权或版权</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26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133</w:t>
            </w:r>
          </w:p>
        </w:tc>
        <w:tc>
          <w:tcPr>
            <w:tcW w:w="7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辅助工具</w:t>
            </w:r>
          </w:p>
        </w:tc>
        <w:tc>
          <w:tcPr>
            <w:tcW w:w="49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支持如下功能</w:t>
            </w:r>
          </w:p>
        </w:tc>
        <w:tc>
          <w:tcPr>
            <w:tcW w:w="34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7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4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d) 服务器所配硬件需要的驱动程序安装</w:t>
            </w:r>
          </w:p>
        </w:tc>
        <w:tc>
          <w:tcPr>
            <w:tcW w:w="3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134</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*驱动安装升级指引</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供应商提供出厂安装的配件所需的驱动程序，形式包括但不限于驱动光盘、驱动下载链接等。其他配件应提供指引</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135</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随机附开盖工具</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136</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代码迁移工具</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137</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性能分析工具</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138</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跨架构平台应用兼容</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139</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*管理软件</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具备资源管理、系统管理、性能监控、健康监控、基于网络控制、报警设置功能</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140</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5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*增值服务</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*厂家升级产品软件与扩容服务</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供应商提供原厂级的部件/软件产品升级和扩容能力</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141</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服务保障升级</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142</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*提供上门服务</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供应商具备提供上门服务的能力</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143</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业务场景性能优化服务及整体架构升级服务</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提供大模型专家支持服务，算法开发专家对算法问题进行分析，指导方案优化，指导训练数据、训练参数和工作流的的优化调整，评估算法优化效果</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144</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供保要求</w:t>
            </w:r>
          </w:p>
        </w:tc>
        <w:tc>
          <w:tcPr>
            <w:tcW w:w="5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*供应链质量</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*抗干扰性</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当产品部件出现供应风险时，应通知客户并提供风险应对方案确保产品的服务保障，必要时应停止相关受影响产品的销售</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pageBreakBefore w:val="0"/>
              <w:widowControl w:val="0"/>
              <w:kinsoku/>
              <w:wordWrap/>
              <w:overflowPunct/>
              <w:topLinePunct w:val="0"/>
              <w:bidi w:val="0"/>
              <w:adjustRightInd/>
              <w:snapToGrid/>
              <w:spacing w:before="189" w:line="280" w:lineRule="exact"/>
              <w:ind w:left="9" w:leftChars="0" w:right="3" w:rightChars="0"/>
              <w:jc w:val="center"/>
              <w:textAlignment w:val="auto"/>
              <w:rPr>
                <w:rFonts w:hint="eastAsia" w:ascii="仿宋" w:hAnsi="仿宋" w:eastAsia="仿宋" w:cs="仿宋"/>
                <w:i w:val="0"/>
                <w:iCs w:val="0"/>
                <w:color w:val="auto"/>
                <w:sz w:val="18"/>
                <w:szCs w:val="18"/>
                <w:u w:val="none"/>
              </w:rPr>
            </w:pPr>
            <w:r>
              <w:rPr>
                <w:rFonts w:hint="eastAsia" w:ascii="仿宋" w:hAnsi="仿宋" w:eastAsia="仿宋" w:cs="仿宋"/>
                <w:color w:val="auto"/>
                <w:spacing w:val="0"/>
                <w:kern w:val="0"/>
                <w:sz w:val="18"/>
                <w:szCs w:val="18"/>
                <w:u w:val="none"/>
                <w:lang w:eastAsia="zh-CN" w:bidi="ar"/>
              </w:rPr>
              <w:t>145</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9"/>
              <w:keepNext w:val="0"/>
              <w:keepLines w:val="0"/>
              <w:pageBreakBefore w:val="0"/>
              <w:widowControl w:val="0"/>
              <w:kinsoku/>
              <w:wordWrap/>
              <w:overflowPunct/>
              <w:topLinePunct w:val="0"/>
              <w:bidi w:val="0"/>
              <w:adjustRightInd/>
              <w:snapToGrid/>
              <w:spacing w:before="196" w:line="280" w:lineRule="exact"/>
              <w:ind w:left="10" w:leftChars="0" w:right="74" w:rightChars="0"/>
              <w:jc w:val="center"/>
              <w:textAlignment w:val="auto"/>
              <w:rPr>
                <w:rFonts w:hint="eastAsia" w:ascii="仿宋" w:hAnsi="仿宋" w:eastAsia="仿宋" w:cs="仿宋"/>
                <w:i w:val="0"/>
                <w:iCs w:val="0"/>
                <w:color w:val="auto"/>
                <w:sz w:val="18"/>
                <w:szCs w:val="18"/>
                <w:u w:val="none"/>
              </w:rPr>
            </w:pPr>
            <w:r>
              <w:rPr>
                <w:rFonts w:hint="eastAsia" w:ascii="仿宋" w:hAnsi="仿宋" w:eastAsia="仿宋" w:cs="仿宋"/>
                <w:color w:val="auto"/>
                <w:kern w:val="0"/>
                <w:sz w:val="18"/>
                <w:szCs w:val="18"/>
                <w:u w:val="none"/>
                <w:lang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pageBreakBefore w:val="0"/>
              <w:widowControl w:val="0"/>
              <w:kinsoku/>
              <w:wordWrap/>
              <w:overflowPunct/>
              <w:topLinePunct w:val="0"/>
              <w:bidi w:val="0"/>
              <w:adjustRightInd/>
              <w:snapToGrid/>
              <w:spacing w:before="1" w:line="280" w:lineRule="exact"/>
              <w:ind w:left="10" w:leftChars="0" w:right="93" w:rightChars="0"/>
              <w:jc w:val="center"/>
              <w:textAlignment w:val="auto"/>
              <w:rPr>
                <w:rFonts w:hint="eastAsia" w:ascii="仿宋" w:hAnsi="仿宋" w:eastAsia="仿宋" w:cs="仿宋"/>
                <w:i w:val="0"/>
                <w:iCs w:val="0"/>
                <w:color w:val="auto"/>
                <w:sz w:val="18"/>
                <w:szCs w:val="18"/>
                <w:u w:val="none"/>
              </w:rPr>
            </w:pPr>
            <w:r>
              <w:rPr>
                <w:rFonts w:hint="eastAsia" w:ascii="仿宋" w:hAnsi="仿宋" w:eastAsia="仿宋" w:cs="仿宋"/>
                <w:color w:val="auto"/>
                <w:spacing w:val="0"/>
                <w:kern w:val="0"/>
                <w:sz w:val="18"/>
                <w:szCs w:val="18"/>
                <w:u w:val="none"/>
                <w:lang w:eastAsia="zh-CN" w:bidi="ar"/>
              </w:rPr>
              <w:t>供保要求</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pageBreakBefore w:val="0"/>
              <w:widowControl w:val="0"/>
              <w:kinsoku/>
              <w:wordWrap/>
              <w:overflowPunct/>
              <w:topLinePunct w:val="0"/>
              <w:bidi w:val="0"/>
              <w:adjustRightInd/>
              <w:snapToGrid/>
              <w:spacing w:before="144" w:line="280" w:lineRule="exact"/>
              <w:ind w:left="107" w:leftChars="0" w:right="113" w:rightChars="0"/>
              <w:jc w:val="both"/>
              <w:textAlignment w:val="auto"/>
              <w:rPr>
                <w:rFonts w:hint="eastAsia" w:ascii="仿宋" w:hAnsi="仿宋" w:eastAsia="仿宋" w:cs="仿宋"/>
                <w:i w:val="0"/>
                <w:iCs w:val="0"/>
                <w:color w:val="auto"/>
                <w:sz w:val="18"/>
                <w:szCs w:val="18"/>
                <w:u w:val="none"/>
              </w:rPr>
            </w:pPr>
            <w:r>
              <w:rPr>
                <w:rFonts w:hint="eastAsia" w:ascii="仿宋" w:hAnsi="仿宋" w:eastAsia="仿宋" w:cs="仿宋"/>
                <w:color w:val="auto"/>
                <w:spacing w:val="0"/>
                <w:kern w:val="0"/>
                <w:sz w:val="18"/>
                <w:szCs w:val="18"/>
                <w:u w:val="none"/>
                <w:lang w:eastAsia="zh-CN" w:bidi="ar"/>
              </w:rPr>
              <w:t>*供应能力证明</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pageBreakBefore w:val="0"/>
              <w:widowControl w:val="0"/>
              <w:kinsoku/>
              <w:wordWrap/>
              <w:overflowPunct/>
              <w:topLinePunct w:val="0"/>
              <w:bidi w:val="0"/>
              <w:adjustRightInd/>
              <w:snapToGrid/>
              <w:spacing w:before="196" w:line="280" w:lineRule="exact"/>
              <w:ind w:left="10" w:leftChars="0"/>
              <w:jc w:val="both"/>
              <w:textAlignment w:val="auto"/>
              <w:rPr>
                <w:rFonts w:hint="eastAsia" w:ascii="仿宋" w:hAnsi="仿宋" w:eastAsia="仿宋" w:cs="仿宋"/>
                <w:i w:val="0"/>
                <w:iCs w:val="0"/>
                <w:color w:val="auto"/>
                <w:sz w:val="18"/>
                <w:szCs w:val="18"/>
                <w:u w:val="none"/>
              </w:rPr>
            </w:pPr>
            <w:r>
              <w:rPr>
                <w:rFonts w:hint="eastAsia" w:ascii="仿宋" w:hAnsi="仿宋" w:eastAsia="仿宋" w:cs="仿宋"/>
                <w:color w:val="auto"/>
                <w:spacing w:val="0"/>
                <w:kern w:val="0"/>
                <w:sz w:val="18"/>
                <w:szCs w:val="18"/>
                <w:u w:val="none"/>
                <w:lang w:eastAsia="zh-CN" w:bidi="ar"/>
              </w:rPr>
              <w:t>否</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pageBreakBefore w:val="0"/>
              <w:widowControl w:val="0"/>
              <w:kinsoku/>
              <w:wordWrap/>
              <w:overflowPunct/>
              <w:topLinePunct w:val="0"/>
              <w:bidi w:val="0"/>
              <w:adjustRightInd/>
              <w:snapToGrid/>
              <w:spacing w:before="24" w:line="280" w:lineRule="exact"/>
              <w:ind w:left="108" w:leftChars="0" w:right="161" w:rightChars="0"/>
              <w:jc w:val="both"/>
              <w:textAlignment w:val="auto"/>
              <w:rPr>
                <w:rFonts w:hint="eastAsia" w:ascii="仿宋" w:hAnsi="仿宋" w:eastAsia="仿宋" w:cs="仿宋"/>
                <w:i w:val="0"/>
                <w:iCs w:val="0"/>
                <w:color w:val="auto"/>
                <w:sz w:val="18"/>
                <w:szCs w:val="18"/>
                <w:u w:val="none"/>
              </w:rPr>
            </w:pPr>
            <w:r>
              <w:rPr>
                <w:rFonts w:hint="eastAsia" w:ascii="仿宋" w:hAnsi="仿宋" w:eastAsia="仿宋" w:cs="仿宋"/>
                <w:color w:val="auto"/>
                <w:spacing w:val="0"/>
                <w:kern w:val="0"/>
                <w:sz w:val="18"/>
                <w:szCs w:val="18"/>
                <w:u w:val="none"/>
                <w:lang w:eastAsia="zh-CN" w:bidi="ar"/>
              </w:rPr>
              <w:t>供应商提供供应链稳定承诺书，确保产品的部件在产品服务周期内稳定供货</w:t>
            </w:r>
          </w:p>
        </w:tc>
        <w:tc>
          <w:tcPr>
            <w:tcW w:w="344" w:type="pct"/>
            <w:tcBorders>
              <w:top w:val="single" w:color="auto" w:sz="4" w:space="0"/>
              <w:left w:val="single" w:color="auto" w:sz="4" w:space="0"/>
              <w:bottom w:val="single" w:color="auto" w:sz="4" w:space="0"/>
              <w:right w:val="single" w:color="auto" w:sz="4" w:space="0"/>
            </w:tcBorders>
            <w:shd w:val="clear" w:color="auto" w:fill="auto"/>
            <w:vAlign w:val="top"/>
          </w:tcPr>
          <w:p>
            <w:pPr>
              <w:pStyle w:val="19"/>
              <w:keepNext w:val="0"/>
              <w:keepLines w:val="0"/>
              <w:pageBreakBefore w:val="0"/>
              <w:widowControl w:val="0"/>
              <w:kinsoku/>
              <w:wordWrap/>
              <w:overflowPunct/>
              <w:topLinePunct w:val="0"/>
              <w:bidi w:val="0"/>
              <w:adjustRightInd/>
              <w:snapToGrid/>
              <w:spacing w:before="196" w:line="280" w:lineRule="exact"/>
              <w:textAlignment w:val="auto"/>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是，由投标人提供承诺函。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napToGrid/>
              <w:spacing w:before="189" w:line="280" w:lineRule="exact"/>
              <w:ind w:left="9" w:leftChars="0" w:right="3" w:rightChars="0"/>
              <w:jc w:val="righ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color w:val="auto"/>
                <w:spacing w:val="0"/>
                <w:kern w:val="0"/>
                <w:sz w:val="18"/>
                <w:szCs w:val="18"/>
                <w:u w:val="none"/>
                <w:lang w:val="en-US" w:eastAsia="zh-CN" w:bidi="ar"/>
              </w:rPr>
              <w:t>146</w:t>
            </w:r>
          </w:p>
        </w:tc>
        <w:tc>
          <w:tcPr>
            <w:tcW w:w="7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adjustRightInd/>
              <w:snapToGrid/>
              <w:spacing w:before="196" w:line="280" w:lineRule="exact"/>
              <w:ind w:left="10" w:leftChars="0" w:right="74" w:rightChars="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color w:val="auto"/>
                <w:kern w:val="0"/>
                <w:sz w:val="18"/>
                <w:szCs w:val="18"/>
                <w:u w:val="none"/>
                <w:lang w:val="en-US" w:eastAsia="zh-CN" w:bidi="ar"/>
              </w:rPr>
              <w:t>#</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napToGrid/>
              <w:spacing w:before="1" w:line="280" w:lineRule="exact"/>
              <w:ind w:left="10" w:leftChars="0" w:right="93" w:rightChars="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color w:val="auto"/>
                <w:spacing w:val="0"/>
                <w:kern w:val="0"/>
                <w:sz w:val="18"/>
                <w:szCs w:val="18"/>
                <w:u w:val="none"/>
                <w:lang w:val="en-US" w:eastAsia="zh-CN" w:bidi="ar"/>
              </w:rPr>
              <w:t>供货量要求</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auto"/>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napToGrid/>
              <w:spacing w:before="144" w:line="280" w:lineRule="exact"/>
              <w:ind w:left="107" w:leftChars="0" w:right="113" w:rightChars="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color w:val="auto"/>
                <w:spacing w:val="0"/>
                <w:kern w:val="0"/>
                <w:sz w:val="18"/>
                <w:szCs w:val="18"/>
                <w:u w:val="none"/>
                <w:lang w:val="en-US" w:eastAsia="zh-CN" w:bidi="ar"/>
              </w:rPr>
              <w:t>供货量要求</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napToGrid/>
              <w:spacing w:before="196" w:line="280" w:lineRule="exact"/>
              <w:ind w:left="10" w:leftChars="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color w:val="auto"/>
                <w:spacing w:val="0"/>
                <w:kern w:val="0"/>
                <w:sz w:val="18"/>
                <w:szCs w:val="18"/>
                <w:u w:val="none"/>
                <w:lang w:val="en-US" w:eastAsia="zh-CN" w:bidi="ar"/>
              </w:rPr>
              <w:t>是</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napToGrid/>
              <w:spacing w:before="24" w:line="280" w:lineRule="exact"/>
              <w:ind w:left="108" w:leftChars="0" w:right="161" w:rightChars="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自2023年1月1日至递交投标文件截止日所投服务器产品（整机品牌相同、CPU品牌相同，服务器型号可不同）的出货量不低于6000台。</w:t>
            </w:r>
          </w:p>
        </w:tc>
        <w:tc>
          <w:tcPr>
            <w:tcW w:w="3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napToGrid/>
              <w:spacing w:before="196" w:line="28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bl>
    <w:p>
      <w:pPr>
        <w:bidi w:val="0"/>
        <w:rPr>
          <w:rFonts w:hint="eastAsia"/>
          <w:color w:val="auto"/>
        </w:rPr>
      </w:pPr>
    </w:p>
    <w:p>
      <w:pPr>
        <w:bidi w:val="0"/>
        <w:rPr>
          <w:rFonts w:hint="eastAsia"/>
          <w:color w:val="auto"/>
        </w:rPr>
      </w:pPr>
    </w:p>
    <w:p>
      <w:pPr>
        <w:pStyle w:val="2"/>
        <w:rPr>
          <w:rFonts w:hint="eastAsia"/>
          <w:color w:val="auto"/>
        </w:rPr>
      </w:pPr>
    </w:p>
    <w:p>
      <w:pPr>
        <w:rPr>
          <w:rFonts w:hint="eastAsia"/>
          <w:color w:val="auto"/>
        </w:rPr>
      </w:pPr>
    </w:p>
    <w:p>
      <w:pPr>
        <w:spacing w:line="360" w:lineRule="auto"/>
        <w:ind w:firstLine="640" w:firstLineChars="200"/>
        <w:outlineLvl w:val="4"/>
        <w:rPr>
          <w:rFonts w:hint="eastAsia" w:ascii="仿宋" w:hAnsi="仿宋" w:eastAsia="仿宋" w:cs="Times New Roman"/>
          <w:iCs/>
          <w:color w:val="auto"/>
          <w:sz w:val="32"/>
          <w:szCs w:val="32"/>
          <w:highlight w:val="none"/>
          <w:lang w:eastAsia="zh-CN"/>
        </w:rPr>
      </w:pPr>
      <w:r>
        <w:rPr>
          <w:rFonts w:hint="eastAsia" w:ascii="仿宋" w:hAnsi="仿宋" w:eastAsia="仿宋" w:cs="Times New Roman"/>
          <w:iCs/>
          <w:color w:val="auto"/>
          <w:sz w:val="32"/>
          <w:szCs w:val="32"/>
          <w:highlight w:val="none"/>
        </w:rPr>
        <w:t>品目</w:t>
      </w:r>
      <w:r>
        <w:rPr>
          <w:rFonts w:hint="eastAsia" w:ascii="仿宋" w:hAnsi="仿宋" w:eastAsia="仿宋" w:cs="Times New Roman"/>
          <w:iCs/>
          <w:color w:val="auto"/>
          <w:sz w:val="32"/>
          <w:szCs w:val="32"/>
          <w:highlight w:val="none"/>
          <w:lang w:val="en-US" w:eastAsia="zh-CN"/>
        </w:rPr>
        <w:t>四</w:t>
      </w:r>
      <w:r>
        <w:rPr>
          <w:rFonts w:hint="eastAsia" w:ascii="仿宋" w:hAnsi="仿宋" w:eastAsia="仿宋" w:cs="Times New Roman"/>
          <w:iCs/>
          <w:color w:val="auto"/>
          <w:sz w:val="32"/>
          <w:szCs w:val="32"/>
          <w:highlight w:val="none"/>
        </w:rPr>
        <w:t>：</w:t>
      </w:r>
      <w:r>
        <w:rPr>
          <w:rFonts w:hint="eastAsia" w:ascii="仿宋" w:hAnsi="仿宋" w:eastAsia="仿宋" w:cs="Times New Roman"/>
          <w:iCs/>
          <w:color w:val="auto"/>
          <w:sz w:val="32"/>
          <w:szCs w:val="32"/>
          <w:highlight w:val="none"/>
          <w:lang w:val="en-US" w:eastAsia="zh-CN"/>
        </w:rPr>
        <w:t>GPU服务器</w:t>
      </w:r>
    </w:p>
    <w:tbl>
      <w:tblPr>
        <w:tblStyle w:val="9"/>
        <w:tblW w:w="6570" w:type="pct"/>
        <w:tblInd w:w="-128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1790"/>
        <w:gridCol w:w="619"/>
        <w:gridCol w:w="1400"/>
        <w:gridCol w:w="1083"/>
        <w:gridCol w:w="892"/>
        <w:gridCol w:w="4056"/>
        <w:gridCol w:w="7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序号</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重要性</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指标分类</w:t>
            </w:r>
          </w:p>
        </w:tc>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一级指标1</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二级指标1</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是否可以作为评分因素</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指标要求</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是否提供证明材料及方式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7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*CPU规格</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 信息</w:t>
            </w:r>
          </w:p>
        </w:tc>
        <w:tc>
          <w:tcPr>
            <w:tcW w:w="398" w:type="pct"/>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X86架构CPU，配置2颗物理机CPU，每颗核数≥64，主频≥2.7GHz，末级缓存容量≥256MB，线程数≥128，热设计功耗≤400W；支持内存的最高速率≥4800MT/s，通道数≥12，位宽≥64。支持超线程、睿频加速技术。内嵌支持国密算法SM2、SM3、SM4的密码协处理器；CPU满足等保2.0以及可信计算3.0的相关要求；支持内存加密、安全加密、虚拟化技术.支持PCIE 5.0</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7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62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*主板规格</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*主板支持的CPU 和内存情况</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CPU：2颗，内存条：24根。</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w:t>
            </w:r>
          </w:p>
        </w:tc>
        <w:tc>
          <w:tcPr>
            <w:tcW w:w="7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*主板内存槽数量</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非板载内存的可扩展插槽数量应不少于24个</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w:t>
            </w:r>
          </w:p>
        </w:tc>
        <w:tc>
          <w:tcPr>
            <w:tcW w:w="7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*主板存储接口</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至少支持SATA、SAS、M.2、U.2等存储接口中的1种</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*PCIe 插槽接口</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符合PCIe5.0或以上的高速串行计算机扩展总线标准，PCIe的接口速率与位宽需保证向下兼容</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w:t>
            </w:r>
          </w:p>
        </w:tc>
        <w:tc>
          <w:tcPr>
            <w:tcW w:w="7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*主板PCIe插槽数量及规格</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 高度不大于177.8mm，PCIe插槽或接口应不少于5个；</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特殊孔位及接口</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板载网络接口</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主板OCP 插槽数量</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w:t>
            </w:r>
          </w:p>
        </w:tc>
        <w:tc>
          <w:tcPr>
            <w:tcW w:w="7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62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*内存规格</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*内存数量</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内存条数量=24</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w:t>
            </w:r>
          </w:p>
        </w:tc>
        <w:tc>
          <w:tcPr>
            <w:tcW w:w="7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*内存规格</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≥DDR5，单根内存容量=64GB</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w:t>
            </w:r>
          </w:p>
        </w:tc>
        <w:tc>
          <w:tcPr>
            <w:tcW w:w="7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*内存通道</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支持多个内存接口通道，每个通道可支持1DPC或2DPC，当支持2DPC时，印制电路板上应具备插槽的序号标识，具体通道数应在随机文件中明确</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62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*存储规格</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硬盘类型</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w:t>
            </w:r>
          </w:p>
        </w:tc>
        <w:tc>
          <w:tcPr>
            <w:tcW w:w="7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*硬磁盘实配容量</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960GB SATA SSD硬盘，1.92TB SATA SSD硬盘</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w:t>
            </w:r>
          </w:p>
        </w:tc>
        <w:tc>
          <w:tcPr>
            <w:tcW w:w="7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硬盘接口类型</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7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*硬盘实配数量</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960G SATA SSD硬盘2块，1.92TB SATA SSD硬盘2块</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17</w:t>
            </w:r>
          </w:p>
        </w:tc>
        <w:tc>
          <w:tcPr>
            <w:tcW w:w="79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*硬盘插槽数量及规格</w:t>
            </w:r>
          </w:p>
        </w:tc>
        <w:tc>
          <w:tcPr>
            <w:tcW w:w="3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 供应商应给出配置的硬盘尺寸，如2.5英寸、3.5英寸硬磁盘；</w:t>
            </w:r>
          </w:p>
        </w:tc>
        <w:tc>
          <w:tcPr>
            <w:tcW w:w="3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 可支持的硬盘数量应不少于4块</w:t>
            </w:r>
          </w:p>
        </w:tc>
        <w:tc>
          <w:tcPr>
            <w:tcW w:w="3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硬盘其他参数要求</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19</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RAID卡规格（若支持 RAID卡）</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RAID卡支持的 SAS接口数</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SAS 直通卡规格 (若支持SAS直通卡)</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SAS 直通卡 SAS 接口数量</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21</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HBA 卡规格 (若支持HBA直通卡)</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HBA 卡端口数量</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22</w:t>
            </w:r>
          </w:p>
        </w:tc>
        <w:tc>
          <w:tcPr>
            <w:tcW w:w="7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62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*网络规格</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*网口速率和数量</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配备网口数量≥6个，25GE网口≥2个，200GE网口≥4个</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23</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存储型服务器网口速率和数量</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24</w:t>
            </w:r>
          </w:p>
        </w:tc>
        <w:tc>
          <w:tcPr>
            <w:tcW w:w="7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独立网卡网口数量</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配独立网卡数量不少于3个，网口数量不少于6个，25GE网卡不配光模块；200GE网卡满配光模块;</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25</w:t>
            </w:r>
          </w:p>
        </w:tc>
        <w:tc>
          <w:tcPr>
            <w:tcW w:w="7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独立网卡接口类型</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支持QSFP/SFP等光接口</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26</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板载网卡接口类型</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27</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62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*外部接口规格</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*显示接口</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显示接口类型应不少于1种，如：VGA、DP、HDMI等</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28</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*USB 接口</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配备大于等于1个USB2.0以上接口</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29</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特殊接口及孔位</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其他接口</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31</w:t>
            </w:r>
          </w:p>
        </w:tc>
        <w:tc>
          <w:tcPr>
            <w:tcW w:w="7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62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*电源规格</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电源冗余模式</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整机电源模块按N+1冗余配置</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w:t>
            </w:r>
          </w:p>
        </w:tc>
        <w:tc>
          <w:tcPr>
            <w:tcW w:w="7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*电源模块数量</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≥4，配4个IEC320-C14标准插头</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33</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*电源功率</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电源模块功率应有一定冗余，满足处理器满载时的需求</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34</w:t>
            </w:r>
          </w:p>
        </w:tc>
        <w:tc>
          <w:tcPr>
            <w:tcW w:w="7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电源指示灯</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配备电源指示灯，指示待机、工作异常等状态</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35</w:t>
            </w:r>
          </w:p>
        </w:tc>
        <w:tc>
          <w:tcPr>
            <w:tcW w:w="79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62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*整机规格</w:t>
            </w:r>
          </w:p>
        </w:tc>
        <w:tc>
          <w:tcPr>
            <w:tcW w:w="48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*外观和结构</w:t>
            </w:r>
          </w:p>
        </w:tc>
        <w:tc>
          <w:tcPr>
            <w:tcW w:w="3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a)服务器的零部件应紧固无松动，可插拔部件应可靠连接，开关、按钮和其它控制部件应灵活可靠，布局应方便使用；</w:t>
            </w:r>
          </w:p>
        </w:tc>
        <w:tc>
          <w:tcPr>
            <w:tcW w:w="3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 产品表面不应有明显的凹痕、划伤、裂缝、变形和污染等。表面涂层均匀，不应起泡、龟裂、脱落和磨损，金属零部件无锈蚀及其它机械损伤；</w:t>
            </w:r>
          </w:p>
        </w:tc>
        <w:tc>
          <w:tcPr>
            <w:tcW w:w="3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 产品表面说明功能的文字、符号和标志应清晰、端正且牢固；</w:t>
            </w:r>
          </w:p>
        </w:tc>
        <w:tc>
          <w:tcPr>
            <w:tcW w:w="3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d) 应在服务器的显著位置提供运行状态的指示功能，并在随机文件中明确具体含义；</w:t>
            </w:r>
          </w:p>
        </w:tc>
        <w:tc>
          <w:tcPr>
            <w:tcW w:w="3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e) 机架、机箱的尺寸应符合通用机柜的安装要求，插入总线插座的电路板接口外形尺寸应符合有关总线标准的规定，将机箱固定在机柜上，机箱底面最大下垂变形不得干涉相邻机体；</w:t>
            </w:r>
          </w:p>
        </w:tc>
        <w:tc>
          <w:tcPr>
            <w:tcW w:w="3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f) 服务器尺寸具体要求在随机文件中明确</w:t>
            </w:r>
          </w:p>
        </w:tc>
        <w:tc>
          <w:tcPr>
            <w:tcW w:w="3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36</w:t>
            </w:r>
          </w:p>
        </w:tc>
        <w:tc>
          <w:tcPr>
            <w:tcW w:w="7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*尺寸（高×宽×深）</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机架式，高度≤4U</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37</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服务器导轨</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供应商给出导轨尺寸、安装方式等信息；要求提供满足现场勘验、实际需求的导轨。</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38</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 个数与机柜高度单位(U)比</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39</w:t>
            </w:r>
          </w:p>
        </w:tc>
        <w:tc>
          <w:tcPr>
            <w:tcW w:w="7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*环境适应性</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气候环境适应性应符合GB/T9813.3的有关规定，工作温度10～35℃，贮存运输温度-20～55℃；工作相对湿度35%～80%，贮存运输相对湿度20％～93%（40℃）；大气压86～106kPa</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40</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特殊机型环境适应性</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41</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*机械环境适应性</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机械环境适应性应符合GB/T9813.3的有关规定</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42</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*噪声</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符合GB/T 9813.3的有关规定，在产品说明中给出具体测试值，塔式服务器噪声在空闲状态下不大于50dB</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43</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62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AI 计算单元规格</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AI 计算单元</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配置至少8颗国产人工智能处理器，计算精度支持FP32、FP16，TF32、BF16等，单台总算力FP32≥232 TFLOPS，FP16≥1880 TFLOPS，TF32≥944 TFLOPS，BF16≥1880 TFLOPS，总显存容量≥512 GB，总显存带宽≥1.6 TB/s</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44</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一键式迁移</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45</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*机柜尺寸</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供应商给出长度、高度和深度</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46</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机柜规格</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机柜管理板</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47</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625"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机柜电源规格</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48</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62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*主板功能</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*主板外部接口种类</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支持USB、显示、管理等接口，如：VGA、USB3.0、BMC管理端口</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49</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主板防烧板设计</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支持主板防烧板设计，保证电源故障后不扩散</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50</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扩展功能</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51</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*网络功能</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*网络功能</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支持网络连接、网络访问、数据交换和网络管控功能</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52</w:t>
            </w:r>
          </w:p>
        </w:tc>
        <w:tc>
          <w:tcPr>
            <w:tcW w:w="7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62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*CPU功能</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*计算处理</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支持通用计算及虚拟化功能。处理器需集成整型计算单元、浮点计算单元、内存控制器、I/O模块等,处理器与存储部件、网络部件、I/O部件等组成计算系统,提供数据处理、网络接入等计算相关功能</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53</w:t>
            </w:r>
          </w:p>
        </w:tc>
        <w:tc>
          <w:tcPr>
            <w:tcW w:w="7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*密码算法实现</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CPU芯片应符合GM/T0008的相关规定，或芯片密码模块应符合GB/T37092或GM/T 0028的相关规定</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54</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62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存储功能</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内存校验</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55</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SATA SSD NAND 健康状态上报</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支持关键外部存储器（硬磁盘、SSD等）的健康状态上报并进行故障诊断</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56</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SATA  SSD单 die 故障隔离</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支持SSD关键外部存储器中单存储晶元故障隔离</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57</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RAID卡功能（若支持 RAID</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 卡RAID 级别支持</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支持RAID 0/1/10/5/50/6/60</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58</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卡）</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 卡BBU 单元</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RAID卡支持电池或电容备份单元</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59</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光驱功能</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光驱类型（是否支持 RW，以及光盘类型CD/DVD）</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60</w:t>
            </w:r>
          </w:p>
        </w:tc>
        <w:tc>
          <w:tcPr>
            <w:tcW w:w="7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62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*电源功能</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*电源热插拔</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整机电源模块应具备热插拔功能</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61</w:t>
            </w:r>
          </w:p>
        </w:tc>
        <w:tc>
          <w:tcPr>
            <w:tcW w:w="7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*电源过流保护</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支持过流及短路保护的功能</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62</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62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*整机功能</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*散热方式</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支持风冷散热方式</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63</w:t>
            </w:r>
          </w:p>
        </w:tc>
        <w:tc>
          <w:tcPr>
            <w:tcW w:w="79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其他功能</w:t>
            </w:r>
          </w:p>
        </w:tc>
        <w:tc>
          <w:tcPr>
            <w:tcW w:w="3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 支持关键部件冗余（包括电源、风扇等）；</w:t>
            </w:r>
          </w:p>
        </w:tc>
        <w:tc>
          <w:tcPr>
            <w:tcW w:w="3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 支持熔断保护与恢复功能</w:t>
            </w:r>
          </w:p>
        </w:tc>
        <w:tc>
          <w:tcPr>
            <w:tcW w:w="3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64</w:t>
            </w:r>
          </w:p>
        </w:tc>
        <w:tc>
          <w:tcPr>
            <w:tcW w:w="79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62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*管理系统功能</w:t>
            </w:r>
          </w:p>
        </w:tc>
        <w:tc>
          <w:tcPr>
            <w:tcW w:w="48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*BMC 固件基础功能</w:t>
            </w:r>
          </w:p>
        </w:tc>
        <w:tc>
          <w:tcPr>
            <w:tcW w:w="3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 支持DHCP 设置网络功能；</w:t>
            </w:r>
          </w:p>
        </w:tc>
        <w:tc>
          <w:tcPr>
            <w:tcW w:w="3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2)支持静态IP 设置网络功能；</w:t>
            </w:r>
          </w:p>
        </w:tc>
        <w:tc>
          <w:tcPr>
            <w:tcW w:w="3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3)支持设备日志记录，包括但不限于登录日志、操作日志和报警日志等功能；</w:t>
            </w:r>
          </w:p>
        </w:tc>
        <w:tc>
          <w:tcPr>
            <w:tcW w:w="3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4)支持日志信息导出和记录删除功能；</w:t>
            </w:r>
          </w:p>
        </w:tc>
        <w:tc>
          <w:tcPr>
            <w:tcW w:w="3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5)支持通过管理接口向外输出准确的报警信息功能；</w:t>
            </w:r>
          </w:p>
        </w:tc>
        <w:tc>
          <w:tcPr>
            <w:tcW w:w="3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6)设备的BMC 管理软件应能够按报警的严重程度进行区分；</w:t>
            </w:r>
          </w:p>
        </w:tc>
        <w:tc>
          <w:tcPr>
            <w:tcW w:w="3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7)支持IPMI2.0、SNMP 或Redfish等接口功能；</w:t>
            </w:r>
          </w:p>
        </w:tc>
        <w:tc>
          <w:tcPr>
            <w:tcW w:w="3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8)支持键盘、鼠标和视频的重定向、文本控制台的重定向、远程虚拟媒体、高可靠的硬件监控和管理功能；</w:t>
            </w:r>
          </w:p>
        </w:tc>
        <w:tc>
          <w:tcPr>
            <w:tcW w:w="3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9)支持基于网络开启、关闭和重启设备的功能，并查询当前设备开机运行状态；</w:t>
            </w:r>
          </w:p>
        </w:tc>
        <w:tc>
          <w:tcPr>
            <w:tcW w:w="3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10)支持故障提示功能，并可通过接口读取服务器故障信息；</w:t>
            </w:r>
          </w:p>
        </w:tc>
        <w:tc>
          <w:tcPr>
            <w:tcW w:w="3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11)支持基于网络的固件更新功能，包括BMC 和BIOS 等；</w:t>
            </w:r>
          </w:p>
        </w:tc>
        <w:tc>
          <w:tcPr>
            <w:tcW w:w="3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12)支持基于网络安装操作系统的功能，并可通过网络控制台访问设备；</w:t>
            </w:r>
          </w:p>
        </w:tc>
        <w:tc>
          <w:tcPr>
            <w:tcW w:w="3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13)支持通过本地的硬盘或光驱等存储设备，基于网络完成设备的操作系统安装功能；</w:t>
            </w:r>
          </w:p>
        </w:tc>
        <w:tc>
          <w:tcPr>
            <w:tcW w:w="3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14)支持通过浏览器打开管理界面并登录功能；</w:t>
            </w:r>
          </w:p>
        </w:tc>
        <w:tc>
          <w:tcPr>
            <w:tcW w:w="3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15)支持设置口令策略功能；</w:t>
            </w:r>
          </w:p>
        </w:tc>
        <w:tc>
          <w:tcPr>
            <w:tcW w:w="3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16)支持访问权限设置功能，并通过日志记录访问事件；</w:t>
            </w:r>
          </w:p>
        </w:tc>
        <w:tc>
          <w:tcPr>
            <w:tcW w:w="3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17)支持对出厂默认的用户名及口令进行安全保护功能，并提供默认口令修改提示；</w:t>
            </w:r>
          </w:p>
        </w:tc>
        <w:tc>
          <w:tcPr>
            <w:tcW w:w="3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18)支持读取设备主板的工作环境温度功能；</w:t>
            </w:r>
          </w:p>
        </w:tc>
        <w:tc>
          <w:tcPr>
            <w:tcW w:w="3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19)支持读取服务器CPU等核心器件的温度功能；</w:t>
            </w:r>
          </w:p>
        </w:tc>
        <w:tc>
          <w:tcPr>
            <w:tcW w:w="3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20)支持通过外部管理工具进行 BMC参数设置的功能，并可基于网络通过外部管理工具对BMC 进行管理；</w:t>
            </w:r>
          </w:p>
        </w:tc>
        <w:tc>
          <w:tcPr>
            <w:tcW w:w="3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21)应支持固件版本查询、固件升级</w:t>
            </w:r>
          </w:p>
        </w:tc>
        <w:tc>
          <w:tcPr>
            <w:tcW w:w="3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22)支持基于网络实现开关机和复位控制的功能；</w:t>
            </w:r>
          </w:p>
        </w:tc>
        <w:tc>
          <w:tcPr>
            <w:tcW w:w="3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23)BMC启动时间应不超过 180s，实现功能包括网络、IPMI、散热、传感器服务可用；</w:t>
            </w:r>
          </w:p>
        </w:tc>
        <w:tc>
          <w:tcPr>
            <w:tcW w:w="3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24)支持BMC固件设置的恢复出厂功能</w:t>
            </w:r>
          </w:p>
        </w:tc>
        <w:tc>
          <w:tcPr>
            <w:tcW w:w="3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65</w:t>
            </w:r>
          </w:p>
        </w:tc>
        <w:tc>
          <w:tcPr>
            <w:tcW w:w="79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62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BMC 固件增强功能</w:t>
            </w:r>
          </w:p>
        </w:tc>
        <w:tc>
          <w:tcPr>
            <w:tcW w:w="3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a）网络控制、安装提供图形访问界面网络；</w:t>
            </w:r>
          </w:p>
        </w:tc>
        <w:tc>
          <w:tcPr>
            <w:tcW w:w="3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b）设备的BMC管理软件界面显示报警信息，且能够按报警的严重程度进行区分；</w:t>
            </w:r>
          </w:p>
        </w:tc>
        <w:tc>
          <w:tcPr>
            <w:tcW w:w="3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c）Web GUI 采用 BMC 端口直连，平均响应时间为不大于1s</w:t>
            </w:r>
          </w:p>
        </w:tc>
        <w:tc>
          <w:tcPr>
            <w:tcW w:w="3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66</w:t>
            </w:r>
          </w:p>
        </w:tc>
        <w:tc>
          <w:tcPr>
            <w:tcW w:w="79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*BIOS 固件基础功能</w:t>
            </w:r>
          </w:p>
        </w:tc>
        <w:tc>
          <w:tcPr>
            <w:tcW w:w="3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a）支持查看固件版本、内存信息、主板信息、处理器信息和系统时间信息功能；</w:t>
            </w:r>
          </w:p>
        </w:tc>
        <w:tc>
          <w:tcPr>
            <w:tcW w:w="3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b）支持上电初始化界面显示 CPU 信息、内存信息、固件版本和部分快捷键信息功能；</w:t>
            </w:r>
          </w:p>
        </w:tc>
        <w:tc>
          <w:tcPr>
            <w:tcW w:w="3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c）支持设置界面中英文显示切换功能；</w:t>
            </w:r>
          </w:p>
        </w:tc>
        <w:tc>
          <w:tcPr>
            <w:tcW w:w="3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d）支持查看 PCIe 设备信息，SATA设备信息功能；</w:t>
            </w:r>
          </w:p>
        </w:tc>
        <w:tc>
          <w:tcPr>
            <w:tcW w:w="3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e）支持操作系统安装和引导功能，应并向操作系统提供计算机主板信息和服务接口；</w:t>
            </w:r>
          </w:p>
        </w:tc>
        <w:tc>
          <w:tcPr>
            <w:tcW w:w="3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f）支持设置启动顺序，并按照设置的启动顺序启动功能；</w:t>
            </w:r>
          </w:p>
        </w:tc>
        <w:tc>
          <w:tcPr>
            <w:tcW w:w="3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g）支持安全启动功能；</w:t>
            </w:r>
          </w:p>
        </w:tc>
        <w:tc>
          <w:tcPr>
            <w:tcW w:w="3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h）支持设置口令、修改口令、验证口令功能；</w:t>
            </w:r>
          </w:p>
        </w:tc>
        <w:tc>
          <w:tcPr>
            <w:tcW w:w="3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i）支持板载显示控制或独立显卡的显示控制功能；</w:t>
            </w:r>
          </w:p>
        </w:tc>
        <w:tc>
          <w:tcPr>
            <w:tcW w:w="3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j）支持 RAID 识别和启动功能；</w:t>
            </w:r>
          </w:p>
        </w:tc>
        <w:tc>
          <w:tcPr>
            <w:tcW w:w="3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k）支持串口重定向功能；</w:t>
            </w:r>
          </w:p>
        </w:tc>
        <w:tc>
          <w:tcPr>
            <w:tcW w:w="3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l）支持固件更新功能；</w:t>
            </w:r>
          </w:p>
        </w:tc>
        <w:tc>
          <w:tcPr>
            <w:tcW w:w="3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m）支持 BIOS 固件设置的恢复出厂功能；</w:t>
            </w:r>
          </w:p>
        </w:tc>
        <w:tc>
          <w:tcPr>
            <w:tcW w:w="3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n）支持网络引导启用和关闭功能</w:t>
            </w:r>
          </w:p>
        </w:tc>
        <w:tc>
          <w:tcPr>
            <w:tcW w:w="3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67</w:t>
            </w:r>
          </w:p>
        </w:tc>
        <w:tc>
          <w:tcPr>
            <w:tcW w:w="7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*远程控制</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支持远程关机和重新启动功能</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68</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62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*操作系统及驱动功能</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*操作系统及驱动的升级</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支持通过网络、闪存盘对操作系统、驱动进行升级</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69</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操作系统及驱动的备份还原</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70</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*操作系统功能</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 支持访问控制、安全审计、网络接入鉴别等功能；</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71</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*中文信息处理功能</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*中文信息处理</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符合GB 18030的有关规定</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72</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62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机柜功能</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机柜管理功能</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73</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机柜通信方式</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74</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多集群作业管理</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75</w:t>
            </w:r>
          </w:p>
        </w:tc>
        <w:tc>
          <w:tcPr>
            <w:tcW w:w="7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*关键部件安全要求</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*关键部件安全要求</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CPU和操作系统等关键部件应当符合安全可靠测评要求</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76</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62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*固件安全要求</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*故障检测</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支持故障检测功能，可以检测到具体的FRU（内存、硬盘等）的故障并发出告警</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77</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内存故障智能预测和自愈修复</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支持内存故障智能预测和自愈修复，提前自动硬隔离，避免内存故障引起的非预期宕机以及内存寿命的降低</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78</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硬盘故障智能预测</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支持硬盘故障智能预测，基于故障模型预测出硬盘的故障</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79</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PCIe 链路故障智能诊断</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支持PCIe链路故障智能诊断，判断出现故障的PCle链路</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80</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内存故障隔离</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支持内存故障隔离，在内存产生CE故障时，内存地址被隔离成功，服务器正常运行，业务系统不中断</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81</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内存、PCIe卡的故障精准告警功能</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支持内存、PCIe卡的故障精准告警功能，触发告警并明确指示具体的故障位置</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82</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异常下电关键数据保护</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支持异常下电关键数据保护，支持数据备份恢复机制,防止系统异常掉电导致的数据文件丟失</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83</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BMC/BIOS固件双镜像保护</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84</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 核重启隔离</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支持CPU核发生不可纠正故障后，重启后由BIOS隔离该故障核， OS不可见，防止OS再次使用导致系统异常，核0除外</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85</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内存地址隔离</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在硬件支持的情况下，支持故障内存地址重启后隔离</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86</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内存存储阵列替换</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87</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安全启动</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支持执行环境要求在整个系统启动的过程中，系统应提供一个机制来保护平台的完整性</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88</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62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*系统安全要求</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syslog 双向鉴别</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89</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*弱口令字典检查</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支持弱口令字典检查功能，出现在弱口令字典中的字符串不能被设置为用户口令</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90</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*白名单访问控制</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支持基于时间、IP或MAC白名单访问控制</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91</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双因素鉴别</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支持使用客户端证书和证书密码的双因素鉴别方式登录管理系统</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92</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*二次鉴别</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支持二次鉴别功能。对于用户配置、权限配置、公钥导入等重要的管理操作，已登录用户应通过二次鉴别后，才能执行操作</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93</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匿名化用户告警接收邮箱</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支持带外管理系统中的用户告警接收邮箱进行匿名化处理</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94</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*密码证书安全加密存储</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支持对带外管理系统中的用户口令和证书等敏感信息进行加密存储，禁止使用私有的和业界已知不安全的密码算法</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95</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*敏感信息安全加密传输</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支持使用安全的传输加密协议（如SSH或HTTPS等）传输用户的敏感信息</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96</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62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*信息安全要求</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*研发过程安全</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供应商承诺，生产商已建立从需求、设计、开发、测试、维护端到端的开发流程管理机制，输出和保存开发流程中每个阶段的产品需求清单、设计文档、开发文档、测试记录等材料,保证各个流程可追溯</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97</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漏洞管理</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供应商承诺，生产商已建立漏洞全量视图,保证产品版本涉及到的所有漏洞(如驱动程序、BMC软件等)都可以查看</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98</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网络关键设备服务器要求</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99</w:t>
            </w:r>
          </w:p>
        </w:tc>
        <w:tc>
          <w:tcPr>
            <w:tcW w:w="79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增强要求</w:t>
            </w:r>
          </w:p>
        </w:tc>
        <w:tc>
          <w:tcPr>
            <w:tcW w:w="3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 嵌入物理可信根，实现设备的信任链构建；</w:t>
            </w:r>
          </w:p>
        </w:tc>
        <w:tc>
          <w:tcPr>
            <w:tcW w:w="3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 支持可信平台控制模块(TPCM)；</w:t>
            </w:r>
          </w:p>
        </w:tc>
        <w:tc>
          <w:tcPr>
            <w:tcW w:w="3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 支持在固件系统（BMC、BIOS）启动前实现对固件度量的功能，支持物理可信根对BMC固件或BIOS固件进行完整性检测、更新和恢复；</w:t>
            </w:r>
          </w:p>
        </w:tc>
        <w:tc>
          <w:tcPr>
            <w:tcW w:w="3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d) 支持对 CPU、网络控制器等关键处理器进行身份识别与度量的功能；</w:t>
            </w:r>
          </w:p>
        </w:tc>
        <w:tc>
          <w:tcPr>
            <w:tcW w:w="3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e) 支持基于处理器或可信计算模块度量的功能；</w:t>
            </w:r>
          </w:p>
        </w:tc>
        <w:tc>
          <w:tcPr>
            <w:tcW w:w="3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f) 所采用的可信密码模块接口应符合GM/T 0012 的相关规定；</w:t>
            </w:r>
          </w:p>
        </w:tc>
        <w:tc>
          <w:tcPr>
            <w:tcW w:w="3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g) 可信安全管理模块、处理器等硬件载体应通过国家相关部门的认证和许可</w:t>
            </w:r>
          </w:p>
        </w:tc>
        <w:tc>
          <w:tcPr>
            <w:tcW w:w="3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w:t>
            </w:r>
          </w:p>
        </w:tc>
        <w:tc>
          <w:tcPr>
            <w:tcW w:w="7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6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*物理安全</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*物理安全</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安全要求应符合GB 4943.1的规定</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101</w:t>
            </w:r>
          </w:p>
        </w:tc>
        <w:tc>
          <w:tcPr>
            <w:tcW w:w="7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6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*限用物质的限量要求</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*限用物质的限量要求</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限用物质的限量应符合GB/T 26572的要求</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102</w:t>
            </w:r>
          </w:p>
        </w:tc>
        <w:tc>
          <w:tcPr>
            <w:tcW w:w="7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62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*CPU性能</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 主频</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≥2.7GHz</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103</w:t>
            </w:r>
          </w:p>
        </w:tc>
        <w:tc>
          <w:tcPr>
            <w:tcW w:w="7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*单CPU 核数</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≥64核</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104</w:t>
            </w:r>
          </w:p>
        </w:tc>
        <w:tc>
          <w:tcPr>
            <w:tcW w:w="7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*单CPU 末级缓存容量</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≥256MB</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105</w:t>
            </w:r>
          </w:p>
        </w:tc>
        <w:tc>
          <w:tcPr>
            <w:tcW w:w="7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62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*内存性能</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单内存模块容量</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单根≥64GB</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106</w:t>
            </w:r>
          </w:p>
        </w:tc>
        <w:tc>
          <w:tcPr>
            <w:tcW w:w="7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*内存速率</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≥4800MT/s</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107</w:t>
            </w:r>
          </w:p>
        </w:tc>
        <w:tc>
          <w:tcPr>
            <w:tcW w:w="7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6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存储性能</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硬盘转速</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108</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RAID卡性能</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 卡缓存容量大小</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≥4GB</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109</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6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FC HBA卡性能</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FC HBA 卡速率</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110</w:t>
            </w:r>
          </w:p>
        </w:tc>
        <w:tc>
          <w:tcPr>
            <w:tcW w:w="7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62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网络性能</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独立网卡速率</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25GE网卡速率为25GE，可以从25GE网卡PXE引导操作系统启动，远程安装操作系统。</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200GE网卡速率为200GE。</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111</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板载网卡速率</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112</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6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*电源能耗</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*电源能耗</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符合GB/T 9813.3的有关规定</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113</w:t>
            </w:r>
          </w:p>
        </w:tc>
        <w:tc>
          <w:tcPr>
            <w:tcW w:w="7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62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*部件兼容性要求</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*内存兼容性</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适配3种及以上厂商的内存产品，且均不低于产品支持的内存规格</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114</w:t>
            </w:r>
          </w:p>
        </w:tc>
        <w:tc>
          <w:tcPr>
            <w:tcW w:w="7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*固态存储兼容性</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适配3种或以上厂商的固态存储产品，且均不低于产品支持的固态存储设备规格</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115</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FC HBA 卡兼容性</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116</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 卡兼容性</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117</w:t>
            </w:r>
          </w:p>
        </w:tc>
        <w:tc>
          <w:tcPr>
            <w:tcW w:w="7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*网卡兼容性</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网卡应适配两种或以上厂商产品</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118</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*功能卡兼容性</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内置或适配符合PCIe的功能卡，如：网络功能卡、存储功能卡及图形显示功能卡</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119</w:t>
            </w:r>
          </w:p>
        </w:tc>
        <w:tc>
          <w:tcPr>
            <w:tcW w:w="7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*外设兼容性</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*外设兼容性</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兼容多种主流生产商的外部设备，包括显示器、键盘、鼠标、闪存盘、移动硬盘、USB 光驱及KVM 等，要求使用不同厂商的外部设备时，系统均能正常识别和安装驱动</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120</w:t>
            </w:r>
          </w:p>
        </w:tc>
        <w:tc>
          <w:tcPr>
            <w:tcW w:w="7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62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*软件兼容性</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*数据库兼容</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兼容银联自研的upsql、updrdb等数据库</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121</w:t>
            </w:r>
          </w:p>
        </w:tc>
        <w:tc>
          <w:tcPr>
            <w:tcW w:w="7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*中间件兼容</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兼容银联自研的upzk、upkafka等中间件</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122</w:t>
            </w:r>
          </w:p>
        </w:tc>
        <w:tc>
          <w:tcPr>
            <w:tcW w:w="7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*平台软件兼容</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兼容基于TCE架构的银联云平台；兼容基于openeuler的银联UPEL2系列操作系统，兼容银联自研云平台、容器平台、物理机管理平台</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123</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虚拟化软件兼容</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124</w:t>
            </w:r>
          </w:p>
        </w:tc>
        <w:tc>
          <w:tcPr>
            <w:tcW w:w="7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可靠性要求</w:t>
            </w:r>
          </w:p>
        </w:tc>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存储可靠性要求</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SATA SSD可靠性</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SSD的m1值（MTBF的不可接受值）不低于200000h</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125</w:t>
            </w:r>
          </w:p>
        </w:tc>
        <w:tc>
          <w:tcPr>
            <w:tcW w:w="7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可靠性要求</w:t>
            </w:r>
          </w:p>
        </w:tc>
        <w:tc>
          <w:tcPr>
            <w:tcW w:w="62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*整机可靠性要求</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*整机可靠性</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m1值（MTBF的不可接受值）不得低于30000h</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126</w:t>
            </w:r>
          </w:p>
        </w:tc>
        <w:tc>
          <w:tcPr>
            <w:tcW w:w="7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可靠性要求</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*风扇可靠性</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风扇寿命应不低于40000h</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127</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可靠性要求</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*部件可靠性</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支持硬盘、电源、风扇热插拔(内置风扇除外)</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128</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包装及运输要求</w:t>
            </w:r>
          </w:p>
        </w:tc>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*包装及运输要求</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*标志、包装、运输和贮存</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符合GB/T 9813.3和商品包装政府采购需求标准的相关规定</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129</w:t>
            </w:r>
          </w:p>
        </w:tc>
        <w:tc>
          <w:tcPr>
            <w:tcW w:w="7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62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*服务响应</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*服务响应</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提供原厂5年7x24小时服务，2小时带备件上门服务，4小时修复故障；提供硬盘不返还服务。</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130</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*培训服务</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供应商提供培训材料、产品手册、培训视频等培训相关内容</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131</w:t>
            </w:r>
          </w:p>
        </w:tc>
        <w:tc>
          <w:tcPr>
            <w:tcW w:w="79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62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*服务周期</w:t>
            </w:r>
          </w:p>
        </w:tc>
        <w:tc>
          <w:tcPr>
            <w:tcW w:w="48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*服务周期</w:t>
            </w:r>
          </w:p>
        </w:tc>
        <w:tc>
          <w:tcPr>
            <w:tcW w:w="3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 产品免费服务周期（含换件和维修）应不小于5 年；</w:t>
            </w:r>
          </w:p>
        </w:tc>
        <w:tc>
          <w:tcPr>
            <w:tcW w:w="3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79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 设备停产后继续提供质量保障服务（含备品备件），服务终止时间与最后一批设备交付时间间隔不低于7年；</w:t>
            </w:r>
          </w:p>
        </w:tc>
        <w:tc>
          <w:tcPr>
            <w:tcW w:w="3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79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 产品停止服务时间应提前1年告知客户；</w:t>
            </w:r>
          </w:p>
        </w:tc>
        <w:tc>
          <w:tcPr>
            <w:tcW w:w="3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79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d) 产品发布日期需在随机文件中明确</w:t>
            </w:r>
          </w:p>
        </w:tc>
        <w:tc>
          <w:tcPr>
            <w:tcW w:w="3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132</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62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*服务工具要求</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*工具要求</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供应商提供设置服务器硬件、辅助操作系统安装等功能的辅助工具和管理软件。且随附软件应具有合法授权或版权</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133</w:t>
            </w:r>
          </w:p>
        </w:tc>
        <w:tc>
          <w:tcPr>
            <w:tcW w:w="79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辅助工具</w:t>
            </w:r>
          </w:p>
        </w:tc>
        <w:tc>
          <w:tcPr>
            <w:tcW w:w="3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支持如下功能</w:t>
            </w:r>
          </w:p>
        </w:tc>
        <w:tc>
          <w:tcPr>
            <w:tcW w:w="3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7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3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d) 服务器所配硬件需要的驱动程序安装</w:t>
            </w:r>
          </w:p>
        </w:tc>
        <w:tc>
          <w:tcPr>
            <w:tcW w:w="34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134</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*驱动安装升级指引</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供应商提供出厂安装的配件所需的驱动程序，形式包括但不限于驱动光盘、驱动下载链接等。其他配件应提供指引</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135</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随机附开盖工具</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136</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代码迁移工具</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137</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性能分析工具</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138</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跨架构平台应用兼容</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139</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*管理软件</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具备资源管理、系统管理、性能监控、健康监控、基于网络控制、报警设置功能</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140</w:t>
            </w:r>
          </w:p>
        </w:tc>
        <w:tc>
          <w:tcPr>
            <w:tcW w:w="7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62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*增值服务</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*厂家升级产品软件与扩容服务</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供应商提供原厂级的部件/软件产品升级和扩容能力</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141</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服务保障升级</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s="仿宋"/>
                <w:i w:val="0"/>
                <w:iCs w:val="0"/>
                <w:color w:val="auto"/>
                <w:sz w:val="18"/>
                <w:szCs w:val="18"/>
                <w:u w:val="none"/>
              </w:rPr>
            </w:pP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142</w:t>
            </w:r>
          </w:p>
        </w:tc>
        <w:tc>
          <w:tcPr>
            <w:tcW w:w="7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*提供上门服务</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供应商具备提供上门服务的能力</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143</w:t>
            </w:r>
          </w:p>
        </w:tc>
        <w:tc>
          <w:tcPr>
            <w:tcW w:w="7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业务场景性能优化服务及整体架构升级服务</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提供大模型专家支持服务，算法开发专家对算法问题进行分析，指导方案优化，指导训练数据、训练参数和工作流的的优化调整，评估算法优化效果</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144</w:t>
            </w:r>
          </w:p>
        </w:tc>
        <w:tc>
          <w:tcPr>
            <w:tcW w:w="7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供保要求</w:t>
            </w:r>
          </w:p>
        </w:tc>
        <w:tc>
          <w:tcPr>
            <w:tcW w:w="62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*供应链质量</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*抗干扰性</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当产品部件出现供应风险时，应通知客户并提供风险应对方案确保产品的服务保障，必要时应停止相关受影响产品的销售</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pageBreakBefore w:val="0"/>
              <w:widowControl w:val="0"/>
              <w:kinsoku/>
              <w:wordWrap/>
              <w:overflowPunct/>
              <w:topLinePunct w:val="0"/>
              <w:bidi w:val="0"/>
              <w:adjustRightInd/>
              <w:snapToGrid/>
              <w:spacing w:before="189" w:line="280" w:lineRule="exact"/>
              <w:ind w:left="9" w:leftChars="0" w:right="3" w:rightChars="0"/>
              <w:jc w:val="center"/>
              <w:textAlignment w:val="auto"/>
              <w:rPr>
                <w:rFonts w:hint="eastAsia" w:ascii="仿宋" w:hAnsi="仿宋" w:eastAsia="仿宋" w:cs="仿宋"/>
                <w:i w:val="0"/>
                <w:iCs w:val="0"/>
                <w:color w:val="auto"/>
                <w:sz w:val="18"/>
                <w:szCs w:val="18"/>
                <w:u w:val="none"/>
              </w:rPr>
            </w:pPr>
            <w:r>
              <w:rPr>
                <w:rFonts w:hint="eastAsia" w:ascii="仿宋" w:hAnsi="仿宋" w:eastAsia="仿宋" w:cs="仿宋"/>
                <w:color w:val="auto"/>
                <w:spacing w:val="0"/>
                <w:kern w:val="0"/>
                <w:sz w:val="18"/>
                <w:szCs w:val="18"/>
                <w:u w:val="none"/>
                <w:lang w:eastAsia="zh-CN" w:bidi="ar"/>
              </w:rPr>
              <w:t>145</w:t>
            </w:r>
          </w:p>
        </w:tc>
        <w:tc>
          <w:tcPr>
            <w:tcW w:w="799"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9"/>
              <w:keepNext w:val="0"/>
              <w:keepLines w:val="0"/>
              <w:pageBreakBefore w:val="0"/>
              <w:widowControl w:val="0"/>
              <w:kinsoku/>
              <w:wordWrap/>
              <w:overflowPunct/>
              <w:topLinePunct w:val="0"/>
              <w:bidi w:val="0"/>
              <w:adjustRightInd/>
              <w:snapToGrid/>
              <w:spacing w:before="196" w:line="280" w:lineRule="exact"/>
              <w:ind w:left="10" w:leftChars="0" w:right="74" w:rightChars="0"/>
              <w:jc w:val="center"/>
              <w:textAlignment w:val="auto"/>
              <w:rPr>
                <w:rFonts w:hint="eastAsia" w:ascii="仿宋" w:hAnsi="仿宋" w:eastAsia="仿宋" w:cs="仿宋"/>
                <w:i w:val="0"/>
                <w:iCs w:val="0"/>
                <w:color w:val="auto"/>
                <w:sz w:val="18"/>
                <w:szCs w:val="18"/>
                <w:u w:val="none"/>
              </w:rPr>
            </w:pPr>
            <w:r>
              <w:rPr>
                <w:rFonts w:hint="eastAsia" w:ascii="仿宋" w:hAnsi="仿宋" w:eastAsia="仿宋" w:cs="仿宋"/>
                <w:color w:val="auto"/>
                <w:kern w:val="0"/>
                <w:sz w:val="18"/>
                <w:szCs w:val="18"/>
                <w:u w:val="none"/>
                <w:lang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pageBreakBefore w:val="0"/>
              <w:widowControl w:val="0"/>
              <w:kinsoku/>
              <w:wordWrap/>
              <w:overflowPunct/>
              <w:topLinePunct w:val="0"/>
              <w:bidi w:val="0"/>
              <w:adjustRightInd/>
              <w:snapToGrid/>
              <w:spacing w:before="1" w:line="280" w:lineRule="exact"/>
              <w:ind w:left="10" w:leftChars="0" w:right="93" w:rightChars="0"/>
              <w:jc w:val="center"/>
              <w:textAlignment w:val="auto"/>
              <w:rPr>
                <w:rFonts w:hint="eastAsia" w:ascii="仿宋" w:hAnsi="仿宋" w:eastAsia="仿宋" w:cs="仿宋"/>
                <w:i w:val="0"/>
                <w:iCs w:val="0"/>
                <w:color w:val="auto"/>
                <w:sz w:val="18"/>
                <w:szCs w:val="18"/>
                <w:u w:val="none"/>
              </w:rPr>
            </w:pPr>
            <w:r>
              <w:rPr>
                <w:rFonts w:hint="eastAsia" w:ascii="仿宋" w:hAnsi="仿宋" w:eastAsia="仿宋" w:cs="仿宋"/>
                <w:color w:val="auto"/>
                <w:spacing w:val="0"/>
                <w:kern w:val="0"/>
                <w:sz w:val="18"/>
                <w:szCs w:val="18"/>
                <w:u w:val="none"/>
                <w:lang w:eastAsia="zh-CN" w:bidi="ar"/>
              </w:rPr>
              <w:t>供保要求</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pageBreakBefore w:val="0"/>
              <w:widowControl w:val="0"/>
              <w:kinsoku/>
              <w:wordWrap/>
              <w:overflowPunct/>
              <w:topLinePunct w:val="0"/>
              <w:bidi w:val="0"/>
              <w:adjustRightInd/>
              <w:snapToGrid/>
              <w:spacing w:before="144" w:line="280" w:lineRule="exact"/>
              <w:ind w:left="107" w:leftChars="0" w:right="113" w:rightChars="0"/>
              <w:jc w:val="both"/>
              <w:textAlignment w:val="auto"/>
              <w:rPr>
                <w:rFonts w:hint="eastAsia" w:ascii="仿宋" w:hAnsi="仿宋" w:eastAsia="仿宋" w:cs="仿宋"/>
                <w:i w:val="0"/>
                <w:iCs w:val="0"/>
                <w:color w:val="auto"/>
                <w:sz w:val="18"/>
                <w:szCs w:val="18"/>
                <w:u w:val="none"/>
              </w:rPr>
            </w:pPr>
            <w:r>
              <w:rPr>
                <w:rFonts w:hint="eastAsia" w:ascii="仿宋" w:hAnsi="仿宋" w:eastAsia="仿宋" w:cs="仿宋"/>
                <w:color w:val="auto"/>
                <w:spacing w:val="0"/>
                <w:kern w:val="0"/>
                <w:sz w:val="18"/>
                <w:szCs w:val="18"/>
                <w:u w:val="none"/>
                <w:lang w:eastAsia="zh-CN" w:bidi="ar"/>
              </w:rPr>
              <w:t>*供应能力证明</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pageBreakBefore w:val="0"/>
              <w:widowControl w:val="0"/>
              <w:kinsoku/>
              <w:wordWrap/>
              <w:overflowPunct/>
              <w:topLinePunct w:val="0"/>
              <w:bidi w:val="0"/>
              <w:adjustRightInd/>
              <w:snapToGrid/>
              <w:spacing w:before="196" w:line="280" w:lineRule="exact"/>
              <w:ind w:left="10" w:leftChars="0"/>
              <w:jc w:val="center"/>
              <w:textAlignment w:val="auto"/>
              <w:rPr>
                <w:rFonts w:hint="eastAsia" w:ascii="仿宋" w:hAnsi="仿宋" w:eastAsia="仿宋" w:cs="仿宋"/>
                <w:i w:val="0"/>
                <w:iCs w:val="0"/>
                <w:color w:val="auto"/>
                <w:sz w:val="18"/>
                <w:szCs w:val="18"/>
                <w:u w:val="none"/>
              </w:rPr>
            </w:pPr>
            <w:r>
              <w:rPr>
                <w:rFonts w:hint="eastAsia" w:ascii="仿宋" w:hAnsi="仿宋" w:eastAsia="仿宋" w:cs="仿宋"/>
                <w:color w:val="auto"/>
                <w:spacing w:val="0"/>
                <w:kern w:val="0"/>
                <w:sz w:val="18"/>
                <w:szCs w:val="18"/>
                <w:u w:val="none"/>
                <w:lang w:eastAsia="zh-CN" w:bidi="ar"/>
              </w:rPr>
              <w:t>否</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pageBreakBefore w:val="0"/>
              <w:widowControl w:val="0"/>
              <w:kinsoku/>
              <w:wordWrap/>
              <w:overflowPunct/>
              <w:topLinePunct w:val="0"/>
              <w:bidi w:val="0"/>
              <w:adjustRightInd/>
              <w:snapToGrid/>
              <w:spacing w:before="24" w:line="280" w:lineRule="exact"/>
              <w:ind w:left="108" w:leftChars="0" w:right="161" w:rightChars="0"/>
              <w:jc w:val="both"/>
              <w:textAlignment w:val="auto"/>
              <w:rPr>
                <w:rFonts w:hint="eastAsia" w:ascii="仿宋" w:hAnsi="仿宋" w:eastAsia="仿宋" w:cs="仿宋"/>
                <w:i w:val="0"/>
                <w:iCs w:val="0"/>
                <w:color w:val="auto"/>
                <w:sz w:val="18"/>
                <w:szCs w:val="18"/>
                <w:u w:val="none"/>
              </w:rPr>
            </w:pPr>
            <w:r>
              <w:rPr>
                <w:rFonts w:hint="eastAsia" w:ascii="仿宋" w:hAnsi="仿宋" w:eastAsia="仿宋" w:cs="仿宋"/>
                <w:color w:val="auto"/>
                <w:spacing w:val="0"/>
                <w:kern w:val="0"/>
                <w:sz w:val="18"/>
                <w:szCs w:val="18"/>
                <w:u w:val="none"/>
                <w:lang w:eastAsia="zh-CN" w:bidi="ar"/>
              </w:rPr>
              <w:t>供应商提供供应链稳定承诺书，确保产品的部件在产品服务周期内稳定供货</w:t>
            </w:r>
          </w:p>
        </w:tc>
        <w:tc>
          <w:tcPr>
            <w:tcW w:w="345" w:type="pct"/>
            <w:tcBorders>
              <w:top w:val="single" w:color="auto" w:sz="4" w:space="0"/>
              <w:left w:val="single" w:color="auto" w:sz="4" w:space="0"/>
              <w:bottom w:val="single" w:color="auto" w:sz="4" w:space="0"/>
              <w:right w:val="single" w:color="auto" w:sz="4" w:space="0"/>
            </w:tcBorders>
            <w:shd w:val="clear" w:color="auto" w:fill="auto"/>
            <w:vAlign w:val="top"/>
          </w:tcPr>
          <w:p>
            <w:pPr>
              <w:pStyle w:val="19"/>
              <w:keepNext w:val="0"/>
              <w:keepLines w:val="0"/>
              <w:pageBreakBefore w:val="0"/>
              <w:widowControl w:val="0"/>
              <w:kinsoku/>
              <w:wordWrap/>
              <w:overflowPunct/>
              <w:topLinePunct w:val="0"/>
              <w:bidi w:val="0"/>
              <w:adjustRightInd/>
              <w:snapToGrid/>
              <w:spacing w:before="196" w:line="280" w:lineRule="exact"/>
              <w:textAlignment w:val="auto"/>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是，由投标人提供承诺函。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napToGrid/>
              <w:spacing w:before="189" w:line="280" w:lineRule="exact"/>
              <w:ind w:left="9" w:leftChars="0" w:right="3" w:rightChars="0"/>
              <w:jc w:val="righ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color w:val="auto"/>
                <w:spacing w:val="0"/>
                <w:kern w:val="0"/>
                <w:sz w:val="18"/>
                <w:szCs w:val="18"/>
                <w:u w:val="none"/>
                <w:lang w:val="en-US" w:eastAsia="zh-CN" w:bidi="ar"/>
              </w:rPr>
              <w:t>146</w:t>
            </w:r>
          </w:p>
        </w:tc>
        <w:tc>
          <w:tcPr>
            <w:tcW w:w="79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adjustRightInd/>
              <w:snapToGrid/>
              <w:spacing w:before="196" w:line="280" w:lineRule="exact"/>
              <w:ind w:left="10" w:leftChars="0" w:right="74" w:rightChars="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color w:val="auto"/>
                <w:kern w:val="0"/>
                <w:sz w:val="18"/>
                <w:szCs w:val="18"/>
                <w:u w:val="none"/>
                <w:lang w:val="en-US" w:eastAsia="zh-CN" w:bidi="ar"/>
              </w:rPr>
              <w:t>#</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napToGrid/>
              <w:spacing w:before="1" w:line="280" w:lineRule="exact"/>
              <w:ind w:left="10" w:leftChars="0" w:right="93" w:rightChars="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color w:val="auto"/>
                <w:spacing w:val="0"/>
                <w:kern w:val="0"/>
                <w:sz w:val="18"/>
                <w:szCs w:val="18"/>
                <w:u w:val="none"/>
                <w:lang w:val="en-US" w:eastAsia="zh-CN" w:bidi="ar"/>
              </w:rPr>
              <w:t>供货量要求</w:t>
            </w: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auto"/>
                <w:sz w:val="18"/>
                <w:szCs w:val="18"/>
                <w:u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napToGrid/>
              <w:spacing w:before="144" w:line="280" w:lineRule="exact"/>
              <w:ind w:left="107" w:leftChars="0" w:right="113" w:rightChars="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color w:val="auto"/>
                <w:spacing w:val="0"/>
                <w:kern w:val="0"/>
                <w:sz w:val="18"/>
                <w:szCs w:val="18"/>
                <w:u w:val="none"/>
                <w:lang w:val="en-US" w:eastAsia="zh-CN" w:bidi="ar"/>
              </w:rPr>
              <w:t>供货量要求</w:t>
            </w:r>
          </w:p>
        </w:tc>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napToGrid/>
              <w:spacing w:before="196" w:line="280" w:lineRule="exact"/>
              <w:ind w:left="10" w:leftChars="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color w:val="auto"/>
                <w:spacing w:val="0"/>
                <w:kern w:val="0"/>
                <w:sz w:val="18"/>
                <w:szCs w:val="18"/>
                <w:u w:val="none"/>
                <w:lang w:val="en-US" w:eastAsia="zh-CN" w:bidi="ar"/>
              </w:rPr>
              <w:t>是</w:t>
            </w:r>
          </w:p>
        </w:tc>
        <w:tc>
          <w:tcPr>
            <w:tcW w:w="1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napToGrid/>
              <w:spacing w:before="24" w:line="280" w:lineRule="exact"/>
              <w:ind w:left="108" w:leftChars="0" w:right="161" w:rightChars="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自2023年1月1日至递交投标文件截止日所投服务器产品（整机品牌相同、CPU品牌相同，服务器型号可不同）的出货量不低于6000台。</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napToGrid/>
              <w:spacing w:before="196" w:line="280" w:lineRule="exact"/>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否</w:t>
            </w:r>
          </w:p>
        </w:tc>
      </w:tr>
    </w:tbl>
    <w:p>
      <w:pPr>
        <w:spacing w:line="360" w:lineRule="auto"/>
        <w:ind w:firstLine="640" w:firstLineChars="200"/>
        <w:outlineLvl w:val="4"/>
        <w:rPr>
          <w:rFonts w:hint="eastAsia" w:ascii="仿宋" w:hAnsi="仿宋" w:eastAsia="仿宋" w:cs="Times New Roman"/>
          <w:iCs/>
          <w:color w:val="auto"/>
          <w:sz w:val="32"/>
          <w:szCs w:val="32"/>
          <w:highlight w:val="none"/>
          <w:lang w:eastAsia="zh-CN"/>
        </w:rPr>
      </w:pPr>
      <w:r>
        <w:rPr>
          <w:rFonts w:hint="eastAsia" w:ascii="仿宋" w:hAnsi="仿宋" w:eastAsia="仿宋" w:cs="Times New Roman"/>
          <w:iCs/>
          <w:color w:val="auto"/>
          <w:sz w:val="32"/>
          <w:szCs w:val="32"/>
          <w:highlight w:val="none"/>
        </w:rPr>
        <w:t>品目</w:t>
      </w:r>
      <w:r>
        <w:rPr>
          <w:rFonts w:hint="eastAsia" w:ascii="仿宋" w:hAnsi="仿宋" w:eastAsia="仿宋" w:cs="Times New Roman"/>
          <w:iCs/>
          <w:color w:val="auto"/>
          <w:sz w:val="32"/>
          <w:szCs w:val="32"/>
          <w:highlight w:val="none"/>
          <w:lang w:val="en-US" w:eastAsia="zh-CN"/>
        </w:rPr>
        <w:t>五</w:t>
      </w:r>
      <w:r>
        <w:rPr>
          <w:rFonts w:hint="eastAsia" w:ascii="仿宋" w:hAnsi="仿宋" w:eastAsia="仿宋" w:cs="Times New Roman"/>
          <w:iCs/>
          <w:color w:val="auto"/>
          <w:sz w:val="32"/>
          <w:szCs w:val="32"/>
          <w:highlight w:val="none"/>
        </w:rPr>
        <w:t>：</w:t>
      </w:r>
      <w:r>
        <w:rPr>
          <w:rFonts w:hint="eastAsia" w:ascii="仿宋" w:hAnsi="仿宋" w:eastAsia="仿宋" w:cs="Times New Roman"/>
          <w:iCs/>
          <w:color w:val="auto"/>
          <w:sz w:val="32"/>
          <w:szCs w:val="32"/>
          <w:lang w:val="en-US" w:eastAsia="zh-CN"/>
        </w:rPr>
        <w:t>UP计算服务器（25G）</w:t>
      </w:r>
    </w:p>
    <w:tbl>
      <w:tblPr>
        <w:tblStyle w:val="9"/>
        <w:tblW w:w="11205" w:type="dxa"/>
        <w:tblInd w:w="-128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915"/>
        <w:gridCol w:w="1410"/>
        <w:gridCol w:w="1140"/>
        <w:gridCol w:w="2310"/>
        <w:gridCol w:w="735"/>
        <w:gridCol w:w="3345"/>
        <w:gridCol w:w="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序号</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重要性</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指标分类</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一级指标</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二级指标</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是否可以作为评分因素</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指标要求</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是否提供证明材料及方式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*CPU规格</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*CPU信息</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X86架构CPU，配置≥2颗物理CPU，每颗物理核数≥16，主频≥2.5GHz，末级缓存容量≥32MB，线程数≥32，热设计功耗≤135W；支持内存的最高速率≥3200MT/s，通道数≥4，位宽≥64。支持超线程、睿频加速技术。内嵌支持国密算法SM2、SM3、SM4的密码协处理器；CPU满足等保2.0以及可信计算3.0的相关要求；支持内存加密、安全加密、虚拟化技术；支持PCIE 4.0</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*主板规格</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*主板支持的CPU和内存情况</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CPU：≥2颗，内存条：≥16根。</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*主板内存槽数量</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334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非板载内存的可扩展插槽数量≥16个</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*主板存储接口</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334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至少支持SATA、SAS、M.2、U.2等存储接口中的1种</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*PCIe插槽接口</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符合PCIe4.0或以上的高速串行计算机扩展总线标准，PCIe的接口速率与位宽需保证向下兼容</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w:t>
            </w:r>
          </w:p>
        </w:tc>
        <w:tc>
          <w:tcPr>
            <w:tcW w:w="9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*主板PCIe插槽</w:t>
            </w:r>
          </w:p>
        </w:tc>
        <w:tc>
          <w:tcPr>
            <w:tcW w:w="7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3345"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高度大于44.45mm双路或以上服务器PCIe插槽或接口≥5个；</w:t>
            </w:r>
          </w:p>
        </w:tc>
        <w:tc>
          <w:tcPr>
            <w:tcW w:w="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数量及规格</w:t>
            </w: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jc w:val="both"/>
              <w:rPr>
                <w:rFonts w:hint="eastAsia" w:ascii="仿宋" w:hAnsi="仿宋" w:eastAsia="仿宋" w:cs="仿宋"/>
                <w:i w:val="0"/>
                <w:iCs w:val="0"/>
                <w:color w:val="auto"/>
                <w:sz w:val="18"/>
                <w:szCs w:val="18"/>
                <w:u w:val="none"/>
              </w:rPr>
            </w:pP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特殊孔位及接口</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板载网络接口</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主板OCP插槽数量</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*内存规格</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*内存数量</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*内存规格</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≥DDR4，单根容量≥32GB</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*内存通道</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334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支持多个内存接口通道，每个通道可支持1DPC或2DPC，当支持2DPC时，印制电路板上应具备插槽的序号标识，具体通道数应在随机文件中明确</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*存储规格</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硬盘类型</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w:t>
            </w:r>
          </w:p>
        </w:tc>
        <w:tc>
          <w:tcPr>
            <w:tcW w:w="9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*硬磁盘实配容量</w:t>
            </w:r>
          </w:p>
        </w:tc>
        <w:tc>
          <w:tcPr>
            <w:tcW w:w="7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≥2块1.2TB 10KRPM 2.5" SAS可热插拔硬盘；</w:t>
            </w:r>
          </w:p>
        </w:tc>
        <w:tc>
          <w:tcPr>
            <w:tcW w:w="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≥4块960GB SATA SSD 可热插拔硬盘，DWPD≥1，所有硬盘型号容量一致；</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硬盘接口类型</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9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*硬盘实配数量</w:t>
            </w:r>
          </w:p>
        </w:tc>
        <w:tc>
          <w:tcPr>
            <w:tcW w:w="7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≥2块1.2TB 10KRPM 2.5" SAS可热插拔硬盘；</w:t>
            </w:r>
          </w:p>
        </w:tc>
        <w:tc>
          <w:tcPr>
            <w:tcW w:w="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≥4块960GB SATA SSD 可热插拔硬盘，DWPD≥1，所有硬盘型号容量一致；</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17</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*硬盘插槽数量及规格</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可支持的硬盘数量应≥</w:t>
            </w:r>
            <w:r>
              <w:rPr>
                <w:rFonts w:hint="eastAsia" w:ascii="仿宋" w:hAnsi="仿宋" w:eastAsia="仿宋" w:cs="仿宋"/>
                <w:b/>
                <w:bCs/>
                <w:i w:val="0"/>
                <w:iCs w:val="0"/>
                <w:color w:val="auto"/>
                <w:kern w:val="0"/>
                <w:sz w:val="18"/>
                <w:szCs w:val="18"/>
                <w:u w:val="none"/>
                <w:lang w:val="en-US" w:eastAsia="zh-CN" w:bidi="ar"/>
              </w:rPr>
              <w:t>8</w:t>
            </w:r>
            <w:r>
              <w:rPr>
                <w:rFonts w:hint="eastAsia" w:ascii="仿宋" w:hAnsi="仿宋" w:eastAsia="仿宋" w:cs="仿宋"/>
                <w:i w:val="0"/>
                <w:iCs w:val="0"/>
                <w:color w:val="auto"/>
                <w:kern w:val="0"/>
                <w:sz w:val="18"/>
                <w:szCs w:val="18"/>
                <w:u w:val="none"/>
                <w:lang w:val="en-US" w:eastAsia="zh-CN" w:bidi="ar"/>
              </w:rPr>
              <w:t>块</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硬盘其他参数要求</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19</w:t>
            </w:r>
          </w:p>
        </w:tc>
        <w:tc>
          <w:tcPr>
            <w:tcW w:w="9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RAID卡规格</w:t>
            </w:r>
          </w:p>
        </w:tc>
        <w:tc>
          <w:tcPr>
            <w:tcW w:w="23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RAID卡支持的SAS接口数</w:t>
            </w:r>
          </w:p>
        </w:tc>
        <w:tc>
          <w:tcPr>
            <w:tcW w:w="7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w:t>
            </w:r>
          </w:p>
        </w:tc>
        <w:tc>
          <w:tcPr>
            <w:tcW w:w="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（若支持RAID卡）</w:t>
            </w: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jc w:val="both"/>
              <w:rPr>
                <w:rFonts w:hint="eastAsia" w:ascii="仿宋" w:hAnsi="仿宋" w:eastAsia="仿宋" w:cs="仿宋"/>
                <w:i w:val="0"/>
                <w:iCs w:val="0"/>
                <w:color w:val="auto"/>
                <w:sz w:val="18"/>
                <w:szCs w:val="18"/>
                <w:u w:val="none"/>
              </w:rPr>
            </w:pP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w:t>
            </w:r>
          </w:p>
        </w:tc>
        <w:tc>
          <w:tcPr>
            <w:tcW w:w="9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SAS直通卡规格</w:t>
            </w:r>
          </w:p>
        </w:tc>
        <w:tc>
          <w:tcPr>
            <w:tcW w:w="23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SAS直通卡SAS接口数量</w:t>
            </w:r>
          </w:p>
        </w:tc>
        <w:tc>
          <w:tcPr>
            <w:tcW w:w="7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(若支持SAS直通卡)</w:t>
            </w: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jc w:val="left"/>
              <w:rPr>
                <w:rFonts w:hint="eastAsia" w:ascii="仿宋" w:hAnsi="仿宋" w:eastAsia="仿宋" w:cs="仿宋"/>
                <w:i w:val="0"/>
                <w:iCs w:val="0"/>
                <w:color w:val="auto"/>
                <w:sz w:val="18"/>
                <w:szCs w:val="18"/>
                <w:u w:val="none"/>
              </w:rPr>
            </w:pP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21</w:t>
            </w:r>
          </w:p>
        </w:tc>
        <w:tc>
          <w:tcPr>
            <w:tcW w:w="9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HBA卡规格</w:t>
            </w:r>
          </w:p>
        </w:tc>
        <w:tc>
          <w:tcPr>
            <w:tcW w:w="23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HBA卡端口数量</w:t>
            </w:r>
          </w:p>
        </w:tc>
        <w:tc>
          <w:tcPr>
            <w:tcW w:w="7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(若支持HBA直通卡)</w:t>
            </w: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jc w:val="left"/>
              <w:rPr>
                <w:rFonts w:hint="eastAsia" w:ascii="仿宋" w:hAnsi="仿宋" w:eastAsia="仿宋" w:cs="仿宋"/>
                <w:i w:val="0"/>
                <w:iCs w:val="0"/>
                <w:color w:val="auto"/>
                <w:sz w:val="18"/>
                <w:szCs w:val="18"/>
                <w:u w:val="none"/>
              </w:rPr>
            </w:pP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22</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*网络规格</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*网口速率和数量</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配备的每块独立光网卡网口数量≥1个，且网口速率≥25GE；需配备板载网卡，板载网卡电网口数量≥1个，网口速率≥1GE</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23</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存储型服务器网口速率和数量</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24</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独立网卡网口数量</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独立光网卡网口数量≥1，独立光网卡数量≥2，每块配置≧1个25GE光模块</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25</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独立网卡接口类型</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支持QSFP/SFP等光接口</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26</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板载网卡接口类型</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27</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*外部接口规格</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*显示接口</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显示接口类型≥1种，如：VGA、DP、HDMI等</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28</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*USB接口</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USB3.0以上接口≥1个</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29</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特殊接口及孔位</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其他接口</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*电源规格</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电源冗余模式</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整机电源模块按N+1冗余配置</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*电源模块数量</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≥2，配2个IEC320标准插头或2个国标插头，以实际现场踏勘为准，2个插头需1黑1黄配色。</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33</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*电源功率</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电源模块功率应有一定冗余，满足处理器满载时的需求</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34</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电源指示灯</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配备电源指示灯，指示待机、工作异常等状态</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35</w:t>
            </w:r>
          </w:p>
        </w:tc>
        <w:tc>
          <w:tcPr>
            <w:tcW w:w="9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*整机规格</w:t>
            </w:r>
          </w:p>
        </w:tc>
        <w:tc>
          <w:tcPr>
            <w:tcW w:w="23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*外观和结构</w:t>
            </w:r>
          </w:p>
        </w:tc>
        <w:tc>
          <w:tcPr>
            <w:tcW w:w="7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a)服务器的零部件应紧固无松动，可插拔部件应可靠连接，开关、按钮和其它控制部件应灵活可靠，布局应方便使用；</w:t>
            </w:r>
          </w:p>
        </w:tc>
        <w:tc>
          <w:tcPr>
            <w:tcW w:w="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 产品表面不应有明显的凹痕、划伤、裂缝、变形和污染等。表面涂层均匀，不应起泡、龟裂、脱落和磨损，金属零部件无锈蚀及其它机械损伤；</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 产品表面说明功能的文字、符号和标志应清晰、端正且牢固；</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d) 应在服务器的显著位置提供运行状态的指示功能，并在随机文件中明确具体含义；</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e) 机架、机箱的尺寸应符合通用机柜的安装要求，插入总线插座的电路板接口外形尺寸应符合有关总线标准的规定，将机箱固定在机柜上，机箱底面最大下垂变形不得干涉相邻机体；</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f) 服务器尺寸具体要求在随机文件中明确</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36</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*尺寸（高×宽×深）</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机架式，高度≤2U</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37</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服务器导轨</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供应商给出导轨尺寸、安装方式等信息；要求提供满足现场勘验、实际需求的导轨。</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38</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CPU个数与机柜高度单位(U)比</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39</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*环境适应性</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气候环境适应性应符合GB/T9813.3的有关规定，工作温度10～35℃，贮存运输温度-40～55℃；工作相对湿度35%～80%，贮存运输相对湿度20％～93%（40℃）；大气压86～106kPa</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特殊机型环境适应性</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*机械环境适应性</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机械环境适应性应符合GB/T9813.3的有关规定</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42</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*噪声</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符合GB/T 9813.3的有关规定，在产品说明中给出具体测试值，机架式服务器噪声在空闲状态下不大于50dB</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43</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AI计算单元规格</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AI计算单元</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44</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一键式迁移</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45</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机柜规格</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*机柜尺寸</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供应商给出长度、高度和深度</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46</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机柜管理板</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47</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机柜电源规格</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48</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*主板功能</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*主板外部接口种类</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支持USB、显示、管理等接口，如：VGA、USB3.0、BMC管理端口</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49</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主板防烧板设计</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支持主板防烧板设计，保证电源故障后不扩散</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扩展功能</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*网络功能</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*网络功能</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支持网络连接、网络访问、数据交换和网络管控功能</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52</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*CPU功能</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*计算处理</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支持通用计算及虚拟化功能。处理器需集成整型计算单元、浮点计算单元、内存控制器、I/O模块等,处理器与存储部件、网络部件、I/O部件等组成计算系统,提供数据处理、网络接入等计算相关功能</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53</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*密码算法实现</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CPU芯片应符合GM/T0008的相关规定，或芯片密码模块应符合GB/T37092或GM/T 0028的相关规定</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54</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存储功能</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内存校验</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55</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SATA SSD NAND健康状态上报</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支持关键外部存储器（硬磁盘、SSD等）的健康状态上报并进行故障诊断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56</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SATA SSD单die故障隔离</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支持SSD关键外部存储器中单存储晶元故障隔离</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57</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RAID卡功能</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RAID卡RAID级别支持</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RAID模式支持RAID 0/1/10/5，存储型支持RAID 0/1/5/6/10</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58</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（若支持RAID卡）</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RAID卡BBU单元</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RAID卡支持电容备份单元</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59</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光驱功能</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光驱类型（是否支持RW，以及光盘类型CD/DVD）</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*电源功能</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*电源热插拔</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整机电源模块应具备热插拔功能</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*电源过流保护</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支持过流及短路保护的功能</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62</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*整机功能</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*散热方式</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支持风冷散热方式</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63</w:t>
            </w:r>
          </w:p>
        </w:tc>
        <w:tc>
          <w:tcPr>
            <w:tcW w:w="9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其他功能</w:t>
            </w:r>
          </w:p>
        </w:tc>
        <w:tc>
          <w:tcPr>
            <w:tcW w:w="7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 支持关键部件冗余（包括电源、风扇等）；</w:t>
            </w:r>
          </w:p>
        </w:tc>
        <w:tc>
          <w:tcPr>
            <w:tcW w:w="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 支持熔断保护与恢复功能</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64</w:t>
            </w:r>
          </w:p>
        </w:tc>
        <w:tc>
          <w:tcPr>
            <w:tcW w:w="9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*管理系统功能</w:t>
            </w:r>
          </w:p>
        </w:tc>
        <w:tc>
          <w:tcPr>
            <w:tcW w:w="23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*BMC固件基础功能</w:t>
            </w:r>
          </w:p>
        </w:tc>
        <w:tc>
          <w:tcPr>
            <w:tcW w:w="7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1）支持DHCP 设置网络功能；</w:t>
            </w:r>
          </w:p>
        </w:tc>
        <w:tc>
          <w:tcPr>
            <w:tcW w:w="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2)支持静态IP 设置网络功能；</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3)支持设备日志记录，包括但不限于登录日志、操作日志和报警日志等功能；</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4)支持日志信息导出和记录删除功能；</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5)支持通过管理接口向外输出准确的报警信息功能；</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6)设备的BMC 管理软件应能够按报警的严重程度进行区分；</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7)支持IPMI2.0、SNMP 及Redfish等接口功能，至少支持以下功能：</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①通过redfish接口查询厂商、型号、序列号、电源状态、BOOT启动模式、BIOS及BMC固件版本、CPU、内存、网卡、硬盘、GPU、带外用户、能耗、RAID配置；</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②通过redfish接口管理带外用户、虚拟媒体、H5 KVM、RAID配置、BMC日志收集、设备电源；</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③通过redfish接口进行BIOS、BMC的固件升级；</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④支持SNMP告警配置及接收；</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8)支持键盘、鼠标和视频的重定向、文本控制台的重定向、远程虚拟媒体、高可靠的硬件监控和管理功能；</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9)支持基于网络开启、关闭和重启设备的功能，并查询当前设备开机运行状态；</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10)支持故障提示功能，并可通过接口读取服务器故障信息；</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11)支持基于网络的固件更新功能，包括BMC 和BIOS 等；</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12)支持基于网络安装操作系统的功能，并可通过网络控制台访问设备；</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13)支持通过本地的硬盘或光驱等存储设备，基于网络完成设备的操作系统安装功能；</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14)支持通过浏览器打开管理界面并登录功能；</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15)支持设置口令策略功能；</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16)支持访问权限设置功能，并通过日志记录访问事件；</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17)支持对出厂默认的用户名及口令进行安全保护功能，并提供默认口令修改提示；</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18)支持读取设备主板的工作环境温度功能；</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19)支持读取服务器CPU等核心器件的温度功能；</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20)支持通过外部管理工具进行 BMC参数设置的功能，并可基于网络通过外部管理工具对BMC 进行管理；</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21)应支持固件版本查询、固件升级</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22)支持基于网络实现开关机和复位控制的功能；</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23)BMC启动时间应不超过 180s，实现功能包括网络、IPMI、散热、传感器服务可用；</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24)支持BMC固件设置的恢复出厂功能</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25)ipmi支持配置ipv4和ipv6 IP地址</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65</w:t>
            </w:r>
          </w:p>
        </w:tc>
        <w:tc>
          <w:tcPr>
            <w:tcW w:w="9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BMC固件增强功能</w:t>
            </w:r>
          </w:p>
        </w:tc>
        <w:tc>
          <w:tcPr>
            <w:tcW w:w="7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a）网络控制、安装提供图形访问界面网络；</w:t>
            </w:r>
          </w:p>
        </w:tc>
        <w:tc>
          <w:tcPr>
            <w:tcW w:w="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b）设备的BMC管理软件界面显示报警信息，且能够按报警的严重程度进行区分；</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c）Web GUI 采用 BMC 端口直连，平均响应时间为不大于1s</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66</w:t>
            </w:r>
          </w:p>
        </w:tc>
        <w:tc>
          <w:tcPr>
            <w:tcW w:w="9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*BIOS固件基础功能</w:t>
            </w:r>
          </w:p>
        </w:tc>
        <w:tc>
          <w:tcPr>
            <w:tcW w:w="7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a）支持查看固件版本、内存信息、主板信息、处理器信息和系统时间信息功能；</w:t>
            </w:r>
          </w:p>
        </w:tc>
        <w:tc>
          <w:tcPr>
            <w:tcW w:w="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b）支持上电初始化界面显示 CPU 信息、内存信息、固件版本和部分快捷键信息功能；</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c）支持设置界面中英文显示切换功能；</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d）支持查看 PCIe 设备信息，SATA设备信息功能；</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e）支持操作系统安装和引导功能，应并向操作系统提供计算机主板信息和服务接口；</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f）支持设置启动顺序，并按照设置的启动顺序启动功能；</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g）支持安全启动功能；</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h）支持设置口令、修改口令、验证口令功能；</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i）支持板载显示控制或独立显卡的显示控制功能；</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j）支持 RAID 识别和启动功能；</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k）支持串口重定向功能；</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l）支持固件更新功能；</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m）支持 BIOS 固件设置的恢复出厂功能；</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n）支持网络引导启用和关闭功能</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67</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*远程控制</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支持远程关机和重新启动功能</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68</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*操作系统及驱动功能</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*操作系统及驱动的升级</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支持通过网络、闪存盘对操作系统、驱动进行升级</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69</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操作系统及驱动的备份还原</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*操作系统功能</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支持访问控制、安全审计、网络接入鉴别等功能；</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*中文信息处理功能</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*中文信息处理</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符合GB 18030的有关规定</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72</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机柜功能</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机柜管理功能</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73</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机柜通信方式</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74</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多集群作业管理</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75</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*关键部件安全要求</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*关键部件安全要求</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CPU和操作系统等关键部件应当符合安全可靠测评要求</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76</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*固件安全要求</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*故障检测</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支持故障检测功能，可以检测到具体的FRU（内存、硬盘等）的故障并发出告警</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77</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内存故障智能预测和自愈修复</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支持内存故障智能预测和自愈修复，提前自动硬隔离，避免内存故障引起的非预期宕机以及内存寿命的降低</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78</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硬盘故障智能预测</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支持硬盘故障智能预测，基于故障模型预测出硬盘的故障</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79</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PCIe链路故障智能诊断</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支持PCIe链路故障智能诊断，判断出现故障的PCle链路</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内存故障隔离</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支持内存故障隔离，在内存产生CE故障时，内存地址被隔离成功，服务器正常运行，业务系统不中断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内存、PCIe卡的故障精准告警功能</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支持内存、PCIe卡的故障精准告警功能，触发告警并明确指示具体的故障位置</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82</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异常下电关键数据保护</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支持异常下电关键数据保护，支持数据备份恢复机制,防止系统异常掉电导致的数据文件丟失</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83</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BMC/BIOS固件双镜像保护</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84</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CPU核重启隔离</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支持CPU核发生不可纠正故障后，重启后由BIOS隔离该故障核， OS不可见，防止OS再次使用导致系统异常，核0除外</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85</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内存地址隔离</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在硬件支持的情况下，支持故障内存地址重启后隔离</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86</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内存存储阵列替换</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87</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安全启动</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支持执行环境要求在整个系统启动的过程中，系统应提供一个机制来保护平台的完整性</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88</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*系统安全要求</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syslog双向鉴别</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89</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*弱口令字典检查</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支持弱口令字典检查功能，出现在弱口令字典中的字符串不能被设置为用户口令</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*白名单访问控制</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支持基于时间、IP或MAC白名单访问控制</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双因素鉴别</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支持使用客户端证书和证书密码的双因素鉴别方式登录管理系统</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92</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*二次鉴别</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支持二次鉴别功能。对于用户配置、权限配置、公钥导入等重要的管理操作，已登录用户应通过二次鉴别后，才能执行操作</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93</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匿名化用户告警接收邮箱</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支持带外管理系统中的用户告警接收邮箱进行匿名化处理</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94</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*密码证书安全加密存储</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支持对带外管理系统中的用户口令和证书等敏感信息进行加密存储，禁止使用私有的和业界已知不安全的密码算法</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95</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*敏感信息安全加密传输</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支持使用安全的传输加密协议（如SSH或HTTPS等）传输用户的敏感信息</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96</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*信息安全要求</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*研发过程安全</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供应商承诺，生产商已建立从需求、设计、开发、测试、维护端到端的开发流程管理机制，输出和保存开发流程中每个阶段的产品需求清单、设计文档、开发文档、测试记录等材料,保证各个流程可追溯</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97</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漏洞管理</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供应商承诺，生产商已建立漏洞全量视图,保证产品版本涉及到的所有漏洞(如驱动程序、BMC软件等)都可以查看</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98</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网络关键设备服务器要求</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99</w:t>
            </w:r>
          </w:p>
        </w:tc>
        <w:tc>
          <w:tcPr>
            <w:tcW w:w="9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增强要求</w:t>
            </w:r>
          </w:p>
        </w:tc>
        <w:tc>
          <w:tcPr>
            <w:tcW w:w="7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 嵌入物理可信根，实现设备的信任链构建；</w:t>
            </w:r>
          </w:p>
        </w:tc>
        <w:tc>
          <w:tcPr>
            <w:tcW w:w="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 支持可信平台控制模块(TPCM)；</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 支持在固件系统（BMC、BIOS）启动前实现对固件度量的功能，支持物理可信根对BMC固件或BIOS固件进行完整性检测、更新和恢复；</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d) 支持对 CPU、网络控制器等关键处理器进行身份识别与度量的功能；</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e) 支持基于处理器或可信计算模块度量的功能；</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f) 所采用的可信密码模块接口应符合GM/T 0012 的相关规定；</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g) 可信安全管理模块、处理器等硬件载体应通过国家相关部门的认证和许可</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*物理安全</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*物理安全</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安全要求应符合GB 4943.1的规定</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*限用物质的限量要求</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*限用物质的限量要求</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限用物质的限量应符合GB/T 26572的要求</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102</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*CPU性能</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*CPU主频</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≥2.5GHz</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103</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*单CPU核数</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≥16物理核</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104</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*单CPU末级缓存容量</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≥32MB</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105</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*内存性能</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单内存模块容量</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≥32GB</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106</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*内存速率</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≥3200MT/s</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107</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存储性能</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硬盘转速</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安装的硬磁盘转速≥10000rpm</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108</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RAID卡性能</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RAID卡缓存容量大小</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配备RAID卡且RAID卡有缓存容量，容量≥2GB</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109</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FC HBA性能</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FC HBA卡速率</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网络性能</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独立网卡速率</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≥25GE，可以从25G网卡PXE引导操作系统启动，远程安装OS</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板载网卡速率</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≥1GE</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112</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*电源能耗</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*电源能耗</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符合GB/T 9813.3的有关规定</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113</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*部件兼容性要求</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*内存兼容性</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适配3种及以上厂商的内存产品，且均不低于产品支持的内存规格</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114</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*固态存储兼容性</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适配3种或以上厂商的固态存储产品，且均不低于产品支持的固态存储设备规格</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115</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FC HBA卡兼容性</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116</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RAID卡兼容性</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RAID卡应适配两种或以上厂商产品</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117</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*网卡兼容性</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网卡应适配两种或以上厂商产品</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118</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*功能卡兼容性</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内置或适配符合PCIe的功能卡，如：网络功能卡、存储功能卡及图形显示功能卡</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119</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*外设兼容性</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*外设兼容性</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兼容多种主流生产商的外部设备，包括显示器、键盘、鼠标、闪存盘、移动硬盘、USB 光驱及KVM 等，要求使用不同厂商的外部设备时，系统均能正常识别和安装驱动</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*软件兼容性</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*数据库兼容</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兼容银联自研的upsql、updrdb等数据库</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*中间件兼容</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兼容银联自研的upzk、upkafka等中间件</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122</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*平台软件兼容</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兼容基于centos的银联UPEL1新系列操作系统，兼容基于openeuler的银联UPEL2系列操作系统，兼容银联自研云平台、容器平台、物理机管理平台</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123</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虚拟化软件兼容</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124</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可靠性要求</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存储可靠性要求</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SATA SSD可靠性</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SSD的m1值（MTBF的不可接受值）≥200000h</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125</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可靠性要求</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*整机可靠性要求</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*整机可靠性</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m1值（MTBF的不可接受值）≥30000h</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126</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可靠性要求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*风扇可靠性</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风扇寿命≥40000h</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127</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可靠性要求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*部件可靠性</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支持硬盘、电源、风扇热插拔(内置风扇除外)</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128</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包装及运输要求</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*包装及运输要求</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*标志、包装、运输和贮存</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符合GB/T 9813.3和商品包装政府采购需求标准的相关规定</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129</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*服务响应</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*服务响应</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提供原厂5年7x24小时服务，2小时带备件上门服务，4小时修复故障；提供SSD硬盘不返还服务，机械硬盘消磁后返还。维保期从投产验收合格之次日起5年。</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*培训服务</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供应商提供培训材料、产品手册、培训视频等培训相关内容</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131</w:t>
            </w:r>
          </w:p>
        </w:tc>
        <w:tc>
          <w:tcPr>
            <w:tcW w:w="9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*服务周期</w:t>
            </w:r>
          </w:p>
        </w:tc>
        <w:tc>
          <w:tcPr>
            <w:tcW w:w="23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*服务周期</w:t>
            </w:r>
          </w:p>
        </w:tc>
        <w:tc>
          <w:tcPr>
            <w:tcW w:w="7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 产品免费服务周期（含换件和维修）应≥5年；</w:t>
            </w:r>
          </w:p>
        </w:tc>
        <w:tc>
          <w:tcPr>
            <w:tcW w:w="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 设备停产后继续提供质量保障服务（含备品备件），服务终止时间与最后一批设备交付时间间隔≥7年；</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 产品停止服务时间应提前1年告知采购人；</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d) 产品发布日期需在随机文件中明确</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132</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*服务工具要求</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*工具要求</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供应商提供设置服务器硬件、辅助操作系统安装等功能的辅助工具和管理软件。且随附软件应具有合法授权或版权</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133</w:t>
            </w:r>
          </w:p>
        </w:tc>
        <w:tc>
          <w:tcPr>
            <w:tcW w:w="9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3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辅助工具</w:t>
            </w:r>
          </w:p>
        </w:tc>
        <w:tc>
          <w:tcPr>
            <w:tcW w:w="7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支持如下功能</w:t>
            </w:r>
          </w:p>
        </w:tc>
        <w:tc>
          <w:tcPr>
            <w:tcW w:w="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服务器所配硬件需要的驱动程序安装</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134</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*驱动安装升级指引</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供应商提供出厂安装的配件所需的驱动程序，形式包括但不限于驱动光盘、驱动下载链接等。其他配件应提供指引</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135</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随机附开盖工具</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136</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代码迁移工具</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137</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性能分析工具</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138</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跨架构平台应用兼容</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139</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*管理软件</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具备资源管理、系统管理、性能监控、健康监控、基于网络控制、报警设置功能</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*增值服务</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*厂家升级产品软件与扩容服务</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供应商提供原厂级的部件/软件产品升级和扩容能力</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服务保障升级</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142</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*提供上门服务</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供应商具备提供上门服务的能力</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143</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业务场景性能优化服务及整体架构升级服务</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144</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供保要求</w:t>
            </w:r>
          </w:p>
        </w:tc>
        <w:tc>
          <w:tcPr>
            <w:tcW w:w="1140"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*供应链质量</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*抗干扰性</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当产品部件出现供应风险时，应通知采购人并提供风险应对方案确保产品的服务保障，必要时应停止相关受影响产品的销售</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145</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供保要求</w:t>
            </w:r>
          </w:p>
        </w:tc>
        <w:tc>
          <w:tcPr>
            <w:tcW w:w="1140" w:type="dxa"/>
            <w:vMerge w:val="continue"/>
            <w:tcBorders>
              <w:left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*供应能力证明</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4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供应商应承诺供应链稳定，确保产品的部件在产品服务周期内稳定供货。</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是，由投标人提供承诺函。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146</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color w:val="auto"/>
                <w:spacing w:val="-3"/>
                <w:sz w:val="18"/>
                <w:szCs w:val="18"/>
                <w:lang w:val="en-US" w:eastAsia="zh-CN"/>
              </w:rPr>
              <w:t>供货量要求</w:t>
            </w:r>
          </w:p>
        </w:tc>
        <w:tc>
          <w:tcPr>
            <w:tcW w:w="1140" w:type="dxa"/>
            <w:vMerge w:val="continue"/>
            <w:tcBorders>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color w:val="auto"/>
                <w:spacing w:val="-2"/>
                <w:sz w:val="18"/>
                <w:szCs w:val="18"/>
                <w:lang w:val="en-US" w:eastAsia="zh-CN"/>
              </w:rPr>
              <w:t>供货量要求</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w:t>
            </w:r>
          </w:p>
        </w:tc>
        <w:tc>
          <w:tcPr>
            <w:tcW w:w="334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left"/>
              <w:textAlignment w:val="top"/>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自2023年1月1日至递交投标文件截止日所投服务器产品（整机品牌相同、CPU品牌相同，服务器型号可不同）的出货量不低于6000台。</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sz w:val="18"/>
                <w:szCs w:val="18"/>
                <w:u w:val="none"/>
                <w:lang w:val="en-US" w:eastAsia="zh-CN"/>
              </w:rPr>
              <w:t>否</w:t>
            </w:r>
          </w:p>
        </w:tc>
      </w:tr>
    </w:tbl>
    <w:p>
      <w:pPr>
        <w:spacing w:line="360" w:lineRule="auto"/>
        <w:ind w:firstLine="640" w:firstLineChars="200"/>
        <w:outlineLvl w:val="4"/>
        <w:rPr>
          <w:rFonts w:hint="eastAsia" w:ascii="仿宋" w:hAnsi="仿宋" w:eastAsia="仿宋" w:cs="Times New Roman"/>
          <w:iCs/>
          <w:color w:val="auto"/>
          <w:sz w:val="32"/>
          <w:szCs w:val="32"/>
          <w:highlight w:val="none"/>
          <w:lang w:eastAsia="zh-CN"/>
        </w:rPr>
      </w:pPr>
      <w:r>
        <w:rPr>
          <w:rFonts w:hint="eastAsia" w:ascii="仿宋" w:hAnsi="仿宋" w:eastAsia="仿宋" w:cs="Times New Roman"/>
          <w:iCs/>
          <w:color w:val="auto"/>
          <w:sz w:val="32"/>
          <w:szCs w:val="32"/>
          <w:highlight w:val="none"/>
        </w:rPr>
        <w:t>品目</w:t>
      </w:r>
      <w:r>
        <w:rPr>
          <w:rFonts w:hint="eastAsia" w:ascii="仿宋" w:hAnsi="仿宋" w:eastAsia="仿宋" w:cs="Times New Roman"/>
          <w:iCs/>
          <w:color w:val="auto"/>
          <w:sz w:val="32"/>
          <w:szCs w:val="32"/>
          <w:highlight w:val="none"/>
          <w:lang w:val="en-US" w:eastAsia="zh-CN"/>
        </w:rPr>
        <w:t>六</w:t>
      </w:r>
      <w:r>
        <w:rPr>
          <w:rFonts w:hint="eastAsia" w:ascii="仿宋" w:hAnsi="仿宋" w:eastAsia="仿宋" w:cs="Times New Roman"/>
          <w:iCs/>
          <w:color w:val="auto"/>
          <w:sz w:val="32"/>
          <w:szCs w:val="32"/>
          <w:highlight w:val="none"/>
        </w:rPr>
        <w:t>：</w:t>
      </w:r>
      <w:r>
        <w:rPr>
          <w:rFonts w:hint="eastAsia" w:ascii="仿宋" w:hAnsi="仿宋" w:eastAsia="仿宋" w:cs="Times New Roman"/>
          <w:iCs/>
          <w:color w:val="auto"/>
          <w:sz w:val="32"/>
          <w:szCs w:val="32"/>
          <w:lang w:val="en-US" w:eastAsia="zh-CN"/>
        </w:rPr>
        <w:t>UP存储服务器1型（25G）</w:t>
      </w:r>
    </w:p>
    <w:tbl>
      <w:tblPr>
        <w:tblStyle w:val="9"/>
        <w:tblW w:w="11250" w:type="dxa"/>
        <w:tblInd w:w="-13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915"/>
        <w:gridCol w:w="1410"/>
        <w:gridCol w:w="1140"/>
        <w:gridCol w:w="2295"/>
        <w:gridCol w:w="780"/>
        <w:gridCol w:w="3315"/>
        <w:gridCol w:w="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序号</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重要性</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指标分类</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一级指标</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二级指标</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是否可以作为评分因素</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指标要求</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是否提供证明材料及方式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*CPU规格</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*CPU信息</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X86架构CPU，配置≥2颗物理CPU，每颗物理核数≥16，主频≥2.5GHz，末级缓存容量≥32MB，线程数≥32，热设计功耗≤135W；支持内存的最高速率≥3200MT/s，通道数≥4，位宽≥64。支持超线程、睿频加速技术。内嵌支持国密算法SM2、SM3、SM4的密码协处理器；CPU满足等保2.0以及可信计算3.0的相关要求；支持内存加密、安全加密、虚拟化技术；支持PCIE 4.0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*主板规格</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*主板支持的CPU和内存情况</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CPU：≥2颗，内存条：≥16根。</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*主板内存槽数量</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331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非板载内存的可扩展插槽数量≥16个</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*主板存储接口</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331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至少支持SATA、SAS、M.2、U.2等存储接口中的1种</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*PCIe插槽接口</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符合PCIe4.0或以上的高速串行计算机扩展总线标准，PCIe的接口速率与位宽需保证向下兼容</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w:t>
            </w:r>
          </w:p>
        </w:tc>
        <w:tc>
          <w:tcPr>
            <w:tcW w:w="9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*主板PCIe插槽</w:t>
            </w:r>
          </w:p>
        </w:tc>
        <w:tc>
          <w:tcPr>
            <w:tcW w:w="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3315"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高度大于44.45mm双路或以上服务器PCIe插槽或接口≥5个；</w:t>
            </w:r>
          </w:p>
        </w:tc>
        <w:tc>
          <w:tcPr>
            <w:tcW w:w="7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数量及规格</w:t>
            </w: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jc w:val="both"/>
              <w:rPr>
                <w:rFonts w:hint="eastAsia" w:ascii="仿宋" w:hAnsi="仿宋" w:eastAsia="仿宋" w:cs="仿宋"/>
                <w:i w:val="0"/>
                <w:iCs w:val="0"/>
                <w:color w:val="auto"/>
                <w:sz w:val="18"/>
                <w:szCs w:val="18"/>
                <w:u w:val="none"/>
              </w:rPr>
            </w:pP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特殊孔位及接口</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板载网络接口</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主板OCP插槽数量</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*内存规格</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*内存数量</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*内存规格</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≥DDR4，单根容量≥32GB</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*内存通道</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331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支持多个内存接口通道，每个通道可支持1DPC或2DPC，当支持2DPC时，印制电路板上应具备插槽的序号标识，具体通道数应在随机文件中明确</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*存储规格</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硬盘类型</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w:t>
            </w:r>
          </w:p>
        </w:tc>
        <w:tc>
          <w:tcPr>
            <w:tcW w:w="9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*硬磁盘实配容量</w:t>
            </w:r>
          </w:p>
        </w:tc>
        <w:tc>
          <w:tcPr>
            <w:tcW w:w="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≥2块1.2TB 10KRPM 2.5" SAS可热插拔硬盘；</w:t>
            </w:r>
          </w:p>
        </w:tc>
        <w:tc>
          <w:tcPr>
            <w:tcW w:w="7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≥6块1.92TB SATA SSD 可热插拔硬盘，DWPD≥1，所有硬盘型号容量一致；</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硬盘接口类型</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9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*硬盘实配数量</w:t>
            </w:r>
          </w:p>
        </w:tc>
        <w:tc>
          <w:tcPr>
            <w:tcW w:w="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≥2块1.2TB 10KRPM 2.5" SAS可热插拔硬盘；</w:t>
            </w:r>
          </w:p>
        </w:tc>
        <w:tc>
          <w:tcPr>
            <w:tcW w:w="7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≥6块1.92TB SATA SSD 可热插拔硬盘，DWPD≥1，所有硬盘型号容量一致；</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17</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*硬盘插槽数量及规格</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可支持的硬盘数量应≥</w:t>
            </w:r>
            <w:r>
              <w:rPr>
                <w:rFonts w:hint="eastAsia" w:ascii="仿宋" w:hAnsi="仿宋" w:eastAsia="仿宋" w:cs="仿宋"/>
                <w:b/>
                <w:bCs/>
                <w:i w:val="0"/>
                <w:iCs w:val="0"/>
                <w:color w:val="auto"/>
                <w:kern w:val="0"/>
                <w:sz w:val="18"/>
                <w:szCs w:val="18"/>
                <w:u w:val="none"/>
                <w:lang w:val="en-US" w:eastAsia="zh-CN" w:bidi="ar"/>
              </w:rPr>
              <w:t>8</w:t>
            </w:r>
            <w:r>
              <w:rPr>
                <w:rFonts w:hint="eastAsia" w:ascii="仿宋" w:hAnsi="仿宋" w:eastAsia="仿宋" w:cs="仿宋"/>
                <w:i w:val="0"/>
                <w:iCs w:val="0"/>
                <w:color w:val="auto"/>
                <w:kern w:val="0"/>
                <w:sz w:val="18"/>
                <w:szCs w:val="18"/>
                <w:u w:val="none"/>
                <w:lang w:val="en-US" w:eastAsia="zh-CN" w:bidi="ar"/>
              </w:rPr>
              <w:t>块</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硬盘其他参数要求</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19</w:t>
            </w:r>
          </w:p>
        </w:tc>
        <w:tc>
          <w:tcPr>
            <w:tcW w:w="9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RAID卡规格</w:t>
            </w:r>
          </w:p>
        </w:tc>
        <w:tc>
          <w:tcPr>
            <w:tcW w:w="22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RAID卡支持的SAS接口数</w:t>
            </w:r>
          </w:p>
        </w:tc>
        <w:tc>
          <w:tcPr>
            <w:tcW w:w="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w:t>
            </w:r>
          </w:p>
        </w:tc>
        <w:tc>
          <w:tcPr>
            <w:tcW w:w="7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（若支持RAID卡）</w:t>
            </w: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jc w:val="both"/>
              <w:rPr>
                <w:rFonts w:hint="eastAsia" w:ascii="仿宋" w:hAnsi="仿宋" w:eastAsia="仿宋" w:cs="仿宋"/>
                <w:i w:val="0"/>
                <w:iCs w:val="0"/>
                <w:color w:val="auto"/>
                <w:sz w:val="18"/>
                <w:szCs w:val="18"/>
                <w:u w:val="none"/>
              </w:rPr>
            </w:pP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w:t>
            </w:r>
          </w:p>
        </w:tc>
        <w:tc>
          <w:tcPr>
            <w:tcW w:w="9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SAS直通卡规格</w:t>
            </w:r>
          </w:p>
        </w:tc>
        <w:tc>
          <w:tcPr>
            <w:tcW w:w="22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SAS直通卡SAS接口数量</w:t>
            </w:r>
          </w:p>
        </w:tc>
        <w:tc>
          <w:tcPr>
            <w:tcW w:w="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(若支持SAS直通卡)</w:t>
            </w: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jc w:val="left"/>
              <w:rPr>
                <w:rFonts w:hint="eastAsia" w:ascii="仿宋" w:hAnsi="仿宋" w:eastAsia="仿宋" w:cs="仿宋"/>
                <w:i w:val="0"/>
                <w:iCs w:val="0"/>
                <w:color w:val="auto"/>
                <w:sz w:val="18"/>
                <w:szCs w:val="18"/>
                <w:u w:val="none"/>
              </w:rPr>
            </w:pP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21</w:t>
            </w:r>
          </w:p>
        </w:tc>
        <w:tc>
          <w:tcPr>
            <w:tcW w:w="9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HBA卡规格</w:t>
            </w:r>
          </w:p>
        </w:tc>
        <w:tc>
          <w:tcPr>
            <w:tcW w:w="22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HBA卡端口数量</w:t>
            </w:r>
          </w:p>
        </w:tc>
        <w:tc>
          <w:tcPr>
            <w:tcW w:w="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(若支持HBA直通卡)</w:t>
            </w: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jc w:val="left"/>
              <w:rPr>
                <w:rFonts w:hint="eastAsia" w:ascii="仿宋" w:hAnsi="仿宋" w:eastAsia="仿宋" w:cs="仿宋"/>
                <w:i w:val="0"/>
                <w:iCs w:val="0"/>
                <w:color w:val="auto"/>
                <w:sz w:val="18"/>
                <w:szCs w:val="18"/>
                <w:u w:val="none"/>
              </w:rPr>
            </w:pP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22</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*网络规格</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*网口速率和数量</w:t>
            </w:r>
          </w:p>
        </w:tc>
        <w:tc>
          <w:tcPr>
            <w:tcW w:w="7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配备的每块独立光网卡网口数量≥1个，且网口速率≥25GE；</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23</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存储型服务器网口速率和数量</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24</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独立网卡网口数量</w:t>
            </w:r>
          </w:p>
        </w:tc>
        <w:tc>
          <w:tcPr>
            <w:tcW w:w="7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独立光网卡网口数量≥1，独立光网卡数量≥2，每块配置≧1个25GE光模块</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25</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独立网卡接口类型</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支持QSFP/SFP等光接口</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26</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板载网卡接口类型</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27</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*外部接口规格</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*显示接口</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显示接口类型≥1种，如：VGA、DP、HDMI等</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28</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*USB接口</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USB3.0以上接口≥1个</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29</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特殊接口及孔位</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其他接口</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*电源规格</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电源冗余模式</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整机电源模块按N+1冗余配置</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*电源模块数量</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≥2，配2个IEC320标准插头或2个国标插头，以实际现场踏勘为准，2个插头需1黑1黄配色。</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33</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*电源功率</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电源模块功率应有一定冗余，满足处理器满载时的需求</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34</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电源指示灯</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配备电源指示灯，指示待机、工作异常等状态</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35</w:t>
            </w:r>
          </w:p>
        </w:tc>
        <w:tc>
          <w:tcPr>
            <w:tcW w:w="9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*整机规格</w:t>
            </w:r>
          </w:p>
        </w:tc>
        <w:tc>
          <w:tcPr>
            <w:tcW w:w="22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*外观和结构</w:t>
            </w:r>
          </w:p>
        </w:tc>
        <w:tc>
          <w:tcPr>
            <w:tcW w:w="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a)服务器的零部件应紧固无松动，可插拔部件应可靠连接，开关、按钮和其它控制部件应灵活可靠，布局应方便使用；</w:t>
            </w:r>
          </w:p>
        </w:tc>
        <w:tc>
          <w:tcPr>
            <w:tcW w:w="7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 产品表面不应有明显的凹痕、划伤、裂缝、变形和污染等。表面涂层均匀，不应起泡、龟裂、脱落和磨损，金属零部件无锈蚀及其它机械损伤；</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 产品表面说明功能的文字、符号和标志应清晰、端正且牢固；</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d) 应在服务器的显著位置提供运行状态的指示功能，并在随机文件中明确具体含义；</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e) 机架、机箱的尺寸应符合通用机柜的安装要求，插入总线插座的电路板接口外形尺寸应符合有关总线标准的规定，将机箱固定在机柜上，机箱底面最大下垂变形不得干涉相邻机体；</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f) 服务器尺寸具体要求在随机文件中明确</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36</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*尺寸（高×宽×深）</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机架式，高度≤2U</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37</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服务器导轨</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供应商给出导轨尺寸、安装方式等信息；要求提供满足现场勘验、实际需求的导轨。</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38</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CPU个数与机柜高度单位(U)比</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39</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*环境适应性</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气候环境适应性应符合GB/T9813.3的有关规定，工作温度10～35℃，贮存运输温度-40～55℃；工作相对湿度35%～80%，贮存运输相对湿度20％～93%（40℃）；大气压86～106kPa</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特殊机型环境适应性</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*机械环境适应性</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机械环境适应性应符合GB/T9813.3的有关规定</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42</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*噪声</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符合GB/T 9813.3的有关规定，在产品说明中给出具体测试值，机架式服务器噪声在空闲状态下不大于50dB</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43</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AI计算单元规格</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AI计算单元</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44</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一键式迁移</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45</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机柜规格</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*机柜尺寸</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供应商给出长度、高度和深度</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46</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机柜管理板</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47</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产品规格</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机柜电源规格</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48</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*主板功能</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*主板外部接口种类</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支持USB、显示、管理等接口，如：VGA、USB3.0、BMC管理端口</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49</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主板防烧板设计</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支持主板防烧板设计，保证电源故障后不扩散</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扩展功能</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*网络功能</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*网络功能</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支持网络连接、网络访问、数据交换和网络管控功能</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52</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*CPU功能</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*计算处理</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支持通用计算及虚拟化功能。处理器需集成整型计算单元、浮点计算单元、内存控制器、I/O模块等,处理器与存储部件、网络部件、I/O部件等组成计算系统,提供数据处理、网络接入等计算相关功能</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53</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*密码算法实现</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CPU芯片应符合GM/T0008的相关规定，或芯片密码模块应符合GB/T37092或GM/T 0028的相关规定</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54</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存储功能</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内存校验</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55</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SATA SSD NAND健康状态上报</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支持关键外部存储器（硬磁盘、SSD等）的健康状态上报并进行故障诊断</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56</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SATA SSD单die故障隔离</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支持SSD关键外部存储器中单存储晶元故障隔离</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57</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RAID卡功能</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RAID卡RAID级别支持</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RAID模式支持RAID 0/1/10/5，存储型支持RAID 0/1/5/6/10</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58</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（若支持RAID卡）</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RAID卡BBU单元</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RAID卡支持电容备份单元</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59</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光驱功能</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光驱类型（是否支持RW，以及光盘类型CD/DVD）</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*电源功能</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*电源热插拔</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整机电源模块应具备热插拔功能</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*电源过流保护</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支持过流及短路保护的功能</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62</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*整机功能</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*散热方式</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支持风冷散热方式</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63</w:t>
            </w:r>
          </w:p>
        </w:tc>
        <w:tc>
          <w:tcPr>
            <w:tcW w:w="9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其他功能</w:t>
            </w:r>
          </w:p>
        </w:tc>
        <w:tc>
          <w:tcPr>
            <w:tcW w:w="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 支持关键部件冗余（包括电源、风扇等）；</w:t>
            </w:r>
          </w:p>
        </w:tc>
        <w:tc>
          <w:tcPr>
            <w:tcW w:w="7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 支持熔断保护与恢复功能</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64</w:t>
            </w:r>
          </w:p>
        </w:tc>
        <w:tc>
          <w:tcPr>
            <w:tcW w:w="9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*管理系统功能</w:t>
            </w:r>
          </w:p>
        </w:tc>
        <w:tc>
          <w:tcPr>
            <w:tcW w:w="22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*BMC固件基础功能</w:t>
            </w:r>
          </w:p>
        </w:tc>
        <w:tc>
          <w:tcPr>
            <w:tcW w:w="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1）支持DHCP 设置网络功能；</w:t>
            </w:r>
          </w:p>
        </w:tc>
        <w:tc>
          <w:tcPr>
            <w:tcW w:w="7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2)支持静态IP 设置网络功能；</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3)支持设备日志记录，包括但不限于登录日志、操作日志和报警日志等功能；</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4)支持日志信息导出和记录删除功能；</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5)支持通过管理接口向外输出准确的报警信息功能；</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6)设备的BMC 管理软件应能够按报警的严重程度进行区分；</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7)支持IPMI2.0、SNMP 及Redfish等接口功能，至少支持以下功能：</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①通过redfish接口查询厂商、型号、序列号、电源状态、BOOT启动模式、BIOS及BMC固件版本、CPU、内存、网卡、硬盘、GPU、带外用户、能耗、RAID配置；</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②通过redfish接口管理带外用户、虚拟媒体、H5 KVM、RAID配置、BMC日志收集、设备电源；</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③通过redfish接口进行BIOS、BMC的固件升级；</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④支持SNMP告警配置及接收；</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8)支持键盘、鼠标和视频的重定向、文本控制台的重定向、远程虚拟媒体、高可靠的硬件监控和管理功能；</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9)支持基于网络开启、关闭和重启设备的功能，并查询当前设备开机运行状态；</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10)支持故障提示功能，并可通过接口读取服务器故障信息；</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11)支持基于网络的固件更新功能，包括BMC 和BIOS 等；</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12)支持基于网络安装操作系统的功能，并可通过网络控制台访问设备；</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13)支持通过本地的硬盘或光驱等存储设备，基于网络完成设备的操作系统安装功能；</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14)支持通过浏览器打开管理界面并登录功能；</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15)支持设置口令策略功能；</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16)支持访问权限设置功能，并通过日志记录访问事件；</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17)支持对出厂默认的用户名及口令进行安全保护功能，并提供默认口令修改提示；</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18)支持读取设备主板的工作环境温度功能；</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19)支持读取服务器CPU等核心器件的温度功能；</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20)支持通过外部管理工具进行 BMC参数设置的功能，并可基于网络通过外部管理工具对BMC 进行管理；</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21)应支持固件版本查询、固件升级</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22)支持基于网络实现开关机和复位控制的功能；</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23)BMC启动时间应不超过 180s，实现功能包括网络、IPMI、散热、传感器服务可用；</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24)支持BMC固件设置的恢复出厂功能</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25)ipmi支持配置ipv4和ipv6 IP地址</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65</w:t>
            </w:r>
          </w:p>
        </w:tc>
        <w:tc>
          <w:tcPr>
            <w:tcW w:w="9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BMC固件增强功能</w:t>
            </w:r>
          </w:p>
        </w:tc>
        <w:tc>
          <w:tcPr>
            <w:tcW w:w="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a）网络控制、安装提供图形访问界面网络；</w:t>
            </w:r>
          </w:p>
        </w:tc>
        <w:tc>
          <w:tcPr>
            <w:tcW w:w="7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b）设备的BMC管理软件界面显示报警信息，且能够按报警的严重程度进行区分；</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c）Web GUI 采用 BMC 端口直连，平均响应时间为不大于1s</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66</w:t>
            </w:r>
          </w:p>
        </w:tc>
        <w:tc>
          <w:tcPr>
            <w:tcW w:w="9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*BIOS固件基础功能</w:t>
            </w:r>
          </w:p>
        </w:tc>
        <w:tc>
          <w:tcPr>
            <w:tcW w:w="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a）支持查看固件版本、内存信息、主板信息、处理器信息和系统时间信息功能；</w:t>
            </w:r>
          </w:p>
        </w:tc>
        <w:tc>
          <w:tcPr>
            <w:tcW w:w="7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b）支持上电初始化界面显示 CPU 信息、内存信息、固件版本和部分快捷键信息功能；</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c）支持设置界面中英文显示切换功能；</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d）支持查看 PCIe 设备信息，SATA设备信息功能；</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e）支持操作系统安装和引导功能，应并向操作系统提供计算机主板信息和服务接口；</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f）支持设置启动顺序，并按照设置的启动顺序启动功能；</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g）支持安全启动功能；</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h）支持设置口令、修改口令、验证口令功能；</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i）支持板载显示控制或独立显卡的显示控制功能；</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j）支持 RAID 识别和启动功能；</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k）支持串口重定向功能；</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l）支持固件更新功能；</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m）支持 BIOS 固件设置的恢复出厂功能；</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n）支持网络引导启用和关闭功能</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67</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*远程控制</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支持远程关机和重新启动功能</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68</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*操作系统及驱动功能</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*操作系统及驱动的升级</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支持通过网络、闪存盘对操作系统、驱动进行升级</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69</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操作系统及驱动的备份还原</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*操作系统功能</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支持访问控制、安全审计、网络接入鉴别等功能；</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*中文信息处理功能</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*中文信息处理</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符合GB 18030的有关规定</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72</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机柜功能</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机柜管理功能</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73</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机柜通信方式</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74</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多集群作业管理</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75</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*关键部件安全要求</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*关键部件安全要求</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CPU和操作系统等关键部件应当符合安全可靠测评要求</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76</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*固件安全要求</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*故障检测</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支持故障检测功能，可以检测到具体的FRU（内存、硬盘等）的故障并发出告警</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77</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内存故障智能预测和自愈修复</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支持内存故障智能预测和自愈修复，提前自动硬隔离，避免内存故障引起的非预期宕机以及内存寿命的降低</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78</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硬盘故障智能预测</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支持硬盘故障智能预测，基于故障模型预测出硬盘的故障</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79</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PCIe链路故障智能诊断</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支持PCIe链路故障智能诊断，判断出现故障的PCle链路</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内存故障隔离</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支持内存故障隔离，在内存产生CE故障时，内存地址被隔离成功，服务器正常运行，业务系统不中断</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内存、PCIe卡的故障精准告警功能</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支持内存、PCIe卡的故障精准告警功能，触发告警并明确指示具体的故障位置</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82</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异常下电关键数据保护</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支持异常下电关键数据保护，支持数据备份恢复机制,防止系统异常掉电导致的数据文件丟失</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83</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BMC/BIOS固件双镜像保护</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84</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CPU核重启隔离</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支持CPU核发生不可纠正故障后，重启后由BIOS隔离该故障核， OS不可见，防止OS再次使用导致系统异常，核0除外</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85</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内存地址隔离</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在硬件支持的情况下，支持故障内存地址重启后隔离</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86</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内存存储阵列替换</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87</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安全启动</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支持执行环境要求在整个系统启动的过程中，系统应提供一个机制来保护平台的完整性</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88</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syslog双向鉴别</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89</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*系统安全要求</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*弱口令字典检查</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支持弱口令字典检查功能，出现在弱口令字典中的字符串不能被设置为用户口令</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*白名单访问控制</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支持基于时间、IP或MAC白名单访问控制</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双因素鉴别</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支持使用客户端证书和证书密码的双因素鉴别方式登录管理系统</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92</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*二次鉴别</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支持二次鉴别功能。对于用户配置、权限配置、公钥导入等重要的管理操作，已登录用户应通过二次鉴别后，才能执行操作</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93</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匿名化用户告警接收邮箱</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支持带外管理系统中的用户告警接收邮箱进行匿名化处理</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94</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*密码证书安全加密存储</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支持对带外管理系统中的用户口令和证书等敏感信息进行加密存储，禁止使用私有的和业界已知不安全的密码算法</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95</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*敏感信息安全加密传输</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支持使用安全的传输加密协议（如SSH或HTTPS等）传输用户的敏感信息</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96</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*信息安全要求</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*研发过程安全</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供应商承诺，生产商已建立从需求、设计、开发、测试、维护端到端的开发流程管理机制，输出和保存开发流程中每个阶段的产品需求清单、设计文档、开发文档、测试记录等材料,保证各个流程可追溯</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97</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漏洞管理</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供应商承诺，生产商已建立漏洞全量视图,保证产品版本涉及到的所有漏洞(如驱动程序、BMC软件等)都可以查看</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98</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网络关键设备服务器要求</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99</w:t>
            </w:r>
          </w:p>
        </w:tc>
        <w:tc>
          <w:tcPr>
            <w:tcW w:w="9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增强要求</w:t>
            </w:r>
          </w:p>
        </w:tc>
        <w:tc>
          <w:tcPr>
            <w:tcW w:w="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 嵌入物理可信根，实现设备的信任链构建；</w:t>
            </w:r>
          </w:p>
        </w:tc>
        <w:tc>
          <w:tcPr>
            <w:tcW w:w="7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 支持可信平台控制模块(TPCM)；</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 支持在固件系统（BMC、BIOS）启动前实现对固件度量的功能，支持物理可信根对BMC固件或BIOS固件进行完整性检测、更新和恢复；</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d) 支持对 CPU、网络控制器等关键处理器进行身份识别与度量的功能；</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e) 支持基于处理器或可信计算模块度量的功能；</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f) 所采用的可信密码模块接口应符合GM/T 0012 的相关规定；</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g) 可信安全管理模块、处理器等硬件载体应通过国家相关部门的认证和许可</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*物理安全</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*物理安全</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安全要求应符合GB 4943.1的规定</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安全要求</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*限用物质的限量要求</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*限用物质的限量要求</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限用物质的限量应符合GB/T 26572的要求</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102</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*CPU性能</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*CPU主频</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≥2.5GHz</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103</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*单CPU核数</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≥16物理核</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104</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*单CPU末级缓存容量</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≥32MB</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105</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*内存性能</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单内存模块容量</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≥32GB</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106</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*内存速率</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≥3200MT/s</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107</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存储性能</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硬盘转速</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安装的硬磁盘转速≥10000rpm</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108</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RAID卡性能</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RAID卡缓存容量大小</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配备RAID卡且RAID卡有缓存容量，容量≥2GB</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109</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FC HBA性能</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FC HBA卡速率</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网络性能</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独立网卡速率</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≥25GE，可以从25G网卡PXE引导操作系统启动，远程安装OS</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板载网卡速率</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both"/>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112</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性能要求</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*电源能耗</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*电源能耗</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符合GB/T 9813.3的有关规定</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113</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*部件兼容性要求</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*内存兼容性</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适配3种及以上厂商的内存产品，且均不低于产品支持的内存规格</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114</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*固态存储兼容性</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适配3种或以上厂商的固态存储产品，且均不低于产品支持的固态存储设备规格</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115</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FC HBA卡兼容性</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116</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RAID卡兼容性</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RAID卡应适配两种或以上厂商产品</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117</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*网卡兼容性</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网卡应适配两种或以上厂商产品</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118</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*功能卡兼容性</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内置或适配符合PCIe的功能卡，如：网络功能卡、存储功能卡及图形显示功能卡</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119</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*外设兼容性</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*外设兼容性</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兼容多种主流生产商的外部设备，包括显示器、键盘、鼠标、闪存盘、移动硬盘、USB 光驱及KVM 等，要求使用不同厂商的外部设备时，系统均能正常识别和安装驱动</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*软件兼容性</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*数据库兼容</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兼容银联自研的upsql、updrdb等数据库</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*中间件兼容</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兼容银联自研的upzk、upkafka等中间件</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122</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*平台软件兼容</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兼容基于centos的银联UPEL1新系列操作系统，兼容基于openeuler的银联UPEL2系列操作系统，兼容银联自研云平台、容器平台、物理机管理平台</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123</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兼容要求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虚拟化软件兼容</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124</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可靠性要求</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存储可靠性要求</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SATA SSD可靠性</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SSD的m1值（MTBF的不可接受值）≥200000h</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125</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可靠性要求</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*整机可靠性要求</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*整机可靠性</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m1值（MTBF的不可接受值）≥30000h</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126</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可靠性要求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*风扇可靠性</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风扇寿命≥40000h</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127</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可靠性要求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*部件可靠性</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支持硬盘、电源、风扇热插拔(内置风扇除外)</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128</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包装及运输要求</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*包装及运输要求</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*标志、包装、运输和贮存</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符合GB/T 9813.3和商品包装政府采购需求标准的相关规定</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129</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*服务响应</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*服务响应</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提供原厂5年7x24小时服务，2小时带备件上门服务，4小时修复故障；提供SSD硬盘不返还服务，机械硬盘消磁后返还。维保期从投产验收合格之次日起5年。</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*培训服务</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供应商提供培训材料、产品手册、培训视频等培训相关内容</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131</w:t>
            </w:r>
          </w:p>
        </w:tc>
        <w:tc>
          <w:tcPr>
            <w:tcW w:w="9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*服务周期</w:t>
            </w:r>
          </w:p>
        </w:tc>
        <w:tc>
          <w:tcPr>
            <w:tcW w:w="22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*服务周期</w:t>
            </w:r>
          </w:p>
        </w:tc>
        <w:tc>
          <w:tcPr>
            <w:tcW w:w="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 产品免费服务周期（含换件和维修）应≥5年；</w:t>
            </w:r>
          </w:p>
        </w:tc>
        <w:tc>
          <w:tcPr>
            <w:tcW w:w="7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b) 设备停产后继续提供质量保障服务（含备品备件），服务终止时间与最后一批设备交付时间间隔≥7年；</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c) 产品停止服务时间应提前1年告知采购人；</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d) 产品发布日期需在随机文件中明确</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132</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*服务工具要求</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*工具要求</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供应商提供设置服务器硬件、辅助操作系统安装等功能的辅助工具和管理软件。且随附软件应具有合法授权或版权</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133</w:t>
            </w:r>
          </w:p>
        </w:tc>
        <w:tc>
          <w:tcPr>
            <w:tcW w:w="9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2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辅助工具</w:t>
            </w:r>
          </w:p>
        </w:tc>
        <w:tc>
          <w:tcPr>
            <w:tcW w:w="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支持如下功能</w:t>
            </w:r>
          </w:p>
        </w:tc>
        <w:tc>
          <w:tcPr>
            <w:tcW w:w="7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2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服务器所配硬件需要的驱动程序安装</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134</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*驱动安装升级指引</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供应商提供出厂安装的配件所需的驱动程序，形式包括但不限于驱动光盘、驱动下载链接等。其他配件应提供指引</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135</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随机附开盖工具</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136</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代码迁移工具</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137</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性能分析工具</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138</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跨架构平台应用兼容</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139</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*管理软件</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具备资源管理、系统管理、性能监控、健康监控、基于网络控制、报警设置功能</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*增值服务</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*厂家升级产品软件与扩容服务</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供应商提供原厂级的部件/软件产品升级和扩容能力</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服务保障升级</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142</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*提供上门服务</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供应商具备提供上门服务的能力</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143</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18"/>
                <w:szCs w:val="18"/>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服务要求</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业务场景性能优化服务及整体架构升级服务</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不涉及</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144</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供保要求</w:t>
            </w:r>
          </w:p>
        </w:tc>
        <w:tc>
          <w:tcPr>
            <w:tcW w:w="1140"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*供应链质量</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*抗干扰性</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当产品部件出现供应风险时，应通知采购人并提供风险应对方案确保产品的服务保障，必要时应停止相关受影响产品的销售</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145</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供保要求</w:t>
            </w:r>
          </w:p>
        </w:tc>
        <w:tc>
          <w:tcPr>
            <w:tcW w:w="1140" w:type="dxa"/>
            <w:vMerge w:val="continue"/>
            <w:tcBorders>
              <w:left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18"/>
                <w:szCs w:val="18"/>
                <w:u w:val="none"/>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*供应能力证明</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w:t>
            </w:r>
          </w:p>
        </w:tc>
        <w:tc>
          <w:tcPr>
            <w:tcW w:w="331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供应商应承诺供应链稳定，确保产品的部件在产品服务周期内稳定供货。</w:t>
            </w: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是，由投标人提供承诺函。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146</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color w:val="auto"/>
                <w:spacing w:val="-3"/>
                <w:sz w:val="18"/>
                <w:szCs w:val="18"/>
                <w:lang w:val="en-US" w:eastAsia="zh-CN"/>
              </w:rPr>
              <w:t>供货量要求</w:t>
            </w:r>
          </w:p>
        </w:tc>
        <w:tc>
          <w:tcPr>
            <w:tcW w:w="1140" w:type="dxa"/>
            <w:vMerge w:val="continue"/>
            <w:tcBorders>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color w:val="auto"/>
                <w:spacing w:val="-2"/>
                <w:sz w:val="18"/>
                <w:szCs w:val="18"/>
                <w:lang w:val="en-US" w:eastAsia="zh-CN"/>
              </w:rPr>
              <w:t>供货量要求</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是</w:t>
            </w:r>
          </w:p>
        </w:tc>
        <w:tc>
          <w:tcPr>
            <w:tcW w:w="331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widowControl/>
              <w:suppressLineNumbers w:val="0"/>
              <w:jc w:val="left"/>
              <w:textAlignment w:val="top"/>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自2023年1月1日至递交投标文件截止日所投服务器产品（整机品牌相同、CPU品牌相同，服务器型号可不同）的出货量不低于6000台。</w:t>
            </w: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sz w:val="18"/>
                <w:szCs w:val="18"/>
                <w:u w:val="none"/>
                <w:lang w:val="en-US" w:eastAsia="zh-CN"/>
              </w:rPr>
              <w:t>否</w:t>
            </w:r>
          </w:p>
        </w:tc>
      </w:tr>
    </w:tbl>
    <w:p>
      <w:pPr>
        <w:pStyle w:val="2"/>
        <w:bidi w:val="0"/>
        <w:rPr>
          <w:rFonts w:hint="eastAsia"/>
          <w:color w:val="auto"/>
        </w:rPr>
      </w:pPr>
    </w:p>
    <w:p>
      <w:pPr>
        <w:spacing w:line="560" w:lineRule="exact"/>
        <w:ind w:firstLine="640" w:firstLineChars="200"/>
        <w:jc w:val="left"/>
        <w:outlineLvl w:val="3"/>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）包</w:t>
      </w:r>
      <w:r>
        <w:rPr>
          <w:rFonts w:hint="eastAsia" w:ascii="仿宋" w:hAnsi="仿宋" w:eastAsia="仿宋"/>
          <w:color w:val="auto"/>
          <w:sz w:val="32"/>
          <w:szCs w:val="32"/>
          <w:highlight w:val="none"/>
          <w:lang w:val="en-US" w:eastAsia="zh-CN"/>
        </w:rPr>
        <w:t>3</w:t>
      </w:r>
    </w:p>
    <w:p>
      <w:pPr>
        <w:spacing w:line="360" w:lineRule="auto"/>
        <w:ind w:firstLine="480" w:firstLineChars="200"/>
        <w:rPr>
          <w:rFonts w:hint="default" w:ascii="仿宋" w:hAnsi="仿宋" w:eastAsia="仿宋"/>
          <w:iCs/>
          <w:color w:val="auto"/>
          <w:sz w:val="24"/>
          <w:szCs w:val="24"/>
          <w:highlight w:val="none"/>
          <w:lang w:val="en-US" w:eastAsia="zh-CN"/>
        </w:rPr>
      </w:pPr>
      <w:r>
        <w:rPr>
          <w:rFonts w:hint="eastAsia" w:ascii="仿宋" w:hAnsi="仿宋" w:eastAsia="仿宋"/>
          <w:iCs/>
          <w:color w:val="auto"/>
          <w:sz w:val="24"/>
          <w:szCs w:val="24"/>
          <w:highlight w:val="none"/>
        </w:rPr>
        <w:t>本技术要求</w:t>
      </w:r>
      <w:r>
        <w:rPr>
          <w:rFonts w:hint="eastAsia" w:ascii="仿宋" w:hAnsi="仿宋" w:eastAsia="仿宋"/>
          <w:iCs/>
          <w:color w:val="auto"/>
          <w:sz w:val="24"/>
          <w:szCs w:val="24"/>
          <w:highlight w:val="none"/>
          <w:lang w:val="en-US" w:eastAsia="zh-CN"/>
        </w:rPr>
        <w:t>品目一、品目二</w:t>
      </w:r>
      <w:r>
        <w:rPr>
          <w:rFonts w:ascii="仿宋" w:hAnsi="仿宋" w:eastAsia="仿宋"/>
          <w:iCs/>
          <w:color w:val="auto"/>
          <w:sz w:val="24"/>
          <w:szCs w:val="24"/>
          <w:highlight w:val="none"/>
        </w:rPr>
        <w:t>共有“</w:t>
      </w:r>
      <w:r>
        <w:rPr>
          <w:rFonts w:hint="eastAsia" w:ascii="仿宋" w:hAnsi="仿宋" w:eastAsia="仿宋"/>
          <w:iCs/>
          <w:color w:val="auto"/>
          <w:sz w:val="24"/>
          <w:szCs w:val="24"/>
          <w:highlight w:val="none"/>
        </w:rPr>
        <w:t>★</w:t>
      </w:r>
      <w:r>
        <w:rPr>
          <w:rFonts w:ascii="仿宋" w:hAnsi="仿宋" w:eastAsia="仿宋"/>
          <w:iCs/>
          <w:color w:val="auto"/>
          <w:sz w:val="24"/>
          <w:szCs w:val="24"/>
          <w:highlight w:val="none"/>
        </w:rPr>
        <w:t>”</w:t>
      </w:r>
      <w:r>
        <w:rPr>
          <w:rFonts w:hint="eastAsia" w:ascii="仿宋" w:hAnsi="仿宋" w:eastAsia="仿宋"/>
          <w:iCs/>
          <w:color w:val="auto"/>
          <w:sz w:val="24"/>
          <w:szCs w:val="24"/>
          <w:highlight w:val="none"/>
        </w:rPr>
        <w:t>指标</w:t>
      </w:r>
      <w:r>
        <w:rPr>
          <w:rFonts w:hint="eastAsia" w:ascii="仿宋" w:hAnsi="仿宋" w:eastAsia="仿宋"/>
          <w:iCs/>
          <w:color w:val="auto"/>
          <w:sz w:val="24"/>
          <w:szCs w:val="24"/>
          <w:highlight w:val="none"/>
          <w:lang w:val="en-US" w:eastAsia="zh-CN"/>
        </w:rPr>
        <w:t>37</w:t>
      </w:r>
      <w:r>
        <w:rPr>
          <w:rFonts w:hint="eastAsia" w:ascii="仿宋" w:hAnsi="仿宋" w:eastAsia="仿宋"/>
          <w:iCs/>
          <w:color w:val="auto"/>
          <w:sz w:val="24"/>
          <w:szCs w:val="24"/>
          <w:highlight w:val="none"/>
        </w:rPr>
        <w:t>项</w:t>
      </w:r>
      <w:r>
        <w:rPr>
          <w:rFonts w:ascii="仿宋" w:hAnsi="仿宋" w:eastAsia="仿宋"/>
          <w:iCs/>
          <w:color w:val="auto"/>
          <w:sz w:val="24"/>
          <w:szCs w:val="24"/>
          <w:highlight w:val="none"/>
        </w:rPr>
        <w:t>，“#”</w:t>
      </w:r>
      <w:r>
        <w:rPr>
          <w:rFonts w:hint="eastAsia" w:ascii="仿宋" w:hAnsi="仿宋" w:eastAsia="仿宋"/>
          <w:iCs/>
          <w:color w:val="auto"/>
          <w:sz w:val="24"/>
          <w:szCs w:val="24"/>
          <w:highlight w:val="none"/>
        </w:rPr>
        <w:t>指标</w:t>
      </w:r>
      <w:r>
        <w:rPr>
          <w:rFonts w:hint="eastAsia" w:ascii="仿宋" w:hAnsi="仿宋" w:eastAsia="仿宋"/>
          <w:iCs/>
          <w:color w:val="auto"/>
          <w:sz w:val="24"/>
          <w:szCs w:val="24"/>
          <w:highlight w:val="none"/>
          <w:lang w:val="en-US" w:eastAsia="zh-CN"/>
        </w:rPr>
        <w:t>24</w:t>
      </w:r>
      <w:r>
        <w:rPr>
          <w:rFonts w:hint="eastAsia" w:ascii="仿宋" w:hAnsi="仿宋" w:eastAsia="仿宋"/>
          <w:iCs/>
          <w:color w:val="auto"/>
          <w:sz w:val="24"/>
          <w:szCs w:val="24"/>
          <w:highlight w:val="none"/>
        </w:rPr>
        <w:t>项</w:t>
      </w:r>
      <w:r>
        <w:rPr>
          <w:rFonts w:ascii="仿宋" w:hAnsi="仿宋" w:eastAsia="仿宋"/>
          <w:iCs/>
          <w:color w:val="auto"/>
          <w:sz w:val="24"/>
          <w:szCs w:val="24"/>
          <w:highlight w:val="none"/>
        </w:rPr>
        <w:t>，</w:t>
      </w:r>
      <w:r>
        <w:rPr>
          <w:rFonts w:hint="eastAsia" w:ascii="仿宋" w:hAnsi="仿宋" w:eastAsia="仿宋"/>
          <w:iCs/>
          <w:color w:val="auto"/>
          <w:sz w:val="24"/>
          <w:szCs w:val="24"/>
          <w:highlight w:val="none"/>
        </w:rPr>
        <w:t>“△”</w:t>
      </w:r>
      <w:r>
        <w:rPr>
          <w:rFonts w:ascii="仿宋" w:hAnsi="仿宋" w:eastAsia="仿宋"/>
          <w:iCs/>
          <w:color w:val="auto"/>
          <w:sz w:val="24"/>
          <w:szCs w:val="24"/>
          <w:highlight w:val="none"/>
        </w:rPr>
        <w:t>指标</w:t>
      </w:r>
      <w:r>
        <w:rPr>
          <w:rFonts w:hint="eastAsia" w:ascii="仿宋" w:hAnsi="仿宋" w:eastAsia="仿宋"/>
          <w:iCs/>
          <w:color w:val="auto"/>
          <w:sz w:val="24"/>
          <w:szCs w:val="24"/>
          <w:highlight w:val="none"/>
          <w:u w:val="single"/>
          <w:lang w:val="en-US" w:eastAsia="zh-CN"/>
        </w:rPr>
        <w:t>0</w:t>
      </w:r>
      <w:r>
        <w:rPr>
          <w:rFonts w:hint="eastAsia" w:ascii="仿宋" w:hAnsi="仿宋" w:eastAsia="仿宋"/>
          <w:iCs/>
          <w:color w:val="auto"/>
          <w:sz w:val="24"/>
          <w:szCs w:val="24"/>
          <w:highlight w:val="none"/>
        </w:rPr>
        <w:t>项</w:t>
      </w:r>
      <w:r>
        <w:rPr>
          <w:rFonts w:hint="eastAsia" w:ascii="仿宋" w:hAnsi="仿宋" w:eastAsia="仿宋"/>
          <w:iCs/>
          <w:color w:val="auto"/>
          <w:sz w:val="24"/>
          <w:szCs w:val="24"/>
          <w:highlight w:val="none"/>
          <w:lang w:eastAsia="zh-CN"/>
        </w:rPr>
        <w:t>；</w:t>
      </w:r>
      <w:r>
        <w:rPr>
          <w:rFonts w:hint="eastAsia" w:ascii="仿宋" w:hAnsi="仿宋" w:eastAsia="仿宋"/>
          <w:iCs/>
          <w:color w:val="auto"/>
          <w:sz w:val="24"/>
          <w:szCs w:val="24"/>
          <w:highlight w:val="none"/>
          <w:lang w:val="en-US" w:eastAsia="zh-CN"/>
        </w:rPr>
        <w:t>品目三</w:t>
      </w:r>
      <w:r>
        <w:rPr>
          <w:rFonts w:ascii="仿宋" w:hAnsi="仿宋" w:eastAsia="仿宋"/>
          <w:iCs/>
          <w:color w:val="auto"/>
          <w:sz w:val="24"/>
          <w:szCs w:val="24"/>
          <w:highlight w:val="none"/>
        </w:rPr>
        <w:t>共有“</w:t>
      </w:r>
      <w:r>
        <w:rPr>
          <w:rFonts w:hint="eastAsia" w:ascii="仿宋" w:hAnsi="仿宋" w:eastAsia="仿宋"/>
          <w:iCs/>
          <w:color w:val="auto"/>
          <w:sz w:val="24"/>
          <w:szCs w:val="24"/>
          <w:highlight w:val="none"/>
        </w:rPr>
        <w:t>★</w:t>
      </w:r>
      <w:r>
        <w:rPr>
          <w:rFonts w:ascii="仿宋" w:hAnsi="仿宋" w:eastAsia="仿宋"/>
          <w:iCs/>
          <w:color w:val="auto"/>
          <w:sz w:val="24"/>
          <w:szCs w:val="24"/>
          <w:highlight w:val="none"/>
        </w:rPr>
        <w:t>”</w:t>
      </w:r>
      <w:r>
        <w:rPr>
          <w:rFonts w:hint="eastAsia" w:ascii="仿宋" w:hAnsi="仿宋" w:eastAsia="仿宋"/>
          <w:iCs/>
          <w:color w:val="auto"/>
          <w:sz w:val="24"/>
          <w:szCs w:val="24"/>
          <w:highlight w:val="none"/>
        </w:rPr>
        <w:t>指标</w:t>
      </w:r>
      <w:r>
        <w:rPr>
          <w:rFonts w:hint="eastAsia" w:ascii="仿宋" w:hAnsi="仿宋" w:eastAsia="仿宋"/>
          <w:iCs/>
          <w:color w:val="auto"/>
          <w:sz w:val="24"/>
          <w:szCs w:val="24"/>
          <w:highlight w:val="none"/>
          <w:lang w:val="en-US" w:eastAsia="zh-CN"/>
        </w:rPr>
        <w:t>24</w:t>
      </w:r>
      <w:r>
        <w:rPr>
          <w:rFonts w:hint="eastAsia" w:ascii="仿宋" w:hAnsi="仿宋" w:eastAsia="仿宋"/>
          <w:iCs/>
          <w:color w:val="auto"/>
          <w:sz w:val="24"/>
          <w:szCs w:val="24"/>
          <w:highlight w:val="none"/>
        </w:rPr>
        <w:t>项</w:t>
      </w:r>
      <w:r>
        <w:rPr>
          <w:rFonts w:ascii="仿宋" w:hAnsi="仿宋" w:eastAsia="仿宋"/>
          <w:iCs/>
          <w:color w:val="auto"/>
          <w:sz w:val="24"/>
          <w:szCs w:val="24"/>
          <w:highlight w:val="none"/>
        </w:rPr>
        <w:t>，“#”</w:t>
      </w:r>
      <w:r>
        <w:rPr>
          <w:rFonts w:hint="eastAsia" w:ascii="仿宋" w:hAnsi="仿宋" w:eastAsia="仿宋"/>
          <w:iCs/>
          <w:color w:val="auto"/>
          <w:sz w:val="24"/>
          <w:szCs w:val="24"/>
          <w:highlight w:val="none"/>
        </w:rPr>
        <w:t>指标</w:t>
      </w:r>
      <w:r>
        <w:rPr>
          <w:rFonts w:hint="eastAsia" w:ascii="仿宋" w:hAnsi="仿宋" w:eastAsia="仿宋"/>
          <w:iCs/>
          <w:color w:val="auto"/>
          <w:sz w:val="24"/>
          <w:szCs w:val="24"/>
          <w:highlight w:val="none"/>
          <w:lang w:val="en-US" w:eastAsia="zh-CN"/>
        </w:rPr>
        <w:t>24</w:t>
      </w:r>
      <w:r>
        <w:rPr>
          <w:rFonts w:hint="eastAsia" w:ascii="仿宋" w:hAnsi="仿宋" w:eastAsia="仿宋"/>
          <w:iCs/>
          <w:color w:val="auto"/>
          <w:sz w:val="24"/>
          <w:szCs w:val="24"/>
          <w:highlight w:val="none"/>
        </w:rPr>
        <w:t>项</w:t>
      </w:r>
      <w:r>
        <w:rPr>
          <w:rFonts w:ascii="仿宋" w:hAnsi="仿宋" w:eastAsia="仿宋"/>
          <w:iCs/>
          <w:color w:val="auto"/>
          <w:sz w:val="24"/>
          <w:szCs w:val="24"/>
          <w:highlight w:val="none"/>
        </w:rPr>
        <w:t>，</w:t>
      </w:r>
      <w:r>
        <w:rPr>
          <w:rFonts w:hint="eastAsia" w:ascii="仿宋" w:hAnsi="仿宋" w:eastAsia="仿宋"/>
          <w:iCs/>
          <w:color w:val="auto"/>
          <w:sz w:val="24"/>
          <w:szCs w:val="24"/>
          <w:highlight w:val="none"/>
        </w:rPr>
        <w:t>“△”</w:t>
      </w:r>
      <w:r>
        <w:rPr>
          <w:rFonts w:ascii="仿宋" w:hAnsi="仿宋" w:eastAsia="仿宋"/>
          <w:iCs/>
          <w:color w:val="auto"/>
          <w:sz w:val="24"/>
          <w:szCs w:val="24"/>
          <w:highlight w:val="none"/>
        </w:rPr>
        <w:t>指标</w:t>
      </w:r>
      <w:r>
        <w:rPr>
          <w:rFonts w:hint="eastAsia" w:ascii="仿宋" w:hAnsi="仿宋" w:eastAsia="仿宋"/>
          <w:iCs/>
          <w:color w:val="auto"/>
          <w:sz w:val="24"/>
          <w:szCs w:val="24"/>
          <w:highlight w:val="none"/>
          <w:u w:val="single"/>
          <w:lang w:val="en-US" w:eastAsia="zh-CN"/>
        </w:rPr>
        <w:t>0</w:t>
      </w:r>
      <w:r>
        <w:rPr>
          <w:rFonts w:hint="eastAsia" w:ascii="仿宋" w:hAnsi="仿宋" w:eastAsia="仿宋"/>
          <w:iCs/>
          <w:color w:val="auto"/>
          <w:sz w:val="24"/>
          <w:szCs w:val="24"/>
          <w:highlight w:val="none"/>
        </w:rPr>
        <w:t>项</w:t>
      </w:r>
      <w:r>
        <w:rPr>
          <w:rFonts w:hint="eastAsia" w:ascii="仿宋" w:hAnsi="仿宋" w:eastAsia="仿宋"/>
          <w:iCs/>
          <w:color w:val="auto"/>
          <w:sz w:val="24"/>
          <w:szCs w:val="24"/>
          <w:highlight w:val="none"/>
          <w:lang w:eastAsia="zh-CN"/>
        </w:rPr>
        <w:t>；</w:t>
      </w:r>
    </w:p>
    <w:p>
      <w:pPr>
        <w:pStyle w:val="5"/>
        <w:rPr>
          <w:rFonts w:hint="eastAsia"/>
          <w:color w:val="auto"/>
          <w:highlight w:val="none"/>
        </w:rPr>
      </w:pPr>
    </w:p>
    <w:p>
      <w:pPr>
        <w:spacing w:line="360" w:lineRule="auto"/>
        <w:ind w:firstLine="640" w:firstLineChars="200"/>
        <w:outlineLvl w:val="4"/>
        <w:rPr>
          <w:rFonts w:hint="default" w:ascii="仿宋" w:hAnsi="仿宋" w:eastAsia="仿宋" w:cs="Times New Roman"/>
          <w:iCs/>
          <w:color w:val="auto"/>
          <w:sz w:val="32"/>
          <w:szCs w:val="32"/>
          <w:highlight w:val="none"/>
          <w:lang w:val="en-US" w:eastAsia="zh-CN"/>
        </w:rPr>
      </w:pPr>
      <w:r>
        <w:rPr>
          <w:rFonts w:hint="eastAsia" w:ascii="仿宋" w:hAnsi="仿宋" w:eastAsia="仿宋" w:cs="Times New Roman"/>
          <w:iCs/>
          <w:color w:val="auto"/>
          <w:sz w:val="32"/>
          <w:szCs w:val="32"/>
          <w:highlight w:val="none"/>
          <w:lang w:val="en-US" w:eastAsia="zh-CN"/>
        </w:rPr>
        <w:t>品目一：业务接入交换机-类型1</w:t>
      </w:r>
    </w:p>
    <w:tbl>
      <w:tblPr>
        <w:tblStyle w:val="9"/>
        <w:tblW w:w="87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14"/>
        <w:gridCol w:w="909"/>
        <w:gridCol w:w="1903"/>
        <w:gridCol w:w="3678"/>
        <w:gridCol w:w="15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val="0"/>
                <w:color w:val="auto"/>
                <w:kern w:val="2"/>
                <w:sz w:val="20"/>
                <w:szCs w:val="20"/>
              </w:rPr>
            </w:pPr>
            <w:r>
              <w:rPr>
                <w:rFonts w:hint="eastAsia" w:ascii="仿宋" w:hAnsi="仿宋" w:eastAsia="仿宋" w:cs="仿宋"/>
                <w:b/>
                <w:bCs w:val="0"/>
                <w:color w:val="auto"/>
                <w:kern w:val="0"/>
                <w:sz w:val="20"/>
                <w:szCs w:val="20"/>
                <w:lang w:val="en-US" w:eastAsia="zh-CN" w:bidi="ar"/>
              </w:rPr>
              <w:t>序号</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val="0"/>
                <w:color w:val="auto"/>
                <w:kern w:val="2"/>
                <w:sz w:val="20"/>
                <w:szCs w:val="20"/>
              </w:rPr>
            </w:pPr>
            <w:r>
              <w:rPr>
                <w:rFonts w:hint="eastAsia" w:ascii="仿宋" w:hAnsi="仿宋" w:eastAsia="仿宋" w:cs="仿宋"/>
                <w:b/>
                <w:bCs w:val="0"/>
                <w:color w:val="auto"/>
                <w:kern w:val="0"/>
                <w:sz w:val="20"/>
                <w:szCs w:val="20"/>
                <w:lang w:val="en-US" w:eastAsia="zh-CN" w:bidi="ar"/>
              </w:rPr>
              <w:t>重要性</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val="0"/>
                <w:color w:val="auto"/>
                <w:kern w:val="2"/>
                <w:sz w:val="20"/>
                <w:szCs w:val="20"/>
              </w:rPr>
            </w:pPr>
            <w:r>
              <w:rPr>
                <w:rFonts w:hint="eastAsia" w:ascii="仿宋" w:hAnsi="仿宋" w:eastAsia="仿宋" w:cs="仿宋"/>
                <w:b/>
                <w:bCs w:val="0"/>
                <w:color w:val="auto"/>
                <w:kern w:val="0"/>
                <w:sz w:val="20"/>
                <w:szCs w:val="20"/>
                <w:lang w:val="en-US" w:eastAsia="zh-CN" w:bidi="ar"/>
              </w:rPr>
              <w:t>指标项</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val="0"/>
                <w:color w:val="auto"/>
                <w:kern w:val="2"/>
                <w:sz w:val="20"/>
                <w:szCs w:val="20"/>
              </w:rPr>
            </w:pPr>
            <w:r>
              <w:rPr>
                <w:rFonts w:hint="eastAsia" w:ascii="仿宋" w:hAnsi="仿宋" w:eastAsia="仿宋" w:cs="仿宋"/>
                <w:b/>
                <w:bCs w:val="0"/>
                <w:color w:val="auto"/>
                <w:kern w:val="0"/>
                <w:sz w:val="20"/>
                <w:szCs w:val="20"/>
                <w:lang w:val="en-US" w:eastAsia="zh-CN" w:bidi="ar"/>
              </w:rPr>
              <w:t>指标要求</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val="0"/>
                <w:color w:val="auto"/>
                <w:kern w:val="0"/>
                <w:sz w:val="20"/>
                <w:szCs w:val="20"/>
              </w:rPr>
            </w:pPr>
            <w:r>
              <w:rPr>
                <w:rFonts w:hint="eastAsia" w:ascii="仿宋" w:hAnsi="仿宋" w:eastAsia="仿宋" w:cs="仿宋"/>
                <w:b/>
                <w:bCs w:val="0"/>
                <w:color w:val="auto"/>
                <w:kern w:val="0"/>
                <w:sz w:val="20"/>
                <w:szCs w:val="20"/>
                <w:lang w:val="en-US" w:eastAsia="zh-CN" w:bidi="ar"/>
              </w:rPr>
              <w:t>是否提供证明材料及方式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1</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设备高度要求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≤1 RU 标准机架式网络设备</w:t>
            </w:r>
          </w:p>
        </w:tc>
        <w:tc>
          <w:tcPr>
            <w:tcW w:w="15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cs="仿宋" w:eastAsiaTheme="minorEastAsia"/>
                <w:color w:val="auto"/>
                <w:kern w:val="2"/>
                <w:sz w:val="20"/>
                <w:szCs w:val="20"/>
                <w:lang w:val="en-US" w:eastAsia="zh-CN"/>
              </w:rPr>
            </w:pPr>
            <w:r>
              <w:rPr>
                <w:rFonts w:hint="eastAsia" w:ascii="仿宋" w:hAnsi="仿宋" w:eastAsia="仿宋" w:cs="仿宋"/>
                <w:color w:val="auto"/>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2</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设备架构要求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数据中心交换机产品，知名品牌，支持SDN架构；</w:t>
            </w:r>
          </w:p>
        </w:tc>
        <w:tc>
          <w:tcPr>
            <w:tcW w:w="15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auto"/>
                <w:kern w:val="2"/>
                <w:sz w:val="20"/>
                <w:szCs w:val="20"/>
                <w:lang w:val="en-US" w:eastAsia="zh-CN"/>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3</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设备端口配置</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支持并配置 1G/10G/25G接口≥48，6个100GE QSFP28端口（每个100G QSFP28端口支持向下兼容40GE）</w:t>
            </w:r>
          </w:p>
        </w:tc>
        <w:tc>
          <w:tcPr>
            <w:tcW w:w="15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lang w:val="en-US" w:eastAsia="zh-CN"/>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4</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端口特性要求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100G端口支持在两芯多模光纤上传输100G/40G信号</w:t>
            </w:r>
          </w:p>
        </w:tc>
        <w:tc>
          <w:tcPr>
            <w:tcW w:w="15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auto"/>
                <w:kern w:val="2"/>
                <w:sz w:val="20"/>
                <w:szCs w:val="20"/>
                <w:lang w:val="en-US" w:eastAsia="zh-CN"/>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5</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内存要求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 4G</w:t>
            </w:r>
          </w:p>
        </w:tc>
        <w:tc>
          <w:tcPr>
            <w:tcW w:w="15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lang w:val="en-US" w:eastAsia="zh-CN"/>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6</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风扇进出风结构要求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端口侧进风</w:t>
            </w:r>
          </w:p>
        </w:tc>
        <w:tc>
          <w:tcPr>
            <w:tcW w:w="15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lang w:val="en-US" w:eastAsia="zh-CN"/>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7</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设备端口处理性能</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配置的全部端口支持全线速2层、3层转发</w:t>
            </w:r>
          </w:p>
        </w:tc>
        <w:tc>
          <w:tcPr>
            <w:tcW w:w="15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lang w:val="en-US" w:eastAsia="zh-CN"/>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8</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设备交换容量</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交换容量≥2Tbps</w:t>
            </w:r>
          </w:p>
        </w:tc>
        <w:tc>
          <w:tcPr>
            <w:tcW w:w="15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lang w:val="en-US" w:eastAsia="zh-CN"/>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9</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端口转发延迟</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端口时延&lt;4us</w:t>
            </w:r>
          </w:p>
        </w:tc>
        <w:tc>
          <w:tcPr>
            <w:tcW w:w="15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lang w:val="en-US" w:eastAsia="zh-CN"/>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10</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MAC地址表</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≥96K</w:t>
            </w:r>
          </w:p>
        </w:tc>
        <w:tc>
          <w:tcPr>
            <w:tcW w:w="15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lang w:val="en-US" w:eastAsia="zh-CN"/>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11</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缓存buffer要求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整机交换芯片片内缓存≥20Mbytes</w:t>
            </w:r>
          </w:p>
        </w:tc>
        <w:tc>
          <w:tcPr>
            <w:tcW w:w="15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lang w:val="en-US" w:eastAsia="zh-CN"/>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12</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路由条目数</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≥256K</w:t>
            </w:r>
          </w:p>
        </w:tc>
        <w:tc>
          <w:tcPr>
            <w:tcW w:w="15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lang w:val="en-US" w:eastAsia="zh-CN"/>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13</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性能指标验证要求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对于以上性能及容量指标，若用户测试环境没有足够资源进行验证，原厂商应提供相应的测试环境并由用户现场验证，</w:t>
            </w:r>
            <w:r>
              <w:rPr>
                <w:rFonts w:hint="eastAsia" w:ascii="仿宋" w:hAnsi="仿宋" w:eastAsia="仿宋" w:cs="仿宋"/>
                <w:color w:val="auto"/>
                <w:kern w:val="0"/>
                <w:sz w:val="20"/>
                <w:szCs w:val="20"/>
                <w:lang w:bidi="ar"/>
              </w:rPr>
              <w:t>并由用户验证在容量到达指标时的设备运行状态与指标相符</w:t>
            </w:r>
          </w:p>
        </w:tc>
        <w:tc>
          <w:tcPr>
            <w:tcW w:w="15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lang w:val="en-US" w:eastAsia="zh-CN"/>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14</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highlight w:val="none"/>
              </w:rPr>
            </w:pPr>
            <w:r>
              <w:rPr>
                <w:rFonts w:hint="eastAsia" w:ascii="仿宋" w:hAnsi="仿宋" w:eastAsia="仿宋" w:cs="仿宋"/>
                <w:color w:val="auto"/>
                <w:kern w:val="0"/>
                <w:sz w:val="20"/>
                <w:szCs w:val="20"/>
                <w:highlight w:val="none"/>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highlight w:val="none"/>
              </w:rPr>
            </w:pPr>
            <w:r>
              <w:rPr>
                <w:rFonts w:hint="eastAsia" w:ascii="仿宋" w:hAnsi="仿宋" w:eastAsia="仿宋" w:cs="仿宋"/>
                <w:color w:val="auto"/>
                <w:kern w:val="0"/>
                <w:sz w:val="20"/>
                <w:szCs w:val="20"/>
                <w:highlight w:val="none"/>
                <w:lang w:val="en-US" w:eastAsia="zh-CN" w:bidi="ar"/>
              </w:rPr>
              <w:t>组网架构</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highlight w:val="none"/>
              </w:rPr>
            </w:pPr>
            <w:r>
              <w:rPr>
                <w:rFonts w:hint="eastAsia" w:ascii="仿宋" w:hAnsi="仿宋" w:eastAsia="仿宋" w:cs="仿宋"/>
                <w:color w:val="auto"/>
                <w:kern w:val="0"/>
                <w:sz w:val="20"/>
                <w:szCs w:val="20"/>
                <w:highlight w:val="none"/>
                <w:lang w:val="en-US" w:eastAsia="zh-CN" w:bidi="ar"/>
              </w:rPr>
              <w:t>采用Fabric组网架构，骨干层和接入层之间通过多条40G/100G线路三层路由互连，两层之间数据报文VXLAN封装，采用基于硬件的VXLAN技术，实现无性能损失的网络虚拟化</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0"/>
                <w:szCs w:val="20"/>
                <w:highlight w:val="none"/>
                <w:lang w:val="en-US" w:eastAsia="zh-CN"/>
              </w:rPr>
            </w:pPr>
            <w:r>
              <w:rPr>
                <w:rFonts w:hint="eastAsia" w:ascii="仿宋" w:hAnsi="仿宋" w:eastAsia="仿宋" w:cs="仿宋"/>
                <w:color w:val="auto"/>
                <w:kern w:val="2"/>
                <w:sz w:val="20"/>
                <w:szCs w:val="20"/>
                <w:highlight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15</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highlight w:val="none"/>
              </w:rPr>
            </w:pPr>
            <w:r>
              <w:rPr>
                <w:rFonts w:hint="eastAsia" w:ascii="仿宋" w:hAnsi="仿宋" w:eastAsia="仿宋" w:cs="仿宋"/>
                <w:color w:val="auto"/>
                <w:kern w:val="0"/>
                <w:sz w:val="20"/>
                <w:szCs w:val="20"/>
                <w:highlight w:val="none"/>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highlight w:val="none"/>
              </w:rPr>
            </w:pPr>
            <w:r>
              <w:rPr>
                <w:rFonts w:hint="eastAsia" w:ascii="仿宋" w:hAnsi="仿宋" w:eastAsia="仿宋" w:cs="仿宋"/>
                <w:color w:val="auto"/>
                <w:kern w:val="0"/>
                <w:sz w:val="20"/>
                <w:szCs w:val="20"/>
                <w:highlight w:val="none"/>
                <w:lang w:val="en-US" w:eastAsia="zh-CN" w:bidi="ar"/>
              </w:rPr>
              <w:t>控制器集中控制</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highlight w:val="none"/>
              </w:rPr>
            </w:pPr>
            <w:r>
              <w:rPr>
                <w:rFonts w:hint="eastAsia" w:ascii="仿宋" w:hAnsi="仿宋" w:eastAsia="仿宋" w:cs="仿宋"/>
                <w:color w:val="auto"/>
                <w:kern w:val="0"/>
                <w:sz w:val="20"/>
                <w:szCs w:val="20"/>
                <w:highlight w:val="none"/>
                <w:lang w:val="en-US" w:eastAsia="zh-CN" w:bidi="ar"/>
              </w:rPr>
              <w:t>Fabric内的所有交换机设备均由控制器统一控制，由控制器向所有交换机设备推送网络策略，实现策略的自动化部署</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0"/>
                <w:szCs w:val="20"/>
                <w:highlight w:val="none"/>
                <w:lang w:val="en-US" w:eastAsia="zh-CN"/>
              </w:rPr>
            </w:pPr>
            <w:r>
              <w:rPr>
                <w:rFonts w:hint="eastAsia" w:ascii="仿宋" w:hAnsi="仿宋" w:eastAsia="仿宋" w:cs="仿宋"/>
                <w:color w:val="auto"/>
                <w:kern w:val="2"/>
                <w:sz w:val="20"/>
                <w:szCs w:val="20"/>
                <w:highlight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16</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highlight w:val="none"/>
              </w:rPr>
            </w:pPr>
            <w:r>
              <w:rPr>
                <w:rFonts w:hint="eastAsia" w:ascii="仿宋" w:hAnsi="仿宋" w:eastAsia="仿宋" w:cs="仿宋"/>
                <w:color w:val="auto"/>
                <w:kern w:val="0"/>
                <w:sz w:val="20"/>
                <w:szCs w:val="20"/>
                <w:highlight w:val="none"/>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highlight w:val="none"/>
              </w:rPr>
            </w:pPr>
            <w:r>
              <w:rPr>
                <w:rFonts w:hint="eastAsia" w:ascii="仿宋" w:hAnsi="仿宋" w:eastAsia="仿宋" w:cs="仿宋"/>
                <w:color w:val="auto"/>
                <w:kern w:val="0"/>
                <w:sz w:val="20"/>
                <w:szCs w:val="20"/>
                <w:highlight w:val="none"/>
                <w:lang w:val="en-US" w:eastAsia="zh-CN" w:bidi="ar"/>
              </w:rPr>
              <w:t>控制器要求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highlight w:val="none"/>
              </w:rPr>
            </w:pPr>
            <w:r>
              <w:rPr>
                <w:rFonts w:hint="eastAsia" w:ascii="仿宋" w:hAnsi="仿宋" w:eastAsia="仿宋" w:cs="仿宋"/>
                <w:color w:val="auto"/>
                <w:kern w:val="0"/>
                <w:sz w:val="20"/>
                <w:szCs w:val="20"/>
                <w:highlight w:val="none"/>
                <w:lang w:val="en-US" w:eastAsia="zh-CN" w:bidi="ar"/>
              </w:rPr>
              <w:t>SDN控制器全部故障的情况下，不影响网络的转发。Fabric内的所有交换机设备均由控制器统一控制</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0"/>
                <w:szCs w:val="20"/>
                <w:highlight w:val="none"/>
                <w:lang w:val="en-US" w:eastAsia="zh-CN"/>
              </w:rPr>
            </w:pPr>
            <w:r>
              <w:rPr>
                <w:rFonts w:hint="eastAsia" w:ascii="仿宋" w:hAnsi="仿宋" w:eastAsia="仿宋" w:cs="仿宋"/>
                <w:color w:val="auto"/>
                <w:kern w:val="2"/>
                <w:sz w:val="20"/>
                <w:szCs w:val="20"/>
                <w:highlight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17</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highlight w:val="none"/>
              </w:rPr>
            </w:pPr>
            <w:r>
              <w:rPr>
                <w:rFonts w:hint="eastAsia" w:ascii="仿宋" w:hAnsi="仿宋" w:eastAsia="仿宋" w:cs="仿宋"/>
                <w:color w:val="auto"/>
                <w:kern w:val="0"/>
                <w:sz w:val="20"/>
                <w:szCs w:val="20"/>
                <w:highlight w:val="none"/>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highlight w:val="none"/>
              </w:rPr>
            </w:pPr>
            <w:r>
              <w:rPr>
                <w:rFonts w:hint="eastAsia" w:ascii="仿宋" w:hAnsi="仿宋" w:eastAsia="仿宋" w:cs="仿宋"/>
                <w:color w:val="auto"/>
                <w:kern w:val="0"/>
                <w:sz w:val="20"/>
                <w:szCs w:val="20"/>
                <w:highlight w:val="none"/>
                <w:lang w:val="en-US" w:eastAsia="zh-CN" w:bidi="ar"/>
              </w:rPr>
              <w:t>SDN整合</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highlight w:val="none"/>
              </w:rPr>
            </w:pPr>
            <w:r>
              <w:rPr>
                <w:rFonts w:hint="eastAsia" w:ascii="仿宋" w:hAnsi="仿宋" w:eastAsia="仿宋" w:cs="仿宋"/>
                <w:color w:val="auto"/>
                <w:kern w:val="0"/>
                <w:sz w:val="20"/>
                <w:szCs w:val="20"/>
                <w:highlight w:val="none"/>
                <w:lang w:val="en-US" w:eastAsia="zh-CN" w:bidi="ar"/>
              </w:rPr>
              <w:t>支持与银联云资源管理平台整合，基于网络策略推送模型，支持和openstack整合，并提供对openstack的驱动和兼容接口。支持多租户模型，在单个租户网络内支持多个VRF实例</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0"/>
                <w:szCs w:val="20"/>
                <w:highlight w:val="none"/>
                <w:lang w:val="en-US" w:eastAsia="zh-CN"/>
              </w:rPr>
            </w:pPr>
            <w:r>
              <w:rPr>
                <w:rFonts w:hint="eastAsia" w:ascii="仿宋" w:hAnsi="仿宋" w:eastAsia="仿宋" w:cs="仿宋"/>
                <w:color w:val="auto"/>
                <w:kern w:val="2"/>
                <w:sz w:val="20"/>
                <w:szCs w:val="20"/>
                <w:highlight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18</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应用分组要求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支持基于应用的分组及策略下发，实现应用间的安全隔离及业务可视化</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0"/>
                <w:szCs w:val="20"/>
                <w:lang w:val="en-US" w:eastAsia="zh-CN"/>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19</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路由域划分</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支持基于不同功能网络的多路由安全域划分，实现不同功能网络的流量区分和控制</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0"/>
                <w:szCs w:val="20"/>
                <w:lang w:val="en-US" w:eastAsia="zh-CN"/>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20</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Qos要求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支持基于网络分组的多级Qos队列，实现不同网络之间的流量控制；</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21</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分布式网关要求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Fabric内所有的Leaf交换机均可以成为网关，支持VLAN/VXLAN桥接和路由</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22</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端口特性要求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实配单机和板卡支持端口在二层和三层模式中灵活切换，二层模式下可归属到任意VLAN,三层模式下可直接配置IP地址。支持配置路由子接口</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23</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工作模式转换要求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支持在SDN环境和普通IP交换机工作模式的转换，既能用于工作于SDN Leaf交换机又能工作于三层IP交换网络</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24</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二层特性要求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支持IEEE 802.1q，IEEE 802.1p，IEEE 802.1w(RSTP)，802.1s(MSTP)，IEEE 802.3ad(LACP)</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25</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三层特性要求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支持静态路由、BGPv4、OSPF V2 、RIPv2、IS-IS，支持BGP的EVPN扩展</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26</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组播功能要求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支持组播协议，支持PIM-SSM，支持IGMP V3</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27</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虚拟化特性要求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支持设备通过100G端口堆叠功能。支持VXLAN及VXLAN的L2/L3 Gateway，且所有端口vxlan gateway 线速转发；</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支持VNI 数量不小于4K；</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支持VXLAN EVPN，支持SDN功能；</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支持Vpc/M-LAG跨框链路聚合技术，两台设备的控制面双活，非堆叠技术实现；</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28</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IPv6</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支持IPv6和IPv4双栈部署，支持SDN网络下的Underlay和Overlay IPv6部署</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29</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QoS要求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每端口支持≥8队列；支持端口的流量限制；</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持CAR、Remark等动作；</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支持SP、DRR、SP+DRR等队列调度方式</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支持WRED、尾丢弃等拥塞避免机制；</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30</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安全功能要求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具备交换机控制层面的保护机制；支持基于硬件的第二层、第三层（IPv4和IPv6）和第四层的ACL；</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支持VRF，且VRF规格不小于1K；</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31</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环路检测及保护要求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支持BPDU保护、Root保护、环路保护</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32</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链路状态检测要求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支持单向链路检测(DLDP),有效的防止网络中单通故障的发生</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33</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软件不间断升级</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支持ISSU不间断升级</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34</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电源及风扇</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单机实配1+1冗余电源（任一电源故障，不影响整机运行）</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单机实配冗余风扇，风扇模块可独立插拔</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35</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热插拔要求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支持电源、风扇热插拔</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36</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链路高可用要求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端口支持以太网端口捆绑技术（IEEE 802.3ad）</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37</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网关协议</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支持VRRP、VRRP负载分担</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38</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管理协议要求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支持SNMP V1/V2/V3</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39</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带外管理端口要求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≥1个带外网管理接口</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40</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登陆方式</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支持telnet和SSHV2登陆方式，支持通过命令行方式进行配置和管理。</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41</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监控项目要求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支持通过snmp直接采集CPU使用率/内存利用率、电源/风扇状态、设备温度、端口状态/流量/错包、NTP状态等设备运行状态</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支持向外部syslog服务器发送日志信息，日志告警按照对系统影响性进行分级(对影响设备正常运行的软硬件报错，如硬件故障，端口翻动，路由协议邻居状态变化，地址冲突等)</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支持向外部SNMPTrap服务器发送告警信息，告警按照对系统影响性进行分级（对影响设备正常运行的软硬件报错，如硬件故障、端口翻动、路由协议邻居状态变化、地址冲突等）</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42</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认证及审计要求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支持以RADIUS或TACACS方式的进行AAA认证并对命令进行认证、审计和授权</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43</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网管性能及容量监控要求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支持端口流量等性能监控，并对设备指标中所涉及的性能指标提供监控方法；</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44</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链路关键路径</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支持并提供通过Rping或NQA等方式提供对远端指定路径的监控，所采购的网络整机设备如不能使用Rping实现统一的链路连通性探测， 则中标人需提供与银联现有网管平台兼容的链路连通性管理解决方案。</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45</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时钟同步要求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支持NTP时间同步</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46</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流量镜像要求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支持N对1（N&gt;1）的端口镜像；支持本地端口镜像（SPAN），增强远程端口镜像（ERSPAN），支持跨网段的端口镜像；</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47</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流量统计要求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支持网络流量分析功能，支持NetStream/Netflow；</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48</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配置自动备份</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提供设备配置自动备份的方法（命令行交互方式或者其他方式），定期自动备份到外部服务器</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49</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系统故障检测要求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系统自检测发现端口、芯片、板卡、矩阵的丢包等影响数据转发的问题时，具备自我屏蔽、隔离功能</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50</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License</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以上星号条款所要求配置的端口、功能、网管及SDN VxLAN功能应包含涉及的相应License</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51</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入网许可要求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有效期内的工信部入网许可</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bidi="ar"/>
              </w:rPr>
              <w:t>是。</w:t>
            </w:r>
          </w:p>
          <w:p>
            <w:pPr>
              <w:pStyle w:val="8"/>
              <w:keepNext w:val="0"/>
              <w:keepLines w:val="0"/>
              <w:widowControl w:val="0"/>
              <w:suppressLineNumbers w:val="0"/>
              <w:spacing w:before="0" w:beforeAutospacing="0" w:after="0" w:afterLines="0" w:afterAutospacing="0" w:line="240" w:lineRule="auto"/>
              <w:ind w:left="0" w:right="0"/>
              <w:jc w:val="both"/>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提供入网许可证复印件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52</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核心芯片要求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21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设备核心零部件具备国内自主研发设计及量产能力，提供CPU核心处理器、设备芯片等关键元器件自主可控的第三方检测报告</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0"/>
                <w:szCs w:val="20"/>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bidi="ar"/>
              </w:rPr>
              <w:t>是。</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提供第三方检测报告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53</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Overlay技术支持</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所有实际配置端口支持硬件vxlan routing、gateway、bridge且线速转发</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54</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序列号展示</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可以通过命令行展示设备整机序列号，且该序列号和机框标记序列号一致</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55</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单台配件要求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val="en-US" w:eastAsia="zh-CN" w:bidi="ar"/>
              </w:rPr>
              <w:t>冗余电源及风扇；</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sz w:val="20"/>
                <w:szCs w:val="20"/>
                <w:highlight w:val="none"/>
                <w:lang w:val="en-US" w:eastAsia="zh-CN"/>
              </w:rPr>
              <w:t>每台设备配置1</w:t>
            </w:r>
            <w:r>
              <w:rPr>
                <w:rFonts w:hint="eastAsia" w:ascii="仿宋" w:hAnsi="仿宋" w:eastAsia="仿宋" w:cs="仿宋"/>
                <w:color w:val="auto"/>
                <w:kern w:val="0"/>
                <w:sz w:val="20"/>
                <w:szCs w:val="20"/>
                <w:highlight w:val="none"/>
                <w:lang w:val="en-US" w:eastAsia="zh-CN" w:bidi="ar"/>
              </w:rPr>
              <w:t>块36端口的100GE QSFP+板卡并满配100GE MPO多模模块；</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val="en-US" w:eastAsia="zh-CN"/>
              </w:rPr>
              <w:t>每台</w:t>
            </w:r>
            <w:r>
              <w:rPr>
                <w:rFonts w:hint="eastAsia" w:ascii="仿宋" w:hAnsi="仿宋" w:eastAsia="仿宋" w:cs="仿宋"/>
                <w:color w:val="auto"/>
                <w:sz w:val="20"/>
                <w:szCs w:val="20"/>
                <w:highlight w:val="none"/>
              </w:rPr>
              <w:t>设备端口配置48条25GAOC线缆</w:t>
            </w:r>
            <w:r>
              <w:rPr>
                <w:rFonts w:hint="eastAsia" w:ascii="仿宋" w:hAnsi="仿宋" w:eastAsia="仿宋" w:cs="仿宋"/>
                <w:color w:val="auto"/>
                <w:sz w:val="20"/>
                <w:szCs w:val="20"/>
                <w:highlight w:val="none"/>
                <w:lang w:eastAsia="zh-CN"/>
              </w:rPr>
              <w:t>；</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每台设备配置6</w:t>
            </w:r>
            <w:r>
              <w:rPr>
                <w:rFonts w:hint="eastAsia" w:ascii="仿宋" w:hAnsi="仿宋" w:eastAsia="仿宋" w:cs="仿宋"/>
                <w:color w:val="auto"/>
                <w:sz w:val="20"/>
                <w:szCs w:val="20"/>
                <w:highlight w:val="none"/>
              </w:rPr>
              <w:t>块100G MPO多模模块</w:t>
            </w:r>
            <w:r>
              <w:rPr>
                <w:rFonts w:hint="eastAsia" w:ascii="仿宋" w:hAnsi="仿宋" w:eastAsia="仿宋" w:cs="仿宋"/>
                <w:color w:val="auto"/>
                <w:sz w:val="20"/>
                <w:szCs w:val="20"/>
                <w:highlight w:val="none"/>
                <w:lang w:val="en-US" w:eastAsia="zh-CN"/>
              </w:rPr>
              <w:t>及配套MPO线缆</w:t>
            </w:r>
            <w:r>
              <w:rPr>
                <w:rFonts w:hint="eastAsia" w:ascii="仿宋" w:hAnsi="仿宋" w:eastAsia="仿宋" w:cs="仿宋"/>
                <w:color w:val="auto"/>
                <w:sz w:val="20"/>
                <w:szCs w:val="20"/>
                <w:highlight w:val="none"/>
              </w:rPr>
              <w:t>。</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0"/>
                <w:szCs w:val="20"/>
              </w:rPr>
            </w:pPr>
            <w:r>
              <w:rPr>
                <w:rFonts w:hint="eastAsia" w:ascii="仿宋" w:hAnsi="仿宋" w:eastAsia="仿宋" w:cs="仿宋"/>
                <w:color w:val="auto"/>
                <w:sz w:val="20"/>
                <w:szCs w:val="20"/>
                <w:highlight w:val="none"/>
                <w:lang w:val="en-US" w:eastAsia="zh-CN"/>
              </w:rPr>
              <w:t>线缆长度以实际工勘为准。</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56</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网络兼容性要求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bidi="ar"/>
              </w:rPr>
              <w:t>本次采购设备用于银联</w:t>
            </w:r>
            <w:r>
              <w:rPr>
                <w:rFonts w:hint="eastAsia" w:ascii="仿宋" w:hAnsi="仿宋" w:eastAsia="仿宋" w:cs="仿宋"/>
                <w:color w:val="auto"/>
                <w:kern w:val="0"/>
                <w:sz w:val="20"/>
                <w:szCs w:val="20"/>
                <w:lang w:val="en-US" w:eastAsia="zh-CN" w:bidi="ar"/>
              </w:rPr>
              <w:t>云行业区</w:t>
            </w:r>
            <w:r>
              <w:rPr>
                <w:rFonts w:hint="eastAsia" w:ascii="仿宋" w:hAnsi="仿宋" w:eastAsia="仿宋" w:cs="仿宋"/>
                <w:color w:val="auto"/>
                <w:kern w:val="0"/>
                <w:sz w:val="20"/>
                <w:szCs w:val="20"/>
                <w:lang w:bidi="ar"/>
              </w:rPr>
              <w:t>生产网络，新设备需要满足在不增加其他系统资源情况下兼容现有网络</w:t>
            </w:r>
            <w:r>
              <w:rPr>
                <w:rFonts w:hint="eastAsia" w:ascii="仿宋" w:hAnsi="仿宋" w:eastAsia="仿宋" w:cs="仿宋"/>
                <w:color w:val="auto"/>
                <w:kern w:val="0"/>
                <w:sz w:val="20"/>
                <w:szCs w:val="20"/>
                <w:lang w:eastAsia="zh-CN" w:bidi="ar"/>
              </w:rPr>
              <w:t>（</w:t>
            </w:r>
            <w:r>
              <w:rPr>
                <w:rFonts w:hint="eastAsia" w:ascii="仿宋" w:hAnsi="仿宋" w:eastAsia="仿宋" w:cs="仿宋"/>
                <w:color w:val="auto"/>
                <w:kern w:val="0"/>
                <w:sz w:val="20"/>
                <w:szCs w:val="20"/>
                <w:lang w:val="en-US" w:eastAsia="zh-CN" w:bidi="ar"/>
              </w:rPr>
              <w:t>华三设备</w:t>
            </w:r>
            <w:r>
              <w:rPr>
                <w:rFonts w:hint="eastAsia" w:ascii="仿宋" w:hAnsi="仿宋" w:eastAsia="仿宋" w:cs="仿宋"/>
                <w:color w:val="auto"/>
                <w:kern w:val="0"/>
                <w:sz w:val="20"/>
                <w:szCs w:val="20"/>
                <w:lang w:eastAsia="zh-CN" w:bidi="ar"/>
              </w:rPr>
              <w:t>）</w:t>
            </w:r>
            <w:r>
              <w:rPr>
                <w:rFonts w:hint="eastAsia" w:ascii="仿宋" w:hAnsi="仿宋" w:eastAsia="仿宋" w:cs="仿宋"/>
                <w:color w:val="auto"/>
                <w:kern w:val="0"/>
                <w:sz w:val="20"/>
                <w:szCs w:val="20"/>
                <w:lang w:bidi="ar"/>
              </w:rPr>
              <w:t>架构。如不兼容，供应商须提供详细的兼容性方案，该兼容性方案不能增加采购人其他系统资源，不影响采购人系统正常运行。</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leftChars="0" w:right="0" w:rightChars="0"/>
              <w:jc w:val="left"/>
              <w:rPr>
                <w:rFonts w:hint="eastAsia" w:ascii="仿宋" w:hAnsi="仿宋" w:eastAsia="仿宋" w:cs="仿宋"/>
                <w:color w:val="auto"/>
                <w:sz w:val="20"/>
                <w:szCs w:val="20"/>
                <w:lang w:eastAsia="zh-CN"/>
              </w:rPr>
            </w:pPr>
            <w:r>
              <w:rPr>
                <w:rFonts w:hint="eastAsia" w:ascii="仿宋" w:hAnsi="仿宋" w:eastAsia="仿宋" w:cs="仿宋"/>
                <w:color w:val="auto"/>
                <w:sz w:val="20"/>
                <w:szCs w:val="20"/>
              </w:rPr>
              <w:t>是</w:t>
            </w:r>
            <w:r>
              <w:rPr>
                <w:rFonts w:hint="eastAsia" w:ascii="仿宋" w:hAnsi="仿宋" w:eastAsia="仿宋" w:cs="仿宋"/>
                <w:color w:val="auto"/>
                <w:sz w:val="20"/>
                <w:szCs w:val="20"/>
                <w:lang w:eastAsia="zh-CN"/>
              </w:rPr>
              <w:t>。</w:t>
            </w:r>
          </w:p>
          <w:p>
            <w:pPr>
              <w:keepNext w:val="0"/>
              <w:keepLines w:val="0"/>
              <w:suppressLineNumbers w:val="0"/>
              <w:spacing w:before="0" w:beforeAutospacing="0" w:after="0" w:afterAutospacing="0"/>
              <w:ind w:left="0" w:leftChars="0" w:right="0" w:rightChars="0"/>
              <w:jc w:val="left"/>
              <w:rPr>
                <w:rFonts w:hint="eastAsia" w:ascii="仿宋" w:hAnsi="仿宋" w:eastAsia="仿宋" w:cs="仿宋"/>
                <w:color w:val="auto"/>
                <w:kern w:val="2"/>
                <w:sz w:val="20"/>
                <w:szCs w:val="20"/>
              </w:rPr>
            </w:pPr>
            <w:r>
              <w:rPr>
                <w:rFonts w:hint="eastAsia" w:ascii="仿宋" w:hAnsi="仿宋" w:eastAsia="仿宋" w:cs="仿宋"/>
                <w:color w:val="auto"/>
                <w:sz w:val="20"/>
                <w:szCs w:val="20"/>
              </w:rPr>
              <w:t>兼容性案例或</w:t>
            </w:r>
            <w:r>
              <w:rPr>
                <w:rFonts w:hint="eastAsia" w:ascii="仿宋" w:hAnsi="仿宋" w:eastAsia="仿宋" w:cs="仿宋"/>
                <w:color w:val="auto"/>
                <w:sz w:val="20"/>
                <w:szCs w:val="20"/>
                <w:lang w:val="en-US" w:eastAsia="zh-CN"/>
              </w:rPr>
              <w:t>兼容性方案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57</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网管平台的兼容性要求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本次采购设备用于银联云行业区生产网络，新设备需要满足在不增加其他系统资源情况下兼容银联行业区生产网络现有的网络架构的网络设备，必须能够支持标准的SNMP协议，以便实现招标人现有网络管理平台的统一监控。</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58</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认证系统的兼容性要求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采购的网络设备需满足目前招标人网络系统采用用户帐户统一管理系统。如不兼容，供应商须提供详细的兼容性方案，该兼容性方案不能增加采购人其他系统资源，不影响采购人系统正常运行。</w:t>
            </w:r>
          </w:p>
        </w:tc>
        <w:tc>
          <w:tcPr>
            <w:tcW w:w="1593" w:type="dxa"/>
            <w:tcBorders>
              <w:top w:val="single" w:color="000000" w:sz="4" w:space="0"/>
              <w:left w:val="nil"/>
              <w:bottom w:val="single" w:color="000000" w:sz="4" w:space="0"/>
              <w:right w:val="single" w:color="000000" w:sz="4" w:space="0"/>
            </w:tcBorders>
            <w:shd w:val="clear" w:color="auto" w:fill="auto"/>
            <w:vAlign w:val="top"/>
          </w:tcPr>
          <w:p>
            <w:pPr>
              <w:rPr>
                <w:rFonts w:ascii="仿宋" w:hAnsi="仿宋" w:eastAsia="仿宋" w:cs="仿宋"/>
                <w:color w:val="auto"/>
                <w:sz w:val="20"/>
                <w:szCs w:val="20"/>
              </w:rPr>
            </w:pPr>
            <w:r>
              <w:rPr>
                <w:rFonts w:hint="eastAsia" w:ascii="仿宋" w:hAnsi="仿宋" w:eastAsia="仿宋" w:cs="仿宋"/>
                <w:color w:val="auto"/>
                <w:sz w:val="20"/>
                <w:szCs w:val="20"/>
                <w:lang w:bidi="ar"/>
              </w:rPr>
              <w:t>是。</w:t>
            </w:r>
          </w:p>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sz w:val="20"/>
                <w:szCs w:val="20"/>
                <w:lang w:bidi="ar"/>
              </w:rPr>
              <w:t>案例证明或兼容性方案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59</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平台兼容性要求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lang w:val="en-US" w:eastAsia="zh-CN"/>
              </w:rPr>
            </w:pPr>
            <w:r>
              <w:rPr>
                <w:rFonts w:hint="eastAsia" w:ascii="仿宋" w:hAnsi="仿宋" w:eastAsia="仿宋" w:cs="仿宋"/>
                <w:color w:val="auto"/>
                <w:sz w:val="20"/>
                <w:szCs w:val="20"/>
              </w:rPr>
              <w:t>采购的网络设备用于实现银联云管理平台的统一管理，</w:t>
            </w:r>
            <w:r>
              <w:rPr>
                <w:rFonts w:hint="eastAsia" w:ascii="仿宋" w:hAnsi="仿宋" w:eastAsia="仿宋" w:cs="仿宋"/>
                <w:color w:val="auto"/>
                <w:sz w:val="20"/>
                <w:szCs w:val="20"/>
                <w:lang w:val="en-US" w:eastAsia="zh-CN"/>
              </w:rPr>
              <w:t>兼容银联云行业区平台（TCE），</w:t>
            </w:r>
            <w:r>
              <w:rPr>
                <w:rFonts w:hint="eastAsia" w:ascii="仿宋" w:hAnsi="仿宋" w:eastAsia="仿宋" w:cs="仿宋"/>
                <w:color w:val="auto"/>
                <w:sz w:val="20"/>
                <w:szCs w:val="20"/>
              </w:rPr>
              <w:t>需在不增加其他系统资源情况下被银联云平台直接纳管</w:t>
            </w:r>
            <w:r>
              <w:rPr>
                <w:rFonts w:hint="eastAsia" w:ascii="仿宋" w:hAnsi="仿宋" w:eastAsia="仿宋" w:cs="仿宋"/>
                <w:color w:val="auto"/>
                <w:sz w:val="20"/>
                <w:szCs w:val="20"/>
                <w:lang w:eastAsia="zh-CN"/>
              </w:rPr>
              <w:t>。</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是。</w:t>
            </w:r>
          </w:p>
          <w:p>
            <w:pPr>
              <w:keepNext w:val="0"/>
              <w:keepLines w:val="0"/>
              <w:widowControl w:val="0"/>
              <w:suppressLineNumbers w:val="0"/>
              <w:spacing w:before="0" w:beforeAutospacing="0" w:after="0" w:afterAutospacing="0"/>
              <w:ind w:left="0" w:right="0"/>
              <w:jc w:val="left"/>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兼容相关证明或同类型场景的投产使用的证明材料</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312" w:hRule="atLeast"/>
        </w:trPr>
        <w:tc>
          <w:tcPr>
            <w:tcW w:w="71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60</w:t>
            </w:r>
          </w:p>
        </w:tc>
        <w:tc>
          <w:tcPr>
            <w:tcW w:w="9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w:t>
            </w:r>
          </w:p>
        </w:tc>
        <w:tc>
          <w:tcPr>
            <w:tcW w:w="19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维保服务及维保期要求</w:t>
            </w:r>
          </w:p>
        </w:tc>
        <w:tc>
          <w:tcPr>
            <w:tcW w:w="36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提供原厂5年7×24×4小时服务，对于 7×24×4服务每周7天每天24小时受理备品备件服务，在收到备件请求后在4小时将备件送达用户现场；维保期从投产验收合格之日起5年。</w:t>
            </w:r>
          </w:p>
        </w:tc>
        <w:tc>
          <w:tcPr>
            <w:tcW w:w="159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88" w:hRule="atLeast"/>
        </w:trPr>
        <w:tc>
          <w:tcPr>
            <w:tcW w:w="714" w:type="dxa"/>
            <w:vMerge w:val="restart"/>
            <w:tcBorders>
              <w:top w:val="single" w:color="000000" w:sz="4" w:space="0"/>
              <w:left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61</w:t>
            </w:r>
          </w:p>
        </w:tc>
        <w:tc>
          <w:tcPr>
            <w:tcW w:w="909" w:type="dxa"/>
            <w:vMerge w:val="restart"/>
            <w:tcBorders>
              <w:top w:val="single" w:color="000000" w:sz="4" w:space="0"/>
              <w:left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w:t>
            </w:r>
          </w:p>
        </w:tc>
        <w:tc>
          <w:tcPr>
            <w:tcW w:w="1903" w:type="dxa"/>
            <w:vMerge w:val="restart"/>
            <w:tcBorders>
              <w:top w:val="single" w:color="000000" w:sz="4" w:space="0"/>
              <w:left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其他要求</w:t>
            </w:r>
          </w:p>
        </w:tc>
        <w:tc>
          <w:tcPr>
            <w:tcW w:w="3678"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供应商需提供所投产品的原厂商针对本项目授权书；</w:t>
            </w:r>
          </w:p>
        </w:tc>
        <w:tc>
          <w:tcPr>
            <w:tcW w:w="1593" w:type="dxa"/>
            <w:tcBorders>
              <w:top w:val="single" w:color="000000" w:sz="4" w:space="0"/>
              <w:left w:val="single" w:color="000000" w:sz="4" w:space="0"/>
              <w:bottom w:val="single" w:color="auto" w:sz="4" w:space="0"/>
              <w:right w:val="single" w:color="000000" w:sz="4" w:space="0"/>
            </w:tcBorders>
            <w:shd w:val="clear" w:color="auto" w:fill="auto"/>
            <w:noWrap w:val="0"/>
            <w:vAlign w:val="top"/>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是。提供授权书原件，加盖原厂商公章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1096" w:hRule="atLeast"/>
        </w:trPr>
        <w:tc>
          <w:tcPr>
            <w:tcW w:w="714" w:type="dxa"/>
            <w:vMerge w:val="continue"/>
            <w:tcBorders>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仿宋"/>
                <w:color w:val="auto"/>
                <w:kern w:val="0"/>
                <w:sz w:val="20"/>
                <w:szCs w:val="20"/>
                <w:lang w:bidi="ar"/>
              </w:rPr>
            </w:pPr>
          </w:p>
        </w:tc>
        <w:tc>
          <w:tcPr>
            <w:tcW w:w="909" w:type="dxa"/>
            <w:vMerge w:val="continue"/>
            <w:tcBorders>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0"/>
                <w:szCs w:val="20"/>
                <w:lang w:val="en-US" w:eastAsia="zh-CN" w:bidi="ar"/>
              </w:rPr>
            </w:pPr>
          </w:p>
        </w:tc>
        <w:tc>
          <w:tcPr>
            <w:tcW w:w="1903" w:type="dxa"/>
            <w:vMerge w:val="continue"/>
            <w:tcBorders>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0"/>
                <w:szCs w:val="20"/>
                <w:lang w:val="en-US" w:eastAsia="zh-CN" w:bidi="ar"/>
              </w:rPr>
            </w:pPr>
          </w:p>
        </w:tc>
        <w:tc>
          <w:tcPr>
            <w:tcW w:w="3678"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所投产品的原厂商针对本项目服务承诺函</w:t>
            </w:r>
          </w:p>
        </w:tc>
        <w:tc>
          <w:tcPr>
            <w:tcW w:w="1593" w:type="dxa"/>
            <w:tcBorders>
              <w:top w:val="single" w:color="auto" w:sz="4" w:space="0"/>
              <w:left w:val="single" w:color="000000" w:sz="4" w:space="0"/>
              <w:bottom w:val="single" w:color="000000" w:sz="4" w:space="0"/>
              <w:right w:val="single" w:color="000000" w:sz="4" w:space="0"/>
            </w:tcBorders>
            <w:shd w:val="clear" w:color="auto" w:fill="auto"/>
            <w:noWrap w:val="0"/>
            <w:vAlign w:val="top"/>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是。提供服务承诺函原件，加盖原厂商公章</w:t>
            </w:r>
          </w:p>
        </w:tc>
      </w:tr>
    </w:tbl>
    <w:p>
      <w:pPr>
        <w:widowControl/>
        <w:jc w:val="left"/>
        <w:rPr>
          <w:color w:val="auto"/>
          <w:highlight w:val="none"/>
        </w:rPr>
      </w:pPr>
    </w:p>
    <w:p>
      <w:pPr>
        <w:pStyle w:val="5"/>
        <w:rPr>
          <w:rFonts w:hint="eastAsia" w:ascii="仿宋" w:hAnsi="仿宋" w:eastAsia="仿宋" w:cs="Times New Roman"/>
          <w:iCs/>
          <w:color w:val="auto"/>
          <w:kern w:val="2"/>
          <w:sz w:val="32"/>
          <w:szCs w:val="32"/>
          <w:highlight w:val="none"/>
          <w:lang w:val="en-US" w:eastAsia="zh-CN" w:bidi="ar-SA"/>
        </w:rPr>
      </w:pPr>
      <w:r>
        <w:rPr>
          <w:rFonts w:hint="eastAsia" w:ascii="仿宋" w:hAnsi="仿宋" w:eastAsia="仿宋"/>
          <w:iCs/>
          <w:color w:val="auto"/>
          <w:sz w:val="32"/>
          <w:szCs w:val="32"/>
          <w:highlight w:val="none"/>
        </w:rPr>
        <w:br w:type="page"/>
      </w:r>
    </w:p>
    <w:p>
      <w:pPr>
        <w:spacing w:line="360" w:lineRule="auto"/>
        <w:ind w:firstLine="640" w:firstLineChars="200"/>
        <w:outlineLvl w:val="4"/>
        <w:rPr>
          <w:rFonts w:hint="eastAsia"/>
          <w:color w:val="auto"/>
          <w:lang w:eastAsia="zh-CN"/>
        </w:rPr>
      </w:pPr>
      <w:r>
        <w:rPr>
          <w:rFonts w:hint="eastAsia" w:ascii="仿宋" w:hAnsi="仿宋" w:eastAsia="仿宋" w:cs="Times New Roman"/>
          <w:iCs/>
          <w:color w:val="auto"/>
          <w:sz w:val="32"/>
          <w:szCs w:val="32"/>
          <w:highlight w:val="none"/>
          <w:lang w:val="en-US" w:eastAsia="zh-CN"/>
        </w:rPr>
        <w:t>品目二：业务接入交换机-</w:t>
      </w:r>
      <w:r>
        <w:rPr>
          <w:rFonts w:hint="eastAsia" w:ascii="仿宋" w:hAnsi="仿宋" w:eastAsia="仿宋" w:cs="Times New Roman"/>
          <w:iCs/>
          <w:color w:val="auto"/>
          <w:kern w:val="2"/>
          <w:sz w:val="32"/>
          <w:szCs w:val="32"/>
          <w:highlight w:val="none"/>
          <w:lang w:val="en-US" w:eastAsia="zh-CN" w:bidi="ar-SA"/>
        </w:rPr>
        <w:t>类型2</w:t>
      </w:r>
    </w:p>
    <w:tbl>
      <w:tblPr>
        <w:tblStyle w:val="9"/>
        <w:tblW w:w="87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14"/>
        <w:gridCol w:w="909"/>
        <w:gridCol w:w="1903"/>
        <w:gridCol w:w="3678"/>
        <w:gridCol w:w="15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val="0"/>
                <w:color w:val="auto"/>
                <w:kern w:val="2"/>
                <w:sz w:val="20"/>
                <w:szCs w:val="20"/>
              </w:rPr>
            </w:pPr>
            <w:r>
              <w:rPr>
                <w:rFonts w:hint="eastAsia" w:ascii="仿宋" w:hAnsi="仿宋" w:eastAsia="仿宋" w:cs="仿宋"/>
                <w:b/>
                <w:bCs w:val="0"/>
                <w:color w:val="auto"/>
                <w:kern w:val="0"/>
                <w:sz w:val="20"/>
                <w:szCs w:val="20"/>
                <w:lang w:val="en-US" w:eastAsia="zh-CN" w:bidi="ar"/>
              </w:rPr>
              <w:t>序号</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val="0"/>
                <w:color w:val="auto"/>
                <w:kern w:val="2"/>
                <w:sz w:val="20"/>
                <w:szCs w:val="20"/>
              </w:rPr>
            </w:pPr>
            <w:r>
              <w:rPr>
                <w:rFonts w:hint="eastAsia" w:ascii="仿宋" w:hAnsi="仿宋" w:eastAsia="仿宋" w:cs="仿宋"/>
                <w:b/>
                <w:bCs w:val="0"/>
                <w:color w:val="auto"/>
                <w:kern w:val="0"/>
                <w:sz w:val="20"/>
                <w:szCs w:val="20"/>
                <w:lang w:val="en-US" w:eastAsia="zh-CN" w:bidi="ar"/>
              </w:rPr>
              <w:t>重要性</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val="0"/>
                <w:color w:val="auto"/>
                <w:kern w:val="2"/>
                <w:sz w:val="20"/>
                <w:szCs w:val="20"/>
              </w:rPr>
            </w:pPr>
            <w:r>
              <w:rPr>
                <w:rFonts w:hint="eastAsia" w:ascii="仿宋" w:hAnsi="仿宋" w:eastAsia="仿宋" w:cs="仿宋"/>
                <w:b/>
                <w:bCs w:val="0"/>
                <w:color w:val="auto"/>
                <w:kern w:val="0"/>
                <w:sz w:val="20"/>
                <w:szCs w:val="20"/>
                <w:lang w:val="en-US" w:eastAsia="zh-CN" w:bidi="ar"/>
              </w:rPr>
              <w:t>指标项</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val="0"/>
                <w:color w:val="auto"/>
                <w:kern w:val="2"/>
                <w:sz w:val="20"/>
                <w:szCs w:val="20"/>
              </w:rPr>
            </w:pPr>
            <w:r>
              <w:rPr>
                <w:rFonts w:hint="eastAsia" w:ascii="仿宋" w:hAnsi="仿宋" w:eastAsia="仿宋" w:cs="仿宋"/>
                <w:b/>
                <w:bCs w:val="0"/>
                <w:color w:val="auto"/>
                <w:kern w:val="0"/>
                <w:sz w:val="20"/>
                <w:szCs w:val="20"/>
                <w:lang w:val="en-US" w:eastAsia="zh-CN" w:bidi="ar"/>
              </w:rPr>
              <w:t>指标要求</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val="0"/>
                <w:color w:val="auto"/>
                <w:kern w:val="0"/>
                <w:sz w:val="20"/>
                <w:szCs w:val="20"/>
              </w:rPr>
            </w:pPr>
            <w:r>
              <w:rPr>
                <w:rFonts w:hint="eastAsia" w:ascii="仿宋" w:hAnsi="仿宋" w:eastAsia="仿宋" w:cs="仿宋"/>
                <w:b/>
                <w:bCs w:val="0"/>
                <w:color w:val="auto"/>
                <w:kern w:val="0"/>
                <w:sz w:val="20"/>
                <w:szCs w:val="20"/>
                <w:lang w:val="en-US" w:eastAsia="zh-CN" w:bidi="ar"/>
              </w:rPr>
              <w:t>是否提供证明材料及方式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1</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设备高度要求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≤1 RU 标准机架式网络设备</w:t>
            </w:r>
          </w:p>
        </w:tc>
        <w:tc>
          <w:tcPr>
            <w:tcW w:w="15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cs="仿宋" w:eastAsiaTheme="minorEastAsia"/>
                <w:color w:val="auto"/>
                <w:kern w:val="2"/>
                <w:sz w:val="20"/>
                <w:szCs w:val="20"/>
                <w:lang w:val="en-US" w:eastAsia="zh-CN"/>
              </w:rPr>
            </w:pPr>
            <w:r>
              <w:rPr>
                <w:rFonts w:hint="eastAsia" w:ascii="仿宋" w:hAnsi="仿宋" w:eastAsia="仿宋" w:cs="仿宋"/>
                <w:color w:val="auto"/>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2</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设备架构要求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数据中心交换机产品，知名品牌，支持SDN架构；</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3</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设备端口配置</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支持并配置 1G/10G/25G接口≥48，6个100GE QSFP28端口（每个100G QSFP28端口支持向下兼容40GE）</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4</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端口特性要求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100G端口支持在两芯多模光纤上传输100G/40G信号</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5</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内存要求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 4G</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6</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风扇进出风结构要求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端口侧进风</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7</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设备端口处理性能</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配置的全部端口支持全线速2层、3层转发</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8</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设备交换容量</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交换容量≥2Tbps</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9</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端口转发延迟</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端口时延&lt;4us</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10</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MAC地址表</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≥96K</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11</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缓存buffer要求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整机交换芯片片内缓存≥20Mbytes</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12</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路由条目数</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≥256K</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13</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性能指标验证要求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对于以上性能及容量指标，若用户测试环境没有足够资源进行验证，原厂商应提供相应的测试环境并由用户现场验证在容量到达指标时的设备运行状态与指标相符</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14</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组网架构</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采用Fabric组网架构，骨干层和接入层之间通过多条40G/100G线路三层路由互连，两层之间数据报文VXLAN封装，采用基于硬件的VXLAN技术，实现无性能损失的网络虚拟化</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15</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控制器集中控制</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Fabric内的所有交换机设备均由控制器统一控制，由控制器向所有交换机设备推送网络策略，实现策略的自动化部署</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16</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控制器要求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SDN控制器全部故障的情况下，不影响网络的转发。Fabric内的所有交换机设备均由控制器统一控制</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17</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SDN整合</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支持与银联云资源管理平台整合，基于网络策略推送模型，支持和openstack整合，并提供对openstack的驱动和兼容接口。支持多租户模型，在单个租户网络内支持多个VRF实例</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0"/>
                <w:szCs w:val="20"/>
                <w:lang w:val="en-US" w:eastAsia="zh-CN"/>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18</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应用分组要求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支持基于应用的分组及策略下发，实现应用间的安全隔离及业务可视化</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19</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路由域划分</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支持基于不同功能网络的多路由安全域划分，实现不同功能网络的流量区分和控制</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20</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Qos要求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支持基于网络分组的多级Qos队列，实现不同网络之间的流量控制；</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21</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分布式网关要求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Fabric内所有的Leaf交换机均可以成为网关，支持VLAN/VXLAN桥接和路由</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22</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端口特性要求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实配单机和板卡支持端口在二层和三层模式中灵活切换，二层模式下可归属到任意VLAN,三层模式下可直接配置IP地址。支持配置路由子接口</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23</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工作模式转换要求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支持在SDN环境和普通IP交换机工作模式的转换，既能用于工作于SDN Leaf交换机又能工作于三层IP交换网络</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24</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二层特性要求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支持IEEE 802.1q，IEEE 802.1p，IEEE 802.1w(RSTP)，802.1s(MSTP)，IEEE 802.3ad(LACP)</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25</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三层特性要求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支持静态路由、BGPv4、OSPF V2 、RIPv2、IS-IS，支持BGP的EVPN扩展</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26</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组播功能要求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支持组播协议，支持PIM-SSM，支持IGMP V3</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27</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虚拟化特性要求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支持设备通过100G端口堆叠功能。支持VXLAN及VXLAN的L2/L3 Gateway，且所有端口vxlan gateway 线速转发；</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支持VNI 数量不小于4K；</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支持VXLAN EVPN，支持SDN功能；</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支持Vpc/M-LAG跨框链路聚合技术，两台设备的控制面双活，非堆叠技术实现；</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28</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IPv6</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支持IPv6和IPv4双栈部署，支持SDN网络下的Underlay和Overlay IPv6部署</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29</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QoS要求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每端口支持≥8队列；支持端口的流量限制；</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持CAR、Remark等动作；</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支持SP、DRR、SP+DRR等队列调度方式</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支持WRED、尾丢弃等拥塞避免机制；</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30</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安全功能要求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具备交换机控制层面的保护机制；支持基于硬件的第二层、第三层（IPv4和IPv6）和第四层的ACL；</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支持VRF，且VRF规格不小于1K；</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31</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环路检测及保护要求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支持BPDU保护、Root保护、环路保护</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32</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链路状态检测要求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支持单向链路检测(DLDP),有效的防止网络中单通故障的发生</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33</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软件不间断升级</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支持ISSU不间断升级</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34</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电源及风扇</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单机实配1+1冗余电源（任一电源故障，不影响整机运行）</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单机实配冗余风扇，风扇模块可独立插拔</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35</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热插拔要求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支持电源、风扇热插拔</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36</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链路高可用要求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端口支持以太网端口捆绑技术（IEEE 802.3ad）</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37</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网关协议</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支持VRRP、VRRP负载分担</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38</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管理协议要求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支持SNMP V1/V2/V3</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39</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带外管理端口要求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≥1个带外网管理接口</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40</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登陆方式</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支持telnet和SSHV2登陆方式，支持通过命令行方式进行配置和管理。</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41</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监控项目要求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支持通过snmp直接采集CPU使用率/内存利用率、电源/风扇状态、设备温度、端口状态/流量/错包、NTP状态等设备运行状态</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支持向外部syslog服务器发送日志信息，日志告警按照对系统影响性进行分级(对影响设备正常运行的软硬件报错，如硬件故障，端口翻动，路由协议邻居状态变化，地址冲突等)</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支持向外部SNMPTrap服务器发送告警信息，告警按照对系统影响性进行分级（对影响设备正常运行的软硬件报错，如硬件故障、端口翻动、路由协议邻居状态变化、地址冲突等）</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42</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认证及审计要求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支持以RADIUS或TACACS方式的进行AAA认证并对命令进行认证、审计和授权</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43</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网管性能及容量监控要求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支持端口流量等性能监控，并对设备指标中所涉及的性能指标提供监控方法；</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44</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链路关键路径</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支持并提供通过Rping或NQA等方式提供对远端指定路径的监控，所采购的网络整机设备如不能使用Rping实现统一的链路连通性探测， 则中标人需提供与银联现有网管平台兼容的链路连通性管理解决方案。</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45</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时钟同步要求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支持NTP时间同步</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46</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流量镜像要求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支持N对1（N&gt;1）的端口镜像；支持本地端口镜像（SPAN），增强远程端口镜像（ERSPAN），支持跨网段的端口镜像；</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47</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流量统计要求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支持网络流量分析功能，支持NetStream/Netflow；</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48</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配置自动备份</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提供设备配置自动备份的方法（命令行交互方式或者其他方式），定期自动备份到外部服务器</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49</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系统故障检测要求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系统自检测发现端口、芯片、板卡、矩阵的丢包等影响数据转发的问题时，具备自我屏蔽、隔离功能</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0"/>
                <w:szCs w:val="20"/>
                <w:lang w:val="en-US" w:eastAsia="zh-CN"/>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50</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License</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以上星号条款所要求配置的端口、功能、网管及SDN VxLAN功能应包含涉及的相应License</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0"/>
                <w:szCs w:val="20"/>
                <w:lang w:val="en-US" w:eastAsia="zh-CN"/>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51</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入网许可要求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有效期内的工信部入网许可</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bidi="ar"/>
              </w:rPr>
              <w:t>是。</w:t>
            </w:r>
          </w:p>
          <w:p>
            <w:pPr>
              <w:pStyle w:val="8"/>
              <w:keepNext w:val="0"/>
              <w:keepLines w:val="0"/>
              <w:widowControl w:val="0"/>
              <w:suppressLineNumbers w:val="0"/>
              <w:spacing w:before="0" w:beforeAutospacing="0" w:after="0" w:afterLines="0" w:afterAutospacing="0" w:line="240" w:lineRule="auto"/>
              <w:ind w:left="0" w:right="0"/>
              <w:jc w:val="both"/>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提供入网许可证复印件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52</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核心芯片要求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21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设备核心零部件具备国内自主研发设计及量产能力，提供CPU核心处理器、设备芯片等关键元器件自主可控的第三方检测报告</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0"/>
                <w:szCs w:val="20"/>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bidi="ar"/>
              </w:rPr>
              <w:t>是。</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提供第三方检测报告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53</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Overlay技术支持</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所有实际配置端口支持硬件vxlan routing、gateway、bridge且线速转发</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0"/>
                <w:szCs w:val="20"/>
                <w:lang w:val="en-US" w:eastAsia="zh-CN"/>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54</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序列号展示</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可以通过命令行展示设备整机序列号，且该序列号和机框标记序列号一致</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0"/>
                <w:szCs w:val="20"/>
                <w:lang w:val="en-US" w:eastAsia="zh-CN"/>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55</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highlight w:val="none"/>
              </w:rPr>
            </w:pPr>
            <w:r>
              <w:rPr>
                <w:rFonts w:hint="eastAsia" w:ascii="仿宋" w:hAnsi="仿宋" w:eastAsia="仿宋" w:cs="仿宋"/>
                <w:color w:val="auto"/>
                <w:kern w:val="0"/>
                <w:sz w:val="20"/>
                <w:szCs w:val="20"/>
                <w:highlight w:val="none"/>
                <w:lang w:val="en-US" w:eastAsia="zh-CN" w:bidi="ar"/>
              </w:rPr>
              <w:t>单台配件要求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val="en-US" w:eastAsia="zh-CN" w:bidi="ar"/>
              </w:rPr>
              <w:t>冗余电源及风扇；</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val="en-US" w:eastAsia="zh-CN"/>
              </w:rPr>
              <w:t>每台</w:t>
            </w:r>
            <w:r>
              <w:rPr>
                <w:rFonts w:hint="eastAsia" w:ascii="仿宋" w:hAnsi="仿宋" w:eastAsia="仿宋" w:cs="仿宋"/>
                <w:color w:val="auto"/>
                <w:sz w:val="20"/>
                <w:szCs w:val="20"/>
                <w:highlight w:val="none"/>
              </w:rPr>
              <w:t>设备端口配置48条25GAOC线缆</w:t>
            </w:r>
            <w:r>
              <w:rPr>
                <w:rFonts w:hint="eastAsia" w:ascii="仿宋" w:hAnsi="仿宋" w:eastAsia="仿宋" w:cs="仿宋"/>
                <w:color w:val="auto"/>
                <w:sz w:val="20"/>
                <w:szCs w:val="20"/>
                <w:highlight w:val="none"/>
                <w:lang w:eastAsia="zh-CN"/>
              </w:rPr>
              <w:t>；</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每台设备配置6</w:t>
            </w:r>
            <w:r>
              <w:rPr>
                <w:rFonts w:hint="eastAsia" w:ascii="仿宋" w:hAnsi="仿宋" w:eastAsia="仿宋" w:cs="仿宋"/>
                <w:color w:val="auto"/>
                <w:sz w:val="20"/>
                <w:szCs w:val="20"/>
                <w:highlight w:val="none"/>
              </w:rPr>
              <w:t>块100G MPO多模模块</w:t>
            </w:r>
            <w:r>
              <w:rPr>
                <w:rFonts w:hint="eastAsia" w:ascii="仿宋" w:hAnsi="仿宋" w:eastAsia="仿宋" w:cs="仿宋"/>
                <w:color w:val="auto"/>
                <w:sz w:val="20"/>
                <w:szCs w:val="20"/>
                <w:highlight w:val="none"/>
                <w:lang w:val="en-US" w:eastAsia="zh-CN"/>
              </w:rPr>
              <w:t>及配套MPO线缆；</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线缆长度以实际工勘为准。</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56</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网络兼容性要求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bidi="ar"/>
              </w:rPr>
              <w:t>本次采购设备用于银联</w:t>
            </w:r>
            <w:r>
              <w:rPr>
                <w:rFonts w:hint="eastAsia" w:ascii="仿宋" w:hAnsi="仿宋" w:eastAsia="仿宋" w:cs="仿宋"/>
                <w:color w:val="auto"/>
                <w:kern w:val="0"/>
                <w:sz w:val="20"/>
                <w:szCs w:val="20"/>
                <w:lang w:val="en-US" w:eastAsia="zh-CN" w:bidi="ar"/>
              </w:rPr>
              <w:t>云行业区</w:t>
            </w:r>
            <w:r>
              <w:rPr>
                <w:rFonts w:hint="eastAsia" w:ascii="仿宋" w:hAnsi="仿宋" w:eastAsia="仿宋" w:cs="仿宋"/>
                <w:color w:val="auto"/>
                <w:kern w:val="0"/>
                <w:sz w:val="20"/>
                <w:szCs w:val="20"/>
                <w:lang w:bidi="ar"/>
              </w:rPr>
              <w:t>生产网络，新设备需要满足在不增加其他系统资源情况下兼容现有网络</w:t>
            </w:r>
            <w:r>
              <w:rPr>
                <w:rFonts w:hint="eastAsia" w:ascii="仿宋" w:hAnsi="仿宋" w:eastAsia="仿宋" w:cs="仿宋"/>
                <w:color w:val="auto"/>
                <w:kern w:val="0"/>
                <w:sz w:val="20"/>
                <w:szCs w:val="20"/>
                <w:lang w:eastAsia="zh-CN" w:bidi="ar"/>
              </w:rPr>
              <w:t>（</w:t>
            </w:r>
            <w:r>
              <w:rPr>
                <w:rFonts w:hint="eastAsia" w:ascii="仿宋" w:hAnsi="仿宋" w:eastAsia="仿宋" w:cs="仿宋"/>
                <w:color w:val="auto"/>
                <w:kern w:val="0"/>
                <w:sz w:val="20"/>
                <w:szCs w:val="20"/>
                <w:lang w:val="en-US" w:eastAsia="zh-CN" w:bidi="ar"/>
              </w:rPr>
              <w:t>华三设备</w:t>
            </w:r>
            <w:r>
              <w:rPr>
                <w:rFonts w:hint="eastAsia" w:ascii="仿宋" w:hAnsi="仿宋" w:eastAsia="仿宋" w:cs="仿宋"/>
                <w:color w:val="auto"/>
                <w:kern w:val="0"/>
                <w:sz w:val="20"/>
                <w:szCs w:val="20"/>
                <w:lang w:eastAsia="zh-CN" w:bidi="ar"/>
              </w:rPr>
              <w:t>）</w:t>
            </w:r>
            <w:r>
              <w:rPr>
                <w:rFonts w:hint="eastAsia" w:ascii="仿宋" w:hAnsi="仿宋" w:eastAsia="仿宋" w:cs="仿宋"/>
                <w:color w:val="auto"/>
                <w:kern w:val="0"/>
                <w:sz w:val="20"/>
                <w:szCs w:val="20"/>
                <w:lang w:bidi="ar"/>
              </w:rPr>
              <w:t>架构。如不兼容，供应商须提供详细的兼容性方案，该兼容性方案不能增加采购人其他系统资源，不影响采购人系统正常运行。</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leftChars="0" w:right="0" w:rightChars="0"/>
              <w:jc w:val="left"/>
              <w:rPr>
                <w:rFonts w:hint="eastAsia" w:ascii="仿宋" w:hAnsi="仿宋" w:eastAsia="仿宋" w:cs="仿宋"/>
                <w:color w:val="auto"/>
                <w:sz w:val="20"/>
                <w:szCs w:val="20"/>
                <w:lang w:eastAsia="zh-CN"/>
              </w:rPr>
            </w:pPr>
            <w:r>
              <w:rPr>
                <w:rFonts w:hint="eastAsia" w:ascii="仿宋" w:hAnsi="仿宋" w:eastAsia="仿宋" w:cs="仿宋"/>
                <w:color w:val="auto"/>
                <w:sz w:val="20"/>
                <w:szCs w:val="20"/>
              </w:rPr>
              <w:t>是</w:t>
            </w:r>
            <w:r>
              <w:rPr>
                <w:rFonts w:hint="eastAsia" w:ascii="仿宋" w:hAnsi="仿宋" w:eastAsia="仿宋" w:cs="仿宋"/>
                <w:color w:val="auto"/>
                <w:sz w:val="20"/>
                <w:szCs w:val="20"/>
                <w:lang w:eastAsia="zh-CN"/>
              </w:rPr>
              <w:t>。</w:t>
            </w:r>
          </w:p>
          <w:p>
            <w:pPr>
              <w:keepNext w:val="0"/>
              <w:keepLines w:val="0"/>
              <w:suppressLineNumbers w:val="0"/>
              <w:spacing w:before="0" w:beforeAutospacing="0" w:after="0" w:afterAutospacing="0"/>
              <w:ind w:left="0" w:leftChars="0" w:right="0" w:rightChars="0"/>
              <w:jc w:val="left"/>
              <w:rPr>
                <w:rFonts w:hint="eastAsia" w:ascii="仿宋" w:hAnsi="仿宋" w:eastAsia="仿宋" w:cs="仿宋"/>
                <w:color w:val="auto"/>
                <w:kern w:val="2"/>
                <w:sz w:val="20"/>
                <w:szCs w:val="20"/>
              </w:rPr>
            </w:pPr>
            <w:r>
              <w:rPr>
                <w:rFonts w:hint="eastAsia" w:ascii="仿宋" w:hAnsi="仿宋" w:eastAsia="仿宋" w:cs="仿宋"/>
                <w:color w:val="auto"/>
                <w:sz w:val="20"/>
                <w:szCs w:val="20"/>
              </w:rPr>
              <w:t>兼容性案例或</w:t>
            </w:r>
            <w:r>
              <w:rPr>
                <w:rFonts w:hint="eastAsia" w:ascii="仿宋" w:hAnsi="仿宋" w:eastAsia="仿宋" w:cs="仿宋"/>
                <w:color w:val="auto"/>
                <w:sz w:val="20"/>
                <w:szCs w:val="20"/>
                <w:lang w:val="en-US" w:eastAsia="zh-CN"/>
              </w:rPr>
              <w:t>兼容性方案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57</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网管平台的兼容性要求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本次采购设备用于银联云行业区生产网络，新设备需要满足在不增加其他系统资源情况下兼容银联行业区生产网络现有的网络架构的网络设备必须能够支持标准的SNMP协议，以便实现招标人现有网络管理平台的统一监控。</w:t>
            </w:r>
          </w:p>
        </w:tc>
        <w:tc>
          <w:tcPr>
            <w:tcW w:w="159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仿宋" w:hAnsi="仿宋" w:eastAsia="仿宋" w:cs="仿宋"/>
                <w:color w:val="auto"/>
                <w:kern w:val="2"/>
                <w:sz w:val="20"/>
                <w:szCs w:val="20"/>
                <w:lang w:val="en-US" w:eastAsia="zh-CN"/>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58</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认证系统的兼容性要求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采购的网络设备需满足目前招标人网络系统采用用户帐户统一管理系统。如不兼容，供应商须提供详细的兼容性方案，该兼容性方案不能增加采购人其他系统资源，不影响采购人系统正常运行。</w:t>
            </w:r>
          </w:p>
        </w:tc>
        <w:tc>
          <w:tcPr>
            <w:tcW w:w="1593" w:type="dxa"/>
            <w:tcBorders>
              <w:top w:val="single" w:color="000000" w:sz="4" w:space="0"/>
              <w:left w:val="nil"/>
              <w:bottom w:val="single" w:color="000000" w:sz="4" w:space="0"/>
              <w:right w:val="single" w:color="000000" w:sz="4" w:space="0"/>
            </w:tcBorders>
            <w:shd w:val="clear" w:color="auto" w:fill="auto"/>
            <w:vAlign w:val="top"/>
          </w:tcPr>
          <w:p>
            <w:pPr>
              <w:rPr>
                <w:rFonts w:ascii="仿宋" w:hAnsi="仿宋" w:eastAsia="仿宋" w:cs="仿宋"/>
                <w:color w:val="auto"/>
                <w:sz w:val="20"/>
                <w:szCs w:val="20"/>
              </w:rPr>
            </w:pPr>
            <w:r>
              <w:rPr>
                <w:rFonts w:hint="eastAsia" w:ascii="仿宋" w:hAnsi="仿宋" w:eastAsia="仿宋" w:cs="仿宋"/>
                <w:color w:val="auto"/>
                <w:sz w:val="20"/>
                <w:szCs w:val="20"/>
                <w:lang w:bidi="ar"/>
              </w:rPr>
              <w:t>是。</w:t>
            </w:r>
          </w:p>
          <w:p>
            <w:pPr>
              <w:jc w:val="left"/>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bidi="ar"/>
              </w:rPr>
              <w:t>案例证明或兼容性方案</w:t>
            </w:r>
          </w:p>
          <w:p>
            <w:pPr>
              <w:keepNext w:val="0"/>
              <w:keepLines w:val="0"/>
              <w:widowControl w:val="0"/>
              <w:suppressLineNumbers w:val="0"/>
              <w:spacing w:before="0" w:beforeAutospacing="0" w:after="0" w:afterAutospacing="0"/>
              <w:ind w:left="0" w:right="0"/>
              <w:jc w:val="left"/>
              <w:rPr>
                <w:rFonts w:hint="eastAsia" w:ascii="仿宋" w:hAnsi="仿宋" w:eastAsia="仿宋" w:cs="仿宋"/>
                <w:color w:val="auto"/>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59</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平台兼容性要求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lang w:val="en-US" w:eastAsia="zh-CN"/>
              </w:rPr>
            </w:pPr>
            <w:r>
              <w:rPr>
                <w:rFonts w:hint="eastAsia" w:ascii="仿宋" w:hAnsi="仿宋" w:eastAsia="仿宋" w:cs="仿宋"/>
                <w:color w:val="auto"/>
                <w:sz w:val="20"/>
                <w:szCs w:val="20"/>
              </w:rPr>
              <w:t>采购的网络设备用于实现银联云管理平台的统一管理，</w:t>
            </w:r>
            <w:r>
              <w:rPr>
                <w:rFonts w:hint="eastAsia" w:ascii="仿宋" w:hAnsi="仿宋" w:eastAsia="仿宋" w:cs="仿宋"/>
                <w:color w:val="auto"/>
                <w:sz w:val="20"/>
                <w:szCs w:val="20"/>
                <w:lang w:val="en-US" w:eastAsia="zh-CN"/>
              </w:rPr>
              <w:t>兼容银联云行业区平台（TCE），</w:t>
            </w:r>
            <w:r>
              <w:rPr>
                <w:rFonts w:hint="eastAsia" w:ascii="仿宋" w:hAnsi="仿宋" w:eastAsia="仿宋" w:cs="仿宋"/>
                <w:color w:val="auto"/>
                <w:sz w:val="20"/>
                <w:szCs w:val="20"/>
              </w:rPr>
              <w:t>需在不增加其他系统资源情况下被银联云平台直接纳管</w:t>
            </w:r>
            <w:r>
              <w:rPr>
                <w:rFonts w:hint="eastAsia" w:ascii="仿宋" w:hAnsi="仿宋" w:eastAsia="仿宋" w:cs="仿宋"/>
                <w:color w:val="auto"/>
                <w:sz w:val="20"/>
                <w:szCs w:val="20"/>
                <w:lang w:eastAsia="zh-CN"/>
              </w:rPr>
              <w:t>。</w:t>
            </w:r>
          </w:p>
        </w:tc>
        <w:tc>
          <w:tcPr>
            <w:tcW w:w="1593" w:type="dxa"/>
            <w:tcBorders>
              <w:top w:val="single" w:color="000000" w:sz="4" w:space="0"/>
              <w:left w:val="nil"/>
              <w:bottom w:val="single" w:color="000000" w:sz="4" w:space="0"/>
              <w:right w:val="single" w:color="000000" w:sz="4" w:space="0"/>
            </w:tcBorders>
            <w:shd w:val="clear" w:color="auto" w:fill="auto"/>
            <w:vAlign w:val="top"/>
          </w:tcPr>
          <w:p>
            <w:pP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是。</w:t>
            </w:r>
          </w:p>
          <w:p>
            <w:pPr>
              <w:rPr>
                <w:color w:val="auto"/>
              </w:rPr>
            </w:pPr>
            <w:r>
              <w:rPr>
                <w:rFonts w:hint="eastAsia" w:ascii="仿宋" w:hAnsi="仿宋" w:eastAsia="仿宋" w:cs="仿宋"/>
                <w:color w:val="auto"/>
                <w:kern w:val="0"/>
                <w:sz w:val="20"/>
                <w:szCs w:val="20"/>
                <w:lang w:val="en-US" w:eastAsia="zh-CN" w:bidi="ar"/>
              </w:rPr>
              <w:t>兼容相关证明或同类型场景的投产使用的证明材料</w:t>
            </w:r>
          </w:p>
          <w:p>
            <w:pPr>
              <w:keepNext w:val="0"/>
              <w:keepLines w:val="0"/>
              <w:widowControl w:val="0"/>
              <w:suppressLineNumbers w:val="0"/>
              <w:spacing w:before="0" w:beforeAutospacing="0" w:after="0" w:afterAutospacing="0"/>
              <w:ind w:left="0" w:right="0"/>
              <w:jc w:val="left"/>
              <w:rPr>
                <w:rFonts w:hint="eastAsia" w:ascii="仿宋" w:hAnsi="仿宋" w:eastAsia="仿宋" w:cs="仿宋"/>
                <w:color w:val="auto"/>
                <w:kern w:val="2"/>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12" w:hRule="atLeast"/>
        </w:trPr>
        <w:tc>
          <w:tcPr>
            <w:tcW w:w="71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60</w:t>
            </w:r>
          </w:p>
        </w:tc>
        <w:tc>
          <w:tcPr>
            <w:tcW w:w="9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w:t>
            </w:r>
          </w:p>
        </w:tc>
        <w:tc>
          <w:tcPr>
            <w:tcW w:w="19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维保服务及维保期要求</w:t>
            </w:r>
          </w:p>
        </w:tc>
        <w:tc>
          <w:tcPr>
            <w:tcW w:w="36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提供原厂5年7×24×4小时服务，对于 7×24×4服务每周7天每天24小时受理备品备件服务，在收到备件请求后在4小时将备件送达用户现场；维保期从投产验收合格之日起5年。</w:t>
            </w:r>
          </w:p>
        </w:tc>
        <w:tc>
          <w:tcPr>
            <w:tcW w:w="159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88" w:hRule="atLeast"/>
        </w:trPr>
        <w:tc>
          <w:tcPr>
            <w:tcW w:w="714" w:type="dxa"/>
            <w:vMerge w:val="restart"/>
            <w:tcBorders>
              <w:top w:val="single" w:color="000000" w:sz="4" w:space="0"/>
              <w:left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61</w:t>
            </w:r>
          </w:p>
        </w:tc>
        <w:tc>
          <w:tcPr>
            <w:tcW w:w="909" w:type="dxa"/>
            <w:vMerge w:val="restart"/>
            <w:tcBorders>
              <w:top w:val="single" w:color="000000" w:sz="4" w:space="0"/>
              <w:left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w:t>
            </w:r>
          </w:p>
        </w:tc>
        <w:tc>
          <w:tcPr>
            <w:tcW w:w="1903" w:type="dxa"/>
            <w:vMerge w:val="restart"/>
            <w:tcBorders>
              <w:top w:val="single" w:color="000000" w:sz="4" w:space="0"/>
              <w:left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其他要求</w:t>
            </w:r>
          </w:p>
        </w:tc>
        <w:tc>
          <w:tcPr>
            <w:tcW w:w="3678"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供应商需提供所投产品的原厂商针对本项目授权书；</w:t>
            </w:r>
          </w:p>
        </w:tc>
        <w:tc>
          <w:tcPr>
            <w:tcW w:w="1593" w:type="dxa"/>
            <w:tcBorders>
              <w:top w:val="single" w:color="000000" w:sz="4" w:space="0"/>
              <w:left w:val="single" w:color="000000" w:sz="4" w:space="0"/>
              <w:bottom w:val="single" w:color="auto" w:sz="4" w:space="0"/>
              <w:right w:val="single" w:color="000000" w:sz="4" w:space="0"/>
            </w:tcBorders>
            <w:shd w:val="clear" w:color="auto" w:fill="auto"/>
            <w:noWrap w:val="0"/>
            <w:vAlign w:val="top"/>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是。提供授权书原件，加盖原厂商公章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096" w:hRule="atLeast"/>
        </w:trPr>
        <w:tc>
          <w:tcPr>
            <w:tcW w:w="714" w:type="dxa"/>
            <w:vMerge w:val="continue"/>
            <w:tcBorders>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仿宋"/>
                <w:color w:val="auto"/>
                <w:kern w:val="0"/>
                <w:sz w:val="20"/>
                <w:szCs w:val="20"/>
                <w:lang w:bidi="ar"/>
              </w:rPr>
            </w:pPr>
          </w:p>
        </w:tc>
        <w:tc>
          <w:tcPr>
            <w:tcW w:w="909" w:type="dxa"/>
            <w:vMerge w:val="continue"/>
            <w:tcBorders>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0"/>
                <w:szCs w:val="20"/>
                <w:lang w:val="en-US" w:eastAsia="zh-CN" w:bidi="ar"/>
              </w:rPr>
            </w:pPr>
          </w:p>
        </w:tc>
        <w:tc>
          <w:tcPr>
            <w:tcW w:w="1903" w:type="dxa"/>
            <w:vMerge w:val="continue"/>
            <w:tcBorders>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0"/>
                <w:szCs w:val="20"/>
                <w:lang w:val="en-US" w:eastAsia="zh-CN" w:bidi="ar"/>
              </w:rPr>
            </w:pPr>
          </w:p>
        </w:tc>
        <w:tc>
          <w:tcPr>
            <w:tcW w:w="3678"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所投产品的原厂商针对本项目服务承诺函</w:t>
            </w:r>
          </w:p>
        </w:tc>
        <w:tc>
          <w:tcPr>
            <w:tcW w:w="1593" w:type="dxa"/>
            <w:tcBorders>
              <w:top w:val="single" w:color="auto" w:sz="4" w:space="0"/>
              <w:left w:val="single" w:color="000000" w:sz="4" w:space="0"/>
              <w:bottom w:val="single" w:color="000000" w:sz="4" w:space="0"/>
              <w:right w:val="single" w:color="000000" w:sz="4" w:space="0"/>
            </w:tcBorders>
            <w:shd w:val="clear" w:color="auto" w:fill="auto"/>
            <w:noWrap w:val="0"/>
            <w:vAlign w:val="top"/>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是。提供服务承诺函原件，加盖原厂商公章</w:t>
            </w:r>
          </w:p>
        </w:tc>
      </w:tr>
    </w:tbl>
    <w:p>
      <w:pPr>
        <w:widowControl/>
        <w:jc w:val="left"/>
        <w:rPr>
          <w:rFonts w:hint="eastAsia" w:ascii="仿宋" w:hAnsi="仿宋" w:eastAsia="仿宋"/>
          <w:iCs/>
          <w:color w:val="auto"/>
          <w:sz w:val="32"/>
          <w:szCs w:val="32"/>
          <w:highlight w:val="none"/>
        </w:rPr>
      </w:pPr>
    </w:p>
    <w:p>
      <w:pPr>
        <w:widowControl/>
        <w:jc w:val="left"/>
        <w:rPr>
          <w:rFonts w:hint="eastAsia" w:ascii="仿宋" w:hAnsi="仿宋" w:eastAsia="仿宋"/>
          <w:iCs/>
          <w:color w:val="auto"/>
          <w:sz w:val="32"/>
          <w:szCs w:val="32"/>
          <w:highlight w:val="none"/>
        </w:rPr>
      </w:pPr>
      <w:r>
        <w:rPr>
          <w:rFonts w:hint="eastAsia" w:ascii="仿宋" w:hAnsi="仿宋" w:eastAsia="仿宋"/>
          <w:iCs/>
          <w:color w:val="auto"/>
          <w:sz w:val="32"/>
          <w:szCs w:val="32"/>
          <w:highlight w:val="none"/>
        </w:rPr>
        <w:br w:type="page"/>
      </w:r>
    </w:p>
    <w:p>
      <w:pPr>
        <w:spacing w:line="360" w:lineRule="auto"/>
        <w:ind w:firstLine="640" w:firstLineChars="200"/>
        <w:outlineLvl w:val="4"/>
        <w:rPr>
          <w:rFonts w:hint="eastAsia"/>
          <w:color w:val="auto"/>
          <w:lang w:val="en-US" w:eastAsia="zh-CN"/>
        </w:rPr>
      </w:pPr>
      <w:r>
        <w:rPr>
          <w:rFonts w:hint="eastAsia" w:ascii="仿宋" w:hAnsi="仿宋" w:eastAsia="仿宋" w:cs="Times New Roman"/>
          <w:iCs/>
          <w:color w:val="auto"/>
          <w:sz w:val="32"/>
          <w:szCs w:val="32"/>
          <w:highlight w:val="none"/>
          <w:lang w:val="en-US" w:eastAsia="zh-CN"/>
        </w:rPr>
        <w:t>品目三：</w:t>
      </w:r>
      <w:r>
        <w:rPr>
          <w:rFonts w:hint="eastAsia" w:ascii="仿宋" w:hAnsi="仿宋" w:eastAsia="仿宋" w:cs="Times New Roman"/>
          <w:iCs/>
          <w:color w:val="auto"/>
          <w:kern w:val="2"/>
          <w:sz w:val="32"/>
          <w:szCs w:val="32"/>
          <w:highlight w:val="none"/>
          <w:lang w:val="en-US" w:eastAsia="zh-CN" w:bidi="ar-SA"/>
        </w:rPr>
        <w:t>带外接入交换机</w:t>
      </w:r>
    </w:p>
    <w:tbl>
      <w:tblPr>
        <w:tblStyle w:val="9"/>
        <w:tblW w:w="879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14"/>
        <w:gridCol w:w="909"/>
        <w:gridCol w:w="1902"/>
        <w:gridCol w:w="3346"/>
        <w:gridCol w:w="19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val="0"/>
                <w:color w:val="auto"/>
                <w:kern w:val="2"/>
                <w:sz w:val="20"/>
                <w:szCs w:val="20"/>
              </w:rPr>
            </w:pPr>
            <w:r>
              <w:rPr>
                <w:rFonts w:hint="eastAsia" w:ascii="仿宋" w:hAnsi="仿宋" w:eastAsia="仿宋" w:cs="仿宋"/>
                <w:b/>
                <w:bCs w:val="0"/>
                <w:color w:val="auto"/>
                <w:kern w:val="0"/>
                <w:sz w:val="20"/>
                <w:szCs w:val="20"/>
                <w:lang w:val="en-US" w:eastAsia="zh-CN" w:bidi="ar"/>
              </w:rPr>
              <w:t>序号</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val="0"/>
                <w:color w:val="auto"/>
                <w:kern w:val="2"/>
                <w:sz w:val="20"/>
                <w:szCs w:val="20"/>
              </w:rPr>
            </w:pPr>
            <w:r>
              <w:rPr>
                <w:rFonts w:hint="eastAsia" w:ascii="仿宋" w:hAnsi="仿宋" w:eastAsia="仿宋" w:cs="仿宋"/>
                <w:b/>
                <w:bCs w:val="0"/>
                <w:color w:val="auto"/>
                <w:kern w:val="0"/>
                <w:sz w:val="20"/>
                <w:szCs w:val="20"/>
                <w:lang w:val="en-US" w:eastAsia="zh-CN" w:bidi="ar"/>
              </w:rPr>
              <w:t>重要性</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val="0"/>
                <w:color w:val="auto"/>
                <w:kern w:val="2"/>
                <w:sz w:val="20"/>
                <w:szCs w:val="20"/>
              </w:rPr>
            </w:pPr>
            <w:r>
              <w:rPr>
                <w:rFonts w:hint="eastAsia" w:ascii="仿宋" w:hAnsi="仿宋" w:eastAsia="仿宋" w:cs="仿宋"/>
                <w:b/>
                <w:bCs w:val="0"/>
                <w:color w:val="auto"/>
                <w:kern w:val="0"/>
                <w:sz w:val="20"/>
                <w:szCs w:val="20"/>
                <w:lang w:val="en-US" w:eastAsia="zh-CN" w:bidi="ar"/>
              </w:rPr>
              <w:t>指标项</w:t>
            </w:r>
          </w:p>
        </w:tc>
        <w:tc>
          <w:tcPr>
            <w:tcW w:w="33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val="0"/>
                <w:color w:val="auto"/>
                <w:kern w:val="2"/>
                <w:sz w:val="20"/>
                <w:szCs w:val="20"/>
              </w:rPr>
            </w:pPr>
            <w:r>
              <w:rPr>
                <w:rFonts w:hint="eastAsia" w:ascii="仿宋" w:hAnsi="仿宋" w:eastAsia="仿宋" w:cs="仿宋"/>
                <w:b/>
                <w:bCs w:val="0"/>
                <w:color w:val="auto"/>
                <w:kern w:val="0"/>
                <w:sz w:val="20"/>
                <w:szCs w:val="20"/>
                <w:lang w:val="en-US" w:eastAsia="zh-CN" w:bidi="ar"/>
              </w:rPr>
              <w:t>指标要求</w:t>
            </w:r>
          </w:p>
        </w:tc>
        <w:tc>
          <w:tcPr>
            <w:tcW w:w="192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val="0"/>
                <w:color w:val="auto"/>
                <w:kern w:val="0"/>
                <w:sz w:val="20"/>
                <w:szCs w:val="20"/>
              </w:rPr>
            </w:pPr>
            <w:r>
              <w:rPr>
                <w:rFonts w:hint="eastAsia" w:ascii="仿宋" w:hAnsi="仿宋" w:eastAsia="仿宋" w:cs="仿宋"/>
                <w:b/>
                <w:bCs w:val="0"/>
                <w:color w:val="auto"/>
                <w:kern w:val="0"/>
                <w:sz w:val="20"/>
                <w:szCs w:val="20"/>
                <w:lang w:val="en-US" w:eastAsia="zh-CN" w:bidi="ar"/>
              </w:rPr>
              <w:t>是否提供证明材料及方式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1</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设备高度要求</w:t>
            </w:r>
          </w:p>
        </w:tc>
        <w:tc>
          <w:tcPr>
            <w:tcW w:w="33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≤1 RU 标准机架式网络设备</w:t>
            </w:r>
          </w:p>
        </w:tc>
        <w:tc>
          <w:tcPr>
            <w:tcW w:w="192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2</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设备端口配置</w:t>
            </w:r>
          </w:p>
        </w:tc>
        <w:tc>
          <w:tcPr>
            <w:tcW w:w="33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auto"/>
                <w:kern w:val="2"/>
                <w:sz w:val="20"/>
                <w:szCs w:val="20"/>
                <w:lang w:val="en-US"/>
              </w:rPr>
            </w:pPr>
            <w:r>
              <w:rPr>
                <w:rFonts w:hint="eastAsia" w:ascii="仿宋" w:hAnsi="仿宋" w:eastAsia="仿宋" w:cs="仿宋"/>
                <w:color w:val="auto"/>
                <w:kern w:val="0"/>
                <w:sz w:val="20"/>
                <w:szCs w:val="20"/>
                <w:lang w:val="en-US" w:eastAsia="zh-CN" w:bidi="ar"/>
              </w:rPr>
              <w:t>48个10/100/1000Base-T以太网端口，4个万兆SFP+端口</w:t>
            </w:r>
          </w:p>
        </w:tc>
        <w:tc>
          <w:tcPr>
            <w:tcW w:w="192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3</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内存要求</w:t>
            </w:r>
          </w:p>
        </w:tc>
        <w:tc>
          <w:tcPr>
            <w:tcW w:w="33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 2G</w:t>
            </w:r>
          </w:p>
        </w:tc>
        <w:tc>
          <w:tcPr>
            <w:tcW w:w="192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4</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风扇进出风结构要求</w:t>
            </w:r>
          </w:p>
        </w:tc>
        <w:tc>
          <w:tcPr>
            <w:tcW w:w="33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端口侧进风</w:t>
            </w:r>
          </w:p>
        </w:tc>
        <w:tc>
          <w:tcPr>
            <w:tcW w:w="192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5</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设备端口处理性能</w:t>
            </w:r>
          </w:p>
        </w:tc>
        <w:tc>
          <w:tcPr>
            <w:tcW w:w="33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配置的全部端口支持全线速2层、3层转发</w:t>
            </w:r>
          </w:p>
        </w:tc>
        <w:tc>
          <w:tcPr>
            <w:tcW w:w="192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6</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设备交换容量</w:t>
            </w:r>
          </w:p>
        </w:tc>
        <w:tc>
          <w:tcPr>
            <w:tcW w:w="33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≥598Gbps</w:t>
            </w:r>
          </w:p>
        </w:tc>
        <w:tc>
          <w:tcPr>
            <w:tcW w:w="192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7</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数据包转发能力</w:t>
            </w:r>
          </w:p>
        </w:tc>
        <w:tc>
          <w:tcPr>
            <w:tcW w:w="33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≥252Mpps</w:t>
            </w:r>
          </w:p>
        </w:tc>
        <w:tc>
          <w:tcPr>
            <w:tcW w:w="192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8</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端口转发延迟</w:t>
            </w:r>
          </w:p>
        </w:tc>
        <w:tc>
          <w:tcPr>
            <w:tcW w:w="33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端口时延&lt;10us</w:t>
            </w:r>
          </w:p>
        </w:tc>
        <w:tc>
          <w:tcPr>
            <w:tcW w:w="192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9</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MAC地址表</w:t>
            </w:r>
          </w:p>
        </w:tc>
        <w:tc>
          <w:tcPr>
            <w:tcW w:w="33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≥128K</w:t>
            </w:r>
          </w:p>
        </w:tc>
        <w:tc>
          <w:tcPr>
            <w:tcW w:w="192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10</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缓存buffer要求</w:t>
            </w:r>
          </w:p>
        </w:tc>
        <w:tc>
          <w:tcPr>
            <w:tcW w:w="33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缓存≥8M</w:t>
            </w:r>
          </w:p>
        </w:tc>
        <w:tc>
          <w:tcPr>
            <w:tcW w:w="192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11</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路由条目数</w:t>
            </w:r>
          </w:p>
        </w:tc>
        <w:tc>
          <w:tcPr>
            <w:tcW w:w="33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路由表≥64K</w:t>
            </w:r>
          </w:p>
        </w:tc>
        <w:tc>
          <w:tcPr>
            <w:tcW w:w="192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12</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性能指标验证要求</w:t>
            </w:r>
          </w:p>
        </w:tc>
        <w:tc>
          <w:tcPr>
            <w:tcW w:w="33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对于以上性能及容量指标，若用户测试环境没有足够资源进行验证，原厂商应提供相应的测试环境并由用户现场验证在容量到达指标时的设备运行状态与指标相符</w:t>
            </w:r>
          </w:p>
        </w:tc>
        <w:tc>
          <w:tcPr>
            <w:tcW w:w="192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13</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端口特性要求</w:t>
            </w:r>
          </w:p>
        </w:tc>
        <w:tc>
          <w:tcPr>
            <w:tcW w:w="33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实配单机和板卡支持端口在二层和三层模式中灵活切换，二层模式下可归属到任意VLAN,三层模式下可直接配置IP地址</w:t>
            </w:r>
          </w:p>
        </w:tc>
        <w:tc>
          <w:tcPr>
            <w:tcW w:w="192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14</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二层特性要求</w:t>
            </w:r>
          </w:p>
        </w:tc>
        <w:tc>
          <w:tcPr>
            <w:tcW w:w="33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支持4K VLAN;支持QinQ、Mux VLAN、Super VLAN;支持STP/RSTP/MSTP；</w:t>
            </w:r>
          </w:p>
        </w:tc>
        <w:tc>
          <w:tcPr>
            <w:tcW w:w="192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15</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三层特性要求</w:t>
            </w:r>
          </w:p>
        </w:tc>
        <w:tc>
          <w:tcPr>
            <w:tcW w:w="33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支持RIP、OSPF、ISIS、BGP等IPv4动态路由协议</w:t>
            </w:r>
          </w:p>
        </w:tc>
        <w:tc>
          <w:tcPr>
            <w:tcW w:w="192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16</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组播功能要求</w:t>
            </w:r>
          </w:p>
        </w:tc>
        <w:tc>
          <w:tcPr>
            <w:tcW w:w="33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支持组播协议，支持PIM-SSM，支持IGMP V3</w:t>
            </w:r>
          </w:p>
        </w:tc>
        <w:tc>
          <w:tcPr>
            <w:tcW w:w="192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17</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虚拟化特性要求</w:t>
            </w:r>
          </w:p>
        </w:tc>
        <w:tc>
          <w:tcPr>
            <w:tcW w:w="33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支持堆叠技术，最大支持不低于4台设备堆叠</w:t>
            </w:r>
          </w:p>
        </w:tc>
        <w:tc>
          <w:tcPr>
            <w:tcW w:w="192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18</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IPv6要求</w:t>
            </w:r>
          </w:p>
        </w:tc>
        <w:tc>
          <w:tcPr>
            <w:tcW w:w="33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支持IPv6和IPv4双栈部署</w:t>
            </w:r>
          </w:p>
        </w:tc>
        <w:tc>
          <w:tcPr>
            <w:tcW w:w="192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19</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QoS要求</w:t>
            </w:r>
          </w:p>
        </w:tc>
        <w:tc>
          <w:tcPr>
            <w:tcW w:w="33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至少具备8个队列；支持SP, DWRR，SP+DWRR调度方式；支持双向端口限速，限速粒度1K；提供广播风暴抑制功能；双向流限速</w:t>
            </w:r>
          </w:p>
        </w:tc>
        <w:tc>
          <w:tcPr>
            <w:tcW w:w="192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20</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安全功能要求</w:t>
            </w:r>
          </w:p>
        </w:tc>
        <w:tc>
          <w:tcPr>
            <w:tcW w:w="33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支持DHCP Snooping trust, 防止私设DHCP服务器；</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支持DHCP Option 82;</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支持DHCPv4 Server、Relay和snooping</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支持802.1X认证</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支持MFF/IPSG/DAI</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支持BPDU guard</w:t>
            </w:r>
          </w:p>
        </w:tc>
        <w:tc>
          <w:tcPr>
            <w:tcW w:w="192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21</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环路检测及保护要求</w:t>
            </w:r>
          </w:p>
        </w:tc>
        <w:tc>
          <w:tcPr>
            <w:tcW w:w="33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支持BPDU保护、Root保护、环路保护</w:t>
            </w:r>
          </w:p>
        </w:tc>
        <w:tc>
          <w:tcPr>
            <w:tcW w:w="192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22</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链路状态检测要求</w:t>
            </w:r>
          </w:p>
        </w:tc>
        <w:tc>
          <w:tcPr>
            <w:tcW w:w="33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支持单向链路检测(DLDP),有效的防止网络中单通故障的发生</w:t>
            </w:r>
          </w:p>
        </w:tc>
        <w:tc>
          <w:tcPr>
            <w:tcW w:w="192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23</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电源及风扇</w:t>
            </w:r>
          </w:p>
        </w:tc>
        <w:tc>
          <w:tcPr>
            <w:tcW w:w="33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支持并配置1+1冗余电源以及风扇框1+1冗余</w:t>
            </w:r>
          </w:p>
        </w:tc>
        <w:tc>
          <w:tcPr>
            <w:tcW w:w="192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24</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热插拔要求</w:t>
            </w:r>
          </w:p>
        </w:tc>
        <w:tc>
          <w:tcPr>
            <w:tcW w:w="33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支持电源、风扇热插拔</w:t>
            </w:r>
          </w:p>
        </w:tc>
        <w:tc>
          <w:tcPr>
            <w:tcW w:w="192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25</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链路高可用要求</w:t>
            </w:r>
          </w:p>
        </w:tc>
        <w:tc>
          <w:tcPr>
            <w:tcW w:w="33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端口支持以太网端口捆绑技术（IEEE 802.3ad）</w:t>
            </w:r>
          </w:p>
        </w:tc>
        <w:tc>
          <w:tcPr>
            <w:tcW w:w="192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26</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网关协议</w:t>
            </w:r>
          </w:p>
        </w:tc>
        <w:tc>
          <w:tcPr>
            <w:tcW w:w="33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支持VRRP、VRRP负载分担</w:t>
            </w:r>
          </w:p>
        </w:tc>
        <w:tc>
          <w:tcPr>
            <w:tcW w:w="192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27</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管理协议要求</w:t>
            </w:r>
          </w:p>
        </w:tc>
        <w:tc>
          <w:tcPr>
            <w:tcW w:w="33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支持SNMP V1/V2/V3</w:t>
            </w:r>
          </w:p>
        </w:tc>
        <w:tc>
          <w:tcPr>
            <w:tcW w:w="192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28</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带外管理端口要求</w:t>
            </w:r>
          </w:p>
        </w:tc>
        <w:tc>
          <w:tcPr>
            <w:tcW w:w="33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≥1个带外网管理接口</w:t>
            </w:r>
          </w:p>
        </w:tc>
        <w:tc>
          <w:tcPr>
            <w:tcW w:w="192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29</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登陆方式</w:t>
            </w:r>
          </w:p>
        </w:tc>
        <w:tc>
          <w:tcPr>
            <w:tcW w:w="33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支持telnet和SSHV2登陆方式，支持通过命令行方式进行配置和管理。</w:t>
            </w:r>
          </w:p>
        </w:tc>
        <w:tc>
          <w:tcPr>
            <w:tcW w:w="192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30</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监控项目要求</w:t>
            </w:r>
          </w:p>
        </w:tc>
        <w:tc>
          <w:tcPr>
            <w:tcW w:w="33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支持通过snmp直接采集CPU使用率/内存利用率、电源/风扇状态、设备温度、端口状态/流量/错包、NTP状态等设备运行状态</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支持向外部syslog服务器发送日志信息，日志告警按照对系统影响性进行分级(对影响设备正常运行的软硬件报错，如硬件故障，端口翻动，路由协议邻居状态变化，地址冲突等)</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支持向外部SNMPTrap服务器发送告警信息，告警按照对系统影响性进行分级（对影响设备正常运行的软硬件报错，如硬件故障、端口翻动、路由协议邻居状态变化、地址冲突等）</w:t>
            </w:r>
          </w:p>
        </w:tc>
        <w:tc>
          <w:tcPr>
            <w:tcW w:w="192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31</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认证及审计要求</w:t>
            </w:r>
          </w:p>
        </w:tc>
        <w:tc>
          <w:tcPr>
            <w:tcW w:w="33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支持以RADIUS或TACACS方式的进行AAA认证并对命令进行认证、审计和授权</w:t>
            </w:r>
          </w:p>
        </w:tc>
        <w:tc>
          <w:tcPr>
            <w:tcW w:w="192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32</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网管性能及容量监控要求</w:t>
            </w:r>
          </w:p>
        </w:tc>
        <w:tc>
          <w:tcPr>
            <w:tcW w:w="33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支持端口流量等性能监控，并对设备指标中所涉及的性能指标提供监控方法；</w:t>
            </w:r>
          </w:p>
        </w:tc>
        <w:tc>
          <w:tcPr>
            <w:tcW w:w="192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33</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链路关键路径</w:t>
            </w:r>
          </w:p>
        </w:tc>
        <w:tc>
          <w:tcPr>
            <w:tcW w:w="33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支持并提供通过Rping或NQA等方式提供对远端指定路径的监控，所采购的网络整机设备如不能使用Rping实现统一的链路连通性探测， 则中标人需提供与银联现有网管平台兼容的链路连通性管理解决方案。</w:t>
            </w:r>
          </w:p>
        </w:tc>
        <w:tc>
          <w:tcPr>
            <w:tcW w:w="192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34</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时钟同步要求</w:t>
            </w:r>
          </w:p>
        </w:tc>
        <w:tc>
          <w:tcPr>
            <w:tcW w:w="33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支持NTP时间同步</w:t>
            </w:r>
          </w:p>
        </w:tc>
        <w:tc>
          <w:tcPr>
            <w:tcW w:w="192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35</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流量镜像要求</w:t>
            </w:r>
          </w:p>
        </w:tc>
        <w:tc>
          <w:tcPr>
            <w:tcW w:w="33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支持多个物理端口的流量镜像到一个端口；</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支持流镜像；</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支持远程端口镜像（RSPAN）</w:t>
            </w:r>
          </w:p>
        </w:tc>
        <w:tc>
          <w:tcPr>
            <w:tcW w:w="192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36</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配置自动备份</w:t>
            </w:r>
          </w:p>
        </w:tc>
        <w:tc>
          <w:tcPr>
            <w:tcW w:w="33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提供设备配置自动备份的方法（命令行交互方式或者其他方式），定期自动备份到外部服务器</w:t>
            </w:r>
          </w:p>
        </w:tc>
        <w:tc>
          <w:tcPr>
            <w:tcW w:w="192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37</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系统故障检测要求</w:t>
            </w:r>
          </w:p>
        </w:tc>
        <w:tc>
          <w:tcPr>
            <w:tcW w:w="33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系统自检测发现端口、芯片、板卡、矩阵的丢包等影响数据转发的问题时，具备自我屏蔽、隔离功能</w:t>
            </w:r>
          </w:p>
        </w:tc>
        <w:tc>
          <w:tcPr>
            <w:tcW w:w="192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38</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License</w:t>
            </w:r>
          </w:p>
        </w:tc>
        <w:tc>
          <w:tcPr>
            <w:tcW w:w="33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以上星号条款所要求配置的端口、功能及网管要求的应包含涉及的相应License</w:t>
            </w:r>
          </w:p>
        </w:tc>
        <w:tc>
          <w:tcPr>
            <w:tcW w:w="192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39</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核心芯片要求</w:t>
            </w:r>
          </w:p>
        </w:tc>
        <w:tc>
          <w:tcPr>
            <w:tcW w:w="33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设备核心零部件具备国内自主研发设计及量产能力，提供CPU核心处理器、设备芯片等关键元器件自主可控的第三方检测报告</w:t>
            </w:r>
          </w:p>
        </w:tc>
        <w:tc>
          <w:tcPr>
            <w:tcW w:w="192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bidi="ar"/>
              </w:rPr>
              <w:t>是。</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提供第三方检测报告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40</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序列号展示</w:t>
            </w:r>
          </w:p>
        </w:tc>
        <w:tc>
          <w:tcPr>
            <w:tcW w:w="33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可以通过命令行展示设备整机序列号，且该序列号和机框标记序列号一致</w:t>
            </w:r>
          </w:p>
        </w:tc>
        <w:tc>
          <w:tcPr>
            <w:tcW w:w="192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0"/>
                <w:szCs w:val="20"/>
                <w:lang w:val="en-US" w:eastAsia="zh-CN"/>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41</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入网许可要求</w:t>
            </w:r>
          </w:p>
        </w:tc>
        <w:tc>
          <w:tcPr>
            <w:tcW w:w="33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有效期内的工信部入网许可</w:t>
            </w:r>
          </w:p>
        </w:tc>
        <w:tc>
          <w:tcPr>
            <w:tcW w:w="192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jc w:val="both"/>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是。</w:t>
            </w:r>
          </w:p>
          <w:p>
            <w:pPr>
              <w:keepNext w:val="0"/>
              <w:keepLines w:val="0"/>
              <w:widowControl w:val="0"/>
              <w:suppressLineNumbers w:val="0"/>
              <w:spacing w:before="0" w:beforeAutospacing="0" w:after="0" w:afterLines="0" w:afterAutospacing="0" w:line="240" w:lineRule="auto"/>
              <w:ind w:left="0" w:right="0"/>
              <w:jc w:val="both"/>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提供入网许可证复印件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42</w:t>
            </w:r>
          </w:p>
        </w:tc>
        <w:tc>
          <w:tcPr>
            <w:tcW w:w="909"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单台配件要求</w:t>
            </w:r>
          </w:p>
        </w:tc>
        <w:tc>
          <w:tcPr>
            <w:tcW w:w="3346"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auto"/>
                <w:sz w:val="20"/>
                <w:szCs w:val="20"/>
                <w:highlight w:val="none"/>
                <w:lang w:val="en-US"/>
              </w:rPr>
            </w:pPr>
            <w:r>
              <w:rPr>
                <w:rFonts w:hint="eastAsia" w:ascii="仿宋" w:hAnsi="仿宋" w:eastAsia="仿宋" w:cs="仿宋"/>
                <w:color w:val="auto"/>
                <w:kern w:val="0"/>
                <w:sz w:val="20"/>
                <w:szCs w:val="20"/>
                <w:highlight w:val="none"/>
                <w:lang w:val="en-US" w:eastAsia="zh-CN" w:bidi="ar"/>
              </w:rPr>
              <w:t>每台配置冗余电源及风扇</w:t>
            </w:r>
            <w:r>
              <w:rPr>
                <w:rFonts w:hint="eastAsia" w:ascii="仿宋" w:hAnsi="仿宋" w:eastAsia="仿宋" w:cs="仿宋"/>
                <w:color w:val="auto"/>
                <w:kern w:val="0"/>
                <w:sz w:val="20"/>
                <w:szCs w:val="20"/>
                <w:highlight w:val="none"/>
                <w:lang w:val="en-US" w:eastAsia="zh-CN" w:bidi="ar"/>
              </w:rPr>
              <w:br w:type="textWrapping"/>
            </w:r>
            <w:r>
              <w:rPr>
                <w:rFonts w:hint="eastAsia" w:ascii="仿宋" w:hAnsi="仿宋" w:eastAsia="仿宋" w:cs="仿宋"/>
                <w:color w:val="auto"/>
                <w:kern w:val="0"/>
                <w:sz w:val="20"/>
                <w:szCs w:val="20"/>
                <w:highlight w:val="none"/>
                <w:lang w:val="en-US" w:eastAsia="zh-CN" w:bidi="ar"/>
              </w:rPr>
              <w:t>每台</w:t>
            </w:r>
            <w:r>
              <w:rPr>
                <w:rFonts w:hint="eastAsia" w:ascii="仿宋" w:hAnsi="仿宋" w:eastAsia="仿宋" w:cs="仿宋"/>
                <w:color w:val="auto"/>
                <w:sz w:val="20"/>
                <w:szCs w:val="20"/>
                <w:highlight w:val="none"/>
              </w:rPr>
              <w:t>设备端口配置</w:t>
            </w:r>
            <w:r>
              <w:rPr>
                <w:rFonts w:hint="eastAsia" w:ascii="仿宋" w:hAnsi="仿宋" w:eastAsia="仿宋" w:cs="仿宋"/>
                <w:color w:val="auto"/>
                <w:sz w:val="20"/>
                <w:szCs w:val="20"/>
                <w:highlight w:val="none"/>
                <w:lang w:val="en-US" w:eastAsia="zh-CN"/>
              </w:rPr>
              <w:t>4</w:t>
            </w:r>
            <w:r>
              <w:rPr>
                <w:rFonts w:hint="eastAsia" w:ascii="仿宋" w:hAnsi="仿宋" w:eastAsia="仿宋" w:cs="仿宋"/>
                <w:color w:val="auto"/>
                <w:sz w:val="20"/>
                <w:szCs w:val="20"/>
                <w:highlight w:val="none"/>
              </w:rPr>
              <w:t>块10G多模模块</w:t>
            </w:r>
            <w:r>
              <w:rPr>
                <w:rFonts w:hint="eastAsia" w:ascii="仿宋" w:hAnsi="仿宋" w:eastAsia="仿宋" w:cs="仿宋"/>
                <w:color w:val="auto"/>
                <w:sz w:val="20"/>
                <w:szCs w:val="20"/>
                <w:highlight w:val="none"/>
                <w:lang w:val="en-US" w:eastAsia="zh-CN"/>
              </w:rPr>
              <w:t>及配套线缆</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lang w:val="en-US" w:eastAsia="zh-CN"/>
              </w:rPr>
              <w:t>48根</w:t>
            </w:r>
            <w:r>
              <w:rPr>
                <w:rFonts w:hint="eastAsia" w:ascii="仿宋" w:hAnsi="仿宋" w:eastAsia="仿宋" w:cs="仿宋"/>
                <w:color w:val="auto"/>
                <w:kern w:val="0"/>
                <w:sz w:val="20"/>
                <w:szCs w:val="20"/>
                <w:highlight w:val="none"/>
                <w:lang w:val="en-US" w:eastAsia="zh-CN" w:bidi="ar"/>
              </w:rPr>
              <w:t>超六类28规6A屏蔽成品铜缆跳线；</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sz w:val="20"/>
                <w:szCs w:val="20"/>
                <w:highlight w:val="none"/>
                <w:lang w:val="en-US" w:eastAsia="zh-CN"/>
              </w:rPr>
              <w:t>长度以实际工勘为准。</w:t>
            </w:r>
          </w:p>
        </w:tc>
        <w:tc>
          <w:tcPr>
            <w:tcW w:w="192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0"/>
                <w:szCs w:val="20"/>
              </w:rPr>
            </w:pPr>
          </w:p>
          <w:p>
            <w:pPr>
              <w:pStyle w:val="8"/>
              <w:keepNext w:val="0"/>
              <w:keepLines w:val="0"/>
              <w:widowControl w:val="0"/>
              <w:suppressLineNumbers w:val="0"/>
              <w:spacing w:before="0" w:beforeAutospacing="1" w:after="120" w:afterLines="0" w:afterAutospacing="0" w:line="480" w:lineRule="auto"/>
              <w:ind w:left="0" w:right="0"/>
              <w:jc w:val="both"/>
              <w:rPr>
                <w:rFonts w:hint="eastAsia" w:ascii="仿宋" w:hAnsi="仿宋" w:eastAsia="仿宋" w:cs="仿宋"/>
                <w:color w:val="auto"/>
                <w:kern w:val="2"/>
                <w:sz w:val="20"/>
                <w:szCs w:val="20"/>
                <w:lang w:val="en-US" w:eastAsia="zh-CN"/>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2"/>
                <w:sz w:val="20"/>
                <w:szCs w:val="20"/>
                <w:lang w:val="en-US" w:eastAsia="zh-CN"/>
              </w:rPr>
            </w:pPr>
            <w:r>
              <w:rPr>
                <w:rFonts w:hint="eastAsia" w:ascii="仿宋" w:hAnsi="仿宋" w:eastAsia="仿宋" w:cs="仿宋"/>
                <w:color w:val="auto"/>
                <w:kern w:val="2"/>
                <w:sz w:val="20"/>
                <w:szCs w:val="20"/>
                <w:lang w:val="en-US" w:eastAsia="zh-CN"/>
              </w:rPr>
              <w:t>43</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网络兼容性要求</w:t>
            </w:r>
          </w:p>
        </w:tc>
        <w:tc>
          <w:tcPr>
            <w:tcW w:w="33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bidi="ar"/>
              </w:rPr>
              <w:t>本次采购设备用于银联</w:t>
            </w:r>
            <w:r>
              <w:rPr>
                <w:rFonts w:hint="eastAsia" w:ascii="仿宋" w:hAnsi="仿宋" w:eastAsia="仿宋" w:cs="仿宋"/>
                <w:color w:val="auto"/>
                <w:kern w:val="0"/>
                <w:sz w:val="20"/>
                <w:szCs w:val="20"/>
                <w:lang w:val="en-US" w:eastAsia="zh-CN" w:bidi="ar"/>
              </w:rPr>
              <w:t>云行业区</w:t>
            </w:r>
            <w:r>
              <w:rPr>
                <w:rFonts w:hint="eastAsia" w:ascii="仿宋" w:hAnsi="仿宋" w:eastAsia="仿宋" w:cs="仿宋"/>
                <w:color w:val="auto"/>
                <w:kern w:val="0"/>
                <w:sz w:val="20"/>
                <w:szCs w:val="20"/>
                <w:lang w:bidi="ar"/>
              </w:rPr>
              <w:t>生产网络，新设备需要满足在不增加其他系统资源情况下兼容银联</w:t>
            </w:r>
            <w:r>
              <w:rPr>
                <w:rFonts w:hint="eastAsia" w:ascii="仿宋" w:hAnsi="仿宋" w:eastAsia="仿宋" w:cs="仿宋"/>
                <w:color w:val="auto"/>
                <w:kern w:val="0"/>
                <w:sz w:val="20"/>
                <w:szCs w:val="20"/>
                <w:lang w:val="en-US" w:eastAsia="zh-CN" w:bidi="ar"/>
              </w:rPr>
              <w:t>云行业区</w:t>
            </w:r>
            <w:r>
              <w:rPr>
                <w:rFonts w:hint="eastAsia" w:ascii="仿宋" w:hAnsi="仿宋" w:eastAsia="仿宋" w:cs="仿宋"/>
                <w:color w:val="auto"/>
                <w:kern w:val="0"/>
                <w:sz w:val="20"/>
                <w:szCs w:val="20"/>
                <w:lang w:bidi="ar"/>
              </w:rPr>
              <w:t>生产网络现有的网络架构。如不兼容，供应商须提供详细的兼容性方案，该兼容性方案不能增加采购人其他系统资源，不影响采购人系统正常运行。</w:t>
            </w:r>
          </w:p>
        </w:tc>
        <w:tc>
          <w:tcPr>
            <w:tcW w:w="1923" w:type="dxa"/>
            <w:tcBorders>
              <w:top w:val="single" w:color="000000" w:sz="4" w:space="0"/>
              <w:left w:val="nil"/>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leftChars="0" w:right="0" w:rightChars="0"/>
              <w:jc w:val="left"/>
              <w:rPr>
                <w:rFonts w:hint="eastAsia" w:ascii="仿宋" w:hAnsi="仿宋" w:eastAsia="仿宋" w:cs="仿宋"/>
                <w:color w:val="auto"/>
                <w:sz w:val="20"/>
                <w:szCs w:val="20"/>
                <w:lang w:eastAsia="zh-CN"/>
              </w:rPr>
            </w:pPr>
            <w:r>
              <w:rPr>
                <w:rFonts w:hint="eastAsia" w:ascii="仿宋" w:hAnsi="仿宋" w:eastAsia="仿宋" w:cs="仿宋"/>
                <w:color w:val="auto"/>
                <w:sz w:val="20"/>
                <w:szCs w:val="20"/>
              </w:rPr>
              <w:t>是</w:t>
            </w:r>
            <w:r>
              <w:rPr>
                <w:rFonts w:hint="eastAsia" w:ascii="仿宋" w:hAnsi="仿宋" w:eastAsia="仿宋" w:cs="仿宋"/>
                <w:color w:val="auto"/>
                <w:sz w:val="20"/>
                <w:szCs w:val="20"/>
                <w:lang w:eastAsia="zh-CN"/>
              </w:rPr>
              <w:t>。</w:t>
            </w:r>
          </w:p>
          <w:p>
            <w:pPr>
              <w:keepNext w:val="0"/>
              <w:keepLines w:val="0"/>
              <w:suppressLineNumbers w:val="0"/>
              <w:spacing w:before="0" w:beforeAutospacing="0" w:after="0" w:afterAutospacing="0"/>
              <w:ind w:left="0" w:leftChars="0" w:right="0" w:rightChars="0"/>
              <w:jc w:val="left"/>
              <w:rPr>
                <w:rFonts w:hint="eastAsia" w:ascii="仿宋" w:hAnsi="仿宋" w:eastAsia="仿宋" w:cs="仿宋"/>
                <w:color w:val="auto"/>
                <w:kern w:val="2"/>
                <w:sz w:val="20"/>
                <w:szCs w:val="20"/>
              </w:rPr>
            </w:pPr>
            <w:r>
              <w:rPr>
                <w:rFonts w:hint="eastAsia" w:ascii="仿宋" w:hAnsi="仿宋" w:eastAsia="仿宋" w:cs="仿宋"/>
                <w:color w:val="auto"/>
                <w:sz w:val="20"/>
                <w:szCs w:val="20"/>
              </w:rPr>
              <w:t>兼容性案例或</w:t>
            </w:r>
            <w:r>
              <w:rPr>
                <w:rFonts w:hint="eastAsia" w:ascii="仿宋" w:hAnsi="仿宋" w:eastAsia="仿宋" w:cs="仿宋"/>
                <w:color w:val="auto"/>
                <w:sz w:val="20"/>
                <w:szCs w:val="20"/>
                <w:lang w:val="en-US" w:eastAsia="zh-CN"/>
              </w:rPr>
              <w:t>兼容性方案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2"/>
                <w:sz w:val="20"/>
                <w:szCs w:val="20"/>
                <w:lang w:val="en-US" w:eastAsia="zh-CN"/>
              </w:rPr>
            </w:pPr>
            <w:r>
              <w:rPr>
                <w:rFonts w:hint="eastAsia" w:ascii="仿宋" w:hAnsi="仿宋" w:eastAsia="仿宋" w:cs="仿宋"/>
                <w:color w:val="auto"/>
                <w:kern w:val="2"/>
                <w:sz w:val="20"/>
                <w:szCs w:val="20"/>
                <w:lang w:val="en-US" w:eastAsia="zh-CN"/>
              </w:rPr>
              <w:t>44</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网管平台的兼容性要求</w:t>
            </w:r>
          </w:p>
        </w:tc>
        <w:tc>
          <w:tcPr>
            <w:tcW w:w="33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本次采购设备用于银联云行业区生产网络，新设备需要满足在不增加其他系统资源情况下兼容银联行业区生产网络现有的网络架构的网络设备必须能够支持标准的SNMP协议，以便实现招标人现有网络管理平台的统一监控。</w:t>
            </w:r>
          </w:p>
        </w:tc>
        <w:tc>
          <w:tcPr>
            <w:tcW w:w="192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仿宋" w:hAnsi="仿宋" w:eastAsia="仿宋" w:cs="仿宋"/>
                <w:color w:val="auto"/>
                <w:kern w:val="2"/>
                <w:sz w:val="20"/>
                <w:szCs w:val="20"/>
                <w:lang w:val="en-US" w:eastAsia="zh-CN"/>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2"/>
                <w:sz w:val="20"/>
                <w:szCs w:val="20"/>
                <w:lang w:val="en-US" w:eastAsia="zh-CN"/>
              </w:rPr>
            </w:pPr>
            <w:r>
              <w:rPr>
                <w:rFonts w:hint="eastAsia" w:ascii="仿宋" w:hAnsi="仿宋" w:eastAsia="仿宋" w:cs="仿宋"/>
                <w:color w:val="auto"/>
                <w:kern w:val="2"/>
                <w:sz w:val="20"/>
                <w:szCs w:val="20"/>
                <w:lang w:val="en-US" w:eastAsia="zh-CN"/>
              </w:rPr>
              <w:t>45</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认证系统的兼容性要求</w:t>
            </w:r>
          </w:p>
        </w:tc>
        <w:tc>
          <w:tcPr>
            <w:tcW w:w="33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采购的网络设备需满足目前招标人网络系统采用用户帐户统一管理系统。如不兼容，供应商须提供详细的兼容性方案，该兼容性方案不能增加采购人其他系统资源，不影响采购人系统正常运行。</w:t>
            </w:r>
          </w:p>
        </w:tc>
        <w:tc>
          <w:tcPr>
            <w:tcW w:w="1923" w:type="dxa"/>
            <w:tcBorders>
              <w:top w:val="single" w:color="000000" w:sz="4" w:space="0"/>
              <w:left w:val="nil"/>
              <w:bottom w:val="single" w:color="000000" w:sz="4" w:space="0"/>
              <w:right w:val="single" w:color="000000" w:sz="4" w:space="0"/>
            </w:tcBorders>
            <w:shd w:val="clear" w:color="auto" w:fill="auto"/>
            <w:vAlign w:val="top"/>
          </w:tcPr>
          <w:p>
            <w:pPr>
              <w:rPr>
                <w:color w:val="auto"/>
              </w:rPr>
            </w:pPr>
          </w:p>
          <w:p>
            <w:pPr>
              <w:rPr>
                <w:rFonts w:ascii="仿宋" w:hAnsi="仿宋" w:eastAsia="仿宋" w:cs="仿宋"/>
                <w:color w:val="auto"/>
                <w:sz w:val="20"/>
                <w:szCs w:val="20"/>
              </w:rPr>
            </w:pPr>
            <w:r>
              <w:rPr>
                <w:rFonts w:hint="eastAsia" w:ascii="仿宋" w:hAnsi="仿宋" w:eastAsia="仿宋" w:cs="仿宋"/>
                <w:color w:val="auto"/>
                <w:sz w:val="20"/>
                <w:szCs w:val="20"/>
                <w:lang w:bidi="ar"/>
              </w:rPr>
              <w:t>是。</w:t>
            </w:r>
          </w:p>
          <w:p>
            <w:pPr>
              <w:keepNext w:val="0"/>
              <w:keepLines w:val="0"/>
              <w:widowControl w:val="0"/>
              <w:suppressLineNumbers w:val="0"/>
              <w:spacing w:before="0" w:beforeAutospacing="0" w:after="0" w:afterAutospacing="0"/>
              <w:ind w:left="0" w:right="0"/>
              <w:jc w:val="left"/>
              <w:rPr>
                <w:rFonts w:hint="eastAsia" w:ascii="仿宋" w:hAnsi="仿宋" w:eastAsia="仿宋" w:cs="仿宋"/>
                <w:color w:val="auto"/>
                <w:kern w:val="2"/>
                <w:sz w:val="20"/>
                <w:szCs w:val="20"/>
                <w:lang w:val="en-US" w:eastAsia="zh-CN"/>
              </w:rPr>
            </w:pPr>
            <w:r>
              <w:rPr>
                <w:rFonts w:hint="eastAsia" w:ascii="仿宋" w:hAnsi="仿宋" w:eastAsia="仿宋" w:cs="仿宋"/>
                <w:color w:val="auto"/>
                <w:sz w:val="20"/>
                <w:szCs w:val="20"/>
                <w:lang w:bidi="ar"/>
              </w:rPr>
              <w:t>案例证明或兼容性方案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2"/>
                <w:sz w:val="20"/>
                <w:szCs w:val="20"/>
                <w:lang w:val="en-US" w:eastAsia="zh-CN"/>
              </w:rPr>
            </w:pPr>
            <w:r>
              <w:rPr>
                <w:rFonts w:hint="eastAsia" w:ascii="仿宋" w:hAnsi="仿宋" w:eastAsia="仿宋" w:cs="仿宋"/>
                <w:color w:val="auto"/>
                <w:kern w:val="2"/>
                <w:sz w:val="20"/>
                <w:szCs w:val="20"/>
                <w:lang w:val="en-US" w:eastAsia="zh-CN"/>
              </w:rPr>
              <w:t>46</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平台兼容性要求</w:t>
            </w:r>
          </w:p>
        </w:tc>
        <w:tc>
          <w:tcPr>
            <w:tcW w:w="33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lang w:val="en-US" w:eastAsia="zh-CN"/>
              </w:rPr>
            </w:pPr>
            <w:r>
              <w:rPr>
                <w:rFonts w:hint="eastAsia" w:ascii="仿宋" w:hAnsi="仿宋" w:eastAsia="仿宋" w:cs="仿宋"/>
                <w:color w:val="auto"/>
                <w:sz w:val="20"/>
                <w:szCs w:val="20"/>
              </w:rPr>
              <w:t>采购的网络设备用于实现银联云管理平台的统一管理，</w:t>
            </w:r>
            <w:r>
              <w:rPr>
                <w:rFonts w:hint="eastAsia" w:ascii="仿宋" w:hAnsi="仿宋" w:eastAsia="仿宋" w:cs="仿宋"/>
                <w:color w:val="auto"/>
                <w:sz w:val="20"/>
                <w:szCs w:val="20"/>
                <w:lang w:val="en-US" w:eastAsia="zh-CN"/>
              </w:rPr>
              <w:t>兼容银联云行业区平台（TCE），</w:t>
            </w:r>
            <w:r>
              <w:rPr>
                <w:rFonts w:hint="eastAsia" w:ascii="仿宋" w:hAnsi="仿宋" w:eastAsia="仿宋" w:cs="仿宋"/>
                <w:color w:val="auto"/>
                <w:sz w:val="20"/>
                <w:szCs w:val="20"/>
              </w:rPr>
              <w:t>需在不增加其他系统资源情况下被银联云平台直接纳管</w:t>
            </w:r>
            <w:r>
              <w:rPr>
                <w:rFonts w:hint="eastAsia" w:ascii="仿宋" w:hAnsi="仿宋" w:eastAsia="仿宋" w:cs="仿宋"/>
                <w:color w:val="auto"/>
                <w:sz w:val="20"/>
                <w:szCs w:val="20"/>
                <w:lang w:eastAsia="zh-CN"/>
              </w:rPr>
              <w:t>。</w:t>
            </w:r>
          </w:p>
        </w:tc>
        <w:tc>
          <w:tcPr>
            <w:tcW w:w="1923" w:type="dxa"/>
            <w:tcBorders>
              <w:top w:val="single" w:color="000000" w:sz="4" w:space="0"/>
              <w:left w:val="nil"/>
              <w:bottom w:val="single" w:color="000000" w:sz="4" w:space="0"/>
              <w:right w:val="single" w:color="000000" w:sz="4" w:space="0"/>
            </w:tcBorders>
            <w:shd w:val="clear" w:color="auto" w:fill="auto"/>
            <w:vAlign w:val="top"/>
          </w:tcPr>
          <w:p>
            <w:pP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是。</w:t>
            </w:r>
          </w:p>
          <w:p>
            <w:pPr>
              <w:rPr>
                <w:color w:val="auto"/>
              </w:rPr>
            </w:pPr>
            <w:r>
              <w:rPr>
                <w:rFonts w:hint="eastAsia" w:ascii="仿宋" w:hAnsi="仿宋" w:eastAsia="仿宋" w:cs="仿宋"/>
                <w:color w:val="auto"/>
                <w:kern w:val="0"/>
                <w:sz w:val="20"/>
                <w:szCs w:val="20"/>
                <w:lang w:val="en-US" w:eastAsia="zh-CN" w:bidi="ar"/>
              </w:rPr>
              <w:t>兼容相关证明或同类型场景的投产使用的证明材料</w:t>
            </w:r>
          </w:p>
          <w:p>
            <w:pPr>
              <w:keepNext w:val="0"/>
              <w:keepLines w:val="0"/>
              <w:widowControl w:val="0"/>
              <w:suppressLineNumbers w:val="0"/>
              <w:spacing w:before="0" w:beforeAutospacing="0" w:after="0" w:afterAutospacing="0"/>
              <w:ind w:left="0" w:right="0"/>
              <w:jc w:val="left"/>
              <w:rPr>
                <w:rFonts w:hint="eastAsia" w:ascii="仿宋" w:hAnsi="仿宋" w:eastAsia="仿宋" w:cs="仿宋"/>
                <w:color w:val="auto"/>
                <w:kern w:val="2"/>
                <w:sz w:val="20"/>
                <w:szCs w:val="2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312" w:hRule="atLeast"/>
        </w:trPr>
        <w:tc>
          <w:tcPr>
            <w:tcW w:w="71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47</w:t>
            </w:r>
          </w:p>
        </w:tc>
        <w:tc>
          <w:tcPr>
            <w:tcW w:w="9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维保服务及维保期要求</w:t>
            </w:r>
          </w:p>
        </w:tc>
        <w:tc>
          <w:tcPr>
            <w:tcW w:w="334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提供原厂5年7×24×4小时服务，对于 7×24×4服务每周7天每天24小时受理备品备件服务，在收到备件请求后在4小时将备件送达用户现场；维保期从投产验收合格之日起5年。</w:t>
            </w:r>
          </w:p>
        </w:tc>
        <w:tc>
          <w:tcPr>
            <w:tcW w:w="192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688" w:hRule="atLeast"/>
        </w:trPr>
        <w:tc>
          <w:tcPr>
            <w:tcW w:w="714" w:type="dxa"/>
            <w:vMerge w:val="restart"/>
            <w:tcBorders>
              <w:top w:val="single" w:color="000000" w:sz="4" w:space="0"/>
              <w:left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48</w:t>
            </w:r>
          </w:p>
        </w:tc>
        <w:tc>
          <w:tcPr>
            <w:tcW w:w="909" w:type="dxa"/>
            <w:vMerge w:val="restart"/>
            <w:tcBorders>
              <w:top w:val="single" w:color="000000" w:sz="4" w:space="0"/>
              <w:left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w:t>
            </w:r>
          </w:p>
        </w:tc>
        <w:tc>
          <w:tcPr>
            <w:tcW w:w="1902" w:type="dxa"/>
            <w:vMerge w:val="restart"/>
            <w:tcBorders>
              <w:top w:val="single" w:color="000000" w:sz="4" w:space="0"/>
              <w:left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其他要求</w:t>
            </w:r>
          </w:p>
        </w:tc>
        <w:tc>
          <w:tcPr>
            <w:tcW w:w="3346"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供应商需提供所投产品的原厂商针对本项目授权书；</w:t>
            </w:r>
          </w:p>
        </w:tc>
        <w:tc>
          <w:tcPr>
            <w:tcW w:w="1923" w:type="dxa"/>
            <w:tcBorders>
              <w:top w:val="single" w:color="000000" w:sz="4" w:space="0"/>
              <w:left w:val="single" w:color="000000" w:sz="4" w:space="0"/>
              <w:bottom w:val="single" w:color="auto" w:sz="4" w:space="0"/>
              <w:right w:val="single" w:color="000000" w:sz="4" w:space="0"/>
            </w:tcBorders>
            <w:shd w:val="clear" w:color="auto" w:fill="auto"/>
            <w:noWrap w:val="0"/>
            <w:vAlign w:val="top"/>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是。提供授权书原件，加盖原厂商公章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1096" w:hRule="atLeast"/>
        </w:trPr>
        <w:tc>
          <w:tcPr>
            <w:tcW w:w="714" w:type="dxa"/>
            <w:vMerge w:val="continue"/>
            <w:tcBorders>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right"/>
              <w:textAlignment w:val="center"/>
              <w:rPr>
                <w:rFonts w:hint="default" w:ascii="仿宋" w:hAnsi="仿宋" w:eastAsia="仿宋" w:cs="仿宋"/>
                <w:color w:val="auto"/>
                <w:kern w:val="0"/>
                <w:sz w:val="20"/>
                <w:szCs w:val="20"/>
                <w:lang w:bidi="ar"/>
              </w:rPr>
            </w:pPr>
          </w:p>
        </w:tc>
        <w:tc>
          <w:tcPr>
            <w:tcW w:w="909" w:type="dxa"/>
            <w:vMerge w:val="continue"/>
            <w:tcBorders>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0"/>
                <w:szCs w:val="20"/>
                <w:lang w:val="en-US" w:eastAsia="zh-CN" w:bidi="ar"/>
              </w:rPr>
            </w:pPr>
          </w:p>
        </w:tc>
        <w:tc>
          <w:tcPr>
            <w:tcW w:w="1902" w:type="dxa"/>
            <w:vMerge w:val="continue"/>
            <w:tcBorders>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kern w:val="0"/>
                <w:sz w:val="20"/>
                <w:szCs w:val="20"/>
                <w:lang w:val="en-US" w:eastAsia="zh-CN" w:bidi="ar"/>
              </w:rPr>
            </w:pPr>
          </w:p>
        </w:tc>
        <w:tc>
          <w:tcPr>
            <w:tcW w:w="3346"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所投产品的原厂商针对本项目服务承诺函</w:t>
            </w:r>
          </w:p>
        </w:tc>
        <w:tc>
          <w:tcPr>
            <w:tcW w:w="1923" w:type="dxa"/>
            <w:tcBorders>
              <w:top w:val="single" w:color="auto" w:sz="4" w:space="0"/>
              <w:left w:val="single" w:color="000000" w:sz="4" w:space="0"/>
              <w:bottom w:val="single" w:color="000000" w:sz="4" w:space="0"/>
              <w:right w:val="single" w:color="000000" w:sz="4" w:space="0"/>
            </w:tcBorders>
            <w:shd w:val="clear" w:color="auto" w:fill="auto"/>
            <w:noWrap w:val="0"/>
            <w:vAlign w:val="top"/>
          </w:tcPr>
          <w:p>
            <w:pPr>
              <w:keepNext w:val="0"/>
              <w:keepLines w:val="0"/>
              <w:widowControl/>
              <w:suppressLineNumbers w:val="0"/>
              <w:spacing w:before="0" w:beforeAutospacing="0" w:after="0" w:afterAutospacing="0"/>
              <w:ind w:left="0" w:right="0"/>
              <w:jc w:val="left"/>
              <w:textAlignment w:val="center"/>
              <w:rPr>
                <w:rFonts w:hint="default"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是。提供服务承诺函原件，加盖原厂商公章</w:t>
            </w:r>
          </w:p>
        </w:tc>
      </w:tr>
    </w:tbl>
    <w:p>
      <w:pPr>
        <w:widowControl/>
        <w:jc w:val="left"/>
        <w:rPr>
          <w:rFonts w:hint="eastAsia" w:ascii="仿宋" w:hAnsi="仿宋" w:eastAsia="仿宋"/>
          <w:iCs/>
          <w:color w:val="auto"/>
          <w:sz w:val="32"/>
          <w:szCs w:val="32"/>
          <w:highlight w:val="none"/>
        </w:rPr>
      </w:pPr>
    </w:p>
    <w:p>
      <w:pPr>
        <w:widowControl/>
        <w:jc w:val="left"/>
        <w:rPr>
          <w:rFonts w:hint="eastAsia" w:ascii="仿宋" w:hAnsi="仿宋" w:eastAsia="仿宋"/>
          <w:iCs/>
          <w:color w:val="auto"/>
          <w:sz w:val="32"/>
          <w:szCs w:val="32"/>
          <w:highlight w:val="none"/>
        </w:rPr>
      </w:pPr>
      <w:r>
        <w:rPr>
          <w:rFonts w:hint="eastAsia" w:ascii="仿宋" w:hAnsi="仿宋" w:eastAsia="仿宋"/>
          <w:iCs/>
          <w:color w:val="auto"/>
          <w:sz w:val="32"/>
          <w:szCs w:val="32"/>
          <w:highlight w:val="none"/>
        </w:rPr>
        <w:br w:type="page"/>
      </w:r>
    </w:p>
    <w:p>
      <w:pPr>
        <w:spacing w:line="560" w:lineRule="exact"/>
        <w:ind w:firstLine="640" w:firstLineChars="200"/>
        <w:jc w:val="left"/>
        <w:outlineLvl w:val="3"/>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）包</w:t>
      </w:r>
      <w:r>
        <w:rPr>
          <w:rFonts w:hint="eastAsia" w:ascii="仿宋" w:hAnsi="仿宋" w:eastAsia="仿宋"/>
          <w:color w:val="auto"/>
          <w:sz w:val="32"/>
          <w:szCs w:val="32"/>
          <w:highlight w:val="none"/>
          <w:lang w:val="en-US" w:eastAsia="zh-CN"/>
        </w:rPr>
        <w:t>4</w:t>
      </w:r>
    </w:p>
    <w:p>
      <w:pPr>
        <w:spacing w:line="360" w:lineRule="auto"/>
        <w:ind w:firstLine="480" w:firstLineChars="200"/>
        <w:rPr>
          <w:rFonts w:hint="default" w:ascii="仿宋" w:hAnsi="仿宋" w:eastAsia="仿宋"/>
          <w:iCs/>
          <w:color w:val="auto"/>
          <w:sz w:val="24"/>
          <w:szCs w:val="24"/>
          <w:highlight w:val="none"/>
          <w:lang w:val="en-US"/>
        </w:rPr>
      </w:pPr>
      <w:r>
        <w:rPr>
          <w:rFonts w:hint="eastAsia" w:ascii="仿宋" w:hAnsi="仿宋" w:eastAsia="仿宋"/>
          <w:iCs/>
          <w:color w:val="auto"/>
          <w:sz w:val="24"/>
          <w:szCs w:val="24"/>
          <w:highlight w:val="none"/>
        </w:rPr>
        <w:t>本技术要求</w:t>
      </w:r>
      <w:r>
        <w:rPr>
          <w:rFonts w:hint="eastAsia" w:ascii="仿宋" w:hAnsi="仿宋" w:eastAsia="仿宋"/>
          <w:iCs/>
          <w:color w:val="auto"/>
          <w:sz w:val="24"/>
          <w:szCs w:val="24"/>
          <w:highlight w:val="none"/>
          <w:lang w:val="en-US" w:eastAsia="zh-CN"/>
        </w:rPr>
        <w:t>品目一、品目二、品目三</w:t>
      </w:r>
      <w:r>
        <w:rPr>
          <w:rFonts w:ascii="仿宋" w:hAnsi="仿宋" w:eastAsia="仿宋"/>
          <w:iCs/>
          <w:color w:val="auto"/>
          <w:sz w:val="24"/>
          <w:szCs w:val="24"/>
          <w:highlight w:val="none"/>
        </w:rPr>
        <w:t>共有“</w:t>
      </w:r>
      <w:r>
        <w:rPr>
          <w:rFonts w:hint="eastAsia" w:ascii="仿宋" w:hAnsi="仿宋" w:eastAsia="仿宋"/>
          <w:iCs/>
          <w:color w:val="auto"/>
          <w:sz w:val="24"/>
          <w:szCs w:val="24"/>
          <w:highlight w:val="none"/>
        </w:rPr>
        <w:t>★</w:t>
      </w:r>
      <w:r>
        <w:rPr>
          <w:rFonts w:ascii="仿宋" w:hAnsi="仿宋" w:eastAsia="仿宋"/>
          <w:iCs/>
          <w:color w:val="auto"/>
          <w:sz w:val="24"/>
          <w:szCs w:val="24"/>
          <w:highlight w:val="none"/>
        </w:rPr>
        <w:t>”</w:t>
      </w:r>
      <w:r>
        <w:rPr>
          <w:rFonts w:hint="eastAsia" w:ascii="仿宋" w:hAnsi="仿宋" w:eastAsia="仿宋"/>
          <w:iCs/>
          <w:color w:val="auto"/>
          <w:sz w:val="24"/>
          <w:szCs w:val="24"/>
          <w:highlight w:val="none"/>
        </w:rPr>
        <w:t>指标</w:t>
      </w:r>
      <w:r>
        <w:rPr>
          <w:rFonts w:hint="eastAsia" w:ascii="仿宋" w:hAnsi="仿宋" w:eastAsia="仿宋"/>
          <w:iCs/>
          <w:color w:val="auto"/>
          <w:sz w:val="24"/>
          <w:szCs w:val="24"/>
          <w:highlight w:val="none"/>
          <w:lang w:val="en-US" w:eastAsia="zh-CN"/>
        </w:rPr>
        <w:t>35</w:t>
      </w:r>
      <w:r>
        <w:rPr>
          <w:rFonts w:hint="eastAsia" w:ascii="仿宋" w:hAnsi="仿宋" w:eastAsia="仿宋"/>
          <w:iCs/>
          <w:color w:val="auto"/>
          <w:sz w:val="24"/>
          <w:szCs w:val="24"/>
          <w:highlight w:val="none"/>
        </w:rPr>
        <w:t>项</w:t>
      </w:r>
      <w:r>
        <w:rPr>
          <w:rFonts w:ascii="仿宋" w:hAnsi="仿宋" w:eastAsia="仿宋"/>
          <w:iCs/>
          <w:color w:val="auto"/>
          <w:sz w:val="24"/>
          <w:szCs w:val="24"/>
          <w:highlight w:val="none"/>
        </w:rPr>
        <w:t>，“#”</w:t>
      </w:r>
      <w:r>
        <w:rPr>
          <w:rFonts w:hint="eastAsia" w:ascii="仿宋" w:hAnsi="仿宋" w:eastAsia="仿宋"/>
          <w:iCs/>
          <w:color w:val="auto"/>
          <w:sz w:val="24"/>
          <w:szCs w:val="24"/>
          <w:highlight w:val="none"/>
        </w:rPr>
        <w:t>指标</w:t>
      </w:r>
      <w:r>
        <w:rPr>
          <w:rFonts w:hint="eastAsia" w:ascii="仿宋" w:hAnsi="仿宋" w:eastAsia="仿宋"/>
          <w:iCs/>
          <w:color w:val="auto"/>
          <w:sz w:val="24"/>
          <w:szCs w:val="24"/>
          <w:highlight w:val="none"/>
          <w:lang w:val="en-US" w:eastAsia="zh-CN"/>
        </w:rPr>
        <w:t>25</w:t>
      </w:r>
      <w:r>
        <w:rPr>
          <w:rFonts w:hint="eastAsia" w:ascii="仿宋" w:hAnsi="仿宋" w:eastAsia="仿宋"/>
          <w:iCs/>
          <w:color w:val="auto"/>
          <w:sz w:val="24"/>
          <w:szCs w:val="24"/>
          <w:highlight w:val="none"/>
        </w:rPr>
        <w:t>项</w:t>
      </w:r>
      <w:r>
        <w:rPr>
          <w:rFonts w:ascii="仿宋" w:hAnsi="仿宋" w:eastAsia="仿宋"/>
          <w:iCs/>
          <w:color w:val="auto"/>
          <w:sz w:val="24"/>
          <w:szCs w:val="24"/>
          <w:highlight w:val="none"/>
        </w:rPr>
        <w:t>，</w:t>
      </w:r>
      <w:r>
        <w:rPr>
          <w:rFonts w:hint="eastAsia" w:ascii="仿宋" w:hAnsi="仿宋" w:eastAsia="仿宋"/>
          <w:iCs/>
          <w:color w:val="auto"/>
          <w:sz w:val="24"/>
          <w:szCs w:val="24"/>
          <w:highlight w:val="none"/>
        </w:rPr>
        <w:t>“△”</w:t>
      </w:r>
      <w:r>
        <w:rPr>
          <w:rFonts w:ascii="仿宋" w:hAnsi="仿宋" w:eastAsia="仿宋"/>
          <w:iCs/>
          <w:color w:val="auto"/>
          <w:sz w:val="24"/>
          <w:szCs w:val="24"/>
          <w:highlight w:val="none"/>
        </w:rPr>
        <w:t>指标</w:t>
      </w:r>
      <w:r>
        <w:rPr>
          <w:rFonts w:hint="eastAsia" w:ascii="仿宋" w:hAnsi="仿宋" w:eastAsia="仿宋"/>
          <w:iCs/>
          <w:color w:val="auto"/>
          <w:sz w:val="24"/>
          <w:szCs w:val="24"/>
          <w:highlight w:val="none"/>
          <w:u w:val="single"/>
          <w:lang w:val="en-US" w:eastAsia="zh-CN"/>
        </w:rPr>
        <w:t>0</w:t>
      </w:r>
      <w:r>
        <w:rPr>
          <w:rFonts w:hint="eastAsia" w:ascii="仿宋" w:hAnsi="仿宋" w:eastAsia="仿宋"/>
          <w:iCs/>
          <w:color w:val="auto"/>
          <w:sz w:val="24"/>
          <w:szCs w:val="24"/>
          <w:highlight w:val="none"/>
        </w:rPr>
        <w:t>项</w:t>
      </w:r>
      <w:r>
        <w:rPr>
          <w:rFonts w:hint="eastAsia" w:ascii="仿宋" w:hAnsi="仿宋" w:eastAsia="仿宋"/>
          <w:iCs/>
          <w:color w:val="auto"/>
          <w:sz w:val="24"/>
          <w:szCs w:val="24"/>
          <w:highlight w:val="none"/>
          <w:lang w:eastAsia="zh-CN"/>
        </w:rPr>
        <w:t>；</w:t>
      </w:r>
      <w:r>
        <w:rPr>
          <w:rFonts w:hint="eastAsia" w:ascii="仿宋" w:hAnsi="仿宋" w:eastAsia="仿宋"/>
          <w:iCs/>
          <w:color w:val="auto"/>
          <w:sz w:val="24"/>
          <w:szCs w:val="24"/>
          <w:highlight w:val="none"/>
          <w:lang w:val="en-US" w:eastAsia="zh-CN"/>
        </w:rPr>
        <w:t>品目四、品目五、品目六</w:t>
      </w:r>
      <w:r>
        <w:rPr>
          <w:rFonts w:ascii="仿宋" w:hAnsi="仿宋" w:eastAsia="仿宋"/>
          <w:iCs/>
          <w:color w:val="auto"/>
          <w:sz w:val="24"/>
          <w:szCs w:val="24"/>
          <w:highlight w:val="none"/>
        </w:rPr>
        <w:t>共有“</w:t>
      </w:r>
      <w:r>
        <w:rPr>
          <w:rFonts w:hint="eastAsia" w:ascii="仿宋" w:hAnsi="仿宋" w:eastAsia="仿宋"/>
          <w:iCs/>
          <w:color w:val="auto"/>
          <w:sz w:val="24"/>
          <w:szCs w:val="24"/>
          <w:highlight w:val="none"/>
        </w:rPr>
        <w:t>★</w:t>
      </w:r>
      <w:r>
        <w:rPr>
          <w:rFonts w:ascii="仿宋" w:hAnsi="仿宋" w:eastAsia="仿宋"/>
          <w:iCs/>
          <w:color w:val="auto"/>
          <w:sz w:val="24"/>
          <w:szCs w:val="24"/>
          <w:highlight w:val="none"/>
        </w:rPr>
        <w:t>”</w:t>
      </w:r>
      <w:r>
        <w:rPr>
          <w:rFonts w:hint="eastAsia" w:ascii="仿宋" w:hAnsi="仿宋" w:eastAsia="仿宋"/>
          <w:iCs/>
          <w:color w:val="auto"/>
          <w:sz w:val="24"/>
          <w:szCs w:val="24"/>
          <w:highlight w:val="none"/>
        </w:rPr>
        <w:t>指标</w:t>
      </w:r>
      <w:r>
        <w:rPr>
          <w:rFonts w:hint="eastAsia" w:ascii="仿宋" w:hAnsi="仿宋" w:eastAsia="仿宋"/>
          <w:iCs/>
          <w:color w:val="auto"/>
          <w:sz w:val="24"/>
          <w:szCs w:val="24"/>
          <w:highlight w:val="none"/>
          <w:lang w:val="en-US" w:eastAsia="zh-CN"/>
        </w:rPr>
        <w:t>33</w:t>
      </w:r>
      <w:r>
        <w:rPr>
          <w:rFonts w:hint="eastAsia" w:ascii="仿宋" w:hAnsi="仿宋" w:eastAsia="仿宋"/>
          <w:iCs/>
          <w:color w:val="auto"/>
          <w:sz w:val="24"/>
          <w:szCs w:val="24"/>
          <w:highlight w:val="none"/>
        </w:rPr>
        <w:t>项</w:t>
      </w:r>
      <w:r>
        <w:rPr>
          <w:rFonts w:ascii="仿宋" w:hAnsi="仿宋" w:eastAsia="仿宋"/>
          <w:iCs/>
          <w:color w:val="auto"/>
          <w:sz w:val="24"/>
          <w:szCs w:val="24"/>
          <w:highlight w:val="none"/>
        </w:rPr>
        <w:t>，“#”</w:t>
      </w:r>
      <w:r>
        <w:rPr>
          <w:rFonts w:hint="eastAsia" w:ascii="仿宋" w:hAnsi="仿宋" w:eastAsia="仿宋"/>
          <w:iCs/>
          <w:color w:val="auto"/>
          <w:sz w:val="24"/>
          <w:szCs w:val="24"/>
          <w:highlight w:val="none"/>
        </w:rPr>
        <w:t>指标</w:t>
      </w:r>
      <w:r>
        <w:rPr>
          <w:rFonts w:hint="eastAsia" w:ascii="仿宋" w:hAnsi="仿宋" w:eastAsia="仿宋"/>
          <w:iCs/>
          <w:color w:val="auto"/>
          <w:sz w:val="24"/>
          <w:szCs w:val="24"/>
          <w:highlight w:val="none"/>
          <w:lang w:val="en-US" w:eastAsia="zh-CN"/>
        </w:rPr>
        <w:t>31</w:t>
      </w:r>
      <w:r>
        <w:rPr>
          <w:rFonts w:hint="eastAsia" w:ascii="仿宋" w:hAnsi="仿宋" w:eastAsia="仿宋"/>
          <w:iCs/>
          <w:color w:val="auto"/>
          <w:sz w:val="24"/>
          <w:szCs w:val="24"/>
          <w:highlight w:val="none"/>
        </w:rPr>
        <w:t>项</w:t>
      </w:r>
      <w:r>
        <w:rPr>
          <w:rFonts w:ascii="仿宋" w:hAnsi="仿宋" w:eastAsia="仿宋"/>
          <w:iCs/>
          <w:color w:val="auto"/>
          <w:sz w:val="24"/>
          <w:szCs w:val="24"/>
          <w:highlight w:val="none"/>
        </w:rPr>
        <w:t>，</w:t>
      </w:r>
      <w:r>
        <w:rPr>
          <w:rFonts w:hint="eastAsia" w:ascii="仿宋" w:hAnsi="仿宋" w:eastAsia="仿宋"/>
          <w:iCs/>
          <w:color w:val="auto"/>
          <w:sz w:val="24"/>
          <w:szCs w:val="24"/>
          <w:highlight w:val="none"/>
        </w:rPr>
        <w:t>“△”</w:t>
      </w:r>
      <w:r>
        <w:rPr>
          <w:rFonts w:ascii="仿宋" w:hAnsi="仿宋" w:eastAsia="仿宋"/>
          <w:iCs/>
          <w:color w:val="auto"/>
          <w:sz w:val="24"/>
          <w:szCs w:val="24"/>
          <w:highlight w:val="none"/>
        </w:rPr>
        <w:t>指标</w:t>
      </w:r>
      <w:r>
        <w:rPr>
          <w:rFonts w:hint="eastAsia" w:ascii="仿宋" w:hAnsi="仿宋" w:eastAsia="仿宋"/>
          <w:iCs/>
          <w:color w:val="auto"/>
          <w:sz w:val="24"/>
          <w:szCs w:val="24"/>
          <w:highlight w:val="none"/>
          <w:u w:val="single"/>
          <w:lang w:val="en-US" w:eastAsia="zh-CN"/>
        </w:rPr>
        <w:t>0</w:t>
      </w:r>
      <w:r>
        <w:rPr>
          <w:rFonts w:hint="eastAsia" w:ascii="仿宋" w:hAnsi="仿宋" w:eastAsia="仿宋"/>
          <w:iCs/>
          <w:color w:val="auto"/>
          <w:sz w:val="24"/>
          <w:szCs w:val="24"/>
          <w:highlight w:val="none"/>
        </w:rPr>
        <w:t>项</w:t>
      </w:r>
      <w:r>
        <w:rPr>
          <w:rFonts w:hint="eastAsia" w:ascii="仿宋" w:hAnsi="仿宋" w:eastAsia="仿宋"/>
          <w:iCs/>
          <w:color w:val="auto"/>
          <w:sz w:val="24"/>
          <w:szCs w:val="24"/>
          <w:highlight w:val="none"/>
          <w:lang w:eastAsia="zh-CN"/>
        </w:rPr>
        <w:t>；</w:t>
      </w:r>
      <w:r>
        <w:rPr>
          <w:rFonts w:hint="eastAsia" w:ascii="仿宋" w:hAnsi="仿宋" w:eastAsia="仿宋"/>
          <w:iCs/>
          <w:color w:val="auto"/>
          <w:sz w:val="24"/>
          <w:szCs w:val="24"/>
          <w:highlight w:val="none"/>
          <w:lang w:val="en-US" w:eastAsia="zh-CN"/>
        </w:rPr>
        <w:t>品目七、品目八、品目九</w:t>
      </w:r>
      <w:r>
        <w:rPr>
          <w:rFonts w:ascii="仿宋" w:hAnsi="仿宋" w:eastAsia="仿宋"/>
          <w:iCs/>
          <w:color w:val="auto"/>
          <w:sz w:val="24"/>
          <w:szCs w:val="24"/>
          <w:highlight w:val="none"/>
        </w:rPr>
        <w:t>共有“</w:t>
      </w:r>
      <w:r>
        <w:rPr>
          <w:rFonts w:hint="eastAsia" w:ascii="仿宋" w:hAnsi="仿宋" w:eastAsia="仿宋"/>
          <w:iCs/>
          <w:color w:val="auto"/>
          <w:sz w:val="24"/>
          <w:szCs w:val="24"/>
          <w:highlight w:val="none"/>
        </w:rPr>
        <w:t>★</w:t>
      </w:r>
      <w:r>
        <w:rPr>
          <w:rFonts w:ascii="仿宋" w:hAnsi="仿宋" w:eastAsia="仿宋"/>
          <w:iCs/>
          <w:color w:val="auto"/>
          <w:sz w:val="24"/>
          <w:szCs w:val="24"/>
          <w:highlight w:val="none"/>
        </w:rPr>
        <w:t>”</w:t>
      </w:r>
      <w:r>
        <w:rPr>
          <w:rFonts w:hint="eastAsia" w:ascii="仿宋" w:hAnsi="仿宋" w:eastAsia="仿宋"/>
          <w:iCs/>
          <w:color w:val="auto"/>
          <w:sz w:val="24"/>
          <w:szCs w:val="24"/>
          <w:highlight w:val="none"/>
        </w:rPr>
        <w:t>指标</w:t>
      </w:r>
      <w:r>
        <w:rPr>
          <w:rFonts w:hint="eastAsia" w:ascii="仿宋" w:hAnsi="仿宋" w:eastAsia="仿宋"/>
          <w:iCs/>
          <w:color w:val="auto"/>
          <w:sz w:val="24"/>
          <w:szCs w:val="24"/>
          <w:highlight w:val="none"/>
          <w:lang w:val="en-US" w:eastAsia="zh-CN"/>
        </w:rPr>
        <w:t>40</w:t>
      </w:r>
      <w:r>
        <w:rPr>
          <w:rFonts w:hint="eastAsia" w:ascii="仿宋" w:hAnsi="仿宋" w:eastAsia="仿宋"/>
          <w:iCs/>
          <w:color w:val="auto"/>
          <w:sz w:val="24"/>
          <w:szCs w:val="24"/>
          <w:highlight w:val="none"/>
        </w:rPr>
        <w:t>项</w:t>
      </w:r>
      <w:r>
        <w:rPr>
          <w:rFonts w:ascii="仿宋" w:hAnsi="仿宋" w:eastAsia="仿宋"/>
          <w:iCs/>
          <w:color w:val="auto"/>
          <w:sz w:val="24"/>
          <w:szCs w:val="24"/>
          <w:highlight w:val="none"/>
        </w:rPr>
        <w:t>，“#”</w:t>
      </w:r>
      <w:r>
        <w:rPr>
          <w:rFonts w:hint="eastAsia" w:ascii="仿宋" w:hAnsi="仿宋" w:eastAsia="仿宋"/>
          <w:iCs/>
          <w:color w:val="auto"/>
          <w:sz w:val="24"/>
          <w:szCs w:val="24"/>
          <w:highlight w:val="none"/>
        </w:rPr>
        <w:t>指标</w:t>
      </w:r>
      <w:r>
        <w:rPr>
          <w:rFonts w:hint="eastAsia" w:ascii="仿宋" w:hAnsi="仿宋" w:eastAsia="仿宋"/>
          <w:iCs/>
          <w:color w:val="auto"/>
          <w:sz w:val="24"/>
          <w:szCs w:val="24"/>
          <w:highlight w:val="none"/>
          <w:lang w:val="en-US" w:eastAsia="zh-CN"/>
        </w:rPr>
        <w:t>24</w:t>
      </w:r>
      <w:r>
        <w:rPr>
          <w:rFonts w:hint="eastAsia" w:ascii="仿宋" w:hAnsi="仿宋" w:eastAsia="仿宋"/>
          <w:iCs/>
          <w:color w:val="auto"/>
          <w:sz w:val="24"/>
          <w:szCs w:val="24"/>
          <w:highlight w:val="none"/>
        </w:rPr>
        <w:t>项</w:t>
      </w:r>
      <w:r>
        <w:rPr>
          <w:rFonts w:ascii="仿宋" w:hAnsi="仿宋" w:eastAsia="仿宋"/>
          <w:iCs/>
          <w:color w:val="auto"/>
          <w:sz w:val="24"/>
          <w:szCs w:val="24"/>
          <w:highlight w:val="none"/>
        </w:rPr>
        <w:t>，</w:t>
      </w:r>
      <w:r>
        <w:rPr>
          <w:rFonts w:hint="eastAsia" w:ascii="仿宋" w:hAnsi="仿宋" w:eastAsia="仿宋"/>
          <w:iCs/>
          <w:color w:val="auto"/>
          <w:sz w:val="24"/>
          <w:szCs w:val="24"/>
          <w:highlight w:val="none"/>
        </w:rPr>
        <w:t>“△”</w:t>
      </w:r>
      <w:r>
        <w:rPr>
          <w:rFonts w:ascii="仿宋" w:hAnsi="仿宋" w:eastAsia="仿宋"/>
          <w:iCs/>
          <w:color w:val="auto"/>
          <w:sz w:val="24"/>
          <w:szCs w:val="24"/>
          <w:highlight w:val="none"/>
        </w:rPr>
        <w:t>指标</w:t>
      </w:r>
      <w:r>
        <w:rPr>
          <w:rFonts w:hint="eastAsia" w:ascii="仿宋" w:hAnsi="仿宋" w:eastAsia="仿宋"/>
          <w:iCs/>
          <w:color w:val="auto"/>
          <w:sz w:val="24"/>
          <w:szCs w:val="24"/>
          <w:highlight w:val="none"/>
          <w:u w:val="single"/>
          <w:lang w:val="en-US" w:eastAsia="zh-CN"/>
        </w:rPr>
        <w:t>0</w:t>
      </w:r>
      <w:r>
        <w:rPr>
          <w:rFonts w:hint="eastAsia" w:ascii="仿宋" w:hAnsi="仿宋" w:eastAsia="仿宋"/>
          <w:iCs/>
          <w:color w:val="auto"/>
          <w:sz w:val="24"/>
          <w:szCs w:val="24"/>
          <w:highlight w:val="none"/>
        </w:rPr>
        <w:t>项</w:t>
      </w:r>
      <w:r>
        <w:rPr>
          <w:rFonts w:hint="eastAsia" w:ascii="仿宋" w:hAnsi="仿宋" w:eastAsia="仿宋"/>
          <w:iCs/>
          <w:color w:val="auto"/>
          <w:sz w:val="24"/>
          <w:szCs w:val="24"/>
          <w:highlight w:val="none"/>
          <w:lang w:eastAsia="zh-CN"/>
        </w:rPr>
        <w:t>；</w:t>
      </w:r>
      <w:r>
        <w:rPr>
          <w:rFonts w:hint="eastAsia" w:ascii="仿宋" w:hAnsi="仿宋" w:eastAsia="仿宋"/>
          <w:iCs/>
          <w:color w:val="auto"/>
          <w:sz w:val="24"/>
          <w:szCs w:val="24"/>
          <w:highlight w:val="none"/>
          <w:lang w:val="en-US" w:eastAsia="zh-CN"/>
        </w:rPr>
        <w:t>品目十</w:t>
      </w:r>
      <w:r>
        <w:rPr>
          <w:rFonts w:ascii="仿宋" w:hAnsi="仿宋" w:eastAsia="仿宋"/>
          <w:iCs/>
          <w:color w:val="auto"/>
          <w:sz w:val="24"/>
          <w:szCs w:val="24"/>
          <w:highlight w:val="none"/>
        </w:rPr>
        <w:t>共有“</w:t>
      </w:r>
      <w:r>
        <w:rPr>
          <w:rFonts w:hint="eastAsia" w:ascii="仿宋" w:hAnsi="仿宋" w:eastAsia="仿宋"/>
          <w:iCs/>
          <w:color w:val="auto"/>
          <w:sz w:val="24"/>
          <w:szCs w:val="24"/>
          <w:highlight w:val="none"/>
        </w:rPr>
        <w:t>★</w:t>
      </w:r>
      <w:r>
        <w:rPr>
          <w:rFonts w:ascii="仿宋" w:hAnsi="仿宋" w:eastAsia="仿宋"/>
          <w:iCs/>
          <w:color w:val="auto"/>
          <w:sz w:val="24"/>
          <w:szCs w:val="24"/>
          <w:highlight w:val="none"/>
        </w:rPr>
        <w:t>”</w:t>
      </w:r>
      <w:r>
        <w:rPr>
          <w:rFonts w:hint="eastAsia" w:ascii="仿宋" w:hAnsi="仿宋" w:eastAsia="仿宋"/>
          <w:iCs/>
          <w:color w:val="auto"/>
          <w:sz w:val="24"/>
          <w:szCs w:val="24"/>
          <w:highlight w:val="none"/>
        </w:rPr>
        <w:t>指标</w:t>
      </w:r>
      <w:r>
        <w:rPr>
          <w:rFonts w:hint="eastAsia" w:ascii="仿宋" w:hAnsi="仿宋" w:eastAsia="仿宋"/>
          <w:iCs/>
          <w:color w:val="auto"/>
          <w:sz w:val="24"/>
          <w:szCs w:val="24"/>
          <w:highlight w:val="none"/>
          <w:lang w:val="en-US" w:eastAsia="zh-CN"/>
        </w:rPr>
        <w:t>20</w:t>
      </w:r>
      <w:r>
        <w:rPr>
          <w:rFonts w:hint="eastAsia" w:ascii="仿宋" w:hAnsi="仿宋" w:eastAsia="仿宋"/>
          <w:iCs/>
          <w:color w:val="auto"/>
          <w:sz w:val="24"/>
          <w:szCs w:val="24"/>
          <w:highlight w:val="none"/>
        </w:rPr>
        <w:t>项</w:t>
      </w:r>
      <w:r>
        <w:rPr>
          <w:rFonts w:ascii="仿宋" w:hAnsi="仿宋" w:eastAsia="仿宋"/>
          <w:iCs/>
          <w:color w:val="auto"/>
          <w:sz w:val="24"/>
          <w:szCs w:val="24"/>
          <w:highlight w:val="none"/>
        </w:rPr>
        <w:t>，“#”</w:t>
      </w:r>
      <w:r>
        <w:rPr>
          <w:rFonts w:hint="eastAsia" w:ascii="仿宋" w:hAnsi="仿宋" w:eastAsia="仿宋"/>
          <w:iCs/>
          <w:color w:val="auto"/>
          <w:sz w:val="24"/>
          <w:szCs w:val="24"/>
          <w:highlight w:val="none"/>
        </w:rPr>
        <w:t>指标</w:t>
      </w:r>
      <w:r>
        <w:rPr>
          <w:rFonts w:hint="eastAsia" w:ascii="仿宋" w:hAnsi="仿宋" w:eastAsia="仿宋"/>
          <w:iCs/>
          <w:color w:val="auto"/>
          <w:sz w:val="24"/>
          <w:szCs w:val="24"/>
          <w:highlight w:val="none"/>
          <w:lang w:val="en-US" w:eastAsia="zh-CN"/>
        </w:rPr>
        <w:t>24</w:t>
      </w:r>
      <w:r>
        <w:rPr>
          <w:rFonts w:hint="eastAsia" w:ascii="仿宋" w:hAnsi="仿宋" w:eastAsia="仿宋"/>
          <w:iCs/>
          <w:color w:val="auto"/>
          <w:sz w:val="24"/>
          <w:szCs w:val="24"/>
          <w:highlight w:val="none"/>
        </w:rPr>
        <w:t>项</w:t>
      </w:r>
      <w:r>
        <w:rPr>
          <w:rFonts w:ascii="仿宋" w:hAnsi="仿宋" w:eastAsia="仿宋"/>
          <w:iCs/>
          <w:color w:val="auto"/>
          <w:sz w:val="24"/>
          <w:szCs w:val="24"/>
          <w:highlight w:val="none"/>
        </w:rPr>
        <w:t>，</w:t>
      </w:r>
      <w:r>
        <w:rPr>
          <w:rFonts w:hint="eastAsia" w:ascii="仿宋" w:hAnsi="仿宋" w:eastAsia="仿宋"/>
          <w:iCs/>
          <w:color w:val="auto"/>
          <w:sz w:val="24"/>
          <w:szCs w:val="24"/>
          <w:highlight w:val="none"/>
        </w:rPr>
        <w:t>“△”</w:t>
      </w:r>
      <w:r>
        <w:rPr>
          <w:rFonts w:ascii="仿宋" w:hAnsi="仿宋" w:eastAsia="仿宋"/>
          <w:iCs/>
          <w:color w:val="auto"/>
          <w:sz w:val="24"/>
          <w:szCs w:val="24"/>
          <w:highlight w:val="none"/>
        </w:rPr>
        <w:t>指标</w:t>
      </w:r>
      <w:r>
        <w:rPr>
          <w:rFonts w:hint="eastAsia" w:ascii="仿宋" w:hAnsi="仿宋" w:eastAsia="仿宋"/>
          <w:iCs/>
          <w:color w:val="auto"/>
          <w:sz w:val="24"/>
          <w:szCs w:val="24"/>
          <w:highlight w:val="none"/>
          <w:u w:val="single"/>
          <w:lang w:val="en-US" w:eastAsia="zh-CN"/>
        </w:rPr>
        <w:t>0</w:t>
      </w:r>
      <w:r>
        <w:rPr>
          <w:rFonts w:hint="eastAsia" w:ascii="仿宋" w:hAnsi="仿宋" w:eastAsia="仿宋"/>
          <w:iCs/>
          <w:color w:val="auto"/>
          <w:sz w:val="24"/>
          <w:szCs w:val="24"/>
          <w:highlight w:val="none"/>
        </w:rPr>
        <w:t>项</w:t>
      </w:r>
      <w:r>
        <w:rPr>
          <w:rFonts w:hint="eastAsia" w:ascii="仿宋" w:hAnsi="仿宋" w:eastAsia="仿宋"/>
          <w:iCs/>
          <w:color w:val="auto"/>
          <w:sz w:val="24"/>
          <w:szCs w:val="24"/>
          <w:highlight w:val="none"/>
          <w:lang w:eastAsia="zh-CN"/>
        </w:rPr>
        <w:t>；</w:t>
      </w:r>
      <w:r>
        <w:rPr>
          <w:rFonts w:hint="eastAsia" w:ascii="仿宋" w:hAnsi="仿宋" w:eastAsia="仿宋"/>
          <w:iCs/>
          <w:color w:val="auto"/>
          <w:sz w:val="24"/>
          <w:szCs w:val="24"/>
          <w:highlight w:val="none"/>
          <w:lang w:val="en-US" w:eastAsia="zh-CN"/>
        </w:rPr>
        <w:t>品目十一</w:t>
      </w:r>
      <w:r>
        <w:rPr>
          <w:rFonts w:ascii="仿宋" w:hAnsi="仿宋" w:eastAsia="仿宋"/>
          <w:iCs/>
          <w:color w:val="auto"/>
          <w:sz w:val="24"/>
          <w:szCs w:val="24"/>
          <w:highlight w:val="none"/>
        </w:rPr>
        <w:t>共有“</w:t>
      </w:r>
      <w:r>
        <w:rPr>
          <w:rFonts w:hint="eastAsia" w:ascii="仿宋" w:hAnsi="仿宋" w:eastAsia="仿宋"/>
          <w:iCs/>
          <w:color w:val="auto"/>
          <w:sz w:val="24"/>
          <w:szCs w:val="24"/>
          <w:highlight w:val="none"/>
        </w:rPr>
        <w:t>★</w:t>
      </w:r>
      <w:r>
        <w:rPr>
          <w:rFonts w:ascii="仿宋" w:hAnsi="仿宋" w:eastAsia="仿宋"/>
          <w:iCs/>
          <w:color w:val="auto"/>
          <w:sz w:val="24"/>
          <w:szCs w:val="24"/>
          <w:highlight w:val="none"/>
        </w:rPr>
        <w:t>”</w:t>
      </w:r>
      <w:r>
        <w:rPr>
          <w:rFonts w:hint="eastAsia" w:ascii="仿宋" w:hAnsi="仿宋" w:eastAsia="仿宋"/>
          <w:iCs/>
          <w:color w:val="auto"/>
          <w:sz w:val="24"/>
          <w:szCs w:val="24"/>
          <w:highlight w:val="none"/>
        </w:rPr>
        <w:t>指标</w:t>
      </w:r>
      <w:r>
        <w:rPr>
          <w:rFonts w:hint="eastAsia" w:ascii="仿宋" w:hAnsi="仿宋" w:eastAsia="仿宋"/>
          <w:iCs/>
          <w:color w:val="auto"/>
          <w:sz w:val="24"/>
          <w:szCs w:val="24"/>
          <w:highlight w:val="none"/>
          <w:lang w:val="en-US" w:eastAsia="zh-CN"/>
        </w:rPr>
        <w:t>34</w:t>
      </w:r>
      <w:r>
        <w:rPr>
          <w:rFonts w:hint="eastAsia" w:ascii="仿宋" w:hAnsi="仿宋" w:eastAsia="仿宋"/>
          <w:iCs/>
          <w:color w:val="auto"/>
          <w:sz w:val="24"/>
          <w:szCs w:val="24"/>
          <w:highlight w:val="none"/>
        </w:rPr>
        <w:t>项</w:t>
      </w:r>
      <w:r>
        <w:rPr>
          <w:rFonts w:ascii="仿宋" w:hAnsi="仿宋" w:eastAsia="仿宋"/>
          <w:iCs/>
          <w:color w:val="auto"/>
          <w:sz w:val="24"/>
          <w:szCs w:val="24"/>
          <w:highlight w:val="none"/>
        </w:rPr>
        <w:t>，“#”</w:t>
      </w:r>
      <w:r>
        <w:rPr>
          <w:rFonts w:hint="eastAsia" w:ascii="仿宋" w:hAnsi="仿宋" w:eastAsia="仿宋"/>
          <w:iCs/>
          <w:color w:val="auto"/>
          <w:sz w:val="24"/>
          <w:szCs w:val="24"/>
          <w:highlight w:val="none"/>
        </w:rPr>
        <w:t>指标</w:t>
      </w:r>
      <w:r>
        <w:rPr>
          <w:rFonts w:hint="eastAsia" w:ascii="仿宋" w:hAnsi="仿宋" w:eastAsia="仿宋"/>
          <w:iCs/>
          <w:color w:val="auto"/>
          <w:sz w:val="24"/>
          <w:szCs w:val="24"/>
          <w:highlight w:val="none"/>
          <w:lang w:val="en-US" w:eastAsia="zh-CN"/>
        </w:rPr>
        <w:t>49</w:t>
      </w:r>
      <w:r>
        <w:rPr>
          <w:rFonts w:hint="eastAsia" w:ascii="仿宋" w:hAnsi="仿宋" w:eastAsia="仿宋"/>
          <w:iCs/>
          <w:color w:val="auto"/>
          <w:sz w:val="24"/>
          <w:szCs w:val="24"/>
          <w:highlight w:val="none"/>
        </w:rPr>
        <w:t>项</w:t>
      </w:r>
      <w:r>
        <w:rPr>
          <w:rFonts w:ascii="仿宋" w:hAnsi="仿宋" w:eastAsia="仿宋"/>
          <w:iCs/>
          <w:color w:val="auto"/>
          <w:sz w:val="24"/>
          <w:szCs w:val="24"/>
          <w:highlight w:val="none"/>
        </w:rPr>
        <w:t>，</w:t>
      </w:r>
      <w:r>
        <w:rPr>
          <w:rFonts w:hint="eastAsia" w:ascii="仿宋" w:hAnsi="仿宋" w:eastAsia="仿宋"/>
          <w:iCs/>
          <w:color w:val="auto"/>
          <w:sz w:val="24"/>
          <w:szCs w:val="24"/>
          <w:highlight w:val="none"/>
        </w:rPr>
        <w:t>“△”</w:t>
      </w:r>
      <w:r>
        <w:rPr>
          <w:rFonts w:ascii="仿宋" w:hAnsi="仿宋" w:eastAsia="仿宋"/>
          <w:iCs/>
          <w:color w:val="auto"/>
          <w:sz w:val="24"/>
          <w:szCs w:val="24"/>
          <w:highlight w:val="none"/>
        </w:rPr>
        <w:t>指标</w:t>
      </w:r>
      <w:r>
        <w:rPr>
          <w:rFonts w:hint="eastAsia" w:ascii="仿宋" w:hAnsi="仿宋" w:eastAsia="仿宋"/>
          <w:iCs/>
          <w:color w:val="auto"/>
          <w:sz w:val="24"/>
          <w:szCs w:val="24"/>
          <w:highlight w:val="none"/>
          <w:u w:val="single"/>
          <w:lang w:val="en-US" w:eastAsia="zh-CN"/>
        </w:rPr>
        <w:t>0</w:t>
      </w:r>
      <w:r>
        <w:rPr>
          <w:rFonts w:hint="eastAsia" w:ascii="仿宋" w:hAnsi="仿宋" w:eastAsia="仿宋"/>
          <w:iCs/>
          <w:color w:val="auto"/>
          <w:sz w:val="24"/>
          <w:szCs w:val="24"/>
          <w:highlight w:val="none"/>
        </w:rPr>
        <w:t>项</w:t>
      </w:r>
      <w:r>
        <w:rPr>
          <w:rFonts w:hint="eastAsia" w:ascii="仿宋" w:hAnsi="仿宋" w:eastAsia="仿宋"/>
          <w:iCs/>
          <w:color w:val="auto"/>
          <w:sz w:val="24"/>
          <w:szCs w:val="24"/>
          <w:highlight w:val="none"/>
          <w:lang w:eastAsia="zh-CN"/>
        </w:rPr>
        <w:t>；</w:t>
      </w:r>
      <w:r>
        <w:rPr>
          <w:rFonts w:hint="eastAsia" w:ascii="仿宋" w:hAnsi="仿宋" w:eastAsia="仿宋"/>
          <w:iCs/>
          <w:color w:val="auto"/>
          <w:sz w:val="24"/>
          <w:szCs w:val="24"/>
          <w:highlight w:val="none"/>
          <w:lang w:val="en-US" w:eastAsia="zh-CN"/>
        </w:rPr>
        <w:t>品目十二</w:t>
      </w:r>
      <w:r>
        <w:rPr>
          <w:rFonts w:ascii="仿宋" w:hAnsi="仿宋" w:eastAsia="仿宋"/>
          <w:iCs/>
          <w:color w:val="auto"/>
          <w:sz w:val="24"/>
          <w:szCs w:val="24"/>
          <w:highlight w:val="none"/>
        </w:rPr>
        <w:t>共有“</w:t>
      </w:r>
      <w:r>
        <w:rPr>
          <w:rFonts w:hint="eastAsia" w:ascii="仿宋" w:hAnsi="仿宋" w:eastAsia="仿宋"/>
          <w:iCs/>
          <w:color w:val="auto"/>
          <w:sz w:val="24"/>
          <w:szCs w:val="24"/>
          <w:highlight w:val="none"/>
        </w:rPr>
        <w:t>★</w:t>
      </w:r>
      <w:r>
        <w:rPr>
          <w:rFonts w:ascii="仿宋" w:hAnsi="仿宋" w:eastAsia="仿宋"/>
          <w:iCs/>
          <w:color w:val="auto"/>
          <w:sz w:val="24"/>
          <w:szCs w:val="24"/>
          <w:highlight w:val="none"/>
        </w:rPr>
        <w:t>”</w:t>
      </w:r>
      <w:r>
        <w:rPr>
          <w:rFonts w:hint="eastAsia" w:ascii="仿宋" w:hAnsi="仿宋" w:eastAsia="仿宋"/>
          <w:iCs/>
          <w:color w:val="auto"/>
          <w:sz w:val="24"/>
          <w:szCs w:val="24"/>
          <w:highlight w:val="none"/>
        </w:rPr>
        <w:t>指标</w:t>
      </w:r>
      <w:r>
        <w:rPr>
          <w:rFonts w:hint="eastAsia" w:ascii="仿宋" w:hAnsi="仿宋" w:eastAsia="仿宋"/>
          <w:iCs/>
          <w:color w:val="auto"/>
          <w:sz w:val="24"/>
          <w:szCs w:val="24"/>
          <w:highlight w:val="none"/>
          <w:lang w:val="en-US" w:eastAsia="zh-CN"/>
        </w:rPr>
        <w:t>27</w:t>
      </w:r>
      <w:r>
        <w:rPr>
          <w:rFonts w:hint="eastAsia" w:ascii="仿宋" w:hAnsi="仿宋" w:eastAsia="仿宋"/>
          <w:iCs/>
          <w:color w:val="auto"/>
          <w:sz w:val="24"/>
          <w:szCs w:val="24"/>
          <w:highlight w:val="none"/>
        </w:rPr>
        <w:t>项</w:t>
      </w:r>
      <w:r>
        <w:rPr>
          <w:rFonts w:ascii="仿宋" w:hAnsi="仿宋" w:eastAsia="仿宋"/>
          <w:iCs/>
          <w:color w:val="auto"/>
          <w:sz w:val="24"/>
          <w:szCs w:val="24"/>
          <w:highlight w:val="none"/>
        </w:rPr>
        <w:t>，“#”</w:t>
      </w:r>
      <w:r>
        <w:rPr>
          <w:rFonts w:hint="eastAsia" w:ascii="仿宋" w:hAnsi="仿宋" w:eastAsia="仿宋"/>
          <w:iCs/>
          <w:color w:val="auto"/>
          <w:sz w:val="24"/>
          <w:szCs w:val="24"/>
          <w:highlight w:val="none"/>
        </w:rPr>
        <w:t>指标</w:t>
      </w:r>
      <w:r>
        <w:rPr>
          <w:rFonts w:hint="eastAsia" w:ascii="仿宋" w:hAnsi="仿宋" w:eastAsia="仿宋"/>
          <w:iCs/>
          <w:color w:val="auto"/>
          <w:sz w:val="24"/>
          <w:szCs w:val="24"/>
          <w:highlight w:val="none"/>
          <w:lang w:val="en-US" w:eastAsia="zh-CN"/>
        </w:rPr>
        <w:t>18</w:t>
      </w:r>
      <w:r>
        <w:rPr>
          <w:rFonts w:hint="eastAsia" w:ascii="仿宋" w:hAnsi="仿宋" w:eastAsia="仿宋"/>
          <w:iCs/>
          <w:color w:val="auto"/>
          <w:sz w:val="24"/>
          <w:szCs w:val="24"/>
          <w:highlight w:val="none"/>
        </w:rPr>
        <w:t>项</w:t>
      </w:r>
      <w:r>
        <w:rPr>
          <w:rFonts w:ascii="仿宋" w:hAnsi="仿宋" w:eastAsia="仿宋"/>
          <w:iCs/>
          <w:color w:val="auto"/>
          <w:sz w:val="24"/>
          <w:szCs w:val="24"/>
          <w:highlight w:val="none"/>
        </w:rPr>
        <w:t>，</w:t>
      </w:r>
      <w:r>
        <w:rPr>
          <w:rFonts w:hint="eastAsia" w:ascii="仿宋" w:hAnsi="仿宋" w:eastAsia="仿宋"/>
          <w:iCs/>
          <w:color w:val="auto"/>
          <w:sz w:val="24"/>
          <w:szCs w:val="24"/>
          <w:highlight w:val="none"/>
        </w:rPr>
        <w:t>“△”</w:t>
      </w:r>
      <w:r>
        <w:rPr>
          <w:rFonts w:ascii="仿宋" w:hAnsi="仿宋" w:eastAsia="仿宋"/>
          <w:iCs/>
          <w:color w:val="auto"/>
          <w:sz w:val="24"/>
          <w:szCs w:val="24"/>
          <w:highlight w:val="none"/>
        </w:rPr>
        <w:t>指标</w:t>
      </w:r>
      <w:r>
        <w:rPr>
          <w:rFonts w:hint="eastAsia" w:ascii="仿宋" w:hAnsi="仿宋" w:eastAsia="仿宋"/>
          <w:iCs/>
          <w:color w:val="auto"/>
          <w:sz w:val="24"/>
          <w:szCs w:val="24"/>
          <w:highlight w:val="none"/>
          <w:u w:val="single"/>
          <w:lang w:val="en-US" w:eastAsia="zh-CN"/>
        </w:rPr>
        <w:t>0</w:t>
      </w:r>
      <w:r>
        <w:rPr>
          <w:rFonts w:hint="eastAsia" w:ascii="仿宋" w:hAnsi="仿宋" w:eastAsia="仿宋"/>
          <w:iCs/>
          <w:color w:val="auto"/>
          <w:sz w:val="24"/>
          <w:szCs w:val="24"/>
          <w:highlight w:val="none"/>
        </w:rPr>
        <w:t>项</w:t>
      </w:r>
      <w:r>
        <w:rPr>
          <w:rFonts w:hint="eastAsia" w:ascii="仿宋" w:hAnsi="仿宋" w:eastAsia="仿宋"/>
          <w:iCs/>
          <w:color w:val="auto"/>
          <w:sz w:val="24"/>
          <w:szCs w:val="24"/>
          <w:highlight w:val="none"/>
          <w:lang w:eastAsia="zh-CN"/>
        </w:rPr>
        <w:t>；</w:t>
      </w:r>
    </w:p>
    <w:p>
      <w:pPr>
        <w:spacing w:line="360" w:lineRule="auto"/>
        <w:ind w:firstLine="640" w:firstLineChars="200"/>
        <w:outlineLvl w:val="4"/>
        <w:rPr>
          <w:rFonts w:hint="eastAsia" w:ascii="仿宋" w:hAnsi="仿宋" w:eastAsia="仿宋" w:cs="Times New Roman"/>
          <w:iCs/>
          <w:color w:val="auto"/>
          <w:sz w:val="32"/>
          <w:szCs w:val="32"/>
          <w:highlight w:val="none"/>
          <w:lang w:eastAsia="zh-CN"/>
        </w:rPr>
      </w:pPr>
      <w:r>
        <w:rPr>
          <w:rFonts w:hint="eastAsia" w:ascii="仿宋" w:hAnsi="仿宋" w:eastAsia="仿宋" w:cs="Times New Roman"/>
          <w:iCs/>
          <w:color w:val="auto"/>
          <w:sz w:val="32"/>
          <w:szCs w:val="32"/>
          <w:highlight w:val="none"/>
        </w:rPr>
        <w:t>品目</w:t>
      </w:r>
      <w:r>
        <w:rPr>
          <w:rFonts w:hint="eastAsia" w:ascii="仿宋" w:hAnsi="仿宋" w:eastAsia="仿宋" w:cs="Times New Roman"/>
          <w:iCs/>
          <w:color w:val="auto"/>
          <w:sz w:val="32"/>
          <w:szCs w:val="32"/>
          <w:highlight w:val="none"/>
          <w:lang w:val="en-US" w:eastAsia="zh-CN"/>
        </w:rPr>
        <w:t>一</w:t>
      </w:r>
      <w:r>
        <w:rPr>
          <w:rFonts w:hint="eastAsia" w:ascii="仿宋" w:hAnsi="仿宋" w:eastAsia="仿宋" w:cs="Times New Roman"/>
          <w:iCs/>
          <w:color w:val="auto"/>
          <w:sz w:val="32"/>
          <w:szCs w:val="32"/>
          <w:highlight w:val="none"/>
        </w:rPr>
        <w:t>：</w:t>
      </w:r>
      <w:r>
        <w:rPr>
          <w:rFonts w:hint="eastAsia" w:ascii="仿宋" w:hAnsi="仿宋" w:eastAsia="仿宋" w:cs="Times New Roman"/>
          <w:iCs/>
          <w:color w:val="auto"/>
          <w:sz w:val="32"/>
          <w:szCs w:val="32"/>
          <w:lang w:val="en-US" w:eastAsia="zh-CN"/>
        </w:rPr>
        <w:t>RDMA</w:t>
      </w:r>
      <w:r>
        <w:rPr>
          <w:rFonts w:hint="eastAsia" w:ascii="仿宋" w:hAnsi="仿宋" w:eastAsia="仿宋" w:cs="Times New Roman"/>
          <w:iCs/>
          <w:color w:val="auto"/>
          <w:sz w:val="32"/>
          <w:szCs w:val="32"/>
        </w:rPr>
        <w:t>接入交换机</w:t>
      </w:r>
    </w:p>
    <w:tbl>
      <w:tblPr>
        <w:tblStyle w:val="9"/>
        <w:tblW w:w="8799" w:type="dxa"/>
        <w:tblInd w:w="93" w:type="dxa"/>
        <w:tblLayout w:type="fixed"/>
        <w:tblCellMar>
          <w:top w:w="0" w:type="dxa"/>
          <w:left w:w="0" w:type="dxa"/>
          <w:bottom w:w="0" w:type="dxa"/>
          <w:right w:w="0" w:type="dxa"/>
        </w:tblCellMar>
      </w:tblPr>
      <w:tblGrid>
        <w:gridCol w:w="714"/>
        <w:gridCol w:w="910"/>
        <w:gridCol w:w="1903"/>
        <w:gridCol w:w="3678"/>
        <w:gridCol w:w="1594"/>
      </w:tblGrid>
      <w:tr>
        <w:tblPrEx>
          <w:tblCellMar>
            <w:top w:w="0" w:type="dxa"/>
            <w:left w:w="0" w:type="dxa"/>
            <w:bottom w:w="0" w:type="dxa"/>
            <w:right w:w="0" w:type="dxa"/>
          </w:tblCellMar>
        </w:tblPrEx>
        <w:trPr>
          <w:trHeight w:val="2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b/>
                <w:color w:val="auto"/>
                <w:sz w:val="20"/>
                <w:szCs w:val="20"/>
              </w:rPr>
            </w:pPr>
            <w:r>
              <w:rPr>
                <w:color w:val="auto"/>
                <w:highlight w:val="none"/>
              </w:rPr>
              <w:br w:type="page"/>
            </w:r>
            <w:r>
              <w:rPr>
                <w:rFonts w:hint="eastAsia" w:ascii="仿宋" w:hAnsi="仿宋" w:eastAsia="仿宋" w:cs="仿宋"/>
                <w:b/>
                <w:color w:val="auto"/>
                <w:kern w:val="0"/>
                <w:sz w:val="20"/>
                <w:szCs w:val="20"/>
                <w:lang w:bidi="ar"/>
              </w:rPr>
              <w:t>序号</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auto"/>
                <w:sz w:val="20"/>
                <w:szCs w:val="20"/>
              </w:rPr>
            </w:pPr>
            <w:r>
              <w:rPr>
                <w:rFonts w:hint="eastAsia" w:ascii="仿宋" w:hAnsi="仿宋" w:eastAsia="仿宋" w:cs="仿宋"/>
                <w:b/>
                <w:color w:val="auto"/>
                <w:kern w:val="0"/>
                <w:sz w:val="20"/>
                <w:szCs w:val="20"/>
                <w:lang w:bidi="ar"/>
              </w:rPr>
              <w:t>重要性</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auto"/>
                <w:sz w:val="20"/>
                <w:szCs w:val="20"/>
              </w:rPr>
            </w:pPr>
            <w:r>
              <w:rPr>
                <w:rFonts w:hint="eastAsia" w:ascii="仿宋" w:hAnsi="仿宋" w:eastAsia="仿宋" w:cs="仿宋"/>
                <w:b/>
                <w:color w:val="auto"/>
                <w:kern w:val="0"/>
                <w:sz w:val="20"/>
                <w:szCs w:val="20"/>
                <w:lang w:bidi="ar"/>
              </w:rPr>
              <w:t>指标项</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auto"/>
                <w:sz w:val="20"/>
                <w:szCs w:val="20"/>
              </w:rPr>
            </w:pPr>
            <w:r>
              <w:rPr>
                <w:rFonts w:hint="eastAsia" w:ascii="仿宋" w:hAnsi="仿宋" w:eastAsia="仿宋" w:cs="仿宋"/>
                <w:b/>
                <w:color w:val="auto"/>
                <w:kern w:val="0"/>
                <w:sz w:val="20"/>
                <w:szCs w:val="20"/>
                <w:lang w:bidi="ar"/>
              </w:rPr>
              <w:t>指标要求</w:t>
            </w:r>
          </w:p>
        </w:tc>
        <w:tc>
          <w:tcPr>
            <w:tcW w:w="1594" w:type="dxa"/>
            <w:tcBorders>
              <w:top w:val="single" w:color="000000" w:sz="4" w:space="0"/>
              <w:left w:val="nil"/>
              <w:bottom w:val="single" w:color="000000" w:sz="4" w:space="0"/>
              <w:right w:val="single" w:color="000000" w:sz="4" w:space="0"/>
            </w:tcBorders>
            <w:shd w:val="clear" w:color="auto" w:fill="auto"/>
          </w:tcPr>
          <w:p>
            <w:pPr>
              <w:widowControl/>
              <w:jc w:val="center"/>
              <w:textAlignment w:val="center"/>
              <w:rPr>
                <w:rFonts w:ascii="仿宋" w:hAnsi="仿宋" w:eastAsia="仿宋" w:cs="仿宋"/>
                <w:b/>
                <w:color w:val="auto"/>
                <w:kern w:val="0"/>
                <w:sz w:val="20"/>
                <w:szCs w:val="20"/>
              </w:rPr>
            </w:pPr>
            <w:r>
              <w:rPr>
                <w:rFonts w:hint="eastAsia" w:ascii="仿宋" w:hAnsi="仿宋" w:eastAsia="仿宋" w:cs="仿宋"/>
                <w:b/>
                <w:color w:val="auto"/>
                <w:kern w:val="0"/>
                <w:sz w:val="20"/>
                <w:szCs w:val="20"/>
                <w:lang w:bidi="ar"/>
              </w:rPr>
              <w:t>是否提供证明材料及方式</w:t>
            </w:r>
          </w:p>
        </w:tc>
      </w:tr>
      <w:tr>
        <w:tblPrEx>
          <w:tblCellMar>
            <w:top w:w="0" w:type="dxa"/>
            <w:left w:w="0" w:type="dxa"/>
            <w:bottom w:w="0" w:type="dxa"/>
            <w:right w:w="0" w:type="dxa"/>
          </w:tblCellMar>
        </w:tblPrEx>
        <w:trPr>
          <w:trHeight w:val="2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设备高度要求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≤3 RU 标准机架式网络设备</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2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设备架构要求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数据中心交换机产品，知名品牌，支持SDN架构；</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2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3</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设备端口配置</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支持并配置 400GE接口≥32</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4</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端口特性要求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支持400GE to 2*200GE的光纤或光缆</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5</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内存要求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 16G</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6</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风扇进出风结构要求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端口侧进风</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7</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设备端口处理性能</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配置的全部端口支持全线速2层、3层转发</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8</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设备交换容量</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交换容量≥25.6Tbps</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9</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端口转发延迟</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端口时延&lt;4us</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10</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MAC地址表</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≥256K</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11</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缓存buffer要求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整机交换芯片片内缓存≥</w:t>
            </w:r>
            <w:r>
              <w:rPr>
                <w:rFonts w:hint="eastAsia" w:ascii="仿宋" w:hAnsi="仿宋" w:eastAsia="仿宋" w:cs="仿宋"/>
                <w:color w:val="auto"/>
                <w:kern w:val="0"/>
                <w:sz w:val="20"/>
                <w:szCs w:val="20"/>
                <w:lang w:val="en-US" w:eastAsia="zh-CN" w:bidi="ar"/>
              </w:rPr>
              <w:t>92</w:t>
            </w:r>
            <w:r>
              <w:rPr>
                <w:rFonts w:hint="eastAsia" w:ascii="仿宋" w:hAnsi="仿宋" w:eastAsia="仿宋" w:cs="仿宋"/>
                <w:color w:val="auto"/>
                <w:kern w:val="0"/>
                <w:sz w:val="20"/>
                <w:szCs w:val="20"/>
                <w:lang w:bidi="ar"/>
              </w:rPr>
              <w:t>Mbytes</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12</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路由条目数</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≥512K</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13</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性能指标验证要求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对于以上性能及容量指标，若用户测试环境没有足够资源进行验证，原厂商应提供满足以上性能及容量指标的测试报告，并由用户验证在容量到达指标时的设备运行状态与指标相符</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14</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组网架构</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骨干层和接入层之间通过多条40</w:t>
            </w:r>
            <w:r>
              <w:rPr>
                <w:rFonts w:ascii="仿宋" w:hAnsi="仿宋" w:eastAsia="仿宋" w:cs="仿宋"/>
                <w:color w:val="auto"/>
                <w:kern w:val="0"/>
                <w:sz w:val="20"/>
                <w:szCs w:val="20"/>
                <w:lang w:bidi="ar"/>
              </w:rPr>
              <w:t>0</w:t>
            </w:r>
            <w:r>
              <w:rPr>
                <w:rFonts w:hint="eastAsia" w:ascii="仿宋" w:hAnsi="仿宋" w:eastAsia="仿宋" w:cs="仿宋"/>
                <w:color w:val="auto"/>
                <w:kern w:val="0"/>
                <w:sz w:val="20"/>
                <w:szCs w:val="20"/>
                <w:lang w:bidi="ar"/>
              </w:rPr>
              <w:t>G线路三层路由互连</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15</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控制器集中控制</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交换机设备支持控制器统一控制，由控制器向所有交换机设备推送网络策略，实现策略的自动化部署</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16</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控制器要求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控制器全部故障的情况下，不影响网络的转发。</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w:t>
            </w:r>
            <w:r>
              <w:rPr>
                <w:rFonts w:ascii="仿宋" w:hAnsi="仿宋" w:eastAsia="仿宋" w:cs="仿宋"/>
                <w:color w:val="auto"/>
                <w:kern w:val="0"/>
                <w:sz w:val="20"/>
                <w:szCs w:val="20"/>
                <w:lang w:bidi="ar"/>
              </w:rPr>
              <w:t>7</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路由域划分</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支持基于不同功能网络的多路由安全域划分，实现不同功能网络的流量区分和控制</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ascii="仿宋" w:hAnsi="仿宋" w:eastAsia="仿宋" w:cs="仿宋"/>
                <w:color w:val="auto"/>
                <w:kern w:val="0"/>
                <w:sz w:val="20"/>
                <w:szCs w:val="20"/>
                <w:lang w:bidi="ar"/>
              </w:rPr>
              <w:t>18</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Qos要求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支持基于网络分组的多级Qos队列，实现不同网络之间的流量控制；</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ascii="仿宋" w:hAnsi="仿宋" w:eastAsia="仿宋" w:cs="仿宋"/>
                <w:color w:val="auto"/>
                <w:kern w:val="0"/>
                <w:sz w:val="20"/>
                <w:szCs w:val="20"/>
                <w:lang w:bidi="ar"/>
              </w:rPr>
              <w:t>19</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端口特性要求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实配单机和板卡支持端口在二层和三层模式中灵活切换，二层模式下可归属到任意VLAN,三层模式下可直接配置IP地址。支持配置路由子接口</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ascii="仿宋" w:hAnsi="仿宋" w:eastAsia="仿宋" w:cs="仿宋"/>
                <w:color w:val="auto"/>
                <w:kern w:val="0"/>
                <w:sz w:val="20"/>
                <w:szCs w:val="20"/>
                <w:lang w:bidi="ar"/>
              </w:rPr>
              <w:t>20</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二层特性要求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支持IEEE 802.1q，IEEE 802.1p，IEEE 802.1w(RSTP)，802.1s(MSTP)，IEEE 802.3ad(LACP)</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w:t>
            </w:r>
            <w:r>
              <w:rPr>
                <w:rFonts w:ascii="仿宋" w:hAnsi="仿宋" w:eastAsia="仿宋" w:cs="仿宋"/>
                <w:color w:val="auto"/>
                <w:kern w:val="0"/>
                <w:sz w:val="20"/>
                <w:szCs w:val="20"/>
                <w:lang w:bidi="ar"/>
              </w:rPr>
              <w:t>1</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三层特性要求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支持静态路由、BGPv4、OSPF V2 、RIPv2、IS-IS，支持BGP的EVPN扩展</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w:t>
            </w:r>
            <w:r>
              <w:rPr>
                <w:rFonts w:ascii="仿宋" w:hAnsi="仿宋" w:eastAsia="仿宋" w:cs="仿宋"/>
                <w:color w:val="auto"/>
                <w:kern w:val="0"/>
                <w:sz w:val="20"/>
                <w:szCs w:val="20"/>
                <w:lang w:bidi="ar"/>
              </w:rPr>
              <w:t>2</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组播功能要求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支持组播协议，支持PIM-SSM，支持IGMP V3</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w:t>
            </w:r>
            <w:r>
              <w:rPr>
                <w:rFonts w:ascii="仿宋" w:hAnsi="仿宋" w:eastAsia="仿宋" w:cs="仿宋"/>
                <w:color w:val="auto"/>
                <w:kern w:val="0"/>
                <w:sz w:val="20"/>
                <w:szCs w:val="20"/>
                <w:lang w:bidi="ar"/>
              </w:rPr>
              <w:t>3</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虚拟化特性要求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支持VXLAN及VXLAN的L2/L3 Gateway；</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支持VNI 数量不小于4K；</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支持VXLAN EVPN，支持SDN功能；</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支持Vpc/M-LAG跨框链路聚合技术，两台设备的控制面双活，非堆叠技术实现；</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w:t>
            </w:r>
            <w:r>
              <w:rPr>
                <w:rFonts w:ascii="仿宋" w:hAnsi="仿宋" w:eastAsia="仿宋" w:cs="仿宋"/>
                <w:color w:val="auto"/>
                <w:kern w:val="0"/>
                <w:sz w:val="20"/>
                <w:szCs w:val="20"/>
                <w:lang w:bidi="ar"/>
              </w:rPr>
              <w:t>4</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IPv6</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支持IPv6和IPv4双栈部署，支持SDN网络下的Underlay和Overlay IPv6部署</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w:t>
            </w:r>
            <w:r>
              <w:rPr>
                <w:rFonts w:ascii="仿宋" w:hAnsi="仿宋" w:eastAsia="仿宋" w:cs="仿宋"/>
                <w:color w:val="auto"/>
                <w:kern w:val="0"/>
                <w:sz w:val="20"/>
                <w:szCs w:val="20"/>
                <w:lang w:bidi="ar"/>
              </w:rPr>
              <w:t>5</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QoS要求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每端口支持≥8队列；支持端口的流量限制；</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持CAR、Remark等动作；</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支持SP、DRR、SP+DRR等队列调度方式</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支持WRED、尾丢弃等拥塞避免机制；</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0"/>
                <w:szCs w:val="20"/>
                <w:lang w:bidi="ar"/>
              </w:rPr>
            </w:pPr>
            <w:r>
              <w:rPr>
                <w:rFonts w:ascii="仿宋" w:hAnsi="仿宋" w:eastAsia="仿宋" w:cs="仿宋"/>
                <w:color w:val="auto"/>
                <w:kern w:val="0"/>
                <w:sz w:val="20"/>
                <w:szCs w:val="20"/>
                <w:lang w:bidi="ar"/>
              </w:rPr>
              <w:t>26</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RoCE功能要求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0"/>
                <w:szCs w:val="20"/>
                <w:lang w:bidi="ar"/>
              </w:rPr>
            </w:pPr>
            <w:r>
              <w:rPr>
                <w:rFonts w:ascii="仿宋" w:hAnsi="仿宋" w:eastAsia="仿宋" w:cs="仿宋"/>
                <w:color w:val="auto"/>
                <w:kern w:val="0"/>
                <w:sz w:val="20"/>
                <w:szCs w:val="20"/>
                <w:lang w:bidi="ar"/>
              </w:rPr>
              <w:t>支持</w:t>
            </w:r>
            <w:r>
              <w:rPr>
                <w:rFonts w:hint="eastAsia" w:ascii="仿宋" w:hAnsi="仿宋" w:eastAsia="仿宋" w:cs="仿宋"/>
                <w:color w:val="auto"/>
                <w:kern w:val="0"/>
                <w:sz w:val="20"/>
                <w:szCs w:val="20"/>
                <w:lang w:bidi="ar"/>
              </w:rPr>
              <w:t>远程直接内存访问RDMA技术、支持基于R</w:t>
            </w:r>
            <w:r>
              <w:rPr>
                <w:rFonts w:ascii="仿宋" w:hAnsi="仿宋" w:eastAsia="仿宋" w:cs="仿宋"/>
                <w:color w:val="auto"/>
                <w:kern w:val="0"/>
                <w:sz w:val="20"/>
                <w:szCs w:val="20"/>
                <w:lang w:bidi="ar"/>
              </w:rPr>
              <w:t>DMA</w:t>
            </w:r>
            <w:r>
              <w:rPr>
                <w:rFonts w:hint="eastAsia" w:ascii="仿宋" w:hAnsi="仿宋" w:eastAsia="仿宋" w:cs="仿宋"/>
                <w:color w:val="auto"/>
                <w:kern w:val="0"/>
                <w:sz w:val="20"/>
                <w:szCs w:val="20"/>
                <w:lang w:bidi="ar"/>
              </w:rPr>
              <w:t>的RoCE</w:t>
            </w:r>
            <w:r>
              <w:rPr>
                <w:rFonts w:ascii="仿宋" w:hAnsi="仿宋" w:eastAsia="仿宋" w:cs="仿宋"/>
                <w:color w:val="auto"/>
                <w:kern w:val="0"/>
                <w:sz w:val="20"/>
                <w:szCs w:val="20"/>
                <w:lang w:bidi="ar"/>
              </w:rPr>
              <w:t xml:space="preserve"> </w:t>
            </w:r>
            <w:r>
              <w:rPr>
                <w:rFonts w:hint="eastAsia" w:ascii="仿宋" w:hAnsi="仿宋" w:eastAsia="仿宋" w:cs="仿宋"/>
                <w:color w:val="auto"/>
                <w:kern w:val="0"/>
                <w:sz w:val="20"/>
                <w:szCs w:val="20"/>
                <w:lang w:bidi="ar"/>
              </w:rPr>
              <w:t>v</w:t>
            </w:r>
            <w:r>
              <w:rPr>
                <w:rFonts w:ascii="仿宋" w:hAnsi="仿宋" w:eastAsia="仿宋" w:cs="仿宋"/>
                <w:color w:val="auto"/>
                <w:kern w:val="0"/>
                <w:sz w:val="20"/>
                <w:szCs w:val="20"/>
                <w:lang w:bidi="ar"/>
              </w:rPr>
              <w:t>1</w:t>
            </w:r>
            <w:r>
              <w:rPr>
                <w:rFonts w:hint="eastAsia" w:ascii="仿宋" w:hAnsi="仿宋" w:eastAsia="仿宋" w:cs="仿宋"/>
                <w:color w:val="auto"/>
                <w:kern w:val="0"/>
                <w:sz w:val="20"/>
                <w:szCs w:val="20"/>
                <w:lang w:bidi="ar"/>
              </w:rPr>
              <w:t>、RoCE</w:t>
            </w:r>
            <w:r>
              <w:rPr>
                <w:rFonts w:ascii="仿宋" w:hAnsi="仿宋" w:eastAsia="仿宋" w:cs="仿宋"/>
                <w:color w:val="auto"/>
                <w:kern w:val="0"/>
                <w:sz w:val="20"/>
                <w:szCs w:val="20"/>
                <w:lang w:bidi="ar"/>
              </w:rPr>
              <w:t xml:space="preserve"> </w:t>
            </w:r>
            <w:r>
              <w:rPr>
                <w:rFonts w:hint="eastAsia" w:ascii="仿宋" w:hAnsi="仿宋" w:eastAsia="仿宋" w:cs="仿宋"/>
                <w:color w:val="auto"/>
                <w:kern w:val="0"/>
                <w:sz w:val="20"/>
                <w:szCs w:val="20"/>
                <w:lang w:bidi="ar"/>
              </w:rPr>
              <w:t>v</w:t>
            </w:r>
            <w:r>
              <w:rPr>
                <w:rFonts w:ascii="仿宋" w:hAnsi="仿宋" w:eastAsia="仿宋" w:cs="仿宋"/>
                <w:color w:val="auto"/>
                <w:kern w:val="0"/>
                <w:sz w:val="20"/>
                <w:szCs w:val="20"/>
                <w:lang w:bidi="ar"/>
              </w:rPr>
              <w:t>2</w:t>
            </w:r>
            <w:r>
              <w:rPr>
                <w:rFonts w:hint="eastAsia" w:ascii="仿宋" w:hAnsi="仿宋" w:eastAsia="仿宋" w:cs="仿宋"/>
                <w:color w:val="auto"/>
                <w:kern w:val="0"/>
                <w:sz w:val="20"/>
                <w:szCs w:val="20"/>
                <w:lang w:bidi="ar"/>
              </w:rPr>
              <w:t>协议。</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w:t>
            </w:r>
            <w:r>
              <w:rPr>
                <w:rFonts w:ascii="仿宋" w:hAnsi="仿宋" w:eastAsia="仿宋" w:cs="仿宋"/>
                <w:color w:val="auto"/>
                <w:kern w:val="0"/>
                <w:sz w:val="20"/>
                <w:szCs w:val="20"/>
                <w:lang w:bidi="ar"/>
              </w:rPr>
              <w:t>7</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流量控制要求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支持基于优先级的进行流量控制；支持通过改变部分流量优先级预防死锁，确保所有流量全程正常转发不丢包。</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0"/>
                <w:szCs w:val="20"/>
                <w:lang w:bidi="ar"/>
              </w:rPr>
            </w:pPr>
            <w:r>
              <w:rPr>
                <w:rFonts w:ascii="仿宋" w:hAnsi="仿宋" w:eastAsia="仿宋" w:cs="仿宋"/>
                <w:color w:val="auto"/>
                <w:kern w:val="0"/>
                <w:sz w:val="20"/>
                <w:szCs w:val="20"/>
                <w:lang w:bidi="ar"/>
              </w:rPr>
              <w:t>28</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auto"/>
                <w:kern w:val="0"/>
                <w:sz w:val="20"/>
                <w:szCs w:val="20"/>
                <w:lang w:bidi="ar"/>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color w:val="auto"/>
                <w:kern w:val="0"/>
                <w:sz w:val="20"/>
                <w:szCs w:val="20"/>
                <w:lang w:bidi="ar"/>
              </w:rPr>
            </w:pPr>
            <w:r>
              <w:rPr>
                <w:rFonts w:hint="eastAsia" w:ascii="仿宋" w:hAnsi="仿宋" w:eastAsia="仿宋" w:cs="仿宋"/>
                <w:color w:val="auto"/>
                <w:kern w:val="0"/>
                <w:sz w:val="20"/>
                <w:szCs w:val="20"/>
                <w:lang w:bidi="ar"/>
              </w:rPr>
              <w:t>流量感知自动调整功能要求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支持智能调整无损队列的ECN门限，保障零丢包下的低时延和高吞吐。</w:t>
            </w:r>
            <w:r>
              <w:rPr>
                <w:rFonts w:ascii="仿宋" w:hAnsi="仿宋" w:eastAsia="仿宋" w:cs="仿宋"/>
                <w:color w:val="auto"/>
                <w:kern w:val="0"/>
                <w:sz w:val="20"/>
                <w:szCs w:val="20"/>
                <w:lang w:bidi="ar"/>
              </w:rPr>
              <w:t xml:space="preserve"> </w:t>
            </w:r>
          </w:p>
          <w:p>
            <w:pPr>
              <w:widowControl/>
              <w:jc w:val="left"/>
              <w:textAlignment w:val="center"/>
              <w:rPr>
                <w:rFonts w:ascii="仿宋" w:hAnsi="仿宋" w:eastAsia="仿宋" w:cs="仿宋"/>
                <w:b/>
                <w:color w:val="auto"/>
                <w:kern w:val="0"/>
                <w:sz w:val="20"/>
                <w:szCs w:val="20"/>
                <w:lang w:bidi="ar"/>
              </w:rPr>
            </w:pPr>
            <w:r>
              <w:rPr>
                <w:rFonts w:hint="eastAsia" w:ascii="仿宋" w:hAnsi="仿宋" w:eastAsia="仿宋" w:cs="仿宋"/>
                <w:color w:val="auto"/>
                <w:kern w:val="0"/>
                <w:sz w:val="20"/>
                <w:szCs w:val="20"/>
                <w:lang w:bidi="ar"/>
              </w:rPr>
              <w:t>支持拥塞状态可以及时被流量接收端感知，让流量接收端知会流量发送端进行降速，缓解网络拥塞</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0"/>
                <w:szCs w:val="20"/>
                <w:lang w:bidi="ar"/>
              </w:rPr>
            </w:pPr>
            <w:r>
              <w:rPr>
                <w:rFonts w:ascii="仿宋" w:hAnsi="仿宋" w:eastAsia="仿宋" w:cs="仿宋"/>
                <w:color w:val="auto"/>
                <w:kern w:val="0"/>
                <w:sz w:val="20"/>
                <w:szCs w:val="20"/>
                <w:lang w:bidi="ar"/>
              </w:rPr>
              <w:t>29</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负载均衡要求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支持网络级负载均衡，充分利用网络资源，从而提升整网吞吐率。</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kern w:val="0"/>
                <w:sz w:val="20"/>
                <w:szCs w:val="20"/>
                <w:lang w:bidi="ar"/>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ascii="仿宋" w:hAnsi="仿宋" w:eastAsia="仿宋" w:cs="仿宋"/>
                <w:color w:val="auto"/>
                <w:kern w:val="0"/>
                <w:sz w:val="20"/>
                <w:szCs w:val="20"/>
                <w:lang w:bidi="ar"/>
              </w:rPr>
              <w:t>30</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安全功能要求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具备交换机控制层面的保护机制；支持基于硬件的第二层、第三层（IPv4和IPv6）和第四层的ACL；</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支持VRF，且VRF规格不小于4K；</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3</w:t>
            </w:r>
            <w:r>
              <w:rPr>
                <w:rFonts w:ascii="仿宋" w:hAnsi="仿宋" w:eastAsia="仿宋" w:cs="仿宋"/>
                <w:color w:val="auto"/>
                <w:kern w:val="0"/>
                <w:sz w:val="20"/>
                <w:szCs w:val="20"/>
                <w:lang w:bidi="ar"/>
              </w:rPr>
              <w:t>1</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环路检测及保护要求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支持BPDU保护、Root保护、环路保护</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3</w:t>
            </w:r>
            <w:r>
              <w:rPr>
                <w:rFonts w:ascii="仿宋" w:hAnsi="仿宋" w:eastAsia="仿宋" w:cs="仿宋"/>
                <w:color w:val="auto"/>
                <w:kern w:val="0"/>
                <w:sz w:val="20"/>
                <w:szCs w:val="20"/>
                <w:lang w:bidi="ar"/>
              </w:rPr>
              <w:t>2</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链路状态检测要求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支持单向链路检测(DLDP),有效的防止网络中单通故障的发生</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3</w:t>
            </w:r>
            <w:r>
              <w:rPr>
                <w:rFonts w:ascii="仿宋" w:hAnsi="仿宋" w:eastAsia="仿宋" w:cs="仿宋"/>
                <w:color w:val="auto"/>
                <w:kern w:val="0"/>
                <w:sz w:val="20"/>
                <w:szCs w:val="20"/>
                <w:lang w:bidi="ar"/>
              </w:rPr>
              <w:t>3</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软件不间断升级</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支持ISSU不间断升级</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3</w:t>
            </w:r>
            <w:r>
              <w:rPr>
                <w:rFonts w:ascii="仿宋" w:hAnsi="仿宋" w:eastAsia="仿宋" w:cs="仿宋"/>
                <w:color w:val="auto"/>
                <w:kern w:val="0"/>
                <w:sz w:val="20"/>
                <w:szCs w:val="20"/>
                <w:lang w:bidi="ar"/>
              </w:rPr>
              <w:t>4</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电源及风扇</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单机实配1+1冗余电源（任一电源故障，不影响整机运行）</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单机实配冗余风扇，风扇模块可独立插拔</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3</w:t>
            </w:r>
            <w:r>
              <w:rPr>
                <w:rFonts w:ascii="仿宋" w:hAnsi="仿宋" w:eastAsia="仿宋" w:cs="仿宋"/>
                <w:color w:val="auto"/>
                <w:kern w:val="0"/>
                <w:sz w:val="20"/>
                <w:szCs w:val="20"/>
                <w:lang w:bidi="ar"/>
              </w:rPr>
              <w:t>5</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热插拔要求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支持电源、风扇热插拔</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3</w:t>
            </w:r>
            <w:r>
              <w:rPr>
                <w:rFonts w:ascii="仿宋" w:hAnsi="仿宋" w:eastAsia="仿宋" w:cs="仿宋"/>
                <w:color w:val="auto"/>
                <w:kern w:val="0"/>
                <w:sz w:val="20"/>
                <w:szCs w:val="20"/>
                <w:lang w:bidi="ar"/>
              </w:rPr>
              <w:t>6</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链路高可用要求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端口支持以太网端口捆绑技术（IEEE 802.3ad）</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3</w:t>
            </w:r>
            <w:r>
              <w:rPr>
                <w:rFonts w:ascii="仿宋" w:hAnsi="仿宋" w:eastAsia="仿宋" w:cs="仿宋"/>
                <w:color w:val="auto"/>
                <w:kern w:val="0"/>
                <w:sz w:val="20"/>
                <w:szCs w:val="20"/>
                <w:lang w:bidi="ar"/>
              </w:rPr>
              <w:t>7</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网关协议</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支持VRRP、VRRP负载分担</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ascii="仿宋" w:hAnsi="仿宋" w:eastAsia="仿宋" w:cs="仿宋"/>
                <w:color w:val="auto"/>
                <w:kern w:val="0"/>
                <w:sz w:val="20"/>
                <w:szCs w:val="20"/>
                <w:lang w:bidi="ar"/>
              </w:rPr>
              <w:t>38</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管理协议要求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支持SNMP V1/V2/V3</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ascii="仿宋" w:hAnsi="仿宋" w:eastAsia="仿宋" w:cs="仿宋"/>
                <w:color w:val="auto"/>
                <w:kern w:val="0"/>
                <w:sz w:val="20"/>
                <w:szCs w:val="20"/>
                <w:lang w:bidi="ar"/>
              </w:rPr>
              <w:t>39</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带外管理端口要求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≥1个带外网管理接口</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4</w:t>
            </w:r>
            <w:r>
              <w:rPr>
                <w:rFonts w:ascii="仿宋" w:hAnsi="仿宋" w:eastAsia="仿宋" w:cs="仿宋"/>
                <w:color w:val="auto"/>
                <w:kern w:val="0"/>
                <w:sz w:val="20"/>
                <w:szCs w:val="20"/>
                <w:lang w:bidi="ar"/>
              </w:rPr>
              <w:t>0</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登陆方式</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支持telnet和SSHV2登陆方式，支持通过命令行方式进行配置和管理。</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4</w:t>
            </w:r>
            <w:r>
              <w:rPr>
                <w:rFonts w:ascii="仿宋" w:hAnsi="仿宋" w:eastAsia="仿宋" w:cs="仿宋"/>
                <w:color w:val="auto"/>
                <w:kern w:val="0"/>
                <w:sz w:val="20"/>
                <w:szCs w:val="20"/>
                <w:lang w:bidi="ar"/>
              </w:rPr>
              <w:t>1</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监控项目要求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支持通过snmp直接采集CPU使用率/内存利用率、电源/风扇状态、设备温度、端口状态/流量/错包、NTP状态等设备运行状态</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支持向外部syslog服务器发送日志信息，日志告警按照对系统影响性进行分级(对影响设备正常运行的软硬件报错，如硬件故障，端口翻动，路由协议邻居状态变化，地址冲突等)</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支持向外部SNMPTrap服务器发送告警信息，告警按照对系统影响性进行分级（对影响设备正常运行的软硬件报错，如硬件故障、端口翻动、路由协议邻居状态变化、地址冲突等）</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4</w:t>
            </w:r>
            <w:r>
              <w:rPr>
                <w:rFonts w:ascii="仿宋" w:hAnsi="仿宋" w:eastAsia="仿宋" w:cs="仿宋"/>
                <w:color w:val="auto"/>
                <w:kern w:val="0"/>
                <w:sz w:val="20"/>
                <w:szCs w:val="20"/>
                <w:lang w:bidi="ar"/>
              </w:rPr>
              <w:t>2</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认证及审计要求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支持以RADIUS或TACACS方式的进行AAA认证并对命令进行认证、审计和授权</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4</w:t>
            </w:r>
            <w:r>
              <w:rPr>
                <w:rFonts w:ascii="仿宋" w:hAnsi="仿宋" w:eastAsia="仿宋" w:cs="仿宋"/>
                <w:color w:val="auto"/>
                <w:kern w:val="0"/>
                <w:sz w:val="20"/>
                <w:szCs w:val="20"/>
                <w:lang w:bidi="ar"/>
              </w:rPr>
              <w:t>3</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网管性能及容量监控要求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支持端口流量等性能监控，并对设备指标中所涉及的性能指标提供监控方法；</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4</w:t>
            </w:r>
            <w:r>
              <w:rPr>
                <w:rFonts w:ascii="仿宋" w:hAnsi="仿宋" w:eastAsia="仿宋" w:cs="仿宋"/>
                <w:color w:val="auto"/>
                <w:kern w:val="0"/>
                <w:sz w:val="20"/>
                <w:szCs w:val="20"/>
                <w:lang w:bidi="ar"/>
              </w:rPr>
              <w:t>4</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链路关键路径</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支持并提供通过Rping或NQA等方式提供对远端指定路径的监控，所采购的网络整机设备如不能使用Rping实现统一的链路连通性探测， 则中标人需提供与银联现有网管平台兼容的链路连通性管理解决方案。</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ascii="仿宋" w:hAnsi="仿宋" w:eastAsia="仿宋" w:cs="仿宋"/>
                <w:color w:val="auto"/>
                <w:kern w:val="0"/>
                <w:sz w:val="20"/>
                <w:szCs w:val="20"/>
                <w:lang w:bidi="ar"/>
              </w:rPr>
              <w:t>45</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时钟同步要求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支持NTP时间同步</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ascii="仿宋" w:hAnsi="仿宋" w:eastAsia="仿宋" w:cs="仿宋"/>
                <w:color w:val="auto"/>
                <w:kern w:val="0"/>
                <w:sz w:val="20"/>
                <w:szCs w:val="20"/>
                <w:lang w:bidi="ar"/>
              </w:rPr>
              <w:t>46</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流量镜像要求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支持N对1（N&gt;1）的端口镜像；支持本地端口镜像（SPAN），增强远程端口镜像（ERSPAN），支持跨网段的端口镜像；</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ascii="仿宋" w:hAnsi="仿宋" w:eastAsia="仿宋" w:cs="仿宋"/>
                <w:color w:val="auto"/>
                <w:kern w:val="0"/>
                <w:sz w:val="20"/>
                <w:szCs w:val="20"/>
                <w:lang w:bidi="ar"/>
              </w:rPr>
              <w:t>47</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流量统计要求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支持网络流量分析功能，支持NetStream/Netflow；</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ascii="仿宋" w:hAnsi="仿宋" w:eastAsia="仿宋" w:cs="仿宋"/>
                <w:color w:val="auto"/>
                <w:kern w:val="0"/>
                <w:sz w:val="20"/>
                <w:szCs w:val="20"/>
                <w:lang w:bidi="ar"/>
              </w:rPr>
              <w:t>48</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配置自动备份</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提供设备配置自动备份的方法（命令行交互方式或者其他方式），定期自动备份到外部服务器</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ascii="仿宋" w:hAnsi="仿宋" w:eastAsia="仿宋" w:cs="仿宋"/>
                <w:color w:val="auto"/>
                <w:kern w:val="0"/>
                <w:sz w:val="20"/>
                <w:szCs w:val="20"/>
                <w:lang w:bidi="ar"/>
              </w:rPr>
              <w:t>49</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系统故障检测要求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系统自检测发现端口、芯片、板卡、矩阵的丢包等影响数据转发的问题时，具备自我屏蔽、隔离功能</w:t>
            </w:r>
          </w:p>
        </w:tc>
        <w:tc>
          <w:tcPr>
            <w:tcW w:w="1594" w:type="dxa"/>
            <w:tcBorders>
              <w:top w:val="single" w:color="000000" w:sz="4" w:space="0"/>
              <w:left w:val="nil"/>
              <w:bottom w:val="single" w:color="000000" w:sz="4" w:space="0"/>
              <w:right w:val="single" w:color="000000" w:sz="4" w:space="0"/>
            </w:tcBorders>
            <w:shd w:val="clear" w:color="auto" w:fill="auto"/>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5</w:t>
            </w:r>
            <w:r>
              <w:rPr>
                <w:rFonts w:ascii="仿宋" w:hAnsi="仿宋" w:eastAsia="仿宋" w:cs="仿宋"/>
                <w:color w:val="auto"/>
                <w:kern w:val="0"/>
                <w:sz w:val="20"/>
                <w:szCs w:val="20"/>
                <w:lang w:bidi="ar"/>
              </w:rPr>
              <w:t>0</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License</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以上星号条款所要求配置的端口、功能、网管功能应包含涉及的相应License</w:t>
            </w:r>
          </w:p>
        </w:tc>
        <w:tc>
          <w:tcPr>
            <w:tcW w:w="1594" w:type="dxa"/>
            <w:tcBorders>
              <w:top w:val="single" w:color="000000" w:sz="4" w:space="0"/>
              <w:left w:val="nil"/>
              <w:bottom w:val="single" w:color="000000" w:sz="4" w:space="0"/>
              <w:right w:val="single" w:color="000000" w:sz="4" w:space="0"/>
            </w:tcBorders>
            <w:shd w:val="clear" w:color="auto" w:fill="auto"/>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5</w:t>
            </w:r>
            <w:r>
              <w:rPr>
                <w:rFonts w:ascii="仿宋" w:hAnsi="仿宋" w:eastAsia="仿宋" w:cs="仿宋"/>
                <w:color w:val="auto"/>
                <w:kern w:val="0"/>
                <w:sz w:val="20"/>
                <w:szCs w:val="20"/>
                <w:lang w:bidi="ar"/>
              </w:rPr>
              <w:t>1</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入网许可要求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有效期内的工信部入网许可</w:t>
            </w:r>
          </w:p>
        </w:tc>
        <w:tc>
          <w:tcPr>
            <w:tcW w:w="1594" w:type="dxa"/>
            <w:tcBorders>
              <w:top w:val="single" w:color="000000" w:sz="4" w:space="0"/>
              <w:left w:val="nil"/>
              <w:bottom w:val="single" w:color="000000" w:sz="4" w:space="0"/>
              <w:right w:val="single" w:color="000000" w:sz="4" w:space="0"/>
            </w:tcBorders>
            <w:shd w:val="clear" w:color="auto" w:fill="auto"/>
          </w:tcPr>
          <w:p>
            <w:pPr>
              <w:spacing w:line="240" w:lineRule="auto"/>
              <w:rPr>
                <w:rFonts w:ascii="仿宋" w:hAnsi="仿宋" w:eastAsia="仿宋" w:cs="仿宋"/>
                <w:color w:val="auto"/>
                <w:sz w:val="20"/>
                <w:szCs w:val="20"/>
              </w:rPr>
            </w:pPr>
            <w:r>
              <w:rPr>
                <w:rFonts w:hint="eastAsia" w:ascii="仿宋" w:hAnsi="仿宋" w:eastAsia="仿宋" w:cs="仿宋"/>
                <w:color w:val="auto"/>
                <w:sz w:val="20"/>
                <w:szCs w:val="20"/>
                <w:lang w:bidi="ar"/>
              </w:rPr>
              <w:t>是。</w:t>
            </w:r>
          </w:p>
          <w:p>
            <w:pPr>
              <w:pStyle w:val="8"/>
              <w:widowControl w:val="0"/>
              <w:spacing w:before="0" w:beforeAutospacing="0" w:after="0" w:afterAutospacing="0" w:line="240" w:lineRule="auto"/>
              <w:jc w:val="both"/>
              <w:rPr>
                <w:rFonts w:ascii="仿宋" w:hAnsi="仿宋" w:eastAsia="仿宋" w:cs="仿宋"/>
                <w:color w:val="auto"/>
                <w:kern w:val="2"/>
                <w:sz w:val="20"/>
                <w:szCs w:val="20"/>
              </w:rPr>
            </w:pPr>
            <w:r>
              <w:rPr>
                <w:rFonts w:hint="eastAsia" w:ascii="仿宋" w:hAnsi="仿宋" w:eastAsia="仿宋" w:cs="仿宋"/>
                <w:color w:val="auto"/>
                <w:sz w:val="20"/>
                <w:szCs w:val="20"/>
                <w:lang w:bidi="ar"/>
              </w:rPr>
              <w:t>提供入网许可证复印件</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5</w:t>
            </w:r>
            <w:r>
              <w:rPr>
                <w:rFonts w:ascii="仿宋" w:hAnsi="仿宋" w:eastAsia="仿宋" w:cs="仿宋"/>
                <w:color w:val="auto"/>
                <w:kern w:val="0"/>
                <w:sz w:val="20"/>
                <w:szCs w:val="20"/>
                <w:lang w:bidi="ar"/>
              </w:rPr>
              <w:t>2</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核心芯片要求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spacing w:after="210"/>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设备核心零部件具备国内自主研发设计及量产能力，提供CPU核心处理器、设备芯片等关键元器件自主可控的第三方检测报告</w:t>
            </w:r>
          </w:p>
        </w:tc>
        <w:tc>
          <w:tcPr>
            <w:tcW w:w="1594" w:type="dxa"/>
            <w:tcBorders>
              <w:top w:val="single" w:color="000000" w:sz="4" w:space="0"/>
              <w:left w:val="nil"/>
              <w:bottom w:val="single" w:color="000000" w:sz="4" w:space="0"/>
              <w:right w:val="single" w:color="000000" w:sz="4" w:space="0"/>
            </w:tcBorders>
            <w:shd w:val="clear" w:color="auto" w:fill="auto"/>
          </w:tcPr>
          <w:p>
            <w:pPr>
              <w:jc w:val="center"/>
              <w:rPr>
                <w:rFonts w:ascii="仿宋" w:hAnsi="仿宋" w:eastAsia="仿宋" w:cs="仿宋"/>
                <w:color w:val="auto"/>
                <w:sz w:val="20"/>
                <w:szCs w:val="20"/>
              </w:rPr>
            </w:pPr>
          </w:p>
          <w:p>
            <w:pPr>
              <w:jc w:val="both"/>
              <w:rPr>
                <w:rFonts w:ascii="仿宋" w:hAnsi="仿宋" w:eastAsia="仿宋" w:cs="仿宋"/>
                <w:color w:val="auto"/>
                <w:sz w:val="20"/>
                <w:szCs w:val="20"/>
              </w:rPr>
            </w:pPr>
            <w:r>
              <w:rPr>
                <w:rFonts w:hint="eastAsia" w:ascii="仿宋" w:hAnsi="仿宋" w:eastAsia="仿宋" w:cs="仿宋"/>
                <w:color w:val="auto"/>
                <w:sz w:val="20"/>
                <w:szCs w:val="20"/>
                <w:lang w:bidi="ar"/>
              </w:rPr>
              <w:t>是。</w:t>
            </w:r>
          </w:p>
          <w:p>
            <w:pPr>
              <w:jc w:val="both"/>
              <w:rPr>
                <w:rFonts w:ascii="仿宋" w:hAnsi="仿宋" w:eastAsia="仿宋" w:cs="仿宋"/>
                <w:color w:val="auto"/>
                <w:sz w:val="20"/>
                <w:szCs w:val="20"/>
              </w:rPr>
            </w:pPr>
            <w:r>
              <w:rPr>
                <w:rFonts w:hint="eastAsia" w:ascii="仿宋" w:hAnsi="仿宋" w:eastAsia="仿宋" w:cs="仿宋"/>
                <w:color w:val="auto"/>
                <w:kern w:val="0"/>
                <w:sz w:val="20"/>
                <w:szCs w:val="20"/>
                <w:lang w:bidi="ar"/>
              </w:rPr>
              <w:t>提供第三方检测报告</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5</w:t>
            </w:r>
            <w:r>
              <w:rPr>
                <w:rFonts w:ascii="仿宋" w:hAnsi="仿宋" w:eastAsia="仿宋" w:cs="仿宋"/>
                <w:color w:val="auto"/>
                <w:kern w:val="0"/>
                <w:sz w:val="20"/>
                <w:szCs w:val="20"/>
                <w:lang w:bidi="ar"/>
              </w:rPr>
              <w:t>3</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Overlay技术支持</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所有实际配置端口支持硬件vxlan routing、gateway、bridge且线速转发</w:t>
            </w:r>
          </w:p>
        </w:tc>
        <w:tc>
          <w:tcPr>
            <w:tcW w:w="1594" w:type="dxa"/>
            <w:tcBorders>
              <w:top w:val="single" w:color="000000" w:sz="4" w:space="0"/>
              <w:left w:val="nil"/>
              <w:bottom w:val="single" w:color="000000" w:sz="4" w:space="0"/>
              <w:right w:val="single" w:color="000000" w:sz="4" w:space="0"/>
            </w:tcBorders>
            <w:shd w:val="clear" w:color="auto" w:fill="auto"/>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5</w:t>
            </w:r>
            <w:r>
              <w:rPr>
                <w:rFonts w:ascii="仿宋" w:hAnsi="仿宋" w:eastAsia="仿宋" w:cs="仿宋"/>
                <w:color w:val="auto"/>
                <w:kern w:val="0"/>
                <w:sz w:val="20"/>
                <w:szCs w:val="20"/>
                <w:lang w:bidi="ar"/>
              </w:rPr>
              <w:t>4</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序列号展示</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可以通过命令行展示设备整机序列号，且该序列号和机框标记序列号一致</w:t>
            </w:r>
          </w:p>
        </w:tc>
        <w:tc>
          <w:tcPr>
            <w:tcW w:w="1594" w:type="dxa"/>
            <w:tcBorders>
              <w:top w:val="single" w:color="000000" w:sz="4" w:space="0"/>
              <w:left w:val="nil"/>
              <w:bottom w:val="single" w:color="000000" w:sz="4" w:space="0"/>
              <w:right w:val="single" w:color="000000" w:sz="4" w:space="0"/>
            </w:tcBorders>
            <w:shd w:val="clear" w:color="auto" w:fill="auto"/>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ascii="仿宋" w:hAnsi="仿宋" w:eastAsia="仿宋" w:cs="仿宋"/>
                <w:color w:val="auto"/>
                <w:kern w:val="0"/>
                <w:sz w:val="20"/>
                <w:szCs w:val="20"/>
                <w:highlight w:val="none"/>
                <w:lang w:bidi="ar"/>
              </w:rPr>
              <w:t>55</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单台配件要求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bidi="ar"/>
              </w:rPr>
              <w:t>冗余电源及风扇；</w:t>
            </w:r>
          </w:p>
          <w:p>
            <w:pPr>
              <w:widowControl/>
              <w:jc w:val="left"/>
              <w:textAlignment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rPr>
              <w:t>每台配置4</w:t>
            </w:r>
            <w:r>
              <w:rPr>
                <w:rFonts w:ascii="仿宋" w:hAnsi="仿宋" w:eastAsia="仿宋" w:cs="仿宋"/>
                <w:color w:val="auto"/>
                <w:kern w:val="0"/>
                <w:sz w:val="20"/>
                <w:szCs w:val="20"/>
                <w:highlight w:val="none"/>
              </w:rPr>
              <w:t>00</w:t>
            </w:r>
            <w:r>
              <w:rPr>
                <w:rFonts w:hint="eastAsia" w:ascii="仿宋" w:hAnsi="仿宋" w:eastAsia="仿宋" w:cs="仿宋"/>
                <w:color w:val="auto"/>
                <w:kern w:val="0"/>
                <w:sz w:val="20"/>
                <w:szCs w:val="20"/>
                <w:highlight w:val="none"/>
              </w:rPr>
              <w:t>G多模模块3</w:t>
            </w:r>
            <w:r>
              <w:rPr>
                <w:rFonts w:ascii="仿宋" w:hAnsi="仿宋" w:eastAsia="仿宋" w:cs="仿宋"/>
                <w:color w:val="auto"/>
                <w:kern w:val="0"/>
                <w:sz w:val="20"/>
                <w:szCs w:val="20"/>
                <w:highlight w:val="none"/>
              </w:rPr>
              <w:t>2</w:t>
            </w:r>
            <w:r>
              <w:rPr>
                <w:rFonts w:hint="eastAsia" w:ascii="仿宋" w:hAnsi="仿宋" w:eastAsia="仿宋" w:cs="仿宋"/>
                <w:color w:val="auto"/>
                <w:kern w:val="0"/>
                <w:sz w:val="20"/>
                <w:szCs w:val="20"/>
                <w:highlight w:val="none"/>
              </w:rPr>
              <w:t>块</w:t>
            </w:r>
          </w:p>
          <w:p>
            <w:pPr>
              <w:widowControl/>
              <w:jc w:val="left"/>
              <w:textAlignment w:val="center"/>
              <w:rPr>
                <w:rFonts w:hint="eastAsia"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每台配置OM</w:t>
            </w:r>
            <w:r>
              <w:rPr>
                <w:rFonts w:ascii="仿宋" w:hAnsi="仿宋" w:eastAsia="仿宋" w:cs="仿宋"/>
                <w:color w:val="auto"/>
                <w:kern w:val="0"/>
                <w:sz w:val="20"/>
                <w:szCs w:val="20"/>
                <w:highlight w:val="none"/>
                <w:lang w:bidi="ar"/>
              </w:rPr>
              <w:t>3</w:t>
            </w:r>
            <w:r>
              <w:rPr>
                <w:rFonts w:hint="eastAsia" w:ascii="仿宋" w:hAnsi="仿宋" w:eastAsia="仿宋" w:cs="仿宋"/>
                <w:color w:val="auto"/>
                <w:kern w:val="0"/>
                <w:sz w:val="20"/>
                <w:szCs w:val="20"/>
                <w:highlight w:val="none"/>
                <w:lang w:bidi="ar"/>
              </w:rPr>
              <w:t>光跳线（MPO16-2*MPO12）</w:t>
            </w:r>
            <w:r>
              <w:rPr>
                <w:rFonts w:hint="eastAsia" w:ascii="仿宋" w:hAnsi="仿宋" w:eastAsia="仿宋" w:cs="仿宋"/>
                <w:color w:val="auto"/>
                <w:kern w:val="0"/>
                <w:sz w:val="20"/>
                <w:szCs w:val="20"/>
                <w:highlight w:val="none"/>
                <w:lang w:val="en-US" w:eastAsia="zh-CN" w:bidi="ar"/>
              </w:rPr>
              <w:t>32</w:t>
            </w:r>
            <w:r>
              <w:rPr>
                <w:rFonts w:hint="eastAsia" w:ascii="仿宋" w:hAnsi="仿宋" w:eastAsia="仿宋" w:cs="仿宋"/>
                <w:color w:val="auto"/>
                <w:kern w:val="0"/>
                <w:sz w:val="20"/>
                <w:szCs w:val="20"/>
                <w:highlight w:val="none"/>
                <w:lang w:bidi="ar"/>
              </w:rPr>
              <w:t>根</w:t>
            </w:r>
            <w:r>
              <w:rPr>
                <w:rFonts w:hint="eastAsia" w:ascii="仿宋" w:hAnsi="仿宋" w:eastAsia="仿宋" w:cs="仿宋"/>
                <w:color w:val="auto"/>
                <w:kern w:val="0"/>
                <w:sz w:val="20"/>
                <w:szCs w:val="20"/>
                <w:highlight w:val="none"/>
                <w:lang w:eastAsia="zh-CN" w:bidi="ar"/>
              </w:rPr>
              <w:t>，</w:t>
            </w:r>
            <w:r>
              <w:rPr>
                <w:rFonts w:hint="eastAsia" w:ascii="仿宋" w:hAnsi="仿宋" w:eastAsia="仿宋" w:cs="仿宋"/>
                <w:color w:val="auto"/>
                <w:sz w:val="20"/>
                <w:szCs w:val="20"/>
                <w:highlight w:val="none"/>
                <w:lang w:val="en-US" w:eastAsia="zh-CN"/>
              </w:rPr>
              <w:t>线缆长度以实际工勘为准。</w:t>
            </w:r>
            <w:r>
              <w:rPr>
                <w:rFonts w:hint="eastAsia" w:ascii="仿宋" w:hAnsi="仿宋" w:eastAsia="仿宋" w:cs="仿宋"/>
                <w:color w:val="auto"/>
                <w:kern w:val="0"/>
                <w:sz w:val="20"/>
                <w:szCs w:val="20"/>
                <w:highlight w:val="none"/>
                <w:lang w:bidi="ar"/>
              </w:rPr>
              <w:t xml:space="preserve"> </w:t>
            </w:r>
          </w:p>
        </w:tc>
        <w:tc>
          <w:tcPr>
            <w:tcW w:w="1594" w:type="dxa"/>
            <w:tcBorders>
              <w:top w:val="single" w:color="000000" w:sz="4" w:space="0"/>
              <w:left w:val="nil"/>
              <w:bottom w:val="single" w:color="000000" w:sz="4" w:space="0"/>
              <w:right w:val="single" w:color="000000" w:sz="4" w:space="0"/>
            </w:tcBorders>
            <w:shd w:val="clear" w:color="auto" w:fill="auto"/>
          </w:tcPr>
          <w:p>
            <w:pPr>
              <w:widowControl/>
              <w:jc w:val="center"/>
              <w:textAlignment w:val="center"/>
              <w:rPr>
                <w:rFonts w:ascii="仿宋" w:hAnsi="仿宋" w:eastAsia="仿宋" w:cs="仿宋"/>
                <w:color w:val="auto"/>
                <w:kern w:val="0"/>
                <w:sz w:val="20"/>
                <w:szCs w:val="20"/>
                <w:highlight w:val="yellow"/>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ascii="仿宋" w:hAnsi="仿宋" w:eastAsia="仿宋" w:cs="仿宋"/>
                <w:color w:val="auto"/>
                <w:kern w:val="0"/>
                <w:sz w:val="20"/>
                <w:szCs w:val="20"/>
                <w:lang w:bidi="ar"/>
              </w:rPr>
              <w:t>56</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网络兼容性要求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本次采购设备用于银联</w:t>
            </w:r>
            <w:r>
              <w:rPr>
                <w:rFonts w:hint="eastAsia" w:ascii="仿宋" w:hAnsi="仿宋" w:eastAsia="仿宋" w:cs="仿宋"/>
                <w:color w:val="auto"/>
                <w:kern w:val="0"/>
                <w:sz w:val="20"/>
                <w:szCs w:val="20"/>
                <w:lang w:eastAsia="zh-CN" w:bidi="ar"/>
              </w:rPr>
              <w:t>核心研发</w:t>
            </w:r>
            <w:r>
              <w:rPr>
                <w:rFonts w:hint="eastAsia" w:ascii="仿宋" w:hAnsi="仿宋" w:eastAsia="仿宋" w:cs="仿宋"/>
                <w:color w:val="auto"/>
                <w:kern w:val="0"/>
                <w:sz w:val="20"/>
                <w:szCs w:val="20"/>
                <w:lang w:bidi="ar"/>
              </w:rPr>
              <w:t>网络，新设备需要满足在不增加其他系统资源情况下兼容银联</w:t>
            </w:r>
            <w:r>
              <w:rPr>
                <w:rFonts w:hint="eastAsia" w:ascii="仿宋" w:hAnsi="仿宋" w:eastAsia="仿宋" w:cs="仿宋"/>
                <w:color w:val="auto"/>
                <w:kern w:val="0"/>
                <w:sz w:val="20"/>
                <w:szCs w:val="20"/>
                <w:lang w:val="en-US" w:eastAsia="zh-CN" w:bidi="ar"/>
              </w:rPr>
              <w:t>研发</w:t>
            </w:r>
            <w:r>
              <w:rPr>
                <w:rFonts w:hint="eastAsia" w:ascii="仿宋" w:hAnsi="仿宋" w:eastAsia="仿宋" w:cs="仿宋"/>
                <w:color w:val="auto"/>
                <w:kern w:val="0"/>
                <w:sz w:val="20"/>
                <w:szCs w:val="20"/>
                <w:lang w:bidi="ar"/>
              </w:rPr>
              <w:t>网络现有的网络架构。如不兼容，供应商须提供详细的兼容性方案，该兼容性方案不能增加采购人其他系统资源，不影响采购人系统正常运行。</w:t>
            </w:r>
          </w:p>
        </w:tc>
        <w:tc>
          <w:tcPr>
            <w:tcW w:w="1594" w:type="dxa"/>
            <w:tcBorders>
              <w:top w:val="single" w:color="000000" w:sz="4" w:space="0"/>
              <w:left w:val="nil"/>
              <w:bottom w:val="single" w:color="000000" w:sz="4" w:space="0"/>
              <w:right w:val="single" w:color="000000" w:sz="4" w:space="0"/>
            </w:tcBorders>
            <w:shd w:val="clear" w:color="auto" w:fill="auto"/>
          </w:tcPr>
          <w:p>
            <w:pPr>
              <w:rPr>
                <w:rFonts w:ascii="仿宋" w:hAnsi="仿宋" w:eastAsia="仿宋" w:cs="仿宋"/>
                <w:color w:val="auto"/>
                <w:sz w:val="20"/>
                <w:szCs w:val="20"/>
              </w:rPr>
            </w:pPr>
            <w:r>
              <w:rPr>
                <w:rFonts w:hint="eastAsia" w:ascii="仿宋" w:hAnsi="仿宋" w:eastAsia="仿宋" w:cs="仿宋"/>
                <w:color w:val="auto"/>
                <w:sz w:val="20"/>
                <w:szCs w:val="20"/>
                <w:lang w:bidi="ar"/>
              </w:rPr>
              <w:t>是。</w:t>
            </w:r>
          </w:p>
          <w:p>
            <w:pPr>
              <w:rPr>
                <w:rFonts w:ascii="仿宋" w:hAnsi="仿宋" w:eastAsia="仿宋" w:cs="仿宋"/>
                <w:color w:val="auto"/>
                <w:sz w:val="20"/>
                <w:szCs w:val="20"/>
              </w:rPr>
            </w:pPr>
            <w:r>
              <w:rPr>
                <w:rFonts w:hint="eastAsia" w:ascii="仿宋" w:hAnsi="仿宋" w:eastAsia="仿宋" w:cs="仿宋"/>
                <w:color w:val="auto"/>
                <w:sz w:val="20"/>
                <w:szCs w:val="20"/>
                <w:lang w:bidi="ar"/>
              </w:rPr>
              <w:t>案例证明或兼容性方案</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ascii="仿宋" w:hAnsi="仿宋" w:eastAsia="仿宋" w:cs="仿宋"/>
                <w:color w:val="auto"/>
                <w:kern w:val="0"/>
                <w:sz w:val="20"/>
                <w:szCs w:val="20"/>
                <w:lang w:bidi="ar"/>
              </w:rPr>
              <w:t>57</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网管平台的兼容性要求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本次采购设备用于银联</w:t>
            </w:r>
            <w:r>
              <w:rPr>
                <w:rFonts w:hint="eastAsia" w:ascii="仿宋" w:hAnsi="仿宋" w:eastAsia="仿宋" w:cs="仿宋"/>
                <w:color w:val="auto"/>
                <w:kern w:val="0"/>
                <w:sz w:val="20"/>
                <w:szCs w:val="20"/>
                <w:lang w:eastAsia="zh-CN" w:bidi="ar"/>
              </w:rPr>
              <w:t>核心研发</w:t>
            </w:r>
            <w:r>
              <w:rPr>
                <w:rFonts w:hint="eastAsia" w:ascii="仿宋" w:hAnsi="仿宋" w:eastAsia="仿宋" w:cs="仿宋"/>
                <w:color w:val="auto"/>
                <w:kern w:val="0"/>
                <w:sz w:val="20"/>
                <w:szCs w:val="20"/>
                <w:lang w:bidi="ar"/>
              </w:rPr>
              <w:t>网络，新设备需要满足在不增加其他系统资源情况下兼容银联</w:t>
            </w:r>
            <w:r>
              <w:rPr>
                <w:rFonts w:hint="eastAsia" w:ascii="仿宋" w:hAnsi="仿宋" w:eastAsia="仿宋" w:cs="仿宋"/>
                <w:color w:val="auto"/>
                <w:kern w:val="0"/>
                <w:sz w:val="20"/>
                <w:szCs w:val="20"/>
                <w:lang w:val="en-US" w:eastAsia="zh-CN" w:bidi="ar"/>
              </w:rPr>
              <w:t>研发</w:t>
            </w:r>
            <w:r>
              <w:rPr>
                <w:rFonts w:hint="eastAsia" w:ascii="仿宋" w:hAnsi="仿宋" w:eastAsia="仿宋" w:cs="仿宋"/>
                <w:color w:val="auto"/>
                <w:kern w:val="0"/>
                <w:sz w:val="20"/>
                <w:szCs w:val="20"/>
                <w:lang w:bidi="ar"/>
              </w:rPr>
              <w:t>网络现有的网络架构的网络设备必须能够支持标准的SNMP协议，以便实现招标人现有网络管理平台的统一监控。</w:t>
            </w:r>
          </w:p>
        </w:tc>
        <w:tc>
          <w:tcPr>
            <w:tcW w:w="1594" w:type="dxa"/>
            <w:tcBorders>
              <w:top w:val="single" w:color="000000" w:sz="4" w:space="0"/>
              <w:left w:val="nil"/>
              <w:bottom w:val="single" w:color="000000" w:sz="4" w:space="0"/>
              <w:right w:val="single" w:color="000000" w:sz="4" w:space="0"/>
            </w:tcBorders>
            <w:shd w:val="clear" w:color="auto" w:fill="auto"/>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ascii="仿宋" w:hAnsi="仿宋" w:eastAsia="仿宋" w:cs="仿宋"/>
                <w:color w:val="auto"/>
                <w:kern w:val="0"/>
                <w:sz w:val="20"/>
                <w:szCs w:val="20"/>
                <w:lang w:bidi="ar"/>
              </w:rPr>
              <w:t>58</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认证系统的兼容性要求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采购的网络设备需满足目前招标人网络系统采用用户帐户统一管理系统。如不兼容，供应商须提供详细的兼容性方案，该兼容性方案不能增加采购人其他系统资源，不影响采购人系统正常运行。</w:t>
            </w:r>
          </w:p>
        </w:tc>
        <w:tc>
          <w:tcPr>
            <w:tcW w:w="1594" w:type="dxa"/>
            <w:tcBorders>
              <w:top w:val="single" w:color="000000" w:sz="4" w:space="0"/>
              <w:left w:val="nil"/>
              <w:bottom w:val="single" w:color="000000" w:sz="4" w:space="0"/>
              <w:right w:val="single" w:color="000000" w:sz="4" w:space="0"/>
            </w:tcBorders>
            <w:shd w:val="clear" w:color="auto" w:fill="auto"/>
          </w:tcPr>
          <w:p>
            <w:pPr>
              <w:rPr>
                <w:rFonts w:ascii="仿宋" w:hAnsi="仿宋" w:eastAsia="仿宋" w:cs="仿宋"/>
                <w:color w:val="auto"/>
                <w:sz w:val="20"/>
                <w:szCs w:val="20"/>
              </w:rPr>
            </w:pPr>
            <w:r>
              <w:rPr>
                <w:rFonts w:hint="eastAsia" w:ascii="仿宋" w:hAnsi="仿宋" w:eastAsia="仿宋" w:cs="仿宋"/>
                <w:color w:val="auto"/>
                <w:sz w:val="20"/>
                <w:szCs w:val="20"/>
                <w:lang w:bidi="ar"/>
              </w:rPr>
              <w:t>是。</w:t>
            </w:r>
          </w:p>
          <w:p>
            <w:pPr>
              <w:rPr>
                <w:rFonts w:ascii="仿宋" w:hAnsi="仿宋" w:eastAsia="仿宋" w:cs="仿宋"/>
                <w:color w:val="auto"/>
                <w:sz w:val="20"/>
                <w:szCs w:val="20"/>
              </w:rPr>
            </w:pPr>
            <w:r>
              <w:rPr>
                <w:rFonts w:hint="eastAsia" w:ascii="仿宋" w:hAnsi="仿宋" w:eastAsia="仿宋" w:cs="仿宋"/>
                <w:color w:val="auto"/>
                <w:sz w:val="20"/>
                <w:szCs w:val="20"/>
                <w:lang w:bidi="ar"/>
              </w:rPr>
              <w:t>案例证明或兼容性方案</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ascii="仿宋" w:hAnsi="仿宋" w:eastAsia="仿宋" w:cs="仿宋"/>
                <w:color w:val="auto"/>
                <w:kern w:val="0"/>
                <w:sz w:val="20"/>
                <w:szCs w:val="20"/>
              </w:rPr>
              <w:t>59</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维保服务及维保期要求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原厂</w:t>
            </w:r>
            <w:r>
              <w:rPr>
                <w:rFonts w:hint="eastAsia" w:ascii="仿宋" w:hAnsi="仿宋" w:eastAsia="仿宋" w:cs="仿宋"/>
                <w:color w:val="auto"/>
                <w:kern w:val="0"/>
                <w:sz w:val="20"/>
                <w:szCs w:val="20"/>
                <w:lang w:val="en-US" w:eastAsia="zh-CN" w:bidi="ar"/>
              </w:rPr>
              <w:t>五</w:t>
            </w:r>
            <w:r>
              <w:rPr>
                <w:rFonts w:hint="eastAsia" w:ascii="仿宋" w:hAnsi="仿宋" w:eastAsia="仿宋" w:cs="仿宋"/>
                <w:color w:val="auto"/>
                <w:kern w:val="0"/>
                <w:sz w:val="20"/>
                <w:szCs w:val="20"/>
                <w:lang w:bidi="ar"/>
              </w:rPr>
              <w:t>年7*24*4。维保期从投产验收合格之次日起</w:t>
            </w:r>
            <w:r>
              <w:rPr>
                <w:rFonts w:hint="eastAsia" w:ascii="仿宋" w:hAnsi="仿宋" w:eastAsia="仿宋" w:cs="仿宋"/>
                <w:color w:val="auto"/>
                <w:kern w:val="0"/>
                <w:sz w:val="20"/>
                <w:szCs w:val="20"/>
                <w:lang w:val="en-US" w:eastAsia="zh-CN" w:bidi="ar"/>
              </w:rPr>
              <w:t>5</w:t>
            </w:r>
            <w:r>
              <w:rPr>
                <w:rFonts w:hint="eastAsia" w:ascii="仿宋" w:hAnsi="仿宋" w:eastAsia="仿宋" w:cs="仿宋"/>
                <w:color w:val="auto"/>
                <w:kern w:val="0"/>
                <w:sz w:val="20"/>
                <w:szCs w:val="20"/>
                <w:lang w:bidi="ar"/>
              </w:rPr>
              <w:t>年。</w:t>
            </w:r>
          </w:p>
        </w:tc>
        <w:tc>
          <w:tcPr>
            <w:tcW w:w="1594" w:type="dxa"/>
            <w:tcBorders>
              <w:top w:val="single" w:color="000000" w:sz="4" w:space="0"/>
              <w:left w:val="nil"/>
              <w:bottom w:val="single" w:color="000000" w:sz="4" w:space="0"/>
              <w:right w:val="single" w:color="000000" w:sz="4" w:space="0"/>
            </w:tcBorders>
            <w:shd w:val="clear" w:color="auto" w:fill="auto"/>
          </w:tcPr>
          <w:p>
            <w:pP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688" w:hRule="atLeast"/>
        </w:trPr>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6</w:t>
            </w:r>
            <w:r>
              <w:rPr>
                <w:rFonts w:ascii="仿宋" w:hAnsi="仿宋" w:eastAsia="仿宋" w:cs="仿宋"/>
                <w:color w:val="auto"/>
                <w:kern w:val="0"/>
                <w:sz w:val="20"/>
                <w:szCs w:val="20"/>
              </w:rPr>
              <w:t>0</w:t>
            </w:r>
          </w:p>
        </w:tc>
        <w:tc>
          <w:tcPr>
            <w:tcW w:w="91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lang w:bidi="ar"/>
              </w:rPr>
              <w:t>#</w:t>
            </w:r>
          </w:p>
        </w:tc>
        <w:tc>
          <w:tcPr>
            <w:tcW w:w="1903"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lang w:bidi="ar"/>
              </w:rPr>
              <w:t>其他要求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sz w:val="20"/>
                <w:szCs w:val="20"/>
                <w:lang w:bidi="ar"/>
              </w:rPr>
              <w:t>供应商需提供所投产品的原厂商针对本项目授权书；</w:t>
            </w:r>
          </w:p>
        </w:tc>
        <w:tc>
          <w:tcPr>
            <w:tcW w:w="1594" w:type="dxa"/>
            <w:tcBorders>
              <w:top w:val="single" w:color="000000" w:sz="4" w:space="0"/>
              <w:left w:val="nil"/>
              <w:bottom w:val="single" w:color="000000" w:sz="4" w:space="0"/>
              <w:right w:val="single" w:color="000000" w:sz="4" w:space="0"/>
            </w:tcBorders>
            <w:shd w:val="clear" w:color="auto" w:fill="auto"/>
          </w:tcPr>
          <w:p>
            <w:pPr>
              <w:rPr>
                <w:rFonts w:ascii="仿宋" w:hAnsi="仿宋" w:eastAsia="仿宋" w:cs="仿宋"/>
                <w:color w:val="auto"/>
                <w:sz w:val="20"/>
                <w:szCs w:val="20"/>
              </w:rPr>
            </w:pPr>
            <w:r>
              <w:rPr>
                <w:rFonts w:hint="eastAsia" w:ascii="仿宋" w:hAnsi="仿宋" w:eastAsia="仿宋" w:cs="仿宋"/>
                <w:color w:val="auto"/>
                <w:sz w:val="20"/>
                <w:szCs w:val="20"/>
                <w:lang w:bidi="ar"/>
              </w:rPr>
              <w:t>是。</w:t>
            </w:r>
          </w:p>
          <w:p>
            <w:pPr>
              <w:rPr>
                <w:rFonts w:ascii="仿宋" w:hAnsi="仿宋" w:eastAsia="仿宋" w:cs="仿宋"/>
                <w:color w:val="auto"/>
                <w:sz w:val="20"/>
                <w:szCs w:val="20"/>
              </w:rPr>
            </w:pPr>
            <w:r>
              <w:rPr>
                <w:rFonts w:hint="eastAsia" w:ascii="仿宋" w:hAnsi="仿宋" w:eastAsia="仿宋" w:cs="仿宋"/>
                <w:color w:val="auto"/>
                <w:sz w:val="20"/>
                <w:szCs w:val="20"/>
                <w:lang w:bidi="ar"/>
              </w:rPr>
              <w:t>提供授权书原件，加盖原厂商公章</w:t>
            </w:r>
          </w:p>
        </w:tc>
      </w:tr>
      <w:tr>
        <w:tblPrEx>
          <w:tblCellMar>
            <w:top w:w="0" w:type="dxa"/>
            <w:left w:w="0" w:type="dxa"/>
            <w:bottom w:w="0" w:type="dxa"/>
            <w:right w:w="0" w:type="dxa"/>
          </w:tblCellMar>
        </w:tblPrEx>
        <w:trPr>
          <w:trHeight w:val="1096"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auto"/>
                <w:sz w:val="20"/>
                <w:szCs w:val="20"/>
              </w:rPr>
            </w:pPr>
          </w:p>
        </w:tc>
        <w:tc>
          <w:tcPr>
            <w:tcW w:w="910" w:type="dxa"/>
            <w:vMerge w:val="continue"/>
            <w:tcBorders>
              <w:top w:val="single" w:color="000000" w:sz="4" w:space="0"/>
              <w:left w:val="nil"/>
              <w:bottom w:val="single" w:color="000000" w:sz="4" w:space="0"/>
              <w:right w:val="single" w:color="000000" w:sz="4" w:space="0"/>
            </w:tcBorders>
            <w:shd w:val="clear" w:color="auto" w:fill="auto"/>
            <w:vAlign w:val="center"/>
          </w:tcPr>
          <w:p>
            <w:pPr>
              <w:rPr>
                <w:rFonts w:ascii="Times New Roman" w:hAnsi="Times New Roman" w:cs="Times New Roman"/>
                <w:color w:val="auto"/>
                <w:sz w:val="20"/>
                <w:szCs w:val="20"/>
              </w:rPr>
            </w:pPr>
          </w:p>
        </w:tc>
        <w:tc>
          <w:tcPr>
            <w:tcW w:w="1903" w:type="dxa"/>
            <w:vMerge w:val="continue"/>
            <w:tcBorders>
              <w:top w:val="single" w:color="000000" w:sz="4" w:space="0"/>
              <w:left w:val="nil"/>
              <w:bottom w:val="single" w:color="000000" w:sz="4" w:space="0"/>
              <w:right w:val="single" w:color="000000" w:sz="4" w:space="0"/>
            </w:tcBorders>
            <w:shd w:val="clear" w:color="auto" w:fill="auto"/>
            <w:vAlign w:val="center"/>
          </w:tcPr>
          <w:p>
            <w:pPr>
              <w:rPr>
                <w:rFonts w:ascii="Times New Roman" w:hAnsi="Times New Roman" w:cs="Times New Roman"/>
                <w:color w:val="auto"/>
                <w:sz w:val="20"/>
                <w:szCs w:val="20"/>
              </w:rPr>
            </w:pPr>
          </w:p>
        </w:tc>
        <w:tc>
          <w:tcPr>
            <w:tcW w:w="3678" w:type="dxa"/>
            <w:tcBorders>
              <w:top w:val="single" w:color="000000" w:sz="4" w:space="0"/>
              <w:left w:val="nil"/>
              <w:bottom w:val="single" w:color="000000" w:sz="4" w:space="0"/>
              <w:right w:val="single" w:color="000000" w:sz="4" w:space="0"/>
            </w:tcBorders>
            <w:shd w:val="clear" w:color="auto" w:fill="auto"/>
            <w:vAlign w:val="center"/>
          </w:tcPr>
          <w:p>
            <w:pPr>
              <w:pStyle w:val="8"/>
              <w:widowControl w:val="0"/>
              <w:rPr>
                <w:rFonts w:ascii="仿宋" w:hAnsi="仿宋" w:eastAsia="仿宋" w:cs="仿宋"/>
                <w:b/>
                <w:bCs/>
                <w:color w:val="auto"/>
                <w:kern w:val="2"/>
                <w:sz w:val="20"/>
                <w:szCs w:val="20"/>
              </w:rPr>
            </w:pPr>
            <w:r>
              <w:rPr>
                <w:rFonts w:hint="eastAsia" w:ascii="仿宋" w:hAnsi="仿宋" w:eastAsia="仿宋" w:cs="仿宋"/>
                <w:bCs/>
                <w:color w:val="auto"/>
                <w:kern w:val="2"/>
                <w:sz w:val="20"/>
                <w:szCs w:val="20"/>
              </w:rPr>
              <w:t>所投产品的原厂商针对本项目服务承诺函</w:t>
            </w:r>
          </w:p>
        </w:tc>
        <w:tc>
          <w:tcPr>
            <w:tcW w:w="1594" w:type="dxa"/>
            <w:tcBorders>
              <w:top w:val="single" w:color="000000" w:sz="4" w:space="0"/>
              <w:left w:val="nil"/>
              <w:bottom w:val="single" w:color="000000" w:sz="4" w:space="0"/>
              <w:right w:val="single" w:color="000000" w:sz="4" w:space="0"/>
            </w:tcBorders>
            <w:shd w:val="clear" w:color="auto" w:fill="auto"/>
          </w:tcPr>
          <w:p>
            <w:pPr>
              <w:rPr>
                <w:rFonts w:ascii="仿宋" w:hAnsi="仿宋" w:eastAsia="仿宋" w:cs="仿宋"/>
                <w:color w:val="auto"/>
                <w:sz w:val="20"/>
                <w:szCs w:val="20"/>
              </w:rPr>
            </w:pPr>
            <w:r>
              <w:rPr>
                <w:rFonts w:hint="eastAsia" w:ascii="仿宋" w:hAnsi="仿宋" w:eastAsia="仿宋" w:cs="仿宋"/>
                <w:color w:val="auto"/>
                <w:sz w:val="20"/>
                <w:szCs w:val="20"/>
                <w:lang w:bidi="ar"/>
              </w:rPr>
              <w:t>是。</w:t>
            </w:r>
          </w:p>
          <w:p>
            <w:pPr>
              <w:rPr>
                <w:rFonts w:ascii="仿宋" w:hAnsi="仿宋" w:eastAsia="仿宋" w:cs="仿宋"/>
                <w:color w:val="auto"/>
                <w:sz w:val="20"/>
                <w:szCs w:val="20"/>
              </w:rPr>
            </w:pPr>
            <w:r>
              <w:rPr>
                <w:rFonts w:hint="eastAsia" w:ascii="仿宋" w:hAnsi="仿宋" w:eastAsia="仿宋" w:cs="仿宋"/>
                <w:color w:val="auto"/>
                <w:sz w:val="20"/>
                <w:szCs w:val="20"/>
                <w:lang w:bidi="ar"/>
              </w:rPr>
              <w:t>提供服务承诺函原件，加盖原厂商公章</w:t>
            </w:r>
          </w:p>
        </w:tc>
      </w:tr>
    </w:tbl>
    <w:p>
      <w:pPr>
        <w:rPr>
          <w:color w:val="auto"/>
          <w:highlight w:val="none"/>
        </w:rPr>
      </w:pPr>
    </w:p>
    <w:p>
      <w:pPr>
        <w:spacing w:line="360" w:lineRule="auto"/>
        <w:ind w:firstLine="640" w:firstLineChars="200"/>
        <w:outlineLvl w:val="4"/>
        <w:rPr>
          <w:rFonts w:hint="eastAsia" w:ascii="仿宋" w:hAnsi="仿宋" w:eastAsia="仿宋" w:cs="Times New Roman"/>
          <w:iCs/>
          <w:color w:val="auto"/>
          <w:sz w:val="32"/>
          <w:szCs w:val="32"/>
          <w:highlight w:val="none"/>
          <w:lang w:eastAsia="zh-CN"/>
        </w:rPr>
      </w:pPr>
      <w:r>
        <w:rPr>
          <w:rFonts w:hint="eastAsia" w:ascii="仿宋" w:hAnsi="仿宋" w:eastAsia="仿宋" w:cs="Times New Roman"/>
          <w:iCs/>
          <w:color w:val="auto"/>
          <w:sz w:val="32"/>
          <w:szCs w:val="32"/>
          <w:highlight w:val="none"/>
        </w:rPr>
        <w:t>品目</w:t>
      </w:r>
      <w:r>
        <w:rPr>
          <w:rFonts w:hint="eastAsia" w:ascii="仿宋" w:hAnsi="仿宋" w:eastAsia="仿宋" w:cs="Times New Roman"/>
          <w:iCs/>
          <w:color w:val="auto"/>
          <w:sz w:val="32"/>
          <w:szCs w:val="32"/>
          <w:highlight w:val="none"/>
          <w:lang w:val="en-US" w:eastAsia="zh-CN"/>
        </w:rPr>
        <w:t>二</w:t>
      </w:r>
      <w:r>
        <w:rPr>
          <w:rFonts w:hint="eastAsia" w:ascii="仿宋" w:hAnsi="仿宋" w:eastAsia="仿宋" w:cs="Times New Roman"/>
          <w:iCs/>
          <w:color w:val="auto"/>
          <w:sz w:val="32"/>
          <w:szCs w:val="32"/>
          <w:highlight w:val="none"/>
        </w:rPr>
        <w:t>：</w:t>
      </w:r>
      <w:r>
        <w:rPr>
          <w:rFonts w:hint="eastAsia" w:ascii="仿宋" w:hAnsi="仿宋" w:eastAsia="仿宋" w:cs="Times New Roman"/>
          <w:iCs/>
          <w:color w:val="auto"/>
          <w:sz w:val="32"/>
          <w:szCs w:val="32"/>
          <w:lang w:val="en-US" w:eastAsia="zh-CN"/>
        </w:rPr>
        <w:t>RDMA</w:t>
      </w:r>
      <w:r>
        <w:rPr>
          <w:rFonts w:hint="eastAsia" w:ascii="仿宋" w:hAnsi="仿宋" w:eastAsia="仿宋" w:cs="Times New Roman"/>
          <w:iCs/>
          <w:color w:val="auto"/>
          <w:sz w:val="32"/>
          <w:szCs w:val="32"/>
        </w:rPr>
        <w:t>接入交换机</w:t>
      </w:r>
    </w:p>
    <w:tbl>
      <w:tblPr>
        <w:tblStyle w:val="9"/>
        <w:tblW w:w="8799" w:type="dxa"/>
        <w:tblInd w:w="93" w:type="dxa"/>
        <w:tblLayout w:type="fixed"/>
        <w:tblCellMar>
          <w:top w:w="0" w:type="dxa"/>
          <w:left w:w="0" w:type="dxa"/>
          <w:bottom w:w="0" w:type="dxa"/>
          <w:right w:w="0" w:type="dxa"/>
        </w:tblCellMar>
      </w:tblPr>
      <w:tblGrid>
        <w:gridCol w:w="714"/>
        <w:gridCol w:w="910"/>
        <w:gridCol w:w="1569"/>
        <w:gridCol w:w="4012"/>
        <w:gridCol w:w="1594"/>
      </w:tblGrid>
      <w:tr>
        <w:tblPrEx>
          <w:tblCellMar>
            <w:top w:w="0" w:type="dxa"/>
            <w:left w:w="0" w:type="dxa"/>
            <w:bottom w:w="0" w:type="dxa"/>
            <w:right w:w="0" w:type="dxa"/>
          </w:tblCellMar>
        </w:tblPrEx>
        <w:trPr>
          <w:trHeight w:val="2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auto"/>
                <w:sz w:val="20"/>
                <w:szCs w:val="20"/>
              </w:rPr>
            </w:pPr>
            <w:r>
              <w:rPr>
                <w:rFonts w:hint="eastAsia" w:ascii="仿宋" w:hAnsi="仿宋" w:eastAsia="仿宋" w:cs="仿宋"/>
                <w:b/>
                <w:color w:val="auto"/>
                <w:kern w:val="0"/>
                <w:sz w:val="20"/>
                <w:szCs w:val="20"/>
                <w:lang w:bidi="ar"/>
              </w:rPr>
              <w:t>序号</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auto"/>
                <w:sz w:val="20"/>
                <w:szCs w:val="20"/>
              </w:rPr>
            </w:pPr>
            <w:r>
              <w:rPr>
                <w:rFonts w:hint="eastAsia" w:ascii="仿宋" w:hAnsi="仿宋" w:eastAsia="仿宋" w:cs="仿宋"/>
                <w:b/>
                <w:color w:val="auto"/>
                <w:kern w:val="0"/>
                <w:sz w:val="20"/>
                <w:szCs w:val="20"/>
                <w:lang w:bidi="ar"/>
              </w:rPr>
              <w:t>重要性</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auto"/>
                <w:sz w:val="20"/>
                <w:szCs w:val="20"/>
              </w:rPr>
            </w:pPr>
            <w:r>
              <w:rPr>
                <w:rFonts w:hint="eastAsia" w:ascii="仿宋" w:hAnsi="仿宋" w:eastAsia="仿宋" w:cs="仿宋"/>
                <w:b/>
                <w:color w:val="auto"/>
                <w:kern w:val="0"/>
                <w:sz w:val="20"/>
                <w:szCs w:val="20"/>
                <w:lang w:bidi="ar"/>
              </w:rPr>
              <w:t>指标项</w:t>
            </w:r>
          </w:p>
        </w:tc>
        <w:tc>
          <w:tcPr>
            <w:tcW w:w="4012"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auto"/>
                <w:sz w:val="20"/>
                <w:szCs w:val="20"/>
              </w:rPr>
            </w:pPr>
            <w:r>
              <w:rPr>
                <w:rFonts w:hint="eastAsia" w:ascii="仿宋" w:hAnsi="仿宋" w:eastAsia="仿宋" w:cs="仿宋"/>
                <w:b/>
                <w:color w:val="auto"/>
                <w:kern w:val="0"/>
                <w:sz w:val="20"/>
                <w:szCs w:val="20"/>
                <w:lang w:bidi="ar"/>
              </w:rPr>
              <w:t>指标要求</w:t>
            </w:r>
          </w:p>
        </w:tc>
        <w:tc>
          <w:tcPr>
            <w:tcW w:w="1594" w:type="dxa"/>
            <w:tcBorders>
              <w:top w:val="single" w:color="000000" w:sz="4" w:space="0"/>
              <w:left w:val="nil"/>
              <w:bottom w:val="single" w:color="000000" w:sz="4" w:space="0"/>
              <w:right w:val="single" w:color="000000" w:sz="4" w:space="0"/>
            </w:tcBorders>
            <w:shd w:val="clear" w:color="auto" w:fill="auto"/>
          </w:tcPr>
          <w:p>
            <w:pPr>
              <w:widowControl/>
              <w:jc w:val="center"/>
              <w:textAlignment w:val="center"/>
              <w:rPr>
                <w:rFonts w:ascii="仿宋" w:hAnsi="仿宋" w:eastAsia="仿宋" w:cs="仿宋"/>
                <w:b/>
                <w:color w:val="auto"/>
                <w:kern w:val="0"/>
                <w:sz w:val="20"/>
                <w:szCs w:val="20"/>
              </w:rPr>
            </w:pPr>
            <w:r>
              <w:rPr>
                <w:rFonts w:hint="eastAsia" w:ascii="仿宋" w:hAnsi="仿宋" w:eastAsia="仿宋" w:cs="仿宋"/>
                <w:b/>
                <w:color w:val="auto"/>
                <w:kern w:val="0"/>
                <w:sz w:val="20"/>
                <w:szCs w:val="20"/>
                <w:lang w:bidi="ar"/>
              </w:rPr>
              <w:t>是否提供证明材料及方式</w:t>
            </w:r>
          </w:p>
        </w:tc>
      </w:tr>
      <w:tr>
        <w:tblPrEx>
          <w:tblCellMar>
            <w:top w:w="0" w:type="dxa"/>
            <w:left w:w="0" w:type="dxa"/>
            <w:bottom w:w="0" w:type="dxa"/>
            <w:right w:w="0" w:type="dxa"/>
          </w:tblCellMar>
        </w:tblPrEx>
        <w:trPr>
          <w:trHeight w:val="2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设备高度要求</w:t>
            </w:r>
          </w:p>
        </w:tc>
        <w:tc>
          <w:tcPr>
            <w:tcW w:w="4012"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≤3 RU 标准机架式网络设备</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widowControl/>
              <w:jc w:val="both"/>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2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设备架构要求</w:t>
            </w:r>
          </w:p>
        </w:tc>
        <w:tc>
          <w:tcPr>
            <w:tcW w:w="4012"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数据中心交换机产品，知名品牌，支持SDN架构；</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2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3</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设备端口配置</w:t>
            </w:r>
          </w:p>
        </w:tc>
        <w:tc>
          <w:tcPr>
            <w:tcW w:w="4012"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支持并配置 400GE接口≥32</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4</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端口特性要求</w:t>
            </w:r>
          </w:p>
        </w:tc>
        <w:tc>
          <w:tcPr>
            <w:tcW w:w="4012"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支持400GE to 2*200GE的光纤或光缆</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5</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内存要求</w:t>
            </w:r>
          </w:p>
        </w:tc>
        <w:tc>
          <w:tcPr>
            <w:tcW w:w="4012"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 16G</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6</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风扇进出风结构要求</w:t>
            </w:r>
          </w:p>
        </w:tc>
        <w:tc>
          <w:tcPr>
            <w:tcW w:w="4012"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端口侧进风</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7</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设备端口处理性能</w:t>
            </w:r>
          </w:p>
        </w:tc>
        <w:tc>
          <w:tcPr>
            <w:tcW w:w="4012"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配置的全部端口支持全线速2层、3层转发</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8</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设备交换容量</w:t>
            </w:r>
          </w:p>
        </w:tc>
        <w:tc>
          <w:tcPr>
            <w:tcW w:w="4012"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交换容量≥25.6Tbps</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9</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端口转发延迟</w:t>
            </w:r>
          </w:p>
        </w:tc>
        <w:tc>
          <w:tcPr>
            <w:tcW w:w="4012"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端口时延&lt;4us</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10</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MAC地址表</w:t>
            </w:r>
          </w:p>
        </w:tc>
        <w:tc>
          <w:tcPr>
            <w:tcW w:w="4012"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≥256K</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11</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缓存buffer要求</w:t>
            </w:r>
          </w:p>
        </w:tc>
        <w:tc>
          <w:tcPr>
            <w:tcW w:w="4012"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整机交换芯片片内缓存≥</w:t>
            </w:r>
            <w:r>
              <w:rPr>
                <w:rFonts w:hint="eastAsia" w:ascii="仿宋" w:hAnsi="仿宋" w:eastAsia="仿宋" w:cs="仿宋"/>
                <w:color w:val="auto"/>
                <w:kern w:val="0"/>
                <w:sz w:val="20"/>
                <w:szCs w:val="20"/>
                <w:lang w:val="en-US" w:eastAsia="zh-CN" w:bidi="ar"/>
              </w:rPr>
              <w:t>92</w:t>
            </w:r>
            <w:r>
              <w:rPr>
                <w:rFonts w:hint="eastAsia" w:ascii="仿宋" w:hAnsi="仿宋" w:eastAsia="仿宋" w:cs="仿宋"/>
                <w:color w:val="auto"/>
                <w:kern w:val="0"/>
                <w:sz w:val="20"/>
                <w:szCs w:val="20"/>
                <w:lang w:bidi="ar"/>
              </w:rPr>
              <w:t>Mbytes</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12</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路由条目数</w:t>
            </w:r>
          </w:p>
        </w:tc>
        <w:tc>
          <w:tcPr>
            <w:tcW w:w="4012"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≥512K</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13</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性能指标验证要求</w:t>
            </w:r>
          </w:p>
        </w:tc>
        <w:tc>
          <w:tcPr>
            <w:tcW w:w="4012"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对于以上性能及容量指标，若用户测试环境没有足够资源进行验证，原厂商应提供满足以上性能及容量指标的测试报告，并由用户验证在容量到达指标时的设备运行状态与指标相符</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14</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组网架构</w:t>
            </w:r>
          </w:p>
        </w:tc>
        <w:tc>
          <w:tcPr>
            <w:tcW w:w="4012"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骨干层和接入层之间通过多条40</w:t>
            </w:r>
            <w:r>
              <w:rPr>
                <w:rFonts w:ascii="仿宋" w:hAnsi="仿宋" w:eastAsia="仿宋" w:cs="仿宋"/>
                <w:color w:val="auto"/>
                <w:kern w:val="0"/>
                <w:sz w:val="20"/>
                <w:szCs w:val="20"/>
                <w:lang w:bidi="ar"/>
              </w:rPr>
              <w:t>0</w:t>
            </w:r>
            <w:r>
              <w:rPr>
                <w:rFonts w:hint="eastAsia" w:ascii="仿宋" w:hAnsi="仿宋" w:eastAsia="仿宋" w:cs="仿宋"/>
                <w:color w:val="auto"/>
                <w:kern w:val="0"/>
                <w:sz w:val="20"/>
                <w:szCs w:val="20"/>
                <w:lang w:bidi="ar"/>
              </w:rPr>
              <w:t>G线路三层路由互连</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both"/>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15</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控制器集中控制</w:t>
            </w:r>
          </w:p>
        </w:tc>
        <w:tc>
          <w:tcPr>
            <w:tcW w:w="4012"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交换机设备支持控制器统一控制，由控制器向所有交换机设备推送网络策略，实现策略的自动化部署</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both"/>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16</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控制器要求</w:t>
            </w:r>
          </w:p>
        </w:tc>
        <w:tc>
          <w:tcPr>
            <w:tcW w:w="4012"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控制器全部故障的情况下，不影响网络的转发。</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both"/>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w:t>
            </w:r>
            <w:r>
              <w:rPr>
                <w:rFonts w:ascii="仿宋" w:hAnsi="仿宋" w:eastAsia="仿宋" w:cs="仿宋"/>
                <w:color w:val="auto"/>
                <w:kern w:val="0"/>
                <w:sz w:val="20"/>
                <w:szCs w:val="20"/>
                <w:lang w:bidi="ar"/>
              </w:rPr>
              <w:t>7</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路由域划分</w:t>
            </w:r>
          </w:p>
        </w:tc>
        <w:tc>
          <w:tcPr>
            <w:tcW w:w="4012"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支持基于不同功能网络的多路由安全域划分，实现不同功能网络的流量区分和控制</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both"/>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ascii="仿宋" w:hAnsi="仿宋" w:eastAsia="仿宋" w:cs="仿宋"/>
                <w:color w:val="auto"/>
                <w:kern w:val="0"/>
                <w:sz w:val="20"/>
                <w:szCs w:val="20"/>
                <w:lang w:bidi="ar"/>
              </w:rPr>
              <w:t>18</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Qos要求</w:t>
            </w:r>
          </w:p>
        </w:tc>
        <w:tc>
          <w:tcPr>
            <w:tcW w:w="4012"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支持基于网络分组的多级Qos队列，实现不同网络之间的流量控制；</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both"/>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ascii="仿宋" w:hAnsi="仿宋" w:eastAsia="仿宋" w:cs="仿宋"/>
                <w:color w:val="auto"/>
                <w:kern w:val="0"/>
                <w:sz w:val="20"/>
                <w:szCs w:val="20"/>
                <w:lang w:bidi="ar"/>
              </w:rPr>
              <w:t>19</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端口特性要求</w:t>
            </w:r>
          </w:p>
        </w:tc>
        <w:tc>
          <w:tcPr>
            <w:tcW w:w="4012"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实配单机和板卡支持端口在二层和三层模式中灵活切换，二层模式下可归属到任意VLAN,三层模式下可直接配置IP地址。支持配置路由子接口</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both"/>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ascii="仿宋" w:hAnsi="仿宋" w:eastAsia="仿宋" w:cs="仿宋"/>
                <w:color w:val="auto"/>
                <w:kern w:val="0"/>
                <w:sz w:val="20"/>
                <w:szCs w:val="20"/>
                <w:lang w:bidi="ar"/>
              </w:rPr>
              <w:t>20</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二层特性要求</w:t>
            </w:r>
          </w:p>
        </w:tc>
        <w:tc>
          <w:tcPr>
            <w:tcW w:w="4012"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支持IEEE 802.1q，IEEE 802.1p，IEEE 802.1w(RSTP)，802.1s(MSTP)，IEEE 802.3ad(LACP)</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both"/>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w:t>
            </w:r>
            <w:r>
              <w:rPr>
                <w:rFonts w:ascii="仿宋" w:hAnsi="仿宋" w:eastAsia="仿宋" w:cs="仿宋"/>
                <w:color w:val="auto"/>
                <w:kern w:val="0"/>
                <w:sz w:val="20"/>
                <w:szCs w:val="20"/>
                <w:lang w:bidi="ar"/>
              </w:rPr>
              <w:t>1</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三层特性要求</w:t>
            </w:r>
          </w:p>
        </w:tc>
        <w:tc>
          <w:tcPr>
            <w:tcW w:w="4012"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支持静态路由、BGPv4、OSPF V2 、RIPv2、IS-IS，支持BGP的EVPN扩展</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both"/>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w:t>
            </w:r>
            <w:r>
              <w:rPr>
                <w:rFonts w:ascii="仿宋" w:hAnsi="仿宋" w:eastAsia="仿宋" w:cs="仿宋"/>
                <w:color w:val="auto"/>
                <w:kern w:val="0"/>
                <w:sz w:val="20"/>
                <w:szCs w:val="20"/>
                <w:lang w:bidi="ar"/>
              </w:rPr>
              <w:t>2</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组播功能要求</w:t>
            </w:r>
          </w:p>
        </w:tc>
        <w:tc>
          <w:tcPr>
            <w:tcW w:w="4012"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支持组播协议，支持PIM-SSM，支持IGMP V3</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both"/>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w:t>
            </w:r>
            <w:r>
              <w:rPr>
                <w:rFonts w:ascii="仿宋" w:hAnsi="仿宋" w:eastAsia="仿宋" w:cs="仿宋"/>
                <w:color w:val="auto"/>
                <w:kern w:val="0"/>
                <w:sz w:val="20"/>
                <w:szCs w:val="20"/>
                <w:lang w:bidi="ar"/>
              </w:rPr>
              <w:t>3</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虚拟化特性要求</w:t>
            </w:r>
          </w:p>
        </w:tc>
        <w:tc>
          <w:tcPr>
            <w:tcW w:w="4012"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支持VXLAN及VXLAN的L2/L3 Gateway；</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支持VNI 数量不小于4K；</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支持VXLAN EVPN，支持SDN功能；</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支持Vpc/M-LAG跨框链路聚合技术，两台设备的控制面双活，非堆叠技术实现；</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both"/>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w:t>
            </w:r>
            <w:r>
              <w:rPr>
                <w:rFonts w:ascii="仿宋" w:hAnsi="仿宋" w:eastAsia="仿宋" w:cs="仿宋"/>
                <w:color w:val="auto"/>
                <w:kern w:val="0"/>
                <w:sz w:val="20"/>
                <w:szCs w:val="20"/>
                <w:lang w:bidi="ar"/>
              </w:rPr>
              <w:t>4</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IPv6</w:t>
            </w:r>
          </w:p>
        </w:tc>
        <w:tc>
          <w:tcPr>
            <w:tcW w:w="4012"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支持IPv6和IPv4双栈部署，支持SDN网络下的Underlay和Overlay IPv6部署</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both"/>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w:t>
            </w:r>
            <w:r>
              <w:rPr>
                <w:rFonts w:ascii="仿宋" w:hAnsi="仿宋" w:eastAsia="仿宋" w:cs="仿宋"/>
                <w:color w:val="auto"/>
                <w:kern w:val="0"/>
                <w:sz w:val="20"/>
                <w:szCs w:val="20"/>
                <w:lang w:bidi="ar"/>
              </w:rPr>
              <w:t>5</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QoS要求</w:t>
            </w:r>
          </w:p>
        </w:tc>
        <w:tc>
          <w:tcPr>
            <w:tcW w:w="4012"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每端口支持≥8队列；支持端口的流量限制；</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持CAR、Remark等动作；</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支持SP、DRR、SP+DRR等队列调度方式</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支持WRED、尾丢弃等拥塞避免机制；</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both"/>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0"/>
                <w:szCs w:val="20"/>
                <w:lang w:bidi="ar"/>
              </w:rPr>
            </w:pPr>
            <w:r>
              <w:rPr>
                <w:rFonts w:ascii="仿宋" w:hAnsi="仿宋" w:eastAsia="仿宋" w:cs="仿宋"/>
                <w:color w:val="auto"/>
                <w:kern w:val="0"/>
                <w:sz w:val="20"/>
                <w:szCs w:val="20"/>
                <w:lang w:bidi="ar"/>
              </w:rPr>
              <w:t>26</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RoCE功能要求</w:t>
            </w:r>
          </w:p>
        </w:tc>
        <w:tc>
          <w:tcPr>
            <w:tcW w:w="4012"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0"/>
                <w:szCs w:val="20"/>
                <w:lang w:bidi="ar"/>
              </w:rPr>
            </w:pPr>
            <w:r>
              <w:rPr>
                <w:rFonts w:ascii="仿宋" w:hAnsi="仿宋" w:eastAsia="仿宋" w:cs="仿宋"/>
                <w:color w:val="auto"/>
                <w:kern w:val="0"/>
                <w:sz w:val="20"/>
                <w:szCs w:val="20"/>
                <w:lang w:bidi="ar"/>
              </w:rPr>
              <w:t>支持</w:t>
            </w:r>
            <w:r>
              <w:rPr>
                <w:rFonts w:hint="eastAsia" w:ascii="仿宋" w:hAnsi="仿宋" w:eastAsia="仿宋" w:cs="仿宋"/>
                <w:color w:val="auto"/>
                <w:kern w:val="0"/>
                <w:sz w:val="20"/>
                <w:szCs w:val="20"/>
                <w:lang w:bidi="ar"/>
              </w:rPr>
              <w:t>远程直接内存访问RDMA技术、支持基于R</w:t>
            </w:r>
            <w:r>
              <w:rPr>
                <w:rFonts w:ascii="仿宋" w:hAnsi="仿宋" w:eastAsia="仿宋" w:cs="仿宋"/>
                <w:color w:val="auto"/>
                <w:kern w:val="0"/>
                <w:sz w:val="20"/>
                <w:szCs w:val="20"/>
                <w:lang w:bidi="ar"/>
              </w:rPr>
              <w:t>DMA</w:t>
            </w:r>
            <w:r>
              <w:rPr>
                <w:rFonts w:hint="eastAsia" w:ascii="仿宋" w:hAnsi="仿宋" w:eastAsia="仿宋" w:cs="仿宋"/>
                <w:color w:val="auto"/>
                <w:kern w:val="0"/>
                <w:sz w:val="20"/>
                <w:szCs w:val="20"/>
                <w:lang w:bidi="ar"/>
              </w:rPr>
              <w:t>的RoCE</w:t>
            </w:r>
            <w:r>
              <w:rPr>
                <w:rFonts w:ascii="仿宋" w:hAnsi="仿宋" w:eastAsia="仿宋" w:cs="仿宋"/>
                <w:color w:val="auto"/>
                <w:kern w:val="0"/>
                <w:sz w:val="20"/>
                <w:szCs w:val="20"/>
                <w:lang w:bidi="ar"/>
              </w:rPr>
              <w:t xml:space="preserve"> </w:t>
            </w:r>
            <w:r>
              <w:rPr>
                <w:rFonts w:hint="eastAsia" w:ascii="仿宋" w:hAnsi="仿宋" w:eastAsia="仿宋" w:cs="仿宋"/>
                <w:color w:val="auto"/>
                <w:kern w:val="0"/>
                <w:sz w:val="20"/>
                <w:szCs w:val="20"/>
                <w:lang w:bidi="ar"/>
              </w:rPr>
              <w:t>v</w:t>
            </w:r>
            <w:r>
              <w:rPr>
                <w:rFonts w:ascii="仿宋" w:hAnsi="仿宋" w:eastAsia="仿宋" w:cs="仿宋"/>
                <w:color w:val="auto"/>
                <w:kern w:val="0"/>
                <w:sz w:val="20"/>
                <w:szCs w:val="20"/>
                <w:lang w:bidi="ar"/>
              </w:rPr>
              <w:t>1</w:t>
            </w:r>
            <w:r>
              <w:rPr>
                <w:rFonts w:hint="eastAsia" w:ascii="仿宋" w:hAnsi="仿宋" w:eastAsia="仿宋" w:cs="仿宋"/>
                <w:color w:val="auto"/>
                <w:kern w:val="0"/>
                <w:sz w:val="20"/>
                <w:szCs w:val="20"/>
                <w:lang w:bidi="ar"/>
              </w:rPr>
              <w:t>、RoCE</w:t>
            </w:r>
            <w:r>
              <w:rPr>
                <w:rFonts w:ascii="仿宋" w:hAnsi="仿宋" w:eastAsia="仿宋" w:cs="仿宋"/>
                <w:color w:val="auto"/>
                <w:kern w:val="0"/>
                <w:sz w:val="20"/>
                <w:szCs w:val="20"/>
                <w:lang w:bidi="ar"/>
              </w:rPr>
              <w:t xml:space="preserve"> </w:t>
            </w:r>
            <w:r>
              <w:rPr>
                <w:rFonts w:hint="eastAsia" w:ascii="仿宋" w:hAnsi="仿宋" w:eastAsia="仿宋" w:cs="仿宋"/>
                <w:color w:val="auto"/>
                <w:kern w:val="0"/>
                <w:sz w:val="20"/>
                <w:szCs w:val="20"/>
                <w:lang w:bidi="ar"/>
              </w:rPr>
              <w:t>v</w:t>
            </w:r>
            <w:r>
              <w:rPr>
                <w:rFonts w:ascii="仿宋" w:hAnsi="仿宋" w:eastAsia="仿宋" w:cs="仿宋"/>
                <w:color w:val="auto"/>
                <w:kern w:val="0"/>
                <w:sz w:val="20"/>
                <w:szCs w:val="20"/>
                <w:lang w:bidi="ar"/>
              </w:rPr>
              <w:t>2</w:t>
            </w:r>
            <w:r>
              <w:rPr>
                <w:rFonts w:hint="eastAsia" w:ascii="仿宋" w:hAnsi="仿宋" w:eastAsia="仿宋" w:cs="仿宋"/>
                <w:color w:val="auto"/>
                <w:kern w:val="0"/>
                <w:sz w:val="20"/>
                <w:szCs w:val="20"/>
                <w:lang w:bidi="ar"/>
              </w:rPr>
              <w:t>协议。</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both"/>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w:t>
            </w:r>
            <w:r>
              <w:rPr>
                <w:rFonts w:ascii="仿宋" w:hAnsi="仿宋" w:eastAsia="仿宋" w:cs="仿宋"/>
                <w:color w:val="auto"/>
                <w:kern w:val="0"/>
                <w:sz w:val="20"/>
                <w:szCs w:val="20"/>
                <w:lang w:bidi="ar"/>
              </w:rPr>
              <w:t>7</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流量控制要求</w:t>
            </w:r>
          </w:p>
        </w:tc>
        <w:tc>
          <w:tcPr>
            <w:tcW w:w="4012"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支持基于优先级的进行流量控制；支持通过改变部分流量优先级预防死锁，确保所有流量全程正常转发不丢包。</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both"/>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0"/>
                <w:szCs w:val="20"/>
                <w:lang w:bidi="ar"/>
              </w:rPr>
            </w:pPr>
            <w:r>
              <w:rPr>
                <w:rFonts w:ascii="仿宋" w:hAnsi="仿宋" w:eastAsia="仿宋" w:cs="仿宋"/>
                <w:color w:val="auto"/>
                <w:kern w:val="0"/>
                <w:sz w:val="20"/>
                <w:szCs w:val="20"/>
                <w:lang w:bidi="ar"/>
              </w:rPr>
              <w:t>28</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auto"/>
                <w:kern w:val="0"/>
                <w:sz w:val="20"/>
                <w:szCs w:val="20"/>
                <w:lang w:bidi="ar"/>
              </w:rPr>
            </w:pPr>
            <w:r>
              <w:rPr>
                <w:rFonts w:hint="eastAsia" w:ascii="仿宋" w:hAnsi="仿宋" w:eastAsia="仿宋" w:cs="仿宋"/>
                <w:color w:val="auto"/>
                <w:kern w:val="0"/>
                <w:sz w:val="20"/>
                <w:szCs w:val="20"/>
                <w:lang w:bidi="ar"/>
              </w:rPr>
              <w:t>★</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color w:val="auto"/>
                <w:kern w:val="0"/>
                <w:sz w:val="20"/>
                <w:szCs w:val="20"/>
                <w:lang w:bidi="ar"/>
              </w:rPr>
            </w:pPr>
            <w:r>
              <w:rPr>
                <w:rFonts w:hint="eastAsia" w:ascii="仿宋" w:hAnsi="仿宋" w:eastAsia="仿宋" w:cs="仿宋"/>
                <w:color w:val="auto"/>
                <w:kern w:val="0"/>
                <w:sz w:val="20"/>
                <w:szCs w:val="20"/>
                <w:lang w:bidi="ar"/>
              </w:rPr>
              <w:t>流量感知自动调整功能要求</w:t>
            </w:r>
          </w:p>
        </w:tc>
        <w:tc>
          <w:tcPr>
            <w:tcW w:w="4012"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支持智能调整无损队列的ECN门限，保障零丢包下的低时延和高吞吐。</w:t>
            </w:r>
            <w:r>
              <w:rPr>
                <w:rFonts w:ascii="仿宋" w:hAnsi="仿宋" w:eastAsia="仿宋" w:cs="仿宋"/>
                <w:color w:val="auto"/>
                <w:kern w:val="0"/>
                <w:sz w:val="20"/>
                <w:szCs w:val="20"/>
                <w:lang w:bidi="ar"/>
              </w:rPr>
              <w:t xml:space="preserve"> </w:t>
            </w:r>
          </w:p>
          <w:p>
            <w:pPr>
              <w:widowControl/>
              <w:jc w:val="left"/>
              <w:textAlignment w:val="center"/>
              <w:rPr>
                <w:rFonts w:ascii="仿宋" w:hAnsi="仿宋" w:eastAsia="仿宋" w:cs="仿宋"/>
                <w:b/>
                <w:color w:val="auto"/>
                <w:kern w:val="0"/>
                <w:sz w:val="20"/>
                <w:szCs w:val="20"/>
                <w:lang w:bidi="ar"/>
              </w:rPr>
            </w:pPr>
            <w:r>
              <w:rPr>
                <w:rFonts w:hint="eastAsia" w:ascii="仿宋" w:hAnsi="仿宋" w:eastAsia="仿宋" w:cs="仿宋"/>
                <w:color w:val="auto"/>
                <w:kern w:val="0"/>
                <w:sz w:val="20"/>
                <w:szCs w:val="20"/>
                <w:lang w:bidi="ar"/>
              </w:rPr>
              <w:t>支持拥塞状态可以及时被流量接收端感知，让流量接收端知会流量发送端进行降速，缓解网络拥塞</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both"/>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0"/>
                <w:szCs w:val="20"/>
                <w:lang w:bidi="ar"/>
              </w:rPr>
            </w:pPr>
            <w:r>
              <w:rPr>
                <w:rFonts w:ascii="仿宋" w:hAnsi="仿宋" w:eastAsia="仿宋" w:cs="仿宋"/>
                <w:color w:val="auto"/>
                <w:kern w:val="0"/>
                <w:sz w:val="20"/>
                <w:szCs w:val="20"/>
                <w:lang w:bidi="ar"/>
              </w:rPr>
              <w:t>29</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负载均衡要求</w:t>
            </w:r>
          </w:p>
        </w:tc>
        <w:tc>
          <w:tcPr>
            <w:tcW w:w="4012"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支持网络级负载均衡，充分利用网络资源，从而提升整网吞吐率。</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both"/>
              <w:rPr>
                <w:rFonts w:ascii="仿宋" w:hAnsi="仿宋" w:eastAsia="仿宋" w:cs="仿宋"/>
                <w:color w:val="auto"/>
                <w:kern w:val="0"/>
                <w:sz w:val="20"/>
                <w:szCs w:val="20"/>
                <w:lang w:bidi="ar"/>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ascii="仿宋" w:hAnsi="仿宋" w:eastAsia="仿宋" w:cs="仿宋"/>
                <w:color w:val="auto"/>
                <w:kern w:val="0"/>
                <w:sz w:val="20"/>
                <w:szCs w:val="20"/>
                <w:lang w:bidi="ar"/>
              </w:rPr>
              <w:t>30</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安全功能要求</w:t>
            </w:r>
          </w:p>
        </w:tc>
        <w:tc>
          <w:tcPr>
            <w:tcW w:w="4012"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具备交换机控制层面的保护机制；支持基于硬件的第二层、第三层（IPv4和IPv6）和第四层的ACL；</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支持VRF，且VRF规格不小于4K；</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both"/>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3</w:t>
            </w:r>
            <w:r>
              <w:rPr>
                <w:rFonts w:ascii="仿宋" w:hAnsi="仿宋" w:eastAsia="仿宋" w:cs="仿宋"/>
                <w:color w:val="auto"/>
                <w:kern w:val="0"/>
                <w:sz w:val="20"/>
                <w:szCs w:val="20"/>
                <w:lang w:bidi="ar"/>
              </w:rPr>
              <w:t>1</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环路检测及保护要求</w:t>
            </w:r>
          </w:p>
        </w:tc>
        <w:tc>
          <w:tcPr>
            <w:tcW w:w="4012"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支持BPDU保护、Root保护、环路保护</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both"/>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3</w:t>
            </w:r>
            <w:r>
              <w:rPr>
                <w:rFonts w:ascii="仿宋" w:hAnsi="仿宋" w:eastAsia="仿宋" w:cs="仿宋"/>
                <w:color w:val="auto"/>
                <w:kern w:val="0"/>
                <w:sz w:val="20"/>
                <w:szCs w:val="20"/>
                <w:lang w:bidi="ar"/>
              </w:rPr>
              <w:t>2</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链路状态检测要求</w:t>
            </w:r>
          </w:p>
        </w:tc>
        <w:tc>
          <w:tcPr>
            <w:tcW w:w="4012"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支持单向链路检测(DLDP),有效的防止网络中单通故障的发生</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both"/>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3</w:t>
            </w:r>
            <w:r>
              <w:rPr>
                <w:rFonts w:ascii="仿宋" w:hAnsi="仿宋" w:eastAsia="仿宋" w:cs="仿宋"/>
                <w:color w:val="auto"/>
                <w:kern w:val="0"/>
                <w:sz w:val="20"/>
                <w:szCs w:val="20"/>
                <w:lang w:bidi="ar"/>
              </w:rPr>
              <w:t>3</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rPr>
              <w:t>#</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软件不间断升级</w:t>
            </w:r>
          </w:p>
        </w:tc>
        <w:tc>
          <w:tcPr>
            <w:tcW w:w="4012"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支持ISSU不间断升级</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both"/>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3</w:t>
            </w:r>
            <w:r>
              <w:rPr>
                <w:rFonts w:ascii="仿宋" w:hAnsi="仿宋" w:eastAsia="仿宋" w:cs="仿宋"/>
                <w:color w:val="auto"/>
                <w:kern w:val="0"/>
                <w:sz w:val="20"/>
                <w:szCs w:val="20"/>
                <w:lang w:bidi="ar"/>
              </w:rPr>
              <w:t>4</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电源及风扇</w:t>
            </w:r>
          </w:p>
        </w:tc>
        <w:tc>
          <w:tcPr>
            <w:tcW w:w="4012"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单机实配1+1冗余电源（任一电源故障，不影响整机运行）</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单机实配冗余风扇，风扇模块可独立插拔</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both"/>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3</w:t>
            </w:r>
            <w:r>
              <w:rPr>
                <w:rFonts w:ascii="仿宋" w:hAnsi="仿宋" w:eastAsia="仿宋" w:cs="仿宋"/>
                <w:color w:val="auto"/>
                <w:kern w:val="0"/>
                <w:sz w:val="20"/>
                <w:szCs w:val="20"/>
                <w:lang w:bidi="ar"/>
              </w:rPr>
              <w:t>5</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热插拔要求</w:t>
            </w:r>
          </w:p>
        </w:tc>
        <w:tc>
          <w:tcPr>
            <w:tcW w:w="4012"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支持电源、风扇热插拔</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both"/>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3</w:t>
            </w:r>
            <w:r>
              <w:rPr>
                <w:rFonts w:ascii="仿宋" w:hAnsi="仿宋" w:eastAsia="仿宋" w:cs="仿宋"/>
                <w:color w:val="auto"/>
                <w:kern w:val="0"/>
                <w:sz w:val="20"/>
                <w:szCs w:val="20"/>
                <w:lang w:bidi="ar"/>
              </w:rPr>
              <w:t>6</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链路高可用要求</w:t>
            </w:r>
          </w:p>
        </w:tc>
        <w:tc>
          <w:tcPr>
            <w:tcW w:w="4012"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端口支持以太网端口捆绑技术（IEEE 802.3ad）</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both"/>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3</w:t>
            </w:r>
            <w:r>
              <w:rPr>
                <w:rFonts w:ascii="仿宋" w:hAnsi="仿宋" w:eastAsia="仿宋" w:cs="仿宋"/>
                <w:color w:val="auto"/>
                <w:kern w:val="0"/>
                <w:sz w:val="20"/>
                <w:szCs w:val="20"/>
                <w:lang w:bidi="ar"/>
              </w:rPr>
              <w:t>7</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网关协议</w:t>
            </w:r>
          </w:p>
        </w:tc>
        <w:tc>
          <w:tcPr>
            <w:tcW w:w="4012"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支持VRRP、VRRP负载分担</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both"/>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ascii="仿宋" w:hAnsi="仿宋" w:eastAsia="仿宋" w:cs="仿宋"/>
                <w:color w:val="auto"/>
                <w:kern w:val="0"/>
                <w:sz w:val="20"/>
                <w:szCs w:val="20"/>
                <w:lang w:bidi="ar"/>
              </w:rPr>
              <w:t>38</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管理协议要求</w:t>
            </w:r>
          </w:p>
        </w:tc>
        <w:tc>
          <w:tcPr>
            <w:tcW w:w="4012"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支持SNMP V1/V2/V3</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both"/>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ascii="仿宋" w:hAnsi="仿宋" w:eastAsia="仿宋" w:cs="仿宋"/>
                <w:color w:val="auto"/>
                <w:kern w:val="0"/>
                <w:sz w:val="20"/>
                <w:szCs w:val="20"/>
                <w:lang w:bidi="ar"/>
              </w:rPr>
              <w:t>39</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带外管理端口要求</w:t>
            </w:r>
          </w:p>
        </w:tc>
        <w:tc>
          <w:tcPr>
            <w:tcW w:w="4012"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≥1个带外网管理接口</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both"/>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4</w:t>
            </w:r>
            <w:r>
              <w:rPr>
                <w:rFonts w:ascii="仿宋" w:hAnsi="仿宋" w:eastAsia="仿宋" w:cs="仿宋"/>
                <w:color w:val="auto"/>
                <w:kern w:val="0"/>
                <w:sz w:val="20"/>
                <w:szCs w:val="20"/>
                <w:lang w:bidi="ar"/>
              </w:rPr>
              <w:t>0</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登陆方式</w:t>
            </w:r>
          </w:p>
        </w:tc>
        <w:tc>
          <w:tcPr>
            <w:tcW w:w="4012"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支持telnet和SSHV2登陆方式，支持通过命令行方式进行配置和管理。</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both"/>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4</w:t>
            </w:r>
            <w:r>
              <w:rPr>
                <w:rFonts w:ascii="仿宋" w:hAnsi="仿宋" w:eastAsia="仿宋" w:cs="仿宋"/>
                <w:color w:val="auto"/>
                <w:kern w:val="0"/>
                <w:sz w:val="20"/>
                <w:szCs w:val="20"/>
                <w:lang w:bidi="ar"/>
              </w:rPr>
              <w:t>1</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监控项目要求</w:t>
            </w:r>
          </w:p>
        </w:tc>
        <w:tc>
          <w:tcPr>
            <w:tcW w:w="4012"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支持通过snmp直接采集CPU使用率/内存利用率、电源/风扇状态、设备温度、端口状态/流量/错包、NTP状态等设备运行状态</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支持向外部syslog服务器发送日志信息，日志告警按照对系统影响性进行分级(对影响设备正常运行的软硬件报错，如硬件故障，端口翻动，路由协议邻居状态变化，地址冲突等)</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支持向外部SNMPTrap服务器发送告警信息，告警按照对系统影响性进行分级（对影响设备正常运行的软硬件报错，如硬件故障、端口翻动、路由协议邻居状态变化、地址冲突等）</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both"/>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4</w:t>
            </w:r>
            <w:r>
              <w:rPr>
                <w:rFonts w:ascii="仿宋" w:hAnsi="仿宋" w:eastAsia="仿宋" w:cs="仿宋"/>
                <w:color w:val="auto"/>
                <w:kern w:val="0"/>
                <w:sz w:val="20"/>
                <w:szCs w:val="20"/>
                <w:lang w:bidi="ar"/>
              </w:rPr>
              <w:t>2</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认证及审计要求</w:t>
            </w:r>
          </w:p>
        </w:tc>
        <w:tc>
          <w:tcPr>
            <w:tcW w:w="4012"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支持以RADIUS或TACACS方式的进行AAA认证并对命令进行认证、审计和授权</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both"/>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4</w:t>
            </w:r>
            <w:r>
              <w:rPr>
                <w:rFonts w:ascii="仿宋" w:hAnsi="仿宋" w:eastAsia="仿宋" w:cs="仿宋"/>
                <w:color w:val="auto"/>
                <w:kern w:val="0"/>
                <w:sz w:val="20"/>
                <w:szCs w:val="20"/>
                <w:lang w:bidi="ar"/>
              </w:rPr>
              <w:t>3</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网管性能及容量监控要求</w:t>
            </w:r>
          </w:p>
        </w:tc>
        <w:tc>
          <w:tcPr>
            <w:tcW w:w="4012"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支持端口流量等性能监控，并对设备指标中所涉及的性能指标提供监控方法；</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both"/>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4</w:t>
            </w:r>
            <w:r>
              <w:rPr>
                <w:rFonts w:ascii="仿宋" w:hAnsi="仿宋" w:eastAsia="仿宋" w:cs="仿宋"/>
                <w:color w:val="auto"/>
                <w:kern w:val="0"/>
                <w:sz w:val="20"/>
                <w:szCs w:val="20"/>
                <w:lang w:bidi="ar"/>
              </w:rPr>
              <w:t>4</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链路关键路径</w:t>
            </w:r>
          </w:p>
        </w:tc>
        <w:tc>
          <w:tcPr>
            <w:tcW w:w="4012"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支持并提供通过Rping或NQA等方式提供对远端指定路径的监控，所采购的网络整机设备如不能使用Rping实现统一的链路连通性探测， 则中标人需提供与银联现有网管平台兼容的链路连通性管理解决方案。</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both"/>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ascii="仿宋" w:hAnsi="仿宋" w:eastAsia="仿宋" w:cs="仿宋"/>
                <w:color w:val="auto"/>
                <w:kern w:val="0"/>
                <w:sz w:val="20"/>
                <w:szCs w:val="20"/>
                <w:lang w:bidi="ar"/>
              </w:rPr>
              <w:t>45</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时钟同步要求</w:t>
            </w:r>
          </w:p>
        </w:tc>
        <w:tc>
          <w:tcPr>
            <w:tcW w:w="4012"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支持NTP时间同步</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both"/>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ascii="仿宋" w:hAnsi="仿宋" w:eastAsia="仿宋" w:cs="仿宋"/>
                <w:color w:val="auto"/>
                <w:kern w:val="0"/>
                <w:sz w:val="20"/>
                <w:szCs w:val="20"/>
                <w:lang w:bidi="ar"/>
              </w:rPr>
              <w:t>46</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流量镜像要求</w:t>
            </w:r>
          </w:p>
        </w:tc>
        <w:tc>
          <w:tcPr>
            <w:tcW w:w="4012"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支持N对1（N&gt;1）的端口镜像；支持本地端口镜像（SPAN），增强远程端口镜像（ERSPAN），支持跨网段的端口镜像；</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both"/>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ascii="仿宋" w:hAnsi="仿宋" w:eastAsia="仿宋" w:cs="仿宋"/>
                <w:color w:val="auto"/>
                <w:kern w:val="0"/>
                <w:sz w:val="20"/>
                <w:szCs w:val="20"/>
                <w:lang w:bidi="ar"/>
              </w:rPr>
              <w:t>47</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流量统计要求</w:t>
            </w:r>
          </w:p>
        </w:tc>
        <w:tc>
          <w:tcPr>
            <w:tcW w:w="4012"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支持网络流量分析功能，支持NetStream/Netflow；</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both"/>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ascii="仿宋" w:hAnsi="仿宋" w:eastAsia="仿宋" w:cs="仿宋"/>
                <w:color w:val="auto"/>
                <w:kern w:val="0"/>
                <w:sz w:val="20"/>
                <w:szCs w:val="20"/>
                <w:lang w:bidi="ar"/>
              </w:rPr>
              <w:t>48</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配置自动备份</w:t>
            </w:r>
          </w:p>
        </w:tc>
        <w:tc>
          <w:tcPr>
            <w:tcW w:w="4012"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提供设备配置自动备份的方法（命令行交互方式或者其他方式），定期自动备份到外部服务器</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both"/>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ascii="仿宋" w:hAnsi="仿宋" w:eastAsia="仿宋" w:cs="仿宋"/>
                <w:color w:val="auto"/>
                <w:kern w:val="0"/>
                <w:sz w:val="20"/>
                <w:szCs w:val="20"/>
                <w:lang w:bidi="ar"/>
              </w:rPr>
              <w:t>49</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系统故障检测要求</w:t>
            </w:r>
          </w:p>
        </w:tc>
        <w:tc>
          <w:tcPr>
            <w:tcW w:w="4012"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系统自检测发现端口、芯片、板卡、矩阵的丢包等影响数据转发的问题时，具备自我屏蔽、隔离功能</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both"/>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5</w:t>
            </w:r>
            <w:r>
              <w:rPr>
                <w:rFonts w:ascii="仿宋" w:hAnsi="仿宋" w:eastAsia="仿宋" w:cs="仿宋"/>
                <w:color w:val="auto"/>
                <w:kern w:val="0"/>
                <w:sz w:val="20"/>
                <w:szCs w:val="20"/>
                <w:lang w:bidi="ar"/>
              </w:rPr>
              <w:t>0</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auto"/>
                <w:sz w:val="20"/>
                <w:szCs w:val="20"/>
              </w:rPr>
            </w:pPr>
            <w:r>
              <w:rPr>
                <w:rFonts w:hint="eastAsia" w:ascii="仿宋" w:hAnsi="仿宋" w:eastAsia="仿宋" w:cs="仿宋"/>
                <w:color w:val="auto"/>
                <w:kern w:val="0"/>
                <w:sz w:val="20"/>
                <w:szCs w:val="20"/>
                <w:lang w:bidi="ar"/>
              </w:rPr>
              <w:t>★</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License</w:t>
            </w:r>
          </w:p>
        </w:tc>
        <w:tc>
          <w:tcPr>
            <w:tcW w:w="4012"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以上星号条款所要求配置的端口、功能、网管功能应包含涉及的相应License</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both"/>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5</w:t>
            </w:r>
            <w:r>
              <w:rPr>
                <w:rFonts w:ascii="仿宋" w:hAnsi="仿宋" w:eastAsia="仿宋" w:cs="仿宋"/>
                <w:color w:val="auto"/>
                <w:kern w:val="0"/>
                <w:sz w:val="20"/>
                <w:szCs w:val="20"/>
                <w:lang w:bidi="ar"/>
              </w:rPr>
              <w:t>1</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入网许可要求</w:t>
            </w:r>
          </w:p>
        </w:tc>
        <w:tc>
          <w:tcPr>
            <w:tcW w:w="4012"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有效期内的工信部入网许可</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spacing w:line="240" w:lineRule="auto"/>
              <w:jc w:val="both"/>
              <w:rPr>
                <w:rFonts w:ascii="仿宋" w:hAnsi="仿宋" w:eastAsia="仿宋" w:cs="仿宋"/>
                <w:color w:val="auto"/>
                <w:sz w:val="20"/>
                <w:szCs w:val="20"/>
              </w:rPr>
            </w:pPr>
            <w:r>
              <w:rPr>
                <w:rFonts w:hint="eastAsia" w:ascii="仿宋" w:hAnsi="仿宋" w:eastAsia="仿宋" w:cs="仿宋"/>
                <w:color w:val="auto"/>
                <w:sz w:val="20"/>
                <w:szCs w:val="20"/>
                <w:lang w:bidi="ar"/>
              </w:rPr>
              <w:t>是。</w:t>
            </w:r>
          </w:p>
          <w:p>
            <w:pPr>
              <w:pStyle w:val="8"/>
              <w:widowControl w:val="0"/>
              <w:spacing w:before="0" w:beforeAutospacing="0" w:after="0" w:afterAutospacing="0" w:line="240" w:lineRule="auto"/>
              <w:jc w:val="both"/>
              <w:rPr>
                <w:rFonts w:ascii="仿宋" w:hAnsi="仿宋" w:eastAsia="仿宋" w:cs="仿宋"/>
                <w:color w:val="auto"/>
                <w:kern w:val="2"/>
                <w:sz w:val="20"/>
                <w:szCs w:val="20"/>
              </w:rPr>
            </w:pPr>
            <w:r>
              <w:rPr>
                <w:rFonts w:hint="eastAsia" w:ascii="仿宋" w:hAnsi="仿宋" w:eastAsia="仿宋" w:cs="仿宋"/>
                <w:color w:val="auto"/>
                <w:sz w:val="20"/>
                <w:szCs w:val="20"/>
                <w:lang w:bidi="ar"/>
              </w:rPr>
              <w:t>提供入网许可证复印件</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5</w:t>
            </w:r>
            <w:r>
              <w:rPr>
                <w:rFonts w:ascii="仿宋" w:hAnsi="仿宋" w:eastAsia="仿宋" w:cs="仿宋"/>
                <w:color w:val="auto"/>
                <w:kern w:val="0"/>
                <w:sz w:val="20"/>
                <w:szCs w:val="20"/>
                <w:lang w:bidi="ar"/>
              </w:rPr>
              <w:t>2</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核心芯片要求</w:t>
            </w:r>
          </w:p>
        </w:tc>
        <w:tc>
          <w:tcPr>
            <w:tcW w:w="4012" w:type="dxa"/>
            <w:tcBorders>
              <w:top w:val="single" w:color="000000" w:sz="4" w:space="0"/>
              <w:left w:val="nil"/>
              <w:bottom w:val="single" w:color="000000" w:sz="4" w:space="0"/>
              <w:right w:val="single" w:color="000000" w:sz="4" w:space="0"/>
            </w:tcBorders>
            <w:shd w:val="clear" w:color="auto" w:fill="auto"/>
            <w:vAlign w:val="center"/>
          </w:tcPr>
          <w:p>
            <w:pPr>
              <w:widowControl/>
              <w:spacing w:after="210"/>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设备核心零部件具备国内自主研发设计及量产能力，提供CPU核心处理器、设备芯片等关键元器件自主可控的第三方检测报告</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both"/>
              <w:rPr>
                <w:rFonts w:ascii="仿宋" w:hAnsi="仿宋" w:eastAsia="仿宋" w:cs="仿宋"/>
                <w:color w:val="auto"/>
                <w:sz w:val="20"/>
                <w:szCs w:val="20"/>
              </w:rPr>
            </w:pPr>
          </w:p>
          <w:p>
            <w:pPr>
              <w:jc w:val="both"/>
              <w:rPr>
                <w:rFonts w:ascii="仿宋" w:hAnsi="仿宋" w:eastAsia="仿宋" w:cs="仿宋"/>
                <w:color w:val="auto"/>
                <w:sz w:val="20"/>
                <w:szCs w:val="20"/>
              </w:rPr>
            </w:pPr>
            <w:r>
              <w:rPr>
                <w:rFonts w:hint="eastAsia" w:ascii="仿宋" w:hAnsi="仿宋" w:eastAsia="仿宋" w:cs="仿宋"/>
                <w:color w:val="auto"/>
                <w:sz w:val="20"/>
                <w:szCs w:val="20"/>
                <w:lang w:bidi="ar"/>
              </w:rPr>
              <w:t>是。</w:t>
            </w:r>
          </w:p>
          <w:p>
            <w:pPr>
              <w:jc w:val="both"/>
              <w:rPr>
                <w:rFonts w:ascii="仿宋" w:hAnsi="仿宋" w:eastAsia="仿宋" w:cs="仿宋"/>
                <w:color w:val="auto"/>
                <w:sz w:val="20"/>
                <w:szCs w:val="20"/>
              </w:rPr>
            </w:pPr>
            <w:r>
              <w:rPr>
                <w:rFonts w:hint="eastAsia" w:ascii="仿宋" w:hAnsi="仿宋" w:eastAsia="仿宋" w:cs="仿宋"/>
                <w:color w:val="auto"/>
                <w:kern w:val="0"/>
                <w:sz w:val="20"/>
                <w:szCs w:val="20"/>
                <w:lang w:bidi="ar"/>
              </w:rPr>
              <w:t>提供第三方检测报告</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5</w:t>
            </w:r>
            <w:r>
              <w:rPr>
                <w:rFonts w:ascii="仿宋" w:hAnsi="仿宋" w:eastAsia="仿宋" w:cs="仿宋"/>
                <w:color w:val="auto"/>
                <w:kern w:val="0"/>
                <w:sz w:val="20"/>
                <w:szCs w:val="20"/>
                <w:lang w:bidi="ar"/>
              </w:rPr>
              <w:t>3</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Overlay技术支持</w:t>
            </w:r>
          </w:p>
        </w:tc>
        <w:tc>
          <w:tcPr>
            <w:tcW w:w="4012"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所有实际配置端口支持硬件vxlan routing、gateway、bridge且线速转发</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both"/>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5</w:t>
            </w:r>
            <w:r>
              <w:rPr>
                <w:rFonts w:ascii="仿宋" w:hAnsi="仿宋" w:eastAsia="仿宋" w:cs="仿宋"/>
                <w:color w:val="auto"/>
                <w:kern w:val="0"/>
                <w:sz w:val="20"/>
                <w:szCs w:val="20"/>
                <w:lang w:bidi="ar"/>
              </w:rPr>
              <w:t>4</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序列号展示</w:t>
            </w:r>
          </w:p>
        </w:tc>
        <w:tc>
          <w:tcPr>
            <w:tcW w:w="4012"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可以通过命令行展示设备整机序列号，且该序列号和机框标记序列号一致</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both"/>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ascii="仿宋" w:hAnsi="仿宋" w:eastAsia="仿宋" w:cs="仿宋"/>
                <w:color w:val="auto"/>
                <w:kern w:val="0"/>
                <w:sz w:val="20"/>
                <w:szCs w:val="20"/>
                <w:highlight w:val="none"/>
                <w:lang w:bidi="ar"/>
              </w:rPr>
              <w:t>55</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单台配件要求</w:t>
            </w:r>
          </w:p>
        </w:tc>
        <w:tc>
          <w:tcPr>
            <w:tcW w:w="4012"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bidi="ar"/>
              </w:rPr>
              <w:t>冗余电源及风扇；</w:t>
            </w:r>
          </w:p>
          <w:p>
            <w:pPr>
              <w:widowControl/>
              <w:jc w:val="center"/>
              <w:textAlignment w:val="center"/>
              <w:rPr>
                <w:rFonts w:hint="eastAsia" w:ascii="仿宋" w:hAnsi="仿宋" w:eastAsia="仿宋" w:cs="仿宋"/>
                <w:color w:val="auto"/>
                <w:kern w:val="0"/>
                <w:sz w:val="20"/>
                <w:szCs w:val="20"/>
                <w:highlight w:val="none"/>
                <w:lang w:eastAsia="zh-CN"/>
              </w:rPr>
            </w:pPr>
            <w:r>
              <w:rPr>
                <w:rFonts w:hint="eastAsia" w:ascii="仿宋" w:hAnsi="仿宋" w:eastAsia="仿宋" w:cs="仿宋"/>
                <w:color w:val="auto"/>
                <w:kern w:val="0"/>
                <w:sz w:val="20"/>
                <w:szCs w:val="20"/>
                <w:highlight w:val="none"/>
              </w:rPr>
              <w:t>每台配置4</w:t>
            </w:r>
            <w:r>
              <w:rPr>
                <w:rFonts w:ascii="仿宋" w:hAnsi="仿宋" w:eastAsia="仿宋" w:cs="仿宋"/>
                <w:color w:val="auto"/>
                <w:kern w:val="0"/>
                <w:sz w:val="20"/>
                <w:szCs w:val="20"/>
                <w:highlight w:val="none"/>
              </w:rPr>
              <w:t>00</w:t>
            </w:r>
            <w:r>
              <w:rPr>
                <w:rFonts w:hint="eastAsia" w:ascii="仿宋" w:hAnsi="仿宋" w:eastAsia="仿宋" w:cs="仿宋"/>
                <w:color w:val="auto"/>
                <w:kern w:val="0"/>
                <w:sz w:val="20"/>
                <w:szCs w:val="20"/>
                <w:highlight w:val="none"/>
              </w:rPr>
              <w:t>G多模模块3</w:t>
            </w:r>
            <w:r>
              <w:rPr>
                <w:rFonts w:ascii="仿宋" w:hAnsi="仿宋" w:eastAsia="仿宋" w:cs="仿宋"/>
                <w:color w:val="auto"/>
                <w:kern w:val="0"/>
                <w:sz w:val="20"/>
                <w:szCs w:val="20"/>
                <w:highlight w:val="none"/>
              </w:rPr>
              <w:t>2</w:t>
            </w:r>
            <w:r>
              <w:rPr>
                <w:rFonts w:hint="eastAsia" w:ascii="仿宋" w:hAnsi="仿宋" w:eastAsia="仿宋" w:cs="仿宋"/>
                <w:color w:val="auto"/>
                <w:kern w:val="0"/>
                <w:sz w:val="20"/>
                <w:szCs w:val="20"/>
                <w:highlight w:val="none"/>
              </w:rPr>
              <w:t>块</w:t>
            </w:r>
            <w:r>
              <w:rPr>
                <w:rFonts w:hint="eastAsia" w:ascii="仿宋" w:hAnsi="仿宋" w:eastAsia="仿宋" w:cs="仿宋"/>
                <w:color w:val="auto"/>
                <w:kern w:val="0"/>
                <w:sz w:val="20"/>
                <w:szCs w:val="20"/>
                <w:highlight w:val="none"/>
                <w:lang w:eastAsia="zh-CN"/>
              </w:rPr>
              <w:t>；</w:t>
            </w:r>
          </w:p>
          <w:p>
            <w:pPr>
              <w:widowControl/>
              <w:jc w:val="center"/>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每台配置OM</w:t>
            </w:r>
            <w:r>
              <w:rPr>
                <w:rFonts w:ascii="仿宋" w:hAnsi="仿宋" w:eastAsia="仿宋" w:cs="仿宋"/>
                <w:color w:val="auto"/>
                <w:kern w:val="0"/>
                <w:sz w:val="20"/>
                <w:szCs w:val="20"/>
                <w:highlight w:val="none"/>
                <w:lang w:bidi="ar"/>
              </w:rPr>
              <w:t>3</w:t>
            </w:r>
            <w:r>
              <w:rPr>
                <w:rFonts w:hint="eastAsia" w:ascii="仿宋" w:hAnsi="仿宋" w:eastAsia="仿宋" w:cs="仿宋"/>
                <w:color w:val="auto"/>
                <w:kern w:val="0"/>
                <w:sz w:val="20"/>
                <w:szCs w:val="20"/>
                <w:highlight w:val="none"/>
                <w:lang w:bidi="ar"/>
              </w:rPr>
              <w:t>光跳线（MPO16-2*MPO12）</w:t>
            </w:r>
            <w:r>
              <w:rPr>
                <w:rFonts w:ascii="仿宋" w:hAnsi="仿宋" w:eastAsia="仿宋" w:cs="仿宋"/>
                <w:color w:val="auto"/>
                <w:kern w:val="0"/>
                <w:sz w:val="20"/>
                <w:szCs w:val="20"/>
                <w:highlight w:val="none"/>
                <w:lang w:bidi="ar"/>
              </w:rPr>
              <w:t>16</w:t>
            </w:r>
            <w:r>
              <w:rPr>
                <w:rFonts w:hint="eastAsia" w:ascii="仿宋" w:hAnsi="仿宋" w:eastAsia="仿宋" w:cs="仿宋"/>
                <w:color w:val="auto"/>
                <w:kern w:val="0"/>
                <w:sz w:val="20"/>
                <w:szCs w:val="20"/>
                <w:highlight w:val="none"/>
                <w:lang w:bidi="ar"/>
              </w:rPr>
              <w:t>根</w:t>
            </w:r>
          </w:p>
          <w:p>
            <w:pPr>
              <w:widowControl/>
              <w:jc w:val="left"/>
              <w:textAlignment w:val="center"/>
              <w:rPr>
                <w:rFonts w:ascii="仿宋" w:hAnsi="仿宋" w:eastAsia="仿宋" w:cs="仿宋"/>
                <w:color w:val="auto"/>
                <w:kern w:val="0"/>
                <w:sz w:val="20"/>
                <w:szCs w:val="20"/>
                <w:highlight w:val="yellow"/>
              </w:rPr>
            </w:pPr>
            <w:r>
              <w:rPr>
                <w:rFonts w:hint="eastAsia" w:ascii="仿宋" w:hAnsi="仿宋" w:eastAsia="仿宋" w:cs="仿宋"/>
                <w:color w:val="auto"/>
                <w:kern w:val="0"/>
                <w:sz w:val="20"/>
                <w:szCs w:val="20"/>
                <w:highlight w:val="none"/>
                <w:lang w:bidi="ar"/>
              </w:rPr>
              <w:t>每台配置OM</w:t>
            </w:r>
            <w:r>
              <w:rPr>
                <w:rFonts w:ascii="仿宋" w:hAnsi="仿宋" w:eastAsia="仿宋" w:cs="仿宋"/>
                <w:color w:val="auto"/>
                <w:kern w:val="0"/>
                <w:sz w:val="20"/>
                <w:szCs w:val="20"/>
                <w:highlight w:val="none"/>
                <w:lang w:bidi="ar"/>
              </w:rPr>
              <w:t>3</w:t>
            </w:r>
            <w:r>
              <w:rPr>
                <w:rFonts w:hint="eastAsia" w:ascii="仿宋" w:hAnsi="仿宋" w:eastAsia="仿宋" w:cs="仿宋"/>
                <w:color w:val="auto"/>
                <w:kern w:val="0"/>
                <w:sz w:val="20"/>
                <w:szCs w:val="20"/>
                <w:highlight w:val="none"/>
                <w:lang w:bidi="ar"/>
              </w:rPr>
              <w:t xml:space="preserve">光跳线（MPO16-MPO16） </w:t>
            </w:r>
            <w:r>
              <w:rPr>
                <w:rFonts w:ascii="仿宋" w:hAnsi="仿宋" w:eastAsia="仿宋" w:cs="仿宋"/>
                <w:color w:val="auto"/>
                <w:kern w:val="0"/>
                <w:sz w:val="20"/>
                <w:szCs w:val="20"/>
                <w:highlight w:val="none"/>
                <w:lang w:bidi="ar"/>
              </w:rPr>
              <w:t>32</w:t>
            </w:r>
            <w:r>
              <w:rPr>
                <w:rFonts w:hint="eastAsia" w:ascii="仿宋" w:hAnsi="仿宋" w:eastAsia="仿宋" w:cs="仿宋"/>
                <w:color w:val="auto"/>
                <w:kern w:val="0"/>
                <w:sz w:val="20"/>
                <w:szCs w:val="20"/>
                <w:highlight w:val="none"/>
                <w:lang w:bidi="ar"/>
              </w:rPr>
              <w:t>根</w:t>
            </w:r>
            <w:r>
              <w:rPr>
                <w:rFonts w:hint="eastAsia" w:ascii="仿宋" w:hAnsi="仿宋" w:eastAsia="仿宋" w:cs="仿宋"/>
                <w:color w:val="auto"/>
                <w:kern w:val="0"/>
                <w:sz w:val="20"/>
                <w:szCs w:val="20"/>
                <w:highlight w:val="none"/>
                <w:lang w:eastAsia="zh-CN" w:bidi="ar"/>
              </w:rPr>
              <w:t>；</w:t>
            </w:r>
          </w:p>
          <w:p>
            <w:pPr>
              <w:widowControl/>
              <w:jc w:val="center"/>
              <w:textAlignment w:val="center"/>
              <w:rPr>
                <w:rFonts w:ascii="仿宋" w:hAnsi="仿宋" w:eastAsia="仿宋" w:cs="仿宋"/>
                <w:color w:val="auto"/>
                <w:kern w:val="0"/>
                <w:sz w:val="20"/>
                <w:szCs w:val="20"/>
                <w:highlight w:val="none"/>
              </w:rPr>
            </w:pPr>
            <w:r>
              <w:rPr>
                <w:rFonts w:hint="eastAsia" w:ascii="仿宋" w:hAnsi="仿宋" w:eastAsia="仿宋" w:cs="仿宋"/>
                <w:color w:val="auto"/>
                <w:kern w:val="2"/>
                <w:sz w:val="20"/>
                <w:szCs w:val="20"/>
                <w:lang w:val="en-US" w:eastAsia="zh-CN" w:bidi="ar"/>
              </w:rPr>
              <w:t>线缆长度以实际工堪为准。</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auto"/>
                <w:kern w:val="0"/>
                <w:sz w:val="20"/>
                <w:szCs w:val="20"/>
                <w:highlight w:val="none"/>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ascii="仿宋" w:hAnsi="仿宋" w:eastAsia="仿宋" w:cs="仿宋"/>
                <w:color w:val="auto"/>
                <w:kern w:val="0"/>
                <w:sz w:val="20"/>
                <w:szCs w:val="20"/>
                <w:lang w:bidi="ar"/>
              </w:rPr>
              <w:t>56</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网络兼容性要求</w:t>
            </w:r>
          </w:p>
        </w:tc>
        <w:tc>
          <w:tcPr>
            <w:tcW w:w="4012"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本次采购设备用于银联核心生产网络，新设备需要满足在不增加其他系统资源情况下兼容银联生产网络现有的网络架构。如不兼容，供应商须提供详细的兼容性方案，该兼容性方案不能增加采购人其他系统资源，不影响采购人系统正常运行。</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both"/>
              <w:rPr>
                <w:rFonts w:ascii="仿宋" w:hAnsi="仿宋" w:eastAsia="仿宋" w:cs="仿宋"/>
                <w:color w:val="auto"/>
                <w:sz w:val="20"/>
                <w:szCs w:val="20"/>
              </w:rPr>
            </w:pPr>
            <w:r>
              <w:rPr>
                <w:rFonts w:hint="eastAsia" w:ascii="仿宋" w:hAnsi="仿宋" w:eastAsia="仿宋" w:cs="仿宋"/>
                <w:color w:val="auto"/>
                <w:sz w:val="20"/>
                <w:szCs w:val="20"/>
                <w:lang w:bidi="ar"/>
              </w:rPr>
              <w:t>是。</w:t>
            </w:r>
          </w:p>
          <w:p>
            <w:pPr>
              <w:jc w:val="both"/>
              <w:rPr>
                <w:rFonts w:ascii="仿宋" w:hAnsi="仿宋" w:eastAsia="仿宋" w:cs="仿宋"/>
                <w:color w:val="auto"/>
                <w:sz w:val="20"/>
                <w:szCs w:val="20"/>
              </w:rPr>
            </w:pPr>
            <w:r>
              <w:rPr>
                <w:rFonts w:hint="eastAsia" w:ascii="仿宋" w:hAnsi="仿宋" w:eastAsia="仿宋" w:cs="仿宋"/>
                <w:color w:val="auto"/>
                <w:sz w:val="20"/>
                <w:szCs w:val="20"/>
                <w:lang w:bidi="ar"/>
              </w:rPr>
              <w:t>案例证明或兼容性方案</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ascii="仿宋" w:hAnsi="仿宋" w:eastAsia="仿宋" w:cs="仿宋"/>
                <w:color w:val="auto"/>
                <w:kern w:val="0"/>
                <w:sz w:val="20"/>
                <w:szCs w:val="20"/>
                <w:lang w:bidi="ar"/>
              </w:rPr>
              <w:t>57</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网管平台的兼容性要求</w:t>
            </w:r>
          </w:p>
        </w:tc>
        <w:tc>
          <w:tcPr>
            <w:tcW w:w="4012"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本次采购设备用于银联核心生产网络，新设备需要满足在不增加其他系统资源情况下兼容银联生产网络现有的网络架构的网络设备必须能够支持标准的SNMP协议，以便实现</w:t>
            </w:r>
            <w:r>
              <w:rPr>
                <w:rFonts w:hint="eastAsia" w:ascii="仿宋" w:hAnsi="仿宋" w:eastAsia="仿宋" w:cs="仿宋"/>
                <w:color w:val="auto"/>
                <w:kern w:val="0"/>
                <w:sz w:val="20"/>
                <w:szCs w:val="20"/>
                <w:lang w:eastAsia="zh-CN" w:bidi="ar"/>
              </w:rPr>
              <w:t>采购人</w:t>
            </w:r>
            <w:r>
              <w:rPr>
                <w:rFonts w:hint="eastAsia" w:ascii="仿宋" w:hAnsi="仿宋" w:eastAsia="仿宋" w:cs="仿宋"/>
                <w:color w:val="auto"/>
                <w:kern w:val="0"/>
                <w:sz w:val="20"/>
                <w:szCs w:val="20"/>
                <w:lang w:bidi="ar"/>
              </w:rPr>
              <w:t>现有网络管理平台的统一监控。</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both"/>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ascii="仿宋" w:hAnsi="仿宋" w:eastAsia="仿宋" w:cs="仿宋"/>
                <w:color w:val="auto"/>
                <w:kern w:val="0"/>
                <w:sz w:val="20"/>
                <w:szCs w:val="20"/>
                <w:lang w:bidi="ar"/>
              </w:rPr>
              <w:t>58</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认证系统的兼容性要求</w:t>
            </w:r>
          </w:p>
        </w:tc>
        <w:tc>
          <w:tcPr>
            <w:tcW w:w="4012"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采购的网络设备需满足目前</w:t>
            </w:r>
            <w:r>
              <w:rPr>
                <w:rFonts w:hint="eastAsia" w:ascii="仿宋" w:hAnsi="仿宋" w:eastAsia="仿宋" w:cs="仿宋"/>
                <w:color w:val="auto"/>
                <w:kern w:val="0"/>
                <w:sz w:val="20"/>
                <w:szCs w:val="20"/>
                <w:lang w:eastAsia="zh-CN" w:bidi="ar"/>
              </w:rPr>
              <w:t>采购人</w:t>
            </w:r>
            <w:r>
              <w:rPr>
                <w:rFonts w:hint="eastAsia" w:ascii="仿宋" w:hAnsi="仿宋" w:eastAsia="仿宋" w:cs="仿宋"/>
                <w:color w:val="auto"/>
                <w:kern w:val="0"/>
                <w:sz w:val="20"/>
                <w:szCs w:val="20"/>
                <w:lang w:bidi="ar"/>
              </w:rPr>
              <w:t>网络系统采用用户帐户统一管理系统。如不兼容，供应商须提供详细的兼容性方案，该兼容性方案不能增加采购人其他系统资源，不影响采购人系统正常运行。</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both"/>
              <w:rPr>
                <w:rFonts w:ascii="仿宋" w:hAnsi="仿宋" w:eastAsia="仿宋" w:cs="仿宋"/>
                <w:color w:val="auto"/>
                <w:sz w:val="20"/>
                <w:szCs w:val="20"/>
              </w:rPr>
            </w:pPr>
            <w:r>
              <w:rPr>
                <w:rFonts w:hint="eastAsia" w:ascii="仿宋" w:hAnsi="仿宋" w:eastAsia="仿宋" w:cs="仿宋"/>
                <w:color w:val="auto"/>
                <w:sz w:val="20"/>
                <w:szCs w:val="20"/>
                <w:lang w:bidi="ar"/>
              </w:rPr>
              <w:t>是。</w:t>
            </w:r>
          </w:p>
          <w:p>
            <w:pPr>
              <w:jc w:val="both"/>
              <w:rPr>
                <w:rFonts w:ascii="仿宋" w:hAnsi="仿宋" w:eastAsia="仿宋" w:cs="仿宋"/>
                <w:color w:val="auto"/>
                <w:sz w:val="20"/>
                <w:szCs w:val="20"/>
              </w:rPr>
            </w:pPr>
            <w:r>
              <w:rPr>
                <w:rFonts w:hint="eastAsia" w:ascii="仿宋" w:hAnsi="仿宋" w:eastAsia="仿宋" w:cs="仿宋"/>
                <w:color w:val="auto"/>
                <w:sz w:val="20"/>
                <w:szCs w:val="20"/>
                <w:lang w:bidi="ar"/>
              </w:rPr>
              <w:t>案例证明或兼容性方案</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ascii="仿宋" w:hAnsi="仿宋" w:eastAsia="仿宋" w:cs="仿宋"/>
                <w:color w:val="auto"/>
                <w:kern w:val="0"/>
                <w:sz w:val="20"/>
                <w:szCs w:val="20"/>
              </w:rPr>
              <w:t>59</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569"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维保服务及维保期要求</w:t>
            </w:r>
          </w:p>
        </w:tc>
        <w:tc>
          <w:tcPr>
            <w:tcW w:w="4012"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原厂</w:t>
            </w:r>
            <w:r>
              <w:rPr>
                <w:rFonts w:hint="eastAsia" w:ascii="仿宋" w:hAnsi="仿宋" w:eastAsia="仿宋" w:cs="仿宋"/>
                <w:color w:val="auto"/>
                <w:kern w:val="0"/>
                <w:sz w:val="20"/>
                <w:szCs w:val="20"/>
                <w:lang w:val="en-US" w:eastAsia="zh-CN" w:bidi="ar"/>
              </w:rPr>
              <w:t>5年</w:t>
            </w:r>
            <w:r>
              <w:rPr>
                <w:rFonts w:hint="eastAsia" w:ascii="仿宋" w:hAnsi="仿宋" w:eastAsia="仿宋" w:cs="仿宋"/>
                <w:color w:val="auto"/>
                <w:kern w:val="0"/>
                <w:sz w:val="20"/>
                <w:szCs w:val="20"/>
                <w:lang w:bidi="ar"/>
              </w:rPr>
              <w:t>7*24*4。维保期从投产验收合格之次日起</w:t>
            </w:r>
            <w:r>
              <w:rPr>
                <w:rFonts w:hint="eastAsia" w:ascii="仿宋" w:hAnsi="仿宋" w:eastAsia="仿宋" w:cs="仿宋"/>
                <w:color w:val="auto"/>
                <w:kern w:val="0"/>
                <w:sz w:val="20"/>
                <w:szCs w:val="20"/>
                <w:lang w:eastAsia="zh-CN" w:bidi="ar"/>
              </w:rPr>
              <w:t>5年</w:t>
            </w:r>
            <w:r>
              <w:rPr>
                <w:rFonts w:hint="eastAsia" w:ascii="仿宋" w:hAnsi="仿宋" w:eastAsia="仿宋" w:cs="仿宋"/>
                <w:color w:val="auto"/>
                <w:kern w:val="0"/>
                <w:sz w:val="20"/>
                <w:szCs w:val="20"/>
                <w:lang w:bidi="ar"/>
              </w:rPr>
              <w:t>。</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both"/>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688" w:hRule="atLeast"/>
        </w:trPr>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6</w:t>
            </w:r>
            <w:r>
              <w:rPr>
                <w:rFonts w:ascii="仿宋" w:hAnsi="仿宋" w:eastAsia="仿宋" w:cs="仿宋"/>
                <w:color w:val="auto"/>
                <w:kern w:val="0"/>
                <w:sz w:val="20"/>
                <w:szCs w:val="20"/>
              </w:rPr>
              <w:t>0</w:t>
            </w:r>
          </w:p>
        </w:tc>
        <w:tc>
          <w:tcPr>
            <w:tcW w:w="91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lang w:bidi="ar"/>
              </w:rPr>
              <w:t>#</w:t>
            </w:r>
          </w:p>
        </w:tc>
        <w:tc>
          <w:tcPr>
            <w:tcW w:w="1569"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lang w:bidi="ar"/>
              </w:rPr>
              <w:t>其他要求</w:t>
            </w:r>
          </w:p>
        </w:tc>
        <w:tc>
          <w:tcPr>
            <w:tcW w:w="4012"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sz w:val="20"/>
                <w:szCs w:val="20"/>
                <w:lang w:bidi="ar"/>
              </w:rPr>
              <w:t>供应商需提供所投产品的原厂商针对本项目授权书；</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both"/>
              <w:rPr>
                <w:rFonts w:ascii="仿宋" w:hAnsi="仿宋" w:eastAsia="仿宋" w:cs="仿宋"/>
                <w:color w:val="auto"/>
                <w:sz w:val="20"/>
                <w:szCs w:val="20"/>
              </w:rPr>
            </w:pPr>
            <w:r>
              <w:rPr>
                <w:rFonts w:hint="eastAsia" w:ascii="仿宋" w:hAnsi="仿宋" w:eastAsia="仿宋" w:cs="仿宋"/>
                <w:color w:val="auto"/>
                <w:sz w:val="20"/>
                <w:szCs w:val="20"/>
                <w:lang w:bidi="ar"/>
              </w:rPr>
              <w:t>是。</w:t>
            </w:r>
          </w:p>
          <w:p>
            <w:pPr>
              <w:jc w:val="both"/>
              <w:rPr>
                <w:rFonts w:ascii="仿宋" w:hAnsi="仿宋" w:eastAsia="仿宋" w:cs="仿宋"/>
                <w:color w:val="auto"/>
                <w:sz w:val="20"/>
                <w:szCs w:val="20"/>
              </w:rPr>
            </w:pPr>
            <w:r>
              <w:rPr>
                <w:rFonts w:hint="eastAsia" w:ascii="仿宋" w:hAnsi="仿宋" w:eastAsia="仿宋" w:cs="仿宋"/>
                <w:color w:val="auto"/>
                <w:sz w:val="20"/>
                <w:szCs w:val="20"/>
                <w:lang w:bidi="ar"/>
              </w:rPr>
              <w:t>提供授权书原件，加盖原厂商公章</w:t>
            </w:r>
          </w:p>
        </w:tc>
      </w:tr>
      <w:tr>
        <w:tblPrEx>
          <w:tblCellMar>
            <w:top w:w="0" w:type="dxa"/>
            <w:left w:w="0" w:type="dxa"/>
            <w:bottom w:w="0" w:type="dxa"/>
            <w:right w:w="0" w:type="dxa"/>
          </w:tblCellMar>
        </w:tblPrEx>
        <w:trPr>
          <w:trHeight w:val="1096"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auto"/>
                <w:sz w:val="20"/>
                <w:szCs w:val="20"/>
              </w:rPr>
            </w:pPr>
          </w:p>
        </w:tc>
        <w:tc>
          <w:tcPr>
            <w:tcW w:w="910" w:type="dxa"/>
            <w:vMerge w:val="continue"/>
            <w:tcBorders>
              <w:top w:val="single" w:color="000000" w:sz="4" w:space="0"/>
              <w:left w:val="nil"/>
              <w:bottom w:val="single" w:color="000000" w:sz="4" w:space="0"/>
              <w:right w:val="single" w:color="000000" w:sz="4" w:space="0"/>
            </w:tcBorders>
            <w:shd w:val="clear" w:color="auto" w:fill="auto"/>
            <w:vAlign w:val="center"/>
          </w:tcPr>
          <w:p>
            <w:pPr>
              <w:rPr>
                <w:rFonts w:ascii="Times New Roman" w:hAnsi="Times New Roman" w:cs="Times New Roman"/>
                <w:color w:val="auto"/>
                <w:sz w:val="20"/>
                <w:szCs w:val="20"/>
              </w:rPr>
            </w:pPr>
          </w:p>
        </w:tc>
        <w:tc>
          <w:tcPr>
            <w:tcW w:w="1569" w:type="dxa"/>
            <w:vMerge w:val="continue"/>
            <w:tcBorders>
              <w:top w:val="single" w:color="000000" w:sz="4" w:space="0"/>
              <w:left w:val="nil"/>
              <w:bottom w:val="single" w:color="000000" w:sz="4" w:space="0"/>
              <w:right w:val="single" w:color="000000" w:sz="4" w:space="0"/>
            </w:tcBorders>
            <w:shd w:val="clear" w:color="auto" w:fill="auto"/>
            <w:vAlign w:val="center"/>
          </w:tcPr>
          <w:p>
            <w:pPr>
              <w:rPr>
                <w:rFonts w:ascii="Times New Roman" w:hAnsi="Times New Roman" w:cs="Times New Roman"/>
                <w:color w:val="auto"/>
                <w:sz w:val="20"/>
                <w:szCs w:val="20"/>
              </w:rPr>
            </w:pPr>
          </w:p>
        </w:tc>
        <w:tc>
          <w:tcPr>
            <w:tcW w:w="4012" w:type="dxa"/>
            <w:tcBorders>
              <w:top w:val="single" w:color="000000" w:sz="4" w:space="0"/>
              <w:left w:val="nil"/>
              <w:bottom w:val="single" w:color="000000" w:sz="4" w:space="0"/>
              <w:right w:val="single" w:color="000000" w:sz="4" w:space="0"/>
            </w:tcBorders>
            <w:shd w:val="clear" w:color="auto" w:fill="auto"/>
            <w:vAlign w:val="center"/>
          </w:tcPr>
          <w:p>
            <w:pPr>
              <w:pStyle w:val="8"/>
              <w:widowControl w:val="0"/>
              <w:rPr>
                <w:rFonts w:ascii="仿宋" w:hAnsi="仿宋" w:eastAsia="仿宋" w:cs="仿宋"/>
                <w:b/>
                <w:bCs/>
                <w:color w:val="auto"/>
                <w:kern w:val="2"/>
                <w:sz w:val="20"/>
                <w:szCs w:val="20"/>
              </w:rPr>
            </w:pPr>
            <w:r>
              <w:rPr>
                <w:rFonts w:hint="eastAsia" w:ascii="仿宋" w:hAnsi="仿宋" w:eastAsia="仿宋" w:cs="仿宋"/>
                <w:bCs/>
                <w:color w:val="auto"/>
                <w:kern w:val="2"/>
                <w:sz w:val="20"/>
                <w:szCs w:val="20"/>
              </w:rPr>
              <w:t>所投产品的原厂商针对本项目服务承诺函</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both"/>
              <w:rPr>
                <w:rFonts w:ascii="仿宋" w:hAnsi="仿宋" w:eastAsia="仿宋" w:cs="仿宋"/>
                <w:color w:val="auto"/>
                <w:sz w:val="20"/>
                <w:szCs w:val="20"/>
              </w:rPr>
            </w:pPr>
            <w:r>
              <w:rPr>
                <w:rFonts w:hint="eastAsia" w:ascii="仿宋" w:hAnsi="仿宋" w:eastAsia="仿宋" w:cs="仿宋"/>
                <w:color w:val="auto"/>
                <w:sz w:val="20"/>
                <w:szCs w:val="20"/>
                <w:lang w:bidi="ar"/>
              </w:rPr>
              <w:t>是。</w:t>
            </w:r>
          </w:p>
          <w:p>
            <w:pPr>
              <w:jc w:val="both"/>
              <w:rPr>
                <w:rFonts w:ascii="仿宋" w:hAnsi="仿宋" w:eastAsia="仿宋" w:cs="仿宋"/>
                <w:color w:val="auto"/>
                <w:sz w:val="20"/>
                <w:szCs w:val="20"/>
              </w:rPr>
            </w:pPr>
            <w:r>
              <w:rPr>
                <w:rFonts w:hint="eastAsia" w:ascii="仿宋" w:hAnsi="仿宋" w:eastAsia="仿宋" w:cs="仿宋"/>
                <w:color w:val="auto"/>
                <w:sz w:val="20"/>
                <w:szCs w:val="20"/>
                <w:lang w:bidi="ar"/>
              </w:rPr>
              <w:t>提供服务承诺函原件，加盖原厂商公章</w:t>
            </w:r>
          </w:p>
        </w:tc>
      </w:tr>
    </w:tbl>
    <w:p>
      <w:pPr>
        <w:spacing w:line="360" w:lineRule="auto"/>
        <w:ind w:firstLine="640" w:firstLineChars="200"/>
        <w:outlineLvl w:val="4"/>
        <w:rPr>
          <w:rFonts w:hint="eastAsia" w:ascii="仿宋" w:hAnsi="仿宋" w:eastAsia="仿宋" w:cs="Times New Roman"/>
          <w:iCs/>
          <w:color w:val="auto"/>
          <w:sz w:val="32"/>
          <w:szCs w:val="32"/>
          <w:highlight w:val="none"/>
          <w:lang w:eastAsia="zh-CN"/>
        </w:rPr>
      </w:pPr>
      <w:r>
        <w:rPr>
          <w:rFonts w:hint="eastAsia" w:ascii="仿宋" w:hAnsi="仿宋" w:eastAsia="仿宋" w:cs="Times New Roman"/>
          <w:iCs/>
          <w:color w:val="auto"/>
          <w:sz w:val="32"/>
          <w:szCs w:val="32"/>
          <w:highlight w:val="none"/>
        </w:rPr>
        <w:t>品目</w:t>
      </w:r>
      <w:r>
        <w:rPr>
          <w:rFonts w:hint="eastAsia" w:ascii="仿宋" w:hAnsi="仿宋" w:eastAsia="仿宋" w:cs="Times New Roman"/>
          <w:iCs/>
          <w:color w:val="auto"/>
          <w:sz w:val="32"/>
          <w:szCs w:val="32"/>
          <w:highlight w:val="none"/>
          <w:lang w:val="en-US" w:eastAsia="zh-CN"/>
        </w:rPr>
        <w:t>三</w:t>
      </w:r>
      <w:r>
        <w:rPr>
          <w:rFonts w:hint="eastAsia" w:ascii="仿宋" w:hAnsi="仿宋" w:eastAsia="仿宋" w:cs="Times New Roman"/>
          <w:iCs/>
          <w:color w:val="auto"/>
          <w:sz w:val="32"/>
          <w:szCs w:val="32"/>
          <w:highlight w:val="none"/>
        </w:rPr>
        <w:t>：</w:t>
      </w:r>
      <w:r>
        <w:rPr>
          <w:rFonts w:hint="eastAsia" w:ascii="仿宋" w:hAnsi="仿宋" w:eastAsia="仿宋" w:cs="Times New Roman"/>
          <w:iCs/>
          <w:color w:val="auto"/>
          <w:sz w:val="32"/>
          <w:szCs w:val="32"/>
          <w:lang w:val="en-US" w:eastAsia="zh-CN"/>
        </w:rPr>
        <w:t>RDMA</w:t>
      </w:r>
      <w:r>
        <w:rPr>
          <w:rFonts w:hint="eastAsia" w:ascii="仿宋" w:hAnsi="仿宋" w:eastAsia="仿宋" w:cs="Times New Roman"/>
          <w:iCs/>
          <w:color w:val="auto"/>
          <w:sz w:val="32"/>
          <w:szCs w:val="32"/>
        </w:rPr>
        <w:t>接入交换机</w:t>
      </w:r>
    </w:p>
    <w:tbl>
      <w:tblPr>
        <w:tblStyle w:val="9"/>
        <w:tblW w:w="8799" w:type="dxa"/>
        <w:tblInd w:w="93" w:type="dxa"/>
        <w:tblLayout w:type="fixed"/>
        <w:tblCellMar>
          <w:top w:w="0" w:type="dxa"/>
          <w:left w:w="0" w:type="dxa"/>
          <w:bottom w:w="0" w:type="dxa"/>
          <w:right w:w="0" w:type="dxa"/>
        </w:tblCellMar>
      </w:tblPr>
      <w:tblGrid>
        <w:gridCol w:w="714"/>
        <w:gridCol w:w="910"/>
        <w:gridCol w:w="1903"/>
        <w:gridCol w:w="3678"/>
        <w:gridCol w:w="1594"/>
      </w:tblGrid>
      <w:tr>
        <w:tblPrEx>
          <w:tblCellMar>
            <w:top w:w="0" w:type="dxa"/>
            <w:left w:w="0" w:type="dxa"/>
            <w:bottom w:w="0" w:type="dxa"/>
            <w:right w:w="0" w:type="dxa"/>
          </w:tblCellMar>
        </w:tblPrEx>
        <w:trPr>
          <w:trHeight w:val="2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auto"/>
                <w:sz w:val="20"/>
                <w:szCs w:val="20"/>
              </w:rPr>
            </w:pPr>
            <w:r>
              <w:rPr>
                <w:rFonts w:hint="eastAsia" w:ascii="仿宋" w:hAnsi="仿宋" w:eastAsia="仿宋" w:cs="仿宋"/>
                <w:b/>
                <w:color w:val="auto"/>
                <w:kern w:val="0"/>
                <w:sz w:val="20"/>
                <w:szCs w:val="20"/>
                <w:lang w:bidi="ar"/>
              </w:rPr>
              <w:t>序号</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auto"/>
                <w:sz w:val="20"/>
                <w:szCs w:val="20"/>
              </w:rPr>
            </w:pPr>
            <w:r>
              <w:rPr>
                <w:rFonts w:hint="eastAsia" w:ascii="仿宋" w:hAnsi="仿宋" w:eastAsia="仿宋" w:cs="仿宋"/>
                <w:b/>
                <w:color w:val="auto"/>
                <w:kern w:val="0"/>
                <w:sz w:val="20"/>
                <w:szCs w:val="20"/>
                <w:lang w:bidi="ar"/>
              </w:rPr>
              <w:t>重要性</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auto"/>
                <w:sz w:val="20"/>
                <w:szCs w:val="20"/>
              </w:rPr>
            </w:pPr>
            <w:r>
              <w:rPr>
                <w:rFonts w:hint="eastAsia" w:ascii="仿宋" w:hAnsi="仿宋" w:eastAsia="仿宋" w:cs="仿宋"/>
                <w:b/>
                <w:color w:val="auto"/>
                <w:kern w:val="0"/>
                <w:sz w:val="20"/>
                <w:szCs w:val="20"/>
                <w:lang w:bidi="ar"/>
              </w:rPr>
              <w:t>指标项</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auto"/>
                <w:sz w:val="20"/>
                <w:szCs w:val="20"/>
              </w:rPr>
            </w:pPr>
            <w:r>
              <w:rPr>
                <w:rFonts w:hint="eastAsia" w:ascii="仿宋" w:hAnsi="仿宋" w:eastAsia="仿宋" w:cs="仿宋"/>
                <w:b/>
                <w:color w:val="auto"/>
                <w:kern w:val="0"/>
                <w:sz w:val="20"/>
                <w:szCs w:val="20"/>
                <w:lang w:bidi="ar"/>
              </w:rPr>
              <w:t>指标要求</w:t>
            </w:r>
          </w:p>
        </w:tc>
        <w:tc>
          <w:tcPr>
            <w:tcW w:w="1594" w:type="dxa"/>
            <w:tcBorders>
              <w:top w:val="single" w:color="000000" w:sz="4" w:space="0"/>
              <w:left w:val="nil"/>
              <w:bottom w:val="single" w:color="000000" w:sz="4" w:space="0"/>
              <w:right w:val="single" w:color="000000" w:sz="4" w:space="0"/>
            </w:tcBorders>
            <w:shd w:val="clear" w:color="auto" w:fill="auto"/>
          </w:tcPr>
          <w:p>
            <w:pPr>
              <w:widowControl/>
              <w:jc w:val="center"/>
              <w:textAlignment w:val="center"/>
              <w:rPr>
                <w:rFonts w:ascii="仿宋" w:hAnsi="仿宋" w:eastAsia="仿宋" w:cs="仿宋"/>
                <w:b/>
                <w:color w:val="auto"/>
                <w:kern w:val="0"/>
                <w:sz w:val="20"/>
                <w:szCs w:val="20"/>
              </w:rPr>
            </w:pPr>
            <w:r>
              <w:rPr>
                <w:rFonts w:hint="eastAsia" w:ascii="仿宋" w:hAnsi="仿宋" w:eastAsia="仿宋" w:cs="仿宋"/>
                <w:b/>
                <w:color w:val="auto"/>
                <w:kern w:val="0"/>
                <w:sz w:val="20"/>
                <w:szCs w:val="20"/>
                <w:lang w:bidi="ar"/>
              </w:rPr>
              <w:t>是否提供证明材料及方式</w:t>
            </w:r>
          </w:p>
        </w:tc>
      </w:tr>
      <w:tr>
        <w:tblPrEx>
          <w:tblCellMar>
            <w:top w:w="0" w:type="dxa"/>
            <w:left w:w="0" w:type="dxa"/>
            <w:bottom w:w="0" w:type="dxa"/>
            <w:right w:w="0" w:type="dxa"/>
          </w:tblCellMar>
        </w:tblPrEx>
        <w:trPr>
          <w:trHeight w:val="2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设备高度要求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≤3 RU 标准机架式网络设备</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2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设备架构要求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数据中心交换机产品，知名品牌，支持SDN架构；</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2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3</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设备端口配置</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支持并配置 400GE接口≥32</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4</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端口特性要求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支持400GE to 2*200GE的光纤或光缆</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5</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内存要求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 16G</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6</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风扇进出风结构要求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端口侧进风</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7</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设备端口处理性能</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配置的全部端口支持全线速2层、3层转发</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8</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设备交换容量</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交换容量≥25.6Tbps</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9</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端口转发延迟</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端口时延&lt;4us</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10</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MAC地址表</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≥256K</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11</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缓存buffer要求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整机交换芯片片内缓存≥</w:t>
            </w:r>
            <w:r>
              <w:rPr>
                <w:rFonts w:hint="eastAsia" w:ascii="仿宋" w:hAnsi="仿宋" w:eastAsia="仿宋" w:cs="仿宋"/>
                <w:color w:val="auto"/>
                <w:kern w:val="0"/>
                <w:sz w:val="20"/>
                <w:szCs w:val="20"/>
                <w:highlight w:val="none"/>
                <w:lang w:val="en-US" w:eastAsia="zh-CN" w:bidi="ar"/>
              </w:rPr>
              <w:t>92</w:t>
            </w:r>
            <w:r>
              <w:rPr>
                <w:rFonts w:hint="eastAsia" w:ascii="仿宋" w:hAnsi="仿宋" w:eastAsia="仿宋" w:cs="仿宋"/>
                <w:color w:val="auto"/>
                <w:kern w:val="0"/>
                <w:sz w:val="20"/>
                <w:szCs w:val="20"/>
                <w:highlight w:val="none"/>
                <w:lang w:bidi="ar"/>
              </w:rPr>
              <w:t>Mbytes</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highlight w:val="none"/>
              </w:rPr>
            </w:pPr>
            <w:r>
              <w:rPr>
                <w:rFonts w:hint="eastAsia" w:ascii="仿宋" w:hAnsi="仿宋" w:eastAsia="仿宋" w:cs="仿宋"/>
                <w:color w:val="auto"/>
                <w:kern w:val="2"/>
                <w:sz w:val="20"/>
                <w:szCs w:val="20"/>
                <w:highlight w:val="none"/>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12</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路由条目数</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≥512K</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13</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性能指标验证要求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对于以上性能及容量指标，若用户测试环境没有足够资源进行验证，原厂商应提供满足以上性能及容量指标的测试报告，并由用户验证在容量到达指标时的设备运行状态与指标相符</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14</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组网架构</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骨干层和接入层之间通过多条40</w:t>
            </w:r>
            <w:r>
              <w:rPr>
                <w:rFonts w:ascii="仿宋" w:hAnsi="仿宋" w:eastAsia="仿宋" w:cs="仿宋"/>
                <w:color w:val="auto"/>
                <w:kern w:val="0"/>
                <w:sz w:val="20"/>
                <w:szCs w:val="20"/>
                <w:lang w:bidi="ar"/>
              </w:rPr>
              <w:t>0</w:t>
            </w:r>
            <w:r>
              <w:rPr>
                <w:rFonts w:hint="eastAsia" w:ascii="仿宋" w:hAnsi="仿宋" w:eastAsia="仿宋" w:cs="仿宋"/>
                <w:color w:val="auto"/>
                <w:kern w:val="0"/>
                <w:sz w:val="20"/>
                <w:szCs w:val="20"/>
                <w:lang w:bidi="ar"/>
              </w:rPr>
              <w:t>G线路三层路由互连</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15</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控制器集中控制</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交换机设备支持控制器统一控制，由控制器向所有交换机设备推送网络策略，实现策略的自动化部署</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16</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控制器要求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控制器全部故障的情况下，不影响网络的转发。</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w:t>
            </w:r>
            <w:r>
              <w:rPr>
                <w:rFonts w:ascii="仿宋" w:hAnsi="仿宋" w:eastAsia="仿宋" w:cs="仿宋"/>
                <w:color w:val="auto"/>
                <w:kern w:val="0"/>
                <w:sz w:val="20"/>
                <w:szCs w:val="20"/>
                <w:lang w:bidi="ar"/>
              </w:rPr>
              <w:t>7</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路由域划分</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支持基于不同功能网络的多路由安全域划分，实现不同功能网络的流量区分和控制</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ascii="仿宋" w:hAnsi="仿宋" w:eastAsia="仿宋" w:cs="仿宋"/>
                <w:color w:val="auto"/>
                <w:kern w:val="0"/>
                <w:sz w:val="20"/>
                <w:szCs w:val="20"/>
                <w:lang w:bidi="ar"/>
              </w:rPr>
              <w:t>18</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Qos要求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支持基于网络分组的多级Qos队列，实现不同网络之间的流量控制；</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ascii="仿宋" w:hAnsi="仿宋" w:eastAsia="仿宋" w:cs="仿宋"/>
                <w:color w:val="auto"/>
                <w:kern w:val="0"/>
                <w:sz w:val="20"/>
                <w:szCs w:val="20"/>
                <w:lang w:bidi="ar"/>
              </w:rPr>
              <w:t>19</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端口特性要求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实配单机和板卡支持端口在二层和三层模式中灵活切换，二层模式下可归属到任意VLAN,三层模式下可直接配置IP地址。支持配置路由子接口</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ascii="仿宋" w:hAnsi="仿宋" w:eastAsia="仿宋" w:cs="仿宋"/>
                <w:color w:val="auto"/>
                <w:kern w:val="0"/>
                <w:sz w:val="20"/>
                <w:szCs w:val="20"/>
                <w:lang w:bidi="ar"/>
              </w:rPr>
              <w:t>20</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二层特性要求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支持IEEE 802.1q，IEEE 802.1p，IEEE 802.1w(RSTP)，802.1s(MSTP)，IEEE 802.3ad(LACP)</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w:t>
            </w:r>
            <w:r>
              <w:rPr>
                <w:rFonts w:ascii="仿宋" w:hAnsi="仿宋" w:eastAsia="仿宋" w:cs="仿宋"/>
                <w:color w:val="auto"/>
                <w:kern w:val="0"/>
                <w:sz w:val="20"/>
                <w:szCs w:val="20"/>
                <w:lang w:bidi="ar"/>
              </w:rPr>
              <w:t>1</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三层特性要求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支持静态路由、BGPv4、OSPF V2 、RIPv2、IS-IS，支持BGP的EVPN扩展</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w:t>
            </w:r>
            <w:r>
              <w:rPr>
                <w:rFonts w:ascii="仿宋" w:hAnsi="仿宋" w:eastAsia="仿宋" w:cs="仿宋"/>
                <w:color w:val="auto"/>
                <w:kern w:val="0"/>
                <w:sz w:val="20"/>
                <w:szCs w:val="20"/>
                <w:lang w:bidi="ar"/>
              </w:rPr>
              <w:t>2</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组播功能要求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支持组播协议，支持PIM-SSM，支持IGMP V3</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w:t>
            </w:r>
            <w:r>
              <w:rPr>
                <w:rFonts w:ascii="仿宋" w:hAnsi="仿宋" w:eastAsia="仿宋" w:cs="仿宋"/>
                <w:color w:val="auto"/>
                <w:kern w:val="0"/>
                <w:sz w:val="20"/>
                <w:szCs w:val="20"/>
                <w:lang w:bidi="ar"/>
              </w:rPr>
              <w:t>3</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虚拟化特性要求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支持VXLAN及VXLAN的L2/L3 Gateway；</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支持VNI 数量不小于4K；</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支持VXLAN EVPN，支持SDN功能；</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支持Vpc/M-LAG跨框链路聚合技术，两台设备的控制面双活，非堆叠技术实现；</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w:t>
            </w:r>
            <w:r>
              <w:rPr>
                <w:rFonts w:ascii="仿宋" w:hAnsi="仿宋" w:eastAsia="仿宋" w:cs="仿宋"/>
                <w:color w:val="auto"/>
                <w:kern w:val="0"/>
                <w:sz w:val="20"/>
                <w:szCs w:val="20"/>
                <w:lang w:bidi="ar"/>
              </w:rPr>
              <w:t>4</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IPv6</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支持IPv6和IPv4双栈部署，支持SDN网络下的Underlay和Overlay IPv6部署</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w:t>
            </w:r>
            <w:r>
              <w:rPr>
                <w:rFonts w:ascii="仿宋" w:hAnsi="仿宋" w:eastAsia="仿宋" w:cs="仿宋"/>
                <w:color w:val="auto"/>
                <w:kern w:val="0"/>
                <w:sz w:val="20"/>
                <w:szCs w:val="20"/>
                <w:lang w:bidi="ar"/>
              </w:rPr>
              <w:t>5</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QoS要求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每端口支持≥8队列；支持端口的流量限制；</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持CAR、Remark等动作；</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支持SP、DRR、SP+DRR等队列调度方式</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支持WRED、尾丢弃等拥塞避免机制；</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0"/>
                <w:szCs w:val="20"/>
                <w:lang w:bidi="ar"/>
              </w:rPr>
            </w:pPr>
            <w:r>
              <w:rPr>
                <w:rFonts w:ascii="仿宋" w:hAnsi="仿宋" w:eastAsia="仿宋" w:cs="仿宋"/>
                <w:color w:val="auto"/>
                <w:kern w:val="0"/>
                <w:sz w:val="20"/>
                <w:szCs w:val="20"/>
                <w:lang w:bidi="ar"/>
              </w:rPr>
              <w:t>26</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RoCE功能要求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0"/>
                <w:szCs w:val="20"/>
                <w:lang w:bidi="ar"/>
              </w:rPr>
            </w:pPr>
            <w:r>
              <w:rPr>
                <w:rFonts w:ascii="仿宋" w:hAnsi="仿宋" w:eastAsia="仿宋" w:cs="仿宋"/>
                <w:color w:val="auto"/>
                <w:kern w:val="0"/>
                <w:sz w:val="20"/>
                <w:szCs w:val="20"/>
                <w:lang w:bidi="ar"/>
              </w:rPr>
              <w:t>支持</w:t>
            </w:r>
            <w:r>
              <w:rPr>
                <w:rFonts w:hint="eastAsia" w:ascii="仿宋" w:hAnsi="仿宋" w:eastAsia="仿宋" w:cs="仿宋"/>
                <w:color w:val="auto"/>
                <w:kern w:val="0"/>
                <w:sz w:val="20"/>
                <w:szCs w:val="20"/>
                <w:lang w:bidi="ar"/>
              </w:rPr>
              <w:t>远程直接内存访问RDMA技术、支持基于R</w:t>
            </w:r>
            <w:r>
              <w:rPr>
                <w:rFonts w:ascii="仿宋" w:hAnsi="仿宋" w:eastAsia="仿宋" w:cs="仿宋"/>
                <w:color w:val="auto"/>
                <w:kern w:val="0"/>
                <w:sz w:val="20"/>
                <w:szCs w:val="20"/>
                <w:lang w:bidi="ar"/>
              </w:rPr>
              <w:t>DMA</w:t>
            </w:r>
            <w:r>
              <w:rPr>
                <w:rFonts w:hint="eastAsia" w:ascii="仿宋" w:hAnsi="仿宋" w:eastAsia="仿宋" w:cs="仿宋"/>
                <w:color w:val="auto"/>
                <w:kern w:val="0"/>
                <w:sz w:val="20"/>
                <w:szCs w:val="20"/>
                <w:lang w:bidi="ar"/>
              </w:rPr>
              <w:t>的RoCE</w:t>
            </w:r>
            <w:r>
              <w:rPr>
                <w:rFonts w:ascii="仿宋" w:hAnsi="仿宋" w:eastAsia="仿宋" w:cs="仿宋"/>
                <w:color w:val="auto"/>
                <w:kern w:val="0"/>
                <w:sz w:val="20"/>
                <w:szCs w:val="20"/>
                <w:lang w:bidi="ar"/>
              </w:rPr>
              <w:t xml:space="preserve"> </w:t>
            </w:r>
            <w:r>
              <w:rPr>
                <w:rFonts w:hint="eastAsia" w:ascii="仿宋" w:hAnsi="仿宋" w:eastAsia="仿宋" w:cs="仿宋"/>
                <w:color w:val="auto"/>
                <w:kern w:val="0"/>
                <w:sz w:val="20"/>
                <w:szCs w:val="20"/>
                <w:lang w:bidi="ar"/>
              </w:rPr>
              <w:t>v</w:t>
            </w:r>
            <w:r>
              <w:rPr>
                <w:rFonts w:ascii="仿宋" w:hAnsi="仿宋" w:eastAsia="仿宋" w:cs="仿宋"/>
                <w:color w:val="auto"/>
                <w:kern w:val="0"/>
                <w:sz w:val="20"/>
                <w:szCs w:val="20"/>
                <w:lang w:bidi="ar"/>
              </w:rPr>
              <w:t>1</w:t>
            </w:r>
            <w:r>
              <w:rPr>
                <w:rFonts w:hint="eastAsia" w:ascii="仿宋" w:hAnsi="仿宋" w:eastAsia="仿宋" w:cs="仿宋"/>
                <w:color w:val="auto"/>
                <w:kern w:val="0"/>
                <w:sz w:val="20"/>
                <w:szCs w:val="20"/>
                <w:lang w:bidi="ar"/>
              </w:rPr>
              <w:t>、RoCE</w:t>
            </w:r>
            <w:r>
              <w:rPr>
                <w:rFonts w:ascii="仿宋" w:hAnsi="仿宋" w:eastAsia="仿宋" w:cs="仿宋"/>
                <w:color w:val="auto"/>
                <w:kern w:val="0"/>
                <w:sz w:val="20"/>
                <w:szCs w:val="20"/>
                <w:lang w:bidi="ar"/>
              </w:rPr>
              <w:t xml:space="preserve"> </w:t>
            </w:r>
            <w:r>
              <w:rPr>
                <w:rFonts w:hint="eastAsia" w:ascii="仿宋" w:hAnsi="仿宋" w:eastAsia="仿宋" w:cs="仿宋"/>
                <w:color w:val="auto"/>
                <w:kern w:val="0"/>
                <w:sz w:val="20"/>
                <w:szCs w:val="20"/>
                <w:lang w:bidi="ar"/>
              </w:rPr>
              <w:t>v</w:t>
            </w:r>
            <w:r>
              <w:rPr>
                <w:rFonts w:ascii="仿宋" w:hAnsi="仿宋" w:eastAsia="仿宋" w:cs="仿宋"/>
                <w:color w:val="auto"/>
                <w:kern w:val="0"/>
                <w:sz w:val="20"/>
                <w:szCs w:val="20"/>
                <w:lang w:bidi="ar"/>
              </w:rPr>
              <w:t>2</w:t>
            </w:r>
            <w:r>
              <w:rPr>
                <w:rFonts w:hint="eastAsia" w:ascii="仿宋" w:hAnsi="仿宋" w:eastAsia="仿宋" w:cs="仿宋"/>
                <w:color w:val="auto"/>
                <w:kern w:val="0"/>
                <w:sz w:val="20"/>
                <w:szCs w:val="20"/>
                <w:lang w:bidi="ar"/>
              </w:rPr>
              <w:t>协议。</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w:t>
            </w:r>
            <w:r>
              <w:rPr>
                <w:rFonts w:ascii="仿宋" w:hAnsi="仿宋" w:eastAsia="仿宋" w:cs="仿宋"/>
                <w:color w:val="auto"/>
                <w:kern w:val="0"/>
                <w:sz w:val="20"/>
                <w:szCs w:val="20"/>
                <w:lang w:bidi="ar"/>
              </w:rPr>
              <w:t>7</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流量控制要求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支持基于优先级的进行流量控制；支持通过改变部分流量优先级预防死锁，确保所有流量全程正常转发不丢包。</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0"/>
                <w:szCs w:val="20"/>
                <w:lang w:bidi="ar"/>
              </w:rPr>
            </w:pPr>
            <w:r>
              <w:rPr>
                <w:rFonts w:ascii="仿宋" w:hAnsi="仿宋" w:eastAsia="仿宋" w:cs="仿宋"/>
                <w:color w:val="auto"/>
                <w:kern w:val="0"/>
                <w:sz w:val="20"/>
                <w:szCs w:val="20"/>
                <w:lang w:bidi="ar"/>
              </w:rPr>
              <w:t>28</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auto"/>
                <w:kern w:val="0"/>
                <w:sz w:val="20"/>
                <w:szCs w:val="20"/>
                <w:lang w:bidi="ar"/>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color w:val="auto"/>
                <w:kern w:val="0"/>
                <w:sz w:val="20"/>
                <w:szCs w:val="20"/>
                <w:lang w:bidi="ar"/>
              </w:rPr>
            </w:pPr>
            <w:r>
              <w:rPr>
                <w:rFonts w:hint="eastAsia" w:ascii="仿宋" w:hAnsi="仿宋" w:eastAsia="仿宋" w:cs="仿宋"/>
                <w:color w:val="auto"/>
                <w:kern w:val="0"/>
                <w:sz w:val="20"/>
                <w:szCs w:val="20"/>
                <w:lang w:bidi="ar"/>
              </w:rPr>
              <w:t>流量感知自动调整功能要求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支持智能调整无损队列的ECN门限，保障零丢包下的低时延和高吞吐。</w:t>
            </w:r>
            <w:r>
              <w:rPr>
                <w:rFonts w:ascii="仿宋" w:hAnsi="仿宋" w:eastAsia="仿宋" w:cs="仿宋"/>
                <w:color w:val="auto"/>
                <w:kern w:val="0"/>
                <w:sz w:val="20"/>
                <w:szCs w:val="20"/>
                <w:lang w:bidi="ar"/>
              </w:rPr>
              <w:t xml:space="preserve"> </w:t>
            </w:r>
          </w:p>
          <w:p>
            <w:pPr>
              <w:widowControl/>
              <w:jc w:val="left"/>
              <w:textAlignment w:val="center"/>
              <w:rPr>
                <w:rFonts w:ascii="仿宋" w:hAnsi="仿宋" w:eastAsia="仿宋" w:cs="仿宋"/>
                <w:b/>
                <w:color w:val="auto"/>
                <w:kern w:val="0"/>
                <w:sz w:val="20"/>
                <w:szCs w:val="20"/>
                <w:lang w:bidi="ar"/>
              </w:rPr>
            </w:pPr>
            <w:r>
              <w:rPr>
                <w:rFonts w:hint="eastAsia" w:ascii="仿宋" w:hAnsi="仿宋" w:eastAsia="仿宋" w:cs="仿宋"/>
                <w:color w:val="auto"/>
                <w:kern w:val="0"/>
                <w:sz w:val="20"/>
                <w:szCs w:val="20"/>
                <w:lang w:bidi="ar"/>
              </w:rPr>
              <w:t>支持拥塞状态可以及时被流量接收端感知，让流量接收端知会流量发送端进行降速，缓解网络拥塞</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0"/>
                <w:szCs w:val="20"/>
                <w:lang w:bidi="ar"/>
              </w:rPr>
            </w:pPr>
            <w:r>
              <w:rPr>
                <w:rFonts w:ascii="仿宋" w:hAnsi="仿宋" w:eastAsia="仿宋" w:cs="仿宋"/>
                <w:color w:val="auto"/>
                <w:kern w:val="0"/>
                <w:sz w:val="20"/>
                <w:szCs w:val="20"/>
                <w:lang w:bidi="ar"/>
              </w:rPr>
              <w:t>29</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负载均衡要求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支持网络级负载均衡，充分利用网络资源，从而提升整网吞吐率。</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kern w:val="0"/>
                <w:sz w:val="20"/>
                <w:szCs w:val="20"/>
                <w:lang w:bidi="ar"/>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ascii="仿宋" w:hAnsi="仿宋" w:eastAsia="仿宋" w:cs="仿宋"/>
                <w:color w:val="auto"/>
                <w:kern w:val="0"/>
                <w:sz w:val="20"/>
                <w:szCs w:val="20"/>
                <w:lang w:bidi="ar"/>
              </w:rPr>
              <w:t>30</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安全功能要求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具备交换机控制层面的保护机制；支持基于硬件的第二层、第三层（IPv4和IPv6）和第四层的ACL；</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支持VRF，且VRF规格不小于4K；</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3</w:t>
            </w:r>
            <w:r>
              <w:rPr>
                <w:rFonts w:ascii="仿宋" w:hAnsi="仿宋" w:eastAsia="仿宋" w:cs="仿宋"/>
                <w:color w:val="auto"/>
                <w:kern w:val="0"/>
                <w:sz w:val="20"/>
                <w:szCs w:val="20"/>
                <w:lang w:bidi="ar"/>
              </w:rPr>
              <w:t>1</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环路检测及保护要求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支持BPDU保护、Root保护、环路保护</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3</w:t>
            </w:r>
            <w:r>
              <w:rPr>
                <w:rFonts w:ascii="仿宋" w:hAnsi="仿宋" w:eastAsia="仿宋" w:cs="仿宋"/>
                <w:color w:val="auto"/>
                <w:kern w:val="0"/>
                <w:sz w:val="20"/>
                <w:szCs w:val="20"/>
                <w:lang w:bidi="ar"/>
              </w:rPr>
              <w:t>2</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链路状态检测要求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支持单向链路检测(DLDP),有效的防止网络中单通故障的发生</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3</w:t>
            </w:r>
            <w:r>
              <w:rPr>
                <w:rFonts w:ascii="仿宋" w:hAnsi="仿宋" w:eastAsia="仿宋" w:cs="仿宋"/>
                <w:color w:val="auto"/>
                <w:kern w:val="0"/>
                <w:sz w:val="20"/>
                <w:szCs w:val="20"/>
                <w:lang w:bidi="ar"/>
              </w:rPr>
              <w:t>3</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软件不间断升级</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支持ISSU不间断升级</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3</w:t>
            </w:r>
            <w:r>
              <w:rPr>
                <w:rFonts w:ascii="仿宋" w:hAnsi="仿宋" w:eastAsia="仿宋" w:cs="仿宋"/>
                <w:color w:val="auto"/>
                <w:kern w:val="0"/>
                <w:sz w:val="20"/>
                <w:szCs w:val="20"/>
                <w:lang w:bidi="ar"/>
              </w:rPr>
              <w:t>4</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电源及风扇</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单机实配1+1冗余电源（任一电源故障，不影响整机运行）</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单机实配冗余风扇，风扇模块可独立插拔</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3</w:t>
            </w:r>
            <w:r>
              <w:rPr>
                <w:rFonts w:ascii="仿宋" w:hAnsi="仿宋" w:eastAsia="仿宋" w:cs="仿宋"/>
                <w:color w:val="auto"/>
                <w:kern w:val="0"/>
                <w:sz w:val="20"/>
                <w:szCs w:val="20"/>
                <w:lang w:bidi="ar"/>
              </w:rPr>
              <w:t>5</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热插拔要求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支持电源、风扇热插拔</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3</w:t>
            </w:r>
            <w:r>
              <w:rPr>
                <w:rFonts w:ascii="仿宋" w:hAnsi="仿宋" w:eastAsia="仿宋" w:cs="仿宋"/>
                <w:color w:val="auto"/>
                <w:kern w:val="0"/>
                <w:sz w:val="20"/>
                <w:szCs w:val="20"/>
                <w:lang w:bidi="ar"/>
              </w:rPr>
              <w:t>6</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链路高可用要求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端口支持以太网端口捆绑技术（IEEE 802.3ad）</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3</w:t>
            </w:r>
            <w:r>
              <w:rPr>
                <w:rFonts w:ascii="仿宋" w:hAnsi="仿宋" w:eastAsia="仿宋" w:cs="仿宋"/>
                <w:color w:val="auto"/>
                <w:kern w:val="0"/>
                <w:sz w:val="20"/>
                <w:szCs w:val="20"/>
                <w:lang w:bidi="ar"/>
              </w:rPr>
              <w:t>7</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网关协议</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支持VRRP、VRRP负载分担</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ascii="仿宋" w:hAnsi="仿宋" w:eastAsia="仿宋" w:cs="仿宋"/>
                <w:color w:val="auto"/>
                <w:kern w:val="0"/>
                <w:sz w:val="20"/>
                <w:szCs w:val="20"/>
                <w:lang w:bidi="ar"/>
              </w:rPr>
              <w:t>38</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管理协议要求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支持SNMP V1/V2/V3</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ascii="仿宋" w:hAnsi="仿宋" w:eastAsia="仿宋" w:cs="仿宋"/>
                <w:color w:val="auto"/>
                <w:kern w:val="0"/>
                <w:sz w:val="20"/>
                <w:szCs w:val="20"/>
                <w:lang w:bidi="ar"/>
              </w:rPr>
              <w:t>39</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带外管理端口要求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≥1个带外网管理接口</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4</w:t>
            </w:r>
            <w:r>
              <w:rPr>
                <w:rFonts w:ascii="仿宋" w:hAnsi="仿宋" w:eastAsia="仿宋" w:cs="仿宋"/>
                <w:color w:val="auto"/>
                <w:kern w:val="0"/>
                <w:sz w:val="20"/>
                <w:szCs w:val="20"/>
                <w:lang w:bidi="ar"/>
              </w:rPr>
              <w:t>0</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登陆方式</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支持telnet和SSHV2登陆方式，支持通过命令行方式进行配置和管理。</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4</w:t>
            </w:r>
            <w:r>
              <w:rPr>
                <w:rFonts w:ascii="仿宋" w:hAnsi="仿宋" w:eastAsia="仿宋" w:cs="仿宋"/>
                <w:color w:val="auto"/>
                <w:kern w:val="0"/>
                <w:sz w:val="20"/>
                <w:szCs w:val="20"/>
                <w:lang w:bidi="ar"/>
              </w:rPr>
              <w:t>1</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监控项目要求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支持通过snmp直接采集CPU使用率/内存利用率、电源/风扇状态、设备温度、端口状态/流量/错包、NTP状态等设备运行状态</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支持向外部syslog服务器发送日志信息，日志告警按照对系统影响性进行分级(对影响设备正常运行的软硬件报错，如硬件故障，端口翻动，路由协议邻居状态变化，地址冲突等)</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支持向外部SNMPTrap服务器发送告警信息，告警按照对系统影响性进行分级（对影响设备正常运行的软硬件报错，如硬件故障、端口翻动、路由协议邻居状态变化、地址冲突等）</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4</w:t>
            </w:r>
            <w:r>
              <w:rPr>
                <w:rFonts w:ascii="仿宋" w:hAnsi="仿宋" w:eastAsia="仿宋" w:cs="仿宋"/>
                <w:color w:val="auto"/>
                <w:kern w:val="0"/>
                <w:sz w:val="20"/>
                <w:szCs w:val="20"/>
                <w:lang w:bidi="ar"/>
              </w:rPr>
              <w:t>2</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认证及审计要求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支持以RADIUS或TACACS方式的进行AAA认证并对命令进行认证、审计和授权</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4</w:t>
            </w:r>
            <w:r>
              <w:rPr>
                <w:rFonts w:ascii="仿宋" w:hAnsi="仿宋" w:eastAsia="仿宋" w:cs="仿宋"/>
                <w:color w:val="auto"/>
                <w:kern w:val="0"/>
                <w:sz w:val="20"/>
                <w:szCs w:val="20"/>
                <w:lang w:bidi="ar"/>
              </w:rPr>
              <w:t>3</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网管性能及容量监控要求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支持端口流量等性能监控，并对设备指标中所涉及的性能指标提供监控方法；</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4</w:t>
            </w:r>
            <w:r>
              <w:rPr>
                <w:rFonts w:ascii="仿宋" w:hAnsi="仿宋" w:eastAsia="仿宋" w:cs="仿宋"/>
                <w:color w:val="auto"/>
                <w:kern w:val="0"/>
                <w:sz w:val="20"/>
                <w:szCs w:val="20"/>
                <w:lang w:bidi="ar"/>
              </w:rPr>
              <w:t>4</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链路关键路径</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支持并提供通过Rping或NQA等方式提供对远端指定路径的监控，所采购的网络整机设备如不能使用Rping实现统一的链路连通性探测， 则中标人需提供与银联现有网管平台兼容的链路连通性管理解决方案。</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ascii="仿宋" w:hAnsi="仿宋" w:eastAsia="仿宋" w:cs="仿宋"/>
                <w:color w:val="auto"/>
                <w:kern w:val="0"/>
                <w:sz w:val="20"/>
                <w:szCs w:val="20"/>
                <w:lang w:bidi="ar"/>
              </w:rPr>
              <w:t>45</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时钟同步要求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支持NTP时间同步</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ascii="仿宋" w:hAnsi="仿宋" w:eastAsia="仿宋" w:cs="仿宋"/>
                <w:color w:val="auto"/>
                <w:kern w:val="0"/>
                <w:sz w:val="20"/>
                <w:szCs w:val="20"/>
                <w:lang w:bidi="ar"/>
              </w:rPr>
              <w:t>46</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流量镜像要求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支持N对1（N&gt;1）的端口镜像；支持本地端口镜像（SPAN），增强远程端口镜像（ERSPAN），支持跨网段的端口镜像；</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ascii="仿宋" w:hAnsi="仿宋" w:eastAsia="仿宋" w:cs="仿宋"/>
                <w:color w:val="auto"/>
                <w:kern w:val="0"/>
                <w:sz w:val="20"/>
                <w:szCs w:val="20"/>
                <w:lang w:bidi="ar"/>
              </w:rPr>
              <w:t>47</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流量统计要求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支持网络流量分析功能，支持NetStream/Netflow；</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ascii="仿宋" w:hAnsi="仿宋" w:eastAsia="仿宋" w:cs="仿宋"/>
                <w:color w:val="auto"/>
                <w:kern w:val="0"/>
                <w:sz w:val="20"/>
                <w:szCs w:val="20"/>
                <w:lang w:bidi="ar"/>
              </w:rPr>
              <w:t>48</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配置自动备份</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提供设备配置自动备份的方法（命令行交互方式或者其他方式），定期自动备份到外部服务器</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ascii="仿宋" w:hAnsi="仿宋" w:eastAsia="仿宋" w:cs="仿宋"/>
                <w:color w:val="auto"/>
                <w:kern w:val="0"/>
                <w:sz w:val="20"/>
                <w:szCs w:val="20"/>
                <w:lang w:bidi="ar"/>
              </w:rPr>
              <w:t>49</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系统故障检测要求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系统自检测发现端口、芯片、板卡、矩阵的丢包等影响数据转发的问题时，具备自我屏蔽、隔离功能</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5</w:t>
            </w:r>
            <w:r>
              <w:rPr>
                <w:rFonts w:ascii="仿宋" w:hAnsi="仿宋" w:eastAsia="仿宋" w:cs="仿宋"/>
                <w:color w:val="auto"/>
                <w:kern w:val="0"/>
                <w:sz w:val="20"/>
                <w:szCs w:val="20"/>
                <w:lang w:bidi="ar"/>
              </w:rPr>
              <w:t>0</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License</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以上星号条款所要求配置的端口、功能、网管功能应包含涉及的相应License</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5</w:t>
            </w:r>
            <w:r>
              <w:rPr>
                <w:rFonts w:ascii="仿宋" w:hAnsi="仿宋" w:eastAsia="仿宋" w:cs="仿宋"/>
                <w:color w:val="auto"/>
                <w:kern w:val="0"/>
                <w:sz w:val="20"/>
                <w:szCs w:val="20"/>
                <w:lang w:bidi="ar"/>
              </w:rPr>
              <w:t>1</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入网许可要求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有效期内的工信部入网许可</w:t>
            </w:r>
          </w:p>
        </w:tc>
        <w:tc>
          <w:tcPr>
            <w:tcW w:w="1594" w:type="dxa"/>
            <w:tcBorders>
              <w:top w:val="single" w:color="000000" w:sz="4" w:space="0"/>
              <w:left w:val="nil"/>
              <w:bottom w:val="single" w:color="000000" w:sz="4" w:space="0"/>
              <w:right w:val="single" w:color="000000" w:sz="4" w:space="0"/>
            </w:tcBorders>
            <w:shd w:val="clear" w:color="auto" w:fill="auto"/>
          </w:tcPr>
          <w:p>
            <w:pPr>
              <w:spacing w:line="240" w:lineRule="auto"/>
              <w:rPr>
                <w:rFonts w:ascii="仿宋" w:hAnsi="仿宋" w:eastAsia="仿宋" w:cs="仿宋"/>
                <w:color w:val="auto"/>
                <w:sz w:val="20"/>
                <w:szCs w:val="20"/>
              </w:rPr>
            </w:pPr>
            <w:r>
              <w:rPr>
                <w:rFonts w:hint="eastAsia" w:ascii="仿宋" w:hAnsi="仿宋" w:eastAsia="仿宋" w:cs="仿宋"/>
                <w:color w:val="auto"/>
                <w:sz w:val="20"/>
                <w:szCs w:val="20"/>
                <w:lang w:bidi="ar"/>
              </w:rPr>
              <w:t>是。</w:t>
            </w:r>
          </w:p>
          <w:p>
            <w:pPr>
              <w:pStyle w:val="8"/>
              <w:widowControl w:val="0"/>
              <w:spacing w:before="0" w:beforeAutospacing="0" w:after="0" w:afterAutospacing="0" w:line="240" w:lineRule="auto"/>
              <w:jc w:val="both"/>
              <w:rPr>
                <w:rFonts w:ascii="仿宋" w:hAnsi="仿宋" w:eastAsia="仿宋" w:cs="仿宋"/>
                <w:color w:val="auto"/>
                <w:kern w:val="2"/>
                <w:sz w:val="20"/>
                <w:szCs w:val="20"/>
              </w:rPr>
            </w:pPr>
            <w:r>
              <w:rPr>
                <w:rFonts w:hint="eastAsia" w:ascii="仿宋" w:hAnsi="仿宋" w:eastAsia="仿宋" w:cs="仿宋"/>
                <w:color w:val="auto"/>
                <w:sz w:val="20"/>
                <w:szCs w:val="20"/>
                <w:lang w:bidi="ar"/>
              </w:rPr>
              <w:t>提供入网许可证复印件</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5</w:t>
            </w:r>
            <w:r>
              <w:rPr>
                <w:rFonts w:ascii="仿宋" w:hAnsi="仿宋" w:eastAsia="仿宋" w:cs="仿宋"/>
                <w:color w:val="auto"/>
                <w:kern w:val="0"/>
                <w:sz w:val="20"/>
                <w:szCs w:val="20"/>
                <w:lang w:bidi="ar"/>
              </w:rPr>
              <w:t>2</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核心芯片要求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spacing w:after="210"/>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设备核心零部件具备国内自主研发设计及量产能力，提供CPU核心处理器、设备芯片等关键元器件自主可控的第三方检测报告</w:t>
            </w:r>
          </w:p>
        </w:tc>
        <w:tc>
          <w:tcPr>
            <w:tcW w:w="1594" w:type="dxa"/>
            <w:tcBorders>
              <w:top w:val="single" w:color="000000" w:sz="4" w:space="0"/>
              <w:left w:val="nil"/>
              <w:bottom w:val="single" w:color="000000" w:sz="4" w:space="0"/>
              <w:right w:val="single" w:color="000000" w:sz="4" w:space="0"/>
            </w:tcBorders>
            <w:shd w:val="clear" w:color="auto" w:fill="auto"/>
          </w:tcPr>
          <w:p>
            <w:pPr>
              <w:jc w:val="left"/>
              <w:rPr>
                <w:rFonts w:ascii="仿宋" w:hAnsi="仿宋" w:eastAsia="仿宋" w:cs="仿宋"/>
                <w:color w:val="auto"/>
                <w:sz w:val="20"/>
                <w:szCs w:val="20"/>
              </w:rPr>
            </w:pPr>
          </w:p>
          <w:p>
            <w:pPr>
              <w:jc w:val="left"/>
              <w:rPr>
                <w:rFonts w:ascii="仿宋" w:hAnsi="仿宋" w:eastAsia="仿宋" w:cs="仿宋"/>
                <w:color w:val="auto"/>
                <w:sz w:val="20"/>
                <w:szCs w:val="20"/>
              </w:rPr>
            </w:pPr>
            <w:r>
              <w:rPr>
                <w:rFonts w:hint="eastAsia" w:ascii="仿宋" w:hAnsi="仿宋" w:eastAsia="仿宋" w:cs="仿宋"/>
                <w:color w:val="auto"/>
                <w:sz w:val="20"/>
                <w:szCs w:val="20"/>
                <w:lang w:bidi="ar"/>
              </w:rPr>
              <w:t>是。</w:t>
            </w:r>
          </w:p>
          <w:p>
            <w:pPr>
              <w:jc w:val="left"/>
              <w:rPr>
                <w:rFonts w:ascii="仿宋" w:hAnsi="仿宋" w:eastAsia="仿宋" w:cs="仿宋"/>
                <w:color w:val="auto"/>
                <w:sz w:val="20"/>
                <w:szCs w:val="20"/>
              </w:rPr>
            </w:pPr>
            <w:r>
              <w:rPr>
                <w:rFonts w:hint="eastAsia" w:ascii="仿宋" w:hAnsi="仿宋" w:eastAsia="仿宋" w:cs="仿宋"/>
                <w:color w:val="auto"/>
                <w:kern w:val="0"/>
                <w:sz w:val="20"/>
                <w:szCs w:val="20"/>
                <w:lang w:bidi="ar"/>
              </w:rPr>
              <w:t>提供第三方检测报告</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5</w:t>
            </w:r>
            <w:r>
              <w:rPr>
                <w:rFonts w:ascii="仿宋" w:hAnsi="仿宋" w:eastAsia="仿宋" w:cs="仿宋"/>
                <w:color w:val="auto"/>
                <w:kern w:val="0"/>
                <w:sz w:val="20"/>
                <w:szCs w:val="20"/>
                <w:lang w:bidi="ar"/>
              </w:rPr>
              <w:t>3</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Overlay技术支持</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所有实际配置端口支持硬件vxlan routing、gateway、bridge且线速转发</w:t>
            </w:r>
          </w:p>
        </w:tc>
        <w:tc>
          <w:tcPr>
            <w:tcW w:w="1594" w:type="dxa"/>
            <w:tcBorders>
              <w:top w:val="single" w:color="000000" w:sz="4" w:space="0"/>
              <w:left w:val="nil"/>
              <w:bottom w:val="single" w:color="000000" w:sz="4" w:space="0"/>
              <w:right w:val="single" w:color="000000" w:sz="4" w:space="0"/>
            </w:tcBorders>
            <w:shd w:val="clear" w:color="auto" w:fill="auto"/>
          </w:tcPr>
          <w:p>
            <w:pPr>
              <w:jc w:val="both"/>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5</w:t>
            </w:r>
            <w:r>
              <w:rPr>
                <w:rFonts w:ascii="仿宋" w:hAnsi="仿宋" w:eastAsia="仿宋" w:cs="仿宋"/>
                <w:color w:val="auto"/>
                <w:kern w:val="0"/>
                <w:sz w:val="20"/>
                <w:szCs w:val="20"/>
                <w:lang w:bidi="ar"/>
              </w:rPr>
              <w:t>4</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序列号展示</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可以通过命令行展示设备整机序列号，且该序列号和机框标记序列号一致</w:t>
            </w:r>
          </w:p>
        </w:tc>
        <w:tc>
          <w:tcPr>
            <w:tcW w:w="1594" w:type="dxa"/>
            <w:tcBorders>
              <w:top w:val="single" w:color="000000" w:sz="4" w:space="0"/>
              <w:left w:val="nil"/>
              <w:bottom w:val="single" w:color="000000" w:sz="4" w:space="0"/>
              <w:right w:val="single" w:color="000000" w:sz="4" w:space="0"/>
            </w:tcBorders>
            <w:shd w:val="clear" w:color="auto" w:fill="auto"/>
          </w:tcPr>
          <w:p>
            <w:pPr>
              <w:jc w:val="both"/>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ascii="仿宋" w:hAnsi="仿宋" w:eastAsia="仿宋" w:cs="仿宋"/>
                <w:color w:val="auto"/>
                <w:kern w:val="0"/>
                <w:sz w:val="20"/>
                <w:szCs w:val="20"/>
                <w:highlight w:val="none"/>
                <w:lang w:bidi="ar"/>
              </w:rPr>
              <w:t>55</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单台配件要求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bidi="ar"/>
              </w:rPr>
              <w:t>冗余电源及风扇；</w:t>
            </w:r>
          </w:p>
          <w:p>
            <w:pPr>
              <w:widowControl/>
              <w:jc w:val="left"/>
              <w:textAlignment w:val="center"/>
              <w:rPr>
                <w:rFonts w:hint="eastAsia" w:ascii="仿宋" w:hAnsi="仿宋" w:eastAsia="仿宋" w:cs="仿宋"/>
                <w:color w:val="auto"/>
                <w:kern w:val="0"/>
                <w:sz w:val="20"/>
                <w:szCs w:val="20"/>
                <w:highlight w:val="none"/>
                <w:lang w:eastAsia="zh-CN"/>
              </w:rPr>
            </w:pPr>
            <w:r>
              <w:rPr>
                <w:rFonts w:hint="eastAsia" w:ascii="仿宋" w:hAnsi="仿宋" w:eastAsia="仿宋" w:cs="仿宋"/>
                <w:color w:val="auto"/>
                <w:kern w:val="0"/>
                <w:sz w:val="20"/>
                <w:szCs w:val="20"/>
                <w:highlight w:val="none"/>
              </w:rPr>
              <w:t>每台配置4</w:t>
            </w:r>
            <w:r>
              <w:rPr>
                <w:rFonts w:ascii="仿宋" w:hAnsi="仿宋" w:eastAsia="仿宋" w:cs="仿宋"/>
                <w:color w:val="auto"/>
                <w:kern w:val="0"/>
                <w:sz w:val="20"/>
                <w:szCs w:val="20"/>
                <w:highlight w:val="none"/>
              </w:rPr>
              <w:t>00</w:t>
            </w:r>
            <w:r>
              <w:rPr>
                <w:rFonts w:hint="eastAsia" w:ascii="仿宋" w:hAnsi="仿宋" w:eastAsia="仿宋" w:cs="仿宋"/>
                <w:color w:val="auto"/>
                <w:kern w:val="0"/>
                <w:sz w:val="20"/>
                <w:szCs w:val="20"/>
                <w:highlight w:val="none"/>
              </w:rPr>
              <w:t>G多模模块3</w:t>
            </w:r>
            <w:r>
              <w:rPr>
                <w:rFonts w:ascii="仿宋" w:hAnsi="仿宋" w:eastAsia="仿宋" w:cs="仿宋"/>
                <w:color w:val="auto"/>
                <w:kern w:val="0"/>
                <w:sz w:val="20"/>
                <w:szCs w:val="20"/>
                <w:highlight w:val="none"/>
              </w:rPr>
              <w:t>2</w:t>
            </w:r>
            <w:r>
              <w:rPr>
                <w:rFonts w:hint="eastAsia" w:ascii="仿宋" w:hAnsi="仿宋" w:eastAsia="仿宋" w:cs="仿宋"/>
                <w:color w:val="auto"/>
                <w:kern w:val="0"/>
                <w:sz w:val="20"/>
                <w:szCs w:val="20"/>
                <w:highlight w:val="none"/>
              </w:rPr>
              <w:t>块</w:t>
            </w:r>
            <w:r>
              <w:rPr>
                <w:rFonts w:hint="eastAsia" w:ascii="仿宋" w:hAnsi="仿宋" w:eastAsia="仿宋" w:cs="仿宋"/>
                <w:color w:val="auto"/>
                <w:kern w:val="0"/>
                <w:sz w:val="20"/>
                <w:szCs w:val="20"/>
                <w:highlight w:val="none"/>
                <w:lang w:eastAsia="zh-CN"/>
              </w:rPr>
              <w:t>；</w:t>
            </w:r>
          </w:p>
          <w:p>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每台配置</w:t>
            </w:r>
            <w:r>
              <w:rPr>
                <w:rFonts w:hint="eastAsia" w:ascii="仿宋" w:hAnsi="仿宋" w:eastAsia="仿宋" w:cs="仿宋"/>
                <w:color w:val="auto"/>
                <w:kern w:val="0"/>
                <w:sz w:val="20"/>
                <w:szCs w:val="20"/>
                <w:highlight w:val="none"/>
                <w:lang w:val="en-US" w:eastAsia="zh-CN" w:bidi="ar"/>
              </w:rPr>
              <w:t>16根</w:t>
            </w:r>
            <w:r>
              <w:rPr>
                <w:rFonts w:hint="eastAsia" w:ascii="仿宋" w:hAnsi="仿宋" w:eastAsia="仿宋" w:cs="仿宋"/>
                <w:color w:val="auto"/>
                <w:kern w:val="0"/>
                <w:sz w:val="20"/>
                <w:szCs w:val="20"/>
                <w:highlight w:val="none"/>
                <w:lang w:bidi="ar"/>
              </w:rPr>
              <w:t>OM</w:t>
            </w:r>
            <w:r>
              <w:rPr>
                <w:rFonts w:ascii="仿宋" w:hAnsi="仿宋" w:eastAsia="仿宋" w:cs="仿宋"/>
                <w:color w:val="auto"/>
                <w:kern w:val="0"/>
                <w:sz w:val="20"/>
                <w:szCs w:val="20"/>
                <w:highlight w:val="none"/>
                <w:lang w:bidi="ar"/>
              </w:rPr>
              <w:t>3</w:t>
            </w:r>
            <w:r>
              <w:rPr>
                <w:rFonts w:hint="eastAsia" w:ascii="仿宋" w:hAnsi="仿宋" w:eastAsia="仿宋" w:cs="仿宋"/>
                <w:color w:val="auto"/>
                <w:kern w:val="0"/>
                <w:sz w:val="20"/>
                <w:szCs w:val="20"/>
                <w:highlight w:val="none"/>
                <w:lang w:bidi="ar"/>
              </w:rPr>
              <w:t>光跳线（MPO16-2*MPO12）</w:t>
            </w:r>
            <w:r>
              <w:rPr>
                <w:rFonts w:hint="eastAsia" w:ascii="仿宋" w:hAnsi="仿宋" w:eastAsia="仿宋" w:cs="仿宋"/>
                <w:color w:val="auto"/>
                <w:kern w:val="0"/>
                <w:sz w:val="20"/>
                <w:szCs w:val="20"/>
                <w:highlight w:val="none"/>
                <w:lang w:eastAsia="zh-CN" w:bidi="ar"/>
              </w:rPr>
              <w:t>；</w:t>
            </w:r>
          </w:p>
          <w:p>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每台配置</w:t>
            </w:r>
            <w:r>
              <w:rPr>
                <w:rFonts w:ascii="仿宋" w:hAnsi="仿宋" w:eastAsia="仿宋" w:cs="仿宋"/>
                <w:color w:val="auto"/>
                <w:kern w:val="0"/>
                <w:sz w:val="20"/>
                <w:szCs w:val="20"/>
                <w:highlight w:val="none"/>
                <w:lang w:bidi="ar"/>
              </w:rPr>
              <w:t>1</w:t>
            </w:r>
            <w:r>
              <w:rPr>
                <w:rFonts w:hint="eastAsia" w:ascii="仿宋" w:hAnsi="仿宋" w:eastAsia="仿宋" w:cs="仿宋"/>
                <w:color w:val="auto"/>
                <w:kern w:val="0"/>
                <w:sz w:val="20"/>
                <w:szCs w:val="20"/>
                <w:highlight w:val="none"/>
                <w:lang w:val="en-US" w:eastAsia="zh-CN" w:bidi="ar"/>
              </w:rPr>
              <w:t>6根</w:t>
            </w:r>
            <w:r>
              <w:rPr>
                <w:rFonts w:hint="eastAsia" w:ascii="仿宋" w:hAnsi="仿宋" w:eastAsia="仿宋" w:cs="仿宋"/>
                <w:color w:val="auto"/>
                <w:kern w:val="0"/>
                <w:sz w:val="20"/>
                <w:szCs w:val="20"/>
                <w:highlight w:val="none"/>
                <w:lang w:bidi="ar"/>
              </w:rPr>
              <w:t>OM</w:t>
            </w:r>
            <w:r>
              <w:rPr>
                <w:rFonts w:ascii="仿宋" w:hAnsi="仿宋" w:eastAsia="仿宋" w:cs="仿宋"/>
                <w:color w:val="auto"/>
                <w:kern w:val="0"/>
                <w:sz w:val="20"/>
                <w:szCs w:val="20"/>
                <w:highlight w:val="none"/>
                <w:lang w:bidi="ar"/>
              </w:rPr>
              <w:t>3</w:t>
            </w:r>
            <w:r>
              <w:rPr>
                <w:rFonts w:hint="eastAsia" w:ascii="仿宋" w:hAnsi="仿宋" w:eastAsia="仿宋" w:cs="仿宋"/>
                <w:color w:val="auto"/>
                <w:kern w:val="0"/>
                <w:sz w:val="20"/>
                <w:szCs w:val="20"/>
                <w:highlight w:val="none"/>
                <w:lang w:bidi="ar"/>
              </w:rPr>
              <w:t>光跳线（MPO16-MPO16）</w:t>
            </w:r>
            <w:r>
              <w:rPr>
                <w:rFonts w:hint="eastAsia" w:ascii="仿宋" w:hAnsi="仿宋" w:eastAsia="仿宋" w:cs="仿宋"/>
                <w:color w:val="auto"/>
                <w:kern w:val="0"/>
                <w:sz w:val="20"/>
                <w:szCs w:val="20"/>
                <w:highlight w:val="none"/>
                <w:lang w:eastAsia="zh-CN" w:bidi="ar"/>
              </w:rPr>
              <w:t>；</w:t>
            </w:r>
          </w:p>
          <w:p>
            <w:pPr>
              <w:widowControl/>
              <w:jc w:val="left"/>
              <w:textAlignment w:val="center"/>
              <w:rPr>
                <w:rFonts w:ascii="仿宋" w:hAnsi="仿宋" w:eastAsia="仿宋" w:cs="仿宋"/>
                <w:color w:val="auto"/>
                <w:kern w:val="0"/>
                <w:sz w:val="20"/>
                <w:szCs w:val="20"/>
                <w:highlight w:val="none"/>
              </w:rPr>
            </w:pPr>
            <w:r>
              <w:rPr>
                <w:rFonts w:hint="eastAsia" w:ascii="仿宋" w:hAnsi="仿宋" w:eastAsia="仿宋" w:cs="仿宋"/>
                <w:color w:val="auto"/>
                <w:sz w:val="20"/>
                <w:szCs w:val="20"/>
                <w:highlight w:val="none"/>
                <w:lang w:val="en-US" w:eastAsia="zh-CN"/>
              </w:rPr>
              <w:t>线缆长度以实际工勘为准。</w:t>
            </w:r>
            <w:r>
              <w:rPr>
                <w:rFonts w:hint="eastAsia" w:ascii="仿宋" w:hAnsi="仿宋" w:eastAsia="仿宋" w:cs="仿宋"/>
                <w:color w:val="auto"/>
                <w:kern w:val="0"/>
                <w:sz w:val="20"/>
                <w:szCs w:val="20"/>
                <w:highlight w:val="none"/>
                <w:lang w:bidi="ar"/>
              </w:rPr>
              <w:t xml:space="preserve"> </w:t>
            </w:r>
          </w:p>
        </w:tc>
        <w:tc>
          <w:tcPr>
            <w:tcW w:w="1594" w:type="dxa"/>
            <w:tcBorders>
              <w:top w:val="single" w:color="000000" w:sz="4" w:space="0"/>
              <w:left w:val="nil"/>
              <w:bottom w:val="single" w:color="000000" w:sz="4" w:space="0"/>
              <w:right w:val="single" w:color="000000" w:sz="4" w:space="0"/>
            </w:tcBorders>
            <w:shd w:val="clear" w:color="auto" w:fill="auto"/>
          </w:tcPr>
          <w:p>
            <w:pPr>
              <w:widowControl/>
              <w:jc w:val="both"/>
              <w:textAlignment w:val="center"/>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ascii="仿宋" w:hAnsi="仿宋" w:eastAsia="仿宋" w:cs="仿宋"/>
                <w:color w:val="auto"/>
                <w:kern w:val="0"/>
                <w:sz w:val="20"/>
                <w:szCs w:val="20"/>
                <w:lang w:bidi="ar"/>
              </w:rPr>
              <w:t>56</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网络兼容性要求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本次采购设备用于银联</w:t>
            </w:r>
            <w:r>
              <w:rPr>
                <w:rFonts w:hint="eastAsia" w:ascii="仿宋" w:hAnsi="仿宋" w:eastAsia="仿宋" w:cs="仿宋"/>
                <w:color w:val="auto"/>
                <w:kern w:val="0"/>
                <w:sz w:val="20"/>
                <w:szCs w:val="20"/>
                <w:lang w:val="en-US" w:eastAsia="zh-CN" w:bidi="ar"/>
              </w:rPr>
              <w:t>核心</w:t>
            </w:r>
            <w:r>
              <w:rPr>
                <w:rFonts w:hint="eastAsia" w:ascii="仿宋" w:hAnsi="仿宋" w:eastAsia="仿宋" w:cs="仿宋"/>
                <w:color w:val="auto"/>
                <w:kern w:val="0"/>
                <w:sz w:val="20"/>
                <w:szCs w:val="20"/>
                <w:lang w:bidi="ar"/>
              </w:rPr>
              <w:t>生产网络</w:t>
            </w:r>
            <w:r>
              <w:rPr>
                <w:rFonts w:hint="eastAsia" w:ascii="仿宋" w:hAnsi="仿宋" w:eastAsia="仿宋" w:cs="仿宋"/>
                <w:color w:val="auto"/>
                <w:kern w:val="0"/>
                <w:sz w:val="20"/>
                <w:szCs w:val="20"/>
                <w:lang w:val="en-US" w:eastAsia="zh-CN" w:bidi="ar"/>
              </w:rPr>
              <w:t>及银联云行业区生产网络</w:t>
            </w:r>
            <w:r>
              <w:rPr>
                <w:rFonts w:hint="eastAsia" w:ascii="仿宋" w:hAnsi="仿宋" w:eastAsia="仿宋" w:cs="仿宋"/>
                <w:color w:val="auto"/>
                <w:kern w:val="0"/>
                <w:sz w:val="20"/>
                <w:szCs w:val="20"/>
                <w:lang w:bidi="ar"/>
              </w:rPr>
              <w:t>，新设备需要满足在不增加其他系统资源情况下兼容现有网络架构。如不兼容，供应商须提供详细的兼容性方案，该兼容性方案不能增加采购人其他系统资源，不影响采购人系统正常运行。</w:t>
            </w:r>
          </w:p>
        </w:tc>
        <w:tc>
          <w:tcPr>
            <w:tcW w:w="1594" w:type="dxa"/>
            <w:tcBorders>
              <w:top w:val="single" w:color="000000" w:sz="4" w:space="0"/>
              <w:left w:val="nil"/>
              <w:bottom w:val="single" w:color="000000" w:sz="4" w:space="0"/>
              <w:right w:val="single" w:color="000000" w:sz="4" w:space="0"/>
            </w:tcBorders>
            <w:shd w:val="clear" w:color="auto" w:fill="auto"/>
          </w:tcPr>
          <w:p>
            <w:pPr>
              <w:rPr>
                <w:rFonts w:ascii="仿宋" w:hAnsi="仿宋" w:eastAsia="仿宋" w:cs="仿宋"/>
                <w:color w:val="auto"/>
                <w:sz w:val="20"/>
                <w:szCs w:val="20"/>
              </w:rPr>
            </w:pPr>
            <w:r>
              <w:rPr>
                <w:rFonts w:hint="eastAsia" w:ascii="仿宋" w:hAnsi="仿宋" w:eastAsia="仿宋" w:cs="仿宋"/>
                <w:color w:val="auto"/>
                <w:sz w:val="20"/>
                <w:szCs w:val="20"/>
                <w:lang w:bidi="ar"/>
              </w:rPr>
              <w:t>是。</w:t>
            </w:r>
          </w:p>
          <w:p>
            <w:pPr>
              <w:rPr>
                <w:rFonts w:ascii="仿宋" w:hAnsi="仿宋" w:eastAsia="仿宋" w:cs="仿宋"/>
                <w:color w:val="auto"/>
                <w:sz w:val="20"/>
                <w:szCs w:val="20"/>
              </w:rPr>
            </w:pPr>
            <w:r>
              <w:rPr>
                <w:rFonts w:hint="eastAsia" w:ascii="仿宋" w:hAnsi="仿宋" w:eastAsia="仿宋" w:cs="仿宋"/>
                <w:color w:val="auto"/>
                <w:sz w:val="20"/>
                <w:szCs w:val="20"/>
                <w:lang w:bidi="ar"/>
              </w:rPr>
              <w:t>案例证明或兼容性方案</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ascii="仿宋" w:hAnsi="仿宋" w:eastAsia="仿宋" w:cs="仿宋"/>
                <w:color w:val="auto"/>
                <w:kern w:val="0"/>
                <w:sz w:val="20"/>
                <w:szCs w:val="20"/>
                <w:lang w:bidi="ar"/>
              </w:rPr>
              <w:t>57</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网管平台的兼容性要求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本次采购设备用于银联</w:t>
            </w:r>
            <w:r>
              <w:rPr>
                <w:rFonts w:hint="eastAsia" w:ascii="仿宋" w:hAnsi="仿宋" w:eastAsia="仿宋" w:cs="仿宋"/>
                <w:color w:val="auto"/>
                <w:kern w:val="0"/>
                <w:sz w:val="20"/>
                <w:szCs w:val="20"/>
                <w:lang w:val="en-US" w:eastAsia="zh-CN" w:bidi="ar"/>
              </w:rPr>
              <w:t>核心</w:t>
            </w:r>
            <w:r>
              <w:rPr>
                <w:rFonts w:hint="eastAsia" w:ascii="仿宋" w:hAnsi="仿宋" w:eastAsia="仿宋" w:cs="仿宋"/>
                <w:color w:val="auto"/>
                <w:kern w:val="0"/>
                <w:sz w:val="20"/>
                <w:szCs w:val="20"/>
                <w:lang w:bidi="ar"/>
              </w:rPr>
              <w:t>生产网络</w:t>
            </w:r>
            <w:r>
              <w:rPr>
                <w:rFonts w:hint="eastAsia" w:ascii="仿宋" w:hAnsi="仿宋" w:eastAsia="仿宋" w:cs="仿宋"/>
                <w:color w:val="auto"/>
                <w:kern w:val="0"/>
                <w:sz w:val="20"/>
                <w:szCs w:val="20"/>
                <w:lang w:val="en-US" w:eastAsia="zh-CN" w:bidi="ar"/>
              </w:rPr>
              <w:t>及银联云行业区生产网络</w:t>
            </w:r>
            <w:r>
              <w:rPr>
                <w:rFonts w:hint="eastAsia" w:ascii="仿宋" w:hAnsi="仿宋" w:eastAsia="仿宋" w:cs="仿宋"/>
                <w:color w:val="auto"/>
                <w:kern w:val="0"/>
                <w:sz w:val="20"/>
                <w:szCs w:val="20"/>
                <w:lang w:bidi="ar"/>
              </w:rPr>
              <w:t>，新设备需要满足在不增加其他系统资源情况下兼容现有</w:t>
            </w:r>
            <w:r>
              <w:rPr>
                <w:rFonts w:hint="eastAsia" w:ascii="仿宋" w:hAnsi="仿宋" w:eastAsia="仿宋" w:cs="仿宋"/>
                <w:color w:val="auto"/>
                <w:kern w:val="0"/>
                <w:sz w:val="20"/>
                <w:szCs w:val="20"/>
                <w:lang w:val="en-US" w:eastAsia="zh-CN" w:bidi="ar"/>
              </w:rPr>
              <w:t>的</w:t>
            </w:r>
            <w:r>
              <w:rPr>
                <w:rFonts w:hint="eastAsia" w:ascii="仿宋" w:hAnsi="仿宋" w:eastAsia="仿宋" w:cs="仿宋"/>
                <w:color w:val="auto"/>
                <w:kern w:val="0"/>
                <w:sz w:val="20"/>
                <w:szCs w:val="20"/>
                <w:lang w:bidi="ar"/>
              </w:rPr>
              <w:t>网络架构</w:t>
            </w:r>
            <w:r>
              <w:rPr>
                <w:rFonts w:hint="eastAsia" w:ascii="仿宋" w:hAnsi="仿宋" w:eastAsia="仿宋" w:cs="仿宋"/>
                <w:color w:val="auto"/>
                <w:kern w:val="0"/>
                <w:sz w:val="20"/>
                <w:szCs w:val="20"/>
                <w:lang w:val="en-US" w:eastAsia="zh-CN" w:bidi="ar"/>
              </w:rPr>
              <w:t>的</w:t>
            </w:r>
            <w:r>
              <w:rPr>
                <w:rFonts w:hint="eastAsia" w:ascii="仿宋" w:hAnsi="仿宋" w:eastAsia="仿宋" w:cs="仿宋"/>
                <w:color w:val="auto"/>
                <w:kern w:val="0"/>
                <w:sz w:val="20"/>
                <w:szCs w:val="20"/>
                <w:lang w:bidi="ar"/>
              </w:rPr>
              <w:t>网络设备必须能够支持标准的SNMP协议，以便实现招标人现有网络管理平台的统一监控。</w:t>
            </w:r>
          </w:p>
        </w:tc>
        <w:tc>
          <w:tcPr>
            <w:tcW w:w="1594" w:type="dxa"/>
            <w:tcBorders>
              <w:top w:val="single" w:color="000000" w:sz="4" w:space="0"/>
              <w:left w:val="nil"/>
              <w:bottom w:val="single" w:color="000000" w:sz="4" w:space="0"/>
              <w:right w:val="single" w:color="000000" w:sz="4" w:space="0"/>
            </w:tcBorders>
            <w:shd w:val="clear" w:color="auto" w:fill="auto"/>
          </w:tcPr>
          <w:p>
            <w:pP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ascii="仿宋" w:hAnsi="仿宋" w:eastAsia="仿宋" w:cs="仿宋"/>
                <w:color w:val="auto"/>
                <w:kern w:val="0"/>
                <w:sz w:val="20"/>
                <w:szCs w:val="20"/>
                <w:lang w:bidi="ar"/>
              </w:rPr>
              <w:t>58</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认证系统的兼容性要求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采购的网络设备需满足目前招标人网络系统采用用户帐户统一管理系统。如不兼容，供应商须提供详细的兼容性方案，该兼容性方案不能增加采购人其他系统资源，不影响采购人系统正常运行。</w:t>
            </w:r>
          </w:p>
        </w:tc>
        <w:tc>
          <w:tcPr>
            <w:tcW w:w="1594" w:type="dxa"/>
            <w:tcBorders>
              <w:top w:val="single" w:color="000000" w:sz="4" w:space="0"/>
              <w:left w:val="nil"/>
              <w:bottom w:val="single" w:color="000000" w:sz="4" w:space="0"/>
              <w:right w:val="single" w:color="000000" w:sz="4" w:space="0"/>
            </w:tcBorders>
            <w:shd w:val="clear" w:color="auto" w:fill="auto"/>
          </w:tcPr>
          <w:p>
            <w:pPr>
              <w:rPr>
                <w:rFonts w:ascii="仿宋" w:hAnsi="仿宋" w:eastAsia="仿宋" w:cs="仿宋"/>
                <w:color w:val="auto"/>
                <w:sz w:val="20"/>
                <w:szCs w:val="20"/>
              </w:rPr>
            </w:pPr>
            <w:r>
              <w:rPr>
                <w:rFonts w:hint="eastAsia" w:ascii="仿宋" w:hAnsi="仿宋" w:eastAsia="仿宋" w:cs="仿宋"/>
                <w:color w:val="auto"/>
                <w:sz w:val="20"/>
                <w:szCs w:val="20"/>
                <w:lang w:bidi="ar"/>
              </w:rPr>
              <w:t>是。</w:t>
            </w:r>
          </w:p>
          <w:p>
            <w:pP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bidi="ar"/>
              </w:rPr>
              <w:t>案例证明或兼容性方案</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ascii="仿宋" w:hAnsi="仿宋" w:eastAsia="仿宋" w:cs="仿宋"/>
                <w:color w:val="auto"/>
                <w:kern w:val="0"/>
                <w:sz w:val="20"/>
                <w:szCs w:val="20"/>
              </w:rPr>
              <w:t>59</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维保服务及维保期要求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val="en-US" w:eastAsia="zh-CN" w:bidi="ar"/>
              </w:rPr>
              <w:t>提供原厂5年7×24×4小时服务，对于 7×24×4服务每周7天每天24小时受理备品备件服务，在收到备件请求后在4小时将备件送达用户现场；维保期从投产验收合格之日起5年。</w:t>
            </w:r>
          </w:p>
        </w:tc>
        <w:tc>
          <w:tcPr>
            <w:tcW w:w="1594" w:type="dxa"/>
            <w:tcBorders>
              <w:top w:val="single" w:color="000000" w:sz="4" w:space="0"/>
              <w:left w:val="nil"/>
              <w:bottom w:val="single" w:color="000000" w:sz="4" w:space="0"/>
              <w:right w:val="single" w:color="000000" w:sz="4" w:space="0"/>
            </w:tcBorders>
            <w:shd w:val="clear" w:color="auto" w:fill="auto"/>
          </w:tcPr>
          <w:p>
            <w:pP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688" w:hRule="atLeast"/>
        </w:trPr>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6</w:t>
            </w:r>
            <w:r>
              <w:rPr>
                <w:rFonts w:ascii="仿宋" w:hAnsi="仿宋" w:eastAsia="仿宋" w:cs="仿宋"/>
                <w:color w:val="auto"/>
                <w:kern w:val="0"/>
                <w:sz w:val="20"/>
                <w:szCs w:val="20"/>
              </w:rPr>
              <w:t>0</w:t>
            </w:r>
          </w:p>
        </w:tc>
        <w:tc>
          <w:tcPr>
            <w:tcW w:w="91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lang w:bidi="ar"/>
              </w:rPr>
              <w:t>#</w:t>
            </w:r>
          </w:p>
        </w:tc>
        <w:tc>
          <w:tcPr>
            <w:tcW w:w="1903"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lang w:bidi="ar"/>
              </w:rPr>
              <w:t>其他要求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sz w:val="20"/>
                <w:szCs w:val="20"/>
                <w:lang w:bidi="ar"/>
              </w:rPr>
              <w:t>供应商需提供所投产品的原厂商针对本项目授权书；</w:t>
            </w:r>
          </w:p>
        </w:tc>
        <w:tc>
          <w:tcPr>
            <w:tcW w:w="1594" w:type="dxa"/>
            <w:tcBorders>
              <w:top w:val="single" w:color="000000" w:sz="4" w:space="0"/>
              <w:left w:val="nil"/>
              <w:bottom w:val="single" w:color="000000" w:sz="4" w:space="0"/>
              <w:right w:val="single" w:color="000000" w:sz="4" w:space="0"/>
            </w:tcBorders>
            <w:shd w:val="clear" w:color="auto" w:fill="auto"/>
          </w:tcPr>
          <w:p>
            <w:pPr>
              <w:rPr>
                <w:rFonts w:ascii="仿宋" w:hAnsi="仿宋" w:eastAsia="仿宋" w:cs="仿宋"/>
                <w:color w:val="auto"/>
                <w:sz w:val="20"/>
                <w:szCs w:val="20"/>
              </w:rPr>
            </w:pPr>
            <w:r>
              <w:rPr>
                <w:rFonts w:hint="eastAsia" w:ascii="仿宋" w:hAnsi="仿宋" w:eastAsia="仿宋" w:cs="仿宋"/>
                <w:color w:val="auto"/>
                <w:sz w:val="20"/>
                <w:szCs w:val="20"/>
                <w:lang w:bidi="ar"/>
              </w:rPr>
              <w:t>是。</w:t>
            </w:r>
          </w:p>
          <w:p>
            <w:pPr>
              <w:rPr>
                <w:rFonts w:ascii="仿宋" w:hAnsi="仿宋" w:eastAsia="仿宋" w:cs="仿宋"/>
                <w:color w:val="auto"/>
                <w:sz w:val="20"/>
                <w:szCs w:val="20"/>
              </w:rPr>
            </w:pPr>
            <w:r>
              <w:rPr>
                <w:rFonts w:hint="eastAsia" w:ascii="仿宋" w:hAnsi="仿宋" w:eastAsia="仿宋" w:cs="仿宋"/>
                <w:color w:val="auto"/>
                <w:sz w:val="20"/>
                <w:szCs w:val="20"/>
                <w:lang w:bidi="ar"/>
              </w:rPr>
              <w:t>提供授权书原件，加盖原厂商公章</w:t>
            </w:r>
          </w:p>
        </w:tc>
      </w:tr>
      <w:tr>
        <w:tblPrEx>
          <w:tblCellMar>
            <w:top w:w="0" w:type="dxa"/>
            <w:left w:w="0" w:type="dxa"/>
            <w:bottom w:w="0" w:type="dxa"/>
            <w:right w:w="0" w:type="dxa"/>
          </w:tblCellMar>
        </w:tblPrEx>
        <w:trPr>
          <w:trHeight w:val="1096"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auto"/>
                <w:sz w:val="20"/>
                <w:szCs w:val="20"/>
              </w:rPr>
            </w:pPr>
          </w:p>
        </w:tc>
        <w:tc>
          <w:tcPr>
            <w:tcW w:w="910" w:type="dxa"/>
            <w:vMerge w:val="continue"/>
            <w:tcBorders>
              <w:top w:val="single" w:color="000000" w:sz="4" w:space="0"/>
              <w:left w:val="nil"/>
              <w:bottom w:val="single" w:color="000000" w:sz="4" w:space="0"/>
              <w:right w:val="single" w:color="000000" w:sz="4" w:space="0"/>
            </w:tcBorders>
            <w:shd w:val="clear" w:color="auto" w:fill="auto"/>
            <w:vAlign w:val="center"/>
          </w:tcPr>
          <w:p>
            <w:pPr>
              <w:rPr>
                <w:rFonts w:ascii="Times New Roman" w:hAnsi="Times New Roman" w:cs="Times New Roman"/>
                <w:color w:val="auto"/>
                <w:sz w:val="20"/>
                <w:szCs w:val="20"/>
              </w:rPr>
            </w:pPr>
          </w:p>
        </w:tc>
        <w:tc>
          <w:tcPr>
            <w:tcW w:w="1903" w:type="dxa"/>
            <w:vMerge w:val="continue"/>
            <w:tcBorders>
              <w:top w:val="single" w:color="000000" w:sz="4" w:space="0"/>
              <w:left w:val="nil"/>
              <w:bottom w:val="single" w:color="000000" w:sz="4" w:space="0"/>
              <w:right w:val="single" w:color="000000" w:sz="4" w:space="0"/>
            </w:tcBorders>
            <w:shd w:val="clear" w:color="auto" w:fill="auto"/>
            <w:vAlign w:val="center"/>
          </w:tcPr>
          <w:p>
            <w:pPr>
              <w:rPr>
                <w:rFonts w:ascii="Times New Roman" w:hAnsi="Times New Roman" w:cs="Times New Roman"/>
                <w:color w:val="auto"/>
                <w:sz w:val="20"/>
                <w:szCs w:val="20"/>
              </w:rPr>
            </w:pPr>
          </w:p>
        </w:tc>
        <w:tc>
          <w:tcPr>
            <w:tcW w:w="3678" w:type="dxa"/>
            <w:tcBorders>
              <w:top w:val="single" w:color="000000" w:sz="4" w:space="0"/>
              <w:left w:val="nil"/>
              <w:bottom w:val="single" w:color="000000" w:sz="4" w:space="0"/>
              <w:right w:val="single" w:color="000000" w:sz="4" w:space="0"/>
            </w:tcBorders>
            <w:shd w:val="clear" w:color="auto" w:fill="auto"/>
            <w:vAlign w:val="center"/>
          </w:tcPr>
          <w:p>
            <w:pPr>
              <w:pStyle w:val="8"/>
              <w:widowControl w:val="0"/>
              <w:rPr>
                <w:rFonts w:ascii="仿宋" w:hAnsi="仿宋" w:eastAsia="仿宋" w:cs="仿宋"/>
                <w:b/>
                <w:bCs/>
                <w:color w:val="auto"/>
                <w:kern w:val="2"/>
                <w:sz w:val="20"/>
                <w:szCs w:val="20"/>
              </w:rPr>
            </w:pPr>
            <w:r>
              <w:rPr>
                <w:rFonts w:hint="eastAsia" w:ascii="仿宋" w:hAnsi="仿宋" w:eastAsia="仿宋" w:cs="仿宋"/>
                <w:bCs/>
                <w:color w:val="auto"/>
                <w:kern w:val="2"/>
                <w:sz w:val="20"/>
                <w:szCs w:val="20"/>
              </w:rPr>
              <w:t>所投产品的原厂商针对本项目服务承诺函</w:t>
            </w:r>
          </w:p>
        </w:tc>
        <w:tc>
          <w:tcPr>
            <w:tcW w:w="1594" w:type="dxa"/>
            <w:tcBorders>
              <w:top w:val="single" w:color="000000" w:sz="4" w:space="0"/>
              <w:left w:val="nil"/>
              <w:bottom w:val="single" w:color="000000" w:sz="4" w:space="0"/>
              <w:right w:val="single" w:color="000000" w:sz="4" w:space="0"/>
            </w:tcBorders>
            <w:shd w:val="clear" w:color="auto" w:fill="auto"/>
          </w:tcPr>
          <w:p>
            <w:pPr>
              <w:rPr>
                <w:rFonts w:ascii="仿宋" w:hAnsi="仿宋" w:eastAsia="仿宋" w:cs="仿宋"/>
                <w:color w:val="auto"/>
                <w:sz w:val="20"/>
                <w:szCs w:val="20"/>
              </w:rPr>
            </w:pPr>
            <w:r>
              <w:rPr>
                <w:rFonts w:hint="eastAsia" w:ascii="仿宋" w:hAnsi="仿宋" w:eastAsia="仿宋" w:cs="仿宋"/>
                <w:color w:val="auto"/>
                <w:sz w:val="20"/>
                <w:szCs w:val="20"/>
                <w:lang w:bidi="ar"/>
              </w:rPr>
              <w:t>是。</w:t>
            </w:r>
          </w:p>
          <w:p>
            <w:pPr>
              <w:rPr>
                <w:rFonts w:ascii="仿宋" w:hAnsi="仿宋" w:eastAsia="仿宋" w:cs="仿宋"/>
                <w:color w:val="auto"/>
                <w:sz w:val="20"/>
                <w:szCs w:val="20"/>
              </w:rPr>
            </w:pPr>
            <w:r>
              <w:rPr>
                <w:rFonts w:hint="eastAsia" w:ascii="仿宋" w:hAnsi="仿宋" w:eastAsia="仿宋" w:cs="仿宋"/>
                <w:color w:val="auto"/>
                <w:sz w:val="20"/>
                <w:szCs w:val="20"/>
                <w:lang w:bidi="ar"/>
              </w:rPr>
              <w:t>提供服务承诺函原件，加盖原厂商公章</w:t>
            </w:r>
          </w:p>
        </w:tc>
      </w:tr>
    </w:tbl>
    <w:p>
      <w:pPr>
        <w:spacing w:line="360" w:lineRule="auto"/>
        <w:ind w:firstLine="640" w:firstLineChars="200"/>
        <w:outlineLvl w:val="4"/>
        <w:rPr>
          <w:rFonts w:hint="eastAsia" w:ascii="仿宋" w:hAnsi="仿宋" w:eastAsia="仿宋" w:cs="Times New Roman"/>
          <w:iCs/>
          <w:color w:val="auto"/>
          <w:sz w:val="32"/>
          <w:szCs w:val="32"/>
          <w:highlight w:val="none"/>
          <w:lang w:eastAsia="zh-CN"/>
        </w:rPr>
      </w:pPr>
      <w:r>
        <w:rPr>
          <w:rFonts w:hint="eastAsia" w:ascii="仿宋" w:hAnsi="仿宋" w:eastAsia="仿宋" w:cs="Times New Roman"/>
          <w:iCs/>
          <w:color w:val="auto"/>
          <w:sz w:val="32"/>
          <w:szCs w:val="32"/>
          <w:highlight w:val="none"/>
        </w:rPr>
        <w:t>品目</w:t>
      </w:r>
      <w:r>
        <w:rPr>
          <w:rFonts w:hint="eastAsia" w:ascii="仿宋" w:hAnsi="仿宋" w:eastAsia="仿宋" w:cs="Times New Roman"/>
          <w:iCs/>
          <w:color w:val="auto"/>
          <w:sz w:val="32"/>
          <w:szCs w:val="32"/>
          <w:highlight w:val="none"/>
          <w:lang w:val="en-US" w:eastAsia="zh-CN"/>
        </w:rPr>
        <w:t>四</w:t>
      </w:r>
      <w:r>
        <w:rPr>
          <w:rFonts w:hint="eastAsia" w:ascii="仿宋" w:hAnsi="仿宋" w:eastAsia="仿宋" w:cs="Times New Roman"/>
          <w:iCs/>
          <w:color w:val="auto"/>
          <w:sz w:val="32"/>
          <w:szCs w:val="32"/>
          <w:highlight w:val="none"/>
        </w:rPr>
        <w:t>：</w:t>
      </w:r>
      <w:r>
        <w:rPr>
          <w:rFonts w:hint="eastAsia" w:ascii="仿宋" w:hAnsi="仿宋" w:eastAsia="仿宋" w:cs="Times New Roman"/>
          <w:iCs/>
          <w:color w:val="auto"/>
          <w:sz w:val="32"/>
          <w:szCs w:val="32"/>
          <w:lang w:val="en-US" w:eastAsia="zh-CN"/>
        </w:rPr>
        <w:t>核心交换机</w:t>
      </w:r>
    </w:p>
    <w:tbl>
      <w:tblPr>
        <w:tblStyle w:val="9"/>
        <w:tblW w:w="848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8"/>
        <w:gridCol w:w="900"/>
        <w:gridCol w:w="1575"/>
        <w:gridCol w:w="4170"/>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序号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重要性</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指标项</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指标要求</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是否提供证明材料及方式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设备架构要求</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数据中心交换机产品，知名品牌，支持SDN架构，模块化核心交换机产品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设备板卡要求</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业务板卡槽位（不含引擎槽位）≥4</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支持独立的交换矩阵，且N+1冗余</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设备端口配置</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每槽位支持&gt;=36端口的40G/100GE QSFP+板卡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端口特性要求</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支持40G Bidi端口支持在两芯多模光纤上传输40G信号以实现未来从10G到40G的平滑升级；</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支持40G eSR端口支持拆分4个10G端口的功能；</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lang w:val="en-US" w:eastAsia="zh-CN"/>
              </w:rPr>
            </w:pPr>
            <w:r>
              <w:rPr>
                <w:rFonts w:hint="eastAsia" w:ascii="仿宋" w:hAnsi="仿宋" w:eastAsia="仿宋" w:cs="仿宋"/>
                <w:b/>
                <w:bCs/>
                <w:i w:val="0"/>
                <w:iCs w:val="0"/>
                <w:color w:val="auto"/>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设备扩展性要求</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支持48端口GE/10GE电、光接口板</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支持高密40GE、100GE接口板</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风扇进出风结构要求</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严格前后风道，线卡前面板开孔进风</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设备端口处理性能</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配置的全部端口支持全线速2层、3层转发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设备交换容量</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交换容量≥100Tbps</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单板内、单板间交换均支持VOQ虚拟输出队列控制，避免HOLB头阻塞</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Clos架构、信元交换：要求单条流可以负载分担到多块交换网，提高交换网利用效率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sz w:val="20"/>
                <w:szCs w:val="20"/>
                <w:u w:val="none"/>
                <w:lang w:val="en-US" w:eastAsia="zh-CN"/>
              </w:rPr>
            </w:pPr>
            <w:r>
              <w:rPr>
                <w:rFonts w:hint="eastAsia" w:ascii="仿宋" w:hAnsi="仿宋" w:eastAsia="仿宋" w:cs="仿宋"/>
                <w:i w:val="0"/>
                <w:iCs w:val="0"/>
                <w:color w:val="auto"/>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每插槽带宽容量</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吞吐量≥5Tbps(单向)10T（双向）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数据包转发能力</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包转发率≥115200 Mpps</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11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MAC地址表</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MAC地址≥256K</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缓存buffer要求</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实配每板卡的片内缓存≥60MB</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13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路由条目数</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支持FIB≥2M</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14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性能指标验证要求</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对于以上性能及容量指标，若用户测试环境没有足够资源进行验证，原厂商应提供相应的测试环境并由用户现场验证在容量到达指标时的设备运行状态与指标相符</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sz w:val="20"/>
                <w:szCs w:val="20"/>
                <w:u w:val="none"/>
                <w:lang w:val="en-US" w:eastAsia="zh-CN"/>
              </w:rPr>
            </w:pPr>
            <w:r>
              <w:rPr>
                <w:rFonts w:hint="eastAsia" w:ascii="仿宋" w:hAnsi="仿宋" w:eastAsia="仿宋" w:cs="仿宋"/>
                <w:i w:val="0"/>
                <w:iCs w:val="0"/>
                <w:color w:val="auto"/>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端口特性要求</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实配单机和板卡支持端口在二层和三层模式中灵活切换，二层模式下可归属到任意VLAN,三层模式下可直接配置IP地址</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16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工作模式转换要求</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支持在SDN环境和普通IP交换机工作模式的转换，既能用于工作于SDN 模式交换机又能工作于三层IP交换网络</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17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sz w:val="20"/>
                <w:szCs w:val="20"/>
                <w:u w:val="none"/>
                <w:lang w:val="en-US" w:eastAsia="zh-CN"/>
              </w:rPr>
            </w:pPr>
            <w:r>
              <w:rPr>
                <w:rFonts w:hint="eastAsia" w:ascii="仿宋" w:hAnsi="仿宋" w:eastAsia="仿宋" w:cs="仿宋"/>
                <w:i w:val="0"/>
                <w:iCs w:val="0"/>
                <w:color w:val="auto"/>
                <w:kern w:val="0"/>
                <w:sz w:val="20"/>
                <w:szCs w:val="20"/>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二层特性要求</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支持802.1Q，QinQ、SuperVLAN、MuxVLAN</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支持STP/RSTP/MSTP/VBST，可与PVST对接；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18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三层特性要求</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支持RIP V1、V2, OSPF, IS-IS，BGP，支持RIPng、OSPFv3、IS-ISv6、BGP4+</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支持IPv4/IPv6隧道技术</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支持路由协议多实例、策略路由</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支持 BFD for BGP/IS-IS/OSPF/静态路由</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19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组播功能要求</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支持IGMP Snooping V1,V2,V3</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支持IGMP Proxy</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支持PIM-SM,PIM-SSM,双向PIM，MLDv1/v2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虚拟化特性要求</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支持一虚多技术，至少可以虚拟成8个逻辑交换机</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支持N:1虚拟化后再进行1：N虚拟化</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支持Vxlan协议，且支持BGP EVPN协议。实配板卡支持VXLAN及VXLAN的L2/L3 Gateway，且所有端口vxlan gateway 线速转发；</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支持纵向虚拟化，管理维护简便，下联交换机支持本地转发；</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支持跨数据中心二层互联技术；</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支持虚拟感知技术，虚拟机网络策略自动部署和迁移；</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支持FCoE、PFC/ETS/DCBX技术；</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支持M-LAG跨框链路聚合技术，两台设备的控制面双活，非堆叠技术实现；</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实配板卡支持VNI 数量不小于4K；</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支持VXLAN EVPN，适配板卡支持SDN功能；</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实配板卡支持TRILL、FCoE，VxLAN 功能，平均每端口缓存&gt;=100ms。</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21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sz w:val="20"/>
                <w:szCs w:val="20"/>
                <w:u w:val="none"/>
                <w:lang w:val="en-US" w:eastAsia="zh-CN"/>
              </w:rPr>
            </w:pPr>
            <w:r>
              <w:rPr>
                <w:rFonts w:hint="eastAsia" w:ascii="仿宋" w:hAnsi="仿宋" w:eastAsia="仿宋" w:cs="仿宋"/>
                <w:i w:val="0"/>
                <w:iCs w:val="0"/>
                <w:color w:val="auto"/>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IPv6</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支持IPv6和IPv4双栈部署，支持SDN网络下的Underlay和Overlay IPv6部署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22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sz w:val="20"/>
                <w:szCs w:val="20"/>
                <w:u w:val="none"/>
              </w:rPr>
            </w:pPr>
            <w:r>
              <w:rPr>
                <w:rFonts w:hint="eastAsia" w:ascii="仿宋" w:hAnsi="仿宋" w:eastAsia="仿宋" w:cs="仿宋"/>
                <w:color w:val="auto"/>
                <w:kern w:val="0"/>
                <w:sz w:val="20"/>
                <w:szCs w:val="20"/>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QoS要求</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每端口支持≥8队列；</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支持端口的流量限制；</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持CAR、Remark等动作；</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支持PQ、WFQ、PQ+WFQ等队列调度方式；</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支持二层到四层的ACL</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支持WRED、尾丢弃等拥塞避免机制；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23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MPLS VPN功能要求</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支持三种跨域MPLS VPN方式（OptionA、OptionB、OptionC）</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支持MPLS TE</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支持VPLS、VLL</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24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安全功能要求</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实配单机支持控制平面保护，在广播风暴和大量ARP扫描等非正常状态下，控制平面CPU利用率不会到100%，从而保障在特殊情况远程控制的可操作性；</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支持VRF，单板VRF规格不小于4K；</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支持单播、组播和广播风暴控制</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支持DHCPv4 Server、Relay和snooping</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支持802.1X认证</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支持IP/ARP/ICMP 安全</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支持IPSG/MFF/DAI</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环路检测及保护要求</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支持BPDU保护、Root保护、环路保护</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支持ERPS以太环保护协议（G.8032）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26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链路状态检测要求</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支持单向链路检测(DLDP),有效的防止网络中单通故障的发生</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27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组网架构</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采用Fabric组网架构，骨干层和接入层之间通过多条40G/100G线路三层路由互连，两层之间数据报文VXLAN封装，采用基于硬件的VXLAN技术，实现无性能损失的网络虚拟化</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28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控制器要求</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SDN控制器全部故障的情况下，不影响网络的转发</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Fabric内的所有交换机设备均由控制器统一控制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29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sz w:val="20"/>
                <w:szCs w:val="20"/>
                <w:u w:val="none"/>
                <w:lang w:val="en-US" w:eastAsia="zh-CN"/>
              </w:rPr>
            </w:pPr>
            <w:r>
              <w:rPr>
                <w:rFonts w:hint="eastAsia" w:ascii="仿宋" w:hAnsi="仿宋" w:eastAsia="仿宋" w:cs="仿宋"/>
                <w:i w:val="0"/>
                <w:iCs w:val="0"/>
                <w:color w:val="auto"/>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SDN整合</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支持与银联云资源管理平台整合，基于网络策略推送模型，支持和openstack整合，并提供对openstack的驱动和兼容接口</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支持多租户模型，在单个租户网络内支持多个VRF实例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应用分组要求</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支持基于应用的分组及策略下发，实现应用间的安全隔离及业务可视化</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31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Qos要求</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支持基于网络分组的多级Qos队列，实现不同网络之间的流量控制；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32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分布式网关要求</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Fabric内所有的Leaf交换机均可以成为网关，支持VLAN/VXLAN桥接和路由</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33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软件不间断升级</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支持ISSU，满足版本升级过程中业务无中断</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34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sz w:val="20"/>
                <w:szCs w:val="20"/>
                <w:u w:val="none"/>
              </w:rPr>
            </w:pPr>
            <w:r>
              <w:rPr>
                <w:rFonts w:hint="eastAsia" w:ascii="仿宋" w:hAnsi="仿宋" w:eastAsia="仿宋" w:cs="仿宋"/>
                <w:color w:val="auto"/>
                <w:kern w:val="0"/>
                <w:sz w:val="20"/>
                <w:szCs w:val="20"/>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电源及风扇</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支持并配置N+1冗余电源；</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支持并配置冗余风扇，要求风扇框个数&gt;=2,任意风扇框故障或者不在位不能造成业务中断</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35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引擎冗余要求</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支持并配置引擎冗余</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主控引擎与交换网板硬件分离,主控板故障或者更换不影响整机转发性能</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配置交换网板满足所有线卡线速转发，且支持N+1冗余；</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36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热插拔要求</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支持引擎、板卡、电源、风扇热插拔</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37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链路高可用要求</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端口支持以太网端口捆绑技术（IEEE 802.3ad）</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38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网关协议</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支持VRRP</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39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管理协议要求</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支持SNMP V1/V2/V3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40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带外管理端口要求</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≥1个带外网管理接口，支持独立的监控板</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41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登陆方式</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支持telnet和SSHV2登陆方式，支持通过命令行方式进行配置和管理。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42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监控项目要求</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支持通过snmp直接采集CPU使用率/内存利用率、电源/风扇状态、设备温度、端口状态/流量/错包、NTP状态等设备运行状态</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支持向外部syslog服务器发送日志信息，日志告警按照对系统影响性进行分级(对影响设备正常运行的软硬件报错，如硬件故障，端口翻动，路由协议邻居状态变化，地址冲突等)</w:t>
            </w:r>
            <w:r>
              <w:rPr>
                <w:rFonts w:hint="eastAsia" w:ascii="仿宋" w:hAnsi="仿宋" w:eastAsia="仿宋" w:cs="仿宋"/>
                <w:i w:val="0"/>
                <w:iCs w:val="0"/>
                <w:color w:val="auto"/>
                <w:kern w:val="0"/>
                <w:sz w:val="20"/>
                <w:szCs w:val="20"/>
                <w:u w:val="none"/>
                <w:lang w:val="en-US" w:eastAsia="zh-CN" w:bidi="ar"/>
              </w:rPr>
              <w:br w:type="textWrapping"/>
            </w:r>
            <w:r>
              <w:rPr>
                <w:rFonts w:hint="eastAsia" w:ascii="仿宋" w:hAnsi="仿宋" w:eastAsia="仿宋" w:cs="仿宋"/>
                <w:i w:val="0"/>
                <w:iCs w:val="0"/>
                <w:color w:val="auto"/>
                <w:kern w:val="0"/>
                <w:sz w:val="20"/>
                <w:szCs w:val="20"/>
                <w:u w:val="none"/>
                <w:lang w:val="en-US" w:eastAsia="zh-CN" w:bidi="ar"/>
              </w:rPr>
              <w:t>支持向外部SNMPTrap服务器发送告警信息，告警按照对系统影响性进行分级（对影响设备正常运行的软硬件报错，如硬件故障、端口翻动、路由协议邻居状态变化、地址冲突等）</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43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认证及审计要求</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支持以RADIUS或TACACS方式的进行AAA认证并对命令进行认证、审计和授权</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44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网管性能及容量监控要求</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支持端口流量等性能监控，并对设备指标中所涉及的性能指标提供监控方法；</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45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链路关键路径</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支持并提供通过Rping或NQA等方式提供对远端指定路径的监控，所采购的网络整机设备如不能使用Rping实现统一的链路连通性探测， 则中标人需提供与银联现有网管平台兼容的链路连通性管理解决方案。</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46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时钟同步要求</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支持NTP时间同步</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47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可编程管理要求</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支持和自动化管理运维工具Puppet对接，实现网络业务编排和自动化运维管理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48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流量镜像要求</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支持N:1镜像、流镜像、远程端口镜像</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49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流量统计要求</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支持网络流量分析功能，支持支持Netstream、sFlow；</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50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sz w:val="20"/>
                <w:szCs w:val="20"/>
                <w:u w:val="none"/>
              </w:rPr>
            </w:pPr>
            <w:r>
              <w:rPr>
                <w:rFonts w:hint="eastAsia" w:ascii="仿宋" w:hAnsi="仿宋" w:eastAsia="仿宋" w:cs="仿宋"/>
                <w:iCs/>
                <w:color w:val="auto"/>
                <w:kern w:val="2"/>
                <w:sz w:val="20"/>
                <w:szCs w:val="20"/>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配置自动备份</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提供设备配置自动备份的方法（命令行交互方式或者其他方式），定期自动备份到外部服务器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51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sz w:val="20"/>
                <w:szCs w:val="20"/>
                <w:u w:val="none"/>
              </w:rPr>
            </w:pPr>
            <w:r>
              <w:rPr>
                <w:rFonts w:hint="eastAsia" w:ascii="仿宋" w:hAnsi="仿宋" w:eastAsia="仿宋" w:cs="仿宋"/>
                <w:iCs/>
                <w:color w:val="auto"/>
                <w:kern w:val="2"/>
                <w:sz w:val="20"/>
                <w:szCs w:val="20"/>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系统故障检测要求</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系统自检测发现端口、芯片、板卡、矩阵的丢包等影响数据转发的问题时，具备自我屏蔽、隔离功能</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52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License</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以上星号条款所要求配置的端口、功能、网管及SDN VxLAN功能应包含涉及的相应License</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53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sz w:val="20"/>
                <w:szCs w:val="20"/>
                <w:u w:val="none"/>
              </w:rPr>
            </w:pPr>
            <w:r>
              <w:rPr>
                <w:rFonts w:hint="eastAsia" w:ascii="仿宋" w:hAnsi="仿宋" w:eastAsia="仿宋" w:cs="仿宋"/>
                <w:iCs/>
                <w:color w:val="auto"/>
                <w:kern w:val="2"/>
                <w:sz w:val="20"/>
                <w:szCs w:val="20"/>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入网许可要求</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有效期内的工信部入网许可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54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设备供应连续性</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10" w:afterAutospacing="0"/>
              <w:jc w:val="left"/>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设备核心零部件具备国内自主研发设计及量产能力，提供 CPU 核心处理器、设备芯片等关键元器件自主可控第三方检测报告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仿宋" w:hAnsi="仿宋" w:eastAsia="仿宋" w:cs="仿宋"/>
                <w:color w:val="auto"/>
                <w:sz w:val="20"/>
                <w:szCs w:val="20"/>
                <w:lang w:val="en-US" w:eastAsia="zh-CN"/>
              </w:rPr>
            </w:pPr>
          </w:p>
          <w:p>
            <w:pP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是</w:t>
            </w:r>
          </w:p>
          <w:p>
            <w:pPr>
              <w:pStyle w:val="2"/>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提供第三方检测报告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55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sz w:val="20"/>
                <w:szCs w:val="20"/>
                <w:u w:val="none"/>
              </w:rPr>
            </w:pPr>
            <w:r>
              <w:rPr>
                <w:rFonts w:hint="eastAsia" w:ascii="仿宋" w:hAnsi="仿宋" w:eastAsia="仿宋" w:cs="仿宋"/>
                <w:iCs/>
                <w:color w:val="auto"/>
                <w:kern w:val="2"/>
                <w:sz w:val="20"/>
                <w:szCs w:val="20"/>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Overlay技术支持</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所有实际配置端口支持硬件vxlan routing、gateway、bridge且线速转发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i w:val="0"/>
                <w:iCs w:val="0"/>
                <w:color w:val="auto"/>
                <w:kern w:val="0"/>
                <w:sz w:val="20"/>
                <w:szCs w:val="20"/>
                <w:u w:val="none"/>
                <w:lang w:val="en-US" w:eastAsia="zh-CN" w:bidi="ar"/>
              </w:rPr>
            </w:pPr>
            <w:r>
              <w:rPr>
                <w:rFonts w:hint="eastAsia" w:ascii="仿宋" w:hAnsi="仿宋" w:eastAsia="仿宋" w:cs="仿宋"/>
                <w:b/>
                <w:bCs/>
                <w:color w:val="auto"/>
                <w:kern w:val="0"/>
                <w:sz w:val="20"/>
                <w:szCs w:val="20"/>
                <w:lang w:bidi="ar"/>
              </w:rPr>
              <w:t>5</w:t>
            </w:r>
            <w:r>
              <w:rPr>
                <w:rFonts w:hint="eastAsia" w:ascii="仿宋" w:hAnsi="仿宋" w:eastAsia="仿宋" w:cs="仿宋"/>
                <w:b/>
                <w:bCs/>
                <w:color w:val="auto"/>
                <w:kern w:val="0"/>
                <w:sz w:val="20"/>
                <w:szCs w:val="20"/>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0"/>
                <w:szCs w:val="20"/>
                <w:lang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0"/>
                <w:szCs w:val="20"/>
                <w:lang w:bidi="ar"/>
              </w:rPr>
              <w:t>序列号展示</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0"/>
                <w:szCs w:val="20"/>
                <w:lang w:bidi="ar"/>
              </w:rPr>
              <w:t>可以通过命令行展示设备整机序列号，且该序列号和机框标记序列号一致</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仿宋" w:hAnsi="仿宋" w:eastAsia="仿宋" w:cs="仿宋"/>
                <w:b/>
                <w:bCs/>
                <w:i w:val="0"/>
                <w:iCs w:val="0"/>
                <w:color w:val="auto"/>
                <w:sz w:val="20"/>
                <w:szCs w:val="20"/>
                <w:u w:val="none"/>
                <w:lang w:val="en-US"/>
              </w:rPr>
            </w:pPr>
            <w:r>
              <w:rPr>
                <w:rFonts w:hint="eastAsia" w:ascii="仿宋" w:hAnsi="仿宋" w:eastAsia="仿宋" w:cs="仿宋"/>
                <w:b/>
                <w:bCs/>
                <w:i w:val="0"/>
                <w:iCs w:val="0"/>
                <w:color w:val="auto"/>
                <w:kern w:val="0"/>
                <w:sz w:val="20"/>
                <w:szCs w:val="20"/>
                <w:u w:val="none"/>
                <w:lang w:val="en-US" w:eastAsia="zh-CN" w:bidi="ar"/>
              </w:rPr>
              <w:t>57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单台配件要求</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冗余电源及风扇。</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每台配置1块36口及以上40G/100G板卡</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每台配置16个100G多模模块及配套MPO线缆，</w:t>
            </w:r>
            <w:r>
              <w:rPr>
                <w:rFonts w:hint="eastAsia" w:ascii="仿宋" w:hAnsi="仿宋" w:eastAsia="仿宋" w:cs="仿宋"/>
                <w:color w:val="auto"/>
                <w:kern w:val="0"/>
                <w:sz w:val="20"/>
                <w:szCs w:val="20"/>
                <w:highlight w:val="none"/>
                <w:lang w:val="en-US" w:eastAsia="zh-CN" w:bidi="ar"/>
              </w:rPr>
              <w:t>线缆长度以实际工堪为准。</w:t>
            </w:r>
          </w:p>
          <w:p>
            <w:pPr>
              <w:keepNext w:val="0"/>
              <w:keepLines w:val="0"/>
              <w:widowControl/>
              <w:suppressLineNumbers w:val="0"/>
              <w:jc w:val="left"/>
              <w:textAlignment w:val="top"/>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每台配置2块40G单模40KM模块。</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每台配置5米OS2万兆LC-LC单模光纤跳线2根</w:t>
            </w:r>
          </w:p>
          <w:p>
            <w:pPr>
              <w:keepNext w:val="0"/>
              <w:keepLines w:val="0"/>
              <w:widowControl/>
              <w:suppressLineNumbers w:val="0"/>
              <w:jc w:val="left"/>
              <w:textAlignment w:val="top"/>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每台配置10米OS2万兆LC-LC单模光纤跳线2根</w:t>
            </w:r>
          </w:p>
          <w:p>
            <w:pPr>
              <w:keepNext w:val="0"/>
              <w:keepLines w:val="0"/>
              <w:widowControl/>
              <w:suppressLineNumbers w:val="0"/>
              <w:jc w:val="left"/>
              <w:textAlignment w:val="top"/>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每台配置20米OS2万兆LC-LC单模光纤跳线2根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bCs/>
                <w:i w:val="0"/>
                <w:iCs w:val="0"/>
                <w:color w:val="auto"/>
                <w:kern w:val="0"/>
                <w:sz w:val="20"/>
                <w:szCs w:val="20"/>
                <w:u w:val="none"/>
                <w:lang w:val="en-US" w:eastAsia="zh-CN" w:bidi="ar"/>
              </w:rPr>
            </w:pPr>
            <w:r>
              <w:rPr>
                <w:rFonts w:hint="eastAsia" w:ascii="仿宋" w:hAnsi="仿宋" w:eastAsia="仿宋" w:cs="仿宋"/>
                <w:b/>
                <w:bCs/>
                <w:color w:val="auto"/>
                <w:kern w:val="0"/>
                <w:sz w:val="20"/>
                <w:szCs w:val="20"/>
                <w:lang w:val="en-US" w:eastAsia="zh-CN" w:bidi="ar"/>
              </w:rPr>
              <w:t>58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0"/>
                <w:szCs w:val="20"/>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0"/>
                <w:szCs w:val="20"/>
                <w:lang w:val="en-US" w:eastAsia="zh-CN" w:bidi="ar"/>
              </w:rPr>
              <w:t>网络兼容性要求</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i w:val="0"/>
                <w:iCs w:val="0"/>
                <w:color w:val="auto"/>
                <w:sz w:val="20"/>
                <w:szCs w:val="20"/>
                <w:u w:val="none"/>
              </w:rPr>
            </w:pPr>
            <w:r>
              <w:rPr>
                <w:rFonts w:hint="eastAsia" w:ascii="仿宋" w:hAnsi="仿宋" w:eastAsia="仿宋" w:cs="仿宋"/>
                <w:color w:val="auto"/>
                <w:kern w:val="0"/>
                <w:sz w:val="20"/>
                <w:szCs w:val="20"/>
                <w:lang w:val="en-US" w:eastAsia="zh-CN" w:bidi="ar"/>
              </w:rPr>
              <w:t>网络兼容性要求：本次采购设备用于银联核心研发网络，新设备需要满足在不增加其他系统资源情况下兼容银联研发网络现有的网络架构。如不兼容，供应商须提供详细的兼容性方案，该兼容性方案不能增加采购人其他系统资源，不影响采购人系统正常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是。</w:t>
            </w:r>
          </w:p>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i w:val="0"/>
                <w:iCs w:val="0"/>
                <w:color w:val="auto"/>
                <w:sz w:val="20"/>
                <w:szCs w:val="20"/>
                <w:u w:val="none"/>
              </w:rPr>
            </w:pPr>
            <w:r>
              <w:rPr>
                <w:rFonts w:hint="eastAsia" w:ascii="仿宋" w:hAnsi="仿宋" w:eastAsia="仿宋" w:cs="仿宋"/>
                <w:color w:val="auto"/>
                <w:kern w:val="0"/>
                <w:sz w:val="20"/>
                <w:szCs w:val="20"/>
                <w:lang w:val="en-US" w:eastAsia="zh-CN" w:bidi="ar"/>
              </w:rPr>
              <w:t>案例证明或兼容性方案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bCs/>
                <w:i w:val="0"/>
                <w:iCs w:val="0"/>
                <w:color w:val="auto"/>
                <w:kern w:val="0"/>
                <w:sz w:val="20"/>
                <w:szCs w:val="20"/>
                <w:u w:val="none"/>
                <w:lang w:val="en-US" w:eastAsia="zh-CN" w:bidi="ar"/>
              </w:rPr>
            </w:pPr>
            <w:r>
              <w:rPr>
                <w:rFonts w:hint="eastAsia" w:ascii="仿宋" w:hAnsi="仿宋" w:eastAsia="仿宋" w:cs="仿宋"/>
                <w:b/>
                <w:bCs/>
                <w:color w:val="auto"/>
                <w:kern w:val="0"/>
                <w:sz w:val="20"/>
                <w:szCs w:val="20"/>
                <w:lang w:val="en-US" w:eastAsia="zh-CN" w:bidi="ar"/>
              </w:rPr>
              <w:t>59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0"/>
                <w:szCs w:val="20"/>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0"/>
                <w:szCs w:val="20"/>
                <w:lang w:val="en-US" w:eastAsia="zh-CN" w:bidi="ar"/>
              </w:rPr>
              <w:t>网管平台的兼容性要求</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i w:val="0"/>
                <w:iCs w:val="0"/>
                <w:color w:val="auto"/>
                <w:sz w:val="20"/>
                <w:szCs w:val="20"/>
                <w:u w:val="none"/>
              </w:rPr>
            </w:pPr>
            <w:r>
              <w:rPr>
                <w:rFonts w:hint="eastAsia" w:ascii="仿宋" w:hAnsi="仿宋" w:eastAsia="仿宋" w:cs="仿宋"/>
                <w:color w:val="auto"/>
                <w:kern w:val="0"/>
                <w:sz w:val="20"/>
                <w:szCs w:val="20"/>
                <w:lang w:val="en-US" w:eastAsia="zh-CN" w:bidi="ar"/>
              </w:rPr>
              <w:t>网管平台的兼容性要求：本次采购设备用于银联核心研发网络，新设备需要满足在不增加其他系统资源情况下兼容银联研发网络现有的网络架构的网络设备必须能够支持标准的SNMP协议，以便实现招标人现有网络管理平台的统一监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i w:val="0"/>
                <w:iCs w:val="0"/>
                <w:color w:val="auto"/>
                <w:sz w:val="20"/>
                <w:szCs w:val="20"/>
                <w:u w:val="none"/>
                <w:lang w:val="en-US" w:eastAsia="zh-CN"/>
              </w:rPr>
            </w:pPr>
            <w:r>
              <w:rPr>
                <w:rFonts w:hint="eastAsia" w:ascii="仿宋" w:hAnsi="仿宋" w:eastAsia="仿宋" w:cs="仿宋"/>
                <w:i w:val="0"/>
                <w:iCs w:val="0"/>
                <w:color w:val="auto"/>
                <w:sz w:val="20"/>
                <w:szCs w:val="20"/>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bCs/>
                <w:i w:val="0"/>
                <w:iCs w:val="0"/>
                <w:color w:val="auto"/>
                <w:kern w:val="0"/>
                <w:sz w:val="20"/>
                <w:szCs w:val="20"/>
                <w:u w:val="none"/>
                <w:lang w:val="en-US" w:eastAsia="zh-CN" w:bidi="ar"/>
              </w:rPr>
            </w:pPr>
            <w:r>
              <w:rPr>
                <w:rFonts w:hint="eastAsia" w:ascii="仿宋" w:hAnsi="仿宋" w:eastAsia="仿宋" w:cs="仿宋"/>
                <w:b/>
                <w:bCs/>
                <w:color w:val="auto"/>
                <w:kern w:val="0"/>
                <w:sz w:val="20"/>
                <w:szCs w:val="20"/>
                <w:lang w:val="en-US" w:eastAsia="zh-CN"/>
              </w:rPr>
              <w:t>60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0"/>
                <w:szCs w:val="20"/>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0"/>
                <w:szCs w:val="20"/>
                <w:lang w:val="en-US" w:eastAsia="zh-CN" w:bidi="ar"/>
              </w:rPr>
              <w:t>认证系统的兼容性要求</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i w:val="0"/>
                <w:iCs w:val="0"/>
                <w:color w:val="auto"/>
                <w:sz w:val="20"/>
                <w:szCs w:val="20"/>
                <w:u w:val="none"/>
              </w:rPr>
            </w:pPr>
            <w:r>
              <w:rPr>
                <w:rFonts w:hint="eastAsia" w:ascii="仿宋" w:hAnsi="仿宋" w:eastAsia="仿宋" w:cs="仿宋"/>
                <w:color w:val="auto"/>
                <w:kern w:val="0"/>
                <w:sz w:val="20"/>
                <w:szCs w:val="20"/>
                <w:lang w:val="en-US" w:eastAsia="zh-CN" w:bidi="ar"/>
              </w:rPr>
              <w:t>认证系统的兼容性要求：采购的网络设备需满足目前招标人网络系统采用用户帐户统一管理系统。如不兼容，供应商须提供详细的兼容性方案，该兼容性方案不能增加采购人其他系统资源，不影响采购人系统正常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auto"/>
                <w:sz w:val="20"/>
                <w:szCs w:val="20"/>
              </w:rPr>
            </w:pPr>
            <w:r>
              <w:rPr>
                <w:rFonts w:hint="eastAsia" w:ascii="仿宋" w:hAnsi="仿宋" w:eastAsia="仿宋" w:cs="仿宋"/>
                <w:color w:val="auto"/>
                <w:sz w:val="20"/>
                <w:szCs w:val="20"/>
                <w:lang w:bidi="ar"/>
              </w:rPr>
              <w:t>是。</w:t>
            </w:r>
          </w:p>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i w:val="0"/>
                <w:iCs w:val="0"/>
                <w:color w:val="auto"/>
                <w:sz w:val="20"/>
                <w:szCs w:val="20"/>
                <w:u w:val="none"/>
              </w:rPr>
            </w:pPr>
            <w:r>
              <w:rPr>
                <w:rFonts w:hint="eastAsia" w:ascii="仿宋" w:hAnsi="仿宋" w:eastAsia="仿宋" w:cs="仿宋"/>
                <w:color w:val="auto"/>
                <w:sz w:val="20"/>
                <w:szCs w:val="20"/>
                <w:lang w:bidi="ar"/>
              </w:rPr>
              <w:t>案例证明或兼容性方案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仿宋" w:hAnsi="仿宋" w:eastAsia="仿宋" w:cs="仿宋"/>
                <w:b/>
                <w:bCs/>
                <w:i w:val="0"/>
                <w:iCs w:val="0"/>
                <w:color w:val="auto"/>
                <w:sz w:val="20"/>
                <w:szCs w:val="20"/>
                <w:u w:val="none"/>
                <w:lang w:val="en-US"/>
              </w:rPr>
            </w:pPr>
            <w:r>
              <w:rPr>
                <w:rFonts w:hint="eastAsia" w:ascii="仿宋" w:hAnsi="仿宋" w:eastAsia="仿宋" w:cs="仿宋"/>
                <w:b/>
                <w:bCs/>
                <w:i w:val="0"/>
                <w:iCs w:val="0"/>
                <w:color w:val="auto"/>
                <w:kern w:val="0"/>
                <w:sz w:val="20"/>
                <w:szCs w:val="20"/>
                <w:u w:val="none"/>
                <w:lang w:val="en-US" w:eastAsia="zh-CN" w:bidi="ar"/>
              </w:rPr>
              <w:t>61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SDN网络兼容性要求</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color w:val="auto"/>
                <w:kern w:val="0"/>
                <w:sz w:val="20"/>
                <w:szCs w:val="20"/>
                <w:lang w:bidi="ar"/>
              </w:rPr>
              <w:t>本次采购设备用于银联的</w:t>
            </w:r>
            <w:r>
              <w:rPr>
                <w:rFonts w:hint="eastAsia" w:ascii="仿宋" w:hAnsi="仿宋" w:eastAsia="仿宋" w:cs="仿宋"/>
                <w:color w:val="auto"/>
                <w:kern w:val="0"/>
                <w:sz w:val="20"/>
                <w:szCs w:val="20"/>
                <w:lang w:eastAsia="zh-CN" w:bidi="ar"/>
              </w:rPr>
              <w:t>核心研发</w:t>
            </w:r>
            <w:r>
              <w:rPr>
                <w:rFonts w:hint="eastAsia" w:ascii="仿宋" w:hAnsi="仿宋" w:eastAsia="仿宋" w:cs="仿宋"/>
                <w:color w:val="auto"/>
                <w:kern w:val="0"/>
                <w:sz w:val="20"/>
                <w:szCs w:val="20"/>
                <w:lang w:bidi="ar"/>
              </w:rPr>
              <w:t>网络，新设备需要满足在不增加其他系统资源情况下兼容银联</w:t>
            </w:r>
            <w:r>
              <w:rPr>
                <w:rFonts w:hint="eastAsia" w:ascii="仿宋" w:hAnsi="仿宋" w:eastAsia="仿宋" w:cs="仿宋"/>
                <w:color w:val="auto"/>
                <w:kern w:val="0"/>
                <w:sz w:val="20"/>
                <w:szCs w:val="20"/>
                <w:lang w:val="en-US" w:eastAsia="zh-CN" w:bidi="ar"/>
              </w:rPr>
              <w:t>研发</w:t>
            </w:r>
            <w:r>
              <w:rPr>
                <w:rFonts w:hint="eastAsia" w:ascii="仿宋" w:hAnsi="仿宋" w:eastAsia="仿宋" w:cs="仿宋"/>
                <w:color w:val="auto"/>
                <w:kern w:val="0"/>
                <w:sz w:val="20"/>
                <w:szCs w:val="20"/>
                <w:lang w:bidi="ar"/>
              </w:rPr>
              <w:t>网络现有的云平台，云网监控平台，能被SDN控制器直接管理。</w:t>
            </w:r>
            <w:r>
              <w:rPr>
                <w:rFonts w:hint="eastAsia" w:ascii="仿宋" w:hAnsi="仿宋" w:eastAsia="仿宋" w:cs="仿宋"/>
                <w:color w:val="auto"/>
                <w:spacing w:val="15"/>
                <w:sz w:val="20"/>
                <w:szCs w:val="20"/>
                <w:shd w:val="clear" w:color="auto" w:fill="FFFFFF"/>
                <w:lang w:bidi="ar"/>
              </w:rPr>
              <w:t>如不兼容，供应商须提供详细的兼容性方案或承担现有相关IT基础设备的迁移资源及成本（包括不限于系统、网络、安全设备及相关实施成本）。兼容性方案不能增加采购人其他系统资源，不影响采购人系统正常运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sz w:val="20"/>
                <w:szCs w:val="20"/>
                <w:u w:val="none"/>
              </w:rPr>
              <w:t>是。案例证明或兼容性方案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仿宋" w:hAnsi="仿宋" w:eastAsia="仿宋" w:cs="仿宋"/>
                <w:b/>
                <w:bCs/>
                <w:i w:val="0"/>
                <w:iCs w:val="0"/>
                <w:color w:val="auto"/>
                <w:sz w:val="20"/>
                <w:szCs w:val="20"/>
                <w:u w:val="none"/>
                <w:lang w:val="en-US" w:eastAsia="zh-CN"/>
              </w:rPr>
            </w:pPr>
            <w:r>
              <w:rPr>
                <w:rFonts w:hint="eastAsia" w:ascii="仿宋" w:hAnsi="仿宋" w:eastAsia="仿宋" w:cs="仿宋"/>
                <w:b/>
                <w:bCs/>
                <w:i w:val="0"/>
                <w:iCs w:val="0"/>
                <w:color w:val="auto"/>
                <w:sz w:val="20"/>
                <w:szCs w:val="20"/>
                <w:u w:val="none"/>
                <w:lang w:val="en-US" w:eastAsia="zh-CN"/>
              </w:rPr>
              <w:t>62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0"/>
                <w:szCs w:val="20"/>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0"/>
                <w:szCs w:val="20"/>
                <w:lang w:val="en-US" w:eastAsia="zh-CN" w:bidi="ar"/>
              </w:rPr>
              <w:t>网络关键设备要求</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color w:val="auto"/>
                <w:kern w:val="0"/>
                <w:sz w:val="20"/>
                <w:szCs w:val="20"/>
                <w:lang w:bidi="ar"/>
              </w:rPr>
            </w:pPr>
            <w:r>
              <w:rPr>
                <w:rFonts w:hint="eastAsia" w:ascii="仿宋" w:hAnsi="仿宋" w:eastAsia="仿宋" w:cs="仿宋"/>
                <w:color w:val="auto"/>
                <w:spacing w:val="15"/>
                <w:sz w:val="20"/>
                <w:szCs w:val="20"/>
                <w:shd w:val="clear" w:fill="FFFFFF"/>
                <w:lang w:val="en-US" w:bidi="ar"/>
              </w:rPr>
              <w:t>按照《信息安全技术网络安全专用产品安全技术要求》等相关国家标准强制性要求，由具备资格的机构安全认证合格或安全检测符合要求</w:t>
            </w:r>
            <w:r>
              <w:rPr>
                <w:rFonts w:hint="eastAsia" w:ascii="仿宋" w:hAnsi="仿宋" w:eastAsia="仿宋" w:cs="仿宋"/>
                <w:color w:val="auto"/>
                <w:spacing w:val="15"/>
                <w:sz w:val="20"/>
                <w:szCs w:val="20"/>
                <w:shd w:val="clear" w:fill="FFFFFF"/>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auto"/>
                <w:sz w:val="20"/>
                <w:szCs w:val="20"/>
                <w:u w:val="none"/>
              </w:rPr>
            </w:pPr>
            <w:r>
              <w:rPr>
                <w:rFonts w:hint="eastAsia" w:ascii="仿宋" w:hAnsi="仿宋" w:eastAsia="仿宋" w:cs="仿宋"/>
                <w:color w:val="auto"/>
                <w:kern w:val="0"/>
                <w:sz w:val="20"/>
                <w:szCs w:val="20"/>
                <w:lang w:val="en-US" w:eastAsia="zh-CN" w:bidi="ar"/>
              </w:rPr>
              <w:t>是。提供网络关键设备检测证书复印件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仿宋" w:hAnsi="仿宋" w:eastAsia="仿宋" w:cs="仿宋"/>
                <w:b/>
                <w:bCs/>
                <w:i w:val="0"/>
                <w:iCs w:val="0"/>
                <w:color w:val="auto"/>
                <w:sz w:val="20"/>
                <w:szCs w:val="20"/>
                <w:u w:val="none"/>
                <w:lang w:val="en-US" w:eastAsia="zh-CN"/>
              </w:rPr>
            </w:pPr>
            <w:r>
              <w:rPr>
                <w:rFonts w:hint="eastAsia" w:ascii="仿宋" w:hAnsi="仿宋" w:eastAsia="仿宋" w:cs="仿宋"/>
                <w:b/>
                <w:bCs/>
                <w:i w:val="0"/>
                <w:iCs w:val="0"/>
                <w:color w:val="auto"/>
                <w:sz w:val="20"/>
                <w:szCs w:val="20"/>
                <w:u w:val="none"/>
                <w:lang w:val="en-US" w:eastAsia="zh-CN"/>
              </w:rPr>
              <w:t>63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维保服务及维保期要求</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u w:val="none"/>
              </w:rPr>
            </w:pPr>
            <w:r>
              <w:rPr>
                <w:rFonts w:hint="eastAsia" w:ascii="仿宋" w:hAnsi="仿宋" w:eastAsia="仿宋" w:cs="仿宋"/>
                <w:color w:val="auto"/>
                <w:kern w:val="0"/>
                <w:sz w:val="20"/>
                <w:szCs w:val="20"/>
                <w:lang w:bidi="ar"/>
              </w:rPr>
              <w:t>原厂</w:t>
            </w:r>
            <w:r>
              <w:rPr>
                <w:rFonts w:hint="eastAsia" w:ascii="仿宋" w:hAnsi="仿宋" w:eastAsia="仿宋" w:cs="仿宋"/>
                <w:color w:val="auto"/>
                <w:kern w:val="0"/>
                <w:sz w:val="20"/>
                <w:szCs w:val="20"/>
                <w:lang w:val="en-US" w:eastAsia="zh-CN" w:bidi="ar"/>
              </w:rPr>
              <w:t>五</w:t>
            </w:r>
            <w:r>
              <w:rPr>
                <w:rFonts w:hint="eastAsia" w:ascii="仿宋" w:hAnsi="仿宋" w:eastAsia="仿宋" w:cs="仿宋"/>
                <w:color w:val="auto"/>
                <w:kern w:val="0"/>
                <w:sz w:val="20"/>
                <w:szCs w:val="20"/>
                <w:lang w:bidi="ar"/>
              </w:rPr>
              <w:t>年</w:t>
            </w:r>
            <w:r>
              <w:rPr>
                <w:rFonts w:hint="eastAsia" w:ascii="仿宋" w:hAnsi="仿宋" w:eastAsia="仿宋" w:cs="仿宋"/>
                <w:color w:val="auto"/>
                <w:kern w:val="0"/>
                <w:sz w:val="20"/>
                <w:szCs w:val="20"/>
                <w:lang w:eastAsia="zh-CN" w:bidi="ar"/>
              </w:rPr>
              <w:t>7*24*4</w:t>
            </w:r>
            <w:r>
              <w:rPr>
                <w:rFonts w:hint="eastAsia" w:ascii="仿宋" w:hAnsi="仿宋" w:eastAsia="仿宋" w:cs="仿宋"/>
                <w:color w:val="auto"/>
                <w:kern w:val="0"/>
                <w:sz w:val="20"/>
                <w:szCs w:val="20"/>
                <w:lang w:bidi="ar"/>
              </w:rPr>
              <w:t>。</w:t>
            </w:r>
            <w:r>
              <w:rPr>
                <w:rFonts w:hint="eastAsia" w:ascii="仿宋" w:hAnsi="仿宋" w:eastAsia="仿宋" w:cs="仿宋"/>
                <w:color w:val="auto"/>
                <w:kern w:val="0"/>
                <w:sz w:val="20"/>
                <w:szCs w:val="20"/>
                <w:lang w:eastAsia="zh-CN" w:bidi="ar"/>
              </w:rPr>
              <w:t>维保期从投产验收合格之次日</w:t>
            </w:r>
            <w:r>
              <w:rPr>
                <w:rFonts w:hint="eastAsia" w:ascii="仿宋" w:hAnsi="仿宋" w:eastAsia="仿宋" w:cs="仿宋"/>
                <w:color w:val="auto"/>
                <w:kern w:val="0"/>
                <w:sz w:val="20"/>
                <w:szCs w:val="20"/>
                <w:lang w:bidi="ar"/>
              </w:rPr>
              <w:t>起</w:t>
            </w:r>
            <w:r>
              <w:rPr>
                <w:rFonts w:hint="eastAsia" w:ascii="仿宋" w:hAnsi="仿宋" w:eastAsia="仿宋" w:cs="仿宋"/>
                <w:color w:val="auto"/>
                <w:kern w:val="0"/>
                <w:sz w:val="20"/>
                <w:szCs w:val="20"/>
                <w:lang w:val="en-US" w:eastAsia="zh-CN" w:bidi="ar"/>
              </w:rPr>
              <w:t>5</w:t>
            </w:r>
            <w:r>
              <w:rPr>
                <w:rFonts w:hint="eastAsia" w:ascii="仿宋" w:hAnsi="仿宋" w:eastAsia="仿宋" w:cs="仿宋"/>
                <w:color w:val="auto"/>
                <w:kern w:val="0"/>
                <w:sz w:val="20"/>
                <w:szCs w:val="20"/>
                <w:lang w:bidi="ar"/>
              </w:rPr>
              <w:t>年。</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auto"/>
                <w:sz w:val="20"/>
                <w:szCs w:val="20"/>
                <w:u w:val="none"/>
              </w:rPr>
            </w:pPr>
            <w:r>
              <w:rPr>
                <w:rFonts w:hint="eastAsia" w:ascii="仿宋" w:hAnsi="仿宋" w:eastAsia="仿宋" w:cs="仿宋"/>
                <w:color w:val="auto"/>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b/>
                <w:bCs/>
                <w:i w:val="0"/>
                <w:iCs w:val="0"/>
                <w:color w:val="auto"/>
                <w:kern w:val="0"/>
                <w:sz w:val="20"/>
                <w:szCs w:val="20"/>
                <w:u w:val="none"/>
                <w:lang w:val="en-US" w:eastAsia="zh-CN" w:bidi="ar"/>
              </w:rPr>
            </w:pPr>
            <w:r>
              <w:rPr>
                <w:rFonts w:hint="eastAsia" w:ascii="仿宋" w:hAnsi="仿宋" w:eastAsia="仿宋" w:cs="仿宋"/>
                <w:b/>
                <w:bCs/>
                <w:i w:val="0"/>
                <w:iCs w:val="0"/>
                <w:color w:val="auto"/>
                <w:kern w:val="0"/>
                <w:sz w:val="20"/>
                <w:szCs w:val="20"/>
                <w:u w:val="none"/>
                <w:lang w:val="en-US" w:eastAsia="zh-CN" w:bidi="ar"/>
              </w:rPr>
              <w:t>64</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 w:val="20"/>
                <w:szCs w:val="20"/>
                <w:lang w:bidi="ar"/>
              </w:rPr>
              <w:t>其他要求</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sz w:val="20"/>
                <w:szCs w:val="20"/>
              </w:rPr>
              <w:t>供应商需提供所投产品的原厂商针对本项目授权书</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仿宋" w:hAnsi="仿宋" w:eastAsia="仿宋" w:cs="仿宋"/>
                <w:i w:val="0"/>
                <w:iCs w:val="0"/>
                <w:color w:val="auto"/>
                <w:sz w:val="20"/>
                <w:szCs w:val="20"/>
                <w:u w:val="none"/>
              </w:rPr>
            </w:pPr>
            <w:r>
              <w:rPr>
                <w:rFonts w:hint="eastAsia" w:ascii="仿宋" w:hAnsi="仿宋" w:eastAsia="仿宋" w:cs="仿宋"/>
                <w:color w:val="auto"/>
                <w:sz w:val="20"/>
                <w:szCs w:val="20"/>
              </w:rPr>
              <w:t>提供授权书原件，加盖原厂商公章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 w:hAnsi="仿宋" w:eastAsia="仿宋" w:cs="仿宋"/>
                <w:b/>
                <w:bCs/>
                <w:i w:val="0"/>
                <w:iCs w:val="0"/>
                <w:color w:val="auto"/>
                <w:kern w:val="0"/>
                <w:sz w:val="20"/>
                <w:szCs w:val="20"/>
                <w:u w:val="none"/>
                <w:lang w:val="en-US" w:eastAsia="zh-CN" w:bidi="ar"/>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 w:hAnsi="仿宋" w:eastAsia="仿宋" w:cs="仿宋"/>
                <w:i w:val="0"/>
                <w:iCs w:val="0"/>
                <w:color w:val="auto"/>
                <w:kern w:val="0"/>
                <w:sz w:val="20"/>
                <w:szCs w:val="20"/>
                <w:u w:val="none"/>
                <w:lang w:val="en-US" w:eastAsia="zh-CN" w:bidi="ar"/>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 w:hAnsi="仿宋" w:eastAsia="仿宋" w:cs="仿宋"/>
                <w:i w:val="0"/>
                <w:iCs w:val="0"/>
                <w:color w:val="auto"/>
                <w:kern w:val="0"/>
                <w:sz w:val="20"/>
                <w:szCs w:val="20"/>
                <w:u w:val="none"/>
                <w:lang w:val="en-US" w:eastAsia="zh-CN" w:bidi="ar"/>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b w:val="0"/>
                <w:bCs/>
                <w:color w:val="auto"/>
                <w:sz w:val="20"/>
                <w:szCs w:val="20"/>
              </w:rPr>
              <w:t>所投产品的原厂商针对本项目服务承诺函</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仿宋" w:hAnsi="仿宋" w:eastAsia="仿宋" w:cs="仿宋"/>
                <w:i w:val="0"/>
                <w:iCs w:val="0"/>
                <w:color w:val="auto"/>
                <w:sz w:val="20"/>
                <w:szCs w:val="20"/>
                <w:u w:val="none"/>
              </w:rPr>
            </w:pPr>
            <w:r>
              <w:rPr>
                <w:rFonts w:hint="eastAsia" w:ascii="仿宋" w:hAnsi="仿宋" w:eastAsia="仿宋" w:cs="仿宋"/>
                <w:color w:val="auto"/>
                <w:sz w:val="20"/>
                <w:szCs w:val="20"/>
              </w:rPr>
              <w:t>提供服务承诺函原件，加盖原厂商公章</w:t>
            </w:r>
          </w:p>
        </w:tc>
      </w:tr>
    </w:tbl>
    <w:p>
      <w:pPr>
        <w:spacing w:line="360" w:lineRule="auto"/>
        <w:ind w:firstLine="640" w:firstLineChars="200"/>
        <w:outlineLvl w:val="4"/>
        <w:rPr>
          <w:rFonts w:hint="eastAsia" w:ascii="仿宋" w:hAnsi="仿宋" w:eastAsia="仿宋" w:cs="Times New Roman"/>
          <w:iCs/>
          <w:color w:val="auto"/>
          <w:sz w:val="32"/>
          <w:szCs w:val="32"/>
          <w:highlight w:val="none"/>
          <w:lang w:eastAsia="zh-CN"/>
        </w:rPr>
      </w:pPr>
      <w:r>
        <w:rPr>
          <w:rFonts w:hint="eastAsia" w:ascii="仿宋" w:hAnsi="仿宋" w:eastAsia="仿宋" w:cs="Times New Roman"/>
          <w:iCs/>
          <w:color w:val="auto"/>
          <w:sz w:val="32"/>
          <w:szCs w:val="32"/>
          <w:highlight w:val="none"/>
        </w:rPr>
        <w:t>品目</w:t>
      </w:r>
      <w:r>
        <w:rPr>
          <w:rFonts w:hint="eastAsia" w:ascii="仿宋" w:hAnsi="仿宋" w:eastAsia="仿宋" w:cs="Times New Roman"/>
          <w:iCs/>
          <w:color w:val="auto"/>
          <w:sz w:val="32"/>
          <w:szCs w:val="32"/>
          <w:highlight w:val="none"/>
          <w:lang w:val="en-US" w:eastAsia="zh-CN"/>
        </w:rPr>
        <w:t>五</w:t>
      </w:r>
      <w:r>
        <w:rPr>
          <w:rFonts w:hint="eastAsia" w:ascii="仿宋" w:hAnsi="仿宋" w:eastAsia="仿宋" w:cs="Times New Roman"/>
          <w:iCs/>
          <w:color w:val="auto"/>
          <w:sz w:val="32"/>
          <w:szCs w:val="32"/>
          <w:highlight w:val="none"/>
        </w:rPr>
        <w:t>：</w:t>
      </w:r>
      <w:r>
        <w:rPr>
          <w:rFonts w:hint="eastAsia" w:ascii="仿宋" w:hAnsi="仿宋" w:eastAsia="仿宋" w:cs="Times New Roman"/>
          <w:iCs/>
          <w:color w:val="auto"/>
          <w:sz w:val="32"/>
          <w:szCs w:val="32"/>
          <w:lang w:val="en-US" w:eastAsia="zh-CN"/>
        </w:rPr>
        <w:t>核心交换机</w:t>
      </w:r>
    </w:p>
    <w:tbl>
      <w:tblPr>
        <w:tblStyle w:val="9"/>
        <w:tblW w:w="50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61"/>
        <w:gridCol w:w="1177"/>
        <w:gridCol w:w="628"/>
        <w:gridCol w:w="5246"/>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lang w:val="en-US" w:eastAsia="zh-CN" w:bidi="ar"/>
              </w:rPr>
              <w:t>序号</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lang w:val="en-US" w:eastAsia="zh-CN" w:bidi="ar"/>
              </w:rPr>
              <w:t>指标项</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lang w:val="en-US" w:eastAsia="zh-CN" w:bidi="ar"/>
              </w:rPr>
              <w:t>重要性</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lang w:val="en-US" w:eastAsia="zh-CN" w:bidi="ar"/>
              </w:rPr>
              <w:t>指标要求</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lang w:val="en-US" w:eastAsia="zh-CN" w:bidi="ar"/>
              </w:rPr>
              <w:t>是否提供证明材料及方式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1</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设备架构要求</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0"/>
                <w:szCs w:val="20"/>
              </w:rPr>
            </w:pPr>
            <w:r>
              <w:rPr>
                <w:rFonts w:hint="eastAsia" w:ascii="仿宋" w:hAnsi="仿宋" w:eastAsia="仿宋" w:cs="仿宋"/>
                <w:iCs/>
                <w:color w:val="auto"/>
                <w:kern w:val="2"/>
                <w:sz w:val="20"/>
                <w:szCs w:val="20"/>
                <w:lang w:val="en-US" w:eastAsia="zh-CN" w:bidi="ar"/>
              </w:rPr>
              <w:t>#</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设备架构要求：数据中心交换机产品，知名品牌，支持SDN架构，模块化核心交换机产品</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2</w:t>
            </w:r>
          </w:p>
        </w:tc>
        <w:tc>
          <w:tcPr>
            <w:tcW w:w="68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设备板卡要求</w:t>
            </w:r>
          </w:p>
        </w:tc>
        <w:tc>
          <w:tcPr>
            <w:tcW w:w="364" w:type="pct"/>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设备板卡要求：业务板卡槽位（不含引擎槽位）≥4</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68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64"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设备板卡要求：支持独立的交换矩阵，且N+1冗余</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3</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设备端口配置</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设备端口配置：每槽位支持&gt;=36端口的40G/100GE QSFP+板卡</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4</w:t>
            </w:r>
          </w:p>
        </w:tc>
        <w:tc>
          <w:tcPr>
            <w:tcW w:w="68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端口特性要求</w:t>
            </w:r>
          </w:p>
        </w:tc>
        <w:tc>
          <w:tcPr>
            <w:tcW w:w="364" w:type="pct"/>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端口特性要求：支持40G Bidi端口支持在两芯多模光纤上传输40G信号以实现未来从10G到40G的平滑升级；</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68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64"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端口特性要求：支持40G eSR端口支持拆分4个10G端口的功能；</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5</w:t>
            </w:r>
          </w:p>
        </w:tc>
        <w:tc>
          <w:tcPr>
            <w:tcW w:w="68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设备扩展性要求</w:t>
            </w:r>
          </w:p>
        </w:tc>
        <w:tc>
          <w:tcPr>
            <w:tcW w:w="364" w:type="pct"/>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2"/>
                <w:sz w:val="20"/>
                <w:szCs w:val="20"/>
              </w:rPr>
            </w:pPr>
            <w:r>
              <w:rPr>
                <w:rFonts w:hint="eastAsia" w:ascii="仿宋" w:hAnsi="仿宋" w:eastAsia="仿宋" w:cs="仿宋"/>
                <w:iCs/>
                <w:color w:val="auto"/>
                <w:kern w:val="2"/>
                <w:sz w:val="20"/>
                <w:szCs w:val="20"/>
                <w:lang w:val="en-US" w:eastAsia="zh-CN" w:bidi="ar"/>
              </w:rPr>
              <w:t>#</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设备扩展性要求：支持48端口GE/10GE电、光接口板</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68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64"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设备扩展性要求：支持高密40GE、100GE接口板</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6</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风扇进出风结构要求</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0"/>
                <w:szCs w:val="20"/>
              </w:rPr>
            </w:pPr>
            <w:r>
              <w:rPr>
                <w:rFonts w:hint="eastAsia" w:ascii="仿宋" w:hAnsi="仿宋" w:eastAsia="仿宋" w:cs="仿宋"/>
                <w:iCs/>
                <w:color w:val="auto"/>
                <w:kern w:val="2"/>
                <w:sz w:val="20"/>
                <w:szCs w:val="20"/>
                <w:lang w:val="en-US" w:eastAsia="zh-CN" w:bidi="ar"/>
              </w:rPr>
              <w:t>#</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风扇进出风结构要求：严格前后风道，线卡前面板开孔进风</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7</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设备端口处理性能</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设备端口处理性能：配置的全部端口支持全线速2层、3层转发</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8</w:t>
            </w:r>
          </w:p>
        </w:tc>
        <w:tc>
          <w:tcPr>
            <w:tcW w:w="68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设备交换容量</w:t>
            </w:r>
          </w:p>
        </w:tc>
        <w:tc>
          <w:tcPr>
            <w:tcW w:w="364" w:type="pct"/>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设备交换容量：交换容量≥100Tbps</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68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64"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设备交换容量：单板内、单板间交换均支持VOQ虚拟输出队列控制，避免HOLB头阻塞</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68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64"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设备交换容量：Clos架构、信元交换：要求单条流可以负载分担到多块交换网，提高交换网利用效率</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9</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每插槽带宽容量</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iCs/>
                <w:color w:val="auto"/>
                <w:kern w:val="2"/>
                <w:sz w:val="20"/>
                <w:szCs w:val="20"/>
                <w:lang w:val="en-US" w:eastAsia="zh-CN" w:bidi="ar"/>
              </w:rPr>
              <w:t>#</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每插槽带宽容量：吞吐量≥5Tbps(单向)10T（双向）</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10</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数据包转发能力</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数据包转发能力：包转发率≥115200 Mpps</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11</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MAC地址表</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iCs/>
                <w:color w:val="auto"/>
                <w:kern w:val="2"/>
                <w:sz w:val="20"/>
                <w:szCs w:val="20"/>
                <w:lang w:val="en-US" w:eastAsia="zh-CN" w:bidi="ar"/>
              </w:rPr>
              <w:t>#</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MAC地址表：MAC地址≥256K</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12</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缓存buffer要求</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iCs/>
                <w:color w:val="auto"/>
                <w:kern w:val="2"/>
                <w:sz w:val="20"/>
                <w:szCs w:val="20"/>
                <w:lang w:val="en-US" w:eastAsia="zh-CN" w:bidi="ar"/>
              </w:rPr>
              <w:t>#</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缓存buffer要求：实配每板卡的片内缓存≥60MB</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13</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路由条目数</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iCs/>
                <w:color w:val="auto"/>
                <w:kern w:val="2"/>
                <w:sz w:val="20"/>
                <w:szCs w:val="20"/>
                <w:lang w:val="en-US" w:eastAsia="zh-CN" w:bidi="ar"/>
              </w:rPr>
              <w:t>#</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路由条目数：支持FIB≥2M</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14</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性能指标验证要求</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性能指标验证要求：对于以上性能及容量指标，若用户测试环境没有足够资源进行验证，原厂商应提供相应的测试环境并由用户现场验证在容量到达指标时的设备运行状态与指标相符</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15</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端口特性要求</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iCs/>
                <w:color w:val="auto"/>
                <w:kern w:val="2"/>
                <w:sz w:val="20"/>
                <w:szCs w:val="20"/>
                <w:lang w:val="en-US" w:eastAsia="zh-CN" w:bidi="ar"/>
              </w:rPr>
              <w:t>#</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端口特性要求：实配单机和板卡支持端口在二层和三层模式中灵活切换，二层模式下可归属到任意VLAN,三层模式下可直接配置IP地址</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16</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工作模式转换要求</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工作模式转换要求：支持在SDN环境和普通IP交换机工作模式的转换，既能用于工作于SDN 模式交换机又能工作于三层IP交换网络</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17</w:t>
            </w:r>
          </w:p>
        </w:tc>
        <w:tc>
          <w:tcPr>
            <w:tcW w:w="68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二层特性要求</w:t>
            </w:r>
          </w:p>
        </w:tc>
        <w:tc>
          <w:tcPr>
            <w:tcW w:w="364" w:type="pct"/>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二层特性要求：支持802.1Q，QinQ、SuperVLAN、MuxVLAN</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68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64"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二层特性要求：支持STP/RSTP/MSTP/VBST，可与PVST对接；</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18</w:t>
            </w:r>
          </w:p>
        </w:tc>
        <w:tc>
          <w:tcPr>
            <w:tcW w:w="68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三层特性要求</w:t>
            </w:r>
          </w:p>
        </w:tc>
        <w:tc>
          <w:tcPr>
            <w:tcW w:w="364" w:type="pct"/>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三层特性要求：支持RIP V1、V2, OSPF, IS-IS，BGP，支持RIPng、OSPFv3、IS-ISv6、BGP4+</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68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64"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三层特性要求：支持IPv4/IPv6隧道技术</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68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64"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三层特性要求：支持路由协议多实例、策略路由</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68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64"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三层特性要求：支持 BFD for BGP/IS-IS/OSPF/静态路由</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19</w:t>
            </w:r>
          </w:p>
        </w:tc>
        <w:tc>
          <w:tcPr>
            <w:tcW w:w="68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组播功能要求</w:t>
            </w:r>
          </w:p>
        </w:tc>
        <w:tc>
          <w:tcPr>
            <w:tcW w:w="364" w:type="pct"/>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iCs/>
                <w:color w:val="auto"/>
                <w:kern w:val="2"/>
                <w:sz w:val="20"/>
                <w:szCs w:val="20"/>
                <w:lang w:val="en-US" w:eastAsia="zh-CN" w:bidi="ar"/>
              </w:rPr>
              <w:t>#</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组播功能要求：支持IGMP Snooping V1,V2,V3</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68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64"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组播功能要求：支持IGMP Proxy</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68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64"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组播功能要求：支持PIM-SM,PIM-SSM,双向PIM，MLDv1/v2</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20</w:t>
            </w:r>
          </w:p>
        </w:tc>
        <w:tc>
          <w:tcPr>
            <w:tcW w:w="68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虚拟化特性要求</w:t>
            </w:r>
          </w:p>
        </w:tc>
        <w:tc>
          <w:tcPr>
            <w:tcW w:w="364" w:type="pct"/>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虚拟化特性要求：支持一虚多技术，至少可以虚拟成8个逻辑交换机</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68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64"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虚拟化特性要求：支持N:1虚拟化后再进行1：N虚拟化</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68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64"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虚拟化特性要求：支持Vxlan协议，且支持BGP EVPN协议。实配板卡支持VXLAN及VXLAN的L2/L3 Gateway，且所有端口vxlan gateway 线速转发；</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68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64"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虚拟化特性要求：支持纵向虚拟化，管理维护简便，下联交换机支持本地转发；</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68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64"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虚拟化特性要求：支持跨数据中心二层互联技术；</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68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64"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虚拟化特性要求：支持虚拟感知技术，虚拟机网络策略自动部署和迁移；</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68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64"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虚拟化特性要求：支持FCoE、PFC/ETS/DCBX技术；</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68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64"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虚拟化特性要求：支持M-LAG跨框链路聚合技术，两台设备的控制面双活，非堆叠技术实现；</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68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64"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虚拟化特性要求：实配板卡支持VNI 数量不小于4K；</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68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64"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虚拟化特性要求：支持VXLAN EVPN，适配板卡支持SDN功能；</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68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64"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虚拟化特性要求：实配板卡支持TRILL、FCoE，VxLAN 功能，平均每端口缓存&gt;=100ms。</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21</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IPv6</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iCs/>
                <w:color w:val="auto"/>
                <w:kern w:val="2"/>
                <w:sz w:val="20"/>
                <w:szCs w:val="20"/>
                <w:lang w:val="en-US" w:eastAsia="zh-CN" w:bidi="ar"/>
              </w:rPr>
              <w:t>#</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IPv6：支持IPv6和IPv4双栈部署，支持SDN网络下的Underlay和Overlay IPv6部署</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22</w:t>
            </w:r>
          </w:p>
        </w:tc>
        <w:tc>
          <w:tcPr>
            <w:tcW w:w="68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QoS要求</w:t>
            </w:r>
          </w:p>
        </w:tc>
        <w:tc>
          <w:tcPr>
            <w:tcW w:w="364" w:type="pct"/>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QoS要求：每端口支持≥8队列；</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68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64"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QoS要求：支持端口的流量限制；</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68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64"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QoS要求：持CAR、Remark等动作；</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68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64"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QoS要求：支持PQ、WFQ、PQ+WFQ等队列调度方式；</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68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64"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QoS要求：支持二层到四层的ACL</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68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64"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QoS要求：支持WRED、尾丢弃等拥塞避免机制；</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23</w:t>
            </w:r>
          </w:p>
        </w:tc>
        <w:tc>
          <w:tcPr>
            <w:tcW w:w="68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MPLS VPN功能要求</w:t>
            </w:r>
          </w:p>
        </w:tc>
        <w:tc>
          <w:tcPr>
            <w:tcW w:w="364" w:type="pct"/>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iCs/>
                <w:color w:val="auto"/>
                <w:kern w:val="2"/>
                <w:sz w:val="20"/>
                <w:szCs w:val="20"/>
                <w:lang w:val="en-US" w:eastAsia="zh-CN" w:bidi="ar"/>
              </w:rPr>
              <w:t>#</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MPLS VPN功能要求：支持三种跨域MPLS VPN方式（OptionA、OptionB、OptionC）</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68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64"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MPLS VPN功能要求：支持MPLS TE</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68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64"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MPLS VPN功能要求：支持VPLS、VLL</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24</w:t>
            </w:r>
          </w:p>
        </w:tc>
        <w:tc>
          <w:tcPr>
            <w:tcW w:w="68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安全功能要求</w:t>
            </w:r>
          </w:p>
        </w:tc>
        <w:tc>
          <w:tcPr>
            <w:tcW w:w="364" w:type="pct"/>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iCs/>
                <w:color w:val="auto"/>
                <w:kern w:val="2"/>
                <w:sz w:val="20"/>
                <w:szCs w:val="20"/>
                <w:lang w:val="en-US" w:eastAsia="zh-CN" w:bidi="ar"/>
              </w:rPr>
              <w:t>#</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安全功能要求：实配单机支持控制平面保护，在广播风暴和大量ARP扫描等非正常状态下，控制平面CPU利用率不会到100%，从而保障在特殊情况远程控制的可操作性；</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68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64"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安全功能要求：支持VRF，单板VRF规格不小于4K；</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68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64"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安全功能要求：支持单播、组播和广播风暴控制</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68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64"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安全功能要求：支持DHCPv4 Server、Relay和snooping</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68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64"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安全功能要求：支持802.1X认证</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68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64"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安全功能要求：支持IP/ARP/ICMP 安全</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68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64"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安全功能要求：支持IPSG/MFF/DAI</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25</w:t>
            </w:r>
          </w:p>
        </w:tc>
        <w:tc>
          <w:tcPr>
            <w:tcW w:w="68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环路检测及保护要求</w:t>
            </w:r>
          </w:p>
        </w:tc>
        <w:tc>
          <w:tcPr>
            <w:tcW w:w="364" w:type="pct"/>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iCs/>
                <w:color w:val="auto"/>
                <w:kern w:val="2"/>
                <w:sz w:val="20"/>
                <w:szCs w:val="20"/>
                <w:lang w:val="en-US" w:eastAsia="zh-CN" w:bidi="ar"/>
              </w:rPr>
              <w:t>#</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环路检测及保护要求：支持BPDU保护、Root保护、环路保护</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68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64"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环路检测及保护要求：支持ERPS以太环保护协议（G.8032）</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26</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链路状态检测要求</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链路状态检测要求：支持单向链路检测(DLDP),有效的防止网络中单通故障的发生</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27</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组网架构</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组网架构：采用Fabric组网架构，骨干层和接入层之间通过多条40G/100G线路三层路由互连，两层之间数据报文VXLAN封装，采用基于硬件的VXLAN技术，实现无性能损失的网络虚拟化</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28</w:t>
            </w:r>
          </w:p>
        </w:tc>
        <w:tc>
          <w:tcPr>
            <w:tcW w:w="68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控制器要求</w:t>
            </w:r>
          </w:p>
        </w:tc>
        <w:tc>
          <w:tcPr>
            <w:tcW w:w="364" w:type="pct"/>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控制器要求：SDN控制器全部故障的情况下，不影响网络的转发</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68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64"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控制器要求：Fabric内的所有交换机设备均由控制器统一控制</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29</w:t>
            </w:r>
          </w:p>
        </w:tc>
        <w:tc>
          <w:tcPr>
            <w:tcW w:w="68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SDN整合</w:t>
            </w:r>
          </w:p>
        </w:tc>
        <w:tc>
          <w:tcPr>
            <w:tcW w:w="364" w:type="pct"/>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iCs/>
                <w:color w:val="auto"/>
                <w:kern w:val="2"/>
                <w:sz w:val="20"/>
                <w:szCs w:val="20"/>
                <w:lang w:val="en-US" w:eastAsia="zh-CN" w:bidi="ar"/>
              </w:rPr>
              <w:t>#</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SDN整合：支持与银联云资源管理平台整合，基于网络策略推送模型，支持和openstack整合，并提供对openstack的驱动和兼容接口</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68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64"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SDN整合：支持多租户模型，在单个租户网络内支持多个VRF实例</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30</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应用分组要求</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应用分组要求：支持基于应用的分组及策略下发，实现应用间的安全隔离及业务可视化</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31</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Qos要求</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Qos要求：支持基于网络分组的多级Qos队列，实现不同网络之间的流量控制；</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32</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分布式网关要求</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iCs/>
                <w:color w:val="auto"/>
                <w:kern w:val="2"/>
                <w:sz w:val="20"/>
                <w:szCs w:val="20"/>
                <w:lang w:val="en-US" w:eastAsia="zh-CN" w:bidi="ar"/>
              </w:rPr>
              <w:t>#</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分布式网关要求：Fabric内所有的Leaf交换机均可以成为网关，支持VLAN/VXLAN桥接和路由</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33</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软件不间断升级</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iCs/>
                <w:color w:val="auto"/>
                <w:kern w:val="2"/>
                <w:sz w:val="20"/>
                <w:szCs w:val="20"/>
                <w:lang w:val="en-US" w:eastAsia="zh-CN" w:bidi="ar"/>
              </w:rPr>
              <w:t>#</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软件不间断升级：支持ISSU，满足版本升级过程中业务无中断</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34</w:t>
            </w:r>
          </w:p>
        </w:tc>
        <w:tc>
          <w:tcPr>
            <w:tcW w:w="68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电源及风扇</w:t>
            </w:r>
          </w:p>
        </w:tc>
        <w:tc>
          <w:tcPr>
            <w:tcW w:w="364" w:type="pct"/>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电源及风扇：支持并配置N+1冗余电源；</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68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64"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电源及风扇：支持并配置冗余风扇，要求风扇框个数&gt;=2,任意风扇框故障或者不在位不能造成业务中断</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35</w:t>
            </w:r>
          </w:p>
        </w:tc>
        <w:tc>
          <w:tcPr>
            <w:tcW w:w="68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引擎冗余要求</w:t>
            </w:r>
          </w:p>
        </w:tc>
        <w:tc>
          <w:tcPr>
            <w:tcW w:w="364" w:type="pct"/>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引擎冗余要求：支持并配置引擎冗余</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68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64"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引擎冗余要求：主控引擎与交换网板硬件分离,主控板故障或者更换不影响整机转发性能</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68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64"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引擎冗余要求：配置交换网板满足所有线卡线速转发，且支持N+1冗余；</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36</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热插拔要求</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iCs/>
                <w:color w:val="auto"/>
                <w:kern w:val="2"/>
                <w:sz w:val="20"/>
                <w:szCs w:val="20"/>
                <w:lang w:val="en-US" w:eastAsia="zh-CN" w:bidi="ar"/>
              </w:rPr>
              <w:t>#</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热插拔要求：支持引擎、板卡、电源、风扇热插拔</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37</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链路高可用要求</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iCs/>
                <w:color w:val="auto"/>
                <w:kern w:val="2"/>
                <w:sz w:val="20"/>
                <w:szCs w:val="20"/>
                <w:lang w:val="en-US" w:eastAsia="zh-CN" w:bidi="ar"/>
              </w:rPr>
              <w:t>#</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链路高可用要求：端口支持以太网端口捆绑技术（IEEE 802.3ad）</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38</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网关协议</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iCs/>
                <w:color w:val="auto"/>
                <w:kern w:val="2"/>
                <w:sz w:val="20"/>
                <w:szCs w:val="20"/>
                <w:lang w:val="en-US" w:eastAsia="zh-CN" w:bidi="ar"/>
              </w:rPr>
              <w:t>#</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网关协议：支持VRRP</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39</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管理协议要求</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管理协议要求：支持SNMP V1/V2/V3</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40</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带外管理端口要求</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iCs/>
                <w:color w:val="auto"/>
                <w:kern w:val="2"/>
                <w:sz w:val="20"/>
                <w:szCs w:val="20"/>
                <w:lang w:val="en-US" w:eastAsia="zh-CN" w:bidi="ar"/>
              </w:rPr>
              <w:t>#</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带外管理端口要求：≥1个带外网管理接口，支持独立的监控板</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41</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登陆方式</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iCs/>
                <w:color w:val="auto"/>
                <w:kern w:val="2"/>
                <w:sz w:val="20"/>
                <w:szCs w:val="20"/>
                <w:lang w:val="en-US" w:eastAsia="zh-CN" w:bidi="ar"/>
              </w:rPr>
              <w:t>#</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登陆方式：支持telnet和SSHV2登陆方式，支持通过命令行方式进行配置和管理。</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42</w:t>
            </w:r>
          </w:p>
        </w:tc>
        <w:tc>
          <w:tcPr>
            <w:tcW w:w="68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监控项目要求</w:t>
            </w:r>
          </w:p>
        </w:tc>
        <w:tc>
          <w:tcPr>
            <w:tcW w:w="364" w:type="pct"/>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监控项目要求：支持通过snmp直接采集CPU使用率/内存利用率、电源/风扇状态、设备温度、端口状态/流量/错包、NTP状态等设备运行状态</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68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64"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监控项目要求：支持向外部syslog服务器发送日志信息，日志告警按照对系统影响性进行分级(对影响设备正常运行的软硬件报错，如硬件故障，端口翻动，路由协议邻居状态变化，地址冲突等)</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68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64" w:type="pct"/>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监控项目要求：支持向外部SNMPTrap服务器发送告警信息，告警按照对系统影响性进行分级（对影响设备正常运行的软硬件报错，如硬件故障、端口翻动、路由协议邻居状态变化、地址冲突等）</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43</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认证及审计要求</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认证及审计要求：支持以RADIUS或TACACS方式的进行AAA认证并对命令进行认证、审计和授权</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44</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网管性能及容量监控要求</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iCs/>
                <w:color w:val="auto"/>
                <w:kern w:val="2"/>
                <w:sz w:val="20"/>
                <w:szCs w:val="20"/>
                <w:lang w:val="en-US" w:eastAsia="zh-CN" w:bidi="ar"/>
              </w:rPr>
              <w:t>#</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网管性能及容量监控要求：支持端口流量等性能监控，并对设备指标中所涉及的性能指标提供监控方法；</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45</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链路关键路径</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iCs/>
                <w:color w:val="auto"/>
                <w:kern w:val="2"/>
                <w:sz w:val="20"/>
                <w:szCs w:val="20"/>
                <w:lang w:val="en-US" w:eastAsia="zh-CN" w:bidi="ar"/>
              </w:rPr>
              <w:t>#</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链路关键路径：支持并提供通过Rping或NQA等方式提供对远端指定路径的监控，所采购的网络整机设备如不能使用Rping实现统一的链路连通性探测， 则中标人需提供与银联现有网管平台兼容的链路连通性管理解决方案。</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46</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时钟同步要求</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iCs/>
                <w:color w:val="auto"/>
                <w:kern w:val="2"/>
                <w:sz w:val="20"/>
                <w:szCs w:val="20"/>
                <w:lang w:val="en-US" w:eastAsia="zh-CN" w:bidi="ar"/>
              </w:rPr>
              <w:t>#</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时钟同步要求：支持NTP时间同步</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47</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可编程管理要求</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iCs/>
                <w:color w:val="auto"/>
                <w:kern w:val="2"/>
                <w:sz w:val="20"/>
                <w:szCs w:val="20"/>
                <w:lang w:val="en-US" w:eastAsia="zh-CN" w:bidi="ar"/>
              </w:rPr>
              <w:t>#</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可编程管理要求：支持和自动化管理运维工具Puppet对接，实现网络业务编排和自动化运维管理</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48</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流量镜像要求</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流量镜像要求：支持N:1镜像、流镜像、远程端口镜像</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49</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流量统计要求</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iCs/>
                <w:color w:val="auto"/>
                <w:kern w:val="2"/>
                <w:sz w:val="20"/>
                <w:szCs w:val="20"/>
                <w:lang w:val="en-US" w:eastAsia="zh-CN" w:bidi="ar"/>
              </w:rPr>
              <w:t>#</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流量统计要求：支持网络流量分析功能，支持支持Netstream、sFlow；</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50</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配置自动备份</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iCs/>
                <w:color w:val="auto"/>
                <w:kern w:val="2"/>
                <w:sz w:val="20"/>
                <w:szCs w:val="20"/>
                <w:lang w:val="en-US" w:eastAsia="zh-CN" w:bidi="ar"/>
              </w:rPr>
              <w:t>#</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配置自动备份：提供设备配置自动备份的方法（命令行交互方式或者其他方式），定期自动备份到外部服务器</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51</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系统故障检测要求</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iCs/>
                <w:color w:val="auto"/>
                <w:kern w:val="2"/>
                <w:sz w:val="20"/>
                <w:szCs w:val="20"/>
                <w:lang w:val="en-US" w:eastAsia="zh-CN" w:bidi="ar"/>
              </w:rPr>
              <w:t>#</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系统故障检测要求：系统自检测发现端口、芯片、板卡、矩阵的丢包等影响数据转发的问题时，具备自我屏蔽、隔离功能</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52</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License</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License：以上星号条款所要求配置的端口、功能、网管及SDN VxLAN功能应包含涉及的相应License</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53</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入网许可要求</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iCs/>
                <w:color w:val="auto"/>
                <w:kern w:val="2"/>
                <w:sz w:val="20"/>
                <w:szCs w:val="20"/>
                <w:lang w:val="en-US" w:eastAsia="zh-CN" w:bidi="ar"/>
              </w:rPr>
              <w:t>#</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入网许可要求：有效期内的工信部入网许可</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是。</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提供入网许可证复印件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86" w:hRule="atLeast"/>
        </w:trPr>
        <w:tc>
          <w:tcPr>
            <w:tcW w:w="441"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54</w:t>
            </w:r>
          </w:p>
        </w:tc>
        <w:tc>
          <w:tcPr>
            <w:tcW w:w="682"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核心芯片要求</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w:t>
            </w:r>
          </w:p>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i w:val="0"/>
                <w:iCs w:val="0"/>
                <w:color w:val="auto"/>
                <w:kern w:val="0"/>
                <w:sz w:val="20"/>
                <w:szCs w:val="20"/>
                <w:lang w:val="en-US" w:eastAsia="zh-CN" w:bidi="ar"/>
              </w:rPr>
              <w:t>设备核心零部件具备国内自主研发设计及量产能力，提供 CPU 核心处理器、转发芯片等关键元器件自主可控第三方检测报告</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是。</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提供第三方检测报告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55</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Overlay技术支持</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iCs/>
                <w:color w:val="auto"/>
                <w:kern w:val="2"/>
                <w:sz w:val="20"/>
                <w:szCs w:val="20"/>
                <w:lang w:val="en-US" w:eastAsia="zh-CN" w:bidi="ar"/>
              </w:rPr>
              <w:t>#</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Overlay技术支持：所有实际配置端口支持硬件vxlan routing、gateway、bridge且线速转发</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highlight w:val="none"/>
                <w:lang w:val="en-US" w:eastAsia="zh-CN" w:bidi="ar-SA"/>
              </w:rPr>
            </w:pPr>
            <w:r>
              <w:rPr>
                <w:rFonts w:hint="eastAsia" w:ascii="仿宋" w:hAnsi="仿宋" w:eastAsia="仿宋" w:cs="仿宋"/>
                <w:color w:val="auto"/>
                <w:kern w:val="0"/>
                <w:sz w:val="20"/>
                <w:szCs w:val="20"/>
                <w:highlight w:val="none"/>
                <w:lang w:val="en-US" w:eastAsia="zh-CN" w:bidi="ar"/>
              </w:rPr>
              <w:t>56</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序列号展示</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Cs/>
                <w:color w:val="auto"/>
                <w:kern w:val="2"/>
                <w:sz w:val="20"/>
                <w:szCs w:val="20"/>
                <w:lang w:val="en-US" w:eastAsia="zh-CN" w:bidi="ar"/>
              </w:rPr>
            </w:pPr>
            <w:r>
              <w:rPr>
                <w:rFonts w:hint="eastAsia" w:ascii="仿宋" w:hAnsi="仿宋" w:eastAsia="仿宋" w:cs="仿宋"/>
                <w:color w:val="auto"/>
                <w:kern w:val="0"/>
                <w:sz w:val="20"/>
                <w:szCs w:val="20"/>
                <w:lang w:val="en-US" w:eastAsia="zh-CN" w:bidi="ar"/>
              </w:rPr>
              <w:t>★</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可以通过命令行展示设备整机序列号，且该序列号和机框标记序列号一致</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bidi="ar"/>
              </w:rPr>
              <w:t>57</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val="en-US" w:eastAsia="zh-CN" w:bidi="ar"/>
              </w:rPr>
              <w:t>单台配件要求</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Cs/>
                <w:color w:val="auto"/>
                <w:kern w:val="2"/>
                <w:sz w:val="20"/>
                <w:szCs w:val="20"/>
                <w:highlight w:val="none"/>
                <w:lang w:val="en-US" w:eastAsia="zh-CN" w:bidi="ar"/>
              </w:rPr>
            </w:pPr>
            <w:r>
              <w:rPr>
                <w:rFonts w:hint="eastAsia" w:ascii="仿宋" w:hAnsi="仿宋" w:eastAsia="仿宋" w:cs="仿宋"/>
                <w:color w:val="auto"/>
                <w:kern w:val="0"/>
                <w:sz w:val="20"/>
                <w:szCs w:val="20"/>
                <w:highlight w:val="none"/>
                <w:lang w:val="en-US" w:eastAsia="zh-CN" w:bidi="ar"/>
              </w:rPr>
              <w:t>★</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color w:val="auto"/>
                <w:lang w:val="en-US" w:eastAsia="zh-CN"/>
              </w:rPr>
            </w:pPr>
            <w:r>
              <w:rPr>
                <w:rFonts w:hint="eastAsia"/>
                <w:color w:val="auto"/>
                <w:lang w:val="en-US" w:eastAsia="zh-CN"/>
              </w:rPr>
              <w:t>每台配置冗余热插拔引擎、电源、交换网板</w:t>
            </w:r>
          </w:p>
          <w:p>
            <w:pPr>
              <w:keepNext w:val="0"/>
              <w:keepLines w:val="0"/>
              <w:widowControl/>
              <w:suppressLineNumbers w:val="0"/>
              <w:spacing w:before="0" w:beforeAutospacing="0" w:after="0" w:afterAutospacing="0"/>
              <w:ind w:left="0" w:leftChars="0" w:right="0" w:rightChars="0"/>
              <w:jc w:val="left"/>
              <w:textAlignment w:val="center"/>
              <w:rPr>
                <w:rFonts w:hint="eastAsia"/>
                <w:color w:val="auto"/>
                <w:lang w:val="en-US" w:eastAsia="zh-CN"/>
              </w:rPr>
            </w:pPr>
            <w:r>
              <w:rPr>
                <w:rFonts w:hint="eastAsia"/>
                <w:color w:val="auto"/>
                <w:lang w:val="en-US" w:eastAsia="zh-CN"/>
              </w:rPr>
              <w:t>每台配置4块36口100G板卡，每台配置36个100GE多模模块及配套线缆；每台配置4个40GE 40公里单模模块；</w:t>
            </w:r>
          </w:p>
          <w:p>
            <w:pPr>
              <w:pStyle w:val="2"/>
              <w:rPr>
                <w:rFonts w:hint="eastAsia"/>
                <w:color w:val="auto"/>
                <w:lang w:val="en-US" w:eastAsia="zh-CN"/>
              </w:rPr>
            </w:pPr>
            <w:r>
              <w:rPr>
                <w:rFonts w:hint="eastAsia" w:ascii="仿宋" w:hAnsi="仿宋" w:eastAsia="仿宋" w:cs="仿宋"/>
                <w:color w:val="auto"/>
                <w:kern w:val="2"/>
                <w:sz w:val="20"/>
                <w:szCs w:val="20"/>
                <w:lang w:val="en-US" w:eastAsia="zh-CN" w:bidi="ar"/>
              </w:rPr>
              <w:t>线缆长度以实际工堪为准。</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bidi="ar"/>
              </w:rPr>
              <w:t>58</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网络兼容性要求</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网络兼容性要求：本次采购设备用于银联核心生产网络，新设备需要满足在不增加其他系统资源情况下兼容银联生产网络现有的网络架构。如不兼容，供应商须提供详细的兼容性方案，该兼容性方案不能增加采购人其他系统资源，不影响采购人系统正常运行。</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是。</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案例证明或兼容性方案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bidi="ar"/>
              </w:rPr>
              <w:t>59</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网管平台的兼容性要求</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网管平台的兼容性要求：本次采购设备用于银联核心生产网络，新设备需要满足在不增加其他系统资源情况下兼容银联生产网络现有的网络架构的网络设备必须能够支持标准的SNMP协议，以便实现采购人现有网络管理平台的统一监控。</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bidi="ar"/>
              </w:rPr>
              <w:t>60</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认证系统的兼容性要求</w:t>
            </w:r>
          </w:p>
        </w:tc>
        <w:tc>
          <w:tcPr>
            <w:tcW w:w="3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认证系统的兼容性要求：采购的网络设备需满足目前采购人网络系统采用用户帐户统一管理系统。如不兼容，供应商须提供详细的兼容性方案，该兼容性方案不能增加采购人其他系统资源，不影响采购人系统正常运行。</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ascii="仿宋" w:hAnsi="仿宋" w:eastAsia="仿宋" w:cs="仿宋"/>
                <w:color w:val="auto"/>
                <w:sz w:val="20"/>
                <w:szCs w:val="20"/>
              </w:rPr>
            </w:pPr>
            <w:r>
              <w:rPr>
                <w:rFonts w:hint="eastAsia" w:ascii="仿宋" w:hAnsi="仿宋" w:eastAsia="仿宋" w:cs="仿宋"/>
                <w:color w:val="auto"/>
                <w:sz w:val="20"/>
                <w:szCs w:val="20"/>
                <w:lang w:bidi="ar"/>
              </w:rPr>
              <w:t>是。</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sz w:val="20"/>
                <w:szCs w:val="20"/>
                <w:lang w:bidi="ar"/>
              </w:rPr>
              <w:t>案例证明或兼容性方案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61</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SDN网络兼容性要求</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本次采购设备用于银联的核心生产网络，新设备需要满足在不增加其他系统资源情况下兼容银联生产网络现有的云平台，云网监控平台，能被SDN控制器直接管理。</w:t>
            </w:r>
            <w:r>
              <w:rPr>
                <w:rFonts w:hint="eastAsia" w:ascii="仿宋" w:hAnsi="仿宋" w:eastAsia="仿宋" w:cs="仿宋"/>
                <w:color w:val="auto"/>
                <w:spacing w:val="15"/>
                <w:kern w:val="2"/>
                <w:sz w:val="20"/>
                <w:szCs w:val="20"/>
                <w:shd w:val="clear" w:fill="FFFFFF"/>
                <w:lang w:val="en-US" w:eastAsia="zh-CN" w:bidi="ar"/>
              </w:rPr>
              <w:t>如不兼容，供应商须提供详细的兼容性方案或承担现有相关IT基础设备的迁移资源及成本（包括不限于系统、网络、安全设备及相关实施成本）。兼容性方案不能增加采购人其他系统资源，不影响采购人系统正常运行。</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是。</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案例证明或兼容性方案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62</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网络关键设备要求</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lang w:val="en-US" w:eastAsia="zh-CN" w:bidi="ar"/>
              </w:rPr>
            </w:pPr>
            <w:r>
              <w:rPr>
                <w:rFonts w:hint="eastAsia" w:ascii="仿宋" w:hAnsi="仿宋" w:eastAsia="仿宋" w:cs="仿宋"/>
                <w:color w:val="auto"/>
                <w:spacing w:val="15"/>
                <w:sz w:val="20"/>
                <w:szCs w:val="20"/>
                <w:shd w:val="clear" w:fill="FFFFFF"/>
                <w:lang w:val="en-US" w:bidi="ar"/>
              </w:rPr>
              <w:t>按照《信息安全技术 网络安全专用产品安全技术要求》等相关国家标准强制性要求，由具备资格的机构安全认证合格或安全检测符合要求</w:t>
            </w:r>
            <w:r>
              <w:rPr>
                <w:rFonts w:hint="eastAsia" w:ascii="仿宋" w:hAnsi="仿宋" w:eastAsia="仿宋" w:cs="仿宋"/>
                <w:color w:val="auto"/>
                <w:spacing w:val="15"/>
                <w:sz w:val="20"/>
                <w:szCs w:val="20"/>
                <w:shd w:val="clear" w:fill="FFFFFF"/>
                <w:lang w:val="en-US" w:eastAsia="zh-CN" w:bidi="ar"/>
              </w:rPr>
              <w:t>。</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是。提供网络关键设备检测证书复印件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63</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维保服务及维保期要求</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原厂</w:t>
            </w:r>
            <w:r>
              <w:rPr>
                <w:rFonts w:hint="eastAsia" w:ascii="仿宋" w:hAnsi="仿宋" w:eastAsia="仿宋" w:cs="仿宋"/>
                <w:color w:val="auto"/>
                <w:kern w:val="0"/>
                <w:sz w:val="20"/>
                <w:szCs w:val="20"/>
                <w:lang w:val="en-US" w:eastAsia="zh-CN" w:bidi="ar"/>
              </w:rPr>
              <w:t>5年</w:t>
            </w:r>
            <w:r>
              <w:rPr>
                <w:rFonts w:hint="eastAsia" w:ascii="仿宋" w:hAnsi="仿宋" w:eastAsia="仿宋" w:cs="仿宋"/>
                <w:color w:val="auto"/>
                <w:kern w:val="0"/>
                <w:sz w:val="20"/>
                <w:szCs w:val="20"/>
                <w:lang w:bidi="ar"/>
              </w:rPr>
              <w:t>7*24*4。维保期从投产验收合格之次日起</w:t>
            </w:r>
            <w:r>
              <w:rPr>
                <w:rFonts w:hint="eastAsia" w:ascii="仿宋" w:hAnsi="仿宋" w:eastAsia="仿宋" w:cs="仿宋"/>
                <w:color w:val="auto"/>
                <w:kern w:val="0"/>
                <w:sz w:val="20"/>
                <w:szCs w:val="20"/>
                <w:lang w:eastAsia="zh-CN" w:bidi="ar"/>
              </w:rPr>
              <w:t>5年</w:t>
            </w:r>
            <w:r>
              <w:rPr>
                <w:rFonts w:hint="eastAsia" w:ascii="仿宋" w:hAnsi="仿宋" w:eastAsia="仿宋" w:cs="仿宋"/>
                <w:color w:val="auto"/>
                <w:kern w:val="0"/>
                <w:sz w:val="20"/>
                <w:szCs w:val="20"/>
                <w:lang w:bidi="ar"/>
              </w:rPr>
              <w:t>。</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color w:val="auto"/>
                <w:kern w:val="0"/>
                <w:sz w:val="20"/>
                <w:szCs w:val="20"/>
                <w:lang w:val="en-US" w:eastAsia="zh-CN" w:bidi="ar"/>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41" w:type="pct"/>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64</w:t>
            </w:r>
          </w:p>
        </w:tc>
        <w:tc>
          <w:tcPr>
            <w:tcW w:w="682" w:type="pct"/>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其他要求</w:t>
            </w:r>
          </w:p>
        </w:tc>
        <w:tc>
          <w:tcPr>
            <w:tcW w:w="364" w:type="pct"/>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lang w:val="en-US" w:eastAsia="zh-CN" w:bidi="ar"/>
              </w:rPr>
            </w:pPr>
            <w:r>
              <w:rPr>
                <w:rFonts w:hint="eastAsia" w:ascii="仿宋" w:hAnsi="仿宋" w:eastAsia="仿宋" w:cs="仿宋"/>
                <w:iCs/>
                <w:color w:val="auto"/>
                <w:kern w:val="2"/>
                <w:sz w:val="20"/>
                <w:szCs w:val="20"/>
                <w:lang w:val="en-US" w:eastAsia="zh-CN" w:bidi="ar"/>
              </w:rPr>
              <w:t>#</w:t>
            </w: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供应商需提供所投产品的原厂商针对本项目授权书；</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lang w:val="en-US" w:eastAsia="zh-CN" w:bidi="ar"/>
              </w:rPr>
            </w:pP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ab/>
            </w:r>
            <w:r>
              <w:rPr>
                <w:rFonts w:hint="eastAsia" w:ascii="仿宋" w:hAnsi="仿宋" w:eastAsia="仿宋" w:cs="仿宋"/>
                <w:color w:val="auto"/>
                <w:kern w:val="0"/>
                <w:sz w:val="20"/>
                <w:szCs w:val="20"/>
                <w:lang w:bidi="ar"/>
              </w:rPr>
              <w:t>是。</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提供授权书原件，加盖原厂商公章</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41"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lang w:val="en-US" w:eastAsia="zh-CN" w:bidi="ar"/>
              </w:rPr>
            </w:pPr>
          </w:p>
        </w:tc>
        <w:tc>
          <w:tcPr>
            <w:tcW w:w="682"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lang w:val="en-US" w:eastAsia="zh-CN" w:bidi="ar"/>
              </w:rPr>
            </w:pPr>
          </w:p>
        </w:tc>
        <w:tc>
          <w:tcPr>
            <w:tcW w:w="364"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lang w:val="en-US" w:eastAsia="zh-CN" w:bidi="ar"/>
              </w:rPr>
            </w:pPr>
          </w:p>
        </w:tc>
        <w:tc>
          <w:tcPr>
            <w:tcW w:w="30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所投产品的原厂商针对本项目服务承诺函</w:t>
            </w:r>
            <w:r>
              <w:rPr>
                <w:rFonts w:hint="eastAsia" w:ascii="仿宋" w:hAnsi="仿宋" w:eastAsia="仿宋" w:cs="仿宋"/>
                <w:color w:val="auto"/>
                <w:kern w:val="0"/>
                <w:sz w:val="20"/>
                <w:szCs w:val="20"/>
                <w:lang w:bidi="ar"/>
              </w:rPr>
              <w:tab/>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是。</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提供服务承诺函原件，加盖原厂商公章</w:t>
            </w:r>
          </w:p>
        </w:tc>
      </w:tr>
    </w:tbl>
    <w:p>
      <w:pPr>
        <w:spacing w:line="360" w:lineRule="auto"/>
        <w:ind w:firstLine="420" w:firstLineChars="200"/>
        <w:outlineLvl w:val="4"/>
        <w:rPr>
          <w:rFonts w:hint="eastAsia" w:ascii="仿宋" w:hAnsi="仿宋" w:eastAsia="仿宋" w:cs="Times New Roman"/>
          <w:iCs/>
          <w:color w:val="auto"/>
          <w:sz w:val="32"/>
          <w:szCs w:val="32"/>
          <w:highlight w:val="none"/>
          <w:lang w:eastAsia="zh-CN"/>
        </w:rPr>
      </w:pPr>
      <w:r>
        <w:rPr>
          <w:color w:val="auto"/>
          <w:highlight w:val="none"/>
        </w:rPr>
        <w:br w:type="textWrapping"/>
      </w:r>
      <w:r>
        <w:rPr>
          <w:rFonts w:hint="eastAsia" w:ascii="仿宋" w:hAnsi="仿宋" w:eastAsia="仿宋" w:cs="Times New Roman"/>
          <w:iCs/>
          <w:color w:val="auto"/>
          <w:sz w:val="32"/>
          <w:szCs w:val="32"/>
          <w:highlight w:val="none"/>
        </w:rPr>
        <w:t>品目</w:t>
      </w:r>
      <w:r>
        <w:rPr>
          <w:rFonts w:hint="eastAsia" w:ascii="仿宋" w:hAnsi="仿宋" w:eastAsia="仿宋" w:cs="Times New Roman"/>
          <w:iCs/>
          <w:color w:val="auto"/>
          <w:sz w:val="32"/>
          <w:szCs w:val="32"/>
          <w:highlight w:val="none"/>
          <w:lang w:val="en-US" w:eastAsia="zh-CN"/>
        </w:rPr>
        <w:t>六</w:t>
      </w:r>
      <w:r>
        <w:rPr>
          <w:rFonts w:hint="eastAsia" w:ascii="仿宋" w:hAnsi="仿宋" w:eastAsia="仿宋" w:cs="Times New Roman"/>
          <w:iCs/>
          <w:color w:val="auto"/>
          <w:sz w:val="32"/>
          <w:szCs w:val="32"/>
          <w:highlight w:val="none"/>
        </w:rPr>
        <w:t>：</w:t>
      </w:r>
      <w:r>
        <w:rPr>
          <w:rFonts w:hint="eastAsia" w:ascii="仿宋" w:hAnsi="仿宋" w:eastAsia="仿宋" w:cs="Times New Roman"/>
          <w:iCs/>
          <w:color w:val="auto"/>
          <w:sz w:val="32"/>
          <w:szCs w:val="32"/>
          <w:lang w:val="en-US" w:eastAsia="zh-CN"/>
        </w:rPr>
        <w:t>核心交换机</w:t>
      </w:r>
    </w:p>
    <w:tbl>
      <w:tblPr>
        <w:tblStyle w:val="9"/>
        <w:tblW w:w="5180" w:type="pct"/>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35"/>
        <w:gridCol w:w="896"/>
        <w:gridCol w:w="1885"/>
        <w:gridCol w:w="3740"/>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lang w:val="en-US" w:eastAsia="zh-CN" w:bidi="ar"/>
              </w:rPr>
              <w:t>序号</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bCs/>
                <w:color w:val="auto"/>
                <w:kern w:val="0"/>
                <w:sz w:val="20"/>
                <w:szCs w:val="20"/>
                <w:lang w:val="en-US" w:eastAsia="zh-CN" w:bidi="ar-SA"/>
              </w:rPr>
            </w:pPr>
            <w:r>
              <w:rPr>
                <w:rFonts w:hint="eastAsia" w:ascii="仿宋" w:hAnsi="仿宋" w:eastAsia="仿宋" w:cs="仿宋"/>
                <w:b/>
                <w:bCs/>
                <w:color w:val="auto"/>
                <w:kern w:val="0"/>
                <w:sz w:val="20"/>
                <w:szCs w:val="20"/>
                <w:lang w:val="en-US" w:eastAsia="zh-CN" w:bidi="ar"/>
              </w:rPr>
              <w:t>重要性</w:t>
            </w:r>
          </w:p>
        </w:tc>
        <w:tc>
          <w:tcPr>
            <w:tcW w:w="10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lang w:val="en-US" w:eastAsia="zh-CN" w:bidi="ar"/>
              </w:rPr>
              <w:t>指标项</w:t>
            </w: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lang w:val="en-US" w:eastAsia="zh-CN" w:bidi="ar"/>
              </w:rPr>
              <w:t>指标要求</w:t>
            </w:r>
          </w:p>
        </w:tc>
        <w:tc>
          <w:tcPr>
            <w:tcW w:w="8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lang w:val="en-US" w:eastAsia="zh-CN" w:bidi="ar"/>
              </w:rPr>
              <w:t>是否提供证明材料及方式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1</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bCs/>
                <w:color w:val="auto"/>
                <w:kern w:val="0"/>
                <w:sz w:val="20"/>
                <w:szCs w:val="20"/>
                <w:lang w:val="en-US" w:eastAsia="zh-CN" w:bidi="ar-SA"/>
              </w:rPr>
            </w:pPr>
            <w:r>
              <w:rPr>
                <w:rFonts w:hint="eastAsia" w:ascii="仿宋" w:hAnsi="仿宋" w:eastAsia="仿宋" w:cs="仿宋"/>
                <w:iCs/>
                <w:color w:val="auto"/>
                <w:kern w:val="2"/>
                <w:sz w:val="20"/>
                <w:szCs w:val="20"/>
                <w:lang w:val="en-US" w:eastAsia="zh-CN" w:bidi="ar"/>
              </w:rPr>
              <w:t>#</w:t>
            </w:r>
          </w:p>
        </w:tc>
        <w:tc>
          <w:tcPr>
            <w:tcW w:w="10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设备架构要求</w:t>
            </w: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设备架构要求：数据中心交换机产品，知名品牌，支持SDN架构，模块化核心交换机产品</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2</w:t>
            </w:r>
          </w:p>
        </w:tc>
        <w:tc>
          <w:tcPr>
            <w:tcW w:w="507" w:type="pct"/>
            <w:vMerge w:val="restart"/>
            <w:tcBorders>
              <w:top w:val="nil"/>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bidi="ar"/>
              </w:rPr>
              <w:t>★</w:t>
            </w:r>
          </w:p>
        </w:tc>
        <w:tc>
          <w:tcPr>
            <w:tcW w:w="1067"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设备板卡要求</w:t>
            </w: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设备板卡要求：业务板卡槽位（不含引擎槽位）≥4</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507"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06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rPr>
            </w:pP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设备板卡要求：支持独立的交换矩阵，且N+1冗余</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3</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bidi="ar"/>
              </w:rPr>
              <w:t>★</w:t>
            </w:r>
          </w:p>
        </w:tc>
        <w:tc>
          <w:tcPr>
            <w:tcW w:w="10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设备端口配置</w:t>
            </w: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设备端口配置：每槽位支持&gt;=36端口的40G/100GE QSFP+板卡</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4</w:t>
            </w:r>
          </w:p>
        </w:tc>
        <w:tc>
          <w:tcPr>
            <w:tcW w:w="507" w:type="pct"/>
            <w:vMerge w:val="restart"/>
            <w:tcBorders>
              <w:top w:val="nil"/>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bidi="ar"/>
              </w:rPr>
              <w:t>★</w:t>
            </w:r>
          </w:p>
        </w:tc>
        <w:tc>
          <w:tcPr>
            <w:tcW w:w="1067"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端口特性要求</w:t>
            </w: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端口特性要求：支持40G Bidi端口支持在两芯多模光纤上传输40G信号以实现未来从10G到40G的平滑升级；</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507"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06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rPr>
            </w:pP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端口特性要求：支持40G eSR端口支持拆分4个10G端口的功能；</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5</w:t>
            </w:r>
          </w:p>
        </w:tc>
        <w:tc>
          <w:tcPr>
            <w:tcW w:w="507" w:type="pct"/>
            <w:vMerge w:val="restart"/>
            <w:tcBorders>
              <w:top w:val="nil"/>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2"/>
                <w:sz w:val="20"/>
                <w:szCs w:val="20"/>
                <w:lang w:val="en-US" w:eastAsia="zh-CN" w:bidi="ar-SA"/>
              </w:rPr>
            </w:pPr>
            <w:r>
              <w:rPr>
                <w:rFonts w:hint="eastAsia" w:ascii="仿宋" w:hAnsi="仿宋" w:eastAsia="仿宋" w:cs="仿宋"/>
                <w:iCs/>
                <w:color w:val="auto"/>
                <w:kern w:val="2"/>
                <w:sz w:val="20"/>
                <w:szCs w:val="20"/>
                <w:lang w:val="en-US" w:eastAsia="zh-CN" w:bidi="ar"/>
              </w:rPr>
              <w:t>#</w:t>
            </w:r>
          </w:p>
        </w:tc>
        <w:tc>
          <w:tcPr>
            <w:tcW w:w="1067"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设备扩展性要求</w:t>
            </w: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设备扩展性要求：支持48端口GE/10GE电、光接口板</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507"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06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rPr>
            </w:pP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设备扩展性要求：支持高密40GE、100GE接口板</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6</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bCs/>
                <w:color w:val="auto"/>
                <w:kern w:val="0"/>
                <w:sz w:val="20"/>
                <w:szCs w:val="20"/>
                <w:lang w:val="en-US" w:eastAsia="zh-CN" w:bidi="ar-SA"/>
              </w:rPr>
            </w:pPr>
            <w:r>
              <w:rPr>
                <w:rFonts w:hint="eastAsia" w:ascii="仿宋" w:hAnsi="仿宋" w:eastAsia="仿宋" w:cs="仿宋"/>
                <w:iCs/>
                <w:color w:val="auto"/>
                <w:kern w:val="2"/>
                <w:sz w:val="20"/>
                <w:szCs w:val="20"/>
                <w:lang w:val="en-US" w:eastAsia="zh-CN" w:bidi="ar"/>
              </w:rPr>
              <w:t>#</w:t>
            </w:r>
          </w:p>
        </w:tc>
        <w:tc>
          <w:tcPr>
            <w:tcW w:w="10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风扇进出风结构要求</w:t>
            </w: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风扇进出风结构要求：严格前后风道，线卡前面板开孔进风</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7</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bidi="ar"/>
              </w:rPr>
              <w:t>★</w:t>
            </w:r>
          </w:p>
        </w:tc>
        <w:tc>
          <w:tcPr>
            <w:tcW w:w="10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设备端口处理性能</w:t>
            </w: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设备端口处理性能：配置的全部端口支持全线速2层、3层转发</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8</w:t>
            </w:r>
          </w:p>
        </w:tc>
        <w:tc>
          <w:tcPr>
            <w:tcW w:w="507" w:type="pct"/>
            <w:vMerge w:val="restart"/>
            <w:tcBorders>
              <w:top w:val="nil"/>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bidi="ar"/>
              </w:rPr>
              <w:t>★</w:t>
            </w:r>
          </w:p>
        </w:tc>
        <w:tc>
          <w:tcPr>
            <w:tcW w:w="1067"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设备交换容量</w:t>
            </w: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设备交换容量：交换容量≥100Tbps</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507"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06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rPr>
            </w:pP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设备交换容量：单板内、单板间交换均支持VOQ虚拟输出队列控制，避免HOLB头阻塞</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507"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06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rPr>
            </w:pP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设备交换容量：Clos架构、信元交换：要求单条流可以负载分担到多块交换网，提高交换网利用效率</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9</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lang w:val="en-US" w:eastAsia="zh-CN" w:bidi="ar-SA"/>
              </w:rPr>
            </w:pPr>
            <w:r>
              <w:rPr>
                <w:rFonts w:hint="eastAsia" w:ascii="仿宋" w:hAnsi="仿宋" w:eastAsia="仿宋" w:cs="仿宋"/>
                <w:iCs/>
                <w:color w:val="auto"/>
                <w:kern w:val="2"/>
                <w:sz w:val="20"/>
                <w:szCs w:val="20"/>
                <w:lang w:val="en-US" w:eastAsia="zh-CN" w:bidi="ar"/>
              </w:rPr>
              <w:t>#</w:t>
            </w:r>
          </w:p>
        </w:tc>
        <w:tc>
          <w:tcPr>
            <w:tcW w:w="10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每插槽带宽容量</w:t>
            </w: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每插槽带宽容量：吞吐量≥5Tbps(单向)10T（双向）</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10</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bidi="ar"/>
              </w:rPr>
              <w:t>★</w:t>
            </w:r>
          </w:p>
        </w:tc>
        <w:tc>
          <w:tcPr>
            <w:tcW w:w="10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数据包转发能力</w:t>
            </w: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数据包转发能力：包转发率≥115200 Mpps</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11</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lang w:val="en-US" w:eastAsia="zh-CN" w:bidi="ar-SA"/>
              </w:rPr>
            </w:pPr>
            <w:r>
              <w:rPr>
                <w:rFonts w:hint="eastAsia" w:ascii="仿宋" w:hAnsi="仿宋" w:eastAsia="仿宋" w:cs="仿宋"/>
                <w:iCs/>
                <w:color w:val="auto"/>
                <w:kern w:val="2"/>
                <w:sz w:val="20"/>
                <w:szCs w:val="20"/>
                <w:lang w:val="en-US" w:eastAsia="zh-CN" w:bidi="ar"/>
              </w:rPr>
              <w:t>#</w:t>
            </w:r>
          </w:p>
        </w:tc>
        <w:tc>
          <w:tcPr>
            <w:tcW w:w="10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MAC地址表</w:t>
            </w: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MAC地址表：MAC地址≥256K</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12</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lang w:val="en-US" w:eastAsia="zh-CN" w:bidi="ar-SA"/>
              </w:rPr>
            </w:pPr>
            <w:r>
              <w:rPr>
                <w:rFonts w:hint="eastAsia" w:ascii="仿宋" w:hAnsi="仿宋" w:eastAsia="仿宋" w:cs="仿宋"/>
                <w:iCs/>
                <w:color w:val="auto"/>
                <w:kern w:val="2"/>
                <w:sz w:val="20"/>
                <w:szCs w:val="20"/>
                <w:lang w:val="en-US" w:eastAsia="zh-CN" w:bidi="ar"/>
              </w:rPr>
              <w:t>#</w:t>
            </w:r>
          </w:p>
        </w:tc>
        <w:tc>
          <w:tcPr>
            <w:tcW w:w="10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缓存buffer要求</w:t>
            </w: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缓存buffer要求：实配每板卡的片内缓存≥60MB</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13</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lang w:val="en-US" w:eastAsia="zh-CN" w:bidi="ar-SA"/>
              </w:rPr>
            </w:pPr>
            <w:r>
              <w:rPr>
                <w:rFonts w:hint="eastAsia" w:ascii="仿宋" w:hAnsi="仿宋" w:eastAsia="仿宋" w:cs="仿宋"/>
                <w:iCs/>
                <w:color w:val="auto"/>
                <w:kern w:val="2"/>
                <w:sz w:val="20"/>
                <w:szCs w:val="20"/>
                <w:lang w:val="en-US" w:eastAsia="zh-CN" w:bidi="ar"/>
              </w:rPr>
              <w:t>#</w:t>
            </w:r>
          </w:p>
        </w:tc>
        <w:tc>
          <w:tcPr>
            <w:tcW w:w="10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路由条目数</w:t>
            </w: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路由条目数：支持FIB≥2M</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14</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bidi="ar"/>
              </w:rPr>
              <w:t>★</w:t>
            </w:r>
          </w:p>
        </w:tc>
        <w:tc>
          <w:tcPr>
            <w:tcW w:w="10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性能指标验证要求</w:t>
            </w: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性能指标验证要求：对于以上性能及容量指标，若用户测试环境没有足够资源进行验证，原厂商应提供相应的测试环境并由用户现场验证在容量到达指标时的设备运行状态与指标相符</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15</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lang w:val="en-US" w:eastAsia="zh-CN" w:bidi="ar-SA"/>
              </w:rPr>
            </w:pPr>
            <w:r>
              <w:rPr>
                <w:rFonts w:hint="eastAsia" w:ascii="仿宋" w:hAnsi="仿宋" w:eastAsia="仿宋" w:cs="仿宋"/>
                <w:iCs/>
                <w:color w:val="auto"/>
                <w:kern w:val="2"/>
                <w:sz w:val="20"/>
                <w:szCs w:val="20"/>
                <w:lang w:val="en-US" w:eastAsia="zh-CN" w:bidi="ar"/>
              </w:rPr>
              <w:t>#</w:t>
            </w:r>
          </w:p>
        </w:tc>
        <w:tc>
          <w:tcPr>
            <w:tcW w:w="10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端口特性要求</w:t>
            </w: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端口特性要求：实配单机和板卡支持端口在二层和三层模式中灵活切换，二层模式下可归属到任意VLAN,三层模式下可直接配置IP地址</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16</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bidi="ar"/>
              </w:rPr>
              <w:t>★</w:t>
            </w:r>
          </w:p>
        </w:tc>
        <w:tc>
          <w:tcPr>
            <w:tcW w:w="10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工作模式转换要求</w:t>
            </w: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工作模式转换要求：支持在SDN环境和普通IP交换机工作模式的转换，既能用于工作于SDN 模式交换机又能工作于三层IP交换网络</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17</w:t>
            </w:r>
          </w:p>
        </w:tc>
        <w:tc>
          <w:tcPr>
            <w:tcW w:w="507" w:type="pct"/>
            <w:vMerge w:val="restart"/>
            <w:tcBorders>
              <w:top w:val="nil"/>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bidi="ar"/>
              </w:rPr>
              <w:t>★</w:t>
            </w:r>
          </w:p>
        </w:tc>
        <w:tc>
          <w:tcPr>
            <w:tcW w:w="1067"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二层特性要求</w:t>
            </w: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二层特性要求：支持802.1Q，QinQ、SuperVLAN、MuxVLAN</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507"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06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rPr>
            </w:pP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二层特性要求：支持STP/RSTP/MSTP/VBST，可与PVST对接；</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18</w:t>
            </w:r>
          </w:p>
        </w:tc>
        <w:tc>
          <w:tcPr>
            <w:tcW w:w="507" w:type="pct"/>
            <w:vMerge w:val="restart"/>
            <w:tcBorders>
              <w:top w:val="nil"/>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bidi="ar"/>
              </w:rPr>
              <w:t>★</w:t>
            </w:r>
          </w:p>
        </w:tc>
        <w:tc>
          <w:tcPr>
            <w:tcW w:w="1067"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三层特性要求</w:t>
            </w: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三层特性要求：支持RIP V1、V2, OSPF, IS-IS，BGP，支持RIPng、OSPFv3、IS-ISv6、BGP4+</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507"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06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rPr>
            </w:pP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三层特性要求：支持IPv4/IPv6隧道技术</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507"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06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rPr>
            </w:pP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三层特性要求：支持路由协议多实例、策略路由</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507"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06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rPr>
            </w:pP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三层特性要求：支持 BFD for BGP/IS-IS/OSPF/静态路由</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19</w:t>
            </w:r>
          </w:p>
        </w:tc>
        <w:tc>
          <w:tcPr>
            <w:tcW w:w="507" w:type="pct"/>
            <w:vMerge w:val="restart"/>
            <w:tcBorders>
              <w:top w:val="nil"/>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lang w:val="en-US" w:eastAsia="zh-CN" w:bidi="ar-SA"/>
              </w:rPr>
            </w:pPr>
            <w:r>
              <w:rPr>
                <w:rFonts w:hint="eastAsia" w:ascii="仿宋" w:hAnsi="仿宋" w:eastAsia="仿宋" w:cs="仿宋"/>
                <w:iCs/>
                <w:color w:val="auto"/>
                <w:kern w:val="2"/>
                <w:sz w:val="20"/>
                <w:szCs w:val="20"/>
                <w:lang w:val="en-US" w:eastAsia="zh-CN" w:bidi="ar"/>
              </w:rPr>
              <w:t>#</w:t>
            </w:r>
          </w:p>
        </w:tc>
        <w:tc>
          <w:tcPr>
            <w:tcW w:w="1067"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组播功能要求</w:t>
            </w: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组播功能要求：支持IGMP Snooping V1,V2,V3</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507"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06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rPr>
            </w:pP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组播功能要求：支持IGMP Proxy</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507"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06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rPr>
            </w:pP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组播功能要求：支持PIM-SM,PIM-SSM,双向PIM，MLDv1/v2</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20</w:t>
            </w:r>
          </w:p>
        </w:tc>
        <w:tc>
          <w:tcPr>
            <w:tcW w:w="507" w:type="pct"/>
            <w:vMerge w:val="restart"/>
            <w:tcBorders>
              <w:top w:val="nil"/>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bidi="ar"/>
              </w:rPr>
              <w:t>★</w:t>
            </w:r>
          </w:p>
        </w:tc>
        <w:tc>
          <w:tcPr>
            <w:tcW w:w="1067"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虚拟化特性要求</w:t>
            </w: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虚拟化特性要求：支持一虚多技术，至少可以虚拟成8个逻辑交换机</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507"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06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rPr>
            </w:pP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虚拟化特性要求：支持N:1虚拟化后再进行1：N虚拟化</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507"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06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rPr>
            </w:pP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虚拟化特性要求：支持Vxlan协议，且支持BGP EVPN协议。实配板卡支持VXLAN及VXLAN的L2/L3 Gateway，且所有端口vxlan gateway 线速转发；</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507"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06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rPr>
            </w:pP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虚拟化特性要求：支持纵向虚拟化，管理维护简便，下联交换机支持本地转发；</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507"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06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rPr>
            </w:pP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虚拟化特性要求：支持跨数据中心二层互联技术；</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507"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06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rPr>
            </w:pP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虚拟化特性要求：支持虚拟感知技术，虚拟机网络策略自动部署和迁移；</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507"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06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rPr>
            </w:pP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虚拟化特性要求：支持FCoE、PFC/ETS/DCBX技术；</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507"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06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rPr>
            </w:pP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虚拟化特性要求：支持M-LAG跨框链路聚合技术，两台设备的控制面双活，非堆叠技术实现；</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507"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06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rPr>
            </w:pP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虚拟化特性要求：实配板卡支持VNI 数量不小于4K；</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507"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06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rPr>
            </w:pP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虚拟化特性要求：支持VXLAN EVPN，适配板卡支持SDN功能；</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507"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06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rPr>
            </w:pP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虚拟化特性要求：实配板卡支持TRILL、FCoE，VxLAN 功能，平均每端口缓存&gt;=100ms。</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21</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lang w:val="en-US" w:eastAsia="zh-CN" w:bidi="ar-SA"/>
              </w:rPr>
            </w:pPr>
            <w:r>
              <w:rPr>
                <w:rFonts w:hint="eastAsia" w:ascii="仿宋" w:hAnsi="仿宋" w:eastAsia="仿宋" w:cs="仿宋"/>
                <w:iCs/>
                <w:color w:val="auto"/>
                <w:kern w:val="2"/>
                <w:sz w:val="20"/>
                <w:szCs w:val="20"/>
                <w:lang w:val="en-US" w:eastAsia="zh-CN" w:bidi="ar"/>
              </w:rPr>
              <w:t>#</w:t>
            </w:r>
          </w:p>
        </w:tc>
        <w:tc>
          <w:tcPr>
            <w:tcW w:w="10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IPv6</w:t>
            </w: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IPv6：支持IPv6和IPv4双栈部署，支持SDN网络下的Underlay和Overlay IPv6部署</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22</w:t>
            </w:r>
          </w:p>
        </w:tc>
        <w:tc>
          <w:tcPr>
            <w:tcW w:w="507" w:type="pct"/>
            <w:vMerge w:val="restart"/>
            <w:tcBorders>
              <w:top w:val="nil"/>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bidi="ar"/>
              </w:rPr>
              <w:t>★</w:t>
            </w:r>
          </w:p>
        </w:tc>
        <w:tc>
          <w:tcPr>
            <w:tcW w:w="1067"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QoS要求</w:t>
            </w: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QoS要求：每端口支持≥8队列；</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507"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06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rPr>
            </w:pP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QoS要求：支持端口的流量限制；</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507"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06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rPr>
            </w:pP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QoS要求：持CAR、Remark等动作；</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507"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06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rPr>
            </w:pP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QoS要求：支持PQ、WFQ、PQ+WFQ等队列调度方式；</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507"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06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rPr>
            </w:pP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QoS要求：支持二层到四层的ACL</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507"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06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rPr>
            </w:pP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QoS要求：支持WRED、尾丢弃等拥塞避免机制；</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23</w:t>
            </w:r>
          </w:p>
        </w:tc>
        <w:tc>
          <w:tcPr>
            <w:tcW w:w="507" w:type="pct"/>
            <w:vMerge w:val="restart"/>
            <w:tcBorders>
              <w:top w:val="nil"/>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lang w:val="en-US" w:eastAsia="zh-CN" w:bidi="ar-SA"/>
              </w:rPr>
            </w:pPr>
            <w:r>
              <w:rPr>
                <w:rFonts w:hint="eastAsia" w:ascii="仿宋" w:hAnsi="仿宋" w:eastAsia="仿宋" w:cs="仿宋"/>
                <w:iCs/>
                <w:color w:val="auto"/>
                <w:kern w:val="2"/>
                <w:sz w:val="20"/>
                <w:szCs w:val="20"/>
                <w:lang w:val="en-US" w:eastAsia="zh-CN" w:bidi="ar"/>
              </w:rPr>
              <w:t>#</w:t>
            </w:r>
          </w:p>
        </w:tc>
        <w:tc>
          <w:tcPr>
            <w:tcW w:w="1067"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MPLS VPN功能要求</w:t>
            </w: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MPLS VPN功能要求：支持三种跨域MPLS VPN方式（OptionA、OptionB、OptionC）</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507"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06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rPr>
            </w:pP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MPLS VPN功能要求：支持MPLS TE</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507"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06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rPr>
            </w:pP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MPLS VPN功能要求：支持VPLS、VLL</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24</w:t>
            </w:r>
          </w:p>
        </w:tc>
        <w:tc>
          <w:tcPr>
            <w:tcW w:w="507" w:type="pct"/>
            <w:vMerge w:val="restart"/>
            <w:tcBorders>
              <w:top w:val="nil"/>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lang w:val="en-US" w:eastAsia="zh-CN" w:bidi="ar-SA"/>
              </w:rPr>
            </w:pPr>
            <w:r>
              <w:rPr>
                <w:rFonts w:hint="eastAsia" w:ascii="仿宋" w:hAnsi="仿宋" w:eastAsia="仿宋" w:cs="仿宋"/>
                <w:iCs/>
                <w:color w:val="auto"/>
                <w:kern w:val="2"/>
                <w:sz w:val="20"/>
                <w:szCs w:val="20"/>
                <w:lang w:val="en-US" w:eastAsia="zh-CN" w:bidi="ar"/>
              </w:rPr>
              <w:t>#</w:t>
            </w:r>
          </w:p>
        </w:tc>
        <w:tc>
          <w:tcPr>
            <w:tcW w:w="1067"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安全功能要求</w:t>
            </w: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安全功能要求：实配单机支持控制平面保护，在广播风暴和大量ARP扫描等非正常状态下，控制平面CPU利用率不会到100%，从而保障在特殊情况远程控制的可操作性；</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507"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06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rPr>
            </w:pP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安全功能要求：支持VRF，单板VRF规格不小于4K；</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507"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06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rPr>
            </w:pP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安全功能要求：支持单播、组播和广播风暴控制</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507"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06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rPr>
            </w:pP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安全功能要求：支持DHCPv4 Server、Relay和snooping</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507"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06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rPr>
            </w:pP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安全功能要求：支持802.1X认证</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507"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06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rPr>
            </w:pP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安全功能要求：支持IP/ARP/ICMP 安全</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507"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06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rPr>
            </w:pP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安全功能要求：支持IPSG/MFF/DAI</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25</w:t>
            </w:r>
          </w:p>
        </w:tc>
        <w:tc>
          <w:tcPr>
            <w:tcW w:w="507" w:type="pct"/>
            <w:vMerge w:val="restart"/>
            <w:tcBorders>
              <w:top w:val="nil"/>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lang w:val="en-US" w:eastAsia="zh-CN" w:bidi="ar-SA"/>
              </w:rPr>
            </w:pPr>
            <w:r>
              <w:rPr>
                <w:rFonts w:hint="eastAsia" w:ascii="仿宋" w:hAnsi="仿宋" w:eastAsia="仿宋" w:cs="仿宋"/>
                <w:iCs/>
                <w:color w:val="auto"/>
                <w:kern w:val="2"/>
                <w:sz w:val="20"/>
                <w:szCs w:val="20"/>
                <w:lang w:val="en-US" w:eastAsia="zh-CN" w:bidi="ar"/>
              </w:rPr>
              <w:t>#</w:t>
            </w:r>
          </w:p>
        </w:tc>
        <w:tc>
          <w:tcPr>
            <w:tcW w:w="1067"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环路检测及保护要求</w:t>
            </w: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环路检测及保护要求：支持BPDU保护、Root保护、环路保护</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507"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06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rPr>
            </w:pP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环路检测及保护要求：支持ERPS以太环保护协议（G.8032）</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26</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bidi="ar"/>
              </w:rPr>
              <w:t>★</w:t>
            </w:r>
          </w:p>
        </w:tc>
        <w:tc>
          <w:tcPr>
            <w:tcW w:w="10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链路状态检测要求</w:t>
            </w: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链路状态检测要求：支持单向链路检测(DLDP),有效的防止网络中单通故障的发生</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27</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bidi="ar"/>
              </w:rPr>
              <w:t>★</w:t>
            </w:r>
          </w:p>
        </w:tc>
        <w:tc>
          <w:tcPr>
            <w:tcW w:w="10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组网架构</w:t>
            </w: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组网架构：采用Fabric组网架构，骨干层和接入层之间通过多条40G/100G线路三层路由互连，两层之间数据报文VXLAN封装，采用基于硬件的VXLAN技术，实现无性能损失的网络虚拟化</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28</w:t>
            </w:r>
          </w:p>
        </w:tc>
        <w:tc>
          <w:tcPr>
            <w:tcW w:w="507" w:type="pct"/>
            <w:vMerge w:val="restart"/>
            <w:tcBorders>
              <w:top w:val="nil"/>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bidi="ar"/>
              </w:rPr>
              <w:t>★</w:t>
            </w:r>
          </w:p>
        </w:tc>
        <w:tc>
          <w:tcPr>
            <w:tcW w:w="1067"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控制器要求</w:t>
            </w: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控制器要求：SDN控制器全部故障的情况下，不影响网络的转发</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507"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06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rPr>
            </w:pP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控制器要求：Fabric内的所有交换机设备均由控制器统一控制</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29</w:t>
            </w:r>
          </w:p>
        </w:tc>
        <w:tc>
          <w:tcPr>
            <w:tcW w:w="507" w:type="pct"/>
            <w:vMerge w:val="restart"/>
            <w:tcBorders>
              <w:top w:val="nil"/>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lang w:val="en-US" w:eastAsia="zh-CN" w:bidi="ar-SA"/>
              </w:rPr>
            </w:pPr>
            <w:r>
              <w:rPr>
                <w:rFonts w:hint="eastAsia" w:ascii="仿宋" w:hAnsi="仿宋" w:eastAsia="仿宋" w:cs="仿宋"/>
                <w:iCs/>
                <w:color w:val="auto"/>
                <w:kern w:val="2"/>
                <w:sz w:val="20"/>
                <w:szCs w:val="20"/>
                <w:lang w:val="en-US" w:eastAsia="zh-CN" w:bidi="ar"/>
              </w:rPr>
              <w:t>#</w:t>
            </w:r>
          </w:p>
        </w:tc>
        <w:tc>
          <w:tcPr>
            <w:tcW w:w="1067"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SDN整合</w:t>
            </w: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SDN整合：支持与银联云资源管理平台整合，基于网络策略推送模型，支持和openstack整合，并提供对openstack的驱动和兼容接口</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507"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06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rPr>
            </w:pP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SDN整合：支持多租户模型，在单个租户网络内支持多个VRF实例</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30</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bidi="ar"/>
              </w:rPr>
              <w:t>★</w:t>
            </w:r>
          </w:p>
        </w:tc>
        <w:tc>
          <w:tcPr>
            <w:tcW w:w="10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应用分组要求</w:t>
            </w: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应用分组要求：支持基于应用的分组及策略下发，实现应用间的安全隔离及业务可视化</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31</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bidi="ar"/>
              </w:rPr>
              <w:t>★</w:t>
            </w:r>
          </w:p>
        </w:tc>
        <w:tc>
          <w:tcPr>
            <w:tcW w:w="10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Qos要求</w:t>
            </w: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Qos要求：支持基于网络分组的多级Qos队列，实现不同网络之间的流量控制；</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32</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lang w:val="en-US" w:eastAsia="zh-CN" w:bidi="ar-SA"/>
              </w:rPr>
            </w:pPr>
            <w:r>
              <w:rPr>
                <w:rFonts w:hint="eastAsia" w:ascii="仿宋" w:hAnsi="仿宋" w:eastAsia="仿宋" w:cs="仿宋"/>
                <w:iCs/>
                <w:color w:val="auto"/>
                <w:kern w:val="2"/>
                <w:sz w:val="20"/>
                <w:szCs w:val="20"/>
                <w:lang w:val="en-US" w:eastAsia="zh-CN" w:bidi="ar"/>
              </w:rPr>
              <w:t>#</w:t>
            </w:r>
          </w:p>
        </w:tc>
        <w:tc>
          <w:tcPr>
            <w:tcW w:w="10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分布式网关要求</w:t>
            </w: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分布式网关要求：Fabric内所有的Leaf交换机均可以成为网关，支持VLAN/VXLAN桥接和路由</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33</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lang w:val="en-US" w:eastAsia="zh-CN" w:bidi="ar-SA"/>
              </w:rPr>
            </w:pPr>
            <w:r>
              <w:rPr>
                <w:rFonts w:hint="eastAsia" w:ascii="仿宋" w:hAnsi="仿宋" w:eastAsia="仿宋" w:cs="仿宋"/>
                <w:iCs/>
                <w:color w:val="auto"/>
                <w:kern w:val="2"/>
                <w:sz w:val="20"/>
                <w:szCs w:val="20"/>
                <w:lang w:val="en-US" w:eastAsia="zh-CN" w:bidi="ar"/>
              </w:rPr>
              <w:t>#</w:t>
            </w:r>
          </w:p>
        </w:tc>
        <w:tc>
          <w:tcPr>
            <w:tcW w:w="10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软件不间断升级</w:t>
            </w: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软件不间断升级：支持ISSU，满足版本升级过程中业务无中断</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34</w:t>
            </w:r>
          </w:p>
        </w:tc>
        <w:tc>
          <w:tcPr>
            <w:tcW w:w="507" w:type="pct"/>
            <w:vMerge w:val="restart"/>
            <w:tcBorders>
              <w:top w:val="nil"/>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bidi="ar"/>
              </w:rPr>
              <w:t>★</w:t>
            </w:r>
          </w:p>
        </w:tc>
        <w:tc>
          <w:tcPr>
            <w:tcW w:w="1067"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电源及风扇</w:t>
            </w: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电源及风扇：支持并配置N+1冗余电源；</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507"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06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rPr>
            </w:pP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电源及风扇：支持并配置冗余风扇，要求风扇框个数&gt;=2,任意风扇框故障或者不在位不能造成业务中断</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35</w:t>
            </w:r>
          </w:p>
        </w:tc>
        <w:tc>
          <w:tcPr>
            <w:tcW w:w="507" w:type="pct"/>
            <w:vMerge w:val="restart"/>
            <w:tcBorders>
              <w:top w:val="nil"/>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bidi="ar"/>
              </w:rPr>
              <w:t>★</w:t>
            </w:r>
          </w:p>
        </w:tc>
        <w:tc>
          <w:tcPr>
            <w:tcW w:w="1067"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引擎冗余要求</w:t>
            </w: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引擎冗余要求：支持并配置引擎冗余</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507"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06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rPr>
            </w:pP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引擎冗余要求：主控引擎与交换网板硬件分离,主控板故障或者更换不影响整机转发性能</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507"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06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rPr>
            </w:pP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引擎冗余要求：配置交换网板满足所有线卡线速转发，且支持N+1冗余；</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36</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lang w:val="en-US" w:eastAsia="zh-CN" w:bidi="ar-SA"/>
              </w:rPr>
            </w:pPr>
            <w:r>
              <w:rPr>
                <w:rFonts w:hint="eastAsia" w:ascii="仿宋" w:hAnsi="仿宋" w:eastAsia="仿宋" w:cs="仿宋"/>
                <w:iCs/>
                <w:color w:val="auto"/>
                <w:kern w:val="2"/>
                <w:sz w:val="20"/>
                <w:szCs w:val="20"/>
                <w:lang w:val="en-US" w:eastAsia="zh-CN" w:bidi="ar"/>
              </w:rPr>
              <w:t>#</w:t>
            </w:r>
          </w:p>
        </w:tc>
        <w:tc>
          <w:tcPr>
            <w:tcW w:w="10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热插拔要求</w:t>
            </w: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热插拔要求：支持引擎、板卡、电源、风扇热插拔</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37</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lang w:val="en-US" w:eastAsia="zh-CN" w:bidi="ar-SA"/>
              </w:rPr>
            </w:pPr>
            <w:r>
              <w:rPr>
                <w:rFonts w:hint="eastAsia" w:ascii="仿宋" w:hAnsi="仿宋" w:eastAsia="仿宋" w:cs="仿宋"/>
                <w:iCs/>
                <w:color w:val="auto"/>
                <w:kern w:val="2"/>
                <w:sz w:val="20"/>
                <w:szCs w:val="20"/>
                <w:lang w:val="en-US" w:eastAsia="zh-CN" w:bidi="ar"/>
              </w:rPr>
              <w:t>#</w:t>
            </w:r>
          </w:p>
        </w:tc>
        <w:tc>
          <w:tcPr>
            <w:tcW w:w="10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链路高可用要求</w:t>
            </w: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链路高可用要求：端口支持以太网端口捆绑技术（IEEE 802.3ad）</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38</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lang w:val="en-US" w:eastAsia="zh-CN" w:bidi="ar-SA"/>
              </w:rPr>
            </w:pPr>
            <w:r>
              <w:rPr>
                <w:rFonts w:hint="eastAsia" w:ascii="仿宋" w:hAnsi="仿宋" w:eastAsia="仿宋" w:cs="仿宋"/>
                <w:iCs/>
                <w:color w:val="auto"/>
                <w:kern w:val="2"/>
                <w:sz w:val="20"/>
                <w:szCs w:val="20"/>
                <w:lang w:val="en-US" w:eastAsia="zh-CN" w:bidi="ar"/>
              </w:rPr>
              <w:t>#</w:t>
            </w:r>
          </w:p>
        </w:tc>
        <w:tc>
          <w:tcPr>
            <w:tcW w:w="10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网关协议</w:t>
            </w: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网关协议：支持VRRP</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39</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bidi="ar"/>
              </w:rPr>
              <w:t>★</w:t>
            </w:r>
          </w:p>
        </w:tc>
        <w:tc>
          <w:tcPr>
            <w:tcW w:w="10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管理协议要求</w:t>
            </w: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管理协议要求：支持SNMP V1/V2/V3</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40</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lang w:val="en-US" w:eastAsia="zh-CN" w:bidi="ar-SA"/>
              </w:rPr>
            </w:pPr>
            <w:r>
              <w:rPr>
                <w:rFonts w:hint="eastAsia" w:ascii="仿宋" w:hAnsi="仿宋" w:eastAsia="仿宋" w:cs="仿宋"/>
                <w:iCs/>
                <w:color w:val="auto"/>
                <w:kern w:val="2"/>
                <w:sz w:val="20"/>
                <w:szCs w:val="20"/>
                <w:lang w:val="en-US" w:eastAsia="zh-CN" w:bidi="ar"/>
              </w:rPr>
              <w:t>#</w:t>
            </w:r>
          </w:p>
        </w:tc>
        <w:tc>
          <w:tcPr>
            <w:tcW w:w="10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带外管理端口要求</w:t>
            </w: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带外管理端口要求：≥1个带外网管理接口，支持独立的监控板</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41</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lang w:val="en-US" w:eastAsia="zh-CN" w:bidi="ar-SA"/>
              </w:rPr>
            </w:pPr>
            <w:r>
              <w:rPr>
                <w:rFonts w:hint="eastAsia" w:ascii="仿宋" w:hAnsi="仿宋" w:eastAsia="仿宋" w:cs="仿宋"/>
                <w:iCs/>
                <w:color w:val="auto"/>
                <w:kern w:val="2"/>
                <w:sz w:val="20"/>
                <w:szCs w:val="20"/>
                <w:lang w:val="en-US" w:eastAsia="zh-CN" w:bidi="ar"/>
              </w:rPr>
              <w:t>#</w:t>
            </w:r>
          </w:p>
        </w:tc>
        <w:tc>
          <w:tcPr>
            <w:tcW w:w="10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登陆方式</w:t>
            </w: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登陆方式：支持telnet和SSHV2登陆方式，支持通过命令行方式进行配置和管理。</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42</w:t>
            </w:r>
          </w:p>
        </w:tc>
        <w:tc>
          <w:tcPr>
            <w:tcW w:w="507" w:type="pct"/>
            <w:vMerge w:val="restart"/>
            <w:tcBorders>
              <w:top w:val="nil"/>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bidi="ar"/>
              </w:rPr>
              <w:t>★</w:t>
            </w:r>
          </w:p>
        </w:tc>
        <w:tc>
          <w:tcPr>
            <w:tcW w:w="1067"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监控项目要求</w:t>
            </w: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监控项目要求：支持通过snmp直接采集CPU使用率/内存利用率、电源/风扇状态、设备温度、端口状态/流量/错包、NTP状态等设备运行状态</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507" w:type="pct"/>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06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rPr>
            </w:pP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监控项目要求：支持向外部syslog服务器发送日志信息，日志告警按照对系统影响性进行分级(对影响设备正常运行的软硬件报错，如硬件故障，端口翻动，路由协议邻居状态变化，地址冲突等)</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507"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067"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sz w:val="20"/>
                <w:szCs w:val="20"/>
              </w:rPr>
            </w:pP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监控项目要求：支持向外部SNMPTrap服务器发送告警信息，告警按照对系统影响性进行分级（对影响设备正常运行的软硬件报错，如硬件故障、端口翻动、路由协议邻居状态变化、地址冲突等）</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43</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bidi="ar"/>
              </w:rPr>
              <w:t>★</w:t>
            </w:r>
          </w:p>
        </w:tc>
        <w:tc>
          <w:tcPr>
            <w:tcW w:w="10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认证及审计要求</w:t>
            </w: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认证及审计要求：支持以RADIUS或TACACS方式的进行AAA认证并对命令进行认证、审计和授权</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44</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lang w:val="en-US" w:eastAsia="zh-CN" w:bidi="ar-SA"/>
              </w:rPr>
            </w:pPr>
            <w:r>
              <w:rPr>
                <w:rFonts w:hint="eastAsia" w:ascii="仿宋" w:hAnsi="仿宋" w:eastAsia="仿宋" w:cs="仿宋"/>
                <w:iCs/>
                <w:color w:val="auto"/>
                <w:kern w:val="2"/>
                <w:sz w:val="20"/>
                <w:szCs w:val="20"/>
                <w:lang w:val="en-US" w:eastAsia="zh-CN" w:bidi="ar"/>
              </w:rPr>
              <w:t>#</w:t>
            </w:r>
          </w:p>
        </w:tc>
        <w:tc>
          <w:tcPr>
            <w:tcW w:w="10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网管性能及容量监控要求</w:t>
            </w: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网管性能及容量监控要求：支持端口流量等性能监控，并对设备指标中所涉及的性能指标提供监控方法；</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45</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lang w:val="en-US" w:eastAsia="zh-CN" w:bidi="ar-SA"/>
              </w:rPr>
            </w:pPr>
            <w:r>
              <w:rPr>
                <w:rFonts w:hint="eastAsia" w:ascii="仿宋" w:hAnsi="仿宋" w:eastAsia="仿宋" w:cs="仿宋"/>
                <w:iCs/>
                <w:color w:val="auto"/>
                <w:kern w:val="2"/>
                <w:sz w:val="20"/>
                <w:szCs w:val="20"/>
                <w:lang w:val="en-US" w:eastAsia="zh-CN" w:bidi="ar"/>
              </w:rPr>
              <w:t>#</w:t>
            </w:r>
          </w:p>
        </w:tc>
        <w:tc>
          <w:tcPr>
            <w:tcW w:w="10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链路关键路径</w:t>
            </w: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链路关键路径：支持并提供通过Rping或NQA等方式提供对远端指定路径的监控，所采购的网络整机设备如不能使用Rping实现统一的链路连通性探测， 则中标人需提供与银联现有网管平台兼容的链路连通性管理解决方案。</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46</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lang w:val="en-US" w:eastAsia="zh-CN" w:bidi="ar-SA"/>
              </w:rPr>
            </w:pPr>
            <w:r>
              <w:rPr>
                <w:rFonts w:hint="eastAsia" w:ascii="仿宋" w:hAnsi="仿宋" w:eastAsia="仿宋" w:cs="仿宋"/>
                <w:iCs/>
                <w:color w:val="auto"/>
                <w:kern w:val="2"/>
                <w:sz w:val="20"/>
                <w:szCs w:val="20"/>
                <w:lang w:val="en-US" w:eastAsia="zh-CN" w:bidi="ar"/>
              </w:rPr>
              <w:t>#</w:t>
            </w:r>
          </w:p>
        </w:tc>
        <w:tc>
          <w:tcPr>
            <w:tcW w:w="10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时钟同步要求</w:t>
            </w: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时钟同步要求：支持NTP时间同步</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47</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lang w:val="en-US" w:eastAsia="zh-CN" w:bidi="ar-SA"/>
              </w:rPr>
            </w:pPr>
            <w:r>
              <w:rPr>
                <w:rFonts w:hint="eastAsia" w:ascii="仿宋" w:hAnsi="仿宋" w:eastAsia="仿宋" w:cs="仿宋"/>
                <w:iCs/>
                <w:color w:val="auto"/>
                <w:kern w:val="2"/>
                <w:sz w:val="20"/>
                <w:szCs w:val="20"/>
                <w:lang w:val="en-US" w:eastAsia="zh-CN" w:bidi="ar"/>
              </w:rPr>
              <w:t>#</w:t>
            </w:r>
          </w:p>
        </w:tc>
        <w:tc>
          <w:tcPr>
            <w:tcW w:w="10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可编程管理要求</w:t>
            </w: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可编程管理要求：支持和自动化管理运维工具Puppet对接，实现网络业务编排和自动化运维管理</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48</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bidi="ar"/>
              </w:rPr>
              <w:t>★</w:t>
            </w:r>
          </w:p>
        </w:tc>
        <w:tc>
          <w:tcPr>
            <w:tcW w:w="10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流量镜像要求</w:t>
            </w: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流量镜像要求：支持N:1镜像、流镜像、远程端口镜像</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49</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lang w:val="en-US" w:eastAsia="zh-CN" w:bidi="ar-SA"/>
              </w:rPr>
            </w:pPr>
            <w:r>
              <w:rPr>
                <w:rFonts w:hint="eastAsia" w:ascii="仿宋" w:hAnsi="仿宋" w:eastAsia="仿宋" w:cs="仿宋"/>
                <w:iCs/>
                <w:color w:val="auto"/>
                <w:kern w:val="2"/>
                <w:sz w:val="20"/>
                <w:szCs w:val="20"/>
                <w:lang w:val="en-US" w:eastAsia="zh-CN" w:bidi="ar"/>
              </w:rPr>
              <w:t>#</w:t>
            </w:r>
          </w:p>
        </w:tc>
        <w:tc>
          <w:tcPr>
            <w:tcW w:w="10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流量统计要求</w:t>
            </w: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流量统计要求：支持网络流量分析功能，支持支持Netstream、sFlow；</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50</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lang w:val="en-US" w:eastAsia="zh-CN" w:bidi="ar-SA"/>
              </w:rPr>
            </w:pPr>
            <w:r>
              <w:rPr>
                <w:rFonts w:hint="eastAsia" w:ascii="仿宋" w:hAnsi="仿宋" w:eastAsia="仿宋" w:cs="仿宋"/>
                <w:iCs/>
                <w:color w:val="auto"/>
                <w:kern w:val="2"/>
                <w:sz w:val="20"/>
                <w:szCs w:val="20"/>
                <w:lang w:val="en-US" w:eastAsia="zh-CN" w:bidi="ar"/>
              </w:rPr>
              <w:t>#</w:t>
            </w:r>
          </w:p>
        </w:tc>
        <w:tc>
          <w:tcPr>
            <w:tcW w:w="10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配置自动备份</w:t>
            </w: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配置自动备份：提供设备配置自动备份的方法（命令行交互方式或者其他方式），定期自动备份到外部服务器</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51</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lang w:val="en-US" w:eastAsia="zh-CN" w:bidi="ar-SA"/>
              </w:rPr>
            </w:pPr>
            <w:r>
              <w:rPr>
                <w:rFonts w:hint="eastAsia" w:ascii="仿宋" w:hAnsi="仿宋" w:eastAsia="仿宋" w:cs="仿宋"/>
                <w:iCs/>
                <w:color w:val="auto"/>
                <w:kern w:val="2"/>
                <w:sz w:val="20"/>
                <w:szCs w:val="20"/>
                <w:lang w:val="en-US" w:eastAsia="zh-CN" w:bidi="ar"/>
              </w:rPr>
              <w:t>#</w:t>
            </w:r>
          </w:p>
        </w:tc>
        <w:tc>
          <w:tcPr>
            <w:tcW w:w="10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系统故障检测要求</w:t>
            </w: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系统故障检测要求：系统自检测发现端口、芯片、板卡、矩阵的丢包等影响数据转发的问题时，具备自我屏蔽、隔离功能</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52</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bidi="ar"/>
              </w:rPr>
              <w:t>★</w:t>
            </w:r>
          </w:p>
        </w:tc>
        <w:tc>
          <w:tcPr>
            <w:tcW w:w="10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License</w:t>
            </w: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License：以上星号条款所要求配置的端口、功能、网管及SDN VxLAN功能应包含涉及的相应License</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color w:val="auto"/>
                <w:kern w:val="0"/>
                <w:sz w:val="20"/>
                <w:szCs w:val="20"/>
              </w:rPr>
            </w:pPr>
            <w:r>
              <w:rPr>
                <w:rFonts w:hint="eastAsia" w:ascii="仿宋" w:hAnsi="仿宋" w:eastAsia="仿宋" w:cs="仿宋"/>
                <w:color w:val="auto"/>
                <w:kern w:val="2"/>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53</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lang w:val="en-US" w:eastAsia="zh-CN" w:bidi="ar-SA"/>
              </w:rPr>
            </w:pPr>
            <w:r>
              <w:rPr>
                <w:rFonts w:hint="eastAsia" w:ascii="仿宋" w:hAnsi="仿宋" w:eastAsia="仿宋" w:cs="仿宋"/>
                <w:iCs/>
                <w:color w:val="auto"/>
                <w:kern w:val="2"/>
                <w:sz w:val="20"/>
                <w:szCs w:val="20"/>
                <w:lang w:val="en-US" w:eastAsia="zh-CN" w:bidi="ar"/>
              </w:rPr>
              <w:t>#</w:t>
            </w:r>
          </w:p>
        </w:tc>
        <w:tc>
          <w:tcPr>
            <w:tcW w:w="10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入网许可要求</w:t>
            </w: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入网许可要求：有效期内的工信部入网许可</w:t>
            </w:r>
          </w:p>
        </w:tc>
        <w:tc>
          <w:tcPr>
            <w:tcW w:w="8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是。</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提供入网许可证复印件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86" w:hRule="atLeast"/>
        </w:trPr>
        <w:tc>
          <w:tcPr>
            <w:tcW w:w="416"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54</w:t>
            </w:r>
          </w:p>
        </w:tc>
        <w:tc>
          <w:tcPr>
            <w:tcW w:w="507"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w:t>
            </w:r>
          </w:p>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lang w:val="en-US" w:eastAsia="zh-CN" w:bidi="ar-SA"/>
              </w:rPr>
            </w:pPr>
          </w:p>
        </w:tc>
        <w:tc>
          <w:tcPr>
            <w:tcW w:w="1067" w:type="pc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核心芯片要求</w:t>
            </w: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i w:val="0"/>
                <w:iCs w:val="0"/>
                <w:color w:val="auto"/>
                <w:kern w:val="0"/>
                <w:sz w:val="20"/>
                <w:szCs w:val="20"/>
                <w:lang w:val="en-US" w:eastAsia="zh-CN" w:bidi="ar"/>
              </w:rPr>
              <w:t>设备核心零部件具备国内自主研发设计及量产能力，提供 CPU 核心处理器、转发芯片等关键元器件自主可控第三方检测报告</w:t>
            </w:r>
          </w:p>
        </w:tc>
        <w:tc>
          <w:tcPr>
            <w:tcW w:w="8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是。</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提供第三方检测报告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55</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lang w:val="en-US" w:eastAsia="zh-CN" w:bidi="ar-SA"/>
              </w:rPr>
            </w:pPr>
            <w:r>
              <w:rPr>
                <w:rFonts w:hint="eastAsia" w:ascii="仿宋" w:hAnsi="仿宋" w:eastAsia="仿宋" w:cs="仿宋"/>
                <w:iCs/>
                <w:color w:val="auto"/>
                <w:kern w:val="2"/>
                <w:sz w:val="20"/>
                <w:szCs w:val="20"/>
                <w:lang w:val="en-US" w:eastAsia="zh-CN" w:bidi="ar"/>
              </w:rPr>
              <w:t>#</w:t>
            </w:r>
          </w:p>
        </w:tc>
        <w:tc>
          <w:tcPr>
            <w:tcW w:w="10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Overlay技术支持</w:t>
            </w: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Overlay技术支持：所有实际配置端口支持硬件vxlan routing、gateway、bridge且线速转发</w:t>
            </w:r>
          </w:p>
        </w:tc>
        <w:tc>
          <w:tcPr>
            <w:tcW w:w="8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5</w:t>
            </w:r>
            <w:r>
              <w:rPr>
                <w:rFonts w:hint="eastAsia" w:ascii="仿宋" w:hAnsi="仿宋" w:eastAsia="仿宋" w:cs="仿宋"/>
                <w:color w:val="auto"/>
                <w:kern w:val="0"/>
                <w:sz w:val="20"/>
                <w:szCs w:val="20"/>
                <w:lang w:val="en-US" w:eastAsia="zh-CN" w:bidi="ar"/>
              </w:rPr>
              <w:t>6</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iCs/>
                <w:color w:val="auto"/>
                <w:kern w:val="2"/>
                <w:sz w:val="20"/>
                <w:szCs w:val="20"/>
                <w:lang w:val="en-US" w:eastAsia="zh-CN" w:bidi="ar"/>
              </w:rPr>
            </w:pPr>
            <w:r>
              <w:rPr>
                <w:rFonts w:hint="eastAsia" w:ascii="仿宋" w:hAnsi="仿宋" w:eastAsia="仿宋" w:cs="仿宋"/>
                <w:color w:val="auto"/>
                <w:kern w:val="0"/>
                <w:sz w:val="20"/>
                <w:szCs w:val="20"/>
                <w:lang w:bidi="ar"/>
              </w:rPr>
              <w:t>★</w:t>
            </w:r>
          </w:p>
        </w:tc>
        <w:tc>
          <w:tcPr>
            <w:tcW w:w="10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序列号展示</w:t>
            </w: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可以通过命令行展示设备整机序列号，且该序列号和机框标记序列号一致</w:t>
            </w:r>
          </w:p>
        </w:tc>
        <w:tc>
          <w:tcPr>
            <w:tcW w:w="890" w:type="pct"/>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5</w:t>
            </w:r>
            <w:r>
              <w:rPr>
                <w:rFonts w:hint="eastAsia" w:ascii="仿宋" w:hAnsi="仿宋" w:eastAsia="仿宋" w:cs="仿宋"/>
                <w:color w:val="auto"/>
                <w:kern w:val="0"/>
                <w:sz w:val="20"/>
                <w:szCs w:val="20"/>
                <w:highlight w:val="none"/>
                <w:lang w:val="en-US" w:eastAsia="zh-CN" w:bidi="ar"/>
              </w:rPr>
              <w:t>7</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iCs/>
                <w:color w:val="auto"/>
                <w:kern w:val="2"/>
                <w:sz w:val="20"/>
                <w:szCs w:val="20"/>
                <w:highlight w:val="none"/>
                <w:lang w:val="en-US" w:eastAsia="zh-CN" w:bidi="ar"/>
              </w:rPr>
            </w:pPr>
            <w:r>
              <w:rPr>
                <w:rFonts w:hint="eastAsia" w:ascii="仿宋" w:hAnsi="仿宋" w:eastAsia="仿宋" w:cs="仿宋"/>
                <w:color w:val="auto"/>
                <w:kern w:val="0"/>
                <w:sz w:val="20"/>
                <w:szCs w:val="20"/>
                <w:highlight w:val="none"/>
                <w:lang w:bidi="ar"/>
              </w:rPr>
              <w:t>★</w:t>
            </w:r>
          </w:p>
        </w:tc>
        <w:tc>
          <w:tcPr>
            <w:tcW w:w="10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bidi="ar"/>
              </w:rPr>
              <w:t>单台配件要求</w:t>
            </w: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冗余电源及风扇</w:t>
            </w:r>
            <w:r>
              <w:rPr>
                <w:rFonts w:hint="eastAsia" w:ascii="仿宋" w:hAnsi="仿宋" w:eastAsia="仿宋" w:cs="仿宋"/>
                <w:color w:val="auto"/>
                <w:kern w:val="0"/>
                <w:sz w:val="20"/>
                <w:szCs w:val="20"/>
                <w:highlight w:val="none"/>
                <w:lang w:eastAsia="zh-CN" w:bidi="ar"/>
              </w:rPr>
              <w:t>。</w:t>
            </w:r>
          </w:p>
          <w:p>
            <w:pPr>
              <w:widowControl/>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val="en-US" w:eastAsia="zh-CN" w:bidi="ar"/>
              </w:rPr>
              <w:t>每台配置4块36口100G板卡；</w:t>
            </w:r>
          </w:p>
          <w:p>
            <w:pPr>
              <w:widowControl/>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val="en-US" w:eastAsia="zh-CN" w:bidi="ar"/>
              </w:rPr>
              <w:t>每台配置72个100GE多模模块（含配套线缆）；</w:t>
            </w:r>
          </w:p>
          <w:p>
            <w:pPr>
              <w:widowControl/>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val="en-US" w:eastAsia="zh-CN" w:bidi="ar"/>
              </w:rPr>
              <w:t>每台配置4个40GE 40公里单模模块；</w:t>
            </w:r>
          </w:p>
          <w:p>
            <w:pPr>
              <w:widowControl/>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val="en-US" w:eastAsia="zh-CN" w:bidi="ar"/>
              </w:rPr>
              <w:t>每台配置4个10GE 40公里单模模块；</w:t>
            </w:r>
          </w:p>
          <w:p>
            <w:pPr>
              <w:widowControl/>
              <w:jc w:val="left"/>
              <w:textAlignment w:val="center"/>
              <w:rPr>
                <w:rFonts w:hint="default"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val="en-US" w:eastAsia="zh-CN" w:bidi="ar"/>
              </w:rPr>
              <w:t>线缆长度以实际工堪为准。</w:t>
            </w:r>
          </w:p>
        </w:tc>
        <w:tc>
          <w:tcPr>
            <w:tcW w:w="890" w:type="pct"/>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0"/>
                <w:szCs w:val="20"/>
                <w:lang w:val="en-US"/>
              </w:rPr>
            </w:pPr>
            <w:r>
              <w:rPr>
                <w:rFonts w:hint="eastAsia" w:ascii="仿宋" w:hAnsi="仿宋" w:eastAsia="仿宋" w:cs="仿宋"/>
                <w:color w:val="auto"/>
                <w:kern w:val="0"/>
                <w:sz w:val="20"/>
                <w:szCs w:val="20"/>
                <w:lang w:val="en-US" w:eastAsia="zh-CN" w:bidi="ar"/>
              </w:rPr>
              <w:t>58</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bidi="ar"/>
              </w:rPr>
              <w:t>★</w:t>
            </w:r>
          </w:p>
        </w:tc>
        <w:tc>
          <w:tcPr>
            <w:tcW w:w="10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网络兼容性要求</w:t>
            </w: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本次采购设备用于银联核心生产网络，新设备需要满足在不增加其他系统资源情况下兼容银联生产网络现有的网络架构。如不兼容，供应商须提供详细的兼容性方案，该兼容性方案不能增加采购人其他系统资源，不影响采购人系统正常运行。</w:t>
            </w:r>
          </w:p>
        </w:tc>
        <w:tc>
          <w:tcPr>
            <w:tcW w:w="8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是。</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案例证明或兼容性方案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0"/>
                <w:szCs w:val="20"/>
                <w:lang w:val="en-US"/>
              </w:rPr>
            </w:pPr>
            <w:r>
              <w:rPr>
                <w:rFonts w:hint="eastAsia" w:ascii="仿宋" w:hAnsi="仿宋" w:eastAsia="仿宋" w:cs="仿宋"/>
                <w:color w:val="auto"/>
                <w:kern w:val="0"/>
                <w:sz w:val="20"/>
                <w:szCs w:val="20"/>
                <w:lang w:val="en-US" w:eastAsia="zh-CN" w:bidi="ar"/>
              </w:rPr>
              <w:t>59</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bidi="ar"/>
              </w:rPr>
              <w:t>★</w:t>
            </w:r>
          </w:p>
        </w:tc>
        <w:tc>
          <w:tcPr>
            <w:tcW w:w="10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网管平台的兼容性要求</w:t>
            </w: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本次采购设备用于银联核心生产网络，新设备需要满足在不增加其他系统资源情况下兼容银联生产网络现有的网络架构的网络设备必须能够支持标准的SNMP协议，以便实现招标人现有网络管理平台的统一监控。</w:t>
            </w:r>
          </w:p>
        </w:tc>
        <w:tc>
          <w:tcPr>
            <w:tcW w:w="8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trPr>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60</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bidi="ar"/>
              </w:rPr>
              <w:t>★</w:t>
            </w:r>
          </w:p>
        </w:tc>
        <w:tc>
          <w:tcPr>
            <w:tcW w:w="10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认证系统的兼容性要求</w:t>
            </w: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采购的网络设备需满足目前招标人网络系统采用用户帐户统一管理系统。如不兼容，供应商须提供详细的兼容性方案，该兼容性方案不能增加采购人其他系统资源，不影响采购人系统正常运行。</w:t>
            </w:r>
          </w:p>
        </w:tc>
        <w:tc>
          <w:tcPr>
            <w:tcW w:w="890"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auto"/>
                <w:sz w:val="20"/>
                <w:szCs w:val="20"/>
              </w:rPr>
            </w:pPr>
            <w:r>
              <w:rPr>
                <w:rFonts w:hint="eastAsia" w:ascii="仿宋" w:hAnsi="仿宋" w:eastAsia="仿宋" w:cs="仿宋"/>
                <w:color w:val="auto"/>
                <w:sz w:val="20"/>
                <w:szCs w:val="20"/>
                <w:lang w:bidi="ar"/>
              </w:rPr>
              <w:t>是。</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lang w:val="en-US" w:eastAsia="zh-CN"/>
              </w:rPr>
            </w:pPr>
            <w:r>
              <w:rPr>
                <w:rFonts w:hint="eastAsia" w:ascii="仿宋" w:hAnsi="仿宋" w:eastAsia="仿宋" w:cs="仿宋"/>
                <w:color w:val="auto"/>
                <w:sz w:val="20"/>
                <w:szCs w:val="20"/>
                <w:lang w:bidi="ar"/>
              </w:rPr>
              <w:t>案例证明或兼容性方案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61</w:t>
            </w:r>
          </w:p>
        </w:tc>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bidi="ar"/>
              </w:rPr>
              <w:t>★</w:t>
            </w:r>
          </w:p>
        </w:tc>
        <w:tc>
          <w:tcPr>
            <w:tcW w:w="106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SDN网络兼容性要求</w:t>
            </w:r>
          </w:p>
        </w:tc>
        <w:tc>
          <w:tcPr>
            <w:tcW w:w="21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本次采购设备用于银联的核心生产网络，新设备需要满足在不增加其他系统资源情况下兼容银联生产网络现有的云平台，云网监控平台，能被SDN控制器直接管理。</w:t>
            </w:r>
            <w:r>
              <w:rPr>
                <w:rFonts w:hint="eastAsia" w:ascii="仿宋" w:hAnsi="仿宋" w:eastAsia="仿宋" w:cs="仿宋"/>
                <w:color w:val="auto"/>
                <w:spacing w:val="15"/>
                <w:kern w:val="2"/>
                <w:sz w:val="20"/>
                <w:szCs w:val="20"/>
                <w:shd w:val="clear" w:fill="FFFFFF"/>
                <w:lang w:val="en-US" w:eastAsia="zh-CN" w:bidi="ar"/>
              </w:rPr>
              <w:t>如不兼容，供应商须提供详细的兼容性方案或承担现有相关IT基础设备的迁移资源及成本（包括不限于系统、网络、安全设备及相关实施成本）。兼容性方案不能增加采购人其他系统资源，不影响采购人系统正常运行。</w:t>
            </w:r>
          </w:p>
        </w:tc>
        <w:tc>
          <w:tcPr>
            <w:tcW w:w="8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是。</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案例证明或兼容性方案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88"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62</w:t>
            </w:r>
          </w:p>
        </w:tc>
        <w:tc>
          <w:tcPr>
            <w:tcW w:w="89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val="en-US" w:eastAsia="zh-CN" w:bidi="ar"/>
              </w:rPr>
              <w:t>★</w:t>
            </w:r>
          </w:p>
        </w:tc>
        <w:tc>
          <w:tcPr>
            <w:tcW w:w="188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val="en-US" w:eastAsia="zh-CN" w:bidi="ar"/>
              </w:rPr>
              <w:t>网络关键设备要求</w:t>
            </w:r>
          </w:p>
        </w:tc>
        <w:tc>
          <w:tcPr>
            <w:tcW w:w="374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auto"/>
                <w:kern w:val="0"/>
                <w:sz w:val="20"/>
                <w:szCs w:val="20"/>
                <w:lang w:val="en-US" w:eastAsia="zh-CN" w:bidi="ar"/>
              </w:rPr>
            </w:pPr>
            <w:r>
              <w:rPr>
                <w:rFonts w:hint="eastAsia" w:ascii="仿宋" w:hAnsi="仿宋" w:eastAsia="仿宋" w:cs="仿宋"/>
                <w:color w:val="auto"/>
                <w:spacing w:val="15"/>
                <w:sz w:val="20"/>
                <w:szCs w:val="20"/>
                <w:shd w:val="clear" w:fill="FFFFFF"/>
                <w:lang w:val="en-US" w:bidi="ar"/>
              </w:rPr>
              <w:t>按照《信息安全技术 网络安全专用产品安全技术要求》等相关国家标准强制性要求，由具备资格的机构安全认证合格或安全检测符合要求</w:t>
            </w:r>
            <w:r>
              <w:rPr>
                <w:rFonts w:hint="eastAsia" w:ascii="仿宋" w:hAnsi="仿宋" w:eastAsia="仿宋" w:cs="仿宋"/>
                <w:color w:val="auto"/>
                <w:spacing w:val="15"/>
                <w:sz w:val="20"/>
                <w:szCs w:val="20"/>
                <w:shd w:val="clear" w:fill="FFFFFF"/>
                <w:lang w:val="en-US" w:eastAsia="zh-CN" w:bidi="ar"/>
              </w:rPr>
              <w:t>。</w:t>
            </w:r>
          </w:p>
        </w:tc>
        <w:tc>
          <w:tcPr>
            <w:tcW w:w="15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color w:val="auto"/>
                <w:sz w:val="20"/>
                <w:szCs w:val="20"/>
                <w:lang w:val="en-US" w:eastAsia="zh-CN" w:bidi="ar"/>
              </w:rPr>
            </w:pPr>
            <w:r>
              <w:rPr>
                <w:rFonts w:hint="eastAsia" w:ascii="仿宋" w:hAnsi="仿宋" w:eastAsia="仿宋" w:cs="仿宋"/>
                <w:color w:val="auto"/>
                <w:kern w:val="0"/>
                <w:sz w:val="20"/>
                <w:szCs w:val="20"/>
                <w:lang w:val="en-US" w:eastAsia="zh-CN" w:bidi="ar"/>
              </w:rPr>
              <w:t>是。提供网络关键设备检测证书复印件</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688"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63</w:t>
            </w:r>
          </w:p>
        </w:tc>
        <w:tc>
          <w:tcPr>
            <w:tcW w:w="897"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w:t>
            </w:r>
          </w:p>
        </w:tc>
        <w:tc>
          <w:tcPr>
            <w:tcW w:w="188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维保服务及维保期要求</w:t>
            </w:r>
          </w:p>
        </w:tc>
        <w:tc>
          <w:tcPr>
            <w:tcW w:w="3740"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sz w:val="20"/>
                <w:szCs w:val="20"/>
                <w:lang w:bidi="ar"/>
              </w:rPr>
            </w:pPr>
            <w:r>
              <w:rPr>
                <w:rFonts w:hint="eastAsia" w:ascii="仿宋" w:hAnsi="仿宋" w:eastAsia="仿宋" w:cs="仿宋"/>
                <w:color w:val="auto"/>
                <w:kern w:val="0"/>
                <w:sz w:val="20"/>
                <w:szCs w:val="20"/>
                <w:lang w:val="en-US" w:eastAsia="zh-CN" w:bidi="ar"/>
              </w:rPr>
              <w:t>提供原厂5年7×24×4小时服务，对于 7×24×4服务每周7天每天24小时受理备品备件服务，在收到备件请求后在4小时将备件送达用户现场；维保期从投产验收合格之日起5年。</w:t>
            </w:r>
          </w:p>
        </w:tc>
        <w:tc>
          <w:tcPr>
            <w:tcW w:w="1572" w:type="dxa"/>
            <w:tcBorders>
              <w:top w:val="single" w:color="000000" w:sz="4" w:space="0"/>
              <w:left w:val="nil"/>
              <w:bottom w:val="single" w:color="000000" w:sz="4" w:space="0"/>
              <w:right w:val="single" w:color="000000" w:sz="4" w:space="0"/>
            </w:tcBorders>
            <w:shd w:val="clear" w:color="auto" w:fill="auto"/>
            <w:vAlign w:val="top"/>
          </w:tcPr>
          <w:p>
            <w:pPr>
              <w:rPr>
                <w:rFonts w:hint="eastAsia" w:ascii="仿宋" w:hAnsi="仿宋" w:eastAsia="仿宋" w:cs="仿宋"/>
                <w:color w:val="auto"/>
                <w:sz w:val="20"/>
                <w:szCs w:val="20"/>
                <w:lang w:val="en-US" w:eastAsia="zh-CN" w:bidi="ar"/>
              </w:rPr>
            </w:pPr>
            <w:r>
              <w:rPr>
                <w:rFonts w:hint="eastAsia" w:ascii="仿宋" w:hAnsi="仿宋" w:eastAsia="仿宋" w:cs="仿宋"/>
                <w:color w:val="auto"/>
                <w:sz w:val="20"/>
                <w:szCs w:val="20"/>
                <w:lang w:val="en-US" w:eastAsia="zh-CN" w:bidi="ar"/>
              </w:rPr>
              <w:t>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688"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rPr>
              <w:t>6</w:t>
            </w:r>
            <w:r>
              <w:rPr>
                <w:rFonts w:hint="eastAsia" w:ascii="仿宋" w:hAnsi="仿宋" w:eastAsia="仿宋" w:cs="仿宋"/>
                <w:color w:val="auto"/>
                <w:kern w:val="0"/>
                <w:sz w:val="20"/>
                <w:szCs w:val="20"/>
                <w:lang w:val="en-US" w:eastAsia="zh-CN"/>
              </w:rPr>
              <w:t>4</w:t>
            </w:r>
          </w:p>
        </w:tc>
        <w:tc>
          <w:tcPr>
            <w:tcW w:w="507" w:type="pct"/>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lang w:bidi="ar"/>
              </w:rPr>
              <w:t>#</w:t>
            </w:r>
          </w:p>
        </w:tc>
        <w:tc>
          <w:tcPr>
            <w:tcW w:w="1067" w:type="pct"/>
            <w:vMerge w:val="restart"/>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lang w:bidi="ar"/>
              </w:rPr>
              <w:t>其他要求</w:t>
            </w:r>
          </w:p>
        </w:tc>
        <w:tc>
          <w:tcPr>
            <w:tcW w:w="2117" w:type="pct"/>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sz w:val="20"/>
                <w:szCs w:val="20"/>
                <w:lang w:bidi="ar"/>
              </w:rPr>
              <w:t>供应商需提供所投产品的原厂商针对本项目授权书；</w:t>
            </w:r>
          </w:p>
        </w:tc>
        <w:tc>
          <w:tcPr>
            <w:tcW w:w="890" w:type="pct"/>
            <w:tcBorders>
              <w:top w:val="single" w:color="000000" w:sz="4" w:space="0"/>
              <w:left w:val="nil"/>
              <w:bottom w:val="single" w:color="000000" w:sz="4" w:space="0"/>
              <w:right w:val="single" w:color="000000" w:sz="4" w:space="0"/>
            </w:tcBorders>
            <w:shd w:val="clear" w:color="auto" w:fill="auto"/>
          </w:tcPr>
          <w:p>
            <w:pPr>
              <w:rPr>
                <w:rFonts w:ascii="仿宋" w:hAnsi="仿宋" w:eastAsia="仿宋" w:cs="仿宋"/>
                <w:color w:val="auto"/>
                <w:sz w:val="20"/>
                <w:szCs w:val="20"/>
              </w:rPr>
            </w:pPr>
            <w:r>
              <w:rPr>
                <w:rFonts w:hint="eastAsia" w:ascii="仿宋" w:hAnsi="仿宋" w:eastAsia="仿宋" w:cs="仿宋"/>
                <w:color w:val="auto"/>
                <w:sz w:val="20"/>
                <w:szCs w:val="20"/>
                <w:lang w:bidi="ar"/>
              </w:rPr>
              <w:t>是。</w:t>
            </w:r>
          </w:p>
          <w:p>
            <w:pPr>
              <w:rPr>
                <w:rFonts w:ascii="仿宋" w:hAnsi="仿宋" w:eastAsia="仿宋" w:cs="仿宋"/>
                <w:color w:val="auto"/>
                <w:sz w:val="20"/>
                <w:szCs w:val="20"/>
              </w:rPr>
            </w:pPr>
            <w:r>
              <w:rPr>
                <w:rFonts w:hint="eastAsia" w:ascii="仿宋" w:hAnsi="仿宋" w:eastAsia="仿宋" w:cs="仿宋"/>
                <w:color w:val="auto"/>
                <w:sz w:val="20"/>
                <w:szCs w:val="20"/>
                <w:lang w:bidi="ar"/>
              </w:rPr>
              <w:t>提供授权书原件，加盖原厂商公章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trHeight w:val="1096"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auto"/>
                <w:sz w:val="20"/>
                <w:szCs w:val="20"/>
              </w:rPr>
            </w:pPr>
          </w:p>
        </w:tc>
        <w:tc>
          <w:tcPr>
            <w:tcW w:w="507" w:type="pct"/>
            <w:vMerge w:val="continue"/>
            <w:tcBorders>
              <w:top w:val="single" w:color="000000" w:sz="4" w:space="0"/>
              <w:left w:val="nil"/>
              <w:bottom w:val="single" w:color="000000" w:sz="4" w:space="0"/>
              <w:right w:val="single" w:color="000000" w:sz="4" w:space="0"/>
            </w:tcBorders>
            <w:shd w:val="clear" w:color="auto" w:fill="auto"/>
            <w:vAlign w:val="center"/>
          </w:tcPr>
          <w:p>
            <w:pPr>
              <w:rPr>
                <w:rFonts w:ascii="Times New Roman" w:hAnsi="Times New Roman" w:cs="Times New Roman"/>
                <w:color w:val="auto"/>
                <w:sz w:val="20"/>
                <w:szCs w:val="20"/>
              </w:rPr>
            </w:pPr>
          </w:p>
        </w:tc>
        <w:tc>
          <w:tcPr>
            <w:tcW w:w="1067" w:type="pct"/>
            <w:vMerge w:val="continue"/>
            <w:tcBorders>
              <w:top w:val="single" w:color="000000" w:sz="4" w:space="0"/>
              <w:left w:val="nil"/>
              <w:bottom w:val="single" w:color="000000" w:sz="4" w:space="0"/>
              <w:right w:val="single" w:color="000000" w:sz="4" w:space="0"/>
            </w:tcBorders>
            <w:shd w:val="clear" w:color="auto" w:fill="auto"/>
            <w:vAlign w:val="center"/>
          </w:tcPr>
          <w:p>
            <w:pPr>
              <w:jc w:val="left"/>
              <w:rPr>
                <w:rFonts w:ascii="Times New Roman" w:hAnsi="Times New Roman" w:cs="Times New Roman"/>
                <w:color w:val="auto"/>
                <w:sz w:val="20"/>
                <w:szCs w:val="20"/>
              </w:rPr>
            </w:pPr>
          </w:p>
        </w:tc>
        <w:tc>
          <w:tcPr>
            <w:tcW w:w="2117" w:type="pct"/>
            <w:tcBorders>
              <w:top w:val="single" w:color="000000" w:sz="4" w:space="0"/>
              <w:left w:val="nil"/>
              <w:bottom w:val="single" w:color="000000" w:sz="4" w:space="0"/>
              <w:right w:val="single" w:color="000000" w:sz="4" w:space="0"/>
            </w:tcBorders>
            <w:shd w:val="clear" w:color="auto" w:fill="auto"/>
            <w:vAlign w:val="center"/>
          </w:tcPr>
          <w:p>
            <w:pPr>
              <w:pStyle w:val="8"/>
              <w:widowControl w:val="0"/>
              <w:rPr>
                <w:rFonts w:ascii="仿宋" w:hAnsi="仿宋" w:eastAsia="仿宋" w:cs="仿宋"/>
                <w:b/>
                <w:bCs/>
                <w:color w:val="auto"/>
                <w:kern w:val="2"/>
                <w:sz w:val="20"/>
                <w:szCs w:val="20"/>
              </w:rPr>
            </w:pPr>
            <w:r>
              <w:rPr>
                <w:rFonts w:hint="eastAsia" w:ascii="仿宋" w:hAnsi="仿宋" w:eastAsia="仿宋" w:cs="仿宋"/>
                <w:bCs/>
                <w:color w:val="auto"/>
                <w:kern w:val="2"/>
                <w:sz w:val="20"/>
                <w:szCs w:val="20"/>
              </w:rPr>
              <w:t>所投产品的原厂商针对本项目服务承诺函</w:t>
            </w:r>
          </w:p>
        </w:tc>
        <w:tc>
          <w:tcPr>
            <w:tcW w:w="890" w:type="pct"/>
            <w:tcBorders>
              <w:top w:val="single" w:color="000000" w:sz="4" w:space="0"/>
              <w:left w:val="nil"/>
              <w:bottom w:val="single" w:color="000000" w:sz="4" w:space="0"/>
              <w:right w:val="single" w:color="000000" w:sz="4" w:space="0"/>
            </w:tcBorders>
            <w:shd w:val="clear" w:color="auto" w:fill="auto"/>
          </w:tcPr>
          <w:p>
            <w:pPr>
              <w:rPr>
                <w:rFonts w:ascii="仿宋" w:hAnsi="仿宋" w:eastAsia="仿宋" w:cs="仿宋"/>
                <w:color w:val="auto"/>
                <w:sz w:val="20"/>
                <w:szCs w:val="20"/>
              </w:rPr>
            </w:pPr>
            <w:r>
              <w:rPr>
                <w:rFonts w:hint="eastAsia" w:ascii="仿宋" w:hAnsi="仿宋" w:eastAsia="仿宋" w:cs="仿宋"/>
                <w:color w:val="auto"/>
                <w:sz w:val="20"/>
                <w:szCs w:val="20"/>
                <w:lang w:bidi="ar"/>
              </w:rPr>
              <w:t>是。</w:t>
            </w:r>
          </w:p>
          <w:p>
            <w:pPr>
              <w:rPr>
                <w:rFonts w:ascii="仿宋" w:hAnsi="仿宋" w:eastAsia="仿宋" w:cs="仿宋"/>
                <w:color w:val="auto"/>
                <w:sz w:val="20"/>
                <w:szCs w:val="20"/>
              </w:rPr>
            </w:pPr>
            <w:r>
              <w:rPr>
                <w:rFonts w:hint="eastAsia" w:ascii="仿宋" w:hAnsi="仿宋" w:eastAsia="仿宋" w:cs="仿宋"/>
                <w:color w:val="auto"/>
                <w:sz w:val="20"/>
                <w:szCs w:val="20"/>
                <w:lang w:bidi="ar"/>
              </w:rPr>
              <w:t>提供服务承诺函原件，加盖原厂商公章</w:t>
            </w:r>
          </w:p>
        </w:tc>
      </w:tr>
    </w:tbl>
    <w:p>
      <w:pPr>
        <w:pStyle w:val="5"/>
        <w:rPr>
          <w:color w:val="auto"/>
          <w:highlight w:val="none"/>
        </w:rPr>
      </w:pPr>
    </w:p>
    <w:p>
      <w:pPr>
        <w:spacing w:line="360" w:lineRule="auto"/>
        <w:ind w:firstLine="640" w:firstLineChars="200"/>
        <w:outlineLvl w:val="4"/>
        <w:rPr>
          <w:rFonts w:hint="eastAsia" w:ascii="仿宋" w:hAnsi="仿宋" w:eastAsia="仿宋" w:cs="Times New Roman"/>
          <w:iCs/>
          <w:color w:val="auto"/>
          <w:sz w:val="32"/>
          <w:szCs w:val="32"/>
          <w:highlight w:val="none"/>
          <w:lang w:eastAsia="zh-CN"/>
        </w:rPr>
      </w:pPr>
      <w:r>
        <w:rPr>
          <w:rFonts w:hint="eastAsia" w:ascii="仿宋" w:hAnsi="仿宋" w:eastAsia="仿宋" w:cs="Times New Roman"/>
          <w:iCs/>
          <w:color w:val="auto"/>
          <w:sz w:val="32"/>
          <w:szCs w:val="32"/>
          <w:highlight w:val="none"/>
        </w:rPr>
        <w:t>品目</w:t>
      </w:r>
      <w:r>
        <w:rPr>
          <w:rFonts w:hint="eastAsia" w:ascii="仿宋" w:hAnsi="仿宋" w:eastAsia="仿宋" w:cs="Times New Roman"/>
          <w:iCs/>
          <w:color w:val="auto"/>
          <w:sz w:val="32"/>
          <w:szCs w:val="32"/>
          <w:highlight w:val="none"/>
          <w:lang w:val="en-US" w:eastAsia="zh-CN"/>
        </w:rPr>
        <w:t>七</w:t>
      </w:r>
      <w:r>
        <w:rPr>
          <w:rFonts w:hint="eastAsia" w:ascii="仿宋" w:hAnsi="仿宋" w:eastAsia="仿宋" w:cs="Times New Roman"/>
          <w:iCs/>
          <w:color w:val="auto"/>
          <w:sz w:val="32"/>
          <w:szCs w:val="32"/>
          <w:highlight w:val="none"/>
        </w:rPr>
        <w:t>：</w:t>
      </w:r>
      <w:r>
        <w:rPr>
          <w:rFonts w:hint="eastAsia" w:ascii="仿宋" w:hAnsi="仿宋" w:eastAsia="仿宋" w:cs="Times New Roman"/>
          <w:b w:val="0"/>
          <w:iCs/>
          <w:color w:val="auto"/>
          <w:kern w:val="2"/>
          <w:sz w:val="32"/>
          <w:szCs w:val="32"/>
          <w:lang w:val="en-US" w:eastAsia="zh-CN" w:bidi="ar-SA"/>
        </w:rPr>
        <w:t>25G接入交换机</w:t>
      </w:r>
    </w:p>
    <w:tbl>
      <w:tblPr>
        <w:tblStyle w:val="9"/>
        <w:tblW w:w="8799" w:type="dxa"/>
        <w:tblInd w:w="93" w:type="dxa"/>
        <w:tblLayout w:type="fixed"/>
        <w:tblCellMar>
          <w:top w:w="0" w:type="dxa"/>
          <w:left w:w="0" w:type="dxa"/>
          <w:bottom w:w="0" w:type="dxa"/>
          <w:right w:w="0" w:type="dxa"/>
        </w:tblCellMar>
      </w:tblPr>
      <w:tblGrid>
        <w:gridCol w:w="714"/>
        <w:gridCol w:w="910"/>
        <w:gridCol w:w="1903"/>
        <w:gridCol w:w="3678"/>
        <w:gridCol w:w="1594"/>
      </w:tblGrid>
      <w:tr>
        <w:tblPrEx>
          <w:tblCellMar>
            <w:top w:w="0" w:type="dxa"/>
            <w:left w:w="0" w:type="dxa"/>
            <w:bottom w:w="0" w:type="dxa"/>
            <w:right w:w="0" w:type="dxa"/>
          </w:tblCellMar>
        </w:tblPrEx>
        <w:trPr>
          <w:trHeight w:val="2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auto"/>
                <w:sz w:val="20"/>
                <w:szCs w:val="20"/>
              </w:rPr>
            </w:pPr>
            <w:r>
              <w:rPr>
                <w:rFonts w:hint="eastAsia" w:ascii="仿宋" w:hAnsi="仿宋" w:eastAsia="仿宋" w:cs="仿宋"/>
                <w:b/>
                <w:color w:val="auto"/>
                <w:kern w:val="0"/>
                <w:sz w:val="20"/>
                <w:szCs w:val="20"/>
                <w:lang w:bidi="ar"/>
              </w:rPr>
              <w:t>序号</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auto"/>
                <w:sz w:val="20"/>
                <w:szCs w:val="20"/>
              </w:rPr>
            </w:pPr>
            <w:r>
              <w:rPr>
                <w:rFonts w:hint="eastAsia" w:ascii="仿宋" w:hAnsi="仿宋" w:eastAsia="仿宋" w:cs="仿宋"/>
                <w:b/>
                <w:color w:val="auto"/>
                <w:kern w:val="0"/>
                <w:sz w:val="20"/>
                <w:szCs w:val="20"/>
                <w:lang w:bidi="ar"/>
              </w:rPr>
              <w:t>重要性</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auto"/>
                <w:sz w:val="20"/>
                <w:szCs w:val="20"/>
              </w:rPr>
            </w:pPr>
            <w:r>
              <w:rPr>
                <w:rFonts w:hint="eastAsia" w:ascii="仿宋" w:hAnsi="仿宋" w:eastAsia="仿宋" w:cs="仿宋"/>
                <w:b/>
                <w:color w:val="auto"/>
                <w:kern w:val="0"/>
                <w:sz w:val="20"/>
                <w:szCs w:val="20"/>
                <w:lang w:bidi="ar"/>
              </w:rPr>
              <w:t>指标项</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auto"/>
                <w:sz w:val="20"/>
                <w:szCs w:val="20"/>
              </w:rPr>
            </w:pPr>
            <w:r>
              <w:rPr>
                <w:rFonts w:hint="eastAsia" w:ascii="仿宋" w:hAnsi="仿宋" w:eastAsia="仿宋" w:cs="仿宋"/>
                <w:b/>
                <w:color w:val="auto"/>
                <w:kern w:val="0"/>
                <w:sz w:val="20"/>
                <w:szCs w:val="20"/>
                <w:lang w:bidi="ar"/>
              </w:rPr>
              <w:t>指标要求</w:t>
            </w:r>
          </w:p>
        </w:tc>
        <w:tc>
          <w:tcPr>
            <w:tcW w:w="1594" w:type="dxa"/>
            <w:tcBorders>
              <w:top w:val="single" w:color="000000" w:sz="4" w:space="0"/>
              <w:left w:val="nil"/>
              <w:bottom w:val="single" w:color="000000" w:sz="4" w:space="0"/>
              <w:right w:val="single" w:color="000000" w:sz="4" w:space="0"/>
            </w:tcBorders>
            <w:shd w:val="clear" w:color="auto" w:fill="auto"/>
          </w:tcPr>
          <w:p>
            <w:pPr>
              <w:widowControl/>
              <w:jc w:val="center"/>
              <w:textAlignment w:val="center"/>
              <w:rPr>
                <w:rFonts w:ascii="仿宋" w:hAnsi="仿宋" w:eastAsia="仿宋" w:cs="仿宋"/>
                <w:b/>
                <w:color w:val="auto"/>
                <w:kern w:val="0"/>
                <w:sz w:val="20"/>
                <w:szCs w:val="20"/>
              </w:rPr>
            </w:pPr>
            <w:r>
              <w:rPr>
                <w:rFonts w:hint="eastAsia" w:ascii="仿宋" w:hAnsi="仿宋" w:eastAsia="仿宋" w:cs="仿宋"/>
                <w:b/>
                <w:color w:val="auto"/>
                <w:kern w:val="0"/>
                <w:sz w:val="20"/>
                <w:szCs w:val="20"/>
                <w:lang w:bidi="ar"/>
              </w:rPr>
              <w:t>是否提供证明材料及方式</w:t>
            </w:r>
          </w:p>
        </w:tc>
      </w:tr>
      <w:tr>
        <w:tblPrEx>
          <w:tblCellMar>
            <w:top w:w="0" w:type="dxa"/>
            <w:left w:w="0" w:type="dxa"/>
            <w:bottom w:w="0" w:type="dxa"/>
            <w:right w:w="0" w:type="dxa"/>
          </w:tblCellMar>
        </w:tblPrEx>
        <w:trPr>
          <w:trHeight w:val="2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设备高度要求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 RU 标准机架式网络设备</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2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设备架构要求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数据中心交换机产品，知名品牌，支持SDN架构；</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2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3</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设备端口配置</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支持并配置 1G/10G/25G接口≥48，8个100GE（每个100G QSFP28端口支持向下兼容40GE）</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4</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端口特性要求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100G端口支持在两芯多模光纤上传输100G/40G信号</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5</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内存要求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 4G</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6</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风扇进出风结构要求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端口侧进风</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7</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设备端口处理性能</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配置的全部端口支持全线速2层、3层转发</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8</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设备交换容量</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交换容量≥8Tbps</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9</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端口转发延迟</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端口时延&lt;4us</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10</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MAC地址表</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≥96K</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11</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缓存buffer要求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整机交换芯片片内缓存≥32Mbytes</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12</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路由条目数</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≥256K</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13</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性能指标验证要求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对于以上性能及容量指标，若用户测试环境没有足够资源进行验证，原厂商应提供满足以上性能及容量指标的测试报告，并由用户验证在容量到达指标时的设备运行状态与指标相符</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14</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组网架构</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采用Fabric组网架构，骨干层和接入层之间通过多条40G/100G线路三层路由互连，两层之间数据报文VXLAN封装，采用基于硬件的VXLAN技术，实现无性能损失的网络虚拟化</w:t>
            </w:r>
          </w:p>
        </w:tc>
        <w:tc>
          <w:tcPr>
            <w:tcW w:w="1594" w:type="dxa"/>
            <w:tcBorders>
              <w:top w:val="single" w:color="000000" w:sz="4" w:space="0"/>
              <w:left w:val="nil"/>
              <w:bottom w:val="single" w:color="000000" w:sz="4" w:space="0"/>
              <w:right w:val="single" w:color="000000" w:sz="4" w:space="0"/>
            </w:tcBorders>
            <w:shd w:val="clear" w:color="auto" w:fill="auto"/>
          </w:tcPr>
          <w:p>
            <w:pPr>
              <w:jc w:val="left"/>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15</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控制器集中控制</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Fabric内的所有交换机设备均由控制器统一控制，由控制器向所有交换机设备推送网络策略，实现策略的自动化部署</w:t>
            </w:r>
          </w:p>
        </w:tc>
        <w:tc>
          <w:tcPr>
            <w:tcW w:w="1594" w:type="dxa"/>
            <w:tcBorders>
              <w:top w:val="single" w:color="000000" w:sz="4" w:space="0"/>
              <w:left w:val="nil"/>
              <w:bottom w:val="single" w:color="000000" w:sz="4" w:space="0"/>
              <w:right w:val="single" w:color="000000" w:sz="4" w:space="0"/>
            </w:tcBorders>
            <w:shd w:val="clear" w:color="auto" w:fill="auto"/>
          </w:tcPr>
          <w:p>
            <w:pPr>
              <w:jc w:val="left"/>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16</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控制器要求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SDN控制器全部故障的情况下，不影响网络的转发。Fabric内的所有交换机设备均由控制器统一控制</w:t>
            </w:r>
          </w:p>
        </w:tc>
        <w:tc>
          <w:tcPr>
            <w:tcW w:w="1594" w:type="dxa"/>
            <w:tcBorders>
              <w:top w:val="single" w:color="000000" w:sz="4" w:space="0"/>
              <w:left w:val="nil"/>
              <w:bottom w:val="single" w:color="000000" w:sz="4" w:space="0"/>
              <w:right w:val="single" w:color="000000" w:sz="4" w:space="0"/>
            </w:tcBorders>
            <w:shd w:val="clear" w:color="auto" w:fill="auto"/>
          </w:tcPr>
          <w:p>
            <w:pPr>
              <w:jc w:val="left"/>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17</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SDN整合</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支持与银联云资源管理平台整合，基于网络策略推送模型，支持和openstack整合，并提供对openstack的驱动和兼容接口。支持多租户模型，在单个租户网络内支持多个VRF实例</w:t>
            </w:r>
          </w:p>
        </w:tc>
        <w:tc>
          <w:tcPr>
            <w:tcW w:w="1594" w:type="dxa"/>
            <w:tcBorders>
              <w:top w:val="single" w:color="000000" w:sz="4" w:space="0"/>
              <w:left w:val="nil"/>
              <w:bottom w:val="single" w:color="000000" w:sz="4" w:space="0"/>
              <w:right w:val="single" w:color="000000" w:sz="4" w:space="0"/>
            </w:tcBorders>
            <w:shd w:val="clear" w:color="auto" w:fill="auto"/>
          </w:tcPr>
          <w:p>
            <w:pPr>
              <w:jc w:val="left"/>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18</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应用分组要求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支持基于应用的分组及策略下发，实现应用间的安全隔离及业务可视化</w:t>
            </w:r>
          </w:p>
        </w:tc>
        <w:tc>
          <w:tcPr>
            <w:tcW w:w="1594" w:type="dxa"/>
            <w:tcBorders>
              <w:top w:val="single" w:color="000000" w:sz="4" w:space="0"/>
              <w:left w:val="nil"/>
              <w:bottom w:val="single" w:color="000000" w:sz="4" w:space="0"/>
              <w:right w:val="single" w:color="000000" w:sz="4" w:space="0"/>
            </w:tcBorders>
            <w:shd w:val="clear" w:color="auto" w:fill="auto"/>
          </w:tcPr>
          <w:p>
            <w:pPr>
              <w:jc w:val="left"/>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19</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路由域划分</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支持基于不同功能网络的多路由安全域划分，实现不同功能网络的流量区分和控制</w:t>
            </w:r>
          </w:p>
        </w:tc>
        <w:tc>
          <w:tcPr>
            <w:tcW w:w="1594" w:type="dxa"/>
            <w:tcBorders>
              <w:top w:val="single" w:color="000000" w:sz="4" w:space="0"/>
              <w:left w:val="nil"/>
              <w:bottom w:val="single" w:color="000000" w:sz="4" w:space="0"/>
              <w:right w:val="single" w:color="000000" w:sz="4" w:space="0"/>
            </w:tcBorders>
            <w:shd w:val="clear" w:color="auto" w:fill="auto"/>
          </w:tcPr>
          <w:p>
            <w:pPr>
              <w:jc w:val="left"/>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20</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Qos要求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支持基于网络分组的多级Qos队列，实现不同网络之间的流量控制；</w:t>
            </w:r>
          </w:p>
        </w:tc>
        <w:tc>
          <w:tcPr>
            <w:tcW w:w="1594" w:type="dxa"/>
            <w:tcBorders>
              <w:top w:val="single" w:color="000000" w:sz="4" w:space="0"/>
              <w:left w:val="nil"/>
              <w:bottom w:val="single" w:color="000000" w:sz="4" w:space="0"/>
              <w:right w:val="single" w:color="000000" w:sz="4" w:space="0"/>
            </w:tcBorders>
            <w:shd w:val="clear" w:color="auto" w:fill="auto"/>
          </w:tcPr>
          <w:p>
            <w:pPr>
              <w:jc w:val="left"/>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21</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分布式网关要求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Fabric内所有的Leaf交换机均可以成为网关，支持VLAN/VXLAN桥接和路由</w:t>
            </w:r>
          </w:p>
        </w:tc>
        <w:tc>
          <w:tcPr>
            <w:tcW w:w="1594" w:type="dxa"/>
            <w:tcBorders>
              <w:top w:val="single" w:color="000000" w:sz="4" w:space="0"/>
              <w:left w:val="nil"/>
              <w:bottom w:val="single" w:color="000000" w:sz="4" w:space="0"/>
              <w:right w:val="single" w:color="000000" w:sz="4" w:space="0"/>
            </w:tcBorders>
            <w:shd w:val="clear" w:color="auto" w:fill="auto"/>
          </w:tcPr>
          <w:p>
            <w:pPr>
              <w:jc w:val="left"/>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22</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端口特性要求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实配单机和板卡支持端口在二层和三层模式中灵活切换，二层模式下可归属到任意VLAN,三层模式下可直接配置IP地址。支持配置路由子接口</w:t>
            </w:r>
          </w:p>
        </w:tc>
        <w:tc>
          <w:tcPr>
            <w:tcW w:w="1594" w:type="dxa"/>
            <w:tcBorders>
              <w:top w:val="single" w:color="000000" w:sz="4" w:space="0"/>
              <w:left w:val="nil"/>
              <w:bottom w:val="single" w:color="000000" w:sz="4" w:space="0"/>
              <w:right w:val="single" w:color="000000" w:sz="4" w:space="0"/>
            </w:tcBorders>
            <w:shd w:val="clear" w:color="auto" w:fill="auto"/>
          </w:tcPr>
          <w:p>
            <w:pPr>
              <w:jc w:val="left"/>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23</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工作模式转换要求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支持在SDN环境和普通IP交换机工作模式的转换，既能用于工作于SDN Leaf交换机又能工作于三层IP交换网络</w:t>
            </w:r>
          </w:p>
        </w:tc>
        <w:tc>
          <w:tcPr>
            <w:tcW w:w="1594" w:type="dxa"/>
            <w:tcBorders>
              <w:top w:val="single" w:color="000000" w:sz="4" w:space="0"/>
              <w:left w:val="nil"/>
              <w:bottom w:val="single" w:color="000000" w:sz="4" w:space="0"/>
              <w:right w:val="single" w:color="000000" w:sz="4" w:space="0"/>
            </w:tcBorders>
            <w:shd w:val="clear" w:color="auto" w:fill="auto"/>
          </w:tcPr>
          <w:p>
            <w:pPr>
              <w:jc w:val="left"/>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24</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二层特性要求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支持IEEE 802.1q，IEEE 802.1p，IEEE 802.1w(RSTP)，802.1s(MSTP)，IEEE 802.3ad(LACP)</w:t>
            </w:r>
          </w:p>
        </w:tc>
        <w:tc>
          <w:tcPr>
            <w:tcW w:w="1594" w:type="dxa"/>
            <w:tcBorders>
              <w:top w:val="single" w:color="000000" w:sz="4" w:space="0"/>
              <w:left w:val="nil"/>
              <w:bottom w:val="single" w:color="000000" w:sz="4" w:space="0"/>
              <w:right w:val="single" w:color="000000" w:sz="4" w:space="0"/>
            </w:tcBorders>
            <w:shd w:val="clear" w:color="auto" w:fill="auto"/>
          </w:tcPr>
          <w:p>
            <w:pPr>
              <w:jc w:val="left"/>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25</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三层特性要求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支持静态路由、BGPv4、OSPF V2 、RIPv2、IS-IS，支持BGP的EVPN扩展</w:t>
            </w:r>
          </w:p>
        </w:tc>
        <w:tc>
          <w:tcPr>
            <w:tcW w:w="1594" w:type="dxa"/>
            <w:tcBorders>
              <w:top w:val="single" w:color="000000" w:sz="4" w:space="0"/>
              <w:left w:val="nil"/>
              <w:bottom w:val="single" w:color="000000" w:sz="4" w:space="0"/>
              <w:right w:val="single" w:color="000000" w:sz="4" w:space="0"/>
            </w:tcBorders>
            <w:shd w:val="clear" w:color="auto" w:fill="auto"/>
          </w:tcPr>
          <w:p>
            <w:pPr>
              <w:jc w:val="left"/>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26</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组播功能要求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支持组播协议，支持PIM-SSM，支持IGMP V3</w:t>
            </w:r>
          </w:p>
        </w:tc>
        <w:tc>
          <w:tcPr>
            <w:tcW w:w="1594" w:type="dxa"/>
            <w:tcBorders>
              <w:top w:val="single" w:color="000000" w:sz="4" w:space="0"/>
              <w:left w:val="nil"/>
              <w:bottom w:val="single" w:color="000000" w:sz="4" w:space="0"/>
              <w:right w:val="single" w:color="000000" w:sz="4" w:space="0"/>
            </w:tcBorders>
            <w:shd w:val="clear" w:color="auto" w:fill="auto"/>
          </w:tcPr>
          <w:p>
            <w:pPr>
              <w:jc w:val="left"/>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27</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虚拟化特性要求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支持VXLAN及VXLAN的L2/L3 Gateway；</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支持VNI 数量不小于4K；</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支持VXLAN EVPN，支持SDN功能；</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支持Vpc/M-LAG跨框链路聚合技术，两台设备的控制面双活，非堆叠技术实现；</w:t>
            </w:r>
          </w:p>
        </w:tc>
        <w:tc>
          <w:tcPr>
            <w:tcW w:w="1594" w:type="dxa"/>
            <w:tcBorders>
              <w:top w:val="single" w:color="000000" w:sz="4" w:space="0"/>
              <w:left w:val="nil"/>
              <w:bottom w:val="single" w:color="000000" w:sz="4" w:space="0"/>
              <w:right w:val="single" w:color="000000" w:sz="4" w:space="0"/>
            </w:tcBorders>
            <w:shd w:val="clear" w:color="auto" w:fill="auto"/>
          </w:tcPr>
          <w:p>
            <w:pPr>
              <w:jc w:val="left"/>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28</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IPv6</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支持IPv6和IPv4双栈部署，支持SDN网络下的Underlay和Overlay IPv6部署</w:t>
            </w:r>
          </w:p>
        </w:tc>
        <w:tc>
          <w:tcPr>
            <w:tcW w:w="1594" w:type="dxa"/>
            <w:tcBorders>
              <w:top w:val="single" w:color="000000" w:sz="4" w:space="0"/>
              <w:left w:val="nil"/>
              <w:bottom w:val="single" w:color="000000" w:sz="4" w:space="0"/>
              <w:right w:val="single" w:color="000000" w:sz="4" w:space="0"/>
            </w:tcBorders>
            <w:shd w:val="clear" w:color="auto" w:fill="auto"/>
          </w:tcPr>
          <w:p>
            <w:pPr>
              <w:jc w:val="left"/>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29</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QoS要求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每端口支持≥8队列；支持端口的流量限制；</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持CAR、Remark等动作；</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支持SP、DRR、SP+DRR等队列调度方式</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支持WRED、尾丢弃等拥塞避免机制；</w:t>
            </w:r>
          </w:p>
        </w:tc>
        <w:tc>
          <w:tcPr>
            <w:tcW w:w="1594" w:type="dxa"/>
            <w:tcBorders>
              <w:top w:val="single" w:color="000000" w:sz="4" w:space="0"/>
              <w:left w:val="nil"/>
              <w:bottom w:val="single" w:color="000000" w:sz="4" w:space="0"/>
              <w:right w:val="single" w:color="000000" w:sz="4" w:space="0"/>
            </w:tcBorders>
            <w:shd w:val="clear" w:color="auto" w:fill="auto"/>
          </w:tcPr>
          <w:p>
            <w:pPr>
              <w:jc w:val="left"/>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w:t>
            </w:r>
            <w:r>
              <w:rPr>
                <w:rFonts w:ascii="仿宋" w:hAnsi="仿宋" w:eastAsia="仿宋" w:cs="仿宋"/>
                <w:color w:val="auto"/>
                <w:kern w:val="0"/>
                <w:sz w:val="20"/>
                <w:szCs w:val="20"/>
                <w:lang w:bidi="ar"/>
              </w:rPr>
              <w:t>0</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RoCE功能要求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0"/>
                <w:szCs w:val="20"/>
                <w:lang w:bidi="ar"/>
              </w:rPr>
            </w:pPr>
            <w:r>
              <w:rPr>
                <w:rFonts w:ascii="仿宋" w:hAnsi="仿宋" w:eastAsia="仿宋" w:cs="仿宋"/>
                <w:color w:val="auto"/>
                <w:kern w:val="0"/>
                <w:sz w:val="20"/>
                <w:szCs w:val="20"/>
                <w:lang w:bidi="ar"/>
              </w:rPr>
              <w:t>支持</w:t>
            </w:r>
            <w:r>
              <w:rPr>
                <w:rFonts w:hint="eastAsia" w:ascii="仿宋" w:hAnsi="仿宋" w:eastAsia="仿宋" w:cs="仿宋"/>
                <w:color w:val="auto"/>
                <w:kern w:val="0"/>
                <w:sz w:val="20"/>
                <w:szCs w:val="20"/>
                <w:lang w:bidi="ar"/>
              </w:rPr>
              <w:t>远程直接内存访问RDMA技术、支持基于R</w:t>
            </w:r>
            <w:r>
              <w:rPr>
                <w:rFonts w:ascii="仿宋" w:hAnsi="仿宋" w:eastAsia="仿宋" w:cs="仿宋"/>
                <w:color w:val="auto"/>
                <w:kern w:val="0"/>
                <w:sz w:val="20"/>
                <w:szCs w:val="20"/>
                <w:lang w:bidi="ar"/>
              </w:rPr>
              <w:t>DMA</w:t>
            </w:r>
            <w:r>
              <w:rPr>
                <w:rFonts w:hint="eastAsia" w:ascii="仿宋" w:hAnsi="仿宋" w:eastAsia="仿宋" w:cs="仿宋"/>
                <w:color w:val="auto"/>
                <w:kern w:val="0"/>
                <w:sz w:val="20"/>
                <w:szCs w:val="20"/>
                <w:lang w:bidi="ar"/>
              </w:rPr>
              <w:t>的RoCE</w:t>
            </w:r>
            <w:r>
              <w:rPr>
                <w:rFonts w:ascii="仿宋" w:hAnsi="仿宋" w:eastAsia="仿宋" w:cs="仿宋"/>
                <w:color w:val="auto"/>
                <w:kern w:val="0"/>
                <w:sz w:val="20"/>
                <w:szCs w:val="20"/>
                <w:lang w:bidi="ar"/>
              </w:rPr>
              <w:t xml:space="preserve"> </w:t>
            </w:r>
            <w:r>
              <w:rPr>
                <w:rFonts w:hint="eastAsia" w:ascii="仿宋" w:hAnsi="仿宋" w:eastAsia="仿宋" w:cs="仿宋"/>
                <w:color w:val="auto"/>
                <w:kern w:val="0"/>
                <w:sz w:val="20"/>
                <w:szCs w:val="20"/>
                <w:lang w:bidi="ar"/>
              </w:rPr>
              <w:t>v</w:t>
            </w:r>
            <w:r>
              <w:rPr>
                <w:rFonts w:ascii="仿宋" w:hAnsi="仿宋" w:eastAsia="仿宋" w:cs="仿宋"/>
                <w:color w:val="auto"/>
                <w:kern w:val="0"/>
                <w:sz w:val="20"/>
                <w:szCs w:val="20"/>
                <w:lang w:bidi="ar"/>
              </w:rPr>
              <w:t>1</w:t>
            </w:r>
            <w:r>
              <w:rPr>
                <w:rFonts w:hint="eastAsia" w:ascii="仿宋" w:hAnsi="仿宋" w:eastAsia="仿宋" w:cs="仿宋"/>
                <w:color w:val="auto"/>
                <w:kern w:val="0"/>
                <w:sz w:val="20"/>
                <w:szCs w:val="20"/>
                <w:lang w:bidi="ar"/>
              </w:rPr>
              <w:t>、RoCE</w:t>
            </w:r>
            <w:r>
              <w:rPr>
                <w:rFonts w:ascii="仿宋" w:hAnsi="仿宋" w:eastAsia="仿宋" w:cs="仿宋"/>
                <w:color w:val="auto"/>
                <w:kern w:val="0"/>
                <w:sz w:val="20"/>
                <w:szCs w:val="20"/>
                <w:lang w:bidi="ar"/>
              </w:rPr>
              <w:t xml:space="preserve"> </w:t>
            </w:r>
            <w:r>
              <w:rPr>
                <w:rFonts w:hint="eastAsia" w:ascii="仿宋" w:hAnsi="仿宋" w:eastAsia="仿宋" w:cs="仿宋"/>
                <w:color w:val="auto"/>
                <w:kern w:val="0"/>
                <w:sz w:val="20"/>
                <w:szCs w:val="20"/>
                <w:lang w:bidi="ar"/>
              </w:rPr>
              <w:t>v</w:t>
            </w:r>
            <w:r>
              <w:rPr>
                <w:rFonts w:ascii="仿宋" w:hAnsi="仿宋" w:eastAsia="仿宋" w:cs="仿宋"/>
                <w:color w:val="auto"/>
                <w:kern w:val="0"/>
                <w:sz w:val="20"/>
                <w:szCs w:val="20"/>
                <w:lang w:bidi="ar"/>
              </w:rPr>
              <w:t>2</w:t>
            </w:r>
            <w:r>
              <w:rPr>
                <w:rFonts w:hint="eastAsia" w:ascii="仿宋" w:hAnsi="仿宋" w:eastAsia="仿宋" w:cs="仿宋"/>
                <w:color w:val="auto"/>
                <w:kern w:val="0"/>
                <w:sz w:val="20"/>
                <w:szCs w:val="20"/>
                <w:lang w:bidi="ar"/>
              </w:rPr>
              <w:t>协议。</w:t>
            </w:r>
          </w:p>
        </w:tc>
        <w:tc>
          <w:tcPr>
            <w:tcW w:w="1594" w:type="dxa"/>
            <w:tcBorders>
              <w:top w:val="single" w:color="000000" w:sz="4" w:space="0"/>
              <w:left w:val="nil"/>
              <w:bottom w:val="single" w:color="000000" w:sz="4" w:space="0"/>
              <w:right w:val="single" w:color="000000" w:sz="4" w:space="0"/>
            </w:tcBorders>
            <w:shd w:val="clear" w:color="auto" w:fill="auto"/>
          </w:tcPr>
          <w:p>
            <w:pPr>
              <w:jc w:val="left"/>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w:t>
            </w:r>
            <w:r>
              <w:rPr>
                <w:rFonts w:ascii="仿宋" w:hAnsi="仿宋" w:eastAsia="仿宋" w:cs="仿宋"/>
                <w:color w:val="auto"/>
                <w:kern w:val="0"/>
                <w:sz w:val="20"/>
                <w:szCs w:val="20"/>
                <w:lang w:bidi="ar"/>
              </w:rPr>
              <w:t>1</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流量控制要求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支持基于优先级的进行流量控制；支持通过改变部分流量优先级预防死锁，确保所有流量全程正常转发不丢包。</w:t>
            </w:r>
          </w:p>
        </w:tc>
        <w:tc>
          <w:tcPr>
            <w:tcW w:w="1594" w:type="dxa"/>
            <w:tcBorders>
              <w:top w:val="single" w:color="000000" w:sz="4" w:space="0"/>
              <w:left w:val="nil"/>
              <w:bottom w:val="single" w:color="000000" w:sz="4" w:space="0"/>
              <w:right w:val="single" w:color="000000" w:sz="4" w:space="0"/>
            </w:tcBorders>
            <w:shd w:val="clear" w:color="auto" w:fill="auto"/>
          </w:tcPr>
          <w:p>
            <w:pPr>
              <w:jc w:val="left"/>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w:t>
            </w:r>
            <w:r>
              <w:rPr>
                <w:rFonts w:ascii="仿宋" w:hAnsi="仿宋" w:eastAsia="仿宋" w:cs="仿宋"/>
                <w:color w:val="auto"/>
                <w:kern w:val="0"/>
                <w:sz w:val="20"/>
                <w:szCs w:val="20"/>
                <w:lang w:bidi="ar"/>
              </w:rPr>
              <w:t>2</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流量感知自动调整功能要求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支持智能调整无损队列的ECN门限，保障零丢包下的低时延和高吞吐。</w:t>
            </w:r>
            <w:r>
              <w:rPr>
                <w:rFonts w:ascii="仿宋" w:hAnsi="仿宋" w:eastAsia="仿宋" w:cs="仿宋"/>
                <w:color w:val="auto"/>
                <w:kern w:val="0"/>
                <w:sz w:val="20"/>
                <w:szCs w:val="20"/>
                <w:lang w:bidi="ar"/>
              </w:rPr>
              <w:t xml:space="preserve"> </w:t>
            </w:r>
          </w:p>
          <w:p>
            <w:pPr>
              <w:widowControl/>
              <w:jc w:val="left"/>
              <w:textAlignment w:val="center"/>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支持拥塞状态可以及时被流量接收端感知，让流量接收端知会流量发送端进行降速，缓解网络拥塞</w:t>
            </w:r>
          </w:p>
        </w:tc>
        <w:tc>
          <w:tcPr>
            <w:tcW w:w="1594" w:type="dxa"/>
            <w:tcBorders>
              <w:top w:val="single" w:color="000000" w:sz="4" w:space="0"/>
              <w:left w:val="nil"/>
              <w:bottom w:val="single" w:color="000000" w:sz="4" w:space="0"/>
              <w:right w:val="single" w:color="000000" w:sz="4" w:space="0"/>
            </w:tcBorders>
            <w:shd w:val="clear" w:color="auto" w:fill="auto"/>
          </w:tcPr>
          <w:p>
            <w:pPr>
              <w:jc w:val="left"/>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rPr>
              <w:t>33</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rPr>
              <w:t>安全功能要求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具备交换机控制层面的保护机制；支持基于硬件的第二层、第三层（IPv4和IPv6）和第四层的ACL；</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支持VRF，且VRF规格不小于4K；</w:t>
            </w:r>
          </w:p>
        </w:tc>
        <w:tc>
          <w:tcPr>
            <w:tcW w:w="1594" w:type="dxa"/>
            <w:tcBorders>
              <w:top w:val="single" w:color="000000" w:sz="4" w:space="0"/>
              <w:left w:val="nil"/>
              <w:bottom w:val="single" w:color="000000" w:sz="4" w:space="0"/>
              <w:right w:val="single" w:color="000000" w:sz="4" w:space="0"/>
            </w:tcBorders>
            <w:shd w:val="clear" w:color="auto" w:fill="auto"/>
          </w:tcPr>
          <w:p>
            <w:pPr>
              <w:jc w:val="left"/>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rPr>
              <w:t>34</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rPr>
              <w:t>环路检测及保护要求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支持BPDU保护、Root保护、环路保护</w:t>
            </w:r>
          </w:p>
        </w:tc>
        <w:tc>
          <w:tcPr>
            <w:tcW w:w="1594" w:type="dxa"/>
            <w:tcBorders>
              <w:top w:val="single" w:color="000000" w:sz="4" w:space="0"/>
              <w:left w:val="nil"/>
              <w:bottom w:val="single" w:color="000000" w:sz="4" w:space="0"/>
              <w:right w:val="single" w:color="000000" w:sz="4" w:space="0"/>
            </w:tcBorders>
            <w:shd w:val="clear" w:color="auto" w:fill="auto"/>
          </w:tcPr>
          <w:p>
            <w:pPr>
              <w:jc w:val="left"/>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rPr>
              <w:t>35</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rPr>
              <w:t>链路状态检测要求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支持单向链路检测(DLDP),有效的防止网络中单通故障的发生</w:t>
            </w:r>
          </w:p>
        </w:tc>
        <w:tc>
          <w:tcPr>
            <w:tcW w:w="1594" w:type="dxa"/>
            <w:tcBorders>
              <w:top w:val="single" w:color="000000" w:sz="4" w:space="0"/>
              <w:left w:val="nil"/>
              <w:bottom w:val="single" w:color="000000" w:sz="4" w:space="0"/>
              <w:right w:val="single" w:color="000000" w:sz="4" w:space="0"/>
            </w:tcBorders>
            <w:shd w:val="clear" w:color="auto" w:fill="auto"/>
          </w:tcPr>
          <w:p>
            <w:pPr>
              <w:jc w:val="left"/>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rPr>
              <w:t>36</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sz w:val="20"/>
                <w:szCs w:val="20"/>
              </w:rPr>
              <w:t>软件不间断升级</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支持ISSU不间断升级</w:t>
            </w:r>
          </w:p>
        </w:tc>
        <w:tc>
          <w:tcPr>
            <w:tcW w:w="1594" w:type="dxa"/>
            <w:tcBorders>
              <w:top w:val="single" w:color="000000" w:sz="4" w:space="0"/>
              <w:left w:val="nil"/>
              <w:bottom w:val="single" w:color="000000" w:sz="4" w:space="0"/>
              <w:right w:val="single" w:color="000000" w:sz="4" w:space="0"/>
            </w:tcBorders>
            <w:shd w:val="clear" w:color="auto" w:fill="auto"/>
          </w:tcPr>
          <w:p>
            <w:pPr>
              <w:jc w:val="left"/>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rPr>
              <w:t>37</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sz w:val="20"/>
                <w:szCs w:val="20"/>
              </w:rPr>
              <w:t>电源及风扇</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单机实配1+1冗余电源（任一电源故障，不影响整机运行）</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单机实配冗余风扇，风扇模块可独立插拔</w:t>
            </w:r>
          </w:p>
        </w:tc>
        <w:tc>
          <w:tcPr>
            <w:tcW w:w="1594" w:type="dxa"/>
            <w:tcBorders>
              <w:top w:val="single" w:color="000000" w:sz="4" w:space="0"/>
              <w:left w:val="nil"/>
              <w:bottom w:val="single" w:color="000000" w:sz="4" w:space="0"/>
              <w:right w:val="single" w:color="000000" w:sz="4" w:space="0"/>
            </w:tcBorders>
            <w:shd w:val="clear" w:color="auto" w:fill="auto"/>
          </w:tcPr>
          <w:p>
            <w:pPr>
              <w:jc w:val="left"/>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38</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热插拔要求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支持电源、风扇热插拔</w:t>
            </w:r>
          </w:p>
        </w:tc>
        <w:tc>
          <w:tcPr>
            <w:tcW w:w="1594" w:type="dxa"/>
            <w:tcBorders>
              <w:top w:val="single" w:color="000000" w:sz="4" w:space="0"/>
              <w:left w:val="nil"/>
              <w:bottom w:val="single" w:color="000000" w:sz="4" w:space="0"/>
              <w:right w:val="single" w:color="000000" w:sz="4" w:space="0"/>
            </w:tcBorders>
            <w:shd w:val="clear" w:color="auto" w:fill="auto"/>
          </w:tcPr>
          <w:p>
            <w:pPr>
              <w:jc w:val="left"/>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39</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链路高可用要求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端口支持以太网端口捆绑技术（IEEE 802.3ad）</w:t>
            </w:r>
          </w:p>
        </w:tc>
        <w:tc>
          <w:tcPr>
            <w:tcW w:w="1594" w:type="dxa"/>
            <w:tcBorders>
              <w:top w:val="single" w:color="000000" w:sz="4" w:space="0"/>
              <w:left w:val="nil"/>
              <w:bottom w:val="single" w:color="000000" w:sz="4" w:space="0"/>
              <w:right w:val="single" w:color="000000" w:sz="4" w:space="0"/>
            </w:tcBorders>
            <w:shd w:val="clear" w:color="auto" w:fill="auto"/>
          </w:tcPr>
          <w:p>
            <w:pPr>
              <w:jc w:val="left"/>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40</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网关协议</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支持VRRP、VRRP负载分担</w:t>
            </w:r>
          </w:p>
        </w:tc>
        <w:tc>
          <w:tcPr>
            <w:tcW w:w="1594" w:type="dxa"/>
            <w:tcBorders>
              <w:top w:val="single" w:color="000000" w:sz="4" w:space="0"/>
              <w:left w:val="nil"/>
              <w:bottom w:val="single" w:color="000000" w:sz="4" w:space="0"/>
              <w:right w:val="single" w:color="000000" w:sz="4" w:space="0"/>
            </w:tcBorders>
            <w:shd w:val="clear" w:color="auto" w:fill="auto"/>
          </w:tcPr>
          <w:p>
            <w:pPr>
              <w:jc w:val="left"/>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41</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管理协议要求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支持SNMP V1/V2/V3</w:t>
            </w:r>
          </w:p>
        </w:tc>
        <w:tc>
          <w:tcPr>
            <w:tcW w:w="1594" w:type="dxa"/>
            <w:tcBorders>
              <w:top w:val="single" w:color="000000" w:sz="4" w:space="0"/>
              <w:left w:val="nil"/>
              <w:bottom w:val="single" w:color="000000" w:sz="4" w:space="0"/>
              <w:right w:val="single" w:color="000000" w:sz="4" w:space="0"/>
            </w:tcBorders>
            <w:shd w:val="clear" w:color="auto" w:fill="auto"/>
          </w:tcPr>
          <w:p>
            <w:pPr>
              <w:jc w:val="left"/>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42</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带外管理端口要求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≥1个带外网管理接口</w:t>
            </w:r>
          </w:p>
        </w:tc>
        <w:tc>
          <w:tcPr>
            <w:tcW w:w="1594" w:type="dxa"/>
            <w:tcBorders>
              <w:top w:val="single" w:color="000000" w:sz="4" w:space="0"/>
              <w:left w:val="nil"/>
              <w:bottom w:val="single" w:color="000000" w:sz="4" w:space="0"/>
              <w:right w:val="single" w:color="000000" w:sz="4" w:space="0"/>
            </w:tcBorders>
            <w:shd w:val="clear" w:color="auto" w:fill="auto"/>
          </w:tcPr>
          <w:p>
            <w:pPr>
              <w:jc w:val="left"/>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43</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登陆方式</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支持telnet和SSHV2登陆方式，支持通过命令行方式进行配置和管理。</w:t>
            </w:r>
          </w:p>
        </w:tc>
        <w:tc>
          <w:tcPr>
            <w:tcW w:w="1594" w:type="dxa"/>
            <w:tcBorders>
              <w:top w:val="single" w:color="000000" w:sz="4" w:space="0"/>
              <w:left w:val="nil"/>
              <w:bottom w:val="single" w:color="000000" w:sz="4" w:space="0"/>
              <w:right w:val="single" w:color="000000" w:sz="4" w:space="0"/>
            </w:tcBorders>
            <w:shd w:val="clear" w:color="auto" w:fill="auto"/>
          </w:tcPr>
          <w:p>
            <w:pPr>
              <w:jc w:val="left"/>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44</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监控项目要求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支持通过snmp直接采集CPU使用率/内存利用率、电源/风扇状态、设备温度、端口状态/流量/错包、NTP状态等设备运行状态</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支持向外部syslog服务器发送日志信息，日志告警按照对系统影响性进行分级(对影响设备正常运行的软硬件报错，如硬件故障，端口翻动，路由协议邻居状态变化，地址冲突等)</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支持向外部SNMPTrap服务器发送告警信息，告警按照对系统影响性进行分级（对影响设备正常运行的软硬件报错，如硬件故障、端口翻动、路由协议邻居状态变化、地址冲突等）</w:t>
            </w:r>
          </w:p>
        </w:tc>
        <w:tc>
          <w:tcPr>
            <w:tcW w:w="1594" w:type="dxa"/>
            <w:tcBorders>
              <w:top w:val="single" w:color="000000" w:sz="4" w:space="0"/>
              <w:left w:val="nil"/>
              <w:bottom w:val="single" w:color="000000" w:sz="4" w:space="0"/>
              <w:right w:val="single" w:color="000000" w:sz="4" w:space="0"/>
            </w:tcBorders>
            <w:shd w:val="clear" w:color="auto" w:fill="auto"/>
          </w:tcPr>
          <w:p>
            <w:pPr>
              <w:jc w:val="left"/>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45</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认证及审计要求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支持以RADIUS或TACACS方式的进行AAA认证并对命令进行认证、审计和授权</w:t>
            </w:r>
          </w:p>
        </w:tc>
        <w:tc>
          <w:tcPr>
            <w:tcW w:w="1594" w:type="dxa"/>
            <w:tcBorders>
              <w:top w:val="single" w:color="000000" w:sz="4" w:space="0"/>
              <w:left w:val="nil"/>
              <w:bottom w:val="single" w:color="000000" w:sz="4" w:space="0"/>
              <w:right w:val="single" w:color="000000" w:sz="4" w:space="0"/>
            </w:tcBorders>
            <w:shd w:val="clear" w:color="auto" w:fill="auto"/>
          </w:tcPr>
          <w:p>
            <w:pPr>
              <w:jc w:val="left"/>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46</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网管性能及容量监控要求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支持端口流量等性能监控，并对设备指标中所涉及的性能指标提供监控方法；</w:t>
            </w:r>
          </w:p>
        </w:tc>
        <w:tc>
          <w:tcPr>
            <w:tcW w:w="1594" w:type="dxa"/>
            <w:tcBorders>
              <w:top w:val="single" w:color="000000" w:sz="4" w:space="0"/>
              <w:left w:val="nil"/>
              <w:bottom w:val="single" w:color="000000" w:sz="4" w:space="0"/>
              <w:right w:val="single" w:color="000000" w:sz="4" w:space="0"/>
            </w:tcBorders>
            <w:shd w:val="clear" w:color="auto" w:fill="auto"/>
          </w:tcPr>
          <w:p>
            <w:pPr>
              <w:jc w:val="left"/>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47</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链路关键路径</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支持并提供通过Rping或NQA等方式提供对远端指定路径的监控，所采购的网络整机设备如不能使用Rping实现统一的链路连通性探测， 则中标人需提供与银联现有网管平台兼容的链路连通性管理解决方案。</w:t>
            </w:r>
          </w:p>
        </w:tc>
        <w:tc>
          <w:tcPr>
            <w:tcW w:w="1594" w:type="dxa"/>
            <w:tcBorders>
              <w:top w:val="single" w:color="000000" w:sz="4" w:space="0"/>
              <w:left w:val="nil"/>
              <w:bottom w:val="single" w:color="000000" w:sz="4" w:space="0"/>
              <w:right w:val="single" w:color="000000" w:sz="4" w:space="0"/>
            </w:tcBorders>
            <w:shd w:val="clear" w:color="auto" w:fill="auto"/>
          </w:tcPr>
          <w:p>
            <w:pPr>
              <w:jc w:val="left"/>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48</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时钟同步要求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支持NTP时间同步</w:t>
            </w:r>
          </w:p>
        </w:tc>
        <w:tc>
          <w:tcPr>
            <w:tcW w:w="1594" w:type="dxa"/>
            <w:tcBorders>
              <w:top w:val="single" w:color="000000" w:sz="4" w:space="0"/>
              <w:left w:val="nil"/>
              <w:bottom w:val="single" w:color="000000" w:sz="4" w:space="0"/>
              <w:right w:val="single" w:color="000000" w:sz="4" w:space="0"/>
            </w:tcBorders>
            <w:shd w:val="clear" w:color="auto" w:fill="auto"/>
          </w:tcPr>
          <w:p>
            <w:pPr>
              <w:jc w:val="left"/>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49</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流量镜像要求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支持N对1（N&gt;1）的端口镜像；支持本地端口镜像（SPAN），增强远程端口镜像（ERSPAN），支持跨网段的端口镜像；</w:t>
            </w:r>
          </w:p>
        </w:tc>
        <w:tc>
          <w:tcPr>
            <w:tcW w:w="1594" w:type="dxa"/>
            <w:tcBorders>
              <w:top w:val="single" w:color="000000" w:sz="4" w:space="0"/>
              <w:left w:val="nil"/>
              <w:bottom w:val="single" w:color="000000" w:sz="4" w:space="0"/>
              <w:right w:val="single" w:color="000000" w:sz="4" w:space="0"/>
            </w:tcBorders>
            <w:shd w:val="clear" w:color="auto" w:fill="auto"/>
          </w:tcPr>
          <w:p>
            <w:pPr>
              <w:jc w:val="left"/>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50</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流量统计要求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支持网络流量分析功能，支持NetStream/Netflow；</w:t>
            </w:r>
          </w:p>
        </w:tc>
        <w:tc>
          <w:tcPr>
            <w:tcW w:w="1594" w:type="dxa"/>
            <w:tcBorders>
              <w:top w:val="single" w:color="000000" w:sz="4" w:space="0"/>
              <w:left w:val="nil"/>
              <w:bottom w:val="single" w:color="000000" w:sz="4" w:space="0"/>
              <w:right w:val="single" w:color="000000" w:sz="4" w:space="0"/>
            </w:tcBorders>
            <w:shd w:val="clear" w:color="auto" w:fill="auto"/>
          </w:tcPr>
          <w:p>
            <w:pPr>
              <w:jc w:val="left"/>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51</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配置自动备份</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提供设备配置自动备份的方法（命令行交互方式或者其他方式），定期自动备份到外部服务器</w:t>
            </w:r>
          </w:p>
        </w:tc>
        <w:tc>
          <w:tcPr>
            <w:tcW w:w="1594" w:type="dxa"/>
            <w:tcBorders>
              <w:top w:val="single" w:color="000000" w:sz="4" w:space="0"/>
              <w:left w:val="nil"/>
              <w:bottom w:val="single" w:color="000000" w:sz="4" w:space="0"/>
              <w:right w:val="single" w:color="000000" w:sz="4" w:space="0"/>
            </w:tcBorders>
            <w:shd w:val="clear" w:color="auto" w:fill="auto"/>
          </w:tcPr>
          <w:p>
            <w:pPr>
              <w:jc w:val="left"/>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52</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系统故障检测要求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系统自检测发现端口、芯片、板卡、矩阵的丢包等影响数据转发的问题时，具备自我屏蔽、隔离功能</w:t>
            </w:r>
          </w:p>
        </w:tc>
        <w:tc>
          <w:tcPr>
            <w:tcW w:w="1594" w:type="dxa"/>
            <w:tcBorders>
              <w:top w:val="single" w:color="000000" w:sz="4" w:space="0"/>
              <w:left w:val="nil"/>
              <w:bottom w:val="single" w:color="000000" w:sz="4" w:space="0"/>
              <w:right w:val="single" w:color="000000" w:sz="4" w:space="0"/>
            </w:tcBorders>
            <w:shd w:val="clear" w:color="auto" w:fill="auto"/>
          </w:tcPr>
          <w:p>
            <w:pPr>
              <w:jc w:val="left"/>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53</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License</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以上星号条款所要求配置的端口、功能、网管及SDN VxLAN功能应包含涉及的相应License</w:t>
            </w:r>
          </w:p>
        </w:tc>
        <w:tc>
          <w:tcPr>
            <w:tcW w:w="1594" w:type="dxa"/>
            <w:tcBorders>
              <w:top w:val="single" w:color="000000" w:sz="4" w:space="0"/>
              <w:left w:val="nil"/>
              <w:bottom w:val="single" w:color="000000" w:sz="4" w:space="0"/>
              <w:right w:val="single" w:color="000000" w:sz="4" w:space="0"/>
            </w:tcBorders>
            <w:shd w:val="clear" w:color="auto" w:fill="auto"/>
          </w:tcPr>
          <w:p>
            <w:pPr>
              <w:jc w:val="left"/>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54</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入网许可要求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有效期内的工信部入网许可</w:t>
            </w:r>
          </w:p>
        </w:tc>
        <w:tc>
          <w:tcPr>
            <w:tcW w:w="1594" w:type="dxa"/>
            <w:tcBorders>
              <w:top w:val="single" w:color="000000" w:sz="4" w:space="0"/>
              <w:left w:val="nil"/>
              <w:bottom w:val="single" w:color="000000" w:sz="4" w:space="0"/>
              <w:right w:val="single" w:color="000000" w:sz="4" w:space="0"/>
            </w:tcBorders>
            <w:shd w:val="clear" w:color="auto" w:fill="auto"/>
          </w:tcPr>
          <w:p>
            <w:pPr>
              <w:spacing w:line="240" w:lineRule="auto"/>
              <w:rPr>
                <w:rFonts w:ascii="仿宋" w:hAnsi="仿宋" w:eastAsia="仿宋" w:cs="仿宋"/>
                <w:color w:val="auto"/>
                <w:sz w:val="20"/>
                <w:szCs w:val="20"/>
              </w:rPr>
            </w:pPr>
            <w:r>
              <w:rPr>
                <w:rFonts w:hint="eastAsia" w:ascii="仿宋" w:hAnsi="仿宋" w:eastAsia="仿宋" w:cs="仿宋"/>
                <w:color w:val="auto"/>
                <w:sz w:val="20"/>
                <w:szCs w:val="20"/>
                <w:lang w:bidi="ar"/>
              </w:rPr>
              <w:t>是。</w:t>
            </w:r>
          </w:p>
          <w:p>
            <w:pPr>
              <w:pStyle w:val="8"/>
              <w:widowControl w:val="0"/>
              <w:spacing w:before="0" w:beforeAutospacing="0" w:after="0" w:afterAutospacing="0" w:line="240" w:lineRule="auto"/>
              <w:jc w:val="both"/>
              <w:rPr>
                <w:rFonts w:ascii="仿宋" w:hAnsi="仿宋" w:eastAsia="仿宋" w:cs="仿宋"/>
                <w:color w:val="auto"/>
                <w:kern w:val="2"/>
                <w:sz w:val="20"/>
                <w:szCs w:val="20"/>
              </w:rPr>
            </w:pPr>
            <w:r>
              <w:rPr>
                <w:rFonts w:hint="eastAsia" w:ascii="仿宋" w:hAnsi="仿宋" w:eastAsia="仿宋" w:cs="仿宋"/>
                <w:color w:val="auto"/>
                <w:sz w:val="20"/>
                <w:szCs w:val="20"/>
                <w:lang w:bidi="ar"/>
              </w:rPr>
              <w:t>提供入网许可证复印件</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55</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核心芯片要求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spacing w:after="210"/>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设备核心零部件具备国内自主研发设计及量产能力，提供CPU核心处理器、设备芯片等关键元器件自主可控的第三方检测报告</w:t>
            </w:r>
          </w:p>
        </w:tc>
        <w:tc>
          <w:tcPr>
            <w:tcW w:w="1594" w:type="dxa"/>
            <w:tcBorders>
              <w:top w:val="single" w:color="000000" w:sz="4" w:space="0"/>
              <w:left w:val="nil"/>
              <w:bottom w:val="single" w:color="000000" w:sz="4" w:space="0"/>
              <w:right w:val="single" w:color="000000" w:sz="4" w:space="0"/>
            </w:tcBorders>
            <w:shd w:val="clear" w:color="auto" w:fill="auto"/>
          </w:tcPr>
          <w:p>
            <w:pPr>
              <w:rPr>
                <w:rFonts w:ascii="仿宋" w:hAnsi="仿宋" w:eastAsia="仿宋" w:cs="仿宋"/>
                <w:color w:val="auto"/>
                <w:sz w:val="20"/>
                <w:szCs w:val="20"/>
              </w:rPr>
            </w:pPr>
          </w:p>
          <w:p>
            <w:pPr>
              <w:rPr>
                <w:rFonts w:ascii="仿宋" w:hAnsi="仿宋" w:eastAsia="仿宋" w:cs="仿宋"/>
                <w:color w:val="auto"/>
                <w:sz w:val="20"/>
                <w:szCs w:val="20"/>
              </w:rPr>
            </w:pPr>
            <w:r>
              <w:rPr>
                <w:rFonts w:hint="eastAsia" w:ascii="仿宋" w:hAnsi="仿宋" w:eastAsia="仿宋" w:cs="仿宋"/>
                <w:color w:val="auto"/>
                <w:sz w:val="20"/>
                <w:szCs w:val="20"/>
                <w:lang w:bidi="ar"/>
              </w:rPr>
              <w:t>是。</w:t>
            </w:r>
          </w:p>
          <w:p>
            <w:pPr>
              <w:rPr>
                <w:rFonts w:ascii="仿宋" w:hAnsi="仿宋" w:eastAsia="仿宋" w:cs="仿宋"/>
                <w:color w:val="auto"/>
                <w:sz w:val="20"/>
                <w:szCs w:val="20"/>
              </w:rPr>
            </w:pPr>
            <w:r>
              <w:rPr>
                <w:rFonts w:hint="eastAsia" w:ascii="仿宋" w:hAnsi="仿宋" w:eastAsia="仿宋" w:cs="仿宋"/>
                <w:color w:val="auto"/>
                <w:kern w:val="0"/>
                <w:sz w:val="20"/>
                <w:szCs w:val="20"/>
                <w:lang w:bidi="ar"/>
              </w:rPr>
              <w:t>提供第三方检测报告</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56</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Overlay技术支持</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所有实际配置端口支持硬件vxlan routing、gateway、bridge且线速转发</w:t>
            </w:r>
          </w:p>
        </w:tc>
        <w:tc>
          <w:tcPr>
            <w:tcW w:w="1594" w:type="dxa"/>
            <w:tcBorders>
              <w:top w:val="single" w:color="000000" w:sz="4" w:space="0"/>
              <w:left w:val="nil"/>
              <w:bottom w:val="single" w:color="000000" w:sz="4" w:space="0"/>
              <w:right w:val="single" w:color="000000" w:sz="4" w:space="0"/>
            </w:tcBorders>
            <w:shd w:val="clear" w:color="auto" w:fill="auto"/>
          </w:tcPr>
          <w:p>
            <w:pP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57</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序列号展示</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可以通过命令行展示设备整机序列号，且该序列号和机框标记序列号一致</w:t>
            </w:r>
          </w:p>
        </w:tc>
        <w:tc>
          <w:tcPr>
            <w:tcW w:w="1594" w:type="dxa"/>
            <w:tcBorders>
              <w:top w:val="single" w:color="000000" w:sz="4" w:space="0"/>
              <w:left w:val="nil"/>
              <w:bottom w:val="single" w:color="000000" w:sz="4" w:space="0"/>
              <w:right w:val="single" w:color="000000" w:sz="4" w:space="0"/>
            </w:tcBorders>
            <w:shd w:val="clear" w:color="auto" w:fill="auto"/>
          </w:tcPr>
          <w:p>
            <w:pP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58</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单台配件要求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bidi="ar"/>
              </w:rPr>
              <w:t>冗余电源及风扇，含SDN License；</w:t>
            </w:r>
          </w:p>
          <w:p>
            <w:pPr>
              <w:widowControl/>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bidi="ar"/>
              </w:rPr>
              <w:t>每台配置</w:t>
            </w:r>
            <w:r>
              <w:rPr>
                <w:rFonts w:hint="eastAsia" w:ascii="仿宋" w:hAnsi="仿宋" w:eastAsia="仿宋" w:cs="仿宋"/>
                <w:color w:val="auto"/>
                <w:kern w:val="0"/>
                <w:sz w:val="20"/>
                <w:szCs w:val="20"/>
                <w:highlight w:val="none"/>
                <w:lang w:val="en-US" w:eastAsia="zh-CN" w:bidi="ar"/>
              </w:rPr>
              <w:t>8</w:t>
            </w:r>
            <w:r>
              <w:rPr>
                <w:rFonts w:hint="eastAsia" w:ascii="仿宋" w:hAnsi="仿宋" w:eastAsia="仿宋" w:cs="仿宋"/>
                <w:color w:val="auto"/>
                <w:kern w:val="0"/>
                <w:sz w:val="20"/>
                <w:szCs w:val="20"/>
                <w:highlight w:val="none"/>
                <w:lang w:bidi="ar"/>
              </w:rPr>
              <w:t>块100G多模模块及配套MPO</w:t>
            </w:r>
            <w:r>
              <w:rPr>
                <w:rFonts w:hint="eastAsia" w:ascii="仿宋" w:hAnsi="仿宋" w:eastAsia="仿宋" w:cs="仿宋"/>
                <w:color w:val="auto"/>
                <w:kern w:val="0"/>
                <w:sz w:val="20"/>
                <w:szCs w:val="20"/>
                <w:highlight w:val="none"/>
                <w:lang w:val="en-US" w:eastAsia="zh-CN" w:bidi="ar"/>
              </w:rPr>
              <w:t>线缆</w:t>
            </w:r>
            <w:r>
              <w:rPr>
                <w:rFonts w:hint="eastAsia" w:ascii="仿宋" w:hAnsi="仿宋" w:eastAsia="仿宋" w:cs="仿宋"/>
                <w:color w:val="auto"/>
                <w:kern w:val="0"/>
                <w:sz w:val="20"/>
                <w:szCs w:val="20"/>
                <w:highlight w:val="none"/>
                <w:lang w:eastAsia="zh-CN" w:bidi="ar"/>
              </w:rPr>
              <w:t>，</w:t>
            </w:r>
            <w:r>
              <w:rPr>
                <w:rFonts w:hint="eastAsia" w:ascii="仿宋" w:hAnsi="仿宋" w:eastAsia="仿宋" w:cs="仿宋"/>
                <w:color w:val="auto"/>
                <w:sz w:val="20"/>
                <w:szCs w:val="20"/>
                <w:highlight w:val="none"/>
                <w:lang w:val="en-US" w:eastAsia="zh-CN"/>
              </w:rPr>
              <w:t>线缆长度以实际工勘为准。</w:t>
            </w:r>
            <w:r>
              <w:rPr>
                <w:rFonts w:hint="eastAsia" w:ascii="仿宋" w:hAnsi="仿宋" w:eastAsia="仿宋" w:cs="仿宋"/>
                <w:color w:val="auto"/>
                <w:kern w:val="0"/>
                <w:sz w:val="20"/>
                <w:szCs w:val="20"/>
                <w:highlight w:val="none"/>
                <w:lang w:bidi="ar"/>
              </w:rPr>
              <w:t xml:space="preserve"> </w:t>
            </w:r>
          </w:p>
          <w:p>
            <w:pPr>
              <w:widowControl/>
              <w:jc w:val="left"/>
              <w:textAlignment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bidi="ar"/>
              </w:rPr>
              <w:t>每台配置多模25G SFP28光模块48块；</w:t>
            </w:r>
          </w:p>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每台配置3米OM4万兆LC-LC多模光纤跳线10根</w:t>
            </w:r>
          </w:p>
          <w:p>
            <w:pPr>
              <w:widowControl/>
              <w:jc w:val="left"/>
              <w:textAlignment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bidi="ar"/>
              </w:rPr>
              <w:t>每台配置5米OM4万兆LC-LC多模光纤跳线48根</w:t>
            </w:r>
          </w:p>
        </w:tc>
        <w:tc>
          <w:tcPr>
            <w:tcW w:w="1594" w:type="dxa"/>
            <w:tcBorders>
              <w:top w:val="single" w:color="000000" w:sz="4" w:space="0"/>
              <w:left w:val="nil"/>
              <w:bottom w:val="single" w:color="000000" w:sz="4" w:space="0"/>
              <w:right w:val="single" w:color="000000" w:sz="4" w:space="0"/>
            </w:tcBorders>
            <w:shd w:val="clear" w:color="auto" w:fill="auto"/>
          </w:tcPr>
          <w:p>
            <w:pPr>
              <w:widowControl/>
              <w:jc w:val="left"/>
              <w:textAlignment w:val="center"/>
              <w:rPr>
                <w:rFonts w:ascii="仿宋" w:hAnsi="仿宋" w:eastAsia="仿宋" w:cs="仿宋"/>
                <w:color w:val="auto"/>
                <w:kern w:val="0"/>
                <w:sz w:val="20"/>
                <w:szCs w:val="20"/>
                <w:highlight w:val="yellow"/>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59</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网络兼容性要求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本次采购设备用于银</w:t>
            </w:r>
            <w:r>
              <w:rPr>
                <w:rFonts w:hint="eastAsia" w:ascii="仿宋" w:hAnsi="仿宋" w:eastAsia="仿宋" w:cs="仿宋"/>
                <w:color w:val="auto"/>
                <w:kern w:val="0"/>
                <w:sz w:val="20"/>
                <w:szCs w:val="20"/>
                <w:lang w:bidi="ar"/>
              </w:rPr>
              <w:t>联</w:t>
            </w:r>
            <w:r>
              <w:rPr>
                <w:rFonts w:hint="eastAsia" w:ascii="仿宋" w:hAnsi="仿宋" w:eastAsia="仿宋" w:cs="仿宋"/>
                <w:color w:val="auto"/>
                <w:kern w:val="0"/>
                <w:sz w:val="20"/>
                <w:szCs w:val="20"/>
                <w:lang w:eastAsia="zh-CN" w:bidi="ar"/>
              </w:rPr>
              <w:t>核心研发</w:t>
            </w:r>
            <w:r>
              <w:rPr>
                <w:rFonts w:hint="eastAsia" w:ascii="仿宋" w:hAnsi="仿宋" w:eastAsia="仿宋" w:cs="仿宋"/>
                <w:color w:val="auto"/>
                <w:kern w:val="0"/>
                <w:sz w:val="20"/>
                <w:szCs w:val="20"/>
                <w:lang w:bidi="ar"/>
              </w:rPr>
              <w:t>网络</w:t>
            </w:r>
            <w:r>
              <w:rPr>
                <w:rFonts w:hint="eastAsia" w:ascii="仿宋" w:hAnsi="仿宋" w:eastAsia="仿宋" w:cs="仿宋"/>
                <w:color w:val="auto"/>
                <w:kern w:val="0"/>
                <w:sz w:val="20"/>
                <w:szCs w:val="20"/>
                <w:lang w:bidi="ar"/>
              </w:rPr>
              <w:t>，新设备需要满足在不增加其他系统资源情况下兼容银联</w:t>
            </w:r>
            <w:r>
              <w:rPr>
                <w:rFonts w:hint="eastAsia" w:ascii="仿宋" w:hAnsi="仿宋" w:eastAsia="仿宋" w:cs="仿宋"/>
                <w:color w:val="auto"/>
                <w:kern w:val="0"/>
                <w:sz w:val="20"/>
                <w:szCs w:val="20"/>
                <w:lang w:val="en-US" w:eastAsia="zh-CN" w:bidi="ar"/>
              </w:rPr>
              <w:t>研发</w:t>
            </w:r>
            <w:r>
              <w:rPr>
                <w:rFonts w:hint="eastAsia" w:ascii="仿宋" w:hAnsi="仿宋" w:eastAsia="仿宋" w:cs="仿宋"/>
                <w:color w:val="auto"/>
                <w:kern w:val="0"/>
                <w:sz w:val="20"/>
                <w:szCs w:val="20"/>
                <w:lang w:bidi="ar"/>
              </w:rPr>
              <w:t>网络现有的网络架构。如不兼容，供应商须提供详细的兼容性方案，该兼容性方案不能增加采购人其他系统资源，不影响采购人系统正常运行。</w:t>
            </w:r>
          </w:p>
        </w:tc>
        <w:tc>
          <w:tcPr>
            <w:tcW w:w="1594" w:type="dxa"/>
            <w:tcBorders>
              <w:top w:val="single" w:color="000000" w:sz="4" w:space="0"/>
              <w:left w:val="nil"/>
              <w:bottom w:val="single" w:color="000000" w:sz="4" w:space="0"/>
              <w:right w:val="single" w:color="000000" w:sz="4" w:space="0"/>
            </w:tcBorders>
            <w:shd w:val="clear" w:color="auto" w:fill="auto"/>
          </w:tcPr>
          <w:p>
            <w:pPr>
              <w:rPr>
                <w:rFonts w:ascii="仿宋" w:hAnsi="仿宋" w:eastAsia="仿宋" w:cs="仿宋"/>
                <w:color w:val="auto"/>
                <w:sz w:val="20"/>
                <w:szCs w:val="20"/>
              </w:rPr>
            </w:pPr>
            <w:r>
              <w:rPr>
                <w:rFonts w:hint="eastAsia" w:ascii="仿宋" w:hAnsi="仿宋" w:eastAsia="仿宋" w:cs="仿宋"/>
                <w:color w:val="auto"/>
                <w:sz w:val="20"/>
                <w:szCs w:val="20"/>
                <w:lang w:bidi="ar"/>
              </w:rPr>
              <w:t>是。</w:t>
            </w:r>
          </w:p>
          <w:p>
            <w:pPr>
              <w:rPr>
                <w:rFonts w:ascii="仿宋" w:hAnsi="仿宋" w:eastAsia="仿宋" w:cs="仿宋"/>
                <w:color w:val="auto"/>
                <w:sz w:val="20"/>
                <w:szCs w:val="20"/>
              </w:rPr>
            </w:pPr>
            <w:r>
              <w:rPr>
                <w:rFonts w:hint="eastAsia" w:ascii="仿宋" w:hAnsi="仿宋" w:eastAsia="仿宋" w:cs="仿宋"/>
                <w:color w:val="auto"/>
                <w:sz w:val="20"/>
                <w:szCs w:val="20"/>
                <w:lang w:bidi="ar"/>
              </w:rPr>
              <w:t>案例证明或兼容性方案</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60</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网管平台的兼容性要求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本次采购设备用于银联</w:t>
            </w:r>
            <w:r>
              <w:rPr>
                <w:rFonts w:hint="eastAsia" w:ascii="仿宋" w:hAnsi="仿宋" w:eastAsia="仿宋" w:cs="仿宋"/>
                <w:color w:val="auto"/>
                <w:kern w:val="0"/>
                <w:sz w:val="20"/>
                <w:szCs w:val="20"/>
                <w:lang w:eastAsia="zh-CN" w:bidi="ar"/>
              </w:rPr>
              <w:t>核心研发</w:t>
            </w:r>
            <w:r>
              <w:rPr>
                <w:rFonts w:hint="eastAsia" w:ascii="仿宋" w:hAnsi="仿宋" w:eastAsia="仿宋" w:cs="仿宋"/>
                <w:color w:val="auto"/>
                <w:kern w:val="0"/>
                <w:sz w:val="20"/>
                <w:szCs w:val="20"/>
                <w:lang w:bidi="ar"/>
              </w:rPr>
              <w:t>网络，新设备需要满足在不增加其他系统资源情况下兼容银联</w:t>
            </w:r>
            <w:r>
              <w:rPr>
                <w:rFonts w:hint="eastAsia" w:ascii="仿宋" w:hAnsi="仿宋" w:eastAsia="仿宋" w:cs="仿宋"/>
                <w:color w:val="auto"/>
                <w:kern w:val="0"/>
                <w:sz w:val="20"/>
                <w:szCs w:val="20"/>
                <w:lang w:val="en-US" w:eastAsia="zh-CN" w:bidi="ar"/>
              </w:rPr>
              <w:t>研发</w:t>
            </w:r>
            <w:r>
              <w:rPr>
                <w:rFonts w:hint="eastAsia" w:ascii="仿宋" w:hAnsi="仿宋" w:eastAsia="仿宋" w:cs="仿宋"/>
                <w:color w:val="auto"/>
                <w:kern w:val="0"/>
                <w:sz w:val="20"/>
                <w:szCs w:val="20"/>
                <w:lang w:bidi="ar"/>
              </w:rPr>
              <w:t>网络现有的网络架构的网络设备必须能够支持标准的SNMP协议，以便实现招标人现有网络管理平台的统一监控。</w:t>
            </w:r>
          </w:p>
        </w:tc>
        <w:tc>
          <w:tcPr>
            <w:tcW w:w="1594" w:type="dxa"/>
            <w:tcBorders>
              <w:top w:val="single" w:color="000000" w:sz="4" w:space="0"/>
              <w:left w:val="nil"/>
              <w:bottom w:val="single" w:color="000000" w:sz="4" w:space="0"/>
              <w:right w:val="single" w:color="000000" w:sz="4" w:space="0"/>
            </w:tcBorders>
            <w:shd w:val="clear" w:color="auto" w:fill="auto"/>
          </w:tcPr>
          <w:p>
            <w:pP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61</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认证系统的兼容性要求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采购的网络设备需满足目前招标人网络系统采用用户帐户统一管理系统。如不兼容，供应商须提供详细的兼容性方案，该兼容性方案不能增加采购人其他系统资源，不影响采购人系统正常运行。</w:t>
            </w:r>
          </w:p>
        </w:tc>
        <w:tc>
          <w:tcPr>
            <w:tcW w:w="1594" w:type="dxa"/>
            <w:tcBorders>
              <w:top w:val="single" w:color="000000" w:sz="4" w:space="0"/>
              <w:left w:val="nil"/>
              <w:bottom w:val="single" w:color="000000" w:sz="4" w:space="0"/>
              <w:right w:val="single" w:color="000000" w:sz="4" w:space="0"/>
            </w:tcBorders>
            <w:shd w:val="clear" w:color="auto" w:fill="auto"/>
          </w:tcPr>
          <w:p>
            <w:pPr>
              <w:rPr>
                <w:rFonts w:ascii="仿宋" w:hAnsi="仿宋" w:eastAsia="仿宋" w:cs="仿宋"/>
                <w:color w:val="auto"/>
                <w:sz w:val="20"/>
                <w:szCs w:val="20"/>
              </w:rPr>
            </w:pPr>
            <w:r>
              <w:rPr>
                <w:rFonts w:hint="eastAsia" w:ascii="仿宋" w:hAnsi="仿宋" w:eastAsia="仿宋" w:cs="仿宋"/>
                <w:color w:val="auto"/>
                <w:sz w:val="20"/>
                <w:szCs w:val="20"/>
                <w:lang w:bidi="ar"/>
              </w:rPr>
              <w:t>是。</w:t>
            </w:r>
          </w:p>
          <w:p>
            <w:pPr>
              <w:rPr>
                <w:rFonts w:ascii="仿宋" w:hAnsi="仿宋" w:eastAsia="仿宋" w:cs="仿宋"/>
                <w:color w:val="auto"/>
                <w:sz w:val="20"/>
                <w:szCs w:val="20"/>
              </w:rPr>
            </w:pPr>
            <w:r>
              <w:rPr>
                <w:rFonts w:hint="eastAsia" w:ascii="仿宋" w:hAnsi="仿宋" w:eastAsia="仿宋" w:cs="仿宋"/>
                <w:color w:val="auto"/>
                <w:sz w:val="20"/>
                <w:szCs w:val="20"/>
                <w:lang w:bidi="ar"/>
              </w:rPr>
              <w:t>案例证明或兼容性方案</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62</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SDN网络兼容性要求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本次采购设备用于银联的</w:t>
            </w:r>
            <w:r>
              <w:rPr>
                <w:rFonts w:hint="eastAsia" w:ascii="仿宋" w:hAnsi="仿宋" w:eastAsia="仿宋" w:cs="仿宋"/>
                <w:color w:val="auto"/>
                <w:kern w:val="0"/>
                <w:sz w:val="20"/>
                <w:szCs w:val="20"/>
                <w:lang w:eastAsia="zh-CN" w:bidi="ar"/>
              </w:rPr>
              <w:t>核心研发</w:t>
            </w:r>
            <w:r>
              <w:rPr>
                <w:rFonts w:hint="eastAsia" w:ascii="仿宋" w:hAnsi="仿宋" w:eastAsia="仿宋" w:cs="仿宋"/>
                <w:color w:val="auto"/>
                <w:kern w:val="0"/>
                <w:sz w:val="20"/>
                <w:szCs w:val="20"/>
                <w:lang w:bidi="ar"/>
              </w:rPr>
              <w:t>网络，新设备需要满足在不增加其他系统资源情况下兼容银联</w:t>
            </w:r>
            <w:r>
              <w:rPr>
                <w:rFonts w:hint="eastAsia" w:ascii="仿宋" w:hAnsi="仿宋" w:eastAsia="仿宋" w:cs="仿宋"/>
                <w:color w:val="auto"/>
                <w:kern w:val="0"/>
                <w:sz w:val="20"/>
                <w:szCs w:val="20"/>
                <w:lang w:val="en-US" w:eastAsia="zh-CN" w:bidi="ar"/>
              </w:rPr>
              <w:t>研发</w:t>
            </w:r>
            <w:r>
              <w:rPr>
                <w:rFonts w:hint="eastAsia" w:ascii="仿宋" w:hAnsi="仿宋" w:eastAsia="仿宋" w:cs="仿宋"/>
                <w:color w:val="auto"/>
                <w:kern w:val="0"/>
                <w:sz w:val="20"/>
                <w:szCs w:val="20"/>
                <w:lang w:bidi="ar"/>
              </w:rPr>
              <w:t>网络现有的云平台，云网监控平台，能被SDN控制器直接管理。</w:t>
            </w:r>
            <w:r>
              <w:rPr>
                <w:rFonts w:hint="eastAsia" w:ascii="仿宋" w:hAnsi="仿宋" w:eastAsia="仿宋" w:cs="仿宋"/>
                <w:color w:val="auto"/>
                <w:spacing w:val="15"/>
                <w:sz w:val="20"/>
                <w:szCs w:val="20"/>
                <w:shd w:val="clear" w:color="auto" w:fill="FFFFFF"/>
                <w:lang w:bidi="ar"/>
              </w:rPr>
              <w:t>如不兼容，供应商须提供详细的兼容性方案或承担现有相关IT基础设备的迁移资源及成本（包括不限于系统、网络、安全设备及相关实施成本）。兼容性方案不能增加采购人其他系统资源，不影响采购人系统正常运行。</w:t>
            </w:r>
          </w:p>
        </w:tc>
        <w:tc>
          <w:tcPr>
            <w:tcW w:w="1594" w:type="dxa"/>
            <w:tcBorders>
              <w:top w:val="single" w:color="000000" w:sz="4" w:space="0"/>
              <w:left w:val="nil"/>
              <w:bottom w:val="single" w:color="000000" w:sz="4" w:space="0"/>
              <w:right w:val="single" w:color="000000" w:sz="4" w:space="0"/>
            </w:tcBorders>
            <w:shd w:val="clear" w:color="auto" w:fill="auto"/>
          </w:tcPr>
          <w:p>
            <w:pPr>
              <w:rPr>
                <w:rFonts w:ascii="仿宋" w:hAnsi="仿宋" w:eastAsia="仿宋" w:cs="仿宋"/>
                <w:color w:val="auto"/>
                <w:sz w:val="20"/>
                <w:szCs w:val="20"/>
              </w:rPr>
            </w:pPr>
            <w:r>
              <w:rPr>
                <w:rFonts w:hint="eastAsia" w:ascii="仿宋" w:hAnsi="仿宋" w:eastAsia="仿宋" w:cs="仿宋"/>
                <w:color w:val="auto"/>
                <w:sz w:val="20"/>
                <w:szCs w:val="20"/>
                <w:lang w:bidi="ar"/>
              </w:rPr>
              <w:t>是。</w:t>
            </w:r>
          </w:p>
          <w:p>
            <w:pPr>
              <w:rPr>
                <w:rFonts w:ascii="仿宋" w:hAnsi="仿宋" w:eastAsia="仿宋" w:cs="仿宋"/>
                <w:color w:val="auto"/>
                <w:sz w:val="20"/>
                <w:szCs w:val="20"/>
              </w:rPr>
            </w:pPr>
            <w:r>
              <w:rPr>
                <w:rFonts w:hint="eastAsia" w:ascii="仿宋" w:hAnsi="仿宋" w:eastAsia="仿宋" w:cs="仿宋"/>
                <w:color w:val="auto"/>
                <w:sz w:val="20"/>
                <w:szCs w:val="20"/>
                <w:lang w:bidi="ar"/>
              </w:rPr>
              <w:t>案例证明或兼容性方案</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63</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维保服务及维保期要求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原厂</w:t>
            </w:r>
            <w:r>
              <w:rPr>
                <w:rFonts w:hint="eastAsia" w:ascii="仿宋" w:hAnsi="仿宋" w:eastAsia="仿宋" w:cs="仿宋"/>
                <w:color w:val="auto"/>
                <w:kern w:val="0"/>
                <w:sz w:val="20"/>
                <w:szCs w:val="20"/>
                <w:lang w:val="en-US" w:eastAsia="zh-CN" w:bidi="ar"/>
              </w:rPr>
              <w:t>五</w:t>
            </w:r>
            <w:r>
              <w:rPr>
                <w:rFonts w:hint="eastAsia" w:ascii="仿宋" w:hAnsi="仿宋" w:eastAsia="仿宋" w:cs="仿宋"/>
                <w:color w:val="auto"/>
                <w:kern w:val="0"/>
                <w:sz w:val="20"/>
                <w:szCs w:val="20"/>
                <w:lang w:bidi="ar"/>
              </w:rPr>
              <w:t>年7*24*4。维保期从投产验收合格之次日起</w:t>
            </w:r>
            <w:r>
              <w:rPr>
                <w:rFonts w:hint="eastAsia" w:ascii="仿宋" w:hAnsi="仿宋" w:eastAsia="仿宋" w:cs="仿宋"/>
                <w:color w:val="auto"/>
                <w:kern w:val="0"/>
                <w:sz w:val="20"/>
                <w:szCs w:val="20"/>
                <w:lang w:val="en-US" w:eastAsia="zh-CN" w:bidi="ar"/>
              </w:rPr>
              <w:t>5</w:t>
            </w:r>
            <w:r>
              <w:rPr>
                <w:rFonts w:hint="eastAsia" w:ascii="仿宋" w:hAnsi="仿宋" w:eastAsia="仿宋" w:cs="仿宋"/>
                <w:color w:val="auto"/>
                <w:kern w:val="0"/>
                <w:sz w:val="20"/>
                <w:szCs w:val="20"/>
                <w:lang w:bidi="ar"/>
              </w:rPr>
              <w:t>年。</w:t>
            </w:r>
          </w:p>
        </w:tc>
        <w:tc>
          <w:tcPr>
            <w:tcW w:w="1594" w:type="dxa"/>
            <w:tcBorders>
              <w:top w:val="single" w:color="000000" w:sz="4" w:space="0"/>
              <w:left w:val="nil"/>
              <w:bottom w:val="single" w:color="000000" w:sz="4" w:space="0"/>
              <w:right w:val="single" w:color="000000" w:sz="4" w:space="0"/>
            </w:tcBorders>
            <w:shd w:val="clear" w:color="auto" w:fill="auto"/>
          </w:tcPr>
          <w:p>
            <w:pP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688" w:hRule="atLeast"/>
        </w:trPr>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6</w:t>
            </w:r>
            <w:r>
              <w:rPr>
                <w:rFonts w:ascii="仿宋" w:hAnsi="仿宋" w:eastAsia="仿宋" w:cs="仿宋"/>
                <w:color w:val="auto"/>
                <w:kern w:val="0"/>
                <w:sz w:val="20"/>
                <w:szCs w:val="20"/>
              </w:rPr>
              <w:t>4</w:t>
            </w:r>
          </w:p>
        </w:tc>
        <w:tc>
          <w:tcPr>
            <w:tcW w:w="91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lang w:bidi="ar"/>
              </w:rPr>
              <w:t>#</w:t>
            </w:r>
          </w:p>
        </w:tc>
        <w:tc>
          <w:tcPr>
            <w:tcW w:w="1903"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lang w:bidi="ar"/>
              </w:rPr>
              <w:t>其他要求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sz w:val="20"/>
                <w:szCs w:val="20"/>
                <w:lang w:bidi="ar"/>
              </w:rPr>
              <w:t>供应商需提供所投产品的原厂商针对本项目授权书；</w:t>
            </w:r>
          </w:p>
        </w:tc>
        <w:tc>
          <w:tcPr>
            <w:tcW w:w="1594" w:type="dxa"/>
            <w:tcBorders>
              <w:top w:val="single" w:color="000000" w:sz="4" w:space="0"/>
              <w:left w:val="nil"/>
              <w:bottom w:val="single" w:color="000000" w:sz="4" w:space="0"/>
              <w:right w:val="single" w:color="000000" w:sz="4" w:space="0"/>
            </w:tcBorders>
            <w:shd w:val="clear" w:color="auto" w:fill="auto"/>
          </w:tcPr>
          <w:p>
            <w:pPr>
              <w:rPr>
                <w:rFonts w:ascii="仿宋" w:hAnsi="仿宋" w:eastAsia="仿宋" w:cs="仿宋"/>
                <w:color w:val="auto"/>
                <w:sz w:val="20"/>
                <w:szCs w:val="20"/>
              </w:rPr>
            </w:pPr>
            <w:r>
              <w:rPr>
                <w:rFonts w:hint="eastAsia" w:ascii="仿宋" w:hAnsi="仿宋" w:eastAsia="仿宋" w:cs="仿宋"/>
                <w:color w:val="auto"/>
                <w:sz w:val="20"/>
                <w:szCs w:val="20"/>
                <w:lang w:bidi="ar"/>
              </w:rPr>
              <w:t>是。</w:t>
            </w:r>
          </w:p>
          <w:p>
            <w:pPr>
              <w:rPr>
                <w:rFonts w:ascii="仿宋" w:hAnsi="仿宋" w:eastAsia="仿宋" w:cs="仿宋"/>
                <w:color w:val="auto"/>
                <w:sz w:val="20"/>
                <w:szCs w:val="20"/>
              </w:rPr>
            </w:pPr>
            <w:r>
              <w:rPr>
                <w:rFonts w:hint="eastAsia" w:ascii="仿宋" w:hAnsi="仿宋" w:eastAsia="仿宋" w:cs="仿宋"/>
                <w:color w:val="auto"/>
                <w:sz w:val="20"/>
                <w:szCs w:val="20"/>
                <w:lang w:bidi="ar"/>
              </w:rPr>
              <w:t>提供授权书原件，加盖原厂商公章</w:t>
            </w:r>
          </w:p>
        </w:tc>
      </w:tr>
      <w:tr>
        <w:tblPrEx>
          <w:tblCellMar>
            <w:top w:w="0" w:type="dxa"/>
            <w:left w:w="0" w:type="dxa"/>
            <w:bottom w:w="0" w:type="dxa"/>
            <w:right w:w="0" w:type="dxa"/>
          </w:tblCellMar>
        </w:tblPrEx>
        <w:trPr>
          <w:trHeight w:val="1096"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auto"/>
                <w:sz w:val="20"/>
                <w:szCs w:val="20"/>
              </w:rPr>
            </w:pPr>
          </w:p>
        </w:tc>
        <w:tc>
          <w:tcPr>
            <w:tcW w:w="910" w:type="dxa"/>
            <w:vMerge w:val="continue"/>
            <w:tcBorders>
              <w:top w:val="single" w:color="000000" w:sz="4" w:space="0"/>
              <w:left w:val="nil"/>
              <w:bottom w:val="single" w:color="000000" w:sz="4" w:space="0"/>
              <w:right w:val="single" w:color="000000" w:sz="4" w:space="0"/>
            </w:tcBorders>
            <w:shd w:val="clear" w:color="auto" w:fill="auto"/>
            <w:vAlign w:val="center"/>
          </w:tcPr>
          <w:p>
            <w:pPr>
              <w:rPr>
                <w:rFonts w:ascii="Times New Roman" w:hAnsi="Times New Roman" w:cs="Times New Roman"/>
                <w:color w:val="auto"/>
                <w:sz w:val="20"/>
                <w:szCs w:val="20"/>
              </w:rPr>
            </w:pPr>
          </w:p>
        </w:tc>
        <w:tc>
          <w:tcPr>
            <w:tcW w:w="1903" w:type="dxa"/>
            <w:vMerge w:val="continue"/>
            <w:tcBorders>
              <w:top w:val="single" w:color="000000" w:sz="4" w:space="0"/>
              <w:left w:val="nil"/>
              <w:bottom w:val="single" w:color="000000" w:sz="4" w:space="0"/>
              <w:right w:val="single" w:color="000000" w:sz="4" w:space="0"/>
            </w:tcBorders>
            <w:shd w:val="clear" w:color="auto" w:fill="auto"/>
            <w:vAlign w:val="center"/>
          </w:tcPr>
          <w:p>
            <w:pPr>
              <w:rPr>
                <w:rFonts w:ascii="Times New Roman" w:hAnsi="Times New Roman" w:cs="Times New Roman"/>
                <w:color w:val="auto"/>
                <w:sz w:val="20"/>
                <w:szCs w:val="20"/>
              </w:rPr>
            </w:pPr>
          </w:p>
        </w:tc>
        <w:tc>
          <w:tcPr>
            <w:tcW w:w="3678" w:type="dxa"/>
            <w:tcBorders>
              <w:top w:val="single" w:color="000000" w:sz="4" w:space="0"/>
              <w:left w:val="nil"/>
              <w:bottom w:val="single" w:color="000000" w:sz="4" w:space="0"/>
              <w:right w:val="single" w:color="000000" w:sz="4" w:space="0"/>
            </w:tcBorders>
            <w:shd w:val="clear" w:color="auto" w:fill="auto"/>
            <w:vAlign w:val="center"/>
          </w:tcPr>
          <w:p>
            <w:pPr>
              <w:pStyle w:val="8"/>
              <w:widowControl w:val="0"/>
              <w:rPr>
                <w:rFonts w:ascii="仿宋" w:hAnsi="仿宋" w:eastAsia="仿宋" w:cs="仿宋"/>
                <w:b/>
                <w:bCs/>
                <w:color w:val="auto"/>
                <w:kern w:val="2"/>
                <w:sz w:val="20"/>
                <w:szCs w:val="20"/>
              </w:rPr>
            </w:pPr>
            <w:r>
              <w:rPr>
                <w:rFonts w:hint="eastAsia" w:ascii="仿宋" w:hAnsi="仿宋" w:eastAsia="仿宋" w:cs="仿宋"/>
                <w:bCs/>
                <w:color w:val="auto"/>
                <w:kern w:val="2"/>
                <w:sz w:val="20"/>
                <w:szCs w:val="20"/>
              </w:rPr>
              <w:t>所投产品的原厂商针对本项目服务承诺函</w:t>
            </w:r>
          </w:p>
        </w:tc>
        <w:tc>
          <w:tcPr>
            <w:tcW w:w="1594" w:type="dxa"/>
            <w:tcBorders>
              <w:top w:val="single" w:color="000000" w:sz="4" w:space="0"/>
              <w:left w:val="nil"/>
              <w:bottom w:val="single" w:color="000000" w:sz="4" w:space="0"/>
              <w:right w:val="single" w:color="000000" w:sz="4" w:space="0"/>
            </w:tcBorders>
            <w:shd w:val="clear" w:color="auto" w:fill="auto"/>
          </w:tcPr>
          <w:p>
            <w:pPr>
              <w:rPr>
                <w:rFonts w:ascii="仿宋" w:hAnsi="仿宋" w:eastAsia="仿宋" w:cs="仿宋"/>
                <w:color w:val="auto"/>
                <w:sz w:val="20"/>
                <w:szCs w:val="20"/>
              </w:rPr>
            </w:pPr>
            <w:r>
              <w:rPr>
                <w:rFonts w:hint="eastAsia" w:ascii="仿宋" w:hAnsi="仿宋" w:eastAsia="仿宋" w:cs="仿宋"/>
                <w:color w:val="auto"/>
                <w:sz w:val="20"/>
                <w:szCs w:val="20"/>
                <w:lang w:bidi="ar"/>
              </w:rPr>
              <w:t>是。</w:t>
            </w:r>
          </w:p>
          <w:p>
            <w:pPr>
              <w:rPr>
                <w:rFonts w:ascii="仿宋" w:hAnsi="仿宋" w:eastAsia="仿宋" w:cs="仿宋"/>
                <w:color w:val="auto"/>
                <w:sz w:val="20"/>
                <w:szCs w:val="20"/>
              </w:rPr>
            </w:pPr>
            <w:r>
              <w:rPr>
                <w:rFonts w:hint="eastAsia" w:ascii="仿宋" w:hAnsi="仿宋" w:eastAsia="仿宋" w:cs="仿宋"/>
                <w:color w:val="auto"/>
                <w:sz w:val="20"/>
                <w:szCs w:val="20"/>
                <w:lang w:bidi="ar"/>
              </w:rPr>
              <w:t>提供服务承诺函原件，加盖原厂商公章</w:t>
            </w:r>
          </w:p>
        </w:tc>
      </w:tr>
    </w:tbl>
    <w:p>
      <w:pPr>
        <w:spacing w:line="360" w:lineRule="auto"/>
        <w:ind w:firstLine="640" w:firstLineChars="200"/>
        <w:outlineLvl w:val="4"/>
        <w:rPr>
          <w:rFonts w:hint="eastAsia" w:ascii="仿宋" w:hAnsi="仿宋" w:eastAsia="仿宋" w:cs="Times New Roman"/>
          <w:iCs/>
          <w:color w:val="auto"/>
          <w:sz w:val="32"/>
          <w:szCs w:val="32"/>
          <w:highlight w:val="none"/>
          <w:lang w:eastAsia="zh-CN"/>
        </w:rPr>
      </w:pPr>
      <w:r>
        <w:rPr>
          <w:rFonts w:hint="eastAsia" w:ascii="仿宋" w:hAnsi="仿宋" w:eastAsia="仿宋" w:cs="Times New Roman"/>
          <w:iCs/>
          <w:color w:val="auto"/>
          <w:sz w:val="32"/>
          <w:szCs w:val="32"/>
          <w:highlight w:val="none"/>
        </w:rPr>
        <w:t>品目</w:t>
      </w:r>
      <w:r>
        <w:rPr>
          <w:rFonts w:hint="eastAsia" w:ascii="仿宋" w:hAnsi="仿宋" w:eastAsia="仿宋" w:cs="Times New Roman"/>
          <w:iCs/>
          <w:color w:val="auto"/>
          <w:sz w:val="32"/>
          <w:szCs w:val="32"/>
          <w:highlight w:val="none"/>
          <w:lang w:val="en-US" w:eastAsia="zh-CN"/>
        </w:rPr>
        <w:t>八</w:t>
      </w:r>
      <w:r>
        <w:rPr>
          <w:rFonts w:hint="eastAsia" w:ascii="仿宋" w:hAnsi="仿宋" w:eastAsia="仿宋" w:cs="Times New Roman"/>
          <w:iCs/>
          <w:color w:val="auto"/>
          <w:sz w:val="32"/>
          <w:szCs w:val="32"/>
          <w:highlight w:val="none"/>
        </w:rPr>
        <w:t>：</w:t>
      </w:r>
      <w:r>
        <w:rPr>
          <w:rFonts w:hint="eastAsia" w:ascii="仿宋" w:hAnsi="仿宋" w:eastAsia="仿宋" w:cs="Times New Roman"/>
          <w:iCs/>
          <w:color w:val="auto"/>
          <w:sz w:val="32"/>
          <w:szCs w:val="32"/>
          <w:lang w:val="en-US" w:eastAsia="zh-CN"/>
        </w:rPr>
        <w:t>边界交换机</w:t>
      </w:r>
    </w:p>
    <w:tbl>
      <w:tblPr>
        <w:tblStyle w:val="9"/>
        <w:tblW w:w="8799" w:type="dxa"/>
        <w:tblInd w:w="93" w:type="dxa"/>
        <w:tblLayout w:type="fixed"/>
        <w:tblCellMar>
          <w:top w:w="0" w:type="dxa"/>
          <w:left w:w="0" w:type="dxa"/>
          <w:bottom w:w="0" w:type="dxa"/>
          <w:right w:w="0" w:type="dxa"/>
        </w:tblCellMar>
      </w:tblPr>
      <w:tblGrid>
        <w:gridCol w:w="714"/>
        <w:gridCol w:w="910"/>
        <w:gridCol w:w="1903"/>
        <w:gridCol w:w="3678"/>
        <w:gridCol w:w="1594"/>
      </w:tblGrid>
      <w:tr>
        <w:tblPrEx>
          <w:tblCellMar>
            <w:top w:w="0" w:type="dxa"/>
            <w:left w:w="0" w:type="dxa"/>
            <w:bottom w:w="0" w:type="dxa"/>
            <w:right w:w="0" w:type="dxa"/>
          </w:tblCellMar>
        </w:tblPrEx>
        <w:trPr>
          <w:trHeight w:val="2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auto"/>
                <w:sz w:val="20"/>
                <w:szCs w:val="20"/>
              </w:rPr>
            </w:pPr>
            <w:r>
              <w:rPr>
                <w:rFonts w:hint="eastAsia" w:ascii="仿宋" w:hAnsi="仿宋" w:eastAsia="仿宋" w:cs="仿宋"/>
                <w:b/>
                <w:color w:val="auto"/>
                <w:kern w:val="0"/>
                <w:sz w:val="20"/>
                <w:szCs w:val="20"/>
                <w:lang w:bidi="ar"/>
              </w:rPr>
              <w:t>序号</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auto"/>
                <w:sz w:val="20"/>
                <w:szCs w:val="20"/>
              </w:rPr>
            </w:pPr>
            <w:r>
              <w:rPr>
                <w:rFonts w:hint="eastAsia" w:ascii="仿宋" w:hAnsi="仿宋" w:eastAsia="仿宋" w:cs="仿宋"/>
                <w:b/>
                <w:color w:val="auto"/>
                <w:kern w:val="0"/>
                <w:sz w:val="20"/>
                <w:szCs w:val="20"/>
                <w:lang w:bidi="ar"/>
              </w:rPr>
              <w:t>重要性</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auto"/>
                <w:sz w:val="20"/>
                <w:szCs w:val="20"/>
              </w:rPr>
            </w:pPr>
            <w:r>
              <w:rPr>
                <w:rFonts w:hint="eastAsia" w:ascii="仿宋" w:hAnsi="仿宋" w:eastAsia="仿宋" w:cs="仿宋"/>
                <w:b/>
                <w:color w:val="auto"/>
                <w:kern w:val="0"/>
                <w:sz w:val="20"/>
                <w:szCs w:val="20"/>
                <w:lang w:bidi="ar"/>
              </w:rPr>
              <w:t>指标项</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auto"/>
                <w:sz w:val="20"/>
                <w:szCs w:val="20"/>
              </w:rPr>
            </w:pPr>
            <w:r>
              <w:rPr>
                <w:rFonts w:hint="eastAsia" w:ascii="仿宋" w:hAnsi="仿宋" w:eastAsia="仿宋" w:cs="仿宋"/>
                <w:b/>
                <w:color w:val="auto"/>
                <w:kern w:val="0"/>
                <w:sz w:val="20"/>
                <w:szCs w:val="20"/>
                <w:lang w:bidi="ar"/>
              </w:rPr>
              <w:t>指标要求</w:t>
            </w:r>
          </w:p>
        </w:tc>
        <w:tc>
          <w:tcPr>
            <w:tcW w:w="1594" w:type="dxa"/>
            <w:tcBorders>
              <w:top w:val="single" w:color="000000" w:sz="4" w:space="0"/>
              <w:left w:val="nil"/>
              <w:bottom w:val="single" w:color="000000" w:sz="4" w:space="0"/>
              <w:right w:val="single" w:color="000000" w:sz="4" w:space="0"/>
            </w:tcBorders>
            <w:shd w:val="clear" w:color="auto" w:fill="auto"/>
          </w:tcPr>
          <w:p>
            <w:pPr>
              <w:widowControl/>
              <w:jc w:val="center"/>
              <w:textAlignment w:val="center"/>
              <w:rPr>
                <w:rFonts w:ascii="仿宋" w:hAnsi="仿宋" w:eastAsia="仿宋" w:cs="仿宋"/>
                <w:b/>
                <w:color w:val="auto"/>
                <w:kern w:val="0"/>
                <w:sz w:val="20"/>
                <w:szCs w:val="20"/>
              </w:rPr>
            </w:pPr>
            <w:r>
              <w:rPr>
                <w:rFonts w:hint="eastAsia" w:ascii="仿宋" w:hAnsi="仿宋" w:eastAsia="仿宋" w:cs="仿宋"/>
                <w:b/>
                <w:color w:val="auto"/>
                <w:kern w:val="0"/>
                <w:sz w:val="20"/>
                <w:szCs w:val="20"/>
                <w:lang w:bidi="ar"/>
              </w:rPr>
              <w:t>是否提供证明材料及方式</w:t>
            </w:r>
          </w:p>
        </w:tc>
      </w:tr>
      <w:tr>
        <w:tblPrEx>
          <w:tblCellMar>
            <w:top w:w="0" w:type="dxa"/>
            <w:left w:w="0" w:type="dxa"/>
            <w:bottom w:w="0" w:type="dxa"/>
            <w:right w:w="0" w:type="dxa"/>
          </w:tblCellMar>
        </w:tblPrEx>
        <w:trPr>
          <w:trHeight w:val="2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设备高度要求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 RU 标准机架式网络设备</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2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设备架构要求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数据中心交换机产品，知名品牌，支持SDN架构；</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2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3</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设备端口配置</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支持并配置 1G/10G/25G接口≥48，8个100GE（每个100G QSFP28端口支持向下兼容40GE）</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4</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端口特性要求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100G端口支持在两芯多模光纤上传输100G/40G信号</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5</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内存要求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 4G</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6</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风扇进出风结构要求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端口侧进风</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7</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设备端口处理性能</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配置的全部端口支持全线速2层、3层转发</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8</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设备交换容量</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交换容量≥8Tbps</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9</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端口转发延迟</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端口时延&lt;4us</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10</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MAC地址表</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≥96K</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11</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缓存buffer要求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整机交换芯片片内缓存≥32Mbytes</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12</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路由条目数</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≥256K</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13</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性能指标验证要求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对于以上性能及容量指标，若用户测试环境没有足够资源进行验证，原厂商应提供满足以上性能及容量指标的测试报告，并由用户验证在容量到达指标时的设备运行状态与指标相符</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14</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组网架构</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采用Fabric组网架构，骨干层和接入层之间通过多条40G/100G线路三层路由互连，两层之间数据报文VXLAN封装，采用基于硬件的VXLAN技术，实现无性能损失的网络虚拟化</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15</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控制器集中控制</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Fabric内的所有交换机设备均由控制器统一控制，由控制器向所有交换机设备推送网络策略，实现策略的自动化部署</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16</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控制器要求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SDN控制器全部故障的情况下，不影响网络的转发。Fabric内的所有交换机设备均由控制器统一控制</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17</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SDN整合</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支持与银联云资源管理平台整合，基于网络策略推送模型，支持和openstack整合，并提供对openstack的驱动和兼容接口。支持多租户模型，在单个租户网络内支持多个VRF实例</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18</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应用分组要求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支持基于应用的分组及策略下发，实现应用间的安全隔离及业务可视化</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19</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路由域划分</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支持基于不同功能网络的多路由安全域划分，实现不同功能网络的流量区分和控制</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20</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Qos要求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支持基于网络分组的多级Qos队列，实现不同网络之间的流量控制；</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21</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分布式网关要求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Fabric内所有的Leaf交换机均可以成为网关，支持VLAN/VXLAN桥接和路由</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22</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端口特性要求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实配单机和板卡支持端口在二层和三层模式中灵活切换，二层模式下可归属到任意VLAN,三层模式下可直接配置IP地址。支持配置路由子接口</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23</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工作模式转换要求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支持在SDN环境和普通IP交换机工作模式的转换，既能用于工作于SDN Leaf交换机又能工作于三层IP交换网络</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24</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二层特性要求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支持IEEE 802.1q，IEEE 802.1p，IEEE 802.1w(RSTP)，802.1s(MSTP)，IEEE 802.3ad(LACP)</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25</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三层特性要求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支持静态路由、BGPv4、OSPF V2 、RIPv2、IS-IS，支持BGP的EVPN扩展</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26</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组播功能要求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支持组播协议，支持PIM-SSM，支持IGMP V3</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27</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虚拟化特性要求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支持VXLAN及VXLAN的L2/L3 Gateway；</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支持VNI 数量不小于4K；</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支持VXLAN EVPN，支持SDN功能；</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支持Vpc/M-LAG跨框链路聚合技术，两台设备的控制面双活，非堆叠技术实现；</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28</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IPv6</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支持IPv6和IPv4双栈部署，支持SDN网络下的Underlay和Overlay IPv6部署</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29</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QoS要求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每端口支持≥8队列；支持端口的流量限制；</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持CAR、Remark等动作；</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支持SP、DRR、SP+DRR等队列调度方式</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支持WRED、尾丢弃等拥塞避免机制；</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w:t>
            </w:r>
            <w:r>
              <w:rPr>
                <w:rFonts w:ascii="仿宋" w:hAnsi="仿宋" w:eastAsia="仿宋" w:cs="仿宋"/>
                <w:color w:val="auto"/>
                <w:kern w:val="0"/>
                <w:sz w:val="20"/>
                <w:szCs w:val="20"/>
                <w:lang w:bidi="ar"/>
              </w:rPr>
              <w:t>0</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RoCE功能要求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0"/>
                <w:szCs w:val="20"/>
                <w:lang w:bidi="ar"/>
              </w:rPr>
            </w:pPr>
            <w:r>
              <w:rPr>
                <w:rFonts w:ascii="仿宋" w:hAnsi="仿宋" w:eastAsia="仿宋" w:cs="仿宋"/>
                <w:color w:val="auto"/>
                <w:kern w:val="0"/>
                <w:sz w:val="20"/>
                <w:szCs w:val="20"/>
                <w:lang w:bidi="ar"/>
              </w:rPr>
              <w:t>支持</w:t>
            </w:r>
            <w:r>
              <w:rPr>
                <w:rFonts w:hint="eastAsia" w:ascii="仿宋" w:hAnsi="仿宋" w:eastAsia="仿宋" w:cs="仿宋"/>
                <w:color w:val="auto"/>
                <w:kern w:val="0"/>
                <w:sz w:val="20"/>
                <w:szCs w:val="20"/>
                <w:lang w:bidi="ar"/>
              </w:rPr>
              <w:t>远程直接内存访问RDMA技术、支持基于R</w:t>
            </w:r>
            <w:r>
              <w:rPr>
                <w:rFonts w:ascii="仿宋" w:hAnsi="仿宋" w:eastAsia="仿宋" w:cs="仿宋"/>
                <w:color w:val="auto"/>
                <w:kern w:val="0"/>
                <w:sz w:val="20"/>
                <w:szCs w:val="20"/>
                <w:lang w:bidi="ar"/>
              </w:rPr>
              <w:t>DMA</w:t>
            </w:r>
            <w:r>
              <w:rPr>
                <w:rFonts w:hint="eastAsia" w:ascii="仿宋" w:hAnsi="仿宋" w:eastAsia="仿宋" w:cs="仿宋"/>
                <w:color w:val="auto"/>
                <w:kern w:val="0"/>
                <w:sz w:val="20"/>
                <w:szCs w:val="20"/>
                <w:lang w:bidi="ar"/>
              </w:rPr>
              <w:t>的RoCE</w:t>
            </w:r>
            <w:r>
              <w:rPr>
                <w:rFonts w:ascii="仿宋" w:hAnsi="仿宋" w:eastAsia="仿宋" w:cs="仿宋"/>
                <w:color w:val="auto"/>
                <w:kern w:val="0"/>
                <w:sz w:val="20"/>
                <w:szCs w:val="20"/>
                <w:lang w:bidi="ar"/>
              </w:rPr>
              <w:t xml:space="preserve"> </w:t>
            </w:r>
            <w:r>
              <w:rPr>
                <w:rFonts w:hint="eastAsia" w:ascii="仿宋" w:hAnsi="仿宋" w:eastAsia="仿宋" w:cs="仿宋"/>
                <w:color w:val="auto"/>
                <w:kern w:val="0"/>
                <w:sz w:val="20"/>
                <w:szCs w:val="20"/>
                <w:lang w:bidi="ar"/>
              </w:rPr>
              <w:t>v</w:t>
            </w:r>
            <w:r>
              <w:rPr>
                <w:rFonts w:ascii="仿宋" w:hAnsi="仿宋" w:eastAsia="仿宋" w:cs="仿宋"/>
                <w:color w:val="auto"/>
                <w:kern w:val="0"/>
                <w:sz w:val="20"/>
                <w:szCs w:val="20"/>
                <w:lang w:bidi="ar"/>
              </w:rPr>
              <w:t>1</w:t>
            </w:r>
            <w:r>
              <w:rPr>
                <w:rFonts w:hint="eastAsia" w:ascii="仿宋" w:hAnsi="仿宋" w:eastAsia="仿宋" w:cs="仿宋"/>
                <w:color w:val="auto"/>
                <w:kern w:val="0"/>
                <w:sz w:val="20"/>
                <w:szCs w:val="20"/>
                <w:lang w:bidi="ar"/>
              </w:rPr>
              <w:t>、RoCE</w:t>
            </w:r>
            <w:r>
              <w:rPr>
                <w:rFonts w:ascii="仿宋" w:hAnsi="仿宋" w:eastAsia="仿宋" w:cs="仿宋"/>
                <w:color w:val="auto"/>
                <w:kern w:val="0"/>
                <w:sz w:val="20"/>
                <w:szCs w:val="20"/>
                <w:lang w:bidi="ar"/>
              </w:rPr>
              <w:t xml:space="preserve"> </w:t>
            </w:r>
            <w:r>
              <w:rPr>
                <w:rFonts w:hint="eastAsia" w:ascii="仿宋" w:hAnsi="仿宋" w:eastAsia="仿宋" w:cs="仿宋"/>
                <w:color w:val="auto"/>
                <w:kern w:val="0"/>
                <w:sz w:val="20"/>
                <w:szCs w:val="20"/>
                <w:lang w:bidi="ar"/>
              </w:rPr>
              <w:t>v</w:t>
            </w:r>
            <w:r>
              <w:rPr>
                <w:rFonts w:ascii="仿宋" w:hAnsi="仿宋" w:eastAsia="仿宋" w:cs="仿宋"/>
                <w:color w:val="auto"/>
                <w:kern w:val="0"/>
                <w:sz w:val="20"/>
                <w:szCs w:val="20"/>
                <w:lang w:bidi="ar"/>
              </w:rPr>
              <w:t>2</w:t>
            </w:r>
            <w:r>
              <w:rPr>
                <w:rFonts w:hint="eastAsia" w:ascii="仿宋" w:hAnsi="仿宋" w:eastAsia="仿宋" w:cs="仿宋"/>
                <w:color w:val="auto"/>
                <w:kern w:val="0"/>
                <w:sz w:val="20"/>
                <w:szCs w:val="20"/>
                <w:lang w:bidi="ar"/>
              </w:rPr>
              <w:t>协议。</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w:t>
            </w:r>
            <w:r>
              <w:rPr>
                <w:rFonts w:ascii="仿宋" w:hAnsi="仿宋" w:eastAsia="仿宋" w:cs="仿宋"/>
                <w:color w:val="auto"/>
                <w:kern w:val="0"/>
                <w:sz w:val="20"/>
                <w:szCs w:val="20"/>
                <w:lang w:bidi="ar"/>
              </w:rPr>
              <w:t>1</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流量控制要求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支持基于优先级的进行流量控制；支持通过改变部分流量优先级预防死锁，确保所有流量全程正常转发不丢包。</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w:t>
            </w:r>
            <w:r>
              <w:rPr>
                <w:rFonts w:ascii="仿宋" w:hAnsi="仿宋" w:eastAsia="仿宋" w:cs="仿宋"/>
                <w:color w:val="auto"/>
                <w:kern w:val="0"/>
                <w:sz w:val="20"/>
                <w:szCs w:val="20"/>
                <w:lang w:bidi="ar"/>
              </w:rPr>
              <w:t>2</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流量感知自动调整功能要求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支持智能调整无损队列的ECN门限，保障零丢包下的低时延和高吞吐。</w:t>
            </w:r>
            <w:r>
              <w:rPr>
                <w:rFonts w:ascii="仿宋" w:hAnsi="仿宋" w:eastAsia="仿宋" w:cs="仿宋"/>
                <w:color w:val="auto"/>
                <w:kern w:val="0"/>
                <w:sz w:val="20"/>
                <w:szCs w:val="20"/>
                <w:lang w:bidi="ar"/>
              </w:rPr>
              <w:t xml:space="preserve"> </w:t>
            </w:r>
          </w:p>
          <w:p>
            <w:pPr>
              <w:widowControl/>
              <w:jc w:val="left"/>
              <w:textAlignment w:val="center"/>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支持拥塞状态可以及时被流量接收端感知，让流量接收端知会流量发送端进行降速，缓解网络拥塞</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rPr>
              <w:t>33</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rPr>
              <w:t>安全功能要求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具备交换机控制层面的保护机制；支持基于硬件的第二层、第三层（IPv4和IPv6）和第四层的ACL；</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支持VRF，且VRF规格不小于4K；</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rPr>
              <w:t>34</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rPr>
              <w:t>环路检测及保护要求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支持BPDU保护、Root保护、环路保护</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rPr>
              <w:t>35</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rPr>
              <w:t>链路状态检测要求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支持单向链路检测(DLDP),有效的防止网络中单通故障的发生</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rPr>
              <w:t>36</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sz w:val="20"/>
                <w:szCs w:val="20"/>
              </w:rPr>
              <w:t>软件不间断升级</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支持ISSU不间断升级</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rPr>
              <w:t>37</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sz w:val="20"/>
                <w:szCs w:val="20"/>
              </w:rPr>
              <w:t>电源及风扇</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单机实配1+1冗余电源（任一电源故障，不影响整机运行）</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单机实配冗余风扇，风扇模块可独立插拔</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38</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热插拔要求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支持电源、风扇热插拔</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39</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链路高可用要求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端口支持以太网端口捆绑技术（IEEE 802.3ad）</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40</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网关协议</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支持VRRP、VRRP负载分担</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41</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管理协议要求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支持SNMP V1/V2/V3</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42</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带外管理端口要求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≥1个带外网管理接口</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43</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登陆方式</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支持telnet和SSHV2登陆方式，支持通过命令行方式进行配置和管理。</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44</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监控项目要求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支持通过snmp直接采集CPU使用率/内存利用率、电源/风扇状态、设备温度、端口状态/流量/错包、NTP状态等设备运行状态</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支持向外部syslog服务器发送日志信息，日志告警按照对系统影响性进行分级(对影响设备正常运行的软硬件报错，如硬件故障，端口翻动，路由协议邻居状态变化，地址冲突等)</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支持向外部SNMPTrap服务器发送告警信息，告警按照对系统影响性进行分级（对影响设备正常运行的软硬件报错，如硬件故障、端口翻动、路由协议邻居状态变化、地址冲突等）</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45</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认证及审计要求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支持以RADIUS或TACACS方式的进行AAA认证并对命令进行认证、审计和授权</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46</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网管性能及容量监控要求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支持端口流量等性能监控，并对设备指标中所涉及的性能指标提供监控方法；</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47</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链路关键路径</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支持并提供通过Rping或NQA等方式提供对远端指定路径的监控，所采购的网络整机设备如不能使用Rping实现统一的链路连通性探测， 则中标人需提供与银联现有网管平台兼容的链路连通性管理解决方案。</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48</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时钟同步要求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支持NTP时间同步</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49</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流量镜像要求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支持N对1（N&gt;1）的端口镜像；支持本地端口镜像（SPAN），增强远程端口镜像（ERSPAN），支持跨网段的端口镜像；</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50</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流量统计要求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支持网络流量分析功能，支持NetStream/Netflow；</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51</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配置自动备份</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提供设备配置自动备份的方法（命令行交互方式或者其他方式），定期自动备份到外部服务器</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52</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系统故障检测要求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系统自检测发现端口、芯片、板卡、矩阵的丢包等影响数据转发的问题时，具备自我屏蔽、隔离功能</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53</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License</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以上星号条款所要求配置的端口、功能、网管及SDN VxLAN功能应包含涉及的相应License</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54</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入网许可要求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有效期内的工信部入网许可</w:t>
            </w:r>
          </w:p>
        </w:tc>
        <w:tc>
          <w:tcPr>
            <w:tcW w:w="1594" w:type="dxa"/>
            <w:tcBorders>
              <w:top w:val="single" w:color="000000" w:sz="4" w:space="0"/>
              <w:left w:val="nil"/>
              <w:bottom w:val="single" w:color="000000" w:sz="4" w:space="0"/>
              <w:right w:val="single" w:color="000000" w:sz="4" w:space="0"/>
            </w:tcBorders>
            <w:shd w:val="clear" w:color="auto" w:fill="auto"/>
          </w:tcPr>
          <w:p>
            <w:pPr>
              <w:spacing w:line="240" w:lineRule="auto"/>
              <w:rPr>
                <w:rFonts w:ascii="仿宋" w:hAnsi="仿宋" w:eastAsia="仿宋" w:cs="仿宋"/>
                <w:color w:val="auto"/>
                <w:sz w:val="20"/>
                <w:szCs w:val="20"/>
              </w:rPr>
            </w:pPr>
            <w:r>
              <w:rPr>
                <w:rFonts w:hint="eastAsia" w:ascii="仿宋" w:hAnsi="仿宋" w:eastAsia="仿宋" w:cs="仿宋"/>
                <w:color w:val="auto"/>
                <w:sz w:val="20"/>
                <w:szCs w:val="20"/>
                <w:lang w:bidi="ar"/>
              </w:rPr>
              <w:t>是。</w:t>
            </w:r>
          </w:p>
          <w:p>
            <w:pPr>
              <w:pStyle w:val="8"/>
              <w:widowControl w:val="0"/>
              <w:spacing w:before="0" w:beforeAutospacing="0" w:after="0" w:afterAutospacing="0" w:line="240" w:lineRule="auto"/>
              <w:jc w:val="both"/>
              <w:rPr>
                <w:rFonts w:ascii="仿宋" w:hAnsi="仿宋" w:eastAsia="仿宋" w:cs="仿宋"/>
                <w:color w:val="auto"/>
                <w:kern w:val="2"/>
                <w:sz w:val="20"/>
                <w:szCs w:val="20"/>
              </w:rPr>
            </w:pPr>
            <w:r>
              <w:rPr>
                <w:rFonts w:hint="eastAsia" w:ascii="仿宋" w:hAnsi="仿宋" w:eastAsia="仿宋" w:cs="仿宋"/>
                <w:color w:val="auto"/>
                <w:sz w:val="20"/>
                <w:szCs w:val="20"/>
                <w:lang w:bidi="ar"/>
              </w:rPr>
              <w:t>提供入网许可证复印件</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55</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核心芯片要求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spacing w:after="210"/>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设备核心零部件具备国内自主研发设计及量产能力，提供CPU核心处理器、设备芯片等关键元器件自主可控的第三方检测报告</w:t>
            </w:r>
          </w:p>
        </w:tc>
        <w:tc>
          <w:tcPr>
            <w:tcW w:w="1594" w:type="dxa"/>
            <w:tcBorders>
              <w:top w:val="single" w:color="000000" w:sz="4" w:space="0"/>
              <w:left w:val="nil"/>
              <w:bottom w:val="single" w:color="000000" w:sz="4" w:space="0"/>
              <w:right w:val="single" w:color="000000" w:sz="4" w:space="0"/>
            </w:tcBorders>
            <w:shd w:val="clear" w:color="auto" w:fill="auto"/>
          </w:tcPr>
          <w:p>
            <w:pPr>
              <w:rPr>
                <w:rFonts w:ascii="仿宋" w:hAnsi="仿宋" w:eastAsia="仿宋" w:cs="仿宋"/>
                <w:color w:val="auto"/>
                <w:sz w:val="20"/>
                <w:szCs w:val="20"/>
              </w:rPr>
            </w:pPr>
          </w:p>
          <w:p>
            <w:pPr>
              <w:rPr>
                <w:rFonts w:ascii="仿宋" w:hAnsi="仿宋" w:eastAsia="仿宋" w:cs="仿宋"/>
                <w:color w:val="auto"/>
                <w:sz w:val="20"/>
                <w:szCs w:val="20"/>
              </w:rPr>
            </w:pPr>
            <w:r>
              <w:rPr>
                <w:rFonts w:hint="eastAsia" w:ascii="仿宋" w:hAnsi="仿宋" w:eastAsia="仿宋" w:cs="仿宋"/>
                <w:color w:val="auto"/>
                <w:sz w:val="20"/>
                <w:szCs w:val="20"/>
                <w:lang w:bidi="ar"/>
              </w:rPr>
              <w:t>是。</w:t>
            </w:r>
          </w:p>
          <w:p>
            <w:pPr>
              <w:rPr>
                <w:rFonts w:ascii="仿宋" w:hAnsi="仿宋" w:eastAsia="仿宋" w:cs="仿宋"/>
                <w:color w:val="auto"/>
                <w:sz w:val="20"/>
                <w:szCs w:val="20"/>
              </w:rPr>
            </w:pPr>
            <w:r>
              <w:rPr>
                <w:rFonts w:hint="eastAsia" w:ascii="仿宋" w:hAnsi="仿宋" w:eastAsia="仿宋" w:cs="仿宋"/>
                <w:color w:val="auto"/>
                <w:kern w:val="0"/>
                <w:sz w:val="20"/>
                <w:szCs w:val="20"/>
                <w:lang w:bidi="ar"/>
              </w:rPr>
              <w:t>提供第三方检测报告</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56</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Overlay技术支持</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所有实际配置端口支持硬件vxlan routing、gateway、bridge且线速转发</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both"/>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57</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序列号展示</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可以通过命令行展示设备整机序列号，且该序列号和机框标记序列号一致</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both"/>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58</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单台配件要求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bidi="ar"/>
              </w:rPr>
              <w:t>冗余电源及风扇，含SDN License；</w:t>
            </w:r>
          </w:p>
          <w:p>
            <w:pPr>
              <w:widowControl/>
              <w:jc w:val="left"/>
              <w:textAlignment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bidi="ar"/>
              </w:rPr>
              <w:t>每台配置8块100G 多模模块及配套MPO上联线；</w:t>
            </w:r>
          </w:p>
          <w:p>
            <w:pPr>
              <w:widowControl/>
              <w:jc w:val="left"/>
              <w:textAlignment w:val="center"/>
              <w:rPr>
                <w:rFonts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bidi="ar"/>
              </w:rPr>
              <w:t>每台配置多模25G SFP28光模块48块</w:t>
            </w:r>
            <w:r>
              <w:rPr>
                <w:rFonts w:hint="eastAsia" w:ascii="仿宋" w:hAnsi="仿宋" w:eastAsia="仿宋" w:cs="仿宋"/>
                <w:color w:val="auto"/>
                <w:kern w:val="0"/>
                <w:sz w:val="20"/>
                <w:szCs w:val="20"/>
                <w:highlight w:val="none"/>
                <w:lang w:val="en-US" w:eastAsia="zh-CN" w:bidi="ar"/>
              </w:rPr>
              <w:t>及配套线缆</w:t>
            </w:r>
            <w:r>
              <w:rPr>
                <w:rFonts w:hint="eastAsia" w:ascii="仿宋" w:hAnsi="仿宋" w:eastAsia="仿宋" w:cs="仿宋"/>
                <w:color w:val="auto"/>
                <w:kern w:val="0"/>
                <w:sz w:val="20"/>
                <w:szCs w:val="20"/>
                <w:highlight w:val="none"/>
                <w:lang w:bidi="ar"/>
              </w:rPr>
              <w:t>；</w:t>
            </w:r>
          </w:p>
          <w:p>
            <w:pPr>
              <w:widowControl/>
              <w:jc w:val="left"/>
              <w:textAlignment w:val="center"/>
              <w:rPr>
                <w:rFonts w:ascii="仿宋" w:hAnsi="仿宋" w:eastAsia="仿宋" w:cs="仿宋"/>
                <w:color w:val="auto"/>
                <w:kern w:val="0"/>
                <w:sz w:val="20"/>
                <w:szCs w:val="20"/>
                <w:highlight w:val="none"/>
              </w:rPr>
            </w:pPr>
            <w:r>
              <w:rPr>
                <w:rFonts w:hint="eastAsia" w:ascii="仿宋" w:hAnsi="仿宋" w:eastAsia="仿宋" w:cs="仿宋"/>
                <w:color w:val="auto"/>
                <w:kern w:val="2"/>
                <w:sz w:val="20"/>
                <w:szCs w:val="20"/>
                <w:highlight w:val="none"/>
                <w:lang w:val="en-US" w:eastAsia="zh-CN" w:bidi="ar"/>
              </w:rPr>
              <w:t>线缆长度以实际工堪为准。</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auto"/>
                <w:kern w:val="0"/>
                <w:sz w:val="20"/>
                <w:szCs w:val="20"/>
                <w:highlight w:val="yellow"/>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59</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网络兼容性要求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本次采购设备用于银联核心生产网络，新设备需要满足在不增加其他系统资源情况下兼容银联生产网络现有的网络架构。如不兼容，供应商须提供详细的兼容性方案，该兼容性方案不能增加采购人其他系统资源，不影响采购人系统正常运行。</w:t>
            </w:r>
          </w:p>
        </w:tc>
        <w:tc>
          <w:tcPr>
            <w:tcW w:w="1594" w:type="dxa"/>
            <w:tcBorders>
              <w:top w:val="single" w:color="000000" w:sz="4" w:space="0"/>
              <w:left w:val="nil"/>
              <w:bottom w:val="single" w:color="000000" w:sz="4" w:space="0"/>
              <w:right w:val="single" w:color="000000" w:sz="4" w:space="0"/>
            </w:tcBorders>
            <w:shd w:val="clear" w:color="auto" w:fill="auto"/>
          </w:tcPr>
          <w:p>
            <w:pPr>
              <w:rPr>
                <w:rFonts w:ascii="仿宋" w:hAnsi="仿宋" w:eastAsia="仿宋" w:cs="仿宋"/>
                <w:color w:val="auto"/>
                <w:sz w:val="20"/>
                <w:szCs w:val="20"/>
              </w:rPr>
            </w:pPr>
            <w:r>
              <w:rPr>
                <w:rFonts w:hint="eastAsia" w:ascii="仿宋" w:hAnsi="仿宋" w:eastAsia="仿宋" w:cs="仿宋"/>
                <w:color w:val="auto"/>
                <w:sz w:val="20"/>
                <w:szCs w:val="20"/>
                <w:lang w:bidi="ar"/>
              </w:rPr>
              <w:t>是。</w:t>
            </w:r>
          </w:p>
          <w:p>
            <w:pPr>
              <w:rPr>
                <w:rFonts w:ascii="仿宋" w:hAnsi="仿宋" w:eastAsia="仿宋" w:cs="仿宋"/>
                <w:color w:val="auto"/>
                <w:sz w:val="20"/>
                <w:szCs w:val="20"/>
              </w:rPr>
            </w:pPr>
            <w:r>
              <w:rPr>
                <w:rFonts w:hint="eastAsia" w:ascii="仿宋" w:hAnsi="仿宋" w:eastAsia="仿宋" w:cs="仿宋"/>
                <w:color w:val="auto"/>
                <w:sz w:val="20"/>
                <w:szCs w:val="20"/>
                <w:lang w:bidi="ar"/>
              </w:rPr>
              <w:t>案例证明或兼容性方案</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60</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网管平台的兼容性要求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本次采购设备用于银联核心生产网络，新设备需要满足在不增加其他系统资源情况下兼容银联生产网络现有的网络架构的网络设备必须能够支持标准的SNMP协议，以便实现</w:t>
            </w:r>
            <w:r>
              <w:rPr>
                <w:rFonts w:hint="eastAsia" w:ascii="仿宋" w:hAnsi="仿宋" w:eastAsia="仿宋" w:cs="仿宋"/>
                <w:color w:val="auto"/>
                <w:kern w:val="0"/>
                <w:sz w:val="20"/>
                <w:szCs w:val="20"/>
                <w:lang w:eastAsia="zh-CN" w:bidi="ar"/>
              </w:rPr>
              <w:t>采购人</w:t>
            </w:r>
            <w:r>
              <w:rPr>
                <w:rFonts w:hint="eastAsia" w:ascii="仿宋" w:hAnsi="仿宋" w:eastAsia="仿宋" w:cs="仿宋"/>
                <w:color w:val="auto"/>
                <w:kern w:val="0"/>
                <w:sz w:val="20"/>
                <w:szCs w:val="20"/>
                <w:lang w:bidi="ar"/>
              </w:rPr>
              <w:t>现有网络管理平台的统一监控。</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both"/>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61</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认证系统的兼容性要求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采购的网络设备需满足目前</w:t>
            </w:r>
            <w:r>
              <w:rPr>
                <w:rFonts w:hint="eastAsia" w:ascii="仿宋" w:hAnsi="仿宋" w:eastAsia="仿宋" w:cs="仿宋"/>
                <w:color w:val="auto"/>
                <w:kern w:val="0"/>
                <w:sz w:val="20"/>
                <w:szCs w:val="20"/>
                <w:lang w:eastAsia="zh-CN" w:bidi="ar"/>
              </w:rPr>
              <w:t>采购人</w:t>
            </w:r>
            <w:r>
              <w:rPr>
                <w:rFonts w:hint="eastAsia" w:ascii="仿宋" w:hAnsi="仿宋" w:eastAsia="仿宋" w:cs="仿宋"/>
                <w:color w:val="auto"/>
                <w:kern w:val="0"/>
                <w:sz w:val="20"/>
                <w:szCs w:val="20"/>
                <w:lang w:bidi="ar"/>
              </w:rPr>
              <w:t>网络系统采用用户帐户统一管理系统。如不兼容，供应商须提供详细的兼容性方案，该兼容性方案不能增加采购人其他系统资源，不影响采购人系统正常运行。</w:t>
            </w:r>
          </w:p>
        </w:tc>
        <w:tc>
          <w:tcPr>
            <w:tcW w:w="1594" w:type="dxa"/>
            <w:tcBorders>
              <w:top w:val="single" w:color="000000" w:sz="4" w:space="0"/>
              <w:left w:val="nil"/>
              <w:bottom w:val="single" w:color="000000" w:sz="4" w:space="0"/>
              <w:right w:val="single" w:color="000000" w:sz="4" w:space="0"/>
            </w:tcBorders>
            <w:shd w:val="clear" w:color="auto" w:fill="auto"/>
          </w:tcPr>
          <w:p>
            <w:pPr>
              <w:rPr>
                <w:rFonts w:ascii="仿宋" w:hAnsi="仿宋" w:eastAsia="仿宋" w:cs="仿宋"/>
                <w:color w:val="auto"/>
                <w:sz w:val="20"/>
                <w:szCs w:val="20"/>
              </w:rPr>
            </w:pPr>
            <w:r>
              <w:rPr>
                <w:rFonts w:hint="eastAsia" w:ascii="仿宋" w:hAnsi="仿宋" w:eastAsia="仿宋" w:cs="仿宋"/>
                <w:color w:val="auto"/>
                <w:sz w:val="20"/>
                <w:szCs w:val="20"/>
                <w:lang w:bidi="ar"/>
              </w:rPr>
              <w:t>是。</w:t>
            </w:r>
          </w:p>
          <w:p>
            <w:pPr>
              <w:rPr>
                <w:rFonts w:ascii="仿宋" w:hAnsi="仿宋" w:eastAsia="仿宋" w:cs="仿宋"/>
                <w:color w:val="auto"/>
                <w:sz w:val="20"/>
                <w:szCs w:val="20"/>
              </w:rPr>
            </w:pPr>
            <w:r>
              <w:rPr>
                <w:rFonts w:hint="eastAsia" w:ascii="仿宋" w:hAnsi="仿宋" w:eastAsia="仿宋" w:cs="仿宋"/>
                <w:color w:val="auto"/>
                <w:sz w:val="20"/>
                <w:szCs w:val="20"/>
                <w:lang w:bidi="ar"/>
              </w:rPr>
              <w:t>案例证明或兼容性方案</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62</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SDN网络兼容性要求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本次采购设备用于银联的核心生产网络，新设备需要满足在不增加其他系统资源情况下兼容银联生产网络现有的云平台，云网监控平台，能被SDN控制器直接管理。</w:t>
            </w:r>
            <w:r>
              <w:rPr>
                <w:rFonts w:hint="eastAsia" w:ascii="仿宋" w:hAnsi="仿宋" w:eastAsia="仿宋" w:cs="仿宋"/>
                <w:color w:val="auto"/>
                <w:spacing w:val="15"/>
                <w:sz w:val="20"/>
                <w:szCs w:val="20"/>
                <w:shd w:val="clear" w:color="auto" w:fill="FFFFFF"/>
                <w:lang w:bidi="ar"/>
              </w:rPr>
              <w:t>如不兼容，供应商须提供详细的兼容性方案或承担现有相关IT基础设备的迁移资源及成本（包括不限于系统、网络、安全设备及相关实施成本）。兼容性方案不能增加采购人其他系统资源，不影响采购人系统正常运行。</w:t>
            </w:r>
          </w:p>
        </w:tc>
        <w:tc>
          <w:tcPr>
            <w:tcW w:w="1594" w:type="dxa"/>
            <w:tcBorders>
              <w:top w:val="single" w:color="000000" w:sz="4" w:space="0"/>
              <w:left w:val="nil"/>
              <w:bottom w:val="single" w:color="000000" w:sz="4" w:space="0"/>
              <w:right w:val="single" w:color="000000" w:sz="4" w:space="0"/>
            </w:tcBorders>
            <w:shd w:val="clear" w:color="auto" w:fill="auto"/>
          </w:tcPr>
          <w:p>
            <w:pPr>
              <w:rPr>
                <w:rFonts w:ascii="仿宋" w:hAnsi="仿宋" w:eastAsia="仿宋" w:cs="仿宋"/>
                <w:color w:val="auto"/>
                <w:sz w:val="20"/>
                <w:szCs w:val="20"/>
              </w:rPr>
            </w:pPr>
            <w:r>
              <w:rPr>
                <w:rFonts w:hint="eastAsia" w:ascii="仿宋" w:hAnsi="仿宋" w:eastAsia="仿宋" w:cs="仿宋"/>
                <w:color w:val="auto"/>
                <w:sz w:val="20"/>
                <w:szCs w:val="20"/>
                <w:lang w:bidi="ar"/>
              </w:rPr>
              <w:t>是。</w:t>
            </w:r>
          </w:p>
          <w:p>
            <w:pPr>
              <w:rPr>
                <w:rFonts w:ascii="仿宋" w:hAnsi="仿宋" w:eastAsia="仿宋" w:cs="仿宋"/>
                <w:color w:val="auto"/>
                <w:sz w:val="20"/>
                <w:szCs w:val="20"/>
              </w:rPr>
            </w:pPr>
            <w:r>
              <w:rPr>
                <w:rFonts w:hint="eastAsia" w:ascii="仿宋" w:hAnsi="仿宋" w:eastAsia="仿宋" w:cs="仿宋"/>
                <w:color w:val="auto"/>
                <w:sz w:val="20"/>
                <w:szCs w:val="20"/>
                <w:lang w:bidi="ar"/>
              </w:rPr>
              <w:t>案例证明或兼容性方案</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63</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维保服务及维保期要求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原厂</w:t>
            </w:r>
            <w:r>
              <w:rPr>
                <w:rFonts w:hint="eastAsia" w:ascii="仿宋" w:hAnsi="仿宋" w:eastAsia="仿宋" w:cs="仿宋"/>
                <w:color w:val="auto"/>
                <w:kern w:val="0"/>
                <w:sz w:val="20"/>
                <w:szCs w:val="20"/>
                <w:lang w:eastAsia="zh-CN" w:bidi="ar"/>
              </w:rPr>
              <w:t>5年</w:t>
            </w:r>
            <w:r>
              <w:rPr>
                <w:rFonts w:hint="eastAsia" w:ascii="仿宋" w:hAnsi="仿宋" w:eastAsia="仿宋" w:cs="仿宋"/>
                <w:color w:val="auto"/>
                <w:kern w:val="0"/>
                <w:sz w:val="20"/>
                <w:szCs w:val="20"/>
                <w:lang w:bidi="ar"/>
              </w:rPr>
              <w:t>7*24*4。维保期从投产验收合格之次日起</w:t>
            </w:r>
            <w:r>
              <w:rPr>
                <w:rFonts w:hint="eastAsia" w:ascii="仿宋" w:hAnsi="仿宋" w:eastAsia="仿宋" w:cs="仿宋"/>
                <w:color w:val="auto"/>
                <w:kern w:val="0"/>
                <w:sz w:val="20"/>
                <w:szCs w:val="20"/>
                <w:lang w:eastAsia="zh-CN" w:bidi="ar"/>
              </w:rPr>
              <w:t>5年</w:t>
            </w:r>
            <w:r>
              <w:rPr>
                <w:rFonts w:hint="eastAsia" w:ascii="仿宋" w:hAnsi="仿宋" w:eastAsia="仿宋" w:cs="仿宋"/>
                <w:color w:val="auto"/>
                <w:kern w:val="0"/>
                <w:sz w:val="20"/>
                <w:szCs w:val="20"/>
                <w:lang w:bidi="ar"/>
              </w:rPr>
              <w:t>。</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both"/>
              <w:rPr>
                <w:rFonts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688" w:hRule="atLeast"/>
        </w:trPr>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6</w:t>
            </w:r>
            <w:r>
              <w:rPr>
                <w:rFonts w:ascii="仿宋" w:hAnsi="仿宋" w:eastAsia="仿宋" w:cs="仿宋"/>
                <w:color w:val="auto"/>
                <w:kern w:val="0"/>
                <w:sz w:val="20"/>
                <w:szCs w:val="20"/>
              </w:rPr>
              <w:t>4</w:t>
            </w:r>
          </w:p>
        </w:tc>
        <w:tc>
          <w:tcPr>
            <w:tcW w:w="91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lang w:bidi="ar"/>
              </w:rPr>
              <w:t>#</w:t>
            </w:r>
          </w:p>
        </w:tc>
        <w:tc>
          <w:tcPr>
            <w:tcW w:w="1903"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lang w:bidi="ar"/>
              </w:rPr>
              <w:t>其他要求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sz w:val="20"/>
                <w:szCs w:val="20"/>
                <w:lang w:bidi="ar"/>
              </w:rPr>
              <w:t>供应商需提供所投产品的原厂商针对本项目授权书；</w:t>
            </w:r>
          </w:p>
        </w:tc>
        <w:tc>
          <w:tcPr>
            <w:tcW w:w="1594" w:type="dxa"/>
            <w:tcBorders>
              <w:top w:val="single" w:color="000000" w:sz="4" w:space="0"/>
              <w:left w:val="nil"/>
              <w:bottom w:val="single" w:color="000000" w:sz="4" w:space="0"/>
              <w:right w:val="single" w:color="000000" w:sz="4" w:space="0"/>
            </w:tcBorders>
            <w:shd w:val="clear" w:color="auto" w:fill="auto"/>
          </w:tcPr>
          <w:p>
            <w:pPr>
              <w:rPr>
                <w:rFonts w:ascii="仿宋" w:hAnsi="仿宋" w:eastAsia="仿宋" w:cs="仿宋"/>
                <w:color w:val="auto"/>
                <w:sz w:val="20"/>
                <w:szCs w:val="20"/>
              </w:rPr>
            </w:pPr>
            <w:r>
              <w:rPr>
                <w:rFonts w:hint="eastAsia" w:ascii="仿宋" w:hAnsi="仿宋" w:eastAsia="仿宋" w:cs="仿宋"/>
                <w:color w:val="auto"/>
                <w:sz w:val="20"/>
                <w:szCs w:val="20"/>
                <w:lang w:bidi="ar"/>
              </w:rPr>
              <w:t>是。</w:t>
            </w:r>
          </w:p>
          <w:p>
            <w:pPr>
              <w:rPr>
                <w:rFonts w:ascii="仿宋" w:hAnsi="仿宋" w:eastAsia="仿宋" w:cs="仿宋"/>
                <w:color w:val="auto"/>
                <w:sz w:val="20"/>
                <w:szCs w:val="20"/>
              </w:rPr>
            </w:pPr>
            <w:r>
              <w:rPr>
                <w:rFonts w:hint="eastAsia" w:ascii="仿宋" w:hAnsi="仿宋" w:eastAsia="仿宋" w:cs="仿宋"/>
                <w:color w:val="auto"/>
                <w:sz w:val="20"/>
                <w:szCs w:val="20"/>
                <w:lang w:bidi="ar"/>
              </w:rPr>
              <w:t>提供授权书原件，加盖原厂商公章</w:t>
            </w:r>
          </w:p>
        </w:tc>
      </w:tr>
      <w:tr>
        <w:tblPrEx>
          <w:tblCellMar>
            <w:top w:w="0" w:type="dxa"/>
            <w:left w:w="0" w:type="dxa"/>
            <w:bottom w:w="0" w:type="dxa"/>
            <w:right w:w="0" w:type="dxa"/>
          </w:tblCellMar>
        </w:tblPrEx>
        <w:trPr>
          <w:trHeight w:val="1096"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auto"/>
                <w:sz w:val="20"/>
                <w:szCs w:val="20"/>
              </w:rPr>
            </w:pPr>
          </w:p>
        </w:tc>
        <w:tc>
          <w:tcPr>
            <w:tcW w:w="910" w:type="dxa"/>
            <w:vMerge w:val="continue"/>
            <w:tcBorders>
              <w:top w:val="single" w:color="000000" w:sz="4" w:space="0"/>
              <w:left w:val="nil"/>
              <w:bottom w:val="single" w:color="000000" w:sz="4" w:space="0"/>
              <w:right w:val="single" w:color="000000" w:sz="4" w:space="0"/>
            </w:tcBorders>
            <w:shd w:val="clear" w:color="auto" w:fill="auto"/>
            <w:vAlign w:val="center"/>
          </w:tcPr>
          <w:p>
            <w:pPr>
              <w:rPr>
                <w:rFonts w:ascii="Times New Roman" w:hAnsi="Times New Roman" w:cs="Times New Roman"/>
                <w:color w:val="auto"/>
                <w:sz w:val="20"/>
                <w:szCs w:val="20"/>
              </w:rPr>
            </w:pPr>
          </w:p>
        </w:tc>
        <w:tc>
          <w:tcPr>
            <w:tcW w:w="1903" w:type="dxa"/>
            <w:vMerge w:val="continue"/>
            <w:tcBorders>
              <w:top w:val="single" w:color="000000" w:sz="4" w:space="0"/>
              <w:left w:val="nil"/>
              <w:bottom w:val="single" w:color="000000" w:sz="4" w:space="0"/>
              <w:right w:val="single" w:color="000000" w:sz="4" w:space="0"/>
            </w:tcBorders>
            <w:shd w:val="clear" w:color="auto" w:fill="auto"/>
            <w:vAlign w:val="center"/>
          </w:tcPr>
          <w:p>
            <w:pPr>
              <w:rPr>
                <w:rFonts w:ascii="Times New Roman" w:hAnsi="Times New Roman" w:cs="Times New Roman"/>
                <w:color w:val="auto"/>
                <w:sz w:val="20"/>
                <w:szCs w:val="20"/>
              </w:rPr>
            </w:pPr>
          </w:p>
        </w:tc>
        <w:tc>
          <w:tcPr>
            <w:tcW w:w="3678" w:type="dxa"/>
            <w:tcBorders>
              <w:top w:val="single" w:color="000000" w:sz="4" w:space="0"/>
              <w:left w:val="nil"/>
              <w:bottom w:val="single" w:color="000000" w:sz="4" w:space="0"/>
              <w:right w:val="single" w:color="000000" w:sz="4" w:space="0"/>
            </w:tcBorders>
            <w:shd w:val="clear" w:color="auto" w:fill="auto"/>
            <w:vAlign w:val="center"/>
          </w:tcPr>
          <w:p>
            <w:pPr>
              <w:pStyle w:val="8"/>
              <w:widowControl w:val="0"/>
              <w:rPr>
                <w:rFonts w:ascii="仿宋" w:hAnsi="仿宋" w:eastAsia="仿宋" w:cs="仿宋"/>
                <w:b/>
                <w:bCs/>
                <w:color w:val="auto"/>
                <w:kern w:val="2"/>
                <w:sz w:val="20"/>
                <w:szCs w:val="20"/>
              </w:rPr>
            </w:pPr>
            <w:r>
              <w:rPr>
                <w:rFonts w:hint="eastAsia" w:ascii="仿宋" w:hAnsi="仿宋" w:eastAsia="仿宋" w:cs="仿宋"/>
                <w:bCs/>
                <w:color w:val="auto"/>
                <w:kern w:val="2"/>
                <w:sz w:val="20"/>
                <w:szCs w:val="20"/>
              </w:rPr>
              <w:t>所投产品的原厂商针对本项目服务承诺函</w:t>
            </w:r>
          </w:p>
        </w:tc>
        <w:tc>
          <w:tcPr>
            <w:tcW w:w="1594" w:type="dxa"/>
            <w:tcBorders>
              <w:top w:val="single" w:color="000000" w:sz="4" w:space="0"/>
              <w:left w:val="nil"/>
              <w:bottom w:val="single" w:color="000000" w:sz="4" w:space="0"/>
              <w:right w:val="single" w:color="000000" w:sz="4" w:space="0"/>
            </w:tcBorders>
            <w:shd w:val="clear" w:color="auto" w:fill="auto"/>
          </w:tcPr>
          <w:p>
            <w:pPr>
              <w:rPr>
                <w:rFonts w:ascii="仿宋" w:hAnsi="仿宋" w:eastAsia="仿宋" w:cs="仿宋"/>
                <w:color w:val="auto"/>
                <w:sz w:val="20"/>
                <w:szCs w:val="20"/>
              </w:rPr>
            </w:pPr>
            <w:r>
              <w:rPr>
                <w:rFonts w:hint="eastAsia" w:ascii="仿宋" w:hAnsi="仿宋" w:eastAsia="仿宋" w:cs="仿宋"/>
                <w:color w:val="auto"/>
                <w:sz w:val="20"/>
                <w:szCs w:val="20"/>
                <w:lang w:bidi="ar"/>
              </w:rPr>
              <w:t>是。</w:t>
            </w:r>
          </w:p>
          <w:p>
            <w:pPr>
              <w:rPr>
                <w:rFonts w:ascii="仿宋" w:hAnsi="仿宋" w:eastAsia="仿宋" w:cs="仿宋"/>
                <w:color w:val="auto"/>
                <w:sz w:val="20"/>
                <w:szCs w:val="20"/>
              </w:rPr>
            </w:pPr>
            <w:r>
              <w:rPr>
                <w:rFonts w:hint="eastAsia" w:ascii="仿宋" w:hAnsi="仿宋" w:eastAsia="仿宋" w:cs="仿宋"/>
                <w:color w:val="auto"/>
                <w:sz w:val="20"/>
                <w:szCs w:val="20"/>
                <w:lang w:bidi="ar"/>
              </w:rPr>
              <w:t>提供服务承诺函原件，加盖原厂商公章</w:t>
            </w:r>
          </w:p>
        </w:tc>
      </w:tr>
    </w:tbl>
    <w:p>
      <w:pPr>
        <w:spacing w:line="360" w:lineRule="auto"/>
        <w:ind w:firstLine="640" w:firstLineChars="200"/>
        <w:outlineLvl w:val="4"/>
        <w:rPr>
          <w:rFonts w:hint="eastAsia" w:ascii="仿宋" w:hAnsi="仿宋" w:eastAsia="仿宋" w:cs="Times New Roman"/>
          <w:iCs/>
          <w:color w:val="auto"/>
          <w:sz w:val="32"/>
          <w:szCs w:val="32"/>
          <w:highlight w:val="none"/>
          <w:lang w:eastAsia="zh-CN"/>
        </w:rPr>
      </w:pPr>
      <w:r>
        <w:rPr>
          <w:rFonts w:hint="eastAsia" w:ascii="仿宋" w:hAnsi="仿宋" w:eastAsia="仿宋" w:cs="Times New Roman"/>
          <w:iCs/>
          <w:color w:val="auto"/>
          <w:sz w:val="32"/>
          <w:szCs w:val="32"/>
          <w:highlight w:val="none"/>
        </w:rPr>
        <w:t>品目</w:t>
      </w:r>
      <w:r>
        <w:rPr>
          <w:rFonts w:hint="eastAsia" w:ascii="仿宋" w:hAnsi="仿宋" w:eastAsia="仿宋" w:cs="Times New Roman"/>
          <w:iCs/>
          <w:color w:val="auto"/>
          <w:sz w:val="32"/>
          <w:szCs w:val="32"/>
          <w:highlight w:val="none"/>
          <w:lang w:val="en-US" w:eastAsia="zh-CN"/>
        </w:rPr>
        <w:t>九</w:t>
      </w:r>
      <w:r>
        <w:rPr>
          <w:rFonts w:hint="eastAsia" w:ascii="仿宋" w:hAnsi="仿宋" w:eastAsia="仿宋" w:cs="Times New Roman"/>
          <w:iCs/>
          <w:color w:val="auto"/>
          <w:sz w:val="32"/>
          <w:szCs w:val="32"/>
          <w:highlight w:val="none"/>
        </w:rPr>
        <w:t>：</w:t>
      </w:r>
      <w:r>
        <w:rPr>
          <w:rFonts w:hint="eastAsia" w:ascii="仿宋" w:hAnsi="仿宋" w:eastAsia="仿宋" w:cs="Times New Roman"/>
          <w:iCs/>
          <w:color w:val="auto"/>
          <w:sz w:val="32"/>
          <w:szCs w:val="32"/>
          <w:lang w:val="en-US" w:eastAsia="zh-CN"/>
        </w:rPr>
        <w:t>边界交换机</w:t>
      </w:r>
    </w:p>
    <w:tbl>
      <w:tblPr>
        <w:tblStyle w:val="9"/>
        <w:tblW w:w="8799" w:type="dxa"/>
        <w:tblInd w:w="93" w:type="dxa"/>
        <w:tblLayout w:type="fixed"/>
        <w:tblCellMar>
          <w:top w:w="0" w:type="dxa"/>
          <w:left w:w="0" w:type="dxa"/>
          <w:bottom w:w="0" w:type="dxa"/>
          <w:right w:w="0" w:type="dxa"/>
        </w:tblCellMar>
      </w:tblPr>
      <w:tblGrid>
        <w:gridCol w:w="714"/>
        <w:gridCol w:w="910"/>
        <w:gridCol w:w="1903"/>
        <w:gridCol w:w="3678"/>
        <w:gridCol w:w="1594"/>
      </w:tblGrid>
      <w:tr>
        <w:trPr>
          <w:trHeight w:val="2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auto"/>
                <w:sz w:val="20"/>
                <w:szCs w:val="20"/>
              </w:rPr>
            </w:pPr>
            <w:r>
              <w:rPr>
                <w:rFonts w:hint="eastAsia" w:ascii="仿宋" w:hAnsi="仿宋" w:eastAsia="仿宋" w:cs="仿宋"/>
                <w:b/>
                <w:color w:val="auto"/>
                <w:kern w:val="0"/>
                <w:sz w:val="20"/>
                <w:szCs w:val="20"/>
                <w:lang w:bidi="ar"/>
              </w:rPr>
              <w:t>序号</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auto"/>
                <w:sz w:val="20"/>
                <w:szCs w:val="20"/>
              </w:rPr>
            </w:pPr>
            <w:r>
              <w:rPr>
                <w:rFonts w:hint="eastAsia" w:ascii="仿宋" w:hAnsi="仿宋" w:eastAsia="仿宋" w:cs="仿宋"/>
                <w:b/>
                <w:color w:val="auto"/>
                <w:kern w:val="0"/>
                <w:sz w:val="20"/>
                <w:szCs w:val="20"/>
                <w:lang w:bidi="ar"/>
              </w:rPr>
              <w:t>重要性</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auto"/>
                <w:sz w:val="20"/>
                <w:szCs w:val="20"/>
              </w:rPr>
            </w:pPr>
            <w:r>
              <w:rPr>
                <w:rFonts w:hint="eastAsia" w:ascii="仿宋" w:hAnsi="仿宋" w:eastAsia="仿宋" w:cs="仿宋"/>
                <w:b/>
                <w:color w:val="auto"/>
                <w:kern w:val="0"/>
                <w:sz w:val="20"/>
                <w:szCs w:val="20"/>
                <w:lang w:bidi="ar"/>
              </w:rPr>
              <w:t>指标项</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color w:val="auto"/>
                <w:sz w:val="20"/>
                <w:szCs w:val="20"/>
              </w:rPr>
            </w:pPr>
            <w:r>
              <w:rPr>
                <w:rFonts w:hint="eastAsia" w:ascii="仿宋" w:hAnsi="仿宋" w:eastAsia="仿宋" w:cs="仿宋"/>
                <w:b/>
                <w:color w:val="auto"/>
                <w:kern w:val="0"/>
                <w:sz w:val="20"/>
                <w:szCs w:val="20"/>
                <w:lang w:bidi="ar"/>
              </w:rPr>
              <w:t>指标要求</w:t>
            </w:r>
          </w:p>
        </w:tc>
        <w:tc>
          <w:tcPr>
            <w:tcW w:w="1594" w:type="dxa"/>
            <w:tcBorders>
              <w:top w:val="single" w:color="000000" w:sz="4" w:space="0"/>
              <w:left w:val="nil"/>
              <w:bottom w:val="single" w:color="000000" w:sz="4" w:space="0"/>
              <w:right w:val="single" w:color="000000" w:sz="4" w:space="0"/>
            </w:tcBorders>
            <w:shd w:val="clear" w:color="auto" w:fill="auto"/>
          </w:tcPr>
          <w:p>
            <w:pPr>
              <w:widowControl/>
              <w:jc w:val="center"/>
              <w:textAlignment w:val="center"/>
              <w:rPr>
                <w:rFonts w:ascii="仿宋" w:hAnsi="仿宋" w:eastAsia="仿宋" w:cs="仿宋"/>
                <w:b/>
                <w:color w:val="auto"/>
                <w:kern w:val="0"/>
                <w:sz w:val="20"/>
                <w:szCs w:val="20"/>
              </w:rPr>
            </w:pPr>
            <w:r>
              <w:rPr>
                <w:rFonts w:hint="eastAsia" w:ascii="仿宋" w:hAnsi="仿宋" w:eastAsia="仿宋" w:cs="仿宋"/>
                <w:b/>
                <w:color w:val="auto"/>
                <w:kern w:val="0"/>
                <w:sz w:val="20"/>
                <w:szCs w:val="20"/>
                <w:lang w:bidi="ar"/>
              </w:rPr>
              <w:t>是否提供证明材料及方式</w:t>
            </w:r>
          </w:p>
        </w:tc>
      </w:tr>
      <w:tr>
        <w:tblPrEx>
          <w:tblCellMar>
            <w:top w:w="0" w:type="dxa"/>
            <w:left w:w="0" w:type="dxa"/>
            <w:bottom w:w="0" w:type="dxa"/>
            <w:right w:w="0" w:type="dxa"/>
          </w:tblCellMar>
        </w:tblPrEx>
        <w:trPr>
          <w:trHeight w:val="2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设备高度要求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 RU 标准机架式网络设备</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2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设备架构要求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数据中心交换机产品，知名品牌，支持SDN架构；</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2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3</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设备端口配置</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支持并配置 1G/10G/25G接口≥48，</w:t>
            </w:r>
            <w:r>
              <w:rPr>
                <w:rFonts w:hint="eastAsia" w:ascii="仿宋" w:hAnsi="仿宋" w:eastAsia="仿宋" w:cs="仿宋"/>
                <w:color w:val="auto"/>
                <w:kern w:val="0"/>
                <w:sz w:val="20"/>
                <w:szCs w:val="20"/>
                <w:lang w:val="en-US" w:eastAsia="zh-CN" w:bidi="ar"/>
              </w:rPr>
              <w:t>6</w:t>
            </w:r>
            <w:r>
              <w:rPr>
                <w:rFonts w:hint="eastAsia" w:ascii="仿宋" w:hAnsi="仿宋" w:eastAsia="仿宋" w:cs="仿宋"/>
                <w:color w:val="auto"/>
                <w:kern w:val="0"/>
                <w:sz w:val="20"/>
                <w:szCs w:val="20"/>
                <w:lang w:bidi="ar"/>
              </w:rPr>
              <w:t>个100GE（每个100G QSFP28端口支持向下兼容40GE）</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4</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端口特性要求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100G端口支持在两芯多模光纤上传输100G/40G信号</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5</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内存要求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 4G</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6</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风扇进出风结构要求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端口侧进风</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7</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设备端口处理性能</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配置的全部端口支持全线速2层、3层转发</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8</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设备交换容量</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交换容量≥8Tbps</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9</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端口转发延迟</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端口时延&lt;4us</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10</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MAC地址表</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≥96K</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11</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缓存buffer要求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整机交换芯片片内缓存≥32Mbytes</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12</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路由条目数</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≥256K</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13</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性能指标验证要求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对于以上性能及容量指标，若用户测试环境没有足够资源进行验证，原厂商应提供满足以上性能及容量指标的测试报告，并由用户验证在容量到达指标时的设备运行状态与指标相符</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14</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组网架构</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采用Fabric组网架构，骨干层和接入层之间通过多条40G/100G线路三层路由互连，两层之间数据报文VXLAN封装，采用基于硬件的VXLAN技术，实现无性能损失的网络虚拟化</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15</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控制器集中控制</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Fabric内的所有交换机设备均由控制器统一控制，由控制器向所有交换机设备推送网络策略，实现策略的自动化部署</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16</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控制器要求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SDN控制器全部故障的情况下，不影响网络的转发。Fabric内的所有交换机设备均由控制器统一控制</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17</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SDN整合</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支持与银联云资源管理平台整合，基于网络策略推送模型，支持和openstack整合，并提供对openstack的驱动和兼容接口。支持多租户模型，在单个租户网络内支持多个VRF实例</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18</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应用分组要求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支持基于应用的分组及策略下发，实现应用间的安全隔离及业务可视化</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19</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路由域划分</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支持基于不同功能网络的多路由安全域划分，实现不同功能网络的流量区分和控制</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20</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Qos要求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支持基于网络分组的多级Qos队列，实现不同网络之间的流量控制；</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21</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分布式网关要求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Fabric内所有的Leaf交换机均可以成为网关，支持VLAN/VXLAN桥接和路由</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22</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端口特性要求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实配单机和板卡支持端口在二层和三层模式中灵活切换，二层模式下可归属到任意VLAN,三层模式下可直接配置IP地址。支持配置路由子接口</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23</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工作模式转换要求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支持在SDN环境和普通IP交换机工作模式的转换，既能用于工作于SDN Leaf交换机又能工作于三层IP交换网络</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24</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二层特性要求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支持IEEE 802.1q，IEEE 802.1p，IEEE 802.1w(RSTP)，802.1s(MSTP)，IEEE 802.3ad(LACP)</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25</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三层特性要求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支持静态路由、BGPv4、OSPF V2 、RIPv2、IS-IS，支持BGP的EVPN扩展</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26</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组播功能要求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支持组播协议，支持PIM-SSM，支持IGMP V3</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27</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虚拟化特性要求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支持VXLAN及VXLAN的L2/L3 Gateway；</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支持VNI 数量不小于4K；</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支持VXLAN EVPN，支持SDN功能；</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支持Vpc/M-LAG跨框链路聚合技术，两台设备的控制面双活，非堆叠技术实现；</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28</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IPv6</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支持IPv6和IPv4双栈部署，支持SDN网络下的Underlay和Overlay IPv6部署</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29</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QoS要求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每端口支持≥8队列；支持端口的流量限制；</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持CAR、Remark等动作；</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支持SP、DRR、SP+DRR等队列调度方式</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支持WRED、尾丢弃等拥塞避免机制；</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kern w:val="0"/>
                <w:sz w:val="20"/>
                <w:szCs w:val="20"/>
                <w:highlight w:val="none"/>
                <w:lang w:bidi="ar"/>
              </w:rPr>
              <w:t>3</w:t>
            </w:r>
            <w:r>
              <w:rPr>
                <w:rFonts w:ascii="仿宋" w:hAnsi="仿宋" w:eastAsia="仿宋" w:cs="仿宋"/>
                <w:color w:val="auto"/>
                <w:kern w:val="0"/>
                <w:sz w:val="20"/>
                <w:szCs w:val="20"/>
                <w:highlight w:val="none"/>
                <w:lang w:bidi="ar"/>
              </w:rPr>
              <w:t>0</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RoCE功能要求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0"/>
                <w:szCs w:val="20"/>
                <w:highlight w:val="none"/>
                <w:lang w:bidi="ar"/>
              </w:rPr>
            </w:pPr>
            <w:r>
              <w:rPr>
                <w:rFonts w:ascii="仿宋" w:hAnsi="仿宋" w:eastAsia="仿宋" w:cs="仿宋"/>
                <w:color w:val="auto"/>
                <w:kern w:val="0"/>
                <w:sz w:val="20"/>
                <w:szCs w:val="20"/>
                <w:highlight w:val="none"/>
                <w:lang w:bidi="ar"/>
              </w:rPr>
              <w:t>支持</w:t>
            </w:r>
            <w:r>
              <w:rPr>
                <w:rFonts w:hint="eastAsia" w:ascii="仿宋" w:hAnsi="仿宋" w:eastAsia="仿宋" w:cs="仿宋"/>
                <w:color w:val="auto"/>
                <w:kern w:val="0"/>
                <w:sz w:val="20"/>
                <w:szCs w:val="20"/>
                <w:highlight w:val="none"/>
                <w:lang w:bidi="ar"/>
              </w:rPr>
              <w:t>远程直接内存访问RDMA技术、支持基于R</w:t>
            </w:r>
            <w:r>
              <w:rPr>
                <w:rFonts w:ascii="仿宋" w:hAnsi="仿宋" w:eastAsia="仿宋" w:cs="仿宋"/>
                <w:color w:val="auto"/>
                <w:kern w:val="0"/>
                <w:sz w:val="20"/>
                <w:szCs w:val="20"/>
                <w:highlight w:val="none"/>
                <w:lang w:bidi="ar"/>
              </w:rPr>
              <w:t>DMA</w:t>
            </w:r>
            <w:r>
              <w:rPr>
                <w:rFonts w:hint="eastAsia" w:ascii="仿宋" w:hAnsi="仿宋" w:eastAsia="仿宋" w:cs="仿宋"/>
                <w:color w:val="auto"/>
                <w:kern w:val="0"/>
                <w:sz w:val="20"/>
                <w:szCs w:val="20"/>
                <w:highlight w:val="none"/>
                <w:lang w:bidi="ar"/>
              </w:rPr>
              <w:t>的RoCE</w:t>
            </w:r>
            <w:r>
              <w:rPr>
                <w:rFonts w:ascii="仿宋" w:hAnsi="仿宋" w:eastAsia="仿宋" w:cs="仿宋"/>
                <w:color w:val="auto"/>
                <w:kern w:val="0"/>
                <w:sz w:val="20"/>
                <w:szCs w:val="20"/>
                <w:highlight w:val="none"/>
                <w:lang w:bidi="ar"/>
              </w:rPr>
              <w:t xml:space="preserve"> </w:t>
            </w:r>
            <w:r>
              <w:rPr>
                <w:rFonts w:hint="eastAsia" w:ascii="仿宋" w:hAnsi="仿宋" w:eastAsia="仿宋" w:cs="仿宋"/>
                <w:color w:val="auto"/>
                <w:kern w:val="0"/>
                <w:sz w:val="20"/>
                <w:szCs w:val="20"/>
                <w:highlight w:val="none"/>
                <w:lang w:bidi="ar"/>
              </w:rPr>
              <w:t>v</w:t>
            </w:r>
            <w:r>
              <w:rPr>
                <w:rFonts w:ascii="仿宋" w:hAnsi="仿宋" w:eastAsia="仿宋" w:cs="仿宋"/>
                <w:color w:val="auto"/>
                <w:kern w:val="0"/>
                <w:sz w:val="20"/>
                <w:szCs w:val="20"/>
                <w:highlight w:val="none"/>
                <w:lang w:bidi="ar"/>
              </w:rPr>
              <w:t>1</w:t>
            </w:r>
            <w:r>
              <w:rPr>
                <w:rFonts w:hint="eastAsia" w:ascii="仿宋" w:hAnsi="仿宋" w:eastAsia="仿宋" w:cs="仿宋"/>
                <w:color w:val="auto"/>
                <w:kern w:val="0"/>
                <w:sz w:val="20"/>
                <w:szCs w:val="20"/>
                <w:highlight w:val="none"/>
                <w:lang w:bidi="ar"/>
              </w:rPr>
              <w:t>、RoCE</w:t>
            </w:r>
            <w:r>
              <w:rPr>
                <w:rFonts w:ascii="仿宋" w:hAnsi="仿宋" w:eastAsia="仿宋" w:cs="仿宋"/>
                <w:color w:val="auto"/>
                <w:kern w:val="0"/>
                <w:sz w:val="20"/>
                <w:szCs w:val="20"/>
                <w:highlight w:val="none"/>
                <w:lang w:bidi="ar"/>
              </w:rPr>
              <w:t xml:space="preserve"> </w:t>
            </w:r>
            <w:r>
              <w:rPr>
                <w:rFonts w:hint="eastAsia" w:ascii="仿宋" w:hAnsi="仿宋" w:eastAsia="仿宋" w:cs="仿宋"/>
                <w:color w:val="auto"/>
                <w:kern w:val="0"/>
                <w:sz w:val="20"/>
                <w:szCs w:val="20"/>
                <w:highlight w:val="none"/>
                <w:lang w:bidi="ar"/>
              </w:rPr>
              <w:t>v</w:t>
            </w:r>
            <w:r>
              <w:rPr>
                <w:rFonts w:ascii="仿宋" w:hAnsi="仿宋" w:eastAsia="仿宋" w:cs="仿宋"/>
                <w:color w:val="auto"/>
                <w:kern w:val="0"/>
                <w:sz w:val="20"/>
                <w:szCs w:val="20"/>
                <w:highlight w:val="none"/>
                <w:lang w:bidi="ar"/>
              </w:rPr>
              <w:t>2</w:t>
            </w:r>
            <w:r>
              <w:rPr>
                <w:rFonts w:hint="eastAsia" w:ascii="仿宋" w:hAnsi="仿宋" w:eastAsia="仿宋" w:cs="仿宋"/>
                <w:color w:val="auto"/>
                <w:kern w:val="0"/>
                <w:sz w:val="20"/>
                <w:szCs w:val="20"/>
                <w:highlight w:val="none"/>
                <w:lang w:bidi="ar"/>
              </w:rPr>
              <w:t>协议。</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仿宋" w:hAnsi="仿宋" w:eastAsia="仿宋" w:cs="仿宋"/>
                <w:color w:val="auto"/>
                <w:kern w:val="2"/>
                <w:sz w:val="20"/>
                <w:szCs w:val="20"/>
                <w:highlight w:val="none"/>
                <w:lang w:val="en-US" w:eastAsia="zh-CN"/>
              </w:rPr>
            </w:pPr>
            <w:r>
              <w:rPr>
                <w:rFonts w:hint="eastAsia" w:ascii="仿宋" w:hAnsi="仿宋" w:eastAsia="仿宋" w:cs="仿宋"/>
                <w:color w:val="auto"/>
                <w:sz w:val="20"/>
                <w:szCs w:val="20"/>
                <w:highlight w:val="none"/>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kern w:val="0"/>
                <w:sz w:val="20"/>
                <w:szCs w:val="20"/>
                <w:highlight w:val="none"/>
                <w:lang w:bidi="ar"/>
              </w:rPr>
              <w:t>3</w:t>
            </w:r>
            <w:r>
              <w:rPr>
                <w:rFonts w:ascii="仿宋" w:hAnsi="仿宋" w:eastAsia="仿宋" w:cs="仿宋"/>
                <w:color w:val="auto"/>
                <w:kern w:val="0"/>
                <w:sz w:val="20"/>
                <w:szCs w:val="20"/>
                <w:highlight w:val="none"/>
                <w:lang w:bidi="ar"/>
              </w:rPr>
              <w:t>1</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流量控制要求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支持基于优先级的进行流量控制；支持通过改变部分流量优先级预防死锁，确保所有流量全程正常转发不丢包。</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仿宋" w:hAnsi="仿宋" w:eastAsia="仿宋" w:cs="仿宋"/>
                <w:color w:val="auto"/>
                <w:kern w:val="2"/>
                <w:sz w:val="20"/>
                <w:szCs w:val="20"/>
                <w:highlight w:val="none"/>
                <w:lang w:val="en-US" w:eastAsia="zh-CN"/>
              </w:rPr>
            </w:pPr>
            <w:r>
              <w:rPr>
                <w:rFonts w:hint="eastAsia" w:ascii="仿宋" w:hAnsi="仿宋" w:eastAsia="仿宋" w:cs="仿宋"/>
                <w:color w:val="auto"/>
                <w:sz w:val="20"/>
                <w:szCs w:val="20"/>
                <w:highlight w:val="none"/>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kern w:val="0"/>
                <w:sz w:val="20"/>
                <w:szCs w:val="20"/>
                <w:highlight w:val="none"/>
                <w:lang w:bidi="ar"/>
              </w:rPr>
              <w:t>3</w:t>
            </w:r>
            <w:r>
              <w:rPr>
                <w:rFonts w:ascii="仿宋" w:hAnsi="仿宋" w:eastAsia="仿宋" w:cs="仿宋"/>
                <w:color w:val="auto"/>
                <w:kern w:val="0"/>
                <w:sz w:val="20"/>
                <w:szCs w:val="20"/>
                <w:highlight w:val="none"/>
                <w:lang w:bidi="ar"/>
              </w:rPr>
              <w:t>2</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流量感知自动调整功能要求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支持智能调整无损队列的ECN门限，保障零丢包下的低时延和高吞吐。</w:t>
            </w:r>
            <w:r>
              <w:rPr>
                <w:rFonts w:ascii="仿宋" w:hAnsi="仿宋" w:eastAsia="仿宋" w:cs="仿宋"/>
                <w:color w:val="auto"/>
                <w:kern w:val="0"/>
                <w:sz w:val="20"/>
                <w:szCs w:val="20"/>
                <w:highlight w:val="none"/>
                <w:lang w:bidi="ar"/>
              </w:rPr>
              <w:t xml:space="preserve"> </w:t>
            </w:r>
          </w:p>
          <w:p>
            <w:pPr>
              <w:widowControl/>
              <w:jc w:val="left"/>
              <w:textAlignment w:val="center"/>
              <w:rPr>
                <w:rFonts w:hint="eastAsia"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支持拥塞状态可以及时被流量接收端感知，让流量接收端知会流量发送端进行降速，缓解网络拥塞</w:t>
            </w:r>
          </w:p>
        </w:tc>
        <w:tc>
          <w:tcPr>
            <w:tcW w:w="1594"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仿宋" w:hAnsi="仿宋" w:eastAsia="仿宋" w:cs="仿宋"/>
                <w:color w:val="auto"/>
                <w:kern w:val="2"/>
                <w:sz w:val="20"/>
                <w:szCs w:val="20"/>
                <w:highlight w:val="none"/>
                <w:lang w:val="en-US" w:eastAsia="zh-CN"/>
              </w:rPr>
            </w:pPr>
            <w:r>
              <w:rPr>
                <w:rFonts w:hint="eastAsia" w:ascii="仿宋" w:hAnsi="仿宋" w:eastAsia="仿宋" w:cs="仿宋"/>
                <w:color w:val="auto"/>
                <w:sz w:val="20"/>
                <w:szCs w:val="20"/>
                <w:highlight w:val="none"/>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33</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auto"/>
                <w:sz w:val="20"/>
                <w:szCs w:val="20"/>
              </w:rPr>
            </w:pPr>
            <w:r>
              <w:rPr>
                <w:rFonts w:hint="eastAsia" w:ascii="仿宋" w:hAnsi="仿宋" w:eastAsia="仿宋" w:cs="仿宋"/>
                <w:color w:val="auto"/>
                <w:sz w:val="20"/>
                <w:szCs w:val="20"/>
              </w:rPr>
              <w:t>安全功能要求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具备交换机控制层面的保护机制；支持基于硬件的第二层、第三层（IPv4和IPv6）和第四层的ACL；</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支持VRF，且VRF规格不小于4K；</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rPr>
              <w:t>3</w:t>
            </w:r>
            <w:r>
              <w:rPr>
                <w:rFonts w:hint="eastAsia" w:ascii="仿宋" w:hAnsi="仿宋" w:eastAsia="仿宋" w:cs="仿宋"/>
                <w:color w:val="auto"/>
                <w:sz w:val="20"/>
                <w:szCs w:val="20"/>
                <w:lang w:val="en-US" w:eastAsia="zh-CN"/>
              </w:rPr>
              <w:t>4</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rPr>
              <w:t>环路检测及保护要求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支持BPDU保护、Root保护、环路保护</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rPr>
              <w:t>3</w:t>
            </w:r>
            <w:r>
              <w:rPr>
                <w:rFonts w:hint="eastAsia" w:ascii="仿宋" w:hAnsi="仿宋" w:eastAsia="仿宋" w:cs="仿宋"/>
                <w:color w:val="auto"/>
                <w:sz w:val="20"/>
                <w:szCs w:val="20"/>
                <w:lang w:val="en-US" w:eastAsia="zh-CN"/>
              </w:rPr>
              <w:t>5</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both"/>
              <w:textAlignment w:val="center"/>
              <w:rPr>
                <w:rFonts w:ascii="仿宋" w:hAnsi="仿宋" w:eastAsia="仿宋" w:cs="仿宋"/>
                <w:color w:val="auto"/>
                <w:sz w:val="20"/>
                <w:szCs w:val="20"/>
              </w:rPr>
            </w:pPr>
            <w:r>
              <w:rPr>
                <w:rFonts w:hint="eastAsia" w:ascii="仿宋" w:hAnsi="仿宋" w:eastAsia="仿宋" w:cs="仿宋"/>
                <w:color w:val="auto"/>
                <w:sz w:val="20"/>
                <w:szCs w:val="20"/>
              </w:rPr>
              <w:t>链路状态检测要求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支持单向链路检测(DLDP),有效的防止网络中单通故障的发生</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rPr>
              <w:t>3</w:t>
            </w:r>
            <w:r>
              <w:rPr>
                <w:rFonts w:hint="eastAsia" w:ascii="仿宋" w:hAnsi="仿宋" w:eastAsia="仿宋" w:cs="仿宋"/>
                <w:color w:val="auto"/>
                <w:sz w:val="20"/>
                <w:szCs w:val="20"/>
                <w:lang w:val="en-US" w:eastAsia="zh-CN"/>
              </w:rPr>
              <w:t>6</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sz w:val="20"/>
                <w:szCs w:val="20"/>
              </w:rPr>
              <w:t>软件不间断升级</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支持ISSU不间断升级</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rPr>
              <w:t>3</w:t>
            </w:r>
            <w:r>
              <w:rPr>
                <w:rFonts w:hint="eastAsia" w:ascii="仿宋" w:hAnsi="仿宋" w:eastAsia="仿宋" w:cs="仿宋"/>
                <w:color w:val="auto"/>
                <w:sz w:val="20"/>
                <w:szCs w:val="20"/>
                <w:lang w:val="en-US" w:eastAsia="zh-CN"/>
              </w:rPr>
              <w:t>7</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sz w:val="20"/>
                <w:szCs w:val="20"/>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sz w:val="20"/>
                <w:szCs w:val="20"/>
              </w:rPr>
              <w:t>电源及风扇</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单机实配1+1冗余电源（任一电源故障，不影响整机运行）</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单机实配冗余风扇，风扇模块可独立插拔</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3</w:t>
            </w:r>
            <w:r>
              <w:rPr>
                <w:rFonts w:hint="eastAsia" w:ascii="仿宋" w:hAnsi="仿宋" w:eastAsia="仿宋" w:cs="仿宋"/>
                <w:color w:val="auto"/>
                <w:kern w:val="0"/>
                <w:sz w:val="20"/>
                <w:szCs w:val="20"/>
                <w:lang w:val="en-US" w:eastAsia="zh-CN" w:bidi="ar"/>
              </w:rPr>
              <w:t>8</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热插拔要求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支持电源、风扇热插拔</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3</w:t>
            </w:r>
            <w:r>
              <w:rPr>
                <w:rFonts w:hint="eastAsia" w:ascii="仿宋" w:hAnsi="仿宋" w:eastAsia="仿宋" w:cs="仿宋"/>
                <w:color w:val="auto"/>
                <w:kern w:val="0"/>
                <w:sz w:val="20"/>
                <w:szCs w:val="20"/>
                <w:lang w:val="en-US" w:eastAsia="zh-CN" w:bidi="ar"/>
              </w:rPr>
              <w:t>9</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链路高可用要求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端口支持以太网端口捆绑技术（IEEE 802.3ad）</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40</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网关协议</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支持VRRP、VRRP负载分担</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41</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管理协议要求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支持SNMP V1/V2/V3</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42</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带外管理端口要求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≥1个带外网管理接口</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4</w:t>
            </w:r>
            <w:r>
              <w:rPr>
                <w:rFonts w:hint="eastAsia" w:ascii="仿宋" w:hAnsi="仿宋" w:eastAsia="仿宋" w:cs="仿宋"/>
                <w:color w:val="auto"/>
                <w:kern w:val="0"/>
                <w:sz w:val="20"/>
                <w:szCs w:val="20"/>
                <w:lang w:val="en-US" w:eastAsia="zh-CN" w:bidi="ar"/>
              </w:rPr>
              <w:t>3</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登陆方式</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支持telnet和SSHV2登陆方式，支持通过命令行方式进行配置和管理。</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4</w:t>
            </w:r>
            <w:r>
              <w:rPr>
                <w:rFonts w:hint="eastAsia" w:ascii="仿宋" w:hAnsi="仿宋" w:eastAsia="仿宋" w:cs="仿宋"/>
                <w:color w:val="auto"/>
                <w:kern w:val="0"/>
                <w:sz w:val="20"/>
                <w:szCs w:val="20"/>
                <w:lang w:val="en-US" w:eastAsia="zh-CN" w:bidi="ar"/>
              </w:rPr>
              <w:t>4</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监控项目要求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支持通过snmp直接采集CPU使用率/内存利用率、电源/风扇状态、设备温度、端口状态/流量/错包、NTP状态等设备运行状态</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支持向外部syslog服务器发送日志信息，日志告警按照对系统影响性进行分级(对影响设备正常运行的软硬件报错，如硬件故障，端口翻动，路由协议邻居状态变化，地址冲突等)</w:t>
            </w:r>
            <w:r>
              <w:rPr>
                <w:rFonts w:hint="eastAsia" w:ascii="仿宋" w:hAnsi="仿宋" w:eastAsia="仿宋" w:cs="仿宋"/>
                <w:color w:val="auto"/>
                <w:kern w:val="0"/>
                <w:sz w:val="20"/>
                <w:szCs w:val="20"/>
                <w:lang w:bidi="ar"/>
              </w:rPr>
              <w:br w:type="textWrapping"/>
            </w:r>
            <w:r>
              <w:rPr>
                <w:rFonts w:hint="eastAsia" w:ascii="仿宋" w:hAnsi="仿宋" w:eastAsia="仿宋" w:cs="仿宋"/>
                <w:color w:val="auto"/>
                <w:kern w:val="0"/>
                <w:sz w:val="20"/>
                <w:szCs w:val="20"/>
                <w:lang w:bidi="ar"/>
              </w:rPr>
              <w:t>支持向外部SNMPTrap服务器发送告警信息，告警按照对系统影响性进行分级（对影响设备正常运行的软硬件报错，如硬件故障、端口翻动、路由协议邻居状态变化、地址冲突等）</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4</w:t>
            </w:r>
            <w:r>
              <w:rPr>
                <w:rFonts w:hint="eastAsia" w:ascii="仿宋" w:hAnsi="仿宋" w:eastAsia="仿宋" w:cs="仿宋"/>
                <w:color w:val="auto"/>
                <w:kern w:val="0"/>
                <w:sz w:val="20"/>
                <w:szCs w:val="20"/>
                <w:lang w:val="en-US" w:eastAsia="zh-CN" w:bidi="ar"/>
              </w:rPr>
              <w:t>5</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认证及审计要求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支持以RADIUS或TACACS方式的进行AAA认证并对命令进行认证、审计和授权</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4</w:t>
            </w:r>
            <w:r>
              <w:rPr>
                <w:rFonts w:hint="eastAsia" w:ascii="仿宋" w:hAnsi="仿宋" w:eastAsia="仿宋" w:cs="仿宋"/>
                <w:color w:val="auto"/>
                <w:kern w:val="0"/>
                <w:sz w:val="20"/>
                <w:szCs w:val="20"/>
                <w:lang w:val="en-US" w:eastAsia="zh-CN" w:bidi="ar"/>
              </w:rPr>
              <w:t>6</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网管性能及容量监控要求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支持端口流量等性能监控，并对设备指标中所涉及的性能指标提供监控方法；</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4</w:t>
            </w:r>
            <w:r>
              <w:rPr>
                <w:rFonts w:hint="eastAsia" w:ascii="仿宋" w:hAnsi="仿宋" w:eastAsia="仿宋" w:cs="仿宋"/>
                <w:color w:val="auto"/>
                <w:kern w:val="0"/>
                <w:sz w:val="20"/>
                <w:szCs w:val="20"/>
                <w:lang w:val="en-US" w:eastAsia="zh-CN" w:bidi="ar"/>
              </w:rPr>
              <w:t>7</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链路关键路径</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支持并提供通过Rping或NQA等方式提供对远端指定路径的监控，所采购的网络整机设备如不能使用Rping实现统一的链路连通性探测， 则中标人需提供与银联现有网管平台兼容的链路连通性管理解决方案。</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4</w:t>
            </w:r>
            <w:r>
              <w:rPr>
                <w:rFonts w:hint="eastAsia" w:ascii="仿宋" w:hAnsi="仿宋" w:eastAsia="仿宋" w:cs="仿宋"/>
                <w:color w:val="auto"/>
                <w:kern w:val="0"/>
                <w:sz w:val="20"/>
                <w:szCs w:val="20"/>
                <w:lang w:val="en-US" w:eastAsia="zh-CN" w:bidi="ar"/>
              </w:rPr>
              <w:t>8</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时钟同步要求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支持NTP时间同步</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4</w:t>
            </w:r>
            <w:r>
              <w:rPr>
                <w:rFonts w:hint="eastAsia" w:ascii="仿宋" w:hAnsi="仿宋" w:eastAsia="仿宋" w:cs="仿宋"/>
                <w:color w:val="auto"/>
                <w:kern w:val="0"/>
                <w:sz w:val="20"/>
                <w:szCs w:val="20"/>
                <w:lang w:val="en-US" w:eastAsia="zh-CN" w:bidi="ar"/>
              </w:rPr>
              <w:t>9</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流量镜像要求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支持N对1（N&gt;1）的端口镜像；支持本地端口镜像（SPAN），增强远程端口镜像（ERSPAN），支持跨网段的端口镜像；</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50</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流量统计要求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支持网络流量分析功能，支持NetStream/Netflow；</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51</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配置自动备份</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提供设备配置自动备份的方法（命令行交互方式或者其他方式），定期自动备份到外部服务器</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52</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系统故障检测要求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系统自检测发现端口、芯片、板卡、矩阵的丢包等影响数据转发的问题时，具备自我屏蔽、隔离功能</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5</w:t>
            </w:r>
            <w:r>
              <w:rPr>
                <w:rFonts w:hint="eastAsia" w:ascii="仿宋" w:hAnsi="仿宋" w:eastAsia="仿宋" w:cs="仿宋"/>
                <w:color w:val="auto"/>
                <w:kern w:val="0"/>
                <w:sz w:val="20"/>
                <w:szCs w:val="20"/>
                <w:lang w:val="en-US" w:eastAsia="zh-CN" w:bidi="ar"/>
              </w:rPr>
              <w:t>3</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License</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以上星号条款所要求配置的端口、功能、网管及SDN VxLAN功能应包含涉及的相应License</w:t>
            </w:r>
          </w:p>
        </w:tc>
        <w:tc>
          <w:tcPr>
            <w:tcW w:w="1594"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ascii="仿宋" w:hAnsi="仿宋" w:eastAsia="仿宋" w:cs="仿宋"/>
                <w:color w:val="auto"/>
                <w:sz w:val="20"/>
                <w:szCs w:val="20"/>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5</w:t>
            </w:r>
            <w:r>
              <w:rPr>
                <w:rFonts w:hint="eastAsia" w:ascii="仿宋" w:hAnsi="仿宋" w:eastAsia="仿宋" w:cs="仿宋"/>
                <w:color w:val="auto"/>
                <w:kern w:val="0"/>
                <w:sz w:val="20"/>
                <w:szCs w:val="20"/>
                <w:lang w:val="en-US" w:eastAsia="zh-CN" w:bidi="ar"/>
              </w:rPr>
              <w:t>4</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spacing w:after="210"/>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入网许可要求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spacing w:after="210"/>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有效期内的工信部入网许可</w:t>
            </w:r>
          </w:p>
        </w:tc>
        <w:tc>
          <w:tcPr>
            <w:tcW w:w="1594" w:type="dxa"/>
            <w:tcBorders>
              <w:top w:val="single" w:color="000000" w:sz="4" w:space="0"/>
              <w:left w:val="nil"/>
              <w:bottom w:val="single" w:color="000000" w:sz="4" w:space="0"/>
              <w:right w:val="single" w:color="000000" w:sz="4" w:space="0"/>
            </w:tcBorders>
            <w:shd w:val="clear" w:color="auto" w:fill="auto"/>
          </w:tcPr>
          <w:p>
            <w:pPr>
              <w:widowControl/>
              <w:spacing w:after="210"/>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是。</w:t>
            </w:r>
          </w:p>
          <w:p>
            <w:pPr>
              <w:widowControl/>
              <w:spacing w:after="210"/>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提供入网许可证复印件</w:t>
            </w:r>
          </w:p>
        </w:tc>
      </w:tr>
      <w:tr>
        <w:tblPrEx>
          <w:tblCellMar>
            <w:top w:w="0" w:type="dxa"/>
            <w:left w:w="0" w:type="dxa"/>
            <w:bottom w:w="0" w:type="dxa"/>
            <w:right w:w="0" w:type="dxa"/>
          </w:tblCellMar>
        </w:tblPrEx>
        <w:trPr>
          <w:trHeight w:val="1291"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5</w:t>
            </w:r>
            <w:r>
              <w:rPr>
                <w:rFonts w:hint="eastAsia" w:ascii="仿宋" w:hAnsi="仿宋" w:eastAsia="仿宋" w:cs="仿宋"/>
                <w:color w:val="auto"/>
                <w:kern w:val="0"/>
                <w:sz w:val="20"/>
                <w:szCs w:val="20"/>
                <w:lang w:val="en-US" w:eastAsia="zh-CN" w:bidi="ar"/>
              </w:rPr>
              <w:t>5</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核心芯片要求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spacing w:after="210"/>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设备核心零部件具备国内自主研发设计及量产能力，提供CPU核心处理器、设备芯片等关键元器件自主可控的第三方检测报告</w:t>
            </w:r>
          </w:p>
        </w:tc>
        <w:tc>
          <w:tcPr>
            <w:tcW w:w="1594" w:type="dxa"/>
            <w:tcBorders>
              <w:top w:val="single" w:color="000000" w:sz="4" w:space="0"/>
              <w:left w:val="nil"/>
              <w:bottom w:val="single" w:color="000000" w:sz="4" w:space="0"/>
              <w:right w:val="single" w:color="000000" w:sz="4" w:space="0"/>
            </w:tcBorders>
            <w:shd w:val="clear" w:color="auto" w:fill="auto"/>
          </w:tcPr>
          <w:p>
            <w:pPr>
              <w:rPr>
                <w:rFonts w:ascii="仿宋" w:hAnsi="仿宋" w:eastAsia="仿宋" w:cs="仿宋"/>
                <w:color w:val="auto"/>
                <w:sz w:val="20"/>
                <w:szCs w:val="20"/>
              </w:rPr>
            </w:pPr>
          </w:p>
          <w:p>
            <w:pPr>
              <w:rPr>
                <w:rFonts w:ascii="仿宋" w:hAnsi="仿宋" w:eastAsia="仿宋" w:cs="仿宋"/>
                <w:color w:val="auto"/>
                <w:sz w:val="20"/>
                <w:szCs w:val="20"/>
              </w:rPr>
            </w:pPr>
            <w:r>
              <w:rPr>
                <w:rFonts w:hint="eastAsia" w:ascii="仿宋" w:hAnsi="仿宋" w:eastAsia="仿宋" w:cs="仿宋"/>
                <w:color w:val="auto"/>
                <w:sz w:val="20"/>
                <w:szCs w:val="20"/>
                <w:lang w:bidi="ar"/>
              </w:rPr>
              <w:t>是。</w:t>
            </w:r>
          </w:p>
          <w:p>
            <w:pPr>
              <w:rPr>
                <w:rFonts w:ascii="仿宋" w:hAnsi="仿宋" w:eastAsia="仿宋" w:cs="仿宋"/>
                <w:color w:val="auto"/>
                <w:sz w:val="20"/>
                <w:szCs w:val="20"/>
              </w:rPr>
            </w:pPr>
            <w:r>
              <w:rPr>
                <w:rFonts w:hint="eastAsia" w:ascii="仿宋" w:hAnsi="仿宋" w:eastAsia="仿宋" w:cs="仿宋"/>
                <w:color w:val="auto"/>
                <w:kern w:val="0"/>
                <w:sz w:val="20"/>
                <w:szCs w:val="20"/>
                <w:lang w:bidi="ar"/>
              </w:rPr>
              <w:t>提供第三方检测报告</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5</w:t>
            </w:r>
            <w:r>
              <w:rPr>
                <w:rFonts w:hint="eastAsia" w:ascii="仿宋" w:hAnsi="仿宋" w:eastAsia="仿宋" w:cs="仿宋"/>
                <w:color w:val="auto"/>
                <w:kern w:val="0"/>
                <w:sz w:val="20"/>
                <w:szCs w:val="20"/>
                <w:lang w:val="en-US" w:eastAsia="zh-CN" w:bidi="ar"/>
              </w:rPr>
              <w:t>6</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Overlay技术支持</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所有实际配置端口支持硬件vxlan routing、gateway、bridge且线速转发</w:t>
            </w:r>
          </w:p>
        </w:tc>
        <w:tc>
          <w:tcPr>
            <w:tcW w:w="1594" w:type="dxa"/>
            <w:tcBorders>
              <w:top w:val="single" w:color="000000" w:sz="4" w:space="0"/>
              <w:left w:val="nil"/>
              <w:bottom w:val="single" w:color="000000" w:sz="4" w:space="0"/>
              <w:right w:val="single" w:color="000000" w:sz="4" w:space="0"/>
            </w:tcBorders>
            <w:shd w:val="clear" w:color="auto" w:fill="auto"/>
          </w:tcPr>
          <w:p>
            <w:pP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5</w:t>
            </w:r>
            <w:r>
              <w:rPr>
                <w:rFonts w:hint="eastAsia" w:ascii="仿宋" w:hAnsi="仿宋" w:eastAsia="仿宋" w:cs="仿宋"/>
                <w:color w:val="auto"/>
                <w:kern w:val="0"/>
                <w:sz w:val="20"/>
                <w:szCs w:val="20"/>
                <w:lang w:val="en-US" w:eastAsia="zh-CN" w:bidi="ar"/>
              </w:rPr>
              <w:t>7</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序列号展示</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可以通过命令行展示设备整机序列号，且该序列号和机框标记序列号一致</w:t>
            </w:r>
          </w:p>
        </w:tc>
        <w:tc>
          <w:tcPr>
            <w:tcW w:w="1594" w:type="dxa"/>
            <w:tcBorders>
              <w:top w:val="single" w:color="000000" w:sz="4" w:space="0"/>
              <w:left w:val="nil"/>
              <w:bottom w:val="single" w:color="000000" w:sz="4" w:space="0"/>
              <w:right w:val="single" w:color="000000" w:sz="4" w:space="0"/>
            </w:tcBorders>
            <w:shd w:val="clear" w:color="auto" w:fill="auto"/>
          </w:tcPr>
          <w:p>
            <w:pP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kern w:val="0"/>
                <w:sz w:val="20"/>
                <w:szCs w:val="20"/>
                <w:highlight w:val="none"/>
                <w:lang w:bidi="ar"/>
              </w:rPr>
              <w:t>5</w:t>
            </w:r>
            <w:r>
              <w:rPr>
                <w:rFonts w:hint="eastAsia" w:ascii="仿宋" w:hAnsi="仿宋" w:eastAsia="仿宋" w:cs="仿宋"/>
                <w:color w:val="auto"/>
                <w:kern w:val="0"/>
                <w:sz w:val="20"/>
                <w:szCs w:val="20"/>
                <w:highlight w:val="none"/>
                <w:lang w:val="en-US" w:eastAsia="zh-CN" w:bidi="ar"/>
              </w:rPr>
              <w:t>8</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单台配件要求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auto"/>
              <w:rPr>
                <w:rFonts w:hint="default" w:ascii="仿宋" w:hAnsi="仿宋" w:eastAsia="仿宋" w:cs="仿宋"/>
                <w:color w:val="auto"/>
                <w:kern w:val="2"/>
                <w:sz w:val="20"/>
                <w:szCs w:val="20"/>
                <w:lang w:val="en-US" w:eastAsia="zh-CN"/>
              </w:rPr>
            </w:pPr>
            <w:r>
              <w:rPr>
                <w:rFonts w:hint="eastAsia" w:ascii="仿宋" w:hAnsi="仿宋" w:eastAsia="仿宋" w:cs="仿宋"/>
                <w:color w:val="auto"/>
                <w:kern w:val="2"/>
                <w:sz w:val="20"/>
                <w:szCs w:val="20"/>
                <w:lang w:bidi="ar"/>
              </w:rPr>
              <w:t>冗余电源及风扇</w:t>
            </w:r>
            <w:r>
              <w:rPr>
                <w:rFonts w:hint="eastAsia" w:ascii="仿宋" w:hAnsi="仿宋" w:eastAsia="仿宋" w:cs="仿宋"/>
                <w:color w:val="auto"/>
                <w:kern w:val="2"/>
                <w:sz w:val="20"/>
                <w:szCs w:val="20"/>
                <w:lang w:eastAsia="zh-CN" w:bidi="ar"/>
              </w:rPr>
              <w:t>，</w:t>
            </w:r>
            <w:r>
              <w:rPr>
                <w:rFonts w:hint="eastAsia" w:ascii="仿宋" w:hAnsi="仿宋" w:eastAsia="仿宋" w:cs="仿宋"/>
                <w:color w:val="auto"/>
                <w:kern w:val="2"/>
                <w:sz w:val="20"/>
                <w:szCs w:val="20"/>
                <w:lang w:val="en-US" w:eastAsia="zh-CN" w:bidi="ar"/>
              </w:rPr>
              <w:t>含SDN License；</w:t>
            </w:r>
          </w:p>
          <w:p>
            <w:pPr>
              <w:widowControl/>
              <w:jc w:val="left"/>
              <w:textAlignment w:val="auto"/>
              <w:rPr>
                <w:rFonts w:hint="eastAsia" w:ascii="仿宋" w:hAnsi="仿宋" w:eastAsia="仿宋" w:cs="仿宋"/>
                <w:color w:val="auto"/>
                <w:kern w:val="2"/>
                <w:sz w:val="20"/>
                <w:szCs w:val="20"/>
                <w:lang w:eastAsia="zh-CN" w:bidi="ar"/>
              </w:rPr>
            </w:pPr>
            <w:r>
              <w:rPr>
                <w:rFonts w:hint="eastAsia" w:ascii="仿宋" w:hAnsi="仿宋" w:eastAsia="仿宋" w:cs="仿宋"/>
                <w:color w:val="auto"/>
                <w:kern w:val="2"/>
                <w:sz w:val="20"/>
                <w:szCs w:val="20"/>
                <w:lang w:bidi="ar"/>
              </w:rPr>
              <w:t>每台配置40个25GE多模模块（含配套线缆）</w:t>
            </w:r>
            <w:r>
              <w:rPr>
                <w:rFonts w:hint="eastAsia" w:ascii="仿宋" w:hAnsi="仿宋" w:eastAsia="仿宋" w:cs="仿宋"/>
                <w:color w:val="auto"/>
                <w:kern w:val="2"/>
                <w:sz w:val="20"/>
                <w:szCs w:val="20"/>
                <w:lang w:eastAsia="zh-CN" w:bidi="ar"/>
              </w:rPr>
              <w:t>；</w:t>
            </w:r>
          </w:p>
          <w:p>
            <w:pPr>
              <w:widowControl/>
              <w:jc w:val="left"/>
              <w:textAlignment w:val="auto"/>
              <w:rPr>
                <w:rFonts w:hint="eastAsia" w:ascii="仿宋" w:hAnsi="仿宋" w:eastAsia="仿宋" w:cs="仿宋"/>
                <w:color w:val="auto"/>
                <w:kern w:val="2"/>
                <w:sz w:val="20"/>
                <w:szCs w:val="20"/>
                <w:lang w:eastAsia="zh-CN" w:bidi="ar"/>
              </w:rPr>
            </w:pPr>
            <w:r>
              <w:rPr>
                <w:rFonts w:hint="eastAsia" w:ascii="仿宋" w:hAnsi="仿宋" w:eastAsia="仿宋" w:cs="仿宋"/>
                <w:color w:val="auto"/>
                <w:kern w:val="2"/>
                <w:sz w:val="20"/>
                <w:szCs w:val="20"/>
                <w:lang w:val="en-US" w:eastAsia="zh-CN" w:bidi="ar"/>
              </w:rPr>
              <w:t>每台配置</w:t>
            </w:r>
            <w:r>
              <w:rPr>
                <w:rFonts w:hint="eastAsia" w:ascii="仿宋" w:hAnsi="仿宋" w:eastAsia="仿宋" w:cs="仿宋"/>
                <w:color w:val="auto"/>
                <w:kern w:val="2"/>
                <w:sz w:val="20"/>
                <w:szCs w:val="20"/>
                <w:lang w:bidi="ar"/>
              </w:rPr>
              <w:t>8个10GE多模模块（含配套线缆）</w:t>
            </w:r>
            <w:r>
              <w:rPr>
                <w:rFonts w:hint="eastAsia" w:ascii="仿宋" w:hAnsi="仿宋" w:eastAsia="仿宋" w:cs="仿宋"/>
                <w:color w:val="auto"/>
                <w:kern w:val="2"/>
                <w:sz w:val="20"/>
                <w:szCs w:val="20"/>
                <w:lang w:eastAsia="zh-CN" w:bidi="ar"/>
              </w:rPr>
              <w:t>；</w:t>
            </w:r>
          </w:p>
          <w:p>
            <w:pPr>
              <w:widowControl/>
              <w:jc w:val="left"/>
              <w:textAlignment w:val="auto"/>
              <w:rPr>
                <w:rFonts w:hint="eastAsia" w:ascii="仿宋" w:hAnsi="仿宋" w:eastAsia="仿宋" w:cs="仿宋"/>
                <w:color w:val="auto"/>
                <w:kern w:val="2"/>
                <w:sz w:val="20"/>
                <w:szCs w:val="20"/>
                <w:lang w:eastAsia="zh-CN" w:bidi="ar"/>
              </w:rPr>
            </w:pPr>
            <w:r>
              <w:rPr>
                <w:rFonts w:hint="eastAsia" w:ascii="仿宋" w:hAnsi="仿宋" w:eastAsia="仿宋" w:cs="仿宋"/>
                <w:color w:val="auto"/>
                <w:kern w:val="2"/>
                <w:sz w:val="20"/>
                <w:szCs w:val="20"/>
                <w:lang w:val="en-US" w:eastAsia="zh-CN" w:bidi="ar"/>
              </w:rPr>
              <w:t>每台配置</w:t>
            </w:r>
            <w:r>
              <w:rPr>
                <w:rFonts w:hint="eastAsia" w:ascii="仿宋" w:hAnsi="仿宋" w:eastAsia="仿宋" w:cs="仿宋"/>
                <w:color w:val="auto"/>
                <w:kern w:val="2"/>
                <w:sz w:val="20"/>
                <w:szCs w:val="20"/>
                <w:lang w:bidi="ar"/>
              </w:rPr>
              <w:t>6个100GE多模模块（含配套线缆）</w:t>
            </w:r>
            <w:r>
              <w:rPr>
                <w:rFonts w:hint="eastAsia" w:ascii="仿宋" w:hAnsi="仿宋" w:eastAsia="仿宋" w:cs="仿宋"/>
                <w:color w:val="auto"/>
                <w:kern w:val="2"/>
                <w:sz w:val="20"/>
                <w:szCs w:val="20"/>
                <w:lang w:eastAsia="zh-CN" w:bidi="ar"/>
              </w:rPr>
              <w:t>；</w:t>
            </w:r>
          </w:p>
          <w:p>
            <w:pPr>
              <w:widowControl/>
              <w:jc w:val="left"/>
              <w:textAlignment w:val="auto"/>
              <w:rPr>
                <w:rFonts w:hint="eastAsia" w:ascii="仿宋" w:hAnsi="仿宋" w:eastAsia="仿宋" w:cs="仿宋"/>
                <w:color w:val="auto"/>
                <w:kern w:val="2"/>
                <w:sz w:val="20"/>
                <w:szCs w:val="20"/>
                <w:lang w:eastAsia="zh-CN" w:bidi="ar"/>
              </w:rPr>
            </w:pPr>
            <w:r>
              <w:rPr>
                <w:rFonts w:hint="eastAsia" w:ascii="仿宋" w:hAnsi="仿宋" w:eastAsia="仿宋" w:cs="仿宋"/>
                <w:color w:val="auto"/>
                <w:kern w:val="2"/>
                <w:sz w:val="20"/>
                <w:szCs w:val="20"/>
                <w:lang w:val="en-US" w:eastAsia="zh-CN" w:bidi="ar"/>
              </w:rPr>
              <w:t>每台配置</w:t>
            </w:r>
            <w:r>
              <w:rPr>
                <w:rFonts w:hint="eastAsia" w:ascii="仿宋" w:hAnsi="仿宋" w:eastAsia="仿宋" w:cs="仿宋"/>
                <w:color w:val="auto"/>
                <w:kern w:val="2"/>
                <w:sz w:val="20"/>
                <w:szCs w:val="20"/>
                <w:lang w:bidi="ar"/>
              </w:rPr>
              <w:t>2个40GE多模模块（含配套线缆）</w:t>
            </w:r>
            <w:r>
              <w:rPr>
                <w:rFonts w:hint="eastAsia" w:ascii="仿宋" w:hAnsi="仿宋" w:eastAsia="仿宋" w:cs="仿宋"/>
                <w:color w:val="auto"/>
                <w:kern w:val="2"/>
                <w:sz w:val="20"/>
                <w:szCs w:val="20"/>
                <w:lang w:eastAsia="zh-CN" w:bidi="ar"/>
              </w:rPr>
              <w:t>；</w:t>
            </w:r>
          </w:p>
          <w:p>
            <w:pPr>
              <w:widowControl/>
              <w:jc w:val="left"/>
              <w:textAlignment w:val="auto"/>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线缆长度以实际工堪为准。</w:t>
            </w:r>
          </w:p>
        </w:tc>
        <w:tc>
          <w:tcPr>
            <w:tcW w:w="1594" w:type="dxa"/>
            <w:tcBorders>
              <w:top w:val="single" w:color="000000" w:sz="4" w:space="0"/>
              <w:left w:val="nil"/>
              <w:bottom w:val="single" w:color="000000" w:sz="4" w:space="0"/>
              <w:right w:val="single" w:color="000000" w:sz="4" w:space="0"/>
            </w:tcBorders>
            <w:shd w:val="clear" w:color="auto" w:fill="auto"/>
          </w:tcPr>
          <w:p>
            <w:pPr>
              <w:widowControl/>
              <w:jc w:val="left"/>
              <w:textAlignment w:val="auto"/>
              <w:rPr>
                <w:rFonts w:hint="eastAsia" w:ascii="仿宋" w:hAnsi="仿宋" w:eastAsia="仿宋" w:cs="仿宋"/>
                <w:color w:val="auto"/>
                <w:kern w:val="2"/>
                <w:sz w:val="20"/>
                <w:szCs w:val="20"/>
                <w:lang w:val="en-US" w:eastAsia="zh-CN"/>
              </w:rPr>
            </w:pPr>
            <w:r>
              <w:rPr>
                <w:rFonts w:hint="eastAsia" w:ascii="仿宋" w:hAnsi="仿宋" w:eastAsia="仿宋" w:cs="仿宋"/>
                <w:color w:val="auto"/>
                <w:kern w:val="2"/>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5</w:t>
            </w:r>
            <w:r>
              <w:rPr>
                <w:rFonts w:hint="eastAsia" w:ascii="仿宋" w:hAnsi="仿宋" w:eastAsia="仿宋" w:cs="仿宋"/>
                <w:color w:val="auto"/>
                <w:kern w:val="0"/>
                <w:sz w:val="20"/>
                <w:szCs w:val="20"/>
                <w:lang w:val="en-US" w:eastAsia="zh-CN" w:bidi="ar"/>
              </w:rPr>
              <w:t>9</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网络兼容性要求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本次采购设备用于银联核心生产网络，新设备需要满足在不增加其他系统资源情况下兼容银联生产网络现有的网络架构。如不兼容，供应商须提供详细的兼容性方案，该兼容性方案不能增加采购人其他系统资源，不影响采购人系统正常运行。</w:t>
            </w:r>
          </w:p>
        </w:tc>
        <w:tc>
          <w:tcPr>
            <w:tcW w:w="1594" w:type="dxa"/>
            <w:tcBorders>
              <w:top w:val="single" w:color="000000" w:sz="4" w:space="0"/>
              <w:left w:val="nil"/>
              <w:bottom w:val="single" w:color="000000" w:sz="4" w:space="0"/>
              <w:right w:val="single" w:color="000000" w:sz="4" w:space="0"/>
            </w:tcBorders>
            <w:shd w:val="clear" w:color="auto" w:fill="auto"/>
          </w:tcPr>
          <w:p>
            <w:pPr>
              <w:rPr>
                <w:rFonts w:ascii="仿宋" w:hAnsi="仿宋" w:eastAsia="仿宋" w:cs="仿宋"/>
                <w:color w:val="auto"/>
                <w:sz w:val="20"/>
                <w:szCs w:val="20"/>
              </w:rPr>
            </w:pPr>
            <w:r>
              <w:rPr>
                <w:rFonts w:hint="eastAsia" w:ascii="仿宋" w:hAnsi="仿宋" w:eastAsia="仿宋" w:cs="仿宋"/>
                <w:color w:val="auto"/>
                <w:sz w:val="20"/>
                <w:szCs w:val="20"/>
                <w:lang w:bidi="ar"/>
              </w:rPr>
              <w:t>是。</w:t>
            </w:r>
          </w:p>
          <w:p>
            <w:pPr>
              <w:rPr>
                <w:rFonts w:ascii="仿宋" w:hAnsi="仿宋" w:eastAsia="仿宋" w:cs="仿宋"/>
                <w:color w:val="auto"/>
                <w:sz w:val="20"/>
                <w:szCs w:val="20"/>
              </w:rPr>
            </w:pPr>
            <w:r>
              <w:rPr>
                <w:rFonts w:hint="eastAsia" w:ascii="仿宋" w:hAnsi="仿宋" w:eastAsia="仿宋" w:cs="仿宋"/>
                <w:color w:val="auto"/>
                <w:sz w:val="20"/>
                <w:szCs w:val="20"/>
                <w:lang w:bidi="ar"/>
              </w:rPr>
              <w:t>案例证明或兼容性方案</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60</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网管平台的兼容性要求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本次采购设备用于银联核心生产网络，新设备需要满足在不增加其他系统资源情况下兼容银联生产网络现有的网络架构的网络设备必须能够支持标准的SNMP协议，以便实现招标人现有网络管理平台的统一监控。</w:t>
            </w:r>
          </w:p>
        </w:tc>
        <w:tc>
          <w:tcPr>
            <w:tcW w:w="1594" w:type="dxa"/>
            <w:tcBorders>
              <w:top w:val="single" w:color="000000" w:sz="4" w:space="0"/>
              <w:left w:val="nil"/>
              <w:bottom w:val="single" w:color="000000" w:sz="4" w:space="0"/>
              <w:right w:val="single" w:color="000000" w:sz="4" w:space="0"/>
            </w:tcBorders>
            <w:shd w:val="clear" w:color="auto" w:fill="auto"/>
          </w:tcPr>
          <w:p>
            <w:pP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61</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认证系统的兼容性要求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采购的网络设备需满足目前招标人网络系统采用用户帐户统一管理系统。如不兼容，供应商须提供详细的兼容性方案，该兼容性方案不能增加采购人其他系统资源，不影响采购人系统正常运行。</w:t>
            </w:r>
          </w:p>
        </w:tc>
        <w:tc>
          <w:tcPr>
            <w:tcW w:w="1594" w:type="dxa"/>
            <w:tcBorders>
              <w:top w:val="single" w:color="000000" w:sz="4" w:space="0"/>
              <w:left w:val="nil"/>
              <w:bottom w:val="single" w:color="000000" w:sz="4" w:space="0"/>
              <w:right w:val="single" w:color="000000" w:sz="4" w:space="0"/>
            </w:tcBorders>
            <w:shd w:val="clear" w:color="auto" w:fill="auto"/>
          </w:tcPr>
          <w:p>
            <w:pPr>
              <w:rPr>
                <w:rFonts w:ascii="仿宋" w:hAnsi="仿宋" w:eastAsia="仿宋" w:cs="仿宋"/>
                <w:color w:val="auto"/>
                <w:sz w:val="20"/>
                <w:szCs w:val="20"/>
              </w:rPr>
            </w:pPr>
            <w:r>
              <w:rPr>
                <w:rFonts w:hint="eastAsia" w:ascii="仿宋" w:hAnsi="仿宋" w:eastAsia="仿宋" w:cs="仿宋"/>
                <w:color w:val="auto"/>
                <w:sz w:val="20"/>
                <w:szCs w:val="20"/>
                <w:lang w:bidi="ar"/>
              </w:rPr>
              <w:t>是。</w:t>
            </w:r>
          </w:p>
          <w:p>
            <w:pP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bidi="ar"/>
              </w:rPr>
              <w:t>案例证明或兼容性方案</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62</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SDN网络兼容性要求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本次采购设备用于银联的核心生产网络，新设备需要满足在不增加其他系统资源情况下兼容银联生产网络现有的云平台，云网监控平台，能被SDN控制器直接管理。</w:t>
            </w:r>
            <w:r>
              <w:rPr>
                <w:rFonts w:hint="eastAsia" w:ascii="仿宋" w:hAnsi="仿宋" w:eastAsia="仿宋" w:cs="仿宋"/>
                <w:color w:val="auto"/>
                <w:spacing w:val="15"/>
                <w:sz w:val="20"/>
                <w:szCs w:val="20"/>
                <w:shd w:val="clear" w:color="auto" w:fill="FFFFFF"/>
                <w:lang w:bidi="ar"/>
              </w:rPr>
              <w:t>如不兼容，供应商须提供详细的兼容性方案或承担现有相关IT基础设备的迁移资源及成本（包括不限于系统、网络、安全设备及相关实施成本）。兼容性方案不能增加采购人其他系统资源，不影响采购人系统正常运行。</w:t>
            </w:r>
          </w:p>
        </w:tc>
        <w:tc>
          <w:tcPr>
            <w:tcW w:w="1594" w:type="dxa"/>
            <w:tcBorders>
              <w:top w:val="single" w:color="000000" w:sz="4" w:space="0"/>
              <w:left w:val="nil"/>
              <w:bottom w:val="single" w:color="000000" w:sz="4" w:space="0"/>
              <w:right w:val="single" w:color="000000" w:sz="4" w:space="0"/>
            </w:tcBorders>
            <w:shd w:val="clear" w:color="auto" w:fill="auto"/>
          </w:tcPr>
          <w:p>
            <w:pPr>
              <w:rPr>
                <w:rFonts w:ascii="仿宋" w:hAnsi="仿宋" w:eastAsia="仿宋" w:cs="仿宋"/>
                <w:color w:val="auto"/>
                <w:sz w:val="20"/>
                <w:szCs w:val="20"/>
              </w:rPr>
            </w:pPr>
            <w:r>
              <w:rPr>
                <w:rFonts w:hint="eastAsia" w:ascii="仿宋" w:hAnsi="仿宋" w:eastAsia="仿宋" w:cs="仿宋"/>
                <w:color w:val="auto"/>
                <w:sz w:val="20"/>
                <w:szCs w:val="20"/>
                <w:lang w:bidi="ar"/>
              </w:rPr>
              <w:t>是。</w:t>
            </w:r>
          </w:p>
          <w:p>
            <w:pPr>
              <w:rPr>
                <w:rFonts w:ascii="仿宋" w:hAnsi="仿宋" w:eastAsia="仿宋" w:cs="仿宋"/>
                <w:color w:val="auto"/>
                <w:sz w:val="20"/>
                <w:szCs w:val="20"/>
              </w:rPr>
            </w:pPr>
            <w:r>
              <w:rPr>
                <w:rFonts w:hint="eastAsia" w:ascii="仿宋" w:hAnsi="仿宋" w:eastAsia="仿宋" w:cs="仿宋"/>
                <w:color w:val="auto"/>
                <w:sz w:val="20"/>
                <w:szCs w:val="20"/>
                <w:lang w:bidi="ar"/>
              </w:rPr>
              <w:t>案例证明或兼容性方案</w:t>
            </w:r>
          </w:p>
        </w:tc>
      </w:tr>
      <w:tr>
        <w:tblPrEx>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6</w:t>
            </w:r>
            <w:r>
              <w:rPr>
                <w:rFonts w:hint="eastAsia" w:ascii="仿宋" w:hAnsi="仿宋" w:eastAsia="仿宋" w:cs="仿宋"/>
                <w:color w:val="auto"/>
                <w:kern w:val="0"/>
                <w:sz w:val="20"/>
                <w:szCs w:val="20"/>
                <w:lang w:val="en-US" w:eastAsia="zh-CN" w:bidi="ar"/>
              </w:rPr>
              <w:t>3</w:t>
            </w:r>
          </w:p>
        </w:tc>
        <w:tc>
          <w:tcPr>
            <w:tcW w:w="910"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维保服务及维保期要求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val="en-US" w:eastAsia="zh-CN" w:bidi="ar"/>
              </w:rPr>
              <w:t>提供原厂5年7×24×4小时服务，对于 7×24×4服务每周7天每天24小时受理备品备件服务，在收到备件请求后在4小时将备件送达用户现场；维保期从投产验收合格之日起5年。</w:t>
            </w:r>
          </w:p>
        </w:tc>
        <w:tc>
          <w:tcPr>
            <w:tcW w:w="1594" w:type="dxa"/>
            <w:tcBorders>
              <w:top w:val="single" w:color="000000" w:sz="4" w:space="0"/>
              <w:left w:val="nil"/>
              <w:bottom w:val="single" w:color="000000" w:sz="4" w:space="0"/>
              <w:right w:val="single" w:color="000000" w:sz="4" w:space="0"/>
            </w:tcBorders>
            <w:shd w:val="clear" w:color="auto" w:fill="auto"/>
          </w:tcPr>
          <w:p>
            <w:pP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否</w:t>
            </w:r>
          </w:p>
        </w:tc>
      </w:tr>
      <w:tr>
        <w:tblPrEx>
          <w:tblCellMar>
            <w:top w:w="0" w:type="dxa"/>
            <w:left w:w="0" w:type="dxa"/>
            <w:bottom w:w="0" w:type="dxa"/>
            <w:right w:w="0" w:type="dxa"/>
          </w:tblCellMar>
        </w:tblPrEx>
        <w:trPr>
          <w:trHeight w:val="688" w:hRule="atLeast"/>
        </w:trPr>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rPr>
              <w:t>6</w:t>
            </w:r>
            <w:r>
              <w:rPr>
                <w:rFonts w:hint="eastAsia" w:ascii="仿宋" w:hAnsi="仿宋" w:eastAsia="仿宋" w:cs="仿宋"/>
                <w:color w:val="auto"/>
                <w:kern w:val="0"/>
                <w:sz w:val="20"/>
                <w:szCs w:val="20"/>
                <w:lang w:val="en-US" w:eastAsia="zh-CN"/>
              </w:rPr>
              <w:t>4</w:t>
            </w:r>
          </w:p>
        </w:tc>
        <w:tc>
          <w:tcPr>
            <w:tcW w:w="91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lang w:bidi="ar"/>
              </w:rPr>
              <w:t>#</w:t>
            </w:r>
          </w:p>
        </w:tc>
        <w:tc>
          <w:tcPr>
            <w:tcW w:w="1903"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0"/>
                <w:szCs w:val="20"/>
              </w:rPr>
            </w:pPr>
            <w:r>
              <w:rPr>
                <w:rFonts w:hint="eastAsia" w:ascii="仿宋" w:hAnsi="仿宋" w:eastAsia="仿宋" w:cs="仿宋"/>
                <w:color w:val="auto"/>
                <w:kern w:val="0"/>
                <w:sz w:val="20"/>
                <w:szCs w:val="20"/>
                <w:lang w:bidi="ar"/>
              </w:rPr>
              <w:t>其他要求</w:t>
            </w:r>
          </w:p>
        </w:tc>
        <w:tc>
          <w:tcPr>
            <w:tcW w:w="3678"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0"/>
                <w:szCs w:val="20"/>
              </w:rPr>
            </w:pPr>
            <w:r>
              <w:rPr>
                <w:rFonts w:hint="eastAsia" w:ascii="仿宋" w:hAnsi="仿宋" w:eastAsia="仿宋" w:cs="仿宋"/>
                <w:color w:val="auto"/>
                <w:sz w:val="20"/>
                <w:szCs w:val="20"/>
                <w:lang w:bidi="ar"/>
              </w:rPr>
              <w:t>供应商需提供所投产品的原厂商针对本项目授权书；</w:t>
            </w:r>
          </w:p>
        </w:tc>
        <w:tc>
          <w:tcPr>
            <w:tcW w:w="1594" w:type="dxa"/>
            <w:tcBorders>
              <w:top w:val="single" w:color="000000" w:sz="4" w:space="0"/>
              <w:left w:val="nil"/>
              <w:bottom w:val="single" w:color="000000" w:sz="4" w:space="0"/>
              <w:right w:val="single" w:color="000000" w:sz="4" w:space="0"/>
            </w:tcBorders>
            <w:shd w:val="clear" w:color="auto" w:fill="auto"/>
          </w:tcPr>
          <w:p>
            <w:pPr>
              <w:rPr>
                <w:rFonts w:ascii="仿宋" w:hAnsi="仿宋" w:eastAsia="仿宋" w:cs="仿宋"/>
                <w:color w:val="auto"/>
                <w:sz w:val="20"/>
                <w:szCs w:val="20"/>
              </w:rPr>
            </w:pPr>
            <w:r>
              <w:rPr>
                <w:rFonts w:hint="eastAsia" w:ascii="仿宋" w:hAnsi="仿宋" w:eastAsia="仿宋" w:cs="仿宋"/>
                <w:color w:val="auto"/>
                <w:sz w:val="20"/>
                <w:szCs w:val="20"/>
                <w:lang w:bidi="ar"/>
              </w:rPr>
              <w:t>是。</w:t>
            </w:r>
          </w:p>
          <w:p>
            <w:pPr>
              <w:rPr>
                <w:rFonts w:ascii="仿宋" w:hAnsi="仿宋" w:eastAsia="仿宋" w:cs="仿宋"/>
                <w:color w:val="auto"/>
                <w:sz w:val="20"/>
                <w:szCs w:val="20"/>
              </w:rPr>
            </w:pPr>
            <w:r>
              <w:rPr>
                <w:rFonts w:hint="eastAsia" w:ascii="仿宋" w:hAnsi="仿宋" w:eastAsia="仿宋" w:cs="仿宋"/>
                <w:color w:val="auto"/>
                <w:sz w:val="20"/>
                <w:szCs w:val="20"/>
                <w:lang w:bidi="ar"/>
              </w:rPr>
              <w:t>提供授权书原件，加盖原厂商公章</w:t>
            </w:r>
          </w:p>
        </w:tc>
      </w:tr>
      <w:tr>
        <w:trPr>
          <w:trHeight w:val="1096"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auto"/>
                <w:sz w:val="20"/>
                <w:szCs w:val="20"/>
              </w:rPr>
            </w:pPr>
          </w:p>
        </w:tc>
        <w:tc>
          <w:tcPr>
            <w:tcW w:w="910" w:type="dxa"/>
            <w:vMerge w:val="continue"/>
            <w:tcBorders>
              <w:top w:val="single" w:color="000000" w:sz="4" w:space="0"/>
              <w:left w:val="nil"/>
              <w:bottom w:val="single" w:color="000000" w:sz="4" w:space="0"/>
              <w:right w:val="single" w:color="000000" w:sz="4" w:space="0"/>
            </w:tcBorders>
            <w:shd w:val="clear" w:color="auto" w:fill="auto"/>
            <w:vAlign w:val="center"/>
          </w:tcPr>
          <w:p>
            <w:pPr>
              <w:rPr>
                <w:rFonts w:ascii="Times New Roman" w:hAnsi="Times New Roman" w:cs="Times New Roman"/>
                <w:color w:val="auto"/>
                <w:sz w:val="20"/>
                <w:szCs w:val="20"/>
              </w:rPr>
            </w:pPr>
          </w:p>
        </w:tc>
        <w:tc>
          <w:tcPr>
            <w:tcW w:w="1903" w:type="dxa"/>
            <w:vMerge w:val="continue"/>
            <w:tcBorders>
              <w:top w:val="single" w:color="000000" w:sz="4" w:space="0"/>
              <w:left w:val="nil"/>
              <w:bottom w:val="single" w:color="000000" w:sz="4" w:space="0"/>
              <w:right w:val="single" w:color="000000" w:sz="4" w:space="0"/>
            </w:tcBorders>
            <w:shd w:val="clear" w:color="auto" w:fill="auto"/>
            <w:vAlign w:val="center"/>
          </w:tcPr>
          <w:p>
            <w:pPr>
              <w:rPr>
                <w:rFonts w:ascii="Times New Roman" w:hAnsi="Times New Roman" w:cs="Times New Roman"/>
                <w:color w:val="auto"/>
                <w:sz w:val="20"/>
                <w:szCs w:val="20"/>
              </w:rPr>
            </w:pPr>
          </w:p>
        </w:tc>
        <w:tc>
          <w:tcPr>
            <w:tcW w:w="3678" w:type="dxa"/>
            <w:tcBorders>
              <w:top w:val="single" w:color="000000" w:sz="4" w:space="0"/>
              <w:left w:val="nil"/>
              <w:bottom w:val="single" w:color="000000" w:sz="4" w:space="0"/>
              <w:right w:val="single" w:color="000000" w:sz="4" w:space="0"/>
            </w:tcBorders>
            <w:shd w:val="clear" w:color="auto" w:fill="auto"/>
            <w:vAlign w:val="center"/>
          </w:tcPr>
          <w:p>
            <w:pPr>
              <w:pStyle w:val="8"/>
              <w:widowControl w:val="0"/>
              <w:rPr>
                <w:rFonts w:ascii="仿宋" w:hAnsi="仿宋" w:eastAsia="仿宋" w:cs="仿宋"/>
                <w:b/>
                <w:bCs/>
                <w:color w:val="auto"/>
                <w:kern w:val="2"/>
                <w:sz w:val="20"/>
                <w:szCs w:val="20"/>
              </w:rPr>
            </w:pPr>
            <w:r>
              <w:rPr>
                <w:rFonts w:hint="eastAsia" w:ascii="仿宋" w:hAnsi="仿宋" w:eastAsia="仿宋" w:cs="仿宋"/>
                <w:bCs/>
                <w:color w:val="auto"/>
                <w:kern w:val="2"/>
                <w:sz w:val="20"/>
                <w:szCs w:val="20"/>
              </w:rPr>
              <w:t>所投产品的原厂商针对本项目服务承诺函</w:t>
            </w:r>
          </w:p>
        </w:tc>
        <w:tc>
          <w:tcPr>
            <w:tcW w:w="1594" w:type="dxa"/>
            <w:tcBorders>
              <w:top w:val="single" w:color="000000" w:sz="4" w:space="0"/>
              <w:left w:val="nil"/>
              <w:bottom w:val="single" w:color="000000" w:sz="4" w:space="0"/>
              <w:right w:val="single" w:color="000000" w:sz="4" w:space="0"/>
            </w:tcBorders>
            <w:shd w:val="clear" w:color="auto" w:fill="auto"/>
          </w:tcPr>
          <w:p>
            <w:pPr>
              <w:rPr>
                <w:rFonts w:ascii="仿宋" w:hAnsi="仿宋" w:eastAsia="仿宋" w:cs="仿宋"/>
                <w:color w:val="auto"/>
                <w:sz w:val="20"/>
                <w:szCs w:val="20"/>
              </w:rPr>
            </w:pPr>
            <w:r>
              <w:rPr>
                <w:rFonts w:hint="eastAsia" w:ascii="仿宋" w:hAnsi="仿宋" w:eastAsia="仿宋" w:cs="仿宋"/>
                <w:color w:val="auto"/>
                <w:sz w:val="20"/>
                <w:szCs w:val="20"/>
                <w:lang w:bidi="ar"/>
              </w:rPr>
              <w:t>是。</w:t>
            </w:r>
          </w:p>
          <w:p>
            <w:pPr>
              <w:rPr>
                <w:rFonts w:ascii="仿宋" w:hAnsi="仿宋" w:eastAsia="仿宋" w:cs="仿宋"/>
                <w:color w:val="auto"/>
                <w:sz w:val="20"/>
                <w:szCs w:val="20"/>
              </w:rPr>
            </w:pPr>
            <w:r>
              <w:rPr>
                <w:rFonts w:hint="eastAsia" w:ascii="仿宋" w:hAnsi="仿宋" w:eastAsia="仿宋" w:cs="仿宋"/>
                <w:color w:val="auto"/>
                <w:sz w:val="20"/>
                <w:szCs w:val="20"/>
                <w:lang w:bidi="ar"/>
              </w:rPr>
              <w:t>提供服务承诺函原件，加盖原厂商公章</w:t>
            </w:r>
          </w:p>
        </w:tc>
      </w:tr>
    </w:tbl>
    <w:p>
      <w:pPr>
        <w:spacing w:line="360" w:lineRule="auto"/>
        <w:ind w:firstLine="640" w:firstLineChars="200"/>
        <w:outlineLvl w:val="4"/>
        <w:rPr>
          <w:rFonts w:hint="eastAsia" w:ascii="仿宋" w:hAnsi="仿宋" w:eastAsia="仿宋" w:cs="Times New Roman"/>
          <w:iCs/>
          <w:color w:val="auto"/>
          <w:sz w:val="32"/>
          <w:szCs w:val="32"/>
          <w:highlight w:val="none"/>
          <w:lang w:eastAsia="zh-CN"/>
        </w:rPr>
      </w:pPr>
      <w:r>
        <w:rPr>
          <w:rFonts w:hint="eastAsia" w:ascii="仿宋" w:hAnsi="仿宋" w:eastAsia="仿宋" w:cs="Times New Roman"/>
          <w:iCs/>
          <w:color w:val="auto"/>
          <w:sz w:val="32"/>
          <w:szCs w:val="32"/>
          <w:highlight w:val="none"/>
        </w:rPr>
        <w:t>品目</w:t>
      </w:r>
      <w:r>
        <w:rPr>
          <w:rFonts w:hint="eastAsia" w:ascii="仿宋" w:hAnsi="仿宋" w:eastAsia="仿宋" w:cs="Times New Roman"/>
          <w:iCs/>
          <w:color w:val="auto"/>
          <w:sz w:val="32"/>
          <w:szCs w:val="32"/>
          <w:highlight w:val="none"/>
          <w:lang w:val="en-US" w:eastAsia="zh-CN"/>
        </w:rPr>
        <w:t>十</w:t>
      </w:r>
      <w:r>
        <w:rPr>
          <w:rFonts w:hint="eastAsia" w:ascii="仿宋" w:hAnsi="仿宋" w:eastAsia="仿宋" w:cs="Times New Roman"/>
          <w:iCs/>
          <w:color w:val="auto"/>
          <w:sz w:val="32"/>
          <w:szCs w:val="32"/>
          <w:highlight w:val="none"/>
        </w:rPr>
        <w:t>：</w:t>
      </w:r>
      <w:r>
        <w:rPr>
          <w:rFonts w:hint="eastAsia" w:ascii="仿宋" w:hAnsi="仿宋" w:eastAsia="仿宋" w:cs="Times New Roman"/>
          <w:iCs/>
          <w:color w:val="auto"/>
          <w:sz w:val="32"/>
          <w:szCs w:val="32"/>
          <w:highlight w:val="none"/>
          <w:lang w:val="en-US" w:eastAsia="zh-CN"/>
        </w:rPr>
        <w:t>管理</w:t>
      </w:r>
      <w:r>
        <w:rPr>
          <w:rFonts w:hint="eastAsia" w:ascii="仿宋" w:hAnsi="仿宋" w:eastAsia="仿宋" w:cs="Times New Roman"/>
          <w:iCs/>
          <w:color w:val="auto"/>
          <w:sz w:val="32"/>
          <w:szCs w:val="32"/>
          <w:lang w:val="en-US" w:eastAsia="zh-CN"/>
        </w:rPr>
        <w:t>交换机</w:t>
      </w:r>
    </w:p>
    <w:tbl>
      <w:tblPr>
        <w:tblStyle w:val="9"/>
        <w:tblW w:w="89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14"/>
        <w:gridCol w:w="909"/>
        <w:gridCol w:w="1902"/>
        <w:gridCol w:w="4075"/>
        <w:gridCol w:w="1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val="0"/>
                <w:color w:val="auto"/>
                <w:kern w:val="2"/>
                <w:sz w:val="20"/>
                <w:szCs w:val="20"/>
              </w:rPr>
            </w:pPr>
            <w:r>
              <w:rPr>
                <w:rFonts w:hint="eastAsia" w:ascii="仿宋" w:hAnsi="仿宋" w:eastAsia="仿宋" w:cs="仿宋"/>
                <w:b/>
                <w:bCs w:val="0"/>
                <w:color w:val="auto"/>
                <w:kern w:val="0"/>
                <w:sz w:val="20"/>
                <w:szCs w:val="20"/>
                <w:lang w:val="en-US" w:eastAsia="zh-CN" w:bidi="ar"/>
              </w:rPr>
              <w:t>序号</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val="0"/>
                <w:color w:val="auto"/>
                <w:kern w:val="2"/>
                <w:sz w:val="20"/>
                <w:szCs w:val="20"/>
              </w:rPr>
            </w:pPr>
            <w:r>
              <w:rPr>
                <w:rFonts w:hint="eastAsia" w:ascii="仿宋" w:hAnsi="仿宋" w:eastAsia="仿宋" w:cs="仿宋"/>
                <w:b/>
                <w:bCs w:val="0"/>
                <w:color w:val="auto"/>
                <w:kern w:val="0"/>
                <w:sz w:val="20"/>
                <w:szCs w:val="20"/>
                <w:lang w:val="en-US" w:eastAsia="zh-CN" w:bidi="ar"/>
              </w:rPr>
              <w:t>重要性</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val="0"/>
                <w:color w:val="auto"/>
                <w:kern w:val="2"/>
                <w:sz w:val="20"/>
                <w:szCs w:val="20"/>
              </w:rPr>
            </w:pPr>
            <w:r>
              <w:rPr>
                <w:rFonts w:hint="eastAsia" w:ascii="仿宋" w:hAnsi="仿宋" w:eastAsia="仿宋" w:cs="仿宋"/>
                <w:b/>
                <w:bCs w:val="0"/>
                <w:color w:val="auto"/>
                <w:kern w:val="0"/>
                <w:sz w:val="20"/>
                <w:szCs w:val="20"/>
                <w:lang w:val="en-US" w:eastAsia="zh-CN" w:bidi="ar"/>
              </w:rPr>
              <w:t>指标项</w:t>
            </w:r>
          </w:p>
        </w:tc>
        <w:tc>
          <w:tcPr>
            <w:tcW w:w="4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val="0"/>
                <w:color w:val="auto"/>
                <w:kern w:val="2"/>
                <w:sz w:val="20"/>
                <w:szCs w:val="20"/>
              </w:rPr>
            </w:pPr>
            <w:r>
              <w:rPr>
                <w:rFonts w:hint="eastAsia" w:ascii="仿宋" w:hAnsi="仿宋" w:eastAsia="仿宋" w:cs="仿宋"/>
                <w:b/>
                <w:bCs w:val="0"/>
                <w:color w:val="auto"/>
                <w:kern w:val="0"/>
                <w:sz w:val="20"/>
                <w:szCs w:val="20"/>
                <w:lang w:val="en-US" w:eastAsia="zh-CN" w:bidi="ar"/>
              </w:rPr>
              <w:t>指标要求</w:t>
            </w:r>
          </w:p>
        </w:tc>
        <w:tc>
          <w:tcPr>
            <w:tcW w:w="1395"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val="0"/>
                <w:color w:val="auto"/>
                <w:kern w:val="0"/>
                <w:sz w:val="20"/>
                <w:szCs w:val="20"/>
              </w:rPr>
            </w:pPr>
            <w:r>
              <w:rPr>
                <w:rFonts w:hint="eastAsia" w:ascii="仿宋" w:hAnsi="仿宋" w:eastAsia="仿宋" w:cs="仿宋"/>
                <w:b/>
                <w:bCs w:val="0"/>
                <w:color w:val="auto"/>
                <w:kern w:val="0"/>
                <w:sz w:val="20"/>
                <w:szCs w:val="20"/>
                <w:lang w:val="en-US" w:eastAsia="zh-CN" w:bidi="ar"/>
              </w:rPr>
              <w:t>是否提供证明材料及方式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1</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设备高度要求</w:t>
            </w:r>
          </w:p>
        </w:tc>
        <w:tc>
          <w:tcPr>
            <w:tcW w:w="4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≤1 RU 标准机架式网络设备</w:t>
            </w:r>
          </w:p>
        </w:tc>
        <w:tc>
          <w:tcPr>
            <w:tcW w:w="13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color w:val="auto"/>
                <w:kern w:val="2"/>
                <w:sz w:val="20"/>
                <w:szCs w:val="20"/>
                <w:lang w:val="en-US" w:eastAsia="zh-CN"/>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2</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设备端口配置</w:t>
            </w:r>
          </w:p>
        </w:tc>
        <w:tc>
          <w:tcPr>
            <w:tcW w:w="4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48个10/100/1000Base-T以太网端口，4个万兆SFP+</w:t>
            </w:r>
          </w:p>
        </w:tc>
        <w:tc>
          <w:tcPr>
            <w:tcW w:w="13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3</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内存要求</w:t>
            </w:r>
          </w:p>
        </w:tc>
        <w:tc>
          <w:tcPr>
            <w:tcW w:w="4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 2G</w:t>
            </w:r>
          </w:p>
        </w:tc>
        <w:tc>
          <w:tcPr>
            <w:tcW w:w="13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4</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风扇进出风结构要求</w:t>
            </w:r>
          </w:p>
        </w:tc>
        <w:tc>
          <w:tcPr>
            <w:tcW w:w="4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端口侧进风</w:t>
            </w:r>
          </w:p>
        </w:tc>
        <w:tc>
          <w:tcPr>
            <w:tcW w:w="13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5</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设备端口处理性能</w:t>
            </w:r>
          </w:p>
        </w:tc>
        <w:tc>
          <w:tcPr>
            <w:tcW w:w="4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配置的全部端口支持全线速2层、3层转发</w:t>
            </w:r>
          </w:p>
        </w:tc>
        <w:tc>
          <w:tcPr>
            <w:tcW w:w="13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6</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设备交换容量</w:t>
            </w:r>
          </w:p>
        </w:tc>
        <w:tc>
          <w:tcPr>
            <w:tcW w:w="4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≥598Gbps</w:t>
            </w:r>
          </w:p>
        </w:tc>
        <w:tc>
          <w:tcPr>
            <w:tcW w:w="13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7</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数据包转发能力</w:t>
            </w:r>
          </w:p>
        </w:tc>
        <w:tc>
          <w:tcPr>
            <w:tcW w:w="4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≥252Mpps</w:t>
            </w:r>
          </w:p>
        </w:tc>
        <w:tc>
          <w:tcPr>
            <w:tcW w:w="13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8</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端口转发延迟</w:t>
            </w:r>
          </w:p>
        </w:tc>
        <w:tc>
          <w:tcPr>
            <w:tcW w:w="4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端口时延&lt;10us</w:t>
            </w:r>
          </w:p>
        </w:tc>
        <w:tc>
          <w:tcPr>
            <w:tcW w:w="13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9</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MAC地址表</w:t>
            </w:r>
          </w:p>
        </w:tc>
        <w:tc>
          <w:tcPr>
            <w:tcW w:w="4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≥128K</w:t>
            </w:r>
          </w:p>
        </w:tc>
        <w:tc>
          <w:tcPr>
            <w:tcW w:w="13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10</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缓存buffer要求</w:t>
            </w:r>
          </w:p>
        </w:tc>
        <w:tc>
          <w:tcPr>
            <w:tcW w:w="4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缓存≥8M</w:t>
            </w:r>
          </w:p>
        </w:tc>
        <w:tc>
          <w:tcPr>
            <w:tcW w:w="13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11</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路由条目数</w:t>
            </w:r>
          </w:p>
        </w:tc>
        <w:tc>
          <w:tcPr>
            <w:tcW w:w="4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路由表≥64K</w:t>
            </w:r>
          </w:p>
        </w:tc>
        <w:tc>
          <w:tcPr>
            <w:tcW w:w="13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12</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性能指标验证要求</w:t>
            </w:r>
          </w:p>
        </w:tc>
        <w:tc>
          <w:tcPr>
            <w:tcW w:w="4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对于以上性能及容量指标，若用户测试环境没有足够资源进行验证，原厂商应提供相应的测试环境并由用户现场验证在容量到达指标时的设备运行状态与指标相符</w:t>
            </w:r>
          </w:p>
        </w:tc>
        <w:tc>
          <w:tcPr>
            <w:tcW w:w="13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13</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端口特性要求</w:t>
            </w:r>
          </w:p>
        </w:tc>
        <w:tc>
          <w:tcPr>
            <w:tcW w:w="4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实配单机和板卡支持端口在二层和三层模式中灵活切换，二层模式下可归属到任意VLAN,三层模式下可直接配置IP地址</w:t>
            </w:r>
          </w:p>
        </w:tc>
        <w:tc>
          <w:tcPr>
            <w:tcW w:w="13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14</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二层特性要求</w:t>
            </w:r>
          </w:p>
        </w:tc>
        <w:tc>
          <w:tcPr>
            <w:tcW w:w="4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支持4K VLAN;支持QinQ、Mux VLAN、Super VLAN;支持STP/RSTP/MSTP；</w:t>
            </w:r>
          </w:p>
        </w:tc>
        <w:tc>
          <w:tcPr>
            <w:tcW w:w="13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15</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三层特性要求</w:t>
            </w:r>
          </w:p>
        </w:tc>
        <w:tc>
          <w:tcPr>
            <w:tcW w:w="4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支持RIP、OSPF、ISIS、BGP等IPv4动态路由协议</w:t>
            </w:r>
          </w:p>
        </w:tc>
        <w:tc>
          <w:tcPr>
            <w:tcW w:w="13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16</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组播功能要求</w:t>
            </w:r>
          </w:p>
        </w:tc>
        <w:tc>
          <w:tcPr>
            <w:tcW w:w="4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支持组播协议，支持PIM-SSM，支持IGMP V3</w:t>
            </w:r>
          </w:p>
        </w:tc>
        <w:tc>
          <w:tcPr>
            <w:tcW w:w="13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17</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虚拟化特性要求</w:t>
            </w:r>
          </w:p>
        </w:tc>
        <w:tc>
          <w:tcPr>
            <w:tcW w:w="4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支持堆叠技术，最大支持不低于4台设备堆叠</w:t>
            </w:r>
          </w:p>
        </w:tc>
        <w:tc>
          <w:tcPr>
            <w:tcW w:w="13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18</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IPv6要求</w:t>
            </w:r>
          </w:p>
        </w:tc>
        <w:tc>
          <w:tcPr>
            <w:tcW w:w="4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支持IPv6和IPv4双栈部署</w:t>
            </w:r>
          </w:p>
        </w:tc>
        <w:tc>
          <w:tcPr>
            <w:tcW w:w="13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19</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QoS要求</w:t>
            </w:r>
          </w:p>
        </w:tc>
        <w:tc>
          <w:tcPr>
            <w:tcW w:w="4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至少具备8个队列；支持SP, DWRR，SP+DWRR调度方式；支持双向端口限速，限速粒度1K；提供广播风暴抑制功能；双向流限速</w:t>
            </w:r>
          </w:p>
        </w:tc>
        <w:tc>
          <w:tcPr>
            <w:tcW w:w="13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20</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安全功能要求</w:t>
            </w:r>
          </w:p>
        </w:tc>
        <w:tc>
          <w:tcPr>
            <w:tcW w:w="4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支持DHCP Snooping trust, 防止私设DHCP服务器；</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支持DHCP Option 82;</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支持DHCPv4 Server、Relay和snooping</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支持802.1X认证</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支持MFF/IPSG/DAI</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支持BPDU guard</w:t>
            </w:r>
          </w:p>
        </w:tc>
        <w:tc>
          <w:tcPr>
            <w:tcW w:w="13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21</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环路检测及保护要求</w:t>
            </w:r>
          </w:p>
        </w:tc>
        <w:tc>
          <w:tcPr>
            <w:tcW w:w="4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支持BPDU保护、Root保护、环路保护</w:t>
            </w:r>
          </w:p>
        </w:tc>
        <w:tc>
          <w:tcPr>
            <w:tcW w:w="13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22</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链路状态检测要求</w:t>
            </w:r>
          </w:p>
        </w:tc>
        <w:tc>
          <w:tcPr>
            <w:tcW w:w="4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支持单向链路检测(DLDP),有效的防止网络中单通故障的发生</w:t>
            </w:r>
          </w:p>
        </w:tc>
        <w:tc>
          <w:tcPr>
            <w:tcW w:w="13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23</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电源及风扇</w:t>
            </w:r>
          </w:p>
        </w:tc>
        <w:tc>
          <w:tcPr>
            <w:tcW w:w="4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支持并配置1+1冗余电源以及风扇框1+1冗余</w:t>
            </w:r>
          </w:p>
        </w:tc>
        <w:tc>
          <w:tcPr>
            <w:tcW w:w="13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24</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热插拔要求</w:t>
            </w:r>
          </w:p>
        </w:tc>
        <w:tc>
          <w:tcPr>
            <w:tcW w:w="4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支持电源、风扇热插拔</w:t>
            </w:r>
          </w:p>
        </w:tc>
        <w:tc>
          <w:tcPr>
            <w:tcW w:w="13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25</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链路高可用要求</w:t>
            </w:r>
          </w:p>
        </w:tc>
        <w:tc>
          <w:tcPr>
            <w:tcW w:w="4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端口支持以太网端口捆绑技术（IEEE 802.3ad）</w:t>
            </w:r>
          </w:p>
        </w:tc>
        <w:tc>
          <w:tcPr>
            <w:tcW w:w="13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26</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网关协议</w:t>
            </w:r>
          </w:p>
        </w:tc>
        <w:tc>
          <w:tcPr>
            <w:tcW w:w="4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支持VRRP、VRRP负载分担</w:t>
            </w:r>
          </w:p>
        </w:tc>
        <w:tc>
          <w:tcPr>
            <w:tcW w:w="13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27</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管理协议要求</w:t>
            </w:r>
          </w:p>
        </w:tc>
        <w:tc>
          <w:tcPr>
            <w:tcW w:w="4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支持SNMP V1/V2/V3</w:t>
            </w:r>
          </w:p>
        </w:tc>
        <w:tc>
          <w:tcPr>
            <w:tcW w:w="13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28</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带外管理端口要求</w:t>
            </w:r>
          </w:p>
        </w:tc>
        <w:tc>
          <w:tcPr>
            <w:tcW w:w="4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≥1个带外网管理接口</w:t>
            </w:r>
          </w:p>
        </w:tc>
        <w:tc>
          <w:tcPr>
            <w:tcW w:w="13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29</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登陆方式</w:t>
            </w:r>
          </w:p>
        </w:tc>
        <w:tc>
          <w:tcPr>
            <w:tcW w:w="4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支持telnet和SSHV2登陆方式，支持通过命令行方式进行配置和管理。</w:t>
            </w:r>
          </w:p>
        </w:tc>
        <w:tc>
          <w:tcPr>
            <w:tcW w:w="13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30</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监控项目要求</w:t>
            </w:r>
          </w:p>
        </w:tc>
        <w:tc>
          <w:tcPr>
            <w:tcW w:w="4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支持通过snmp直接采集CPU使用率/内存利用率、电源/风扇状态、设备温度、端口状态/流量/错包、NTP状态等设备运行状态</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支持向外部syslog服务器发送日志信息，日志告警按照对系统影响性进行分级(对影响设备正常运行的软硬件报错，如硬件故障，端口翻动，路由协议邻居状态变化，地址冲突等)</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支持向外部SNMPTrap服务器发送告警信息，告警按照对系统影响性进行分级（对影响设备正常运行的软硬件报错，如硬件故障、端口翻动、路由协议邻居状态变化、地址冲突等）</w:t>
            </w:r>
          </w:p>
        </w:tc>
        <w:tc>
          <w:tcPr>
            <w:tcW w:w="13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31</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认证及审计要求</w:t>
            </w:r>
          </w:p>
        </w:tc>
        <w:tc>
          <w:tcPr>
            <w:tcW w:w="4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支持以RADIUS或TACACS方式的进行AAA认证并对命令进行认证、审计和授权</w:t>
            </w:r>
          </w:p>
        </w:tc>
        <w:tc>
          <w:tcPr>
            <w:tcW w:w="13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32</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网管性能及容量监控要求</w:t>
            </w:r>
          </w:p>
        </w:tc>
        <w:tc>
          <w:tcPr>
            <w:tcW w:w="4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支持端口流量等性能监控，并对设备指标中所涉及的性能指标提供监控方法；</w:t>
            </w:r>
          </w:p>
        </w:tc>
        <w:tc>
          <w:tcPr>
            <w:tcW w:w="13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33</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链路关键路径</w:t>
            </w:r>
          </w:p>
        </w:tc>
        <w:tc>
          <w:tcPr>
            <w:tcW w:w="4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支持并提供通过Rping或NQA等方式提供对远端指定路径的监控，所采购的网络整机设备如不能使用Rping实现统一的链路连通性探测， 则中标人需提供与银联现有网管平台兼容的链路连通性管理解决方案。</w:t>
            </w:r>
          </w:p>
        </w:tc>
        <w:tc>
          <w:tcPr>
            <w:tcW w:w="13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34</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时钟同步要求</w:t>
            </w:r>
          </w:p>
        </w:tc>
        <w:tc>
          <w:tcPr>
            <w:tcW w:w="4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支持NTP时间同步</w:t>
            </w:r>
          </w:p>
        </w:tc>
        <w:tc>
          <w:tcPr>
            <w:tcW w:w="13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35</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流量镜像要求</w:t>
            </w:r>
          </w:p>
        </w:tc>
        <w:tc>
          <w:tcPr>
            <w:tcW w:w="4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支持多个物理端口的流量镜像到一个端口；</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支持流镜像；</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支持远程端口镜像（RSPAN）</w:t>
            </w:r>
          </w:p>
        </w:tc>
        <w:tc>
          <w:tcPr>
            <w:tcW w:w="13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36</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配置自动备份</w:t>
            </w:r>
          </w:p>
        </w:tc>
        <w:tc>
          <w:tcPr>
            <w:tcW w:w="4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提供设备配置自动备份的方法（命令行交互方式或者其他方式），定期自动备份到外部服务器</w:t>
            </w:r>
          </w:p>
        </w:tc>
        <w:tc>
          <w:tcPr>
            <w:tcW w:w="13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37</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系统故障检测要求</w:t>
            </w:r>
          </w:p>
        </w:tc>
        <w:tc>
          <w:tcPr>
            <w:tcW w:w="4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系统自检测发现端口、芯片、板卡、矩阵的丢包等影响数据转发的问题时，具备自我屏蔽、隔离功能</w:t>
            </w:r>
          </w:p>
        </w:tc>
        <w:tc>
          <w:tcPr>
            <w:tcW w:w="13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38</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License</w:t>
            </w:r>
          </w:p>
        </w:tc>
        <w:tc>
          <w:tcPr>
            <w:tcW w:w="4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以上星号条款所要求配置的端口、功能及网管要求的应包含涉及的相应License</w:t>
            </w:r>
          </w:p>
        </w:tc>
        <w:tc>
          <w:tcPr>
            <w:tcW w:w="13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39</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核心芯片要求</w:t>
            </w:r>
          </w:p>
        </w:tc>
        <w:tc>
          <w:tcPr>
            <w:tcW w:w="4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设备核心零部件具备国内自主研发设计及量产能力，提供CPU核心处理器、设备芯片等关键元器件自主可控的第三方检测报告</w:t>
            </w:r>
          </w:p>
        </w:tc>
        <w:tc>
          <w:tcPr>
            <w:tcW w:w="13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bidi="ar"/>
              </w:rPr>
              <w:t>是。</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提供第三方检测报告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40</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序列号展示</w:t>
            </w:r>
          </w:p>
        </w:tc>
        <w:tc>
          <w:tcPr>
            <w:tcW w:w="4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可以通过命令行展示设备整机序列号，且该序列号和机框标记序列号一致</w:t>
            </w:r>
          </w:p>
        </w:tc>
        <w:tc>
          <w:tcPr>
            <w:tcW w:w="13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仿宋" w:hAnsi="仿宋" w:eastAsia="仿宋" w:cs="仿宋"/>
                <w:color w:val="auto"/>
                <w:kern w:val="2"/>
                <w:sz w:val="20"/>
                <w:szCs w:val="20"/>
                <w:lang w:val="en-US" w:eastAsia="zh-CN"/>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41</w:t>
            </w: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入网许可要求</w:t>
            </w:r>
          </w:p>
        </w:tc>
        <w:tc>
          <w:tcPr>
            <w:tcW w:w="40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有效期内的工信部入网许可</w:t>
            </w:r>
          </w:p>
        </w:tc>
        <w:tc>
          <w:tcPr>
            <w:tcW w:w="13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0"/>
                <w:szCs w:val="20"/>
                <w:lang w:val="en-US" w:eastAsia="zh-CN" w:bidi="ar"/>
              </w:rPr>
            </w:pPr>
            <w:r>
              <w:rPr>
                <w:rFonts w:hint="eastAsia" w:ascii="仿宋" w:hAnsi="仿宋" w:eastAsia="仿宋" w:cs="仿宋"/>
                <w:color w:val="auto"/>
                <w:kern w:val="2"/>
                <w:sz w:val="20"/>
                <w:szCs w:val="20"/>
                <w:lang w:val="en-US" w:eastAsia="zh-CN" w:bidi="ar"/>
              </w:rPr>
              <w:t>是。</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提供入网许可证复印件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1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42</w:t>
            </w:r>
          </w:p>
        </w:tc>
        <w:tc>
          <w:tcPr>
            <w:tcW w:w="909"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单台配件要求</w:t>
            </w:r>
          </w:p>
        </w:tc>
        <w:tc>
          <w:tcPr>
            <w:tcW w:w="4075"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每台配置冗余电源及风扇</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每台配置单模10G SFP+光模块1块</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每台配置电口模块2块</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每台配置5米超六类28规6A屏蔽成品铜缆跳线30根（28AWG）</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每台配置10米超六类28规6A屏蔽成品铜缆跳线10根（28AWG）</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每台配置30米超六类28规6A屏蔽成品铜缆跳线1根（28AWG）</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每台配置50米超六类28规6A屏蔽成品铜缆跳线1根（28AWG）</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及配套设备、线缆标签</w:t>
            </w:r>
          </w:p>
        </w:tc>
        <w:tc>
          <w:tcPr>
            <w:tcW w:w="13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0"/>
                <w:szCs w:val="20"/>
              </w:rPr>
            </w:pPr>
          </w:p>
          <w:p>
            <w:pPr>
              <w:pStyle w:val="8"/>
              <w:keepNext w:val="0"/>
              <w:keepLines w:val="0"/>
              <w:widowControl w:val="0"/>
              <w:suppressLineNumbers w:val="0"/>
              <w:spacing w:before="0" w:beforeAutospacing="1" w:after="120" w:afterLines="0" w:afterAutospacing="0" w:line="480" w:lineRule="auto"/>
              <w:ind w:left="0" w:right="0"/>
              <w:jc w:val="both"/>
              <w:rPr>
                <w:rFonts w:hint="eastAsia" w:ascii="仿宋" w:hAnsi="仿宋" w:eastAsia="仿宋" w:cs="仿宋"/>
                <w:color w:val="auto"/>
                <w:kern w:val="2"/>
                <w:sz w:val="20"/>
                <w:szCs w:val="20"/>
                <w:lang w:val="en-US" w:eastAsia="zh-CN"/>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43</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维保服务及维保期要求</w:t>
            </w:r>
          </w:p>
        </w:tc>
        <w:tc>
          <w:tcPr>
            <w:tcW w:w="40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0"/>
                <w:sz w:val="20"/>
                <w:szCs w:val="20"/>
                <w:lang w:val="en-US" w:eastAsia="zh-CN" w:bidi="ar"/>
              </w:rPr>
              <w:t>原厂5年7*24*4。维保期从投产验收合格之次日起5年。</w:t>
            </w:r>
          </w:p>
        </w:tc>
        <w:tc>
          <w:tcPr>
            <w:tcW w:w="139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0"/>
                <w:szCs w:val="20"/>
                <w:lang w:val="en-US" w:eastAsia="zh-CN"/>
              </w:rPr>
            </w:pPr>
            <w:r>
              <w:rPr>
                <w:rFonts w:hint="eastAsia" w:ascii="仿宋" w:hAnsi="仿宋" w:eastAsia="仿宋" w:cs="仿宋"/>
                <w:color w:val="auto"/>
                <w:kern w:val="2"/>
                <w:sz w:val="20"/>
                <w:szCs w:val="20"/>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8" w:hRule="atLeast"/>
        </w:trPr>
        <w:tc>
          <w:tcPr>
            <w:tcW w:w="7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44</w:t>
            </w:r>
          </w:p>
        </w:tc>
        <w:tc>
          <w:tcPr>
            <w:tcW w:w="9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w:t>
            </w:r>
          </w:p>
        </w:tc>
        <w:tc>
          <w:tcPr>
            <w:tcW w:w="19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bidi="ar"/>
              </w:rPr>
              <w:t>其他要求</w:t>
            </w:r>
          </w:p>
        </w:tc>
        <w:tc>
          <w:tcPr>
            <w:tcW w:w="40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bidi="ar"/>
              </w:rPr>
              <w:t>供应商需提供所投产品的原厂商针对本项目授权书；</w:t>
            </w:r>
          </w:p>
        </w:tc>
        <w:tc>
          <w:tcPr>
            <w:tcW w:w="1395"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bidi="ar"/>
              </w:rPr>
              <w:t>是。</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bidi="ar"/>
              </w:rPr>
              <w:t>提供授权书原件，加盖原厂商公章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96" w:hRule="atLeast"/>
        </w:trPr>
        <w:tc>
          <w:tcPr>
            <w:tcW w:w="7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9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9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40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keepNext w:val="0"/>
              <w:keepLines w:val="0"/>
              <w:widowControl/>
              <w:suppressLineNumbers w:val="0"/>
              <w:ind w:left="0" w:right="0"/>
              <w:rPr>
                <w:rFonts w:hint="eastAsia" w:ascii="仿宋" w:hAnsi="仿宋" w:eastAsia="仿宋" w:cs="仿宋"/>
                <w:b/>
                <w:bCs/>
                <w:color w:val="auto"/>
                <w:kern w:val="2"/>
                <w:sz w:val="20"/>
                <w:szCs w:val="20"/>
              </w:rPr>
            </w:pPr>
            <w:r>
              <w:rPr>
                <w:rFonts w:hint="eastAsia" w:ascii="仿宋" w:hAnsi="仿宋" w:eastAsia="仿宋" w:cs="仿宋"/>
                <w:b w:val="0"/>
                <w:bCs/>
                <w:color w:val="auto"/>
                <w:kern w:val="2"/>
                <w:sz w:val="20"/>
                <w:szCs w:val="20"/>
              </w:rPr>
              <w:t>所投产品的原厂商针对本项目服务承诺函</w:t>
            </w:r>
          </w:p>
        </w:tc>
        <w:tc>
          <w:tcPr>
            <w:tcW w:w="1395"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bidi="ar"/>
              </w:rPr>
              <w:t>是。</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0"/>
                <w:szCs w:val="20"/>
              </w:rPr>
            </w:pPr>
            <w:r>
              <w:rPr>
                <w:rFonts w:hint="eastAsia" w:ascii="仿宋" w:hAnsi="仿宋" w:eastAsia="仿宋" w:cs="仿宋"/>
                <w:color w:val="auto"/>
                <w:kern w:val="2"/>
                <w:sz w:val="20"/>
                <w:szCs w:val="20"/>
                <w:lang w:val="en-US" w:eastAsia="zh-CN" w:bidi="ar"/>
              </w:rPr>
              <w:t>提供服务承诺函原件，加盖原厂商公章</w:t>
            </w:r>
          </w:p>
        </w:tc>
      </w:tr>
    </w:tbl>
    <w:p>
      <w:pPr>
        <w:spacing w:line="360" w:lineRule="auto"/>
        <w:ind w:firstLine="640" w:firstLineChars="200"/>
        <w:outlineLvl w:val="4"/>
        <w:rPr>
          <w:rFonts w:hint="eastAsia" w:ascii="仿宋" w:hAnsi="仿宋" w:eastAsia="仿宋" w:cs="Times New Roman"/>
          <w:iCs/>
          <w:color w:val="auto"/>
          <w:sz w:val="32"/>
          <w:szCs w:val="32"/>
          <w:highlight w:val="none"/>
          <w:lang w:eastAsia="zh-CN"/>
        </w:rPr>
      </w:pPr>
      <w:r>
        <w:rPr>
          <w:rFonts w:hint="eastAsia" w:ascii="仿宋" w:hAnsi="仿宋" w:eastAsia="仿宋" w:cs="Times New Roman"/>
          <w:iCs/>
          <w:color w:val="auto"/>
          <w:sz w:val="32"/>
          <w:szCs w:val="32"/>
          <w:highlight w:val="none"/>
        </w:rPr>
        <w:t>品目</w:t>
      </w:r>
      <w:r>
        <w:rPr>
          <w:rFonts w:hint="eastAsia" w:ascii="仿宋" w:hAnsi="仿宋" w:eastAsia="仿宋" w:cs="Times New Roman"/>
          <w:iCs/>
          <w:color w:val="auto"/>
          <w:sz w:val="32"/>
          <w:szCs w:val="32"/>
          <w:highlight w:val="none"/>
          <w:lang w:val="en-US" w:eastAsia="zh-CN"/>
        </w:rPr>
        <w:t>十一</w:t>
      </w:r>
      <w:r>
        <w:rPr>
          <w:rFonts w:hint="eastAsia" w:ascii="仿宋" w:hAnsi="仿宋" w:eastAsia="仿宋" w:cs="Times New Roman"/>
          <w:iCs/>
          <w:color w:val="auto"/>
          <w:sz w:val="32"/>
          <w:szCs w:val="32"/>
          <w:highlight w:val="none"/>
        </w:rPr>
        <w:t>：</w:t>
      </w:r>
      <w:r>
        <w:rPr>
          <w:rFonts w:hint="eastAsia" w:ascii="仿宋" w:hAnsi="仿宋" w:eastAsia="仿宋" w:cs="Times New Roman"/>
          <w:iCs/>
          <w:color w:val="auto"/>
          <w:sz w:val="32"/>
          <w:szCs w:val="32"/>
          <w:lang w:val="en-US" w:eastAsia="zh-CN"/>
        </w:rPr>
        <w:t>网络控制器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749"/>
        <w:gridCol w:w="815"/>
        <w:gridCol w:w="3644"/>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90" w:type="pct"/>
            <w:shd w:val="clear" w:color="auto" w:fill="auto"/>
            <w:vAlign w:val="center"/>
          </w:tcPr>
          <w:p>
            <w:pPr>
              <w:widowControl/>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序号</w:t>
            </w:r>
          </w:p>
        </w:tc>
        <w:tc>
          <w:tcPr>
            <w:tcW w:w="1026" w:type="pct"/>
            <w:shd w:val="clear" w:color="auto" w:fill="auto"/>
            <w:vAlign w:val="center"/>
          </w:tcPr>
          <w:p>
            <w:pPr>
              <w:widowControl/>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指标项</w:t>
            </w:r>
          </w:p>
        </w:tc>
        <w:tc>
          <w:tcPr>
            <w:tcW w:w="478" w:type="pct"/>
            <w:shd w:val="clear" w:color="auto" w:fill="auto"/>
            <w:vAlign w:val="center"/>
          </w:tcPr>
          <w:p>
            <w:pPr>
              <w:widowControl/>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重要性</w:t>
            </w:r>
          </w:p>
        </w:tc>
        <w:tc>
          <w:tcPr>
            <w:tcW w:w="2138" w:type="pct"/>
            <w:shd w:val="clear" w:color="auto" w:fill="auto"/>
            <w:vAlign w:val="center"/>
          </w:tcPr>
          <w:p>
            <w:pPr>
              <w:widowControl/>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指标要求</w:t>
            </w:r>
          </w:p>
        </w:tc>
        <w:tc>
          <w:tcPr>
            <w:tcW w:w="968" w:type="pct"/>
            <w:shd w:val="clear" w:color="auto" w:fill="auto"/>
            <w:vAlign w:val="center"/>
          </w:tcPr>
          <w:p>
            <w:pPr>
              <w:widowControl/>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是否提供证明材料及方式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390" w:type="pct"/>
            <w:vMerge w:val="restar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w:t>
            </w:r>
          </w:p>
        </w:tc>
        <w:tc>
          <w:tcPr>
            <w:tcW w:w="1026" w:type="pct"/>
            <w:vMerge w:val="restar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lang w:val="en-US" w:eastAsia="zh-CN"/>
              </w:rPr>
              <w:t>硬件</w:t>
            </w:r>
            <w:r>
              <w:rPr>
                <w:rFonts w:hint="eastAsia" w:ascii="仿宋" w:hAnsi="仿宋" w:eastAsia="仿宋" w:cs="宋体"/>
                <w:color w:val="auto"/>
                <w:kern w:val="0"/>
                <w:sz w:val="20"/>
                <w:szCs w:val="20"/>
              </w:rPr>
              <w:t>要求</w:t>
            </w:r>
          </w:p>
        </w:tc>
        <w:tc>
          <w:tcPr>
            <w:tcW w:w="478" w:type="pct"/>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架构要求：</w:t>
            </w:r>
            <w:r>
              <w:rPr>
                <w:rFonts w:hint="eastAsia" w:ascii="仿宋" w:hAnsi="仿宋" w:eastAsia="仿宋" w:cs="宋体"/>
                <w:color w:val="auto"/>
                <w:kern w:val="0"/>
                <w:sz w:val="20"/>
                <w:szCs w:val="20"/>
                <w:lang w:val="en-US" w:eastAsia="zh-CN"/>
              </w:rPr>
              <w:t>设备</w:t>
            </w:r>
            <w:r>
              <w:rPr>
                <w:rFonts w:hint="eastAsia" w:ascii="仿宋" w:hAnsi="仿宋" w:eastAsia="仿宋" w:cs="宋体"/>
                <w:color w:val="auto"/>
                <w:kern w:val="0"/>
                <w:sz w:val="20"/>
                <w:szCs w:val="20"/>
              </w:rPr>
              <w:t>性能在满足本次配置要求的基础上，对于后续网络的扩展能够支持横向扩容升级无需对现有设备进行替换</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90" w:type="pct"/>
            <w:vMerge w:val="continue"/>
            <w:shd w:val="clear" w:color="auto" w:fill="auto"/>
            <w:vAlign w:val="center"/>
          </w:tcPr>
          <w:p>
            <w:pPr>
              <w:widowControl/>
              <w:jc w:val="left"/>
              <w:rPr>
                <w:rFonts w:ascii="仿宋" w:hAnsi="仿宋" w:eastAsia="仿宋" w:cs="宋体"/>
                <w:color w:val="auto"/>
                <w:kern w:val="0"/>
                <w:sz w:val="20"/>
                <w:szCs w:val="20"/>
              </w:rPr>
            </w:pPr>
          </w:p>
        </w:tc>
        <w:tc>
          <w:tcPr>
            <w:tcW w:w="1026" w:type="pct"/>
            <w:vMerge w:val="continue"/>
            <w:shd w:val="clear" w:color="auto" w:fill="auto"/>
            <w:vAlign w:val="center"/>
          </w:tcPr>
          <w:p>
            <w:pPr>
              <w:widowControl/>
              <w:jc w:val="left"/>
              <w:rPr>
                <w:rFonts w:ascii="仿宋" w:hAnsi="仿宋" w:eastAsia="仿宋" w:cs="宋体"/>
                <w:color w:val="auto"/>
                <w:kern w:val="0"/>
                <w:sz w:val="20"/>
                <w:szCs w:val="20"/>
              </w:rPr>
            </w:pPr>
          </w:p>
        </w:tc>
        <w:tc>
          <w:tcPr>
            <w:tcW w:w="478" w:type="pct"/>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配置≥2颗物理CPU，每颗物理核数≥２０，主频≥2.5GHz</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90" w:type="pct"/>
            <w:vMerge w:val="continue"/>
            <w:shd w:val="clear" w:color="auto" w:fill="auto"/>
            <w:vAlign w:val="center"/>
          </w:tcPr>
          <w:p>
            <w:pPr>
              <w:widowControl/>
              <w:jc w:val="left"/>
              <w:rPr>
                <w:rFonts w:ascii="仿宋" w:hAnsi="仿宋" w:eastAsia="仿宋" w:cs="宋体"/>
                <w:color w:val="auto"/>
                <w:kern w:val="0"/>
                <w:sz w:val="20"/>
                <w:szCs w:val="20"/>
              </w:rPr>
            </w:pPr>
          </w:p>
        </w:tc>
        <w:tc>
          <w:tcPr>
            <w:tcW w:w="1026" w:type="pct"/>
            <w:vMerge w:val="continue"/>
            <w:shd w:val="clear" w:color="auto" w:fill="auto"/>
            <w:vAlign w:val="center"/>
          </w:tcPr>
          <w:p>
            <w:pPr>
              <w:widowControl/>
              <w:jc w:val="left"/>
              <w:rPr>
                <w:rFonts w:ascii="仿宋" w:hAnsi="仿宋" w:eastAsia="仿宋" w:cs="宋体"/>
                <w:color w:val="auto"/>
                <w:kern w:val="0"/>
                <w:sz w:val="20"/>
                <w:szCs w:val="20"/>
              </w:rPr>
            </w:pPr>
          </w:p>
        </w:tc>
        <w:tc>
          <w:tcPr>
            <w:tcW w:w="478" w:type="pct"/>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内存：≥8*32GB</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90" w:type="pct"/>
            <w:vMerge w:val="continue"/>
            <w:shd w:val="clear" w:color="auto" w:fill="auto"/>
            <w:vAlign w:val="center"/>
          </w:tcPr>
          <w:p>
            <w:pPr>
              <w:widowControl/>
              <w:jc w:val="left"/>
              <w:rPr>
                <w:rFonts w:ascii="仿宋" w:hAnsi="仿宋" w:eastAsia="仿宋" w:cs="宋体"/>
                <w:color w:val="auto"/>
                <w:kern w:val="0"/>
                <w:sz w:val="20"/>
                <w:szCs w:val="20"/>
              </w:rPr>
            </w:pPr>
          </w:p>
        </w:tc>
        <w:tc>
          <w:tcPr>
            <w:tcW w:w="1026" w:type="pct"/>
            <w:vMerge w:val="continue"/>
            <w:shd w:val="clear" w:color="auto" w:fill="auto"/>
            <w:vAlign w:val="center"/>
          </w:tcPr>
          <w:p>
            <w:pPr>
              <w:widowControl/>
              <w:jc w:val="left"/>
              <w:rPr>
                <w:rFonts w:ascii="仿宋" w:hAnsi="仿宋" w:eastAsia="仿宋" w:cs="宋体"/>
                <w:color w:val="auto"/>
                <w:kern w:val="0"/>
                <w:sz w:val="20"/>
                <w:szCs w:val="20"/>
              </w:rPr>
            </w:pPr>
          </w:p>
        </w:tc>
        <w:tc>
          <w:tcPr>
            <w:tcW w:w="478" w:type="pct"/>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硬盘：本次每台</w:t>
            </w:r>
            <w:r>
              <w:rPr>
                <w:rFonts w:hint="eastAsia" w:ascii="仿宋" w:hAnsi="仿宋" w:eastAsia="仿宋" w:cs="宋体"/>
                <w:color w:val="auto"/>
                <w:kern w:val="0"/>
                <w:sz w:val="20"/>
                <w:szCs w:val="20"/>
                <w:lang w:eastAsia="zh-CN"/>
              </w:rPr>
              <w:t>设备</w:t>
            </w:r>
            <w:r>
              <w:rPr>
                <w:rFonts w:hint="eastAsia" w:ascii="仿宋" w:hAnsi="仿宋" w:eastAsia="仿宋" w:cs="宋体"/>
                <w:color w:val="auto"/>
                <w:kern w:val="0"/>
                <w:sz w:val="20"/>
                <w:szCs w:val="20"/>
              </w:rPr>
              <w:t>配置8*1200G SAS HD硬盘（10K RPM）</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90" w:type="pct"/>
            <w:vMerge w:val="continue"/>
            <w:shd w:val="clear" w:color="auto" w:fill="auto"/>
            <w:vAlign w:val="center"/>
          </w:tcPr>
          <w:p>
            <w:pPr>
              <w:widowControl/>
              <w:jc w:val="left"/>
              <w:rPr>
                <w:rFonts w:ascii="仿宋" w:hAnsi="仿宋" w:eastAsia="仿宋" w:cs="宋体"/>
                <w:color w:val="auto"/>
                <w:kern w:val="0"/>
                <w:sz w:val="20"/>
                <w:szCs w:val="20"/>
              </w:rPr>
            </w:pPr>
          </w:p>
        </w:tc>
        <w:tc>
          <w:tcPr>
            <w:tcW w:w="1026" w:type="pct"/>
            <w:vMerge w:val="continue"/>
            <w:shd w:val="clear" w:color="auto" w:fill="auto"/>
            <w:vAlign w:val="center"/>
          </w:tcPr>
          <w:p>
            <w:pPr>
              <w:widowControl/>
              <w:jc w:val="left"/>
              <w:rPr>
                <w:rFonts w:ascii="仿宋" w:hAnsi="仿宋" w:eastAsia="仿宋" w:cs="宋体"/>
                <w:color w:val="auto"/>
                <w:kern w:val="0"/>
                <w:sz w:val="20"/>
                <w:szCs w:val="20"/>
              </w:rPr>
            </w:pPr>
          </w:p>
        </w:tc>
        <w:tc>
          <w:tcPr>
            <w:tcW w:w="478" w:type="pct"/>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网卡　：2*4GE+2*2 10GE光口</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90" w:type="pct"/>
            <w:vMerge w:val="continue"/>
            <w:shd w:val="clear" w:color="auto" w:fill="auto"/>
            <w:vAlign w:val="center"/>
          </w:tcPr>
          <w:p>
            <w:pPr>
              <w:widowControl/>
              <w:jc w:val="left"/>
              <w:rPr>
                <w:rFonts w:ascii="仿宋" w:hAnsi="仿宋" w:eastAsia="仿宋" w:cs="宋体"/>
                <w:color w:val="auto"/>
                <w:kern w:val="0"/>
                <w:sz w:val="20"/>
                <w:szCs w:val="20"/>
              </w:rPr>
            </w:pPr>
          </w:p>
        </w:tc>
        <w:tc>
          <w:tcPr>
            <w:tcW w:w="1026" w:type="pct"/>
            <w:vMerge w:val="continue"/>
            <w:shd w:val="clear" w:color="auto" w:fill="auto"/>
            <w:vAlign w:val="center"/>
          </w:tcPr>
          <w:p>
            <w:pPr>
              <w:widowControl/>
              <w:jc w:val="left"/>
              <w:rPr>
                <w:rFonts w:ascii="仿宋" w:hAnsi="仿宋" w:eastAsia="仿宋" w:cs="宋体"/>
                <w:color w:val="auto"/>
                <w:kern w:val="0"/>
                <w:sz w:val="20"/>
                <w:szCs w:val="20"/>
              </w:rPr>
            </w:pPr>
          </w:p>
        </w:tc>
        <w:tc>
          <w:tcPr>
            <w:tcW w:w="478" w:type="pct"/>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电源：支持并且配置冗余电源</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90" w:type="pct"/>
            <w:vMerge w:val="restar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1026" w:type="pct"/>
            <w:vMerge w:val="restar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高可靠</w:t>
            </w:r>
          </w:p>
        </w:tc>
        <w:tc>
          <w:tcPr>
            <w:tcW w:w="478" w:type="pct"/>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集群要求：要求SDN控制器支持基于cluster的冗余，cluster数量≥3，本次配置的</w:t>
            </w:r>
            <w:r>
              <w:rPr>
                <w:rFonts w:hint="eastAsia" w:ascii="仿宋" w:hAnsi="仿宋" w:eastAsia="仿宋" w:cs="宋体"/>
                <w:color w:val="auto"/>
                <w:kern w:val="0"/>
                <w:sz w:val="20"/>
                <w:szCs w:val="20"/>
                <w:lang w:eastAsia="zh-CN"/>
              </w:rPr>
              <w:t>设备</w:t>
            </w:r>
            <w:r>
              <w:rPr>
                <w:rFonts w:hint="eastAsia" w:ascii="仿宋" w:hAnsi="仿宋" w:eastAsia="仿宋" w:cs="宋体"/>
                <w:color w:val="auto"/>
                <w:kern w:val="0"/>
                <w:sz w:val="20"/>
                <w:szCs w:val="20"/>
              </w:rPr>
              <w:t>集群数量≥3</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90" w:type="pct"/>
            <w:vMerge w:val="continue"/>
            <w:shd w:val="clear" w:color="auto" w:fill="auto"/>
            <w:vAlign w:val="center"/>
          </w:tcPr>
          <w:p>
            <w:pPr>
              <w:widowControl/>
              <w:jc w:val="left"/>
              <w:rPr>
                <w:rFonts w:ascii="仿宋" w:hAnsi="仿宋" w:eastAsia="仿宋" w:cs="宋体"/>
                <w:color w:val="auto"/>
                <w:kern w:val="0"/>
                <w:sz w:val="20"/>
                <w:szCs w:val="20"/>
              </w:rPr>
            </w:pPr>
          </w:p>
        </w:tc>
        <w:tc>
          <w:tcPr>
            <w:tcW w:w="1026" w:type="pct"/>
            <w:vMerge w:val="continue"/>
            <w:shd w:val="clear" w:color="auto" w:fill="auto"/>
            <w:vAlign w:val="center"/>
          </w:tcPr>
          <w:p>
            <w:pPr>
              <w:widowControl/>
              <w:jc w:val="left"/>
              <w:rPr>
                <w:rFonts w:ascii="仿宋" w:hAnsi="仿宋" w:eastAsia="仿宋" w:cs="宋体"/>
                <w:color w:val="auto"/>
                <w:kern w:val="0"/>
                <w:sz w:val="20"/>
                <w:szCs w:val="20"/>
              </w:rPr>
            </w:pPr>
          </w:p>
        </w:tc>
        <w:tc>
          <w:tcPr>
            <w:tcW w:w="478" w:type="pct"/>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控制器冗余：SDN控制器全部故障的情况下，不影响网络的转发</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390" w:type="pct"/>
            <w:vMerge w:val="restar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3</w:t>
            </w:r>
          </w:p>
        </w:tc>
        <w:tc>
          <w:tcPr>
            <w:tcW w:w="1026" w:type="pct"/>
            <w:vMerge w:val="restar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策略模型</w:t>
            </w:r>
          </w:p>
        </w:tc>
        <w:tc>
          <w:tcPr>
            <w:tcW w:w="478" w:type="pct"/>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策略模型：要求SDN控制器支持基于网络策略推送模型，支持包括Opflex、Openflow或netconf、OVSDB等协议的策略推送协议。</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90" w:type="pct"/>
            <w:vMerge w:val="continue"/>
            <w:shd w:val="clear" w:color="auto" w:fill="auto"/>
            <w:vAlign w:val="center"/>
          </w:tcPr>
          <w:p>
            <w:pPr>
              <w:widowControl/>
              <w:jc w:val="left"/>
              <w:rPr>
                <w:rFonts w:ascii="仿宋" w:hAnsi="仿宋" w:eastAsia="仿宋" w:cs="宋体"/>
                <w:color w:val="auto"/>
                <w:kern w:val="0"/>
                <w:sz w:val="20"/>
                <w:szCs w:val="20"/>
              </w:rPr>
            </w:pPr>
          </w:p>
        </w:tc>
        <w:tc>
          <w:tcPr>
            <w:tcW w:w="1026" w:type="pct"/>
            <w:vMerge w:val="continue"/>
            <w:shd w:val="clear" w:color="auto" w:fill="auto"/>
            <w:vAlign w:val="center"/>
          </w:tcPr>
          <w:p>
            <w:pPr>
              <w:widowControl/>
              <w:jc w:val="left"/>
              <w:rPr>
                <w:rFonts w:ascii="仿宋" w:hAnsi="仿宋" w:eastAsia="仿宋" w:cs="宋体"/>
                <w:color w:val="auto"/>
                <w:kern w:val="0"/>
                <w:sz w:val="20"/>
                <w:szCs w:val="20"/>
              </w:rPr>
            </w:pPr>
          </w:p>
        </w:tc>
        <w:tc>
          <w:tcPr>
            <w:tcW w:w="478" w:type="pct"/>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策略模型：通过感知数据转发平面的数据流变化，自动变更策略的部署和控制</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90" w:type="pct"/>
            <w:vMerge w:val="continue"/>
            <w:shd w:val="clear" w:color="auto" w:fill="auto"/>
            <w:vAlign w:val="center"/>
          </w:tcPr>
          <w:p>
            <w:pPr>
              <w:widowControl/>
              <w:jc w:val="left"/>
              <w:rPr>
                <w:rFonts w:ascii="仿宋" w:hAnsi="仿宋" w:eastAsia="仿宋" w:cs="宋体"/>
                <w:color w:val="auto"/>
                <w:kern w:val="0"/>
                <w:sz w:val="20"/>
                <w:szCs w:val="20"/>
              </w:rPr>
            </w:pPr>
          </w:p>
        </w:tc>
        <w:tc>
          <w:tcPr>
            <w:tcW w:w="1026" w:type="pct"/>
            <w:vMerge w:val="continue"/>
            <w:shd w:val="clear" w:color="auto" w:fill="auto"/>
            <w:vAlign w:val="center"/>
          </w:tcPr>
          <w:p>
            <w:pPr>
              <w:widowControl/>
              <w:jc w:val="left"/>
              <w:rPr>
                <w:rFonts w:ascii="仿宋" w:hAnsi="仿宋" w:eastAsia="仿宋" w:cs="宋体"/>
                <w:color w:val="auto"/>
                <w:kern w:val="0"/>
                <w:sz w:val="20"/>
                <w:szCs w:val="20"/>
              </w:rPr>
            </w:pPr>
          </w:p>
        </w:tc>
        <w:tc>
          <w:tcPr>
            <w:tcW w:w="478" w:type="pct"/>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策略模型：能够提供对北向接口的可编程策略模型</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90" w:type="pct"/>
            <w:vMerge w:val="restar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4</w:t>
            </w:r>
          </w:p>
        </w:tc>
        <w:tc>
          <w:tcPr>
            <w:tcW w:w="1026" w:type="pct"/>
            <w:vMerge w:val="restar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虚拟化整合</w:t>
            </w:r>
          </w:p>
        </w:tc>
        <w:tc>
          <w:tcPr>
            <w:tcW w:w="478" w:type="pct"/>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虚拟化整合：控制器支持和openstack整合，并提供对openstack的兼容接口</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90" w:type="pct"/>
            <w:vMerge w:val="continue"/>
            <w:shd w:val="clear" w:color="auto" w:fill="auto"/>
            <w:vAlign w:val="center"/>
          </w:tcPr>
          <w:p>
            <w:pPr>
              <w:widowControl/>
              <w:jc w:val="left"/>
              <w:rPr>
                <w:rFonts w:ascii="仿宋" w:hAnsi="仿宋" w:eastAsia="仿宋" w:cs="宋体"/>
                <w:color w:val="auto"/>
                <w:kern w:val="0"/>
                <w:sz w:val="20"/>
                <w:szCs w:val="20"/>
              </w:rPr>
            </w:pPr>
          </w:p>
        </w:tc>
        <w:tc>
          <w:tcPr>
            <w:tcW w:w="1026" w:type="pct"/>
            <w:vMerge w:val="continue"/>
            <w:shd w:val="clear" w:color="auto" w:fill="auto"/>
            <w:vAlign w:val="center"/>
          </w:tcPr>
          <w:p>
            <w:pPr>
              <w:widowControl/>
              <w:jc w:val="left"/>
              <w:rPr>
                <w:rFonts w:ascii="仿宋" w:hAnsi="仿宋" w:eastAsia="仿宋" w:cs="宋体"/>
                <w:color w:val="auto"/>
                <w:kern w:val="0"/>
                <w:sz w:val="20"/>
                <w:szCs w:val="20"/>
              </w:rPr>
            </w:pPr>
          </w:p>
        </w:tc>
        <w:tc>
          <w:tcPr>
            <w:tcW w:w="478" w:type="pct"/>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虚拟化整合：SDN控制器支持多租户模型，在单个租户网络内支持多个VRF实例</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90" w:type="pct"/>
            <w:vMerge w:val="continue"/>
            <w:shd w:val="clear" w:color="auto" w:fill="auto"/>
            <w:vAlign w:val="center"/>
          </w:tcPr>
          <w:p>
            <w:pPr>
              <w:widowControl/>
              <w:jc w:val="left"/>
              <w:rPr>
                <w:rFonts w:ascii="仿宋" w:hAnsi="仿宋" w:eastAsia="仿宋" w:cs="宋体"/>
                <w:color w:val="auto"/>
                <w:kern w:val="0"/>
                <w:sz w:val="20"/>
                <w:szCs w:val="20"/>
              </w:rPr>
            </w:pPr>
          </w:p>
        </w:tc>
        <w:tc>
          <w:tcPr>
            <w:tcW w:w="1026" w:type="pct"/>
            <w:vMerge w:val="continue"/>
            <w:shd w:val="clear" w:color="auto" w:fill="auto"/>
            <w:vAlign w:val="center"/>
          </w:tcPr>
          <w:p>
            <w:pPr>
              <w:widowControl/>
              <w:jc w:val="left"/>
              <w:rPr>
                <w:rFonts w:ascii="仿宋" w:hAnsi="仿宋" w:eastAsia="仿宋" w:cs="宋体"/>
                <w:color w:val="auto"/>
                <w:kern w:val="0"/>
                <w:sz w:val="20"/>
                <w:szCs w:val="20"/>
              </w:rPr>
            </w:pPr>
          </w:p>
        </w:tc>
        <w:tc>
          <w:tcPr>
            <w:tcW w:w="478" w:type="pct"/>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虚拟化整合：openstack标准tenant模型之外， SDN控制器策略编程模型必须支持租户提供多种匹配机制</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90" w:type="pct"/>
            <w:vMerge w:val="restar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5</w:t>
            </w:r>
          </w:p>
        </w:tc>
        <w:tc>
          <w:tcPr>
            <w:tcW w:w="1026" w:type="pct"/>
            <w:vMerge w:val="restar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全集中管理和配置</w:t>
            </w:r>
          </w:p>
        </w:tc>
        <w:tc>
          <w:tcPr>
            <w:tcW w:w="478" w:type="pct"/>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全集中管理和配置：SDN控制器实现对全网所有设备的硬件和软件的统一管理。</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90" w:type="pct"/>
            <w:vMerge w:val="continue"/>
            <w:shd w:val="clear" w:color="auto" w:fill="auto"/>
            <w:vAlign w:val="center"/>
          </w:tcPr>
          <w:p>
            <w:pPr>
              <w:widowControl/>
              <w:jc w:val="left"/>
              <w:rPr>
                <w:rFonts w:ascii="仿宋" w:hAnsi="仿宋" w:eastAsia="仿宋" w:cs="宋体"/>
                <w:color w:val="auto"/>
                <w:kern w:val="0"/>
                <w:sz w:val="20"/>
                <w:szCs w:val="20"/>
              </w:rPr>
            </w:pPr>
          </w:p>
        </w:tc>
        <w:tc>
          <w:tcPr>
            <w:tcW w:w="1026" w:type="pct"/>
            <w:vMerge w:val="continue"/>
            <w:shd w:val="clear" w:color="auto" w:fill="auto"/>
            <w:vAlign w:val="center"/>
          </w:tcPr>
          <w:p>
            <w:pPr>
              <w:widowControl/>
              <w:jc w:val="left"/>
              <w:rPr>
                <w:rFonts w:ascii="仿宋" w:hAnsi="仿宋" w:eastAsia="仿宋" w:cs="宋体"/>
                <w:color w:val="auto"/>
                <w:kern w:val="0"/>
                <w:sz w:val="20"/>
                <w:szCs w:val="20"/>
              </w:rPr>
            </w:pPr>
          </w:p>
        </w:tc>
        <w:tc>
          <w:tcPr>
            <w:tcW w:w="478" w:type="pct"/>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全集中管理和配置：支持ACL，QoS等传统控制策略到SDN策略的自动匹配，同时提供北向接口的可编程数据</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390" w:type="pct"/>
            <w:vMerge w:val="restar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6</w:t>
            </w:r>
          </w:p>
        </w:tc>
        <w:tc>
          <w:tcPr>
            <w:tcW w:w="1026" w:type="pct"/>
            <w:vMerge w:val="restar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SDN架构</w:t>
            </w:r>
          </w:p>
        </w:tc>
        <w:tc>
          <w:tcPr>
            <w:tcW w:w="478" w:type="pc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控制器集中控制：所有交换机设备均由控制器统一控制，由控制器向所有交换机设备统一推送应用策略，实现网络策略的集中自动化部署。控制器下线时，现有和新建数据流的转发不受影响，并保持ARP和广播抑制功能。</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390" w:type="pct"/>
            <w:vMerge w:val="continue"/>
            <w:shd w:val="clear" w:color="auto" w:fill="auto"/>
            <w:vAlign w:val="center"/>
          </w:tcPr>
          <w:p>
            <w:pPr>
              <w:widowControl/>
              <w:jc w:val="center"/>
              <w:rPr>
                <w:rFonts w:ascii="仿宋" w:hAnsi="仿宋" w:eastAsia="仿宋" w:cs="宋体"/>
                <w:color w:val="auto"/>
                <w:kern w:val="0"/>
                <w:sz w:val="20"/>
                <w:szCs w:val="20"/>
              </w:rPr>
            </w:pPr>
          </w:p>
        </w:tc>
        <w:tc>
          <w:tcPr>
            <w:tcW w:w="1026" w:type="pct"/>
            <w:vMerge w:val="continue"/>
            <w:shd w:val="clear" w:color="auto" w:fill="auto"/>
            <w:vAlign w:val="center"/>
          </w:tcPr>
          <w:p>
            <w:pPr>
              <w:widowControl/>
              <w:jc w:val="center"/>
              <w:rPr>
                <w:rFonts w:ascii="仿宋" w:hAnsi="仿宋" w:eastAsia="仿宋" w:cs="宋体"/>
                <w:color w:val="auto"/>
                <w:kern w:val="0"/>
                <w:sz w:val="20"/>
                <w:szCs w:val="20"/>
              </w:rPr>
            </w:pPr>
          </w:p>
        </w:tc>
        <w:tc>
          <w:tcPr>
            <w:tcW w:w="478" w:type="pc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kern w:val="0"/>
                <w:sz w:val="20"/>
                <w:szCs w:val="20"/>
                <w:lang w:bidi="ar"/>
              </w:rPr>
              <w:t>应用策略模型架构：与银联云平台实现整合，采用基于应用的网络策略模型驱动网络配置实现网络映射自动化，支持面向业务的可视性。</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390" w:type="pct"/>
            <w:vMerge w:val="continue"/>
            <w:shd w:val="clear" w:color="auto" w:fill="auto"/>
            <w:vAlign w:val="center"/>
          </w:tcPr>
          <w:p>
            <w:pPr>
              <w:widowControl/>
              <w:jc w:val="center"/>
              <w:rPr>
                <w:rFonts w:ascii="仿宋" w:hAnsi="仿宋" w:eastAsia="仿宋" w:cs="宋体"/>
                <w:color w:val="auto"/>
                <w:kern w:val="0"/>
                <w:sz w:val="20"/>
                <w:szCs w:val="20"/>
              </w:rPr>
            </w:pPr>
          </w:p>
        </w:tc>
        <w:tc>
          <w:tcPr>
            <w:tcW w:w="1026" w:type="pct"/>
            <w:vMerge w:val="continue"/>
            <w:shd w:val="clear" w:color="auto" w:fill="auto"/>
            <w:vAlign w:val="center"/>
          </w:tcPr>
          <w:p>
            <w:pPr>
              <w:widowControl/>
              <w:jc w:val="center"/>
              <w:rPr>
                <w:rFonts w:ascii="仿宋" w:hAnsi="仿宋" w:eastAsia="仿宋" w:cs="宋体"/>
                <w:color w:val="auto"/>
                <w:kern w:val="0"/>
                <w:sz w:val="20"/>
                <w:szCs w:val="20"/>
              </w:rPr>
            </w:pPr>
          </w:p>
        </w:tc>
        <w:tc>
          <w:tcPr>
            <w:tcW w:w="478" w:type="pc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开放的可编程性：提供开放的可编程接口，通过控制器作为集中控制部件，统一实现对网络中的全部对象Object组件，包括底层网络对象（端口、链路等）和逻辑组件（租户、策略等）的操作，以支持和自动化部署、云管理平台的整合。</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390" w:type="pct"/>
            <w:vMerge w:val="restar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7</w:t>
            </w:r>
          </w:p>
        </w:tc>
        <w:tc>
          <w:tcPr>
            <w:tcW w:w="1026" w:type="pct"/>
            <w:vMerge w:val="restar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整体架构容量及扩展性</w:t>
            </w:r>
          </w:p>
        </w:tc>
        <w:tc>
          <w:tcPr>
            <w:tcW w:w="478" w:type="pc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支持的Spine数量≥6，Spine节点相互之间仅通过路由方式互联，支持Spine节点平滑扩容，所有Spine节点均应能独立工作并支持SDN网络中所有Vxlan的数据转发</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90" w:type="pct"/>
            <w:vMerge w:val="continue"/>
            <w:shd w:val="clear" w:color="auto" w:fill="auto"/>
            <w:vAlign w:val="center"/>
          </w:tcPr>
          <w:p>
            <w:pPr>
              <w:widowControl/>
              <w:jc w:val="left"/>
              <w:rPr>
                <w:rFonts w:ascii="仿宋" w:hAnsi="仿宋" w:eastAsia="仿宋" w:cs="宋体"/>
                <w:color w:val="auto"/>
                <w:kern w:val="0"/>
                <w:sz w:val="20"/>
                <w:szCs w:val="20"/>
              </w:rPr>
            </w:pPr>
          </w:p>
        </w:tc>
        <w:tc>
          <w:tcPr>
            <w:tcW w:w="1026" w:type="pct"/>
            <w:vMerge w:val="continue"/>
            <w:shd w:val="clear" w:color="auto" w:fill="auto"/>
            <w:vAlign w:val="center"/>
          </w:tcPr>
          <w:p>
            <w:pPr>
              <w:widowControl/>
              <w:jc w:val="left"/>
              <w:rPr>
                <w:rFonts w:ascii="仿宋" w:hAnsi="仿宋" w:eastAsia="仿宋" w:cs="宋体"/>
                <w:color w:val="auto"/>
                <w:kern w:val="0"/>
                <w:sz w:val="20"/>
                <w:szCs w:val="20"/>
              </w:rPr>
            </w:pPr>
          </w:p>
        </w:tc>
        <w:tc>
          <w:tcPr>
            <w:tcW w:w="478" w:type="pc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支持的Leaf数量≥140</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90" w:type="pct"/>
            <w:vMerge w:val="continue"/>
            <w:shd w:val="clear" w:color="auto" w:fill="auto"/>
            <w:vAlign w:val="center"/>
          </w:tcPr>
          <w:p>
            <w:pPr>
              <w:widowControl/>
              <w:jc w:val="left"/>
              <w:rPr>
                <w:rFonts w:ascii="仿宋" w:hAnsi="仿宋" w:eastAsia="仿宋" w:cs="宋体"/>
                <w:color w:val="auto"/>
                <w:kern w:val="0"/>
                <w:sz w:val="20"/>
                <w:szCs w:val="20"/>
              </w:rPr>
            </w:pPr>
          </w:p>
        </w:tc>
        <w:tc>
          <w:tcPr>
            <w:tcW w:w="1026" w:type="pct"/>
            <w:vMerge w:val="continue"/>
            <w:shd w:val="clear" w:color="auto" w:fill="auto"/>
            <w:vAlign w:val="center"/>
          </w:tcPr>
          <w:p>
            <w:pPr>
              <w:widowControl/>
              <w:jc w:val="left"/>
              <w:rPr>
                <w:rFonts w:ascii="仿宋" w:hAnsi="仿宋" w:eastAsia="仿宋" w:cs="宋体"/>
                <w:color w:val="auto"/>
                <w:kern w:val="0"/>
                <w:sz w:val="20"/>
                <w:szCs w:val="20"/>
              </w:rPr>
            </w:pPr>
          </w:p>
        </w:tc>
        <w:tc>
          <w:tcPr>
            <w:tcW w:w="478" w:type="pc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支持的租户数量≥3000</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90" w:type="pct"/>
            <w:vMerge w:val="continue"/>
            <w:shd w:val="clear" w:color="auto" w:fill="auto"/>
            <w:vAlign w:val="center"/>
          </w:tcPr>
          <w:p>
            <w:pPr>
              <w:widowControl/>
              <w:jc w:val="left"/>
              <w:rPr>
                <w:rFonts w:ascii="仿宋" w:hAnsi="仿宋" w:eastAsia="仿宋" w:cs="宋体"/>
                <w:color w:val="auto"/>
                <w:kern w:val="0"/>
                <w:sz w:val="20"/>
                <w:szCs w:val="20"/>
              </w:rPr>
            </w:pPr>
          </w:p>
        </w:tc>
        <w:tc>
          <w:tcPr>
            <w:tcW w:w="1026" w:type="pct"/>
            <w:vMerge w:val="continue"/>
            <w:shd w:val="clear" w:color="auto" w:fill="auto"/>
            <w:vAlign w:val="center"/>
          </w:tcPr>
          <w:p>
            <w:pPr>
              <w:widowControl/>
              <w:jc w:val="left"/>
              <w:rPr>
                <w:rFonts w:ascii="仿宋" w:hAnsi="仿宋" w:eastAsia="仿宋" w:cs="宋体"/>
                <w:color w:val="auto"/>
                <w:kern w:val="0"/>
                <w:sz w:val="20"/>
                <w:szCs w:val="20"/>
              </w:rPr>
            </w:pPr>
          </w:p>
        </w:tc>
        <w:tc>
          <w:tcPr>
            <w:tcW w:w="478" w:type="pc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支持的安全域数量≥3000</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90" w:type="pct"/>
            <w:vMerge w:val="continue"/>
            <w:shd w:val="clear" w:color="auto" w:fill="auto"/>
            <w:vAlign w:val="center"/>
          </w:tcPr>
          <w:p>
            <w:pPr>
              <w:widowControl/>
              <w:jc w:val="left"/>
              <w:rPr>
                <w:rFonts w:ascii="仿宋" w:hAnsi="仿宋" w:eastAsia="仿宋" w:cs="宋体"/>
                <w:color w:val="auto"/>
                <w:kern w:val="0"/>
                <w:sz w:val="20"/>
                <w:szCs w:val="20"/>
              </w:rPr>
            </w:pPr>
          </w:p>
        </w:tc>
        <w:tc>
          <w:tcPr>
            <w:tcW w:w="1026" w:type="pct"/>
            <w:vMerge w:val="continue"/>
            <w:shd w:val="clear" w:color="auto" w:fill="auto"/>
            <w:vAlign w:val="center"/>
          </w:tcPr>
          <w:p>
            <w:pPr>
              <w:widowControl/>
              <w:jc w:val="left"/>
              <w:rPr>
                <w:rFonts w:ascii="仿宋" w:hAnsi="仿宋" w:eastAsia="仿宋" w:cs="宋体"/>
                <w:color w:val="auto"/>
                <w:kern w:val="0"/>
                <w:sz w:val="20"/>
                <w:szCs w:val="20"/>
              </w:rPr>
            </w:pPr>
          </w:p>
        </w:tc>
        <w:tc>
          <w:tcPr>
            <w:tcW w:w="478" w:type="pc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支持的端节点分组数量（应用组）≥15000</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90" w:type="pct"/>
            <w:vMerge w:val="continue"/>
            <w:shd w:val="clear" w:color="auto" w:fill="auto"/>
            <w:vAlign w:val="center"/>
          </w:tcPr>
          <w:p>
            <w:pPr>
              <w:widowControl/>
              <w:jc w:val="left"/>
              <w:rPr>
                <w:rFonts w:ascii="仿宋" w:hAnsi="仿宋" w:eastAsia="仿宋" w:cs="宋体"/>
                <w:color w:val="auto"/>
                <w:kern w:val="0"/>
                <w:sz w:val="20"/>
                <w:szCs w:val="20"/>
              </w:rPr>
            </w:pPr>
          </w:p>
        </w:tc>
        <w:tc>
          <w:tcPr>
            <w:tcW w:w="1026" w:type="pct"/>
            <w:vMerge w:val="continue"/>
            <w:shd w:val="clear" w:color="auto" w:fill="auto"/>
            <w:vAlign w:val="center"/>
          </w:tcPr>
          <w:p>
            <w:pPr>
              <w:widowControl/>
              <w:jc w:val="left"/>
              <w:rPr>
                <w:rFonts w:ascii="仿宋" w:hAnsi="仿宋" w:eastAsia="仿宋" w:cs="宋体"/>
                <w:color w:val="auto"/>
                <w:kern w:val="0"/>
                <w:sz w:val="20"/>
                <w:szCs w:val="20"/>
              </w:rPr>
            </w:pPr>
          </w:p>
        </w:tc>
        <w:tc>
          <w:tcPr>
            <w:tcW w:w="478" w:type="pc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支持的端节点数量（包括物理和虚拟）≥180000</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90" w:type="pct"/>
            <w:vMerge w:val="continue"/>
            <w:shd w:val="clear" w:color="auto" w:fill="auto"/>
            <w:vAlign w:val="center"/>
          </w:tcPr>
          <w:p>
            <w:pPr>
              <w:widowControl/>
              <w:jc w:val="left"/>
              <w:rPr>
                <w:rFonts w:ascii="仿宋" w:hAnsi="仿宋" w:eastAsia="仿宋" w:cs="宋体"/>
                <w:color w:val="auto"/>
                <w:kern w:val="0"/>
                <w:sz w:val="20"/>
                <w:szCs w:val="20"/>
              </w:rPr>
            </w:pPr>
          </w:p>
        </w:tc>
        <w:tc>
          <w:tcPr>
            <w:tcW w:w="1026" w:type="pct"/>
            <w:vMerge w:val="continue"/>
            <w:shd w:val="clear" w:color="auto" w:fill="auto"/>
            <w:vAlign w:val="center"/>
          </w:tcPr>
          <w:p>
            <w:pPr>
              <w:widowControl/>
              <w:jc w:val="left"/>
              <w:rPr>
                <w:rFonts w:ascii="仿宋" w:hAnsi="仿宋" w:eastAsia="仿宋" w:cs="宋体"/>
                <w:color w:val="auto"/>
                <w:kern w:val="0"/>
                <w:sz w:val="20"/>
                <w:szCs w:val="20"/>
              </w:rPr>
            </w:pPr>
          </w:p>
        </w:tc>
        <w:tc>
          <w:tcPr>
            <w:tcW w:w="478" w:type="pc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支持的广播域数量≥15000</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90" w:type="pct"/>
            <w:vMerge w:val="continue"/>
            <w:shd w:val="clear" w:color="auto" w:fill="auto"/>
            <w:vAlign w:val="center"/>
          </w:tcPr>
          <w:p>
            <w:pPr>
              <w:widowControl/>
              <w:jc w:val="left"/>
              <w:rPr>
                <w:rFonts w:ascii="仿宋" w:hAnsi="仿宋" w:eastAsia="仿宋" w:cs="宋体"/>
                <w:color w:val="auto"/>
                <w:kern w:val="0"/>
                <w:sz w:val="20"/>
                <w:szCs w:val="20"/>
              </w:rPr>
            </w:pPr>
          </w:p>
        </w:tc>
        <w:tc>
          <w:tcPr>
            <w:tcW w:w="1026" w:type="pct"/>
            <w:vMerge w:val="continue"/>
            <w:shd w:val="clear" w:color="auto" w:fill="auto"/>
            <w:vAlign w:val="center"/>
          </w:tcPr>
          <w:p>
            <w:pPr>
              <w:widowControl/>
              <w:jc w:val="left"/>
              <w:rPr>
                <w:rFonts w:ascii="仿宋" w:hAnsi="仿宋" w:eastAsia="仿宋" w:cs="宋体"/>
                <w:color w:val="auto"/>
                <w:kern w:val="0"/>
                <w:sz w:val="20"/>
                <w:szCs w:val="20"/>
              </w:rPr>
            </w:pPr>
          </w:p>
        </w:tc>
        <w:tc>
          <w:tcPr>
            <w:tcW w:w="478" w:type="pc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应用策略组数量和规则数量≥1000个策略组</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90" w:type="pct"/>
            <w:vMerge w:val="continue"/>
            <w:shd w:val="clear" w:color="auto" w:fill="auto"/>
            <w:vAlign w:val="center"/>
          </w:tcPr>
          <w:p>
            <w:pPr>
              <w:widowControl/>
              <w:jc w:val="left"/>
              <w:rPr>
                <w:rFonts w:ascii="仿宋" w:hAnsi="仿宋" w:eastAsia="仿宋" w:cs="宋体"/>
                <w:color w:val="auto"/>
                <w:kern w:val="0"/>
                <w:sz w:val="20"/>
                <w:szCs w:val="20"/>
              </w:rPr>
            </w:pPr>
          </w:p>
        </w:tc>
        <w:tc>
          <w:tcPr>
            <w:tcW w:w="1026" w:type="pct"/>
            <w:vMerge w:val="continue"/>
            <w:shd w:val="clear" w:color="auto" w:fill="auto"/>
            <w:vAlign w:val="center"/>
          </w:tcPr>
          <w:p>
            <w:pPr>
              <w:widowControl/>
              <w:jc w:val="left"/>
              <w:rPr>
                <w:rFonts w:ascii="仿宋" w:hAnsi="仿宋" w:eastAsia="仿宋" w:cs="宋体"/>
                <w:color w:val="auto"/>
                <w:kern w:val="0"/>
                <w:sz w:val="20"/>
                <w:szCs w:val="20"/>
              </w:rPr>
            </w:pPr>
          </w:p>
        </w:tc>
        <w:tc>
          <w:tcPr>
            <w:tcW w:w="478" w:type="pc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支持的外部出口(L3路由）≥400</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90" w:type="pct"/>
            <w:vMerge w:val="continue"/>
            <w:shd w:val="clear" w:color="auto" w:fill="auto"/>
            <w:vAlign w:val="center"/>
          </w:tcPr>
          <w:p>
            <w:pPr>
              <w:widowControl/>
              <w:jc w:val="left"/>
              <w:rPr>
                <w:rFonts w:ascii="仿宋" w:hAnsi="仿宋" w:eastAsia="仿宋" w:cs="宋体"/>
                <w:color w:val="auto"/>
                <w:kern w:val="0"/>
                <w:sz w:val="20"/>
                <w:szCs w:val="20"/>
              </w:rPr>
            </w:pPr>
          </w:p>
        </w:tc>
        <w:tc>
          <w:tcPr>
            <w:tcW w:w="1026" w:type="pct"/>
            <w:vMerge w:val="continue"/>
            <w:shd w:val="clear" w:color="auto" w:fill="auto"/>
            <w:vAlign w:val="center"/>
          </w:tcPr>
          <w:p>
            <w:pPr>
              <w:widowControl/>
              <w:jc w:val="left"/>
              <w:rPr>
                <w:rFonts w:ascii="仿宋" w:hAnsi="仿宋" w:eastAsia="仿宋" w:cs="宋体"/>
                <w:color w:val="auto"/>
                <w:kern w:val="0"/>
                <w:sz w:val="20"/>
                <w:szCs w:val="20"/>
              </w:rPr>
            </w:pPr>
          </w:p>
        </w:tc>
        <w:tc>
          <w:tcPr>
            <w:tcW w:w="478" w:type="pc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 xml:space="preserve">单个租户Tenant支持的安全域数量≥8 </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90" w:type="pct"/>
            <w:vMerge w:val="continue"/>
            <w:shd w:val="clear" w:color="auto" w:fill="auto"/>
            <w:vAlign w:val="center"/>
          </w:tcPr>
          <w:p>
            <w:pPr>
              <w:widowControl/>
              <w:jc w:val="left"/>
              <w:rPr>
                <w:rFonts w:ascii="仿宋" w:hAnsi="仿宋" w:eastAsia="仿宋" w:cs="宋体"/>
                <w:color w:val="auto"/>
                <w:kern w:val="0"/>
                <w:sz w:val="20"/>
                <w:szCs w:val="20"/>
              </w:rPr>
            </w:pPr>
          </w:p>
        </w:tc>
        <w:tc>
          <w:tcPr>
            <w:tcW w:w="1026" w:type="pct"/>
            <w:vMerge w:val="continue"/>
            <w:shd w:val="clear" w:color="auto" w:fill="auto"/>
            <w:vAlign w:val="center"/>
          </w:tcPr>
          <w:p>
            <w:pPr>
              <w:widowControl/>
              <w:jc w:val="left"/>
              <w:rPr>
                <w:rFonts w:ascii="仿宋" w:hAnsi="仿宋" w:eastAsia="仿宋" w:cs="宋体"/>
                <w:color w:val="auto"/>
                <w:kern w:val="0"/>
                <w:sz w:val="20"/>
                <w:szCs w:val="20"/>
              </w:rPr>
            </w:pPr>
          </w:p>
        </w:tc>
        <w:tc>
          <w:tcPr>
            <w:tcW w:w="478" w:type="pc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单个租户支持的应用组数量≥4000</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90" w:type="pct"/>
            <w:vMerge w:val="continue"/>
            <w:shd w:val="clear" w:color="auto" w:fill="auto"/>
            <w:vAlign w:val="center"/>
          </w:tcPr>
          <w:p>
            <w:pPr>
              <w:widowControl/>
              <w:jc w:val="left"/>
              <w:rPr>
                <w:rFonts w:ascii="仿宋" w:hAnsi="仿宋" w:eastAsia="仿宋" w:cs="宋体"/>
                <w:color w:val="auto"/>
                <w:kern w:val="0"/>
                <w:sz w:val="20"/>
                <w:szCs w:val="20"/>
              </w:rPr>
            </w:pPr>
          </w:p>
        </w:tc>
        <w:tc>
          <w:tcPr>
            <w:tcW w:w="1026" w:type="pct"/>
            <w:vMerge w:val="continue"/>
            <w:shd w:val="clear" w:color="auto" w:fill="auto"/>
            <w:vAlign w:val="center"/>
          </w:tcPr>
          <w:p>
            <w:pPr>
              <w:widowControl/>
              <w:jc w:val="left"/>
              <w:rPr>
                <w:rFonts w:ascii="仿宋" w:hAnsi="仿宋" w:eastAsia="仿宋" w:cs="宋体"/>
                <w:color w:val="auto"/>
                <w:kern w:val="0"/>
                <w:sz w:val="20"/>
                <w:szCs w:val="20"/>
              </w:rPr>
            </w:pPr>
          </w:p>
        </w:tc>
        <w:tc>
          <w:tcPr>
            <w:tcW w:w="478" w:type="pc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单个安全域支持L3接口数量≥400</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90" w:type="pct"/>
            <w:vMerge w:val="continue"/>
            <w:shd w:val="clear" w:color="auto" w:fill="auto"/>
            <w:vAlign w:val="center"/>
          </w:tcPr>
          <w:p>
            <w:pPr>
              <w:widowControl/>
              <w:jc w:val="left"/>
              <w:rPr>
                <w:rFonts w:ascii="仿宋" w:hAnsi="仿宋" w:eastAsia="仿宋" w:cs="宋体"/>
                <w:color w:val="auto"/>
                <w:kern w:val="0"/>
                <w:sz w:val="20"/>
                <w:szCs w:val="20"/>
              </w:rPr>
            </w:pPr>
          </w:p>
        </w:tc>
        <w:tc>
          <w:tcPr>
            <w:tcW w:w="1026" w:type="pct"/>
            <w:vMerge w:val="continue"/>
            <w:shd w:val="clear" w:color="auto" w:fill="auto"/>
            <w:vAlign w:val="center"/>
          </w:tcPr>
          <w:p>
            <w:pPr>
              <w:widowControl/>
              <w:jc w:val="left"/>
              <w:rPr>
                <w:rFonts w:ascii="仿宋" w:hAnsi="仿宋" w:eastAsia="仿宋" w:cs="宋体"/>
                <w:color w:val="auto"/>
                <w:kern w:val="0"/>
                <w:sz w:val="20"/>
                <w:szCs w:val="20"/>
              </w:rPr>
            </w:pPr>
          </w:p>
        </w:tc>
        <w:tc>
          <w:tcPr>
            <w:tcW w:w="478" w:type="pc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单个安全域支持的的L3接口支持的端口≥400个SVI接口，32个路由接口</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90" w:type="pct"/>
            <w:vMerge w:val="continue"/>
            <w:shd w:val="clear" w:color="auto" w:fill="auto"/>
            <w:vAlign w:val="center"/>
          </w:tcPr>
          <w:p>
            <w:pPr>
              <w:widowControl/>
              <w:jc w:val="left"/>
              <w:rPr>
                <w:rFonts w:ascii="仿宋" w:hAnsi="仿宋" w:eastAsia="仿宋" w:cs="宋体"/>
                <w:color w:val="auto"/>
                <w:kern w:val="0"/>
                <w:sz w:val="20"/>
                <w:szCs w:val="20"/>
              </w:rPr>
            </w:pPr>
          </w:p>
        </w:tc>
        <w:tc>
          <w:tcPr>
            <w:tcW w:w="1026" w:type="pct"/>
            <w:vMerge w:val="continue"/>
            <w:shd w:val="clear" w:color="auto" w:fill="auto"/>
            <w:vAlign w:val="center"/>
          </w:tcPr>
          <w:p>
            <w:pPr>
              <w:widowControl/>
              <w:jc w:val="left"/>
              <w:rPr>
                <w:rFonts w:ascii="仿宋" w:hAnsi="仿宋" w:eastAsia="仿宋" w:cs="宋体"/>
                <w:color w:val="auto"/>
                <w:kern w:val="0"/>
                <w:sz w:val="20"/>
                <w:szCs w:val="20"/>
              </w:rPr>
            </w:pPr>
          </w:p>
        </w:tc>
        <w:tc>
          <w:tcPr>
            <w:tcW w:w="478" w:type="pc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单个安全域支持的外部路由数量≥40000 IPv4</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90" w:type="pct"/>
            <w:vMerge w:val="continue"/>
            <w:shd w:val="clear" w:color="auto" w:fill="auto"/>
            <w:vAlign w:val="center"/>
          </w:tcPr>
          <w:p>
            <w:pPr>
              <w:widowControl/>
              <w:jc w:val="left"/>
              <w:rPr>
                <w:rFonts w:ascii="仿宋" w:hAnsi="仿宋" w:eastAsia="仿宋" w:cs="宋体"/>
                <w:color w:val="auto"/>
                <w:kern w:val="0"/>
                <w:sz w:val="20"/>
                <w:szCs w:val="20"/>
              </w:rPr>
            </w:pPr>
          </w:p>
        </w:tc>
        <w:tc>
          <w:tcPr>
            <w:tcW w:w="1026" w:type="pct"/>
            <w:vMerge w:val="continue"/>
            <w:shd w:val="clear" w:color="auto" w:fill="auto"/>
            <w:vAlign w:val="center"/>
          </w:tcPr>
          <w:p>
            <w:pPr>
              <w:widowControl/>
              <w:jc w:val="left"/>
              <w:rPr>
                <w:rFonts w:ascii="仿宋" w:hAnsi="仿宋" w:eastAsia="仿宋" w:cs="宋体"/>
                <w:color w:val="auto"/>
                <w:kern w:val="0"/>
                <w:sz w:val="20"/>
                <w:szCs w:val="20"/>
              </w:rPr>
            </w:pPr>
          </w:p>
        </w:tc>
        <w:tc>
          <w:tcPr>
            <w:tcW w:w="478" w:type="pc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单个leaf交换机支持的动态路由peer数量：BGP≥300，OSPF≥200</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90" w:type="pct"/>
            <w:vMerge w:val="continue"/>
            <w:shd w:val="clear" w:color="auto" w:fill="auto"/>
            <w:vAlign w:val="center"/>
          </w:tcPr>
          <w:p>
            <w:pPr>
              <w:widowControl/>
              <w:jc w:val="left"/>
              <w:rPr>
                <w:rFonts w:ascii="仿宋" w:hAnsi="仿宋" w:eastAsia="仿宋" w:cs="宋体"/>
                <w:color w:val="auto"/>
                <w:kern w:val="0"/>
                <w:sz w:val="20"/>
                <w:szCs w:val="20"/>
              </w:rPr>
            </w:pPr>
          </w:p>
        </w:tc>
        <w:tc>
          <w:tcPr>
            <w:tcW w:w="1026" w:type="pct"/>
            <w:vMerge w:val="continue"/>
            <w:shd w:val="clear" w:color="auto" w:fill="auto"/>
            <w:vAlign w:val="center"/>
          </w:tcPr>
          <w:p>
            <w:pPr>
              <w:widowControl/>
              <w:jc w:val="left"/>
              <w:rPr>
                <w:rFonts w:ascii="仿宋" w:hAnsi="仿宋" w:eastAsia="仿宋" w:cs="宋体"/>
                <w:color w:val="auto"/>
                <w:kern w:val="0"/>
                <w:sz w:val="20"/>
                <w:szCs w:val="20"/>
              </w:rPr>
            </w:pPr>
          </w:p>
        </w:tc>
        <w:tc>
          <w:tcPr>
            <w:tcW w:w="478" w:type="pc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单个Leaf节点支持镜像端口数量≥2</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90" w:type="pct"/>
            <w:vMerge w:val="continue"/>
            <w:shd w:val="clear" w:color="auto" w:fill="auto"/>
            <w:vAlign w:val="center"/>
          </w:tcPr>
          <w:p>
            <w:pPr>
              <w:widowControl/>
              <w:jc w:val="left"/>
              <w:rPr>
                <w:rFonts w:ascii="仿宋" w:hAnsi="仿宋" w:eastAsia="仿宋" w:cs="宋体"/>
                <w:color w:val="auto"/>
                <w:kern w:val="0"/>
                <w:sz w:val="20"/>
                <w:szCs w:val="20"/>
              </w:rPr>
            </w:pPr>
          </w:p>
        </w:tc>
        <w:tc>
          <w:tcPr>
            <w:tcW w:w="1026" w:type="pct"/>
            <w:vMerge w:val="continue"/>
            <w:shd w:val="clear" w:color="auto" w:fill="auto"/>
            <w:vAlign w:val="center"/>
          </w:tcPr>
          <w:p>
            <w:pPr>
              <w:widowControl/>
              <w:jc w:val="left"/>
              <w:rPr>
                <w:rFonts w:ascii="仿宋" w:hAnsi="仿宋" w:eastAsia="仿宋" w:cs="宋体"/>
                <w:color w:val="auto"/>
                <w:kern w:val="0"/>
                <w:sz w:val="20"/>
                <w:szCs w:val="20"/>
              </w:rPr>
            </w:pPr>
          </w:p>
        </w:tc>
        <w:tc>
          <w:tcPr>
            <w:tcW w:w="478" w:type="pc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单个spine节点支持端口镜像数量≥6 （单块板块）</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90" w:type="pct"/>
            <w:vMerge w:val="restar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8</w:t>
            </w:r>
          </w:p>
        </w:tc>
        <w:tc>
          <w:tcPr>
            <w:tcW w:w="1026" w:type="pct"/>
            <w:vMerge w:val="restar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功能性要求</w:t>
            </w:r>
          </w:p>
        </w:tc>
        <w:tc>
          <w:tcPr>
            <w:tcW w:w="478" w:type="pc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IP协议：需同时支持IPv4和IPv6</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90" w:type="pct"/>
            <w:vMerge w:val="continue"/>
            <w:shd w:val="clear" w:color="auto" w:fill="auto"/>
            <w:vAlign w:val="center"/>
          </w:tcPr>
          <w:p>
            <w:pPr>
              <w:widowControl/>
              <w:jc w:val="left"/>
              <w:rPr>
                <w:rFonts w:ascii="仿宋" w:hAnsi="仿宋" w:eastAsia="仿宋" w:cs="宋体"/>
                <w:color w:val="auto"/>
                <w:kern w:val="0"/>
                <w:sz w:val="20"/>
                <w:szCs w:val="20"/>
              </w:rPr>
            </w:pPr>
          </w:p>
        </w:tc>
        <w:tc>
          <w:tcPr>
            <w:tcW w:w="1026" w:type="pct"/>
            <w:vMerge w:val="continue"/>
            <w:shd w:val="clear" w:color="auto" w:fill="auto"/>
            <w:vAlign w:val="center"/>
          </w:tcPr>
          <w:p>
            <w:pPr>
              <w:widowControl/>
              <w:jc w:val="left"/>
              <w:rPr>
                <w:rFonts w:ascii="仿宋" w:hAnsi="仿宋" w:eastAsia="仿宋" w:cs="宋体"/>
                <w:color w:val="auto"/>
                <w:kern w:val="0"/>
                <w:sz w:val="20"/>
                <w:szCs w:val="20"/>
              </w:rPr>
            </w:pPr>
          </w:p>
        </w:tc>
        <w:tc>
          <w:tcPr>
            <w:tcW w:w="478" w:type="pc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SDN协议：支持基于网络策略的SDN协议 Opflex、Openflow或netconf、OVSDB等协议；</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90" w:type="pct"/>
            <w:vMerge w:val="continue"/>
            <w:shd w:val="clear" w:color="auto" w:fill="auto"/>
            <w:vAlign w:val="center"/>
          </w:tcPr>
          <w:p>
            <w:pPr>
              <w:widowControl/>
              <w:jc w:val="left"/>
              <w:rPr>
                <w:rFonts w:ascii="仿宋" w:hAnsi="仿宋" w:eastAsia="仿宋" w:cs="宋体"/>
                <w:color w:val="auto"/>
                <w:kern w:val="0"/>
                <w:sz w:val="20"/>
                <w:szCs w:val="20"/>
              </w:rPr>
            </w:pPr>
          </w:p>
        </w:tc>
        <w:tc>
          <w:tcPr>
            <w:tcW w:w="1026" w:type="pct"/>
            <w:vMerge w:val="continue"/>
            <w:shd w:val="clear" w:color="auto" w:fill="auto"/>
            <w:vAlign w:val="center"/>
          </w:tcPr>
          <w:p>
            <w:pPr>
              <w:widowControl/>
              <w:jc w:val="left"/>
              <w:rPr>
                <w:rFonts w:ascii="仿宋" w:hAnsi="仿宋" w:eastAsia="仿宋" w:cs="宋体"/>
                <w:color w:val="auto"/>
                <w:kern w:val="0"/>
                <w:sz w:val="20"/>
                <w:szCs w:val="20"/>
              </w:rPr>
            </w:pPr>
          </w:p>
        </w:tc>
        <w:tc>
          <w:tcPr>
            <w:tcW w:w="478" w:type="pc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ARP洪泛抑制：支持在整体架构内抑制ARP洪泛</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90" w:type="pct"/>
            <w:vMerge w:val="continue"/>
            <w:shd w:val="clear" w:color="auto" w:fill="auto"/>
            <w:vAlign w:val="center"/>
          </w:tcPr>
          <w:p>
            <w:pPr>
              <w:widowControl/>
              <w:jc w:val="left"/>
              <w:rPr>
                <w:rFonts w:ascii="仿宋" w:hAnsi="仿宋" w:eastAsia="仿宋" w:cs="宋体"/>
                <w:color w:val="auto"/>
                <w:kern w:val="0"/>
                <w:sz w:val="20"/>
                <w:szCs w:val="20"/>
              </w:rPr>
            </w:pPr>
          </w:p>
        </w:tc>
        <w:tc>
          <w:tcPr>
            <w:tcW w:w="1026" w:type="pct"/>
            <w:vMerge w:val="continue"/>
            <w:shd w:val="clear" w:color="auto" w:fill="auto"/>
            <w:vAlign w:val="center"/>
          </w:tcPr>
          <w:p>
            <w:pPr>
              <w:widowControl/>
              <w:jc w:val="left"/>
              <w:rPr>
                <w:rFonts w:ascii="仿宋" w:hAnsi="仿宋" w:eastAsia="仿宋" w:cs="宋体"/>
                <w:color w:val="auto"/>
                <w:kern w:val="0"/>
                <w:sz w:val="20"/>
                <w:szCs w:val="20"/>
              </w:rPr>
            </w:pPr>
          </w:p>
        </w:tc>
        <w:tc>
          <w:tcPr>
            <w:tcW w:w="478" w:type="pc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未知单播洪泛抑制：支持在整体架构内抑制未知单播洪泛</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90" w:type="pct"/>
            <w:vMerge w:val="continue"/>
            <w:shd w:val="clear" w:color="auto" w:fill="auto"/>
            <w:vAlign w:val="center"/>
          </w:tcPr>
          <w:p>
            <w:pPr>
              <w:widowControl/>
              <w:jc w:val="left"/>
              <w:rPr>
                <w:rFonts w:ascii="仿宋" w:hAnsi="仿宋" w:eastAsia="仿宋" w:cs="宋体"/>
                <w:color w:val="auto"/>
                <w:kern w:val="0"/>
                <w:sz w:val="20"/>
                <w:szCs w:val="20"/>
              </w:rPr>
            </w:pPr>
          </w:p>
        </w:tc>
        <w:tc>
          <w:tcPr>
            <w:tcW w:w="1026" w:type="pct"/>
            <w:vMerge w:val="continue"/>
            <w:shd w:val="clear" w:color="auto" w:fill="auto"/>
            <w:vAlign w:val="center"/>
          </w:tcPr>
          <w:p>
            <w:pPr>
              <w:widowControl/>
              <w:jc w:val="left"/>
              <w:rPr>
                <w:rFonts w:ascii="仿宋" w:hAnsi="仿宋" w:eastAsia="仿宋" w:cs="宋体"/>
                <w:color w:val="auto"/>
                <w:kern w:val="0"/>
                <w:sz w:val="20"/>
                <w:szCs w:val="20"/>
              </w:rPr>
            </w:pPr>
          </w:p>
        </w:tc>
        <w:tc>
          <w:tcPr>
            <w:tcW w:w="478" w:type="pc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支持LLDP协议：设备支持LLDP协议，以实现设备的自动发现</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90" w:type="pct"/>
            <w:vMerge w:val="continue"/>
            <w:shd w:val="clear" w:color="auto" w:fill="auto"/>
            <w:vAlign w:val="center"/>
          </w:tcPr>
          <w:p>
            <w:pPr>
              <w:widowControl/>
              <w:jc w:val="left"/>
              <w:rPr>
                <w:rFonts w:ascii="仿宋" w:hAnsi="仿宋" w:eastAsia="仿宋" w:cs="宋体"/>
                <w:color w:val="auto"/>
                <w:kern w:val="0"/>
                <w:sz w:val="20"/>
                <w:szCs w:val="20"/>
              </w:rPr>
            </w:pPr>
          </w:p>
        </w:tc>
        <w:tc>
          <w:tcPr>
            <w:tcW w:w="1026" w:type="pct"/>
            <w:vMerge w:val="continue"/>
            <w:shd w:val="clear" w:color="auto" w:fill="auto"/>
            <w:vAlign w:val="center"/>
          </w:tcPr>
          <w:p>
            <w:pPr>
              <w:widowControl/>
              <w:jc w:val="left"/>
              <w:rPr>
                <w:rFonts w:ascii="仿宋" w:hAnsi="仿宋" w:eastAsia="仿宋" w:cs="宋体"/>
                <w:color w:val="auto"/>
                <w:kern w:val="0"/>
                <w:sz w:val="20"/>
                <w:szCs w:val="20"/>
              </w:rPr>
            </w:pPr>
          </w:p>
        </w:tc>
        <w:tc>
          <w:tcPr>
            <w:tcW w:w="478" w:type="pc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多租户支持：支持多租户模式，不同租户可以实现隔离，可以应用不同的策略</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390" w:type="pct"/>
            <w:vMerge w:val="continue"/>
            <w:shd w:val="clear" w:color="auto" w:fill="auto"/>
            <w:vAlign w:val="center"/>
          </w:tcPr>
          <w:p>
            <w:pPr>
              <w:widowControl/>
              <w:jc w:val="left"/>
              <w:rPr>
                <w:rFonts w:ascii="仿宋" w:hAnsi="仿宋" w:eastAsia="仿宋" w:cs="宋体"/>
                <w:color w:val="auto"/>
                <w:kern w:val="0"/>
                <w:sz w:val="20"/>
                <w:szCs w:val="20"/>
              </w:rPr>
            </w:pPr>
          </w:p>
        </w:tc>
        <w:tc>
          <w:tcPr>
            <w:tcW w:w="1026" w:type="pct"/>
            <w:vMerge w:val="continue"/>
            <w:shd w:val="clear" w:color="auto" w:fill="auto"/>
            <w:vAlign w:val="center"/>
          </w:tcPr>
          <w:p>
            <w:pPr>
              <w:widowControl/>
              <w:jc w:val="left"/>
              <w:rPr>
                <w:rFonts w:ascii="仿宋" w:hAnsi="仿宋" w:eastAsia="仿宋" w:cs="宋体"/>
                <w:color w:val="auto"/>
                <w:kern w:val="0"/>
                <w:sz w:val="20"/>
                <w:szCs w:val="20"/>
              </w:rPr>
            </w:pPr>
          </w:p>
        </w:tc>
        <w:tc>
          <w:tcPr>
            <w:tcW w:w="478" w:type="pc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集成功能要求：对于SDN项目实施过程中需要与现有平台、设备进行集成中涉及到需要厂商对所提供的控制器、接口、脚本提供额外支持的，厂商应按照用户要求提供必要的技术支持以及配合的开发接口。</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90" w:type="pct"/>
            <w:vMerge w:val="restar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9</w:t>
            </w:r>
          </w:p>
        </w:tc>
        <w:tc>
          <w:tcPr>
            <w:tcW w:w="1026" w:type="pct"/>
            <w:vMerge w:val="restar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安全性支持</w:t>
            </w:r>
          </w:p>
        </w:tc>
        <w:tc>
          <w:tcPr>
            <w:tcW w:w="478" w:type="pc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支持多租户安全隔离：整体架构内嵌多租户支持，实现安全隔离</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390" w:type="pct"/>
            <w:vMerge w:val="continue"/>
            <w:shd w:val="clear" w:color="auto" w:fill="auto"/>
            <w:vAlign w:val="center"/>
          </w:tcPr>
          <w:p>
            <w:pPr>
              <w:widowControl/>
              <w:jc w:val="left"/>
              <w:rPr>
                <w:rFonts w:ascii="仿宋" w:hAnsi="仿宋" w:eastAsia="仿宋" w:cs="宋体"/>
                <w:color w:val="auto"/>
                <w:kern w:val="0"/>
                <w:sz w:val="20"/>
                <w:szCs w:val="20"/>
              </w:rPr>
            </w:pPr>
          </w:p>
        </w:tc>
        <w:tc>
          <w:tcPr>
            <w:tcW w:w="1026" w:type="pct"/>
            <w:vMerge w:val="continue"/>
            <w:shd w:val="clear" w:color="auto" w:fill="auto"/>
            <w:vAlign w:val="center"/>
          </w:tcPr>
          <w:p>
            <w:pPr>
              <w:widowControl/>
              <w:jc w:val="left"/>
              <w:rPr>
                <w:rFonts w:ascii="仿宋" w:hAnsi="仿宋" w:eastAsia="仿宋" w:cs="宋体"/>
                <w:color w:val="auto"/>
                <w:kern w:val="0"/>
                <w:sz w:val="20"/>
                <w:szCs w:val="20"/>
              </w:rPr>
            </w:pPr>
          </w:p>
        </w:tc>
        <w:tc>
          <w:tcPr>
            <w:tcW w:w="478" w:type="pc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支持单个租户内通过安全域VRF实现隔离：整体架构内嵌单个租户内支持多个安全域VRF支持，实现单个租户内部业务区间的安全隔离</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90" w:type="pct"/>
            <w:vMerge w:val="continue"/>
            <w:shd w:val="clear" w:color="auto" w:fill="auto"/>
            <w:vAlign w:val="center"/>
          </w:tcPr>
          <w:p>
            <w:pPr>
              <w:widowControl/>
              <w:jc w:val="left"/>
              <w:rPr>
                <w:rFonts w:ascii="仿宋" w:hAnsi="仿宋" w:eastAsia="仿宋" w:cs="宋体"/>
                <w:color w:val="auto"/>
                <w:kern w:val="0"/>
                <w:sz w:val="20"/>
                <w:szCs w:val="20"/>
              </w:rPr>
            </w:pPr>
          </w:p>
        </w:tc>
        <w:tc>
          <w:tcPr>
            <w:tcW w:w="1026" w:type="pct"/>
            <w:vMerge w:val="continue"/>
            <w:shd w:val="clear" w:color="auto" w:fill="auto"/>
            <w:vAlign w:val="center"/>
          </w:tcPr>
          <w:p>
            <w:pPr>
              <w:widowControl/>
              <w:jc w:val="left"/>
              <w:rPr>
                <w:rFonts w:ascii="仿宋" w:hAnsi="仿宋" w:eastAsia="仿宋" w:cs="宋体"/>
                <w:color w:val="auto"/>
                <w:kern w:val="0"/>
                <w:sz w:val="20"/>
                <w:szCs w:val="20"/>
              </w:rPr>
            </w:pPr>
          </w:p>
        </w:tc>
        <w:tc>
          <w:tcPr>
            <w:tcW w:w="478" w:type="pc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针对物理和虚拟化应用统一的安全策略：针对部署在物理机或虚拟机上的应用，采用统一的安全策略模型和管理模式</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390" w:type="pct"/>
            <w:vMerge w:val="continue"/>
            <w:shd w:val="clear" w:color="auto" w:fill="auto"/>
            <w:vAlign w:val="center"/>
          </w:tcPr>
          <w:p>
            <w:pPr>
              <w:widowControl/>
              <w:jc w:val="left"/>
              <w:rPr>
                <w:rFonts w:ascii="仿宋" w:hAnsi="仿宋" w:eastAsia="仿宋" w:cs="宋体"/>
                <w:color w:val="auto"/>
                <w:kern w:val="0"/>
                <w:sz w:val="20"/>
                <w:szCs w:val="20"/>
              </w:rPr>
            </w:pPr>
          </w:p>
        </w:tc>
        <w:tc>
          <w:tcPr>
            <w:tcW w:w="1026" w:type="pct"/>
            <w:vMerge w:val="continue"/>
            <w:shd w:val="clear" w:color="auto" w:fill="auto"/>
            <w:vAlign w:val="center"/>
          </w:tcPr>
          <w:p>
            <w:pPr>
              <w:widowControl/>
              <w:jc w:val="left"/>
              <w:rPr>
                <w:rFonts w:ascii="仿宋" w:hAnsi="仿宋" w:eastAsia="仿宋" w:cs="宋体"/>
                <w:color w:val="auto"/>
                <w:kern w:val="0"/>
                <w:sz w:val="20"/>
                <w:szCs w:val="20"/>
              </w:rPr>
            </w:pPr>
          </w:p>
        </w:tc>
        <w:tc>
          <w:tcPr>
            <w:tcW w:w="478" w:type="pc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防环监测：自主构造环路监测包，实时监测接入设备可能形成的SDN之外的环路，有效防御端接系统差错或人为误连造成的环路</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90" w:type="pct"/>
            <w:vMerge w:val="restar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10</w:t>
            </w:r>
          </w:p>
        </w:tc>
        <w:tc>
          <w:tcPr>
            <w:tcW w:w="1026" w:type="pct"/>
            <w:vMerge w:val="restar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可编程支持</w:t>
            </w:r>
          </w:p>
        </w:tc>
        <w:tc>
          <w:tcPr>
            <w:tcW w:w="478" w:type="pct"/>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编程方式：支持多种方式的编程模式，包括：Restful、python等</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90" w:type="pct"/>
            <w:vMerge w:val="continue"/>
            <w:shd w:val="clear" w:color="auto" w:fill="auto"/>
            <w:vAlign w:val="center"/>
          </w:tcPr>
          <w:p>
            <w:pPr>
              <w:widowControl/>
              <w:jc w:val="center"/>
              <w:rPr>
                <w:rFonts w:ascii="仿宋" w:hAnsi="仿宋" w:eastAsia="仿宋" w:cs="宋体"/>
                <w:color w:val="auto"/>
                <w:kern w:val="0"/>
                <w:sz w:val="20"/>
                <w:szCs w:val="20"/>
              </w:rPr>
            </w:pPr>
          </w:p>
        </w:tc>
        <w:tc>
          <w:tcPr>
            <w:tcW w:w="1026" w:type="pct"/>
            <w:vMerge w:val="continue"/>
            <w:shd w:val="clear" w:color="auto" w:fill="auto"/>
            <w:vAlign w:val="center"/>
          </w:tcPr>
          <w:p>
            <w:pPr>
              <w:widowControl/>
              <w:jc w:val="center"/>
              <w:rPr>
                <w:rFonts w:ascii="仿宋" w:hAnsi="仿宋" w:eastAsia="仿宋" w:cs="宋体"/>
                <w:color w:val="auto"/>
                <w:kern w:val="0"/>
                <w:sz w:val="20"/>
                <w:szCs w:val="20"/>
              </w:rPr>
            </w:pPr>
          </w:p>
        </w:tc>
        <w:tc>
          <w:tcPr>
            <w:tcW w:w="478" w:type="pct"/>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kern w:val="0"/>
                <w:sz w:val="20"/>
                <w:szCs w:val="20"/>
                <w:lang w:bidi="ar"/>
              </w:rPr>
              <w:t>接口开放：提供完善的北向Restful可编程接口,供云管理平台以及其他第三方平台整合调用</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90" w:type="pct"/>
            <w:vMerge w:val="continue"/>
            <w:shd w:val="clear" w:color="auto" w:fill="auto"/>
            <w:vAlign w:val="center"/>
          </w:tcPr>
          <w:p>
            <w:pPr>
              <w:widowControl/>
              <w:jc w:val="center"/>
              <w:rPr>
                <w:rFonts w:ascii="仿宋" w:hAnsi="仿宋" w:eastAsia="仿宋" w:cs="宋体"/>
                <w:color w:val="auto"/>
                <w:kern w:val="0"/>
                <w:sz w:val="20"/>
                <w:szCs w:val="20"/>
              </w:rPr>
            </w:pPr>
          </w:p>
        </w:tc>
        <w:tc>
          <w:tcPr>
            <w:tcW w:w="1026" w:type="pct"/>
            <w:vMerge w:val="continue"/>
            <w:shd w:val="clear" w:color="auto" w:fill="auto"/>
            <w:vAlign w:val="center"/>
          </w:tcPr>
          <w:p>
            <w:pPr>
              <w:widowControl/>
              <w:jc w:val="center"/>
              <w:rPr>
                <w:rFonts w:ascii="仿宋" w:hAnsi="仿宋" w:eastAsia="仿宋" w:cs="宋体"/>
                <w:color w:val="auto"/>
                <w:kern w:val="0"/>
                <w:sz w:val="20"/>
                <w:szCs w:val="20"/>
              </w:rPr>
            </w:pPr>
          </w:p>
        </w:tc>
        <w:tc>
          <w:tcPr>
            <w:tcW w:w="478" w:type="pct"/>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kern w:val="0"/>
                <w:sz w:val="20"/>
                <w:szCs w:val="20"/>
                <w:lang w:bidi="ar"/>
              </w:rPr>
              <w:t>与云管理平台集成需求：Fabric必须提供统一的北向可编程接口，通过开放标准的Restful API进行可编程管理。并且能够和业界成熟的云管理平台进行对接，供应商应根据云资源管理平台开发方的要求，双方合作实现云资源管理平台与SDN 网络的集成</w:t>
            </w:r>
          </w:p>
        </w:tc>
        <w:tc>
          <w:tcPr>
            <w:tcW w:w="968" w:type="pct"/>
            <w:shd w:val="clear" w:color="auto" w:fill="auto"/>
            <w:vAlign w:val="center"/>
          </w:tcPr>
          <w:p>
            <w:pPr>
              <w:widowControl/>
              <w:jc w:val="left"/>
              <w:rPr>
                <w:rFonts w:ascii="仿宋" w:hAnsi="仿宋" w:eastAsia="仿宋" w:cs="仿宋"/>
                <w:color w:val="auto"/>
                <w:kern w:val="0"/>
                <w:sz w:val="20"/>
                <w:szCs w:val="20"/>
              </w:rPr>
            </w:pPr>
            <w:r>
              <w:rPr>
                <w:rFonts w:hint="eastAsia" w:ascii="仿宋" w:hAnsi="仿宋" w:eastAsia="仿宋" w:cs="仿宋"/>
                <w:color w:val="auto"/>
                <w:kern w:val="0"/>
                <w:sz w:val="20"/>
                <w:szCs w:val="20"/>
                <w:lang w:bidi="ar"/>
              </w:rPr>
              <w:t>是。</w:t>
            </w:r>
          </w:p>
          <w:p>
            <w:pPr>
              <w:widowControl/>
              <w:jc w:val="left"/>
              <w:rPr>
                <w:rFonts w:ascii="仿宋" w:hAnsi="仿宋" w:eastAsia="仿宋" w:cs="宋体"/>
                <w:color w:val="auto"/>
                <w:kern w:val="0"/>
                <w:sz w:val="20"/>
                <w:szCs w:val="20"/>
              </w:rPr>
            </w:pPr>
            <w:r>
              <w:rPr>
                <w:rFonts w:hint="eastAsia" w:ascii="仿宋" w:hAnsi="仿宋" w:eastAsia="仿宋" w:cs="仿宋"/>
                <w:color w:val="auto"/>
                <w:kern w:val="0"/>
                <w:sz w:val="20"/>
                <w:szCs w:val="20"/>
                <w:lang w:bidi="ar"/>
              </w:rPr>
              <w:t>案例证明或兼容性方案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390" w:type="pct"/>
            <w:vMerge w:val="restar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w:t>
            </w:r>
            <w:r>
              <w:rPr>
                <w:rFonts w:ascii="仿宋" w:hAnsi="仿宋" w:eastAsia="仿宋" w:cs="宋体"/>
                <w:color w:val="auto"/>
                <w:kern w:val="0"/>
                <w:sz w:val="20"/>
                <w:szCs w:val="20"/>
              </w:rPr>
              <w:t>1</w:t>
            </w:r>
          </w:p>
        </w:tc>
        <w:tc>
          <w:tcPr>
            <w:tcW w:w="1026" w:type="pct"/>
            <w:vMerge w:val="restar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高可用需求</w:t>
            </w:r>
          </w:p>
        </w:tc>
        <w:tc>
          <w:tcPr>
            <w:tcW w:w="478" w:type="pct"/>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控制器高可用：控制器可以组成集群，当一个控制器失效时，任意一台其它控制器都可以接管所有控制及策略下发权限</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90" w:type="pct"/>
            <w:vMerge w:val="continue"/>
            <w:shd w:val="clear" w:color="auto" w:fill="auto"/>
            <w:vAlign w:val="center"/>
          </w:tcPr>
          <w:p>
            <w:pPr>
              <w:widowControl/>
              <w:jc w:val="center"/>
              <w:rPr>
                <w:rFonts w:ascii="仿宋" w:hAnsi="仿宋" w:eastAsia="仿宋" w:cs="宋体"/>
                <w:color w:val="auto"/>
                <w:kern w:val="0"/>
                <w:sz w:val="20"/>
                <w:szCs w:val="20"/>
              </w:rPr>
            </w:pPr>
          </w:p>
        </w:tc>
        <w:tc>
          <w:tcPr>
            <w:tcW w:w="1026" w:type="pct"/>
            <w:vMerge w:val="continue"/>
            <w:shd w:val="clear" w:color="auto" w:fill="auto"/>
            <w:vAlign w:val="center"/>
          </w:tcPr>
          <w:p>
            <w:pPr>
              <w:widowControl/>
              <w:jc w:val="left"/>
              <w:rPr>
                <w:rFonts w:ascii="仿宋" w:hAnsi="仿宋" w:eastAsia="仿宋" w:cs="宋体"/>
                <w:color w:val="auto"/>
                <w:kern w:val="0"/>
                <w:sz w:val="20"/>
                <w:szCs w:val="20"/>
              </w:rPr>
            </w:pPr>
          </w:p>
        </w:tc>
        <w:tc>
          <w:tcPr>
            <w:tcW w:w="478" w:type="pct"/>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整体架构高可用：控制器不介入数据流转发平面，当控制器集群完全失效时，不影响现有数据中心的流量转发</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90" w:type="pct"/>
            <w:vMerge w:val="continue"/>
            <w:shd w:val="clear" w:color="auto" w:fill="auto"/>
            <w:vAlign w:val="center"/>
          </w:tcPr>
          <w:p>
            <w:pPr>
              <w:widowControl/>
              <w:jc w:val="center"/>
              <w:rPr>
                <w:rFonts w:ascii="仿宋" w:hAnsi="仿宋" w:eastAsia="仿宋" w:cs="宋体"/>
                <w:color w:val="auto"/>
                <w:kern w:val="0"/>
                <w:sz w:val="20"/>
                <w:szCs w:val="20"/>
              </w:rPr>
            </w:pPr>
          </w:p>
        </w:tc>
        <w:tc>
          <w:tcPr>
            <w:tcW w:w="1026" w:type="pct"/>
            <w:vMerge w:val="continue"/>
            <w:shd w:val="clear" w:color="auto" w:fill="auto"/>
            <w:vAlign w:val="center"/>
          </w:tcPr>
          <w:p>
            <w:pPr>
              <w:widowControl/>
              <w:jc w:val="left"/>
              <w:rPr>
                <w:rFonts w:ascii="仿宋" w:hAnsi="仿宋" w:eastAsia="仿宋" w:cs="宋体"/>
                <w:color w:val="auto"/>
                <w:kern w:val="0"/>
                <w:sz w:val="20"/>
                <w:szCs w:val="20"/>
              </w:rPr>
            </w:pPr>
          </w:p>
        </w:tc>
        <w:tc>
          <w:tcPr>
            <w:tcW w:w="478" w:type="pct"/>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整体架构扩展高可用：在架构进行纵向或横向扩展时，不中断现有的服务</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90" w:type="pct"/>
            <w:vMerge w:val="restar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w:t>
            </w:r>
            <w:r>
              <w:rPr>
                <w:rFonts w:ascii="仿宋" w:hAnsi="仿宋" w:eastAsia="仿宋" w:cs="宋体"/>
                <w:color w:val="auto"/>
                <w:kern w:val="0"/>
                <w:sz w:val="20"/>
                <w:szCs w:val="20"/>
              </w:rPr>
              <w:t>2</w:t>
            </w:r>
          </w:p>
        </w:tc>
        <w:tc>
          <w:tcPr>
            <w:tcW w:w="1026" w:type="pct"/>
            <w:vMerge w:val="restar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kern w:val="0"/>
                <w:sz w:val="20"/>
                <w:szCs w:val="20"/>
                <w:lang w:bidi="ar"/>
              </w:rPr>
              <w:t>与Openstack集成需求</w:t>
            </w:r>
          </w:p>
        </w:tc>
        <w:tc>
          <w:tcPr>
            <w:tcW w:w="478" w:type="pct"/>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kern w:val="0"/>
                <w:sz w:val="20"/>
                <w:szCs w:val="20"/>
                <w:lang w:bidi="ar"/>
              </w:rPr>
              <w:t>Openstack集成及驱动需求：目前银联云资源管理平台规划使用openstack W版及R版，本次投标的厂商应提供满足基于W版和R版的neutron driver，实现云管理平台对网络设备的配置管理，并满足包含下列功能接口需求。对于下列功能点以外新增的需求，厂商应承诺配合银联在后续的neutron driver版本中进行整合。厂商应承诺对driver具有维护职责，并提供技术支持。</w:t>
            </w:r>
          </w:p>
        </w:tc>
        <w:tc>
          <w:tcPr>
            <w:tcW w:w="968" w:type="pct"/>
            <w:shd w:val="clear" w:color="auto" w:fill="auto"/>
            <w:vAlign w:val="center"/>
          </w:tcPr>
          <w:p>
            <w:pPr>
              <w:widowControl/>
              <w:jc w:val="left"/>
              <w:rPr>
                <w:rFonts w:ascii="仿宋" w:hAnsi="仿宋" w:eastAsia="仿宋" w:cs="仿宋"/>
                <w:color w:val="auto"/>
                <w:kern w:val="0"/>
                <w:sz w:val="20"/>
                <w:szCs w:val="20"/>
              </w:rPr>
            </w:pPr>
            <w:r>
              <w:rPr>
                <w:rFonts w:hint="eastAsia" w:ascii="仿宋" w:hAnsi="仿宋" w:eastAsia="仿宋" w:cs="仿宋"/>
                <w:color w:val="auto"/>
                <w:kern w:val="0"/>
                <w:sz w:val="20"/>
                <w:szCs w:val="20"/>
                <w:lang w:bidi="ar"/>
              </w:rPr>
              <w:t>是。</w:t>
            </w:r>
          </w:p>
          <w:p>
            <w:pPr>
              <w:widowControl/>
              <w:jc w:val="left"/>
              <w:rPr>
                <w:rFonts w:ascii="仿宋" w:hAnsi="仿宋" w:eastAsia="仿宋" w:cs="宋体"/>
                <w:color w:val="auto"/>
                <w:kern w:val="0"/>
                <w:sz w:val="20"/>
                <w:szCs w:val="20"/>
              </w:rPr>
            </w:pPr>
            <w:r>
              <w:rPr>
                <w:rFonts w:hint="eastAsia" w:ascii="仿宋" w:hAnsi="仿宋" w:eastAsia="仿宋" w:cs="仿宋"/>
                <w:color w:val="auto"/>
                <w:kern w:val="0"/>
                <w:sz w:val="20"/>
                <w:szCs w:val="20"/>
                <w:lang w:bidi="ar"/>
              </w:rPr>
              <w:t>案例证明或兼容性方案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90" w:type="pct"/>
            <w:vMerge w:val="continue"/>
            <w:shd w:val="clear" w:color="auto" w:fill="auto"/>
            <w:vAlign w:val="center"/>
          </w:tcPr>
          <w:p>
            <w:pPr>
              <w:widowControl/>
              <w:jc w:val="left"/>
              <w:rPr>
                <w:rFonts w:ascii="仿宋" w:hAnsi="仿宋" w:eastAsia="仿宋" w:cs="宋体"/>
                <w:color w:val="auto"/>
                <w:kern w:val="0"/>
                <w:sz w:val="20"/>
                <w:szCs w:val="20"/>
              </w:rPr>
            </w:pPr>
          </w:p>
        </w:tc>
        <w:tc>
          <w:tcPr>
            <w:tcW w:w="1026" w:type="pct"/>
            <w:vMerge w:val="continue"/>
            <w:shd w:val="clear" w:color="auto" w:fill="auto"/>
            <w:vAlign w:val="center"/>
          </w:tcPr>
          <w:p>
            <w:pPr>
              <w:widowControl/>
              <w:jc w:val="left"/>
              <w:rPr>
                <w:rFonts w:ascii="仿宋" w:hAnsi="仿宋" w:eastAsia="仿宋" w:cs="宋体"/>
                <w:color w:val="auto"/>
                <w:kern w:val="0"/>
                <w:sz w:val="20"/>
                <w:szCs w:val="20"/>
              </w:rPr>
            </w:pPr>
          </w:p>
        </w:tc>
        <w:tc>
          <w:tcPr>
            <w:tcW w:w="478" w:type="pct"/>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kern w:val="0"/>
                <w:sz w:val="20"/>
                <w:szCs w:val="20"/>
                <w:lang w:bidi="ar"/>
              </w:rPr>
              <w:t>开发接口要求：1、支持通过接口形式定义、创建和删除租户2、支持通过接口形式定义、创建、删除、修改安全区域（路由域）；3、支持通过接口形式定义、创建、删除、修改应用组；4、支持通过接口形式定义、创建、删除、修改应用节点5、支持接口创建和删除网络IP/掩码/网关等参数；6、支持通过接口形式创建、删除、修改应用节点之间、应用组之间、租户之间的安全策略，安全策略支持多规则（允许/禁止），并可以提供不同网络协议、端口/范围以及网络访问方向；7、支持通过接口形式获取租户内的网络通信及流量；8、支持通过接口形式获取underlay和overlay网络的运行状态；9、支持通过接口形式定义不同应用等级的优先级；</w:t>
            </w:r>
          </w:p>
        </w:tc>
        <w:tc>
          <w:tcPr>
            <w:tcW w:w="968" w:type="pct"/>
            <w:shd w:val="clear" w:color="auto" w:fill="auto"/>
            <w:vAlign w:val="center"/>
          </w:tcPr>
          <w:p>
            <w:pPr>
              <w:widowControl/>
              <w:jc w:val="left"/>
              <w:rPr>
                <w:rFonts w:hint="eastAsia" w:ascii="仿宋" w:hAnsi="仿宋" w:eastAsia="仿宋" w:cs="宋体"/>
                <w:color w:val="auto"/>
                <w:kern w:val="0"/>
                <w:sz w:val="20"/>
                <w:szCs w:val="20"/>
                <w:lang w:val="en-US" w:eastAsia="zh-CN"/>
              </w:rPr>
            </w:pPr>
            <w:r>
              <w:rPr>
                <w:rFonts w:hint="eastAsia" w:ascii="仿宋" w:hAnsi="仿宋" w:eastAsia="仿宋" w:cs="宋体"/>
                <w:color w:val="auto"/>
                <w:kern w:val="0"/>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90" w:type="pct"/>
            <w:vMerge w:val="restart"/>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13</w:t>
            </w:r>
          </w:p>
        </w:tc>
        <w:tc>
          <w:tcPr>
            <w:tcW w:w="1026" w:type="pct"/>
            <w:vMerge w:val="restar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AI场景功能需求</w:t>
            </w:r>
          </w:p>
        </w:tc>
        <w:tc>
          <w:tcPr>
            <w:tcW w:w="478" w:type="pct"/>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highlight w:val="red"/>
              </w:rPr>
            </w:pPr>
            <w:r>
              <w:rPr>
                <w:rFonts w:hint="eastAsia" w:ascii="仿宋" w:hAnsi="仿宋" w:eastAsia="仿宋" w:cs="宋体"/>
                <w:color w:val="auto"/>
                <w:kern w:val="0"/>
                <w:sz w:val="20"/>
                <w:szCs w:val="20"/>
              </w:rPr>
              <w:t>支持AI网络加速，通过控制器在设备上直接部署负载均衡策略，实现AI参数面网络负载均衡，不需要与AI训练平台的调度器对接</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90" w:type="pct"/>
            <w:vMerge w:val="continue"/>
            <w:shd w:val="clear" w:color="auto" w:fill="auto"/>
            <w:vAlign w:val="center"/>
          </w:tcPr>
          <w:p>
            <w:pPr>
              <w:widowControl/>
              <w:jc w:val="left"/>
              <w:rPr>
                <w:rFonts w:ascii="宋体" w:hAnsi="宋体" w:eastAsia="宋体" w:cs="宋体"/>
                <w:color w:val="auto"/>
                <w:kern w:val="0"/>
                <w:sz w:val="22"/>
              </w:rPr>
            </w:pPr>
          </w:p>
        </w:tc>
        <w:tc>
          <w:tcPr>
            <w:tcW w:w="1026" w:type="pct"/>
            <w:vMerge w:val="continue"/>
            <w:shd w:val="clear" w:color="auto" w:fill="auto"/>
            <w:vAlign w:val="center"/>
          </w:tcPr>
          <w:p>
            <w:pPr>
              <w:widowControl/>
              <w:jc w:val="left"/>
              <w:rPr>
                <w:rFonts w:ascii="仿宋" w:hAnsi="仿宋" w:eastAsia="仿宋" w:cs="宋体"/>
                <w:b/>
                <w:bCs/>
                <w:color w:val="auto"/>
                <w:kern w:val="0"/>
                <w:sz w:val="22"/>
              </w:rPr>
            </w:pPr>
          </w:p>
        </w:tc>
        <w:tc>
          <w:tcPr>
            <w:tcW w:w="478" w:type="pct"/>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支持通过模板导入AI任务到控制器，获取AI训练任务的调度信息，基于任务粒度部署负载均衡策略，实现AI参数面网络负载均衡</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90" w:type="pct"/>
            <w:vMerge w:val="continue"/>
            <w:shd w:val="clear" w:color="auto" w:fill="auto"/>
            <w:vAlign w:val="center"/>
          </w:tcPr>
          <w:p>
            <w:pPr>
              <w:widowControl/>
              <w:jc w:val="left"/>
              <w:rPr>
                <w:rFonts w:ascii="宋体" w:hAnsi="宋体" w:eastAsia="宋体" w:cs="宋体"/>
                <w:color w:val="auto"/>
                <w:kern w:val="0"/>
                <w:sz w:val="22"/>
              </w:rPr>
            </w:pPr>
          </w:p>
        </w:tc>
        <w:tc>
          <w:tcPr>
            <w:tcW w:w="1026" w:type="pct"/>
            <w:vMerge w:val="continue"/>
            <w:shd w:val="clear" w:color="auto" w:fill="auto"/>
            <w:vAlign w:val="center"/>
          </w:tcPr>
          <w:p>
            <w:pPr>
              <w:widowControl/>
              <w:jc w:val="left"/>
              <w:rPr>
                <w:rFonts w:ascii="仿宋" w:hAnsi="仿宋" w:eastAsia="仿宋" w:cs="宋体"/>
                <w:b/>
                <w:bCs/>
                <w:color w:val="auto"/>
                <w:kern w:val="0"/>
                <w:sz w:val="22"/>
              </w:rPr>
            </w:pPr>
          </w:p>
        </w:tc>
        <w:tc>
          <w:tcPr>
            <w:tcW w:w="478" w:type="pct"/>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支持AI网络可视化，AI 训练任务全局可视，网络中报文转发路径可视，网络优化性能提升可视化，任务配置可视化</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90" w:type="pct"/>
            <w:vMerge w:val="restar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14</w:t>
            </w:r>
          </w:p>
        </w:tc>
        <w:tc>
          <w:tcPr>
            <w:tcW w:w="1026" w:type="pct"/>
            <w:vMerge w:val="restar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维护和管理要求</w:t>
            </w:r>
          </w:p>
        </w:tc>
        <w:tc>
          <w:tcPr>
            <w:tcW w:w="478" w:type="pct"/>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针对物理和虚拟化</w:t>
            </w:r>
            <w:r>
              <w:rPr>
                <w:rFonts w:hint="eastAsia" w:ascii="仿宋" w:hAnsi="仿宋" w:eastAsia="仿宋" w:cs="宋体"/>
                <w:color w:val="auto"/>
                <w:kern w:val="0"/>
                <w:sz w:val="20"/>
                <w:szCs w:val="20"/>
                <w:lang w:eastAsia="zh-CN"/>
              </w:rPr>
              <w:t>设备</w:t>
            </w:r>
            <w:r>
              <w:rPr>
                <w:rFonts w:hint="eastAsia" w:ascii="仿宋" w:hAnsi="仿宋" w:eastAsia="仿宋" w:cs="宋体"/>
                <w:color w:val="auto"/>
                <w:kern w:val="0"/>
                <w:sz w:val="20"/>
                <w:szCs w:val="20"/>
              </w:rPr>
              <w:t>接入统一管理：通过单一控制器为所有物理和虚拟工作负载提供配置，管理和运维手段</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90" w:type="pct"/>
            <w:vMerge w:val="continue"/>
            <w:shd w:val="clear" w:color="auto" w:fill="auto"/>
            <w:vAlign w:val="center"/>
          </w:tcPr>
          <w:p>
            <w:pPr>
              <w:widowControl/>
              <w:jc w:val="left"/>
              <w:rPr>
                <w:rFonts w:ascii="仿宋" w:hAnsi="仿宋" w:eastAsia="仿宋" w:cs="宋体"/>
                <w:color w:val="auto"/>
                <w:kern w:val="0"/>
                <w:sz w:val="20"/>
                <w:szCs w:val="20"/>
              </w:rPr>
            </w:pPr>
          </w:p>
        </w:tc>
        <w:tc>
          <w:tcPr>
            <w:tcW w:w="1026" w:type="pct"/>
            <w:vMerge w:val="continue"/>
            <w:shd w:val="clear" w:color="auto" w:fill="auto"/>
            <w:vAlign w:val="center"/>
          </w:tcPr>
          <w:p>
            <w:pPr>
              <w:widowControl/>
              <w:jc w:val="left"/>
              <w:rPr>
                <w:rFonts w:ascii="仿宋" w:hAnsi="仿宋" w:eastAsia="仿宋" w:cs="宋体"/>
                <w:color w:val="auto"/>
                <w:kern w:val="0"/>
                <w:sz w:val="20"/>
                <w:szCs w:val="20"/>
              </w:rPr>
            </w:pPr>
          </w:p>
        </w:tc>
        <w:tc>
          <w:tcPr>
            <w:tcW w:w="478" w:type="pct"/>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统一的性能监控：整体架构提供统一的可视化监控能力，包括Overlay和Underlay</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90" w:type="pct"/>
            <w:vMerge w:val="continue"/>
            <w:shd w:val="clear" w:color="auto" w:fill="auto"/>
            <w:vAlign w:val="center"/>
          </w:tcPr>
          <w:p>
            <w:pPr>
              <w:widowControl/>
              <w:jc w:val="left"/>
              <w:rPr>
                <w:rFonts w:ascii="仿宋" w:hAnsi="仿宋" w:eastAsia="仿宋" w:cs="宋体"/>
                <w:color w:val="auto"/>
                <w:kern w:val="0"/>
                <w:sz w:val="20"/>
                <w:szCs w:val="20"/>
              </w:rPr>
            </w:pPr>
          </w:p>
        </w:tc>
        <w:tc>
          <w:tcPr>
            <w:tcW w:w="1026" w:type="pct"/>
            <w:vMerge w:val="continue"/>
            <w:shd w:val="clear" w:color="auto" w:fill="auto"/>
            <w:vAlign w:val="center"/>
          </w:tcPr>
          <w:p>
            <w:pPr>
              <w:widowControl/>
              <w:jc w:val="left"/>
              <w:rPr>
                <w:rFonts w:ascii="仿宋" w:hAnsi="仿宋" w:eastAsia="仿宋" w:cs="宋体"/>
                <w:color w:val="auto"/>
                <w:kern w:val="0"/>
                <w:sz w:val="20"/>
                <w:szCs w:val="20"/>
              </w:rPr>
            </w:pPr>
          </w:p>
        </w:tc>
        <w:tc>
          <w:tcPr>
            <w:tcW w:w="478" w:type="pct"/>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kern w:val="0"/>
                <w:sz w:val="20"/>
                <w:szCs w:val="20"/>
                <w:lang w:bidi="ar"/>
              </w:rPr>
              <w:t>私有云解决方案的融合：支持与多种私有云解决方案的融合，包括 OpenStack等，可以在私有云管理平台上直接调度和部署网络</w:t>
            </w:r>
          </w:p>
        </w:tc>
        <w:tc>
          <w:tcPr>
            <w:tcW w:w="968" w:type="pct"/>
            <w:shd w:val="clear" w:color="auto" w:fill="auto"/>
            <w:vAlign w:val="center"/>
          </w:tcPr>
          <w:p>
            <w:pPr>
              <w:widowControl/>
              <w:jc w:val="left"/>
              <w:rPr>
                <w:rFonts w:ascii="仿宋" w:hAnsi="仿宋" w:eastAsia="仿宋" w:cs="仿宋"/>
                <w:color w:val="auto"/>
                <w:kern w:val="0"/>
                <w:sz w:val="20"/>
                <w:szCs w:val="20"/>
              </w:rPr>
            </w:pPr>
            <w:r>
              <w:rPr>
                <w:rFonts w:hint="eastAsia" w:ascii="仿宋" w:hAnsi="仿宋" w:eastAsia="仿宋" w:cs="仿宋"/>
                <w:color w:val="auto"/>
                <w:kern w:val="0"/>
                <w:sz w:val="20"/>
                <w:szCs w:val="20"/>
                <w:lang w:bidi="ar"/>
              </w:rPr>
              <w:t>是。</w:t>
            </w:r>
          </w:p>
          <w:p>
            <w:pPr>
              <w:widowControl/>
              <w:jc w:val="left"/>
              <w:rPr>
                <w:rFonts w:ascii="仿宋" w:hAnsi="仿宋" w:eastAsia="仿宋" w:cs="宋体"/>
                <w:color w:val="auto"/>
                <w:kern w:val="0"/>
                <w:sz w:val="20"/>
                <w:szCs w:val="20"/>
              </w:rPr>
            </w:pPr>
            <w:r>
              <w:rPr>
                <w:rFonts w:hint="eastAsia" w:ascii="仿宋" w:hAnsi="仿宋" w:eastAsia="仿宋" w:cs="仿宋"/>
                <w:color w:val="auto"/>
                <w:kern w:val="0"/>
                <w:sz w:val="20"/>
                <w:szCs w:val="20"/>
                <w:lang w:bidi="ar"/>
              </w:rPr>
              <w:t>案例证明或兼容性方案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390" w:type="pct"/>
            <w:vMerge w:val="continue"/>
            <w:shd w:val="clear" w:color="auto" w:fill="auto"/>
            <w:vAlign w:val="center"/>
          </w:tcPr>
          <w:p>
            <w:pPr>
              <w:widowControl/>
              <w:jc w:val="left"/>
              <w:rPr>
                <w:rFonts w:ascii="仿宋" w:hAnsi="仿宋" w:eastAsia="仿宋" w:cs="宋体"/>
                <w:color w:val="auto"/>
                <w:kern w:val="0"/>
                <w:sz w:val="20"/>
                <w:szCs w:val="20"/>
              </w:rPr>
            </w:pPr>
          </w:p>
        </w:tc>
        <w:tc>
          <w:tcPr>
            <w:tcW w:w="1026" w:type="pct"/>
            <w:vMerge w:val="continue"/>
            <w:shd w:val="clear" w:color="auto" w:fill="auto"/>
            <w:vAlign w:val="center"/>
          </w:tcPr>
          <w:p>
            <w:pPr>
              <w:widowControl/>
              <w:jc w:val="left"/>
              <w:rPr>
                <w:rFonts w:ascii="仿宋" w:hAnsi="仿宋" w:eastAsia="仿宋" w:cs="宋体"/>
                <w:color w:val="auto"/>
                <w:kern w:val="0"/>
                <w:sz w:val="20"/>
                <w:szCs w:val="20"/>
              </w:rPr>
            </w:pPr>
          </w:p>
        </w:tc>
        <w:tc>
          <w:tcPr>
            <w:tcW w:w="478" w:type="pc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集中调度、管理和监控：控制器作为整体架构（包括物理设备、虚拟化网络）的统一控制点，实现对整体网络资源（Underlay和Overlay）的调度和管理，并提供集中的监控能力</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90" w:type="pct"/>
            <w:vMerge w:val="continue"/>
            <w:shd w:val="clear" w:color="auto" w:fill="auto"/>
            <w:vAlign w:val="center"/>
          </w:tcPr>
          <w:p>
            <w:pPr>
              <w:widowControl/>
              <w:jc w:val="left"/>
              <w:rPr>
                <w:rFonts w:ascii="仿宋" w:hAnsi="仿宋" w:eastAsia="仿宋" w:cs="宋体"/>
                <w:color w:val="auto"/>
                <w:kern w:val="0"/>
                <w:sz w:val="20"/>
                <w:szCs w:val="20"/>
              </w:rPr>
            </w:pPr>
          </w:p>
        </w:tc>
        <w:tc>
          <w:tcPr>
            <w:tcW w:w="1026" w:type="pct"/>
            <w:vMerge w:val="continue"/>
            <w:shd w:val="clear" w:color="auto" w:fill="auto"/>
            <w:vAlign w:val="center"/>
          </w:tcPr>
          <w:p>
            <w:pPr>
              <w:widowControl/>
              <w:jc w:val="left"/>
              <w:rPr>
                <w:rFonts w:ascii="仿宋" w:hAnsi="仿宋" w:eastAsia="仿宋" w:cs="宋体"/>
                <w:color w:val="auto"/>
                <w:kern w:val="0"/>
                <w:sz w:val="20"/>
                <w:szCs w:val="20"/>
              </w:rPr>
            </w:pPr>
          </w:p>
        </w:tc>
        <w:tc>
          <w:tcPr>
            <w:tcW w:w="478" w:type="pct"/>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配置快照和回滚功能：提供对配置信息的快照和回滚功能</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90" w:type="pct"/>
            <w:vMerge w:val="continue"/>
            <w:shd w:val="clear" w:color="auto" w:fill="auto"/>
            <w:vAlign w:val="center"/>
          </w:tcPr>
          <w:p>
            <w:pPr>
              <w:widowControl/>
              <w:jc w:val="left"/>
              <w:rPr>
                <w:rFonts w:ascii="仿宋" w:hAnsi="仿宋" w:eastAsia="仿宋" w:cs="宋体"/>
                <w:color w:val="auto"/>
                <w:kern w:val="0"/>
                <w:sz w:val="20"/>
                <w:szCs w:val="20"/>
              </w:rPr>
            </w:pPr>
          </w:p>
        </w:tc>
        <w:tc>
          <w:tcPr>
            <w:tcW w:w="1026" w:type="pct"/>
            <w:vMerge w:val="continue"/>
            <w:shd w:val="clear" w:color="auto" w:fill="auto"/>
            <w:vAlign w:val="center"/>
          </w:tcPr>
          <w:p>
            <w:pPr>
              <w:widowControl/>
              <w:jc w:val="left"/>
              <w:rPr>
                <w:rFonts w:ascii="仿宋" w:hAnsi="仿宋" w:eastAsia="仿宋" w:cs="宋体"/>
                <w:color w:val="auto"/>
                <w:kern w:val="0"/>
                <w:sz w:val="20"/>
                <w:szCs w:val="20"/>
              </w:rPr>
            </w:pPr>
          </w:p>
        </w:tc>
        <w:tc>
          <w:tcPr>
            <w:tcW w:w="478" w:type="pct"/>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配置信息导出、导入功能：提供对配置信息的导出和导入功能，提供不同格式的导出</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390" w:type="pct"/>
            <w:vMerge w:val="continue"/>
            <w:shd w:val="clear" w:color="auto" w:fill="auto"/>
            <w:vAlign w:val="center"/>
          </w:tcPr>
          <w:p>
            <w:pPr>
              <w:widowControl/>
              <w:jc w:val="left"/>
              <w:rPr>
                <w:rFonts w:ascii="仿宋" w:hAnsi="仿宋" w:eastAsia="仿宋" w:cs="宋体"/>
                <w:color w:val="auto"/>
                <w:kern w:val="0"/>
                <w:sz w:val="20"/>
                <w:szCs w:val="20"/>
              </w:rPr>
            </w:pPr>
          </w:p>
        </w:tc>
        <w:tc>
          <w:tcPr>
            <w:tcW w:w="1026" w:type="pct"/>
            <w:vMerge w:val="continue"/>
            <w:shd w:val="clear" w:color="auto" w:fill="auto"/>
            <w:vAlign w:val="center"/>
          </w:tcPr>
          <w:p>
            <w:pPr>
              <w:widowControl/>
              <w:jc w:val="left"/>
              <w:rPr>
                <w:rFonts w:ascii="仿宋" w:hAnsi="仿宋" w:eastAsia="仿宋" w:cs="宋体"/>
                <w:color w:val="auto"/>
                <w:kern w:val="0"/>
                <w:sz w:val="20"/>
                <w:szCs w:val="20"/>
              </w:rPr>
            </w:pPr>
          </w:p>
        </w:tc>
        <w:tc>
          <w:tcPr>
            <w:tcW w:w="478" w:type="pct"/>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接口开放：提供完善的北向Restful可编程接口,供第三方管理平台整合调用，例如Splunk管理平台或提供对应的对接实现方案</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90" w:type="pct"/>
            <w:vMerge w:val="continue"/>
            <w:shd w:val="clear" w:color="auto" w:fill="auto"/>
            <w:vAlign w:val="center"/>
          </w:tcPr>
          <w:p>
            <w:pPr>
              <w:widowControl/>
              <w:jc w:val="left"/>
              <w:rPr>
                <w:rFonts w:ascii="仿宋" w:hAnsi="仿宋" w:eastAsia="仿宋" w:cs="宋体"/>
                <w:color w:val="auto"/>
                <w:kern w:val="0"/>
                <w:sz w:val="20"/>
                <w:szCs w:val="20"/>
              </w:rPr>
            </w:pPr>
          </w:p>
        </w:tc>
        <w:tc>
          <w:tcPr>
            <w:tcW w:w="1026" w:type="pct"/>
            <w:vMerge w:val="continue"/>
            <w:shd w:val="clear" w:color="auto" w:fill="auto"/>
            <w:vAlign w:val="center"/>
          </w:tcPr>
          <w:p>
            <w:pPr>
              <w:widowControl/>
              <w:jc w:val="left"/>
              <w:rPr>
                <w:rFonts w:ascii="仿宋" w:hAnsi="仿宋" w:eastAsia="仿宋" w:cs="宋体"/>
                <w:color w:val="auto"/>
                <w:kern w:val="0"/>
                <w:sz w:val="20"/>
                <w:szCs w:val="20"/>
              </w:rPr>
            </w:pPr>
          </w:p>
        </w:tc>
        <w:tc>
          <w:tcPr>
            <w:tcW w:w="478" w:type="pct"/>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提供overlay网络连通性测试工具：在控制器上提供underlay和overlay网络统一的网络连通性测试工具和命令</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390" w:type="pct"/>
            <w:vMerge w:val="continue"/>
            <w:shd w:val="clear" w:color="auto" w:fill="auto"/>
            <w:vAlign w:val="center"/>
          </w:tcPr>
          <w:p>
            <w:pPr>
              <w:widowControl/>
              <w:jc w:val="left"/>
              <w:rPr>
                <w:rFonts w:ascii="仿宋" w:hAnsi="仿宋" w:eastAsia="仿宋" w:cs="宋体"/>
                <w:color w:val="auto"/>
                <w:kern w:val="0"/>
                <w:sz w:val="20"/>
                <w:szCs w:val="20"/>
              </w:rPr>
            </w:pPr>
          </w:p>
        </w:tc>
        <w:tc>
          <w:tcPr>
            <w:tcW w:w="1026" w:type="pct"/>
            <w:vMerge w:val="continue"/>
            <w:shd w:val="clear" w:color="auto" w:fill="auto"/>
            <w:vAlign w:val="center"/>
          </w:tcPr>
          <w:p>
            <w:pPr>
              <w:widowControl/>
              <w:jc w:val="left"/>
              <w:rPr>
                <w:rFonts w:ascii="仿宋" w:hAnsi="仿宋" w:eastAsia="仿宋" w:cs="宋体"/>
                <w:color w:val="auto"/>
                <w:kern w:val="0"/>
                <w:sz w:val="20"/>
                <w:szCs w:val="20"/>
              </w:rPr>
            </w:pPr>
          </w:p>
        </w:tc>
        <w:tc>
          <w:tcPr>
            <w:tcW w:w="478" w:type="pct"/>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提供整合的网络故障排查工具：控制器提供业务主机/VM间连接故障排查工具，通过输入应用节点IP地址，即可分析之间的路径、策略和丢包状态。</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390" w:type="pct"/>
            <w:vMerge w:val="restar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15</w:t>
            </w:r>
          </w:p>
        </w:tc>
        <w:tc>
          <w:tcPr>
            <w:tcW w:w="1026" w:type="pct"/>
            <w:vMerge w:val="restar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网管监控要求</w:t>
            </w:r>
          </w:p>
        </w:tc>
        <w:tc>
          <w:tcPr>
            <w:tcW w:w="478" w:type="pct"/>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pStyle w:val="4"/>
              <w:rPr>
                <w:color w:val="auto"/>
              </w:rPr>
            </w:pPr>
            <w:r>
              <w:rPr>
                <w:rFonts w:hint="eastAsia" w:ascii="仿宋" w:hAnsi="仿宋" w:eastAsia="仿宋" w:cs="宋体"/>
                <w:color w:val="auto"/>
                <w:kern w:val="0"/>
                <w:sz w:val="20"/>
                <w:szCs w:val="20"/>
              </w:rPr>
              <w:t>Syslog日志监控：A、支持Syslog日志告警B、支持配置syslog服务器</w:t>
            </w:r>
            <w:r>
              <w:rPr>
                <w:rFonts w:hint="eastAsia" w:ascii="仿宋" w:hAnsi="仿宋" w:eastAsia="仿宋" w:cs="宋体"/>
                <w:color w:val="auto"/>
                <w:kern w:val="0"/>
                <w:sz w:val="20"/>
                <w:szCs w:val="20"/>
                <w:lang w:val="en-US" w:eastAsia="zh-CN"/>
              </w:rPr>
              <w:t>C</w:t>
            </w:r>
            <w:r>
              <w:rPr>
                <w:rFonts w:hint="eastAsia" w:ascii="仿宋" w:hAnsi="仿宋" w:eastAsia="仿宋" w:cs="宋体"/>
                <w:color w:val="auto"/>
                <w:kern w:val="0"/>
                <w:sz w:val="20"/>
                <w:szCs w:val="20"/>
              </w:rPr>
              <w:t>、 syslog告警根据系统影响性分级</w:t>
            </w:r>
          </w:p>
        </w:tc>
        <w:tc>
          <w:tcPr>
            <w:tcW w:w="968" w:type="pct"/>
            <w:shd w:val="clear" w:color="auto" w:fill="auto"/>
            <w:vAlign w:val="center"/>
          </w:tcPr>
          <w:p>
            <w:pPr>
              <w:widowControl/>
              <w:jc w:val="left"/>
              <w:rPr>
                <w:rFonts w:hint="eastAsia" w:ascii="仿宋" w:hAnsi="仿宋" w:eastAsia="仿宋" w:cs="宋体"/>
                <w:color w:val="auto"/>
                <w:kern w:val="0"/>
                <w:sz w:val="20"/>
                <w:szCs w:val="20"/>
                <w:lang w:val="en-US" w:eastAsia="zh-CN"/>
              </w:rPr>
            </w:pPr>
            <w:r>
              <w:rPr>
                <w:rFonts w:hint="eastAsia" w:ascii="仿宋" w:hAnsi="仿宋" w:eastAsia="仿宋" w:cs="宋体"/>
                <w:color w:val="auto"/>
                <w:kern w:val="0"/>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390" w:type="pct"/>
            <w:vMerge w:val="continue"/>
            <w:shd w:val="clear" w:color="auto" w:fill="auto"/>
            <w:vAlign w:val="center"/>
          </w:tcPr>
          <w:p>
            <w:pPr>
              <w:widowControl/>
              <w:jc w:val="left"/>
              <w:rPr>
                <w:rFonts w:ascii="仿宋" w:hAnsi="仿宋" w:eastAsia="仿宋" w:cs="宋体"/>
                <w:color w:val="auto"/>
                <w:kern w:val="0"/>
                <w:sz w:val="20"/>
                <w:szCs w:val="20"/>
              </w:rPr>
            </w:pPr>
          </w:p>
        </w:tc>
        <w:tc>
          <w:tcPr>
            <w:tcW w:w="1026" w:type="pct"/>
            <w:vMerge w:val="continue"/>
            <w:shd w:val="clear" w:color="auto" w:fill="auto"/>
            <w:vAlign w:val="center"/>
          </w:tcPr>
          <w:p>
            <w:pPr>
              <w:widowControl/>
              <w:jc w:val="left"/>
              <w:rPr>
                <w:rFonts w:ascii="仿宋" w:hAnsi="仿宋" w:eastAsia="仿宋" w:cs="宋体"/>
                <w:color w:val="auto"/>
                <w:kern w:val="0"/>
                <w:sz w:val="20"/>
                <w:szCs w:val="20"/>
              </w:rPr>
            </w:pPr>
          </w:p>
        </w:tc>
        <w:tc>
          <w:tcPr>
            <w:tcW w:w="478" w:type="pct"/>
            <w:shd w:val="clear" w:color="auto" w:fill="auto"/>
            <w:vAlign w:val="center"/>
          </w:tcPr>
          <w:p>
            <w:pPr>
              <w:widowControl/>
              <w:jc w:val="center"/>
              <w:rPr>
                <w:rFonts w:ascii="仿宋" w:hAnsi="仿宋" w:eastAsia="仿宋" w:cs="宋体"/>
                <w:b/>
                <w:color w:val="auto"/>
                <w:kern w:val="0"/>
                <w:sz w:val="20"/>
                <w:szCs w:val="20"/>
              </w:rPr>
            </w:pPr>
            <w:r>
              <w:rPr>
                <w:rFonts w:hint="eastAsia" w:ascii="仿宋" w:hAnsi="仿宋" w:eastAsia="仿宋" w:cs="宋体"/>
                <w:b/>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连通性监控：支持通过下列监控方法（方法不限），实现Overlay、Underlay两个层面连通性的自动化、持续化的秒级探测，异常时定位出故障点。A、 基于Rping或实现类似功能B、 基于指定路径的连通性自动探测告警C、 基于仿真业务数据流的网络路径探测及连通性检查</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390" w:type="pct"/>
            <w:vMerge w:val="continue"/>
            <w:shd w:val="clear" w:color="auto" w:fill="auto"/>
            <w:vAlign w:val="center"/>
          </w:tcPr>
          <w:p>
            <w:pPr>
              <w:widowControl/>
              <w:jc w:val="left"/>
              <w:rPr>
                <w:rFonts w:ascii="仿宋" w:hAnsi="仿宋" w:eastAsia="仿宋" w:cs="宋体"/>
                <w:color w:val="auto"/>
                <w:kern w:val="0"/>
                <w:sz w:val="20"/>
                <w:szCs w:val="20"/>
              </w:rPr>
            </w:pPr>
          </w:p>
        </w:tc>
        <w:tc>
          <w:tcPr>
            <w:tcW w:w="1026" w:type="pct"/>
            <w:vMerge w:val="continue"/>
            <w:shd w:val="clear" w:color="auto" w:fill="auto"/>
            <w:vAlign w:val="center"/>
          </w:tcPr>
          <w:p>
            <w:pPr>
              <w:widowControl/>
              <w:jc w:val="left"/>
              <w:rPr>
                <w:rFonts w:ascii="仿宋" w:hAnsi="仿宋" w:eastAsia="仿宋" w:cs="宋体"/>
                <w:color w:val="auto"/>
                <w:kern w:val="0"/>
                <w:sz w:val="20"/>
                <w:szCs w:val="20"/>
              </w:rPr>
            </w:pPr>
          </w:p>
        </w:tc>
        <w:tc>
          <w:tcPr>
            <w:tcW w:w="478" w:type="pct"/>
            <w:shd w:val="clear" w:color="auto" w:fill="auto"/>
            <w:vAlign w:val="center"/>
          </w:tcPr>
          <w:p>
            <w:pPr>
              <w:widowControl/>
              <w:jc w:val="center"/>
              <w:rPr>
                <w:rFonts w:ascii="仿宋" w:hAnsi="仿宋" w:eastAsia="仿宋" w:cs="宋体"/>
                <w:b/>
                <w:color w:val="auto"/>
                <w:kern w:val="0"/>
                <w:sz w:val="20"/>
                <w:szCs w:val="20"/>
              </w:rPr>
            </w:pPr>
            <w:r>
              <w:rPr>
                <w:rFonts w:hint="eastAsia" w:ascii="仿宋" w:hAnsi="仿宋" w:eastAsia="仿宋" w:cs="宋体"/>
                <w:b/>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流量管理：Fabric网络支持与外部流量管理平台集成，从流量报文统计、分析的角度实现对Fabric中网络流量的精细化管理。A、支持对在线数、离线数，进行统计端口字节、报文的发送速率、接收速率、发送利用率、接收利用率等B、 支持网络端口镜像（SPAN）C、 支持对指定网络端口、IP、流量按需捕获输出D、 支持指定流量在Fabric网络中Spine、leaf各节点的识别及按需捕获输出</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390" w:type="pct"/>
            <w:vMerge w:val="continue"/>
            <w:shd w:val="clear" w:color="auto" w:fill="auto"/>
            <w:vAlign w:val="center"/>
          </w:tcPr>
          <w:p>
            <w:pPr>
              <w:widowControl/>
              <w:jc w:val="left"/>
              <w:rPr>
                <w:rFonts w:ascii="仿宋" w:hAnsi="仿宋" w:eastAsia="仿宋" w:cs="宋体"/>
                <w:color w:val="auto"/>
                <w:kern w:val="0"/>
                <w:sz w:val="20"/>
                <w:szCs w:val="20"/>
              </w:rPr>
            </w:pPr>
          </w:p>
        </w:tc>
        <w:tc>
          <w:tcPr>
            <w:tcW w:w="1026" w:type="pct"/>
            <w:vMerge w:val="continue"/>
            <w:shd w:val="clear" w:color="auto" w:fill="auto"/>
            <w:vAlign w:val="center"/>
          </w:tcPr>
          <w:p>
            <w:pPr>
              <w:widowControl/>
              <w:jc w:val="left"/>
              <w:rPr>
                <w:rFonts w:ascii="仿宋" w:hAnsi="仿宋" w:eastAsia="仿宋" w:cs="宋体"/>
                <w:color w:val="auto"/>
                <w:kern w:val="0"/>
                <w:sz w:val="20"/>
                <w:szCs w:val="20"/>
              </w:rPr>
            </w:pPr>
          </w:p>
        </w:tc>
        <w:tc>
          <w:tcPr>
            <w:tcW w:w="478" w:type="pct"/>
            <w:shd w:val="clear" w:color="auto" w:fill="auto"/>
            <w:vAlign w:val="center"/>
          </w:tcPr>
          <w:p>
            <w:pPr>
              <w:widowControl/>
              <w:jc w:val="center"/>
              <w:rPr>
                <w:rFonts w:ascii="仿宋" w:hAnsi="仿宋" w:eastAsia="仿宋" w:cs="宋体"/>
                <w:b/>
                <w:color w:val="auto"/>
                <w:kern w:val="0"/>
                <w:sz w:val="20"/>
                <w:szCs w:val="20"/>
              </w:rPr>
            </w:pPr>
            <w:r>
              <w:rPr>
                <w:rFonts w:hint="eastAsia" w:ascii="仿宋" w:hAnsi="仿宋" w:eastAsia="仿宋" w:cs="宋体"/>
                <w:b/>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云监控镜像要求：1）SDN镜像部分的功能：switch（包括access</w:t>
            </w:r>
            <w:r>
              <w:rPr>
                <w:rFonts w:ascii="Calibri" w:hAnsi="Calibri" w:eastAsia="仿宋" w:cs="Calibri"/>
                <w:color w:val="auto"/>
                <w:kern w:val="0"/>
                <w:sz w:val="20"/>
                <w:szCs w:val="20"/>
              </w:rPr>
              <w:t> </w:t>
            </w:r>
            <w:r>
              <w:rPr>
                <w:rFonts w:hint="eastAsia" w:ascii="仿宋" w:hAnsi="仿宋" w:eastAsia="仿宋" w:cs="宋体"/>
                <w:color w:val="auto"/>
                <w:kern w:val="0"/>
                <w:sz w:val="20"/>
                <w:szCs w:val="20"/>
              </w:rPr>
              <w:t>switch和spine</w:t>
            </w:r>
            <w:r>
              <w:rPr>
                <w:rFonts w:ascii="Calibri" w:hAnsi="Calibri" w:eastAsia="仿宋" w:cs="Calibri"/>
                <w:color w:val="auto"/>
                <w:kern w:val="0"/>
                <w:sz w:val="20"/>
                <w:szCs w:val="20"/>
              </w:rPr>
              <w:t> </w:t>
            </w:r>
            <w:r>
              <w:rPr>
                <w:rFonts w:hint="eastAsia" w:ascii="仿宋" w:hAnsi="仿宋" w:eastAsia="仿宋" w:cs="宋体"/>
                <w:color w:val="auto"/>
                <w:kern w:val="0"/>
                <w:sz w:val="20"/>
                <w:szCs w:val="20"/>
              </w:rPr>
              <w:t>switch）需要支持镜像功能：2）Fabric拓扑信息的获取功能：由于需要关联overlay和underlay的流量和转发路径做端到端的流量分析，因此需要获取物理主机连接的leaf交换机以及overlay的映射信息。</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390" w:type="pct"/>
            <w:vMerge w:val="continue"/>
            <w:shd w:val="clear" w:color="auto" w:fill="auto"/>
            <w:vAlign w:val="center"/>
          </w:tcPr>
          <w:p>
            <w:pPr>
              <w:widowControl/>
              <w:jc w:val="left"/>
              <w:rPr>
                <w:rFonts w:ascii="仿宋" w:hAnsi="仿宋" w:eastAsia="仿宋" w:cs="宋体"/>
                <w:color w:val="auto"/>
                <w:kern w:val="0"/>
                <w:sz w:val="20"/>
                <w:szCs w:val="20"/>
              </w:rPr>
            </w:pPr>
          </w:p>
        </w:tc>
        <w:tc>
          <w:tcPr>
            <w:tcW w:w="1026" w:type="pct"/>
            <w:vMerge w:val="continue"/>
            <w:shd w:val="clear" w:color="auto" w:fill="auto"/>
            <w:vAlign w:val="center"/>
          </w:tcPr>
          <w:p>
            <w:pPr>
              <w:widowControl/>
              <w:jc w:val="left"/>
              <w:rPr>
                <w:rFonts w:ascii="仿宋" w:hAnsi="仿宋" w:eastAsia="仿宋" w:cs="宋体"/>
                <w:color w:val="auto"/>
                <w:kern w:val="0"/>
                <w:sz w:val="20"/>
                <w:szCs w:val="20"/>
              </w:rPr>
            </w:pPr>
          </w:p>
        </w:tc>
        <w:tc>
          <w:tcPr>
            <w:tcW w:w="478" w:type="pc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控制器监控：对控制器</w:t>
            </w:r>
            <w:r>
              <w:rPr>
                <w:rFonts w:hint="eastAsia" w:ascii="仿宋" w:hAnsi="仿宋" w:eastAsia="仿宋" w:cs="宋体"/>
                <w:color w:val="auto"/>
                <w:kern w:val="0"/>
                <w:sz w:val="20"/>
                <w:szCs w:val="20"/>
                <w:lang w:eastAsia="zh-CN"/>
              </w:rPr>
              <w:t>设备</w:t>
            </w:r>
            <w:r>
              <w:rPr>
                <w:rFonts w:hint="eastAsia" w:ascii="仿宋" w:hAnsi="仿宋" w:eastAsia="仿宋" w:cs="宋体"/>
                <w:color w:val="auto"/>
                <w:kern w:val="0"/>
                <w:sz w:val="20"/>
                <w:szCs w:val="20"/>
              </w:rPr>
              <w:t>的监控，支持系统监控平台，实现对各种</w:t>
            </w:r>
            <w:r>
              <w:rPr>
                <w:rFonts w:hint="eastAsia" w:ascii="仿宋" w:hAnsi="仿宋" w:eastAsia="仿宋" w:cs="宋体"/>
                <w:color w:val="auto"/>
                <w:kern w:val="0"/>
                <w:sz w:val="20"/>
                <w:szCs w:val="20"/>
                <w:lang w:eastAsia="zh-CN"/>
              </w:rPr>
              <w:t>设备</w:t>
            </w:r>
            <w:r>
              <w:rPr>
                <w:rFonts w:hint="eastAsia" w:ascii="仿宋" w:hAnsi="仿宋" w:eastAsia="仿宋" w:cs="宋体"/>
                <w:color w:val="auto"/>
                <w:kern w:val="0"/>
                <w:sz w:val="20"/>
                <w:szCs w:val="20"/>
              </w:rPr>
              <w:t xml:space="preserve">指标的监控，包括但不限于：A、 CPU使用率B、 MEM使用率C、 进程监控D、 文件系统监控E、 软硬件报错F、 </w:t>
            </w:r>
            <w:r>
              <w:rPr>
                <w:rFonts w:hint="eastAsia" w:ascii="仿宋" w:hAnsi="仿宋" w:eastAsia="仿宋" w:cs="宋体"/>
                <w:color w:val="auto"/>
                <w:kern w:val="0"/>
                <w:sz w:val="20"/>
                <w:szCs w:val="20"/>
                <w:lang w:eastAsia="zh-CN"/>
              </w:rPr>
              <w:t>设备</w:t>
            </w:r>
            <w:r>
              <w:rPr>
                <w:rFonts w:hint="eastAsia" w:ascii="仿宋" w:hAnsi="仿宋" w:eastAsia="仿宋" w:cs="宋体"/>
                <w:color w:val="auto"/>
                <w:kern w:val="0"/>
                <w:sz w:val="20"/>
                <w:szCs w:val="20"/>
              </w:rPr>
              <w:t>系统日志监控</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90" w:type="pct"/>
            <w:vMerge w:val="continue"/>
            <w:shd w:val="clear" w:color="auto" w:fill="auto"/>
            <w:vAlign w:val="center"/>
          </w:tcPr>
          <w:p>
            <w:pPr>
              <w:widowControl/>
              <w:jc w:val="left"/>
              <w:rPr>
                <w:rFonts w:ascii="仿宋" w:hAnsi="仿宋" w:eastAsia="仿宋" w:cs="宋体"/>
                <w:color w:val="auto"/>
                <w:kern w:val="0"/>
                <w:sz w:val="20"/>
                <w:szCs w:val="20"/>
              </w:rPr>
            </w:pPr>
          </w:p>
        </w:tc>
        <w:tc>
          <w:tcPr>
            <w:tcW w:w="1026" w:type="pct"/>
            <w:vMerge w:val="continue"/>
            <w:shd w:val="clear" w:color="auto" w:fill="auto"/>
            <w:vAlign w:val="center"/>
          </w:tcPr>
          <w:p>
            <w:pPr>
              <w:widowControl/>
              <w:jc w:val="left"/>
              <w:rPr>
                <w:rFonts w:ascii="仿宋" w:hAnsi="仿宋" w:eastAsia="仿宋" w:cs="宋体"/>
                <w:color w:val="auto"/>
                <w:kern w:val="0"/>
                <w:sz w:val="20"/>
                <w:szCs w:val="20"/>
              </w:rPr>
            </w:pPr>
          </w:p>
        </w:tc>
        <w:tc>
          <w:tcPr>
            <w:tcW w:w="478" w:type="pct"/>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如未能支持上述监控方案，需要提供相应的监控管理解决方案或者与Splunk集成的APP。</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90" w:type="pct"/>
            <w:vMerge w:val="restar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16</w:t>
            </w:r>
          </w:p>
        </w:tc>
        <w:tc>
          <w:tcPr>
            <w:tcW w:w="1026" w:type="pct"/>
            <w:vMerge w:val="restar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认证及审计要求</w:t>
            </w:r>
          </w:p>
        </w:tc>
        <w:tc>
          <w:tcPr>
            <w:tcW w:w="478" w:type="pct"/>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认证及审计要求：1.SDN控制器平台在账号管理上应能支持外部账号数据库，能和生产上现有的账号平台通过通用的标准协议（如LDAP或TACACS或RADIUS）实现集成，支持集中认证方式。2.SDN控制器平台应具有授权管理功能，能实现对不同账号组和设备组的授权管理。3.SDN控制器平台应具有审计功能，能对账号登录及其在平台上的所有操作进行审计，包括平台配置的修改和对网络设备的操作，均应进行日志记录。记录的信息应包括操作的时间、账号、目标设备、操作内容、结果等，并能实时或准实时将相关日志通过Syslog-ng协议发送到管理平台。4、采购的控制器需满足目前</w:t>
            </w:r>
            <w:r>
              <w:rPr>
                <w:rFonts w:hint="eastAsia" w:ascii="仿宋" w:hAnsi="仿宋" w:eastAsia="仿宋" w:cs="宋体"/>
                <w:color w:val="auto"/>
                <w:kern w:val="0"/>
                <w:sz w:val="20"/>
                <w:szCs w:val="20"/>
                <w:lang w:eastAsia="zh-CN"/>
              </w:rPr>
              <w:t>采购人</w:t>
            </w:r>
            <w:r>
              <w:rPr>
                <w:rFonts w:hint="eastAsia" w:ascii="仿宋" w:hAnsi="仿宋" w:eastAsia="仿宋" w:cs="宋体"/>
                <w:color w:val="auto"/>
                <w:kern w:val="0"/>
                <w:sz w:val="20"/>
                <w:szCs w:val="20"/>
              </w:rPr>
              <w:t>网络系统采用用户帐户统一管理系统。如不兼容，供应商须提供详细的兼容性方案，该兼容性方案不能增加采购人其他系统资源，不影响采购人系统正常运行。</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90" w:type="pct"/>
            <w:vMerge w:val="continue"/>
            <w:shd w:val="clear" w:color="auto" w:fill="auto"/>
            <w:vAlign w:val="center"/>
          </w:tcPr>
          <w:p>
            <w:pPr>
              <w:widowControl/>
              <w:jc w:val="left"/>
              <w:rPr>
                <w:rFonts w:ascii="仿宋" w:hAnsi="仿宋" w:eastAsia="仿宋" w:cs="宋体"/>
                <w:color w:val="auto"/>
                <w:kern w:val="0"/>
                <w:sz w:val="20"/>
                <w:szCs w:val="20"/>
              </w:rPr>
            </w:pPr>
          </w:p>
        </w:tc>
        <w:tc>
          <w:tcPr>
            <w:tcW w:w="1026" w:type="pct"/>
            <w:vMerge w:val="continue"/>
            <w:shd w:val="clear" w:color="auto" w:fill="auto"/>
            <w:vAlign w:val="center"/>
          </w:tcPr>
          <w:p>
            <w:pPr>
              <w:widowControl/>
              <w:jc w:val="left"/>
              <w:rPr>
                <w:rFonts w:ascii="仿宋" w:hAnsi="仿宋" w:eastAsia="仿宋" w:cs="宋体"/>
                <w:color w:val="auto"/>
                <w:kern w:val="0"/>
                <w:sz w:val="20"/>
                <w:szCs w:val="20"/>
              </w:rPr>
            </w:pPr>
          </w:p>
        </w:tc>
        <w:tc>
          <w:tcPr>
            <w:tcW w:w="478" w:type="pc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配置变更的审计audit：提供详细的SDN网络配置变更的审计Audit信息记录，包括Fabric层级和组租户Tenant层级</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390" w:type="pct"/>
            <w:vMerge w:val="continue"/>
            <w:shd w:val="clear" w:color="auto" w:fill="auto"/>
            <w:vAlign w:val="center"/>
          </w:tcPr>
          <w:p>
            <w:pPr>
              <w:widowControl/>
              <w:jc w:val="left"/>
              <w:rPr>
                <w:rFonts w:ascii="仿宋" w:hAnsi="仿宋" w:eastAsia="仿宋" w:cs="宋体"/>
                <w:color w:val="auto"/>
                <w:kern w:val="0"/>
                <w:sz w:val="20"/>
                <w:szCs w:val="20"/>
              </w:rPr>
            </w:pPr>
          </w:p>
        </w:tc>
        <w:tc>
          <w:tcPr>
            <w:tcW w:w="1026" w:type="pct"/>
            <w:vMerge w:val="continue"/>
            <w:shd w:val="clear" w:color="auto" w:fill="auto"/>
            <w:vAlign w:val="center"/>
          </w:tcPr>
          <w:p>
            <w:pPr>
              <w:widowControl/>
              <w:jc w:val="left"/>
              <w:rPr>
                <w:rFonts w:ascii="仿宋" w:hAnsi="仿宋" w:eastAsia="仿宋" w:cs="宋体"/>
                <w:color w:val="auto"/>
                <w:kern w:val="0"/>
                <w:sz w:val="20"/>
                <w:szCs w:val="20"/>
              </w:rPr>
            </w:pPr>
          </w:p>
        </w:tc>
        <w:tc>
          <w:tcPr>
            <w:tcW w:w="478" w:type="pct"/>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安全审计要求：记录用户的使用纪录，包括终端上下线时间，SDN中每一个管理对象的配置变更涉及的变更者、变更时间和变更内容等</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390" w:type="pct"/>
            <w:vMerge w:val="restar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17</w:t>
            </w:r>
          </w:p>
        </w:tc>
        <w:tc>
          <w:tcPr>
            <w:tcW w:w="1026" w:type="pct"/>
            <w:vMerge w:val="restar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兼容性要求</w:t>
            </w:r>
          </w:p>
        </w:tc>
        <w:tc>
          <w:tcPr>
            <w:tcW w:w="478" w:type="pct"/>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网络互联兼容性：新的SDN网络应支持与现有网络其他品牌网络设备的互联互通，包括二层互联、三层静态路由和OSPF动态路由等互联，对于负载均衡和防火墙接入，接入交换机应能支持Vxlan分布式网关的实现二层、三层的统一接入。如不兼容，供应商须提供详细的兼容性方案，该兼容性方案不能增加采购人其他系统资源，不影响采购人系统正常运行。</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trPr>
        <w:tc>
          <w:tcPr>
            <w:tcW w:w="390" w:type="pct"/>
            <w:vMerge w:val="continue"/>
            <w:shd w:val="clear" w:color="auto" w:fill="auto"/>
            <w:vAlign w:val="center"/>
          </w:tcPr>
          <w:p>
            <w:pPr>
              <w:widowControl/>
              <w:jc w:val="left"/>
              <w:rPr>
                <w:rFonts w:ascii="仿宋" w:hAnsi="仿宋" w:eastAsia="仿宋" w:cs="宋体"/>
                <w:color w:val="auto"/>
                <w:kern w:val="0"/>
                <w:sz w:val="20"/>
                <w:szCs w:val="20"/>
              </w:rPr>
            </w:pPr>
          </w:p>
        </w:tc>
        <w:tc>
          <w:tcPr>
            <w:tcW w:w="1026" w:type="pct"/>
            <w:vMerge w:val="continue"/>
            <w:shd w:val="clear" w:color="auto" w:fill="auto"/>
            <w:vAlign w:val="center"/>
          </w:tcPr>
          <w:p>
            <w:pPr>
              <w:widowControl/>
              <w:jc w:val="left"/>
              <w:rPr>
                <w:rFonts w:ascii="仿宋" w:hAnsi="仿宋" w:eastAsia="仿宋" w:cs="宋体"/>
                <w:color w:val="auto"/>
                <w:kern w:val="0"/>
                <w:sz w:val="20"/>
                <w:szCs w:val="20"/>
              </w:rPr>
            </w:pPr>
          </w:p>
        </w:tc>
        <w:tc>
          <w:tcPr>
            <w:tcW w:w="478" w:type="pct"/>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网管平台的兼容性要求：本次采购设备用于银联核心生产网络，新设备需要满足在不增加其他系统资源情况下兼容银联生产网络现有的网络架构的网络设备必须能够支持标准的SNMP协议，以便实现</w:t>
            </w:r>
            <w:r>
              <w:rPr>
                <w:rFonts w:hint="eastAsia" w:ascii="仿宋" w:hAnsi="仿宋" w:eastAsia="仿宋" w:cs="宋体"/>
                <w:color w:val="auto"/>
                <w:kern w:val="0"/>
                <w:sz w:val="20"/>
                <w:szCs w:val="20"/>
                <w:lang w:eastAsia="zh-CN"/>
              </w:rPr>
              <w:t>采购人</w:t>
            </w:r>
            <w:r>
              <w:rPr>
                <w:rFonts w:hint="eastAsia" w:ascii="仿宋" w:hAnsi="仿宋" w:eastAsia="仿宋" w:cs="宋体"/>
                <w:color w:val="auto"/>
                <w:kern w:val="0"/>
                <w:sz w:val="20"/>
                <w:szCs w:val="20"/>
              </w:rPr>
              <w:t>现有网络管理平台的统一监控。支持与现有流量管理平台集成。如不兼容，供应商须提供详细的兼容性方案，该兼容性方案不能增加采购人其他系统资源，不影响采购人系统正常运行。</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是。</w:t>
            </w:r>
          </w:p>
          <w:p>
            <w:pPr>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案例证明或兼容性方案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390" w:type="pct"/>
            <w:vMerge w:val="continue"/>
            <w:shd w:val="clear" w:color="auto" w:fill="auto"/>
            <w:vAlign w:val="center"/>
          </w:tcPr>
          <w:p>
            <w:pPr>
              <w:widowControl/>
              <w:jc w:val="left"/>
              <w:rPr>
                <w:rFonts w:ascii="仿宋" w:hAnsi="仿宋" w:eastAsia="仿宋" w:cs="宋体"/>
                <w:color w:val="auto"/>
                <w:kern w:val="0"/>
                <w:sz w:val="20"/>
                <w:szCs w:val="20"/>
              </w:rPr>
            </w:pPr>
          </w:p>
        </w:tc>
        <w:tc>
          <w:tcPr>
            <w:tcW w:w="1026" w:type="pct"/>
            <w:vMerge w:val="continue"/>
            <w:shd w:val="clear" w:color="auto" w:fill="auto"/>
            <w:vAlign w:val="center"/>
          </w:tcPr>
          <w:p>
            <w:pPr>
              <w:widowControl/>
              <w:jc w:val="left"/>
              <w:rPr>
                <w:rFonts w:ascii="仿宋" w:hAnsi="仿宋" w:eastAsia="仿宋" w:cs="宋体"/>
                <w:color w:val="auto"/>
                <w:kern w:val="0"/>
                <w:sz w:val="20"/>
                <w:szCs w:val="20"/>
              </w:rPr>
            </w:pPr>
          </w:p>
        </w:tc>
        <w:tc>
          <w:tcPr>
            <w:tcW w:w="478" w:type="pct"/>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审计日志系统兼容性：采购的SDN控制器应支持按固定格式将相关审计日志上送到</w:t>
            </w:r>
            <w:r>
              <w:rPr>
                <w:rFonts w:hint="eastAsia" w:ascii="仿宋" w:hAnsi="仿宋" w:eastAsia="仿宋" w:cs="宋体"/>
                <w:color w:val="auto"/>
                <w:kern w:val="0"/>
                <w:sz w:val="20"/>
                <w:szCs w:val="20"/>
                <w:lang w:eastAsia="zh-CN"/>
              </w:rPr>
              <w:t>采购人</w:t>
            </w:r>
            <w:r>
              <w:rPr>
                <w:rFonts w:hint="eastAsia" w:ascii="仿宋" w:hAnsi="仿宋" w:eastAsia="仿宋" w:cs="宋体"/>
                <w:color w:val="auto"/>
                <w:kern w:val="0"/>
                <w:sz w:val="20"/>
                <w:szCs w:val="20"/>
              </w:rPr>
              <w:t>生产网络中现有的安全信息与事件管理平台。</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90" w:type="pct"/>
            <w:vMerge w:val="continue"/>
            <w:shd w:val="clear" w:color="auto" w:fill="auto"/>
            <w:vAlign w:val="center"/>
          </w:tcPr>
          <w:p>
            <w:pPr>
              <w:widowControl/>
              <w:jc w:val="left"/>
              <w:rPr>
                <w:rFonts w:ascii="仿宋" w:hAnsi="仿宋" w:eastAsia="仿宋" w:cs="宋体"/>
                <w:color w:val="auto"/>
                <w:kern w:val="0"/>
                <w:sz w:val="20"/>
                <w:szCs w:val="20"/>
              </w:rPr>
            </w:pPr>
          </w:p>
        </w:tc>
        <w:tc>
          <w:tcPr>
            <w:tcW w:w="1026" w:type="pct"/>
            <w:vMerge w:val="continue"/>
            <w:shd w:val="clear" w:color="auto" w:fill="auto"/>
            <w:vAlign w:val="center"/>
          </w:tcPr>
          <w:p>
            <w:pPr>
              <w:widowControl/>
              <w:jc w:val="left"/>
              <w:rPr>
                <w:rFonts w:ascii="仿宋" w:hAnsi="仿宋" w:eastAsia="仿宋" w:cs="宋体"/>
                <w:color w:val="auto"/>
                <w:kern w:val="0"/>
                <w:sz w:val="20"/>
                <w:szCs w:val="20"/>
              </w:rPr>
            </w:pPr>
          </w:p>
        </w:tc>
        <w:tc>
          <w:tcPr>
            <w:tcW w:w="478" w:type="pct"/>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认证系统的兼容性要求：采购的网络设备需满足目前</w:t>
            </w:r>
            <w:r>
              <w:rPr>
                <w:rFonts w:hint="eastAsia" w:ascii="仿宋" w:hAnsi="仿宋" w:eastAsia="仿宋" w:cs="宋体"/>
                <w:color w:val="auto"/>
                <w:kern w:val="0"/>
                <w:sz w:val="20"/>
                <w:szCs w:val="20"/>
                <w:lang w:eastAsia="zh-CN"/>
              </w:rPr>
              <w:t>采购人</w:t>
            </w:r>
            <w:r>
              <w:rPr>
                <w:rFonts w:hint="eastAsia" w:ascii="仿宋" w:hAnsi="仿宋" w:eastAsia="仿宋" w:cs="宋体"/>
                <w:color w:val="auto"/>
                <w:kern w:val="0"/>
                <w:sz w:val="20"/>
                <w:szCs w:val="20"/>
              </w:rPr>
              <w:t>网络系统采用的统一用户管理系统。</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90" w:type="pct"/>
            <w:shd w:val="clear" w:color="auto" w:fill="auto"/>
            <w:vAlign w:val="center"/>
          </w:tcPr>
          <w:p>
            <w:pPr>
              <w:widowControl/>
              <w:jc w:val="left"/>
              <w:rPr>
                <w:rFonts w:hint="default" w:ascii="仿宋" w:hAnsi="仿宋" w:eastAsia="仿宋" w:cs="宋体"/>
                <w:color w:val="auto"/>
                <w:kern w:val="0"/>
                <w:sz w:val="20"/>
                <w:szCs w:val="20"/>
                <w:lang w:val="en-US" w:eastAsia="zh-CN"/>
              </w:rPr>
            </w:pPr>
            <w:r>
              <w:rPr>
                <w:rFonts w:hint="eastAsia" w:ascii="仿宋" w:hAnsi="仿宋" w:eastAsia="仿宋" w:cs="宋体"/>
                <w:color w:val="auto"/>
                <w:kern w:val="0"/>
                <w:sz w:val="20"/>
                <w:szCs w:val="20"/>
                <w:lang w:val="en-US" w:eastAsia="zh-CN"/>
              </w:rPr>
              <w:t>18</w:t>
            </w:r>
          </w:p>
        </w:tc>
        <w:tc>
          <w:tcPr>
            <w:tcW w:w="1026" w:type="pc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维保服务及维保期要求</w:t>
            </w:r>
          </w:p>
        </w:tc>
        <w:tc>
          <w:tcPr>
            <w:tcW w:w="478" w:type="pct"/>
            <w:shd w:val="clear" w:color="auto" w:fill="auto"/>
            <w:noWrap/>
            <w:vAlign w:val="center"/>
          </w:tcPr>
          <w:p>
            <w:pPr>
              <w:widowControl/>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hint="eastAsia" w:ascii="仿宋" w:hAnsi="仿宋" w:eastAsia="仿宋" w:cs="宋体"/>
                <w:color w:val="auto"/>
                <w:kern w:val="0"/>
                <w:sz w:val="20"/>
                <w:szCs w:val="20"/>
              </w:rPr>
            </w:pPr>
            <w:r>
              <w:rPr>
                <w:rFonts w:hint="eastAsia" w:ascii="仿宋" w:hAnsi="仿宋" w:eastAsia="仿宋" w:cs="仿宋"/>
                <w:color w:val="auto"/>
                <w:kern w:val="0"/>
                <w:sz w:val="20"/>
                <w:szCs w:val="20"/>
                <w:highlight w:val="none"/>
                <w:lang w:val="en-US" w:eastAsia="zh-CN" w:bidi="ar"/>
              </w:rPr>
              <w:t>提供原厂5年7×24×4小时服务，对于 7×24×4服务每周7天每天24小时受理备品备件服务，在收到备件请求后在4小时将备件送达用户现场；维保期从投产验收合格之日起5年。</w:t>
            </w:r>
          </w:p>
        </w:tc>
        <w:tc>
          <w:tcPr>
            <w:tcW w:w="968" w:type="pct"/>
            <w:shd w:val="clear" w:color="auto" w:fill="auto"/>
            <w:vAlign w:val="center"/>
          </w:tcPr>
          <w:p>
            <w:pPr>
              <w:widowControl/>
              <w:jc w:val="left"/>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390" w:type="pct"/>
            <w:vMerge w:val="restart"/>
            <w:shd w:val="clear" w:color="auto" w:fill="auto"/>
            <w:vAlign w:val="center"/>
          </w:tcPr>
          <w:p>
            <w:pPr>
              <w:widowControl/>
              <w:jc w:val="center"/>
              <w:rPr>
                <w:rFonts w:hint="default" w:ascii="仿宋" w:hAnsi="仿宋" w:eastAsia="仿宋" w:cs="宋体"/>
                <w:color w:val="auto"/>
                <w:kern w:val="0"/>
                <w:sz w:val="20"/>
                <w:szCs w:val="20"/>
                <w:lang w:val="en-US" w:eastAsia="zh-CN"/>
              </w:rPr>
            </w:pPr>
            <w:r>
              <w:rPr>
                <w:rFonts w:hint="eastAsia" w:ascii="仿宋" w:hAnsi="仿宋" w:eastAsia="仿宋" w:cs="宋体"/>
                <w:color w:val="auto"/>
                <w:kern w:val="0"/>
                <w:sz w:val="20"/>
                <w:szCs w:val="20"/>
                <w:lang w:val="en-US" w:eastAsia="zh-CN"/>
              </w:rPr>
              <w:t>19</w:t>
            </w:r>
          </w:p>
        </w:tc>
        <w:tc>
          <w:tcPr>
            <w:tcW w:w="1026" w:type="pct"/>
            <w:vMerge w:val="restar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其他要求</w:t>
            </w:r>
          </w:p>
        </w:tc>
        <w:tc>
          <w:tcPr>
            <w:tcW w:w="478" w:type="pct"/>
            <w:shd w:val="clear" w:color="auto" w:fill="auto"/>
            <w:noWrap/>
            <w:vAlign w:val="center"/>
          </w:tcPr>
          <w:p>
            <w:pPr>
              <w:widowControl/>
              <w:jc w:val="center"/>
              <w:rPr>
                <w:rFonts w:ascii="仿宋" w:hAnsi="仿宋" w:eastAsia="仿宋" w:cs="宋体"/>
                <w:b/>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b/>
                <w:color w:val="auto"/>
                <w:kern w:val="0"/>
                <w:sz w:val="20"/>
                <w:szCs w:val="20"/>
              </w:rPr>
            </w:pPr>
            <w:r>
              <w:rPr>
                <w:rFonts w:hint="eastAsia" w:ascii="仿宋" w:hAnsi="仿宋" w:eastAsia="仿宋" w:cs="宋体"/>
                <w:color w:val="auto"/>
                <w:kern w:val="0"/>
                <w:sz w:val="20"/>
                <w:szCs w:val="20"/>
              </w:rPr>
              <w:t>配套资源：对于本项目内如涉及到额外的硬件设备投入，相应配套资源由厂商提供，并提供一套相应的配套硬件及软件；需要提供与银联云资源管理平台的整合方案，如涉及到软件、服务、维保均应包含在项目内；</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90" w:type="pct"/>
            <w:vMerge w:val="continue"/>
            <w:shd w:val="clear" w:color="auto" w:fill="auto"/>
            <w:vAlign w:val="center"/>
          </w:tcPr>
          <w:p>
            <w:pPr>
              <w:widowControl/>
              <w:jc w:val="left"/>
              <w:rPr>
                <w:rFonts w:ascii="仿宋" w:hAnsi="仿宋" w:eastAsia="仿宋" w:cs="宋体"/>
                <w:color w:val="auto"/>
                <w:kern w:val="0"/>
                <w:sz w:val="20"/>
                <w:szCs w:val="20"/>
              </w:rPr>
            </w:pPr>
          </w:p>
        </w:tc>
        <w:tc>
          <w:tcPr>
            <w:tcW w:w="1026" w:type="pct"/>
            <w:vMerge w:val="continue"/>
            <w:shd w:val="clear" w:color="auto" w:fill="auto"/>
            <w:vAlign w:val="center"/>
          </w:tcPr>
          <w:p>
            <w:pPr>
              <w:widowControl/>
              <w:jc w:val="left"/>
              <w:rPr>
                <w:rFonts w:ascii="仿宋" w:hAnsi="仿宋" w:eastAsia="仿宋" w:cs="宋体"/>
                <w:color w:val="auto"/>
                <w:kern w:val="0"/>
                <w:sz w:val="20"/>
                <w:szCs w:val="20"/>
              </w:rPr>
            </w:pPr>
          </w:p>
        </w:tc>
        <w:tc>
          <w:tcPr>
            <w:tcW w:w="478" w:type="pct"/>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213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生命周期要求：本次提供的设备硬件及软件必须保证至少五年的生命周期，并在生命周期内提供充足的备件及技术支持</w:t>
            </w:r>
          </w:p>
        </w:tc>
        <w:tc>
          <w:tcPr>
            <w:tcW w:w="968" w:type="pct"/>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bl>
    <w:p>
      <w:pPr>
        <w:spacing w:line="360" w:lineRule="auto"/>
        <w:ind w:firstLine="640" w:firstLineChars="200"/>
        <w:outlineLvl w:val="4"/>
        <w:rPr>
          <w:rFonts w:hint="eastAsia" w:ascii="仿宋" w:hAnsi="仿宋" w:eastAsia="仿宋" w:cs="Times New Roman"/>
          <w:iCs/>
          <w:color w:val="auto"/>
          <w:sz w:val="32"/>
          <w:szCs w:val="32"/>
          <w:highlight w:val="none"/>
          <w:lang w:eastAsia="zh-CN"/>
        </w:rPr>
      </w:pPr>
      <w:r>
        <w:rPr>
          <w:rFonts w:hint="eastAsia" w:ascii="仿宋" w:hAnsi="仿宋" w:eastAsia="仿宋" w:cs="Times New Roman"/>
          <w:iCs/>
          <w:color w:val="auto"/>
          <w:sz w:val="32"/>
          <w:szCs w:val="32"/>
          <w:highlight w:val="none"/>
        </w:rPr>
        <w:t>品目</w:t>
      </w:r>
      <w:r>
        <w:rPr>
          <w:rFonts w:hint="eastAsia" w:ascii="仿宋" w:hAnsi="仿宋" w:eastAsia="仿宋" w:cs="Times New Roman"/>
          <w:iCs/>
          <w:color w:val="auto"/>
          <w:sz w:val="32"/>
          <w:szCs w:val="32"/>
          <w:highlight w:val="none"/>
          <w:lang w:val="en-US" w:eastAsia="zh-CN"/>
        </w:rPr>
        <w:t>十二</w:t>
      </w:r>
      <w:r>
        <w:rPr>
          <w:rFonts w:hint="eastAsia" w:ascii="仿宋" w:hAnsi="仿宋" w:eastAsia="仿宋" w:cs="Times New Roman"/>
          <w:iCs/>
          <w:color w:val="auto"/>
          <w:sz w:val="32"/>
          <w:szCs w:val="32"/>
          <w:highlight w:val="none"/>
        </w:rPr>
        <w:t>：</w:t>
      </w:r>
      <w:r>
        <w:rPr>
          <w:rFonts w:hint="eastAsia" w:ascii="仿宋" w:hAnsi="仿宋" w:eastAsia="仿宋" w:cs="Times New Roman"/>
          <w:iCs/>
          <w:color w:val="auto"/>
          <w:sz w:val="32"/>
          <w:szCs w:val="32"/>
          <w:lang w:val="en-US" w:eastAsia="zh-CN"/>
        </w:rPr>
        <w:t>网络分析器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1763"/>
        <w:gridCol w:w="850"/>
        <w:gridCol w:w="3617"/>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665" w:type="dxa"/>
            <w:shd w:val="clear" w:color="auto" w:fill="auto"/>
            <w:vAlign w:val="center"/>
          </w:tcPr>
          <w:p>
            <w:pPr>
              <w:widowControl/>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序号</w:t>
            </w:r>
          </w:p>
        </w:tc>
        <w:tc>
          <w:tcPr>
            <w:tcW w:w="1877" w:type="dxa"/>
            <w:shd w:val="clear" w:color="auto" w:fill="auto"/>
            <w:vAlign w:val="center"/>
          </w:tcPr>
          <w:p>
            <w:pPr>
              <w:widowControl/>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指标项</w:t>
            </w:r>
          </w:p>
        </w:tc>
        <w:tc>
          <w:tcPr>
            <w:tcW w:w="850" w:type="dxa"/>
            <w:shd w:val="clear" w:color="auto" w:fill="auto"/>
            <w:vAlign w:val="center"/>
          </w:tcPr>
          <w:p>
            <w:pPr>
              <w:widowControl/>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重要性</w:t>
            </w:r>
          </w:p>
        </w:tc>
        <w:tc>
          <w:tcPr>
            <w:tcW w:w="3828" w:type="dxa"/>
            <w:shd w:val="clear" w:color="auto" w:fill="auto"/>
            <w:vAlign w:val="center"/>
          </w:tcPr>
          <w:p>
            <w:pPr>
              <w:widowControl/>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指标要求</w:t>
            </w:r>
          </w:p>
        </w:tc>
        <w:tc>
          <w:tcPr>
            <w:tcW w:w="1733" w:type="dxa"/>
            <w:shd w:val="clear" w:color="auto" w:fill="auto"/>
            <w:vAlign w:val="center"/>
          </w:tcPr>
          <w:p>
            <w:pPr>
              <w:widowControl/>
              <w:jc w:val="center"/>
              <w:rPr>
                <w:rFonts w:ascii="仿宋" w:hAnsi="仿宋" w:eastAsia="仿宋" w:cs="宋体"/>
                <w:b/>
                <w:bCs/>
                <w:color w:val="auto"/>
                <w:kern w:val="0"/>
                <w:sz w:val="20"/>
                <w:szCs w:val="20"/>
              </w:rPr>
            </w:pPr>
            <w:r>
              <w:rPr>
                <w:rFonts w:hint="eastAsia" w:ascii="仿宋" w:hAnsi="仿宋" w:eastAsia="仿宋" w:cs="宋体"/>
                <w:b/>
                <w:bCs/>
                <w:color w:val="auto"/>
                <w:kern w:val="0"/>
                <w:sz w:val="20"/>
                <w:szCs w:val="20"/>
              </w:rPr>
              <w:t>是否提供证明材料及方式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65" w:type="dxa"/>
            <w:vMerge w:val="restar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1</w:t>
            </w:r>
          </w:p>
        </w:tc>
        <w:tc>
          <w:tcPr>
            <w:tcW w:w="1877" w:type="dxa"/>
            <w:vMerge w:val="restar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lang w:val="en-US" w:eastAsia="zh-CN"/>
              </w:rPr>
              <w:t>硬件</w:t>
            </w:r>
            <w:r>
              <w:rPr>
                <w:rFonts w:hint="eastAsia" w:ascii="仿宋" w:hAnsi="仿宋" w:eastAsia="仿宋" w:cs="宋体"/>
                <w:color w:val="auto"/>
                <w:kern w:val="0"/>
                <w:sz w:val="20"/>
                <w:szCs w:val="20"/>
              </w:rPr>
              <w:t>要求</w:t>
            </w:r>
          </w:p>
        </w:tc>
        <w:tc>
          <w:tcPr>
            <w:tcW w:w="850" w:type="dxa"/>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3828" w:type="dxa"/>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架构要求：</w:t>
            </w:r>
            <w:r>
              <w:rPr>
                <w:rFonts w:hint="eastAsia" w:ascii="仿宋" w:hAnsi="仿宋" w:eastAsia="仿宋" w:cs="宋体"/>
                <w:color w:val="auto"/>
                <w:kern w:val="0"/>
                <w:sz w:val="20"/>
                <w:szCs w:val="20"/>
                <w:lang w:eastAsia="zh-CN"/>
              </w:rPr>
              <w:t>设备</w:t>
            </w:r>
            <w:r>
              <w:rPr>
                <w:rFonts w:hint="eastAsia" w:ascii="仿宋" w:hAnsi="仿宋" w:eastAsia="仿宋" w:cs="宋体"/>
                <w:color w:val="auto"/>
                <w:kern w:val="0"/>
                <w:sz w:val="20"/>
                <w:szCs w:val="20"/>
              </w:rPr>
              <w:t>性能在满足本次配置要求的基础上，对于后续网络的扩展能够支持横向扩容升级无需对现有设备进行替换</w:t>
            </w:r>
          </w:p>
        </w:tc>
        <w:tc>
          <w:tcPr>
            <w:tcW w:w="1733" w:type="dxa"/>
            <w:shd w:val="clear" w:color="auto" w:fill="auto"/>
            <w:vAlign w:val="center"/>
          </w:tcPr>
          <w:p>
            <w:pPr>
              <w:widowControl/>
              <w:jc w:val="center"/>
              <w:rPr>
                <w:rFonts w:ascii="仿宋" w:hAnsi="仿宋" w:eastAsia="仿宋" w:cs="宋体"/>
                <w:b/>
                <w:bCs/>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65" w:type="dxa"/>
            <w:vMerge w:val="continue"/>
            <w:vAlign w:val="center"/>
          </w:tcPr>
          <w:p>
            <w:pPr>
              <w:widowControl/>
              <w:jc w:val="left"/>
              <w:rPr>
                <w:rFonts w:ascii="仿宋" w:hAnsi="仿宋" w:eastAsia="仿宋" w:cs="宋体"/>
                <w:color w:val="auto"/>
                <w:kern w:val="0"/>
                <w:sz w:val="20"/>
                <w:szCs w:val="20"/>
              </w:rPr>
            </w:pPr>
          </w:p>
        </w:tc>
        <w:tc>
          <w:tcPr>
            <w:tcW w:w="1877" w:type="dxa"/>
            <w:vMerge w:val="continue"/>
            <w:vAlign w:val="center"/>
          </w:tcPr>
          <w:p>
            <w:pPr>
              <w:widowControl/>
              <w:jc w:val="left"/>
              <w:rPr>
                <w:rFonts w:ascii="仿宋" w:hAnsi="仿宋" w:eastAsia="仿宋" w:cs="宋体"/>
                <w:color w:val="auto"/>
                <w:kern w:val="0"/>
                <w:sz w:val="20"/>
                <w:szCs w:val="20"/>
              </w:rPr>
            </w:pPr>
          </w:p>
        </w:tc>
        <w:tc>
          <w:tcPr>
            <w:tcW w:w="850" w:type="dxa"/>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3828" w:type="dxa"/>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配置≥2颗物理CPU，每颗物理核数≥２０，主频≥2.5GHz</w:t>
            </w:r>
          </w:p>
        </w:tc>
        <w:tc>
          <w:tcPr>
            <w:tcW w:w="1733" w:type="dxa"/>
            <w:shd w:val="clear" w:color="auto" w:fill="auto"/>
            <w:vAlign w:val="center"/>
          </w:tcPr>
          <w:p>
            <w:pPr>
              <w:widowControl/>
              <w:jc w:val="center"/>
              <w:rPr>
                <w:rFonts w:ascii="仿宋" w:hAnsi="仿宋" w:eastAsia="仿宋" w:cs="宋体"/>
                <w:b/>
                <w:bCs/>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65" w:type="dxa"/>
            <w:vMerge w:val="continue"/>
            <w:vAlign w:val="center"/>
          </w:tcPr>
          <w:p>
            <w:pPr>
              <w:widowControl/>
              <w:jc w:val="left"/>
              <w:rPr>
                <w:rFonts w:ascii="仿宋" w:hAnsi="仿宋" w:eastAsia="仿宋" w:cs="宋体"/>
                <w:color w:val="auto"/>
                <w:kern w:val="0"/>
                <w:sz w:val="20"/>
                <w:szCs w:val="20"/>
              </w:rPr>
            </w:pPr>
          </w:p>
        </w:tc>
        <w:tc>
          <w:tcPr>
            <w:tcW w:w="1877" w:type="dxa"/>
            <w:vMerge w:val="continue"/>
            <w:vAlign w:val="center"/>
          </w:tcPr>
          <w:p>
            <w:pPr>
              <w:widowControl/>
              <w:jc w:val="left"/>
              <w:rPr>
                <w:rFonts w:ascii="仿宋" w:hAnsi="仿宋" w:eastAsia="仿宋" w:cs="宋体"/>
                <w:color w:val="auto"/>
                <w:kern w:val="0"/>
                <w:sz w:val="20"/>
                <w:szCs w:val="20"/>
              </w:rPr>
            </w:pPr>
          </w:p>
        </w:tc>
        <w:tc>
          <w:tcPr>
            <w:tcW w:w="850" w:type="dxa"/>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3828" w:type="dxa"/>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内存：≥8*32GB</w:t>
            </w:r>
          </w:p>
        </w:tc>
        <w:tc>
          <w:tcPr>
            <w:tcW w:w="1733" w:type="dxa"/>
            <w:shd w:val="clear" w:color="auto" w:fill="auto"/>
            <w:vAlign w:val="center"/>
          </w:tcPr>
          <w:p>
            <w:pPr>
              <w:widowControl/>
              <w:jc w:val="center"/>
              <w:rPr>
                <w:rFonts w:ascii="仿宋" w:hAnsi="仿宋" w:eastAsia="仿宋" w:cs="宋体"/>
                <w:b/>
                <w:bCs/>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65" w:type="dxa"/>
            <w:vMerge w:val="continue"/>
            <w:vAlign w:val="center"/>
          </w:tcPr>
          <w:p>
            <w:pPr>
              <w:widowControl/>
              <w:jc w:val="left"/>
              <w:rPr>
                <w:rFonts w:ascii="仿宋" w:hAnsi="仿宋" w:eastAsia="仿宋" w:cs="宋体"/>
                <w:color w:val="auto"/>
                <w:kern w:val="0"/>
                <w:sz w:val="20"/>
                <w:szCs w:val="20"/>
              </w:rPr>
            </w:pPr>
          </w:p>
        </w:tc>
        <w:tc>
          <w:tcPr>
            <w:tcW w:w="1877" w:type="dxa"/>
            <w:vMerge w:val="continue"/>
            <w:vAlign w:val="center"/>
          </w:tcPr>
          <w:p>
            <w:pPr>
              <w:widowControl/>
              <w:jc w:val="left"/>
              <w:rPr>
                <w:rFonts w:ascii="仿宋" w:hAnsi="仿宋" w:eastAsia="仿宋" w:cs="宋体"/>
                <w:color w:val="auto"/>
                <w:kern w:val="0"/>
                <w:sz w:val="20"/>
                <w:szCs w:val="20"/>
              </w:rPr>
            </w:pPr>
          </w:p>
        </w:tc>
        <w:tc>
          <w:tcPr>
            <w:tcW w:w="850" w:type="dxa"/>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3828" w:type="dxa"/>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硬盘：本次每台</w:t>
            </w:r>
            <w:r>
              <w:rPr>
                <w:rFonts w:hint="eastAsia" w:ascii="仿宋" w:hAnsi="仿宋" w:eastAsia="仿宋" w:cs="宋体"/>
                <w:color w:val="auto"/>
                <w:kern w:val="0"/>
                <w:sz w:val="20"/>
                <w:szCs w:val="20"/>
                <w:lang w:eastAsia="zh-CN"/>
              </w:rPr>
              <w:t>设备</w:t>
            </w:r>
            <w:r>
              <w:rPr>
                <w:rFonts w:hint="eastAsia" w:ascii="仿宋" w:hAnsi="仿宋" w:eastAsia="仿宋" w:cs="宋体"/>
                <w:color w:val="auto"/>
                <w:kern w:val="0"/>
                <w:sz w:val="20"/>
                <w:szCs w:val="20"/>
              </w:rPr>
              <w:t>配置 ≥ 12*1920GB SSD 硬盘</w:t>
            </w:r>
          </w:p>
        </w:tc>
        <w:tc>
          <w:tcPr>
            <w:tcW w:w="1733" w:type="dxa"/>
            <w:shd w:val="clear" w:color="auto" w:fill="auto"/>
            <w:vAlign w:val="center"/>
          </w:tcPr>
          <w:p>
            <w:pPr>
              <w:widowControl/>
              <w:jc w:val="center"/>
              <w:rPr>
                <w:rFonts w:ascii="仿宋" w:hAnsi="仿宋" w:eastAsia="仿宋" w:cs="宋体"/>
                <w:b/>
                <w:bCs/>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65" w:type="dxa"/>
            <w:vMerge w:val="continue"/>
            <w:vAlign w:val="center"/>
          </w:tcPr>
          <w:p>
            <w:pPr>
              <w:widowControl/>
              <w:jc w:val="left"/>
              <w:rPr>
                <w:rFonts w:ascii="仿宋" w:hAnsi="仿宋" w:eastAsia="仿宋" w:cs="宋体"/>
                <w:color w:val="auto"/>
                <w:kern w:val="0"/>
                <w:sz w:val="20"/>
                <w:szCs w:val="20"/>
              </w:rPr>
            </w:pPr>
          </w:p>
        </w:tc>
        <w:tc>
          <w:tcPr>
            <w:tcW w:w="1877" w:type="dxa"/>
            <w:vMerge w:val="continue"/>
            <w:vAlign w:val="center"/>
          </w:tcPr>
          <w:p>
            <w:pPr>
              <w:widowControl/>
              <w:jc w:val="left"/>
              <w:rPr>
                <w:rFonts w:ascii="仿宋" w:hAnsi="仿宋" w:eastAsia="仿宋" w:cs="宋体"/>
                <w:color w:val="auto"/>
                <w:kern w:val="0"/>
                <w:sz w:val="20"/>
                <w:szCs w:val="20"/>
              </w:rPr>
            </w:pPr>
          </w:p>
        </w:tc>
        <w:tc>
          <w:tcPr>
            <w:tcW w:w="850" w:type="dxa"/>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3828" w:type="dxa"/>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网卡　：2*4GE+2*2 10GE光口</w:t>
            </w:r>
          </w:p>
        </w:tc>
        <w:tc>
          <w:tcPr>
            <w:tcW w:w="1733" w:type="dxa"/>
            <w:shd w:val="clear" w:color="auto" w:fill="auto"/>
            <w:vAlign w:val="center"/>
          </w:tcPr>
          <w:p>
            <w:pPr>
              <w:widowControl/>
              <w:jc w:val="center"/>
              <w:rPr>
                <w:rFonts w:ascii="仿宋" w:hAnsi="仿宋" w:eastAsia="仿宋" w:cs="宋体"/>
                <w:b/>
                <w:bCs/>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65" w:type="dxa"/>
            <w:vMerge w:val="continue"/>
            <w:vAlign w:val="center"/>
          </w:tcPr>
          <w:p>
            <w:pPr>
              <w:widowControl/>
              <w:jc w:val="left"/>
              <w:rPr>
                <w:rFonts w:ascii="仿宋" w:hAnsi="仿宋" w:eastAsia="仿宋" w:cs="宋体"/>
                <w:color w:val="auto"/>
                <w:kern w:val="0"/>
                <w:sz w:val="20"/>
                <w:szCs w:val="20"/>
              </w:rPr>
            </w:pPr>
          </w:p>
        </w:tc>
        <w:tc>
          <w:tcPr>
            <w:tcW w:w="1877" w:type="dxa"/>
            <w:vMerge w:val="continue"/>
            <w:vAlign w:val="center"/>
          </w:tcPr>
          <w:p>
            <w:pPr>
              <w:widowControl/>
              <w:jc w:val="left"/>
              <w:rPr>
                <w:rFonts w:ascii="仿宋" w:hAnsi="仿宋" w:eastAsia="仿宋" w:cs="宋体"/>
                <w:color w:val="auto"/>
                <w:kern w:val="0"/>
                <w:sz w:val="20"/>
                <w:szCs w:val="20"/>
              </w:rPr>
            </w:pPr>
          </w:p>
        </w:tc>
        <w:tc>
          <w:tcPr>
            <w:tcW w:w="850" w:type="dxa"/>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3828" w:type="dxa"/>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电源：支持并且配置冗余电源</w:t>
            </w:r>
          </w:p>
        </w:tc>
        <w:tc>
          <w:tcPr>
            <w:tcW w:w="1733" w:type="dxa"/>
            <w:shd w:val="clear" w:color="auto" w:fill="auto"/>
            <w:vAlign w:val="center"/>
          </w:tcPr>
          <w:p>
            <w:pPr>
              <w:widowControl/>
              <w:jc w:val="center"/>
              <w:rPr>
                <w:rFonts w:ascii="仿宋" w:hAnsi="仿宋" w:eastAsia="仿宋" w:cs="宋体"/>
                <w:b/>
                <w:bCs/>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65" w:type="dxa"/>
            <w:vMerge w:val="restar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2</w:t>
            </w:r>
          </w:p>
        </w:tc>
        <w:tc>
          <w:tcPr>
            <w:tcW w:w="1877" w:type="dxa"/>
            <w:vMerge w:val="restar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高可靠</w:t>
            </w:r>
          </w:p>
        </w:tc>
        <w:tc>
          <w:tcPr>
            <w:tcW w:w="850" w:type="dxa"/>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3828" w:type="dxa"/>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集群要求：要求分析器支持基于cluster的冗余，cluster数量≥3，本次配置的</w:t>
            </w:r>
            <w:r>
              <w:rPr>
                <w:rFonts w:hint="eastAsia" w:ascii="仿宋" w:hAnsi="仿宋" w:eastAsia="仿宋" w:cs="宋体"/>
                <w:color w:val="auto"/>
                <w:kern w:val="0"/>
                <w:sz w:val="20"/>
                <w:szCs w:val="20"/>
                <w:lang w:eastAsia="zh-CN"/>
              </w:rPr>
              <w:t>设备</w:t>
            </w:r>
            <w:r>
              <w:rPr>
                <w:rFonts w:hint="eastAsia" w:ascii="仿宋" w:hAnsi="仿宋" w:eastAsia="仿宋" w:cs="宋体"/>
                <w:color w:val="auto"/>
                <w:kern w:val="0"/>
                <w:sz w:val="20"/>
                <w:szCs w:val="20"/>
              </w:rPr>
              <w:t>集群数量≥3</w:t>
            </w:r>
          </w:p>
        </w:tc>
        <w:tc>
          <w:tcPr>
            <w:tcW w:w="1733" w:type="dxa"/>
            <w:shd w:val="clear" w:color="auto" w:fill="auto"/>
            <w:vAlign w:val="center"/>
          </w:tcPr>
          <w:p>
            <w:pPr>
              <w:widowControl/>
              <w:jc w:val="center"/>
              <w:rPr>
                <w:rFonts w:ascii="仿宋" w:hAnsi="仿宋" w:eastAsia="仿宋" w:cs="宋体"/>
                <w:b/>
                <w:bCs/>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65" w:type="dxa"/>
            <w:vMerge w:val="continue"/>
            <w:vAlign w:val="center"/>
          </w:tcPr>
          <w:p>
            <w:pPr>
              <w:widowControl/>
              <w:jc w:val="left"/>
              <w:rPr>
                <w:rFonts w:ascii="仿宋" w:hAnsi="仿宋" w:eastAsia="仿宋" w:cs="宋体"/>
                <w:color w:val="auto"/>
                <w:kern w:val="0"/>
                <w:sz w:val="20"/>
                <w:szCs w:val="20"/>
              </w:rPr>
            </w:pPr>
          </w:p>
        </w:tc>
        <w:tc>
          <w:tcPr>
            <w:tcW w:w="1877" w:type="dxa"/>
            <w:vMerge w:val="continue"/>
            <w:vAlign w:val="center"/>
          </w:tcPr>
          <w:p>
            <w:pPr>
              <w:widowControl/>
              <w:jc w:val="left"/>
              <w:rPr>
                <w:rFonts w:ascii="仿宋" w:hAnsi="仿宋" w:eastAsia="仿宋" w:cs="宋体"/>
                <w:color w:val="auto"/>
                <w:kern w:val="0"/>
                <w:sz w:val="20"/>
                <w:szCs w:val="20"/>
              </w:rPr>
            </w:pPr>
          </w:p>
        </w:tc>
        <w:tc>
          <w:tcPr>
            <w:tcW w:w="850" w:type="dxa"/>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3828" w:type="dxa"/>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分析器冗余：分析器全部故障的情况下，不影响网络的转发</w:t>
            </w:r>
          </w:p>
        </w:tc>
        <w:tc>
          <w:tcPr>
            <w:tcW w:w="1733" w:type="dxa"/>
            <w:shd w:val="clear" w:color="auto" w:fill="auto"/>
            <w:vAlign w:val="center"/>
          </w:tcPr>
          <w:p>
            <w:pPr>
              <w:widowControl/>
              <w:jc w:val="center"/>
              <w:rPr>
                <w:rFonts w:ascii="仿宋" w:hAnsi="仿宋" w:eastAsia="仿宋" w:cs="宋体"/>
                <w:b/>
                <w:bCs/>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65" w:type="dxa"/>
            <w:vMerge w:val="restar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3</w:t>
            </w:r>
          </w:p>
        </w:tc>
        <w:tc>
          <w:tcPr>
            <w:tcW w:w="1877" w:type="dxa"/>
            <w:vMerge w:val="restar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系统架构</w:t>
            </w:r>
          </w:p>
        </w:tc>
        <w:tc>
          <w:tcPr>
            <w:tcW w:w="850" w:type="dxa"/>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3828" w:type="dxa"/>
            <w:shd w:val="clear" w:color="auto" w:fill="auto"/>
            <w:vAlign w:val="center"/>
          </w:tcPr>
          <w:p>
            <w:pPr>
              <w:widowControl/>
              <w:rPr>
                <w:rFonts w:ascii="仿宋" w:hAnsi="仿宋" w:eastAsia="仿宋" w:cs="宋体"/>
                <w:color w:val="auto"/>
                <w:kern w:val="0"/>
                <w:sz w:val="20"/>
                <w:szCs w:val="20"/>
              </w:rPr>
            </w:pPr>
            <w:r>
              <w:rPr>
                <w:rFonts w:hint="eastAsia" w:ascii="仿宋" w:hAnsi="仿宋" w:eastAsia="仿宋" w:cs="宋体"/>
                <w:color w:val="auto"/>
                <w:kern w:val="0"/>
                <w:sz w:val="20"/>
                <w:szCs w:val="20"/>
              </w:rPr>
              <w:t>支持微服务架构，各个业务服务部署多个实例，具备高可靠性和伸缩性。</w:t>
            </w:r>
          </w:p>
        </w:tc>
        <w:tc>
          <w:tcPr>
            <w:tcW w:w="1733" w:type="dxa"/>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65" w:type="dxa"/>
            <w:vMerge w:val="continue"/>
            <w:vAlign w:val="center"/>
          </w:tcPr>
          <w:p>
            <w:pPr>
              <w:widowControl/>
              <w:jc w:val="left"/>
              <w:rPr>
                <w:rFonts w:ascii="仿宋" w:hAnsi="仿宋" w:eastAsia="仿宋" w:cs="宋体"/>
                <w:color w:val="auto"/>
                <w:kern w:val="0"/>
                <w:sz w:val="20"/>
                <w:szCs w:val="20"/>
              </w:rPr>
            </w:pPr>
          </w:p>
        </w:tc>
        <w:tc>
          <w:tcPr>
            <w:tcW w:w="1877" w:type="dxa"/>
            <w:vMerge w:val="continue"/>
            <w:vAlign w:val="center"/>
          </w:tcPr>
          <w:p>
            <w:pPr>
              <w:widowControl/>
              <w:jc w:val="left"/>
              <w:rPr>
                <w:rFonts w:ascii="仿宋" w:hAnsi="仿宋" w:eastAsia="仿宋" w:cs="宋体"/>
                <w:color w:val="auto"/>
                <w:kern w:val="0"/>
                <w:sz w:val="20"/>
                <w:szCs w:val="20"/>
              </w:rPr>
            </w:pPr>
          </w:p>
        </w:tc>
        <w:tc>
          <w:tcPr>
            <w:tcW w:w="850" w:type="dxa"/>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3828" w:type="dxa"/>
            <w:shd w:val="clear" w:color="auto" w:fill="auto"/>
            <w:vAlign w:val="center"/>
          </w:tcPr>
          <w:p>
            <w:pPr>
              <w:widowControl/>
              <w:rPr>
                <w:rFonts w:ascii="仿宋" w:hAnsi="仿宋" w:eastAsia="仿宋" w:cs="宋体"/>
                <w:color w:val="auto"/>
                <w:kern w:val="0"/>
                <w:sz w:val="20"/>
                <w:szCs w:val="20"/>
              </w:rPr>
            </w:pPr>
            <w:r>
              <w:rPr>
                <w:rFonts w:hint="eastAsia" w:ascii="仿宋" w:hAnsi="仿宋" w:eastAsia="仿宋" w:cs="宋体"/>
                <w:color w:val="auto"/>
                <w:kern w:val="0"/>
                <w:sz w:val="20"/>
                <w:szCs w:val="20"/>
              </w:rPr>
              <w:t>支持基于Spark、Kafka等大数据框架进行海量数据的分布式实时/离线计算，支持基于Druid、HDFS等分布式技术对海量实时数据进行存储，提供快速的多维度检索及统计查询能力。</w:t>
            </w:r>
          </w:p>
        </w:tc>
        <w:tc>
          <w:tcPr>
            <w:tcW w:w="1733" w:type="dxa"/>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65" w:type="dxa"/>
            <w:vMerge w:val="continue"/>
            <w:vAlign w:val="center"/>
          </w:tcPr>
          <w:p>
            <w:pPr>
              <w:widowControl/>
              <w:jc w:val="left"/>
              <w:rPr>
                <w:rFonts w:ascii="仿宋" w:hAnsi="仿宋" w:eastAsia="仿宋" w:cs="宋体"/>
                <w:color w:val="auto"/>
                <w:kern w:val="0"/>
                <w:sz w:val="20"/>
                <w:szCs w:val="20"/>
              </w:rPr>
            </w:pPr>
          </w:p>
        </w:tc>
        <w:tc>
          <w:tcPr>
            <w:tcW w:w="1877" w:type="dxa"/>
            <w:vMerge w:val="continue"/>
            <w:vAlign w:val="center"/>
          </w:tcPr>
          <w:p>
            <w:pPr>
              <w:widowControl/>
              <w:jc w:val="left"/>
              <w:rPr>
                <w:rFonts w:ascii="仿宋" w:hAnsi="仿宋" w:eastAsia="仿宋" w:cs="宋体"/>
                <w:color w:val="auto"/>
                <w:kern w:val="0"/>
                <w:sz w:val="20"/>
                <w:szCs w:val="20"/>
              </w:rPr>
            </w:pPr>
          </w:p>
        </w:tc>
        <w:tc>
          <w:tcPr>
            <w:tcW w:w="850" w:type="dxa"/>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3828" w:type="dxa"/>
            <w:shd w:val="clear" w:color="000000" w:fill="FFFFFF"/>
            <w:vAlign w:val="center"/>
          </w:tcPr>
          <w:p>
            <w:pPr>
              <w:widowControl/>
              <w:rPr>
                <w:rFonts w:ascii="仿宋" w:hAnsi="仿宋" w:eastAsia="仿宋" w:cs="宋体"/>
                <w:color w:val="auto"/>
                <w:kern w:val="0"/>
                <w:sz w:val="20"/>
                <w:szCs w:val="20"/>
              </w:rPr>
            </w:pPr>
            <w:r>
              <w:rPr>
                <w:rFonts w:hint="eastAsia" w:ascii="仿宋" w:hAnsi="仿宋" w:eastAsia="仿宋" w:cs="宋体"/>
                <w:color w:val="auto"/>
                <w:kern w:val="0"/>
                <w:sz w:val="20"/>
                <w:szCs w:val="20"/>
              </w:rPr>
              <w:t>支持 Kafka、RESTful、SNMP、WebSocket 等北向接⼝。</w:t>
            </w:r>
          </w:p>
        </w:tc>
        <w:tc>
          <w:tcPr>
            <w:tcW w:w="1733" w:type="dxa"/>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665" w:type="dxa"/>
            <w:vMerge w:val="continue"/>
            <w:vAlign w:val="center"/>
          </w:tcPr>
          <w:p>
            <w:pPr>
              <w:widowControl/>
              <w:jc w:val="left"/>
              <w:rPr>
                <w:rFonts w:ascii="仿宋" w:hAnsi="仿宋" w:eastAsia="仿宋" w:cs="宋体"/>
                <w:color w:val="auto"/>
                <w:kern w:val="0"/>
                <w:sz w:val="20"/>
                <w:szCs w:val="20"/>
              </w:rPr>
            </w:pPr>
          </w:p>
        </w:tc>
        <w:tc>
          <w:tcPr>
            <w:tcW w:w="1877" w:type="dxa"/>
            <w:vMerge w:val="continue"/>
            <w:vAlign w:val="center"/>
          </w:tcPr>
          <w:p>
            <w:pPr>
              <w:widowControl/>
              <w:jc w:val="left"/>
              <w:rPr>
                <w:rFonts w:ascii="仿宋" w:hAnsi="仿宋" w:eastAsia="仿宋" w:cs="宋体"/>
                <w:color w:val="auto"/>
                <w:kern w:val="0"/>
                <w:sz w:val="20"/>
                <w:szCs w:val="20"/>
              </w:rPr>
            </w:pPr>
          </w:p>
        </w:tc>
        <w:tc>
          <w:tcPr>
            <w:tcW w:w="850" w:type="dxa"/>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3828" w:type="dxa"/>
            <w:shd w:val="clear" w:color="auto" w:fill="auto"/>
            <w:vAlign w:val="center"/>
          </w:tcPr>
          <w:p>
            <w:pPr>
              <w:widowControl/>
              <w:rPr>
                <w:rFonts w:ascii="仿宋" w:hAnsi="仿宋" w:eastAsia="仿宋" w:cs="宋体"/>
                <w:color w:val="auto"/>
                <w:kern w:val="0"/>
                <w:sz w:val="20"/>
                <w:szCs w:val="20"/>
              </w:rPr>
            </w:pPr>
            <w:r>
              <w:rPr>
                <w:rFonts w:hint="eastAsia" w:ascii="仿宋" w:hAnsi="仿宋" w:eastAsia="仿宋" w:cs="宋体"/>
                <w:color w:val="auto"/>
                <w:kern w:val="0"/>
                <w:sz w:val="20"/>
                <w:szCs w:val="20"/>
              </w:rPr>
              <w:t>提供全量网络数据服务开放（包括配置文件、表项、故障事件、KPI、VM接入位置等），拖拽式可编排，快速生成场景化 API。</w:t>
            </w:r>
          </w:p>
        </w:tc>
        <w:tc>
          <w:tcPr>
            <w:tcW w:w="1733" w:type="dxa"/>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65" w:type="dxa"/>
            <w:vMerge w:val="restar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4</w:t>
            </w:r>
          </w:p>
        </w:tc>
        <w:tc>
          <w:tcPr>
            <w:tcW w:w="1877" w:type="dxa"/>
            <w:vMerge w:val="restart"/>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数据采集</w:t>
            </w:r>
          </w:p>
        </w:tc>
        <w:tc>
          <w:tcPr>
            <w:tcW w:w="850" w:type="dxa"/>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3828" w:type="dxa"/>
            <w:shd w:val="clear" w:color="000000" w:fill="FFFFFF"/>
            <w:vAlign w:val="center"/>
          </w:tcPr>
          <w:p>
            <w:pPr>
              <w:widowControl/>
              <w:rPr>
                <w:rFonts w:ascii="仿宋" w:hAnsi="仿宋" w:eastAsia="仿宋" w:cs="宋体"/>
                <w:color w:val="auto"/>
                <w:kern w:val="0"/>
                <w:sz w:val="20"/>
                <w:szCs w:val="20"/>
              </w:rPr>
            </w:pPr>
            <w:r>
              <w:rPr>
                <w:rFonts w:hint="eastAsia" w:ascii="仿宋" w:hAnsi="仿宋" w:eastAsia="仿宋" w:cs="宋体"/>
                <w:color w:val="auto"/>
                <w:kern w:val="0"/>
                <w:sz w:val="20"/>
                <w:szCs w:val="20"/>
              </w:rPr>
              <w:t>支持将设备的全部TCP SYN、FIN、RST报文通过ERSPAN镜像到分析器，不改变现有网络连线，不多占用交换机物理端口，不对原始报文做任何更改。</w:t>
            </w:r>
          </w:p>
        </w:tc>
        <w:tc>
          <w:tcPr>
            <w:tcW w:w="1733" w:type="dxa"/>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65" w:type="dxa"/>
            <w:vMerge w:val="continue"/>
            <w:vAlign w:val="center"/>
          </w:tcPr>
          <w:p>
            <w:pPr>
              <w:widowControl/>
              <w:jc w:val="left"/>
              <w:rPr>
                <w:rFonts w:ascii="仿宋" w:hAnsi="仿宋" w:eastAsia="仿宋" w:cs="宋体"/>
                <w:color w:val="auto"/>
                <w:kern w:val="0"/>
                <w:sz w:val="20"/>
                <w:szCs w:val="20"/>
              </w:rPr>
            </w:pPr>
          </w:p>
        </w:tc>
        <w:tc>
          <w:tcPr>
            <w:tcW w:w="1877" w:type="dxa"/>
            <w:vMerge w:val="continue"/>
            <w:vAlign w:val="center"/>
          </w:tcPr>
          <w:p>
            <w:pPr>
              <w:widowControl/>
              <w:jc w:val="left"/>
              <w:rPr>
                <w:rFonts w:ascii="仿宋" w:hAnsi="仿宋" w:eastAsia="仿宋" w:cs="宋体"/>
                <w:color w:val="auto"/>
                <w:kern w:val="0"/>
                <w:sz w:val="20"/>
                <w:szCs w:val="20"/>
              </w:rPr>
            </w:pPr>
          </w:p>
        </w:tc>
        <w:tc>
          <w:tcPr>
            <w:tcW w:w="850" w:type="dxa"/>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3828" w:type="dxa"/>
            <w:shd w:val="clear" w:color="000000" w:fill="FFFFFF"/>
            <w:vAlign w:val="center"/>
          </w:tcPr>
          <w:p>
            <w:pPr>
              <w:widowControl/>
              <w:rPr>
                <w:rFonts w:ascii="仿宋" w:hAnsi="仿宋" w:eastAsia="仿宋" w:cs="宋体"/>
                <w:color w:val="auto"/>
                <w:kern w:val="0"/>
                <w:sz w:val="20"/>
                <w:szCs w:val="20"/>
              </w:rPr>
            </w:pPr>
            <w:r>
              <w:rPr>
                <w:rFonts w:hint="eastAsia" w:ascii="仿宋" w:hAnsi="仿宋" w:eastAsia="仿宋" w:cs="宋体"/>
                <w:color w:val="auto"/>
                <w:kern w:val="0"/>
                <w:sz w:val="20"/>
                <w:szCs w:val="20"/>
              </w:rPr>
              <w:t>支持通过Telemetry采集数据，支持GRPC协议。</w:t>
            </w:r>
          </w:p>
        </w:tc>
        <w:tc>
          <w:tcPr>
            <w:tcW w:w="1733" w:type="dxa"/>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65" w:type="dxa"/>
            <w:vMerge w:val="continue"/>
            <w:vAlign w:val="center"/>
          </w:tcPr>
          <w:p>
            <w:pPr>
              <w:widowControl/>
              <w:jc w:val="left"/>
              <w:rPr>
                <w:rFonts w:ascii="仿宋" w:hAnsi="仿宋" w:eastAsia="仿宋" w:cs="宋体"/>
                <w:color w:val="auto"/>
                <w:kern w:val="0"/>
                <w:sz w:val="20"/>
                <w:szCs w:val="20"/>
              </w:rPr>
            </w:pPr>
          </w:p>
        </w:tc>
        <w:tc>
          <w:tcPr>
            <w:tcW w:w="1877" w:type="dxa"/>
            <w:vMerge w:val="continue"/>
            <w:vAlign w:val="center"/>
          </w:tcPr>
          <w:p>
            <w:pPr>
              <w:widowControl/>
              <w:jc w:val="left"/>
              <w:rPr>
                <w:rFonts w:ascii="仿宋" w:hAnsi="仿宋" w:eastAsia="仿宋" w:cs="宋体"/>
                <w:color w:val="auto"/>
                <w:kern w:val="0"/>
                <w:sz w:val="20"/>
                <w:szCs w:val="20"/>
              </w:rPr>
            </w:pPr>
          </w:p>
        </w:tc>
        <w:tc>
          <w:tcPr>
            <w:tcW w:w="850" w:type="dxa"/>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3828" w:type="dxa"/>
            <w:shd w:val="clear" w:color="000000" w:fill="FFFFFF"/>
            <w:vAlign w:val="center"/>
          </w:tcPr>
          <w:p>
            <w:pPr>
              <w:widowControl/>
              <w:rPr>
                <w:rFonts w:ascii="仿宋" w:hAnsi="仿宋" w:eastAsia="仿宋" w:cs="宋体"/>
                <w:color w:val="auto"/>
                <w:kern w:val="0"/>
                <w:sz w:val="20"/>
                <w:szCs w:val="20"/>
              </w:rPr>
            </w:pPr>
            <w:r>
              <w:rPr>
                <w:rFonts w:hint="eastAsia" w:ascii="仿宋" w:hAnsi="仿宋" w:eastAsia="仿宋" w:cs="宋体"/>
                <w:color w:val="auto"/>
                <w:kern w:val="0"/>
                <w:sz w:val="20"/>
                <w:szCs w:val="20"/>
              </w:rPr>
              <w:t>支持Syslog采集设备异常日志，及时感知设备异常信息。</w:t>
            </w:r>
          </w:p>
        </w:tc>
        <w:tc>
          <w:tcPr>
            <w:tcW w:w="1733" w:type="dxa"/>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65" w:type="dxa"/>
            <w:vMerge w:val="restart"/>
            <w:shd w:val="clear" w:color="auto" w:fill="auto"/>
            <w:vAlign w:val="center"/>
          </w:tcPr>
          <w:p>
            <w:pPr>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5</w:t>
            </w:r>
          </w:p>
        </w:tc>
        <w:tc>
          <w:tcPr>
            <w:tcW w:w="1877" w:type="dxa"/>
            <w:vMerge w:val="restart"/>
            <w:shd w:val="clear" w:color="auto" w:fill="auto"/>
            <w:vAlign w:val="center"/>
          </w:tcPr>
          <w:p>
            <w:pPr>
              <w:rPr>
                <w:rFonts w:ascii="仿宋" w:hAnsi="仿宋" w:eastAsia="仿宋" w:cs="宋体"/>
                <w:color w:val="auto"/>
                <w:kern w:val="0"/>
                <w:sz w:val="20"/>
                <w:szCs w:val="20"/>
              </w:rPr>
            </w:pPr>
            <w:r>
              <w:rPr>
                <w:rFonts w:hint="eastAsia" w:ascii="仿宋" w:hAnsi="仿宋" w:eastAsia="仿宋" w:cs="宋体"/>
                <w:color w:val="auto"/>
                <w:kern w:val="0"/>
                <w:sz w:val="20"/>
                <w:szCs w:val="20"/>
              </w:rPr>
              <w:t>日常监控</w:t>
            </w:r>
          </w:p>
        </w:tc>
        <w:tc>
          <w:tcPr>
            <w:tcW w:w="850" w:type="dxa"/>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3828" w:type="dxa"/>
            <w:shd w:val="clear" w:color="auto" w:fill="auto"/>
            <w:vAlign w:val="center"/>
          </w:tcPr>
          <w:p>
            <w:pPr>
              <w:widowControl/>
              <w:rPr>
                <w:rFonts w:ascii="仿宋" w:hAnsi="仿宋" w:eastAsia="仿宋" w:cs="宋体"/>
                <w:color w:val="auto"/>
                <w:kern w:val="0"/>
                <w:sz w:val="20"/>
                <w:szCs w:val="20"/>
              </w:rPr>
            </w:pPr>
            <w:r>
              <w:rPr>
                <w:rFonts w:hint="eastAsia" w:ascii="仿宋" w:hAnsi="仿宋" w:eastAsia="仿宋" w:cs="宋体"/>
                <w:color w:val="auto"/>
                <w:kern w:val="0"/>
                <w:sz w:val="20"/>
                <w:szCs w:val="20"/>
              </w:rPr>
              <w:t>支持首页统一展示网络事件/资产状态，画面支持自动轮播</w:t>
            </w:r>
          </w:p>
        </w:tc>
        <w:tc>
          <w:tcPr>
            <w:tcW w:w="1733" w:type="dxa"/>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665" w:type="dxa"/>
            <w:vMerge w:val="continue"/>
            <w:shd w:val="clear" w:color="auto" w:fill="auto"/>
            <w:vAlign w:val="center"/>
          </w:tcPr>
          <w:p>
            <w:pPr>
              <w:jc w:val="center"/>
              <w:rPr>
                <w:rFonts w:ascii="仿宋" w:hAnsi="仿宋" w:eastAsia="仿宋" w:cs="宋体"/>
                <w:color w:val="auto"/>
                <w:kern w:val="0"/>
                <w:sz w:val="20"/>
                <w:szCs w:val="20"/>
              </w:rPr>
            </w:pPr>
          </w:p>
        </w:tc>
        <w:tc>
          <w:tcPr>
            <w:tcW w:w="1877" w:type="dxa"/>
            <w:vMerge w:val="continue"/>
            <w:shd w:val="clear" w:color="auto" w:fill="auto"/>
            <w:vAlign w:val="center"/>
          </w:tcPr>
          <w:p>
            <w:pPr>
              <w:jc w:val="center"/>
              <w:rPr>
                <w:rFonts w:ascii="仿宋" w:hAnsi="仿宋" w:eastAsia="仿宋" w:cs="宋体"/>
                <w:color w:val="auto"/>
                <w:kern w:val="0"/>
                <w:sz w:val="20"/>
                <w:szCs w:val="20"/>
              </w:rPr>
            </w:pPr>
          </w:p>
        </w:tc>
        <w:tc>
          <w:tcPr>
            <w:tcW w:w="850" w:type="dxa"/>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3828" w:type="dxa"/>
            <w:shd w:val="clear" w:color="auto" w:fill="auto"/>
            <w:vAlign w:val="center"/>
          </w:tcPr>
          <w:p>
            <w:pPr>
              <w:widowControl/>
              <w:rPr>
                <w:rFonts w:ascii="仿宋" w:hAnsi="仿宋" w:eastAsia="仿宋" w:cs="宋体"/>
                <w:color w:val="auto"/>
                <w:kern w:val="0"/>
                <w:sz w:val="20"/>
                <w:szCs w:val="20"/>
              </w:rPr>
            </w:pPr>
            <w:r>
              <w:rPr>
                <w:rFonts w:hint="eastAsia" w:ascii="仿宋" w:hAnsi="仿宋" w:eastAsia="仿宋" w:cs="宋体"/>
                <w:color w:val="auto"/>
                <w:kern w:val="0"/>
                <w:sz w:val="20"/>
                <w:szCs w:val="20"/>
              </w:rPr>
              <w:t>支持通过Telemetry协议对设备/单板/接口/队列等性能指标进行采集，支持图形化Dashboard展示。</w:t>
            </w:r>
          </w:p>
        </w:tc>
        <w:tc>
          <w:tcPr>
            <w:tcW w:w="1733" w:type="dxa"/>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665" w:type="dxa"/>
            <w:vMerge w:val="continue"/>
            <w:vAlign w:val="center"/>
          </w:tcPr>
          <w:p>
            <w:pPr>
              <w:jc w:val="center"/>
              <w:rPr>
                <w:rFonts w:ascii="仿宋" w:hAnsi="仿宋" w:eastAsia="仿宋" w:cs="宋体"/>
                <w:color w:val="auto"/>
                <w:kern w:val="0"/>
                <w:sz w:val="20"/>
                <w:szCs w:val="20"/>
              </w:rPr>
            </w:pPr>
          </w:p>
        </w:tc>
        <w:tc>
          <w:tcPr>
            <w:tcW w:w="1877" w:type="dxa"/>
            <w:vMerge w:val="continue"/>
            <w:vAlign w:val="center"/>
          </w:tcPr>
          <w:p>
            <w:pPr>
              <w:jc w:val="center"/>
              <w:rPr>
                <w:rFonts w:ascii="仿宋" w:hAnsi="仿宋" w:eastAsia="仿宋" w:cs="宋体"/>
                <w:color w:val="auto"/>
                <w:kern w:val="0"/>
                <w:sz w:val="20"/>
                <w:szCs w:val="20"/>
              </w:rPr>
            </w:pPr>
          </w:p>
        </w:tc>
        <w:tc>
          <w:tcPr>
            <w:tcW w:w="850" w:type="dxa"/>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3828" w:type="dxa"/>
            <w:shd w:val="clear" w:color="auto" w:fill="auto"/>
            <w:vAlign w:val="center"/>
          </w:tcPr>
          <w:p>
            <w:pPr>
              <w:widowControl/>
              <w:rPr>
                <w:rFonts w:ascii="仿宋" w:hAnsi="仿宋" w:eastAsia="仿宋" w:cs="宋体"/>
                <w:color w:val="auto"/>
                <w:kern w:val="0"/>
                <w:sz w:val="20"/>
                <w:szCs w:val="20"/>
              </w:rPr>
            </w:pPr>
            <w:r>
              <w:rPr>
                <w:rFonts w:hint="eastAsia" w:ascii="仿宋" w:hAnsi="仿宋" w:eastAsia="仿宋" w:cs="宋体"/>
                <w:color w:val="auto"/>
                <w:kern w:val="0"/>
                <w:sz w:val="20"/>
                <w:szCs w:val="20"/>
              </w:rPr>
              <w:t>支持通过Telemetry监控队列缓存，采集周期可达ms级别，实现网络微突发的高精度监控。</w:t>
            </w:r>
          </w:p>
        </w:tc>
        <w:tc>
          <w:tcPr>
            <w:tcW w:w="1733" w:type="dxa"/>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65" w:type="dxa"/>
            <w:vMerge w:val="continue"/>
            <w:shd w:val="clear" w:color="auto" w:fill="auto"/>
            <w:vAlign w:val="center"/>
          </w:tcPr>
          <w:p>
            <w:pPr>
              <w:jc w:val="center"/>
              <w:rPr>
                <w:rFonts w:ascii="仿宋" w:hAnsi="仿宋" w:eastAsia="仿宋" w:cs="宋体"/>
                <w:color w:val="auto"/>
                <w:kern w:val="0"/>
                <w:sz w:val="20"/>
                <w:szCs w:val="20"/>
              </w:rPr>
            </w:pPr>
          </w:p>
        </w:tc>
        <w:tc>
          <w:tcPr>
            <w:tcW w:w="1877" w:type="dxa"/>
            <w:vMerge w:val="continue"/>
            <w:shd w:val="clear" w:color="auto" w:fill="auto"/>
            <w:vAlign w:val="center"/>
          </w:tcPr>
          <w:p>
            <w:pPr>
              <w:jc w:val="center"/>
              <w:rPr>
                <w:rFonts w:ascii="仿宋" w:hAnsi="仿宋" w:eastAsia="仿宋" w:cs="宋体"/>
                <w:color w:val="auto"/>
                <w:kern w:val="0"/>
                <w:sz w:val="20"/>
                <w:szCs w:val="20"/>
              </w:rPr>
            </w:pPr>
          </w:p>
        </w:tc>
        <w:tc>
          <w:tcPr>
            <w:tcW w:w="850" w:type="dxa"/>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3828" w:type="dxa"/>
            <w:shd w:val="clear" w:color="auto" w:fill="auto"/>
            <w:vAlign w:val="center"/>
          </w:tcPr>
          <w:p>
            <w:pPr>
              <w:widowControl/>
              <w:rPr>
                <w:rFonts w:ascii="仿宋" w:hAnsi="仿宋" w:eastAsia="仿宋" w:cs="宋体"/>
                <w:color w:val="auto"/>
                <w:kern w:val="0"/>
                <w:sz w:val="20"/>
                <w:szCs w:val="20"/>
              </w:rPr>
            </w:pPr>
            <w:r>
              <w:rPr>
                <w:rFonts w:hint="eastAsia" w:ascii="仿宋" w:hAnsi="仿宋" w:eastAsia="仿宋" w:cs="宋体"/>
                <w:color w:val="auto"/>
                <w:kern w:val="0"/>
                <w:sz w:val="20"/>
                <w:szCs w:val="20"/>
              </w:rPr>
              <w:t>支持交换机出入报文统计，提供设备级的丢弃报文性能指标的Telemetry采集、分析和可视化呈现。</w:t>
            </w:r>
          </w:p>
        </w:tc>
        <w:tc>
          <w:tcPr>
            <w:tcW w:w="1733" w:type="dxa"/>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65" w:type="dxa"/>
            <w:vMerge w:val="continue"/>
            <w:shd w:val="clear" w:color="auto" w:fill="auto"/>
            <w:vAlign w:val="center"/>
          </w:tcPr>
          <w:p>
            <w:pPr>
              <w:jc w:val="center"/>
              <w:rPr>
                <w:rFonts w:ascii="仿宋" w:hAnsi="仿宋" w:eastAsia="仿宋" w:cs="宋体"/>
                <w:color w:val="auto"/>
                <w:kern w:val="0"/>
                <w:sz w:val="20"/>
                <w:szCs w:val="20"/>
              </w:rPr>
            </w:pPr>
          </w:p>
        </w:tc>
        <w:tc>
          <w:tcPr>
            <w:tcW w:w="1877" w:type="dxa"/>
            <w:vMerge w:val="continue"/>
            <w:shd w:val="clear" w:color="auto" w:fill="auto"/>
            <w:vAlign w:val="center"/>
          </w:tcPr>
          <w:p>
            <w:pPr>
              <w:jc w:val="center"/>
              <w:rPr>
                <w:rFonts w:ascii="仿宋" w:hAnsi="仿宋" w:eastAsia="仿宋" w:cs="宋体"/>
                <w:color w:val="auto"/>
                <w:kern w:val="0"/>
                <w:sz w:val="20"/>
                <w:szCs w:val="20"/>
              </w:rPr>
            </w:pPr>
          </w:p>
        </w:tc>
        <w:tc>
          <w:tcPr>
            <w:tcW w:w="850" w:type="dxa"/>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3828" w:type="dxa"/>
            <w:shd w:val="clear" w:color="auto" w:fill="auto"/>
            <w:vAlign w:val="center"/>
          </w:tcPr>
          <w:p>
            <w:pPr>
              <w:widowControl/>
              <w:rPr>
                <w:rFonts w:ascii="仿宋" w:hAnsi="仿宋" w:eastAsia="仿宋" w:cs="宋体"/>
                <w:color w:val="auto"/>
                <w:kern w:val="0"/>
                <w:sz w:val="20"/>
                <w:szCs w:val="20"/>
              </w:rPr>
            </w:pPr>
            <w:r>
              <w:rPr>
                <w:rFonts w:hint="eastAsia" w:ascii="仿宋" w:hAnsi="仿宋" w:eastAsia="仿宋" w:cs="宋体"/>
                <w:color w:val="auto"/>
                <w:kern w:val="0"/>
                <w:sz w:val="20"/>
                <w:szCs w:val="20"/>
              </w:rPr>
              <w:t>支持基于telemetry监控RoCE网络指标，包括收/发PFC反压帧数、PFC死锁监控次数、PFC死锁恢复次数、ECN报文数等指标的监控和可视化。</w:t>
            </w:r>
          </w:p>
        </w:tc>
        <w:tc>
          <w:tcPr>
            <w:tcW w:w="1733" w:type="dxa"/>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65" w:type="dxa"/>
            <w:vMerge w:val="continue"/>
            <w:shd w:val="clear" w:color="000000" w:fill="FFFFFF"/>
            <w:vAlign w:val="center"/>
          </w:tcPr>
          <w:p>
            <w:pPr>
              <w:jc w:val="center"/>
              <w:rPr>
                <w:rFonts w:ascii="仿宋" w:hAnsi="仿宋" w:eastAsia="仿宋" w:cs="宋体"/>
                <w:color w:val="auto"/>
                <w:kern w:val="0"/>
                <w:sz w:val="20"/>
                <w:szCs w:val="20"/>
              </w:rPr>
            </w:pPr>
          </w:p>
        </w:tc>
        <w:tc>
          <w:tcPr>
            <w:tcW w:w="1877" w:type="dxa"/>
            <w:vMerge w:val="continue"/>
            <w:shd w:val="clear" w:color="000000" w:fill="FFFFFF"/>
            <w:vAlign w:val="center"/>
          </w:tcPr>
          <w:p>
            <w:pPr>
              <w:jc w:val="center"/>
              <w:rPr>
                <w:rFonts w:ascii="仿宋" w:hAnsi="仿宋" w:eastAsia="仿宋" w:cs="宋体"/>
                <w:color w:val="auto"/>
                <w:kern w:val="0"/>
                <w:sz w:val="20"/>
                <w:szCs w:val="20"/>
              </w:rPr>
            </w:pPr>
          </w:p>
        </w:tc>
        <w:tc>
          <w:tcPr>
            <w:tcW w:w="850" w:type="dxa"/>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3828" w:type="dxa"/>
            <w:shd w:val="clear" w:color="000000" w:fill="FFFFFF"/>
            <w:vAlign w:val="center"/>
          </w:tcPr>
          <w:p>
            <w:pPr>
              <w:widowControl/>
              <w:rPr>
                <w:rFonts w:ascii="仿宋" w:hAnsi="仿宋" w:eastAsia="仿宋" w:cs="宋体"/>
                <w:color w:val="auto"/>
                <w:kern w:val="0"/>
                <w:sz w:val="20"/>
                <w:szCs w:val="20"/>
              </w:rPr>
            </w:pPr>
            <w:r>
              <w:rPr>
                <w:rFonts w:hint="eastAsia" w:ascii="仿宋" w:hAnsi="仿宋" w:eastAsia="仿宋" w:cs="宋体"/>
                <w:color w:val="auto"/>
                <w:kern w:val="0"/>
                <w:sz w:val="20"/>
                <w:szCs w:val="20"/>
              </w:rPr>
              <w:t>支持基于设备、网络、协议、Overlay、业务维度的健康度评估，可导出或定期推送健康度评估报告。</w:t>
            </w:r>
          </w:p>
        </w:tc>
        <w:tc>
          <w:tcPr>
            <w:tcW w:w="1733" w:type="dxa"/>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65" w:type="dxa"/>
            <w:vMerge w:val="continue"/>
            <w:vAlign w:val="center"/>
          </w:tcPr>
          <w:p>
            <w:pPr>
              <w:jc w:val="center"/>
              <w:rPr>
                <w:rFonts w:ascii="仿宋" w:hAnsi="仿宋" w:eastAsia="仿宋" w:cs="宋体"/>
                <w:color w:val="auto"/>
                <w:kern w:val="0"/>
                <w:sz w:val="20"/>
                <w:szCs w:val="20"/>
              </w:rPr>
            </w:pPr>
          </w:p>
        </w:tc>
        <w:tc>
          <w:tcPr>
            <w:tcW w:w="1877" w:type="dxa"/>
            <w:vMerge w:val="continue"/>
            <w:vAlign w:val="center"/>
          </w:tcPr>
          <w:p>
            <w:pPr>
              <w:jc w:val="center"/>
              <w:rPr>
                <w:rFonts w:ascii="仿宋" w:hAnsi="仿宋" w:eastAsia="仿宋" w:cs="宋体"/>
                <w:color w:val="auto"/>
                <w:kern w:val="0"/>
                <w:sz w:val="20"/>
                <w:szCs w:val="20"/>
              </w:rPr>
            </w:pPr>
          </w:p>
        </w:tc>
        <w:tc>
          <w:tcPr>
            <w:tcW w:w="850" w:type="dxa"/>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3828" w:type="dxa"/>
            <w:shd w:val="clear" w:color="000000" w:fill="FFFFFF"/>
            <w:vAlign w:val="center"/>
          </w:tcPr>
          <w:p>
            <w:pPr>
              <w:widowControl/>
              <w:rPr>
                <w:rFonts w:ascii="仿宋" w:hAnsi="仿宋" w:eastAsia="仿宋" w:cs="宋体"/>
                <w:color w:val="auto"/>
                <w:kern w:val="0"/>
                <w:sz w:val="20"/>
                <w:szCs w:val="20"/>
              </w:rPr>
            </w:pPr>
            <w:r>
              <w:rPr>
                <w:rFonts w:hint="eastAsia" w:ascii="仿宋" w:hAnsi="仿宋" w:eastAsia="仿宋" w:cs="宋体"/>
                <w:color w:val="auto"/>
                <w:kern w:val="0"/>
                <w:sz w:val="20"/>
                <w:szCs w:val="20"/>
              </w:rPr>
              <w:t>支持网络风险隐患评估，包括网络可靠性、性能负载、资源容量、配置一致性等多个维度的系统化风险险评估。</w:t>
            </w:r>
          </w:p>
        </w:tc>
        <w:tc>
          <w:tcPr>
            <w:tcW w:w="1733" w:type="dxa"/>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65" w:type="dxa"/>
            <w:vMerge w:val="continue"/>
            <w:shd w:val="clear" w:color="000000" w:fill="FFFFFF"/>
            <w:vAlign w:val="center"/>
          </w:tcPr>
          <w:p>
            <w:pPr>
              <w:jc w:val="center"/>
              <w:rPr>
                <w:rFonts w:ascii="仿宋" w:hAnsi="仿宋" w:eastAsia="仿宋" w:cs="宋体"/>
                <w:color w:val="auto"/>
                <w:kern w:val="0"/>
                <w:sz w:val="20"/>
                <w:szCs w:val="20"/>
              </w:rPr>
            </w:pPr>
          </w:p>
        </w:tc>
        <w:tc>
          <w:tcPr>
            <w:tcW w:w="1877" w:type="dxa"/>
            <w:vMerge w:val="continue"/>
            <w:shd w:val="clear" w:color="000000" w:fill="FFFFFF"/>
            <w:vAlign w:val="center"/>
          </w:tcPr>
          <w:p>
            <w:pPr>
              <w:jc w:val="center"/>
              <w:rPr>
                <w:rFonts w:ascii="仿宋" w:hAnsi="仿宋" w:eastAsia="仿宋" w:cs="宋体"/>
                <w:color w:val="auto"/>
                <w:kern w:val="0"/>
                <w:sz w:val="20"/>
                <w:szCs w:val="20"/>
              </w:rPr>
            </w:pPr>
          </w:p>
        </w:tc>
        <w:tc>
          <w:tcPr>
            <w:tcW w:w="850" w:type="dxa"/>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3828" w:type="dxa"/>
            <w:shd w:val="clear" w:color="000000" w:fill="FFFFFF"/>
            <w:vAlign w:val="center"/>
          </w:tcPr>
          <w:p>
            <w:pPr>
              <w:widowControl/>
              <w:rPr>
                <w:rFonts w:ascii="仿宋" w:hAnsi="仿宋" w:eastAsia="仿宋" w:cs="宋体"/>
                <w:color w:val="auto"/>
                <w:kern w:val="0"/>
                <w:sz w:val="20"/>
                <w:szCs w:val="20"/>
              </w:rPr>
            </w:pPr>
            <w:r>
              <w:rPr>
                <w:rFonts w:hint="eastAsia" w:ascii="仿宋" w:hAnsi="仿宋" w:eastAsia="仿宋" w:cs="宋体"/>
                <w:color w:val="auto"/>
                <w:kern w:val="0"/>
                <w:sz w:val="20"/>
                <w:szCs w:val="20"/>
              </w:rPr>
              <w:t>支持采集和解析光模块性能指标，包括发送功率、接收功率、电流、电压、温度。</w:t>
            </w:r>
          </w:p>
        </w:tc>
        <w:tc>
          <w:tcPr>
            <w:tcW w:w="1733" w:type="dxa"/>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是，提供官网截图及链接。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65" w:type="dxa"/>
            <w:vMerge w:val="continue"/>
            <w:vAlign w:val="center"/>
          </w:tcPr>
          <w:p>
            <w:pPr>
              <w:jc w:val="center"/>
              <w:rPr>
                <w:rFonts w:ascii="仿宋" w:hAnsi="仿宋" w:eastAsia="仿宋" w:cs="宋体"/>
                <w:color w:val="auto"/>
                <w:kern w:val="0"/>
                <w:sz w:val="20"/>
                <w:szCs w:val="20"/>
              </w:rPr>
            </w:pPr>
          </w:p>
        </w:tc>
        <w:tc>
          <w:tcPr>
            <w:tcW w:w="1877" w:type="dxa"/>
            <w:vMerge w:val="continue"/>
            <w:vAlign w:val="center"/>
          </w:tcPr>
          <w:p>
            <w:pPr>
              <w:jc w:val="center"/>
              <w:rPr>
                <w:rFonts w:ascii="仿宋" w:hAnsi="仿宋" w:eastAsia="仿宋" w:cs="宋体"/>
                <w:color w:val="auto"/>
                <w:kern w:val="0"/>
                <w:sz w:val="20"/>
                <w:szCs w:val="20"/>
              </w:rPr>
            </w:pPr>
          </w:p>
        </w:tc>
        <w:tc>
          <w:tcPr>
            <w:tcW w:w="850" w:type="dxa"/>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3828" w:type="dxa"/>
            <w:shd w:val="clear" w:color="000000" w:fill="FFFFFF"/>
            <w:vAlign w:val="center"/>
          </w:tcPr>
          <w:p>
            <w:pPr>
              <w:widowControl/>
              <w:rPr>
                <w:rFonts w:ascii="仿宋" w:hAnsi="仿宋" w:eastAsia="仿宋" w:cs="宋体"/>
                <w:color w:val="auto"/>
                <w:kern w:val="0"/>
                <w:sz w:val="20"/>
                <w:szCs w:val="20"/>
              </w:rPr>
            </w:pPr>
            <w:r>
              <w:rPr>
                <w:rFonts w:hint="eastAsia" w:ascii="仿宋" w:hAnsi="仿宋" w:eastAsia="仿宋" w:cs="宋体"/>
                <w:color w:val="auto"/>
                <w:kern w:val="0"/>
                <w:sz w:val="20"/>
                <w:szCs w:val="20"/>
              </w:rPr>
              <w:t>支持检测光链路脏污/松动故障，并在界面显示其位置信息。</w:t>
            </w:r>
          </w:p>
        </w:tc>
        <w:tc>
          <w:tcPr>
            <w:tcW w:w="1733" w:type="dxa"/>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是，提供官网截图及链接。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65" w:type="dxa"/>
            <w:vMerge w:val="continue"/>
            <w:shd w:val="clear" w:color="000000" w:fill="FFFFFF"/>
            <w:vAlign w:val="center"/>
          </w:tcPr>
          <w:p>
            <w:pPr>
              <w:jc w:val="center"/>
              <w:rPr>
                <w:rFonts w:ascii="仿宋" w:hAnsi="仿宋" w:eastAsia="仿宋" w:cs="宋体"/>
                <w:color w:val="auto"/>
                <w:kern w:val="0"/>
                <w:sz w:val="20"/>
                <w:szCs w:val="20"/>
              </w:rPr>
            </w:pPr>
          </w:p>
        </w:tc>
        <w:tc>
          <w:tcPr>
            <w:tcW w:w="1877" w:type="dxa"/>
            <w:vMerge w:val="continue"/>
            <w:shd w:val="clear" w:color="000000" w:fill="FFFFFF"/>
            <w:vAlign w:val="center"/>
          </w:tcPr>
          <w:p>
            <w:pPr>
              <w:jc w:val="center"/>
              <w:rPr>
                <w:rFonts w:ascii="仿宋" w:hAnsi="仿宋" w:eastAsia="仿宋" w:cs="宋体"/>
                <w:color w:val="auto"/>
                <w:kern w:val="0"/>
                <w:sz w:val="20"/>
                <w:szCs w:val="20"/>
              </w:rPr>
            </w:pPr>
          </w:p>
        </w:tc>
        <w:tc>
          <w:tcPr>
            <w:tcW w:w="850" w:type="dxa"/>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3828" w:type="dxa"/>
            <w:shd w:val="clear" w:color="000000" w:fill="FFFFFF"/>
            <w:vAlign w:val="center"/>
          </w:tcPr>
          <w:p>
            <w:pPr>
              <w:widowControl/>
              <w:rPr>
                <w:rFonts w:ascii="仿宋" w:hAnsi="仿宋" w:eastAsia="仿宋" w:cs="宋体"/>
                <w:color w:val="auto"/>
                <w:kern w:val="0"/>
                <w:sz w:val="20"/>
                <w:szCs w:val="20"/>
              </w:rPr>
            </w:pPr>
            <w:r>
              <w:rPr>
                <w:rFonts w:hint="eastAsia" w:ascii="仿宋" w:hAnsi="仿宋" w:eastAsia="仿宋" w:cs="宋体"/>
                <w:color w:val="auto"/>
                <w:kern w:val="0"/>
                <w:sz w:val="20"/>
                <w:szCs w:val="20"/>
              </w:rPr>
              <w:t>支持DC内全域拓扑可视，叠加故障、风险等智能看网信息，支持地图式智能检索与定位。</w:t>
            </w:r>
          </w:p>
        </w:tc>
        <w:tc>
          <w:tcPr>
            <w:tcW w:w="1733" w:type="dxa"/>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65" w:type="dxa"/>
            <w:vMerge w:val="continue"/>
            <w:shd w:val="clear" w:color="000000" w:fill="FFFFFF"/>
            <w:vAlign w:val="center"/>
          </w:tcPr>
          <w:p>
            <w:pPr>
              <w:widowControl/>
              <w:jc w:val="center"/>
              <w:rPr>
                <w:rFonts w:ascii="仿宋" w:hAnsi="仿宋" w:eastAsia="仿宋" w:cs="宋体"/>
                <w:color w:val="auto"/>
                <w:kern w:val="0"/>
                <w:sz w:val="20"/>
                <w:szCs w:val="20"/>
              </w:rPr>
            </w:pPr>
          </w:p>
        </w:tc>
        <w:tc>
          <w:tcPr>
            <w:tcW w:w="1877" w:type="dxa"/>
            <w:vMerge w:val="continue"/>
            <w:shd w:val="clear" w:color="000000" w:fill="FFFFFF"/>
            <w:vAlign w:val="center"/>
          </w:tcPr>
          <w:p>
            <w:pPr>
              <w:widowControl/>
              <w:jc w:val="center"/>
              <w:rPr>
                <w:rFonts w:ascii="仿宋" w:hAnsi="仿宋" w:eastAsia="仿宋" w:cs="宋体"/>
                <w:color w:val="auto"/>
                <w:kern w:val="0"/>
                <w:sz w:val="20"/>
                <w:szCs w:val="20"/>
              </w:rPr>
            </w:pPr>
          </w:p>
        </w:tc>
        <w:tc>
          <w:tcPr>
            <w:tcW w:w="850" w:type="dxa"/>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3828" w:type="dxa"/>
            <w:shd w:val="clear" w:color="000000" w:fill="FFFFFF"/>
            <w:vAlign w:val="center"/>
          </w:tcPr>
          <w:p>
            <w:pPr>
              <w:widowControl/>
              <w:rPr>
                <w:rFonts w:ascii="仿宋" w:hAnsi="仿宋" w:eastAsia="仿宋" w:cs="宋体"/>
                <w:color w:val="auto"/>
                <w:kern w:val="0"/>
                <w:sz w:val="20"/>
                <w:szCs w:val="20"/>
              </w:rPr>
            </w:pPr>
            <w:r>
              <w:rPr>
                <w:rFonts w:hint="eastAsia" w:ascii="仿宋" w:hAnsi="仿宋" w:eastAsia="仿宋" w:cs="宋体"/>
                <w:color w:val="auto"/>
                <w:kern w:val="0"/>
                <w:sz w:val="20"/>
                <w:szCs w:val="20"/>
              </w:rPr>
              <w:t>支持呈现全网应用/IP网段间真实交互关系、互访流量/质量可视，支持应用/网段/IP智能检索定位。</w:t>
            </w:r>
          </w:p>
        </w:tc>
        <w:tc>
          <w:tcPr>
            <w:tcW w:w="1733" w:type="dxa"/>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65" w:type="dxa"/>
            <w:vMerge w:val="restart"/>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6</w:t>
            </w:r>
          </w:p>
        </w:tc>
        <w:tc>
          <w:tcPr>
            <w:tcW w:w="1877" w:type="dxa"/>
            <w:vMerge w:val="restart"/>
            <w:shd w:val="clear" w:color="000000" w:fill="FFFFFF"/>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故障定位</w:t>
            </w:r>
          </w:p>
        </w:tc>
        <w:tc>
          <w:tcPr>
            <w:tcW w:w="850" w:type="dxa"/>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3828" w:type="dxa"/>
            <w:shd w:val="clear" w:color="000000" w:fill="FFFFFF"/>
            <w:vAlign w:val="center"/>
          </w:tcPr>
          <w:p>
            <w:pPr>
              <w:widowControl/>
              <w:rPr>
                <w:rFonts w:ascii="仿宋" w:hAnsi="仿宋" w:eastAsia="仿宋" w:cs="宋体"/>
                <w:color w:val="auto"/>
                <w:kern w:val="0"/>
                <w:sz w:val="20"/>
                <w:szCs w:val="20"/>
              </w:rPr>
            </w:pPr>
            <w:r>
              <w:rPr>
                <w:rFonts w:hint="eastAsia" w:ascii="仿宋" w:hAnsi="仿宋" w:eastAsia="仿宋" w:cs="宋体"/>
                <w:color w:val="auto"/>
                <w:kern w:val="0"/>
                <w:sz w:val="20"/>
                <w:szCs w:val="20"/>
              </w:rPr>
              <w:t>支持展现指定时间段内异常的TCP流事件，支持展现TCP报文（SYN/SYN ACK等）的详细信息，包括发生时间、方向（IP到IP）、以及实际网络转发路径和时延</w:t>
            </w:r>
          </w:p>
        </w:tc>
        <w:tc>
          <w:tcPr>
            <w:tcW w:w="1733" w:type="dxa"/>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65" w:type="dxa"/>
            <w:vMerge w:val="continue"/>
            <w:vAlign w:val="center"/>
          </w:tcPr>
          <w:p>
            <w:pPr>
              <w:jc w:val="center"/>
              <w:rPr>
                <w:rFonts w:ascii="仿宋" w:hAnsi="仿宋" w:eastAsia="仿宋" w:cs="宋体"/>
                <w:color w:val="auto"/>
                <w:kern w:val="0"/>
                <w:sz w:val="20"/>
                <w:szCs w:val="20"/>
              </w:rPr>
            </w:pPr>
          </w:p>
        </w:tc>
        <w:tc>
          <w:tcPr>
            <w:tcW w:w="1877" w:type="dxa"/>
            <w:vMerge w:val="continue"/>
            <w:vAlign w:val="center"/>
          </w:tcPr>
          <w:p>
            <w:pPr>
              <w:jc w:val="center"/>
              <w:rPr>
                <w:rFonts w:ascii="仿宋" w:hAnsi="仿宋" w:eastAsia="仿宋" w:cs="宋体"/>
                <w:color w:val="auto"/>
                <w:kern w:val="0"/>
                <w:sz w:val="20"/>
                <w:szCs w:val="20"/>
              </w:rPr>
            </w:pPr>
          </w:p>
        </w:tc>
        <w:tc>
          <w:tcPr>
            <w:tcW w:w="850" w:type="dxa"/>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3828" w:type="dxa"/>
            <w:shd w:val="clear" w:color="000000" w:fill="FFFFFF"/>
            <w:vAlign w:val="center"/>
          </w:tcPr>
          <w:p>
            <w:pPr>
              <w:widowControl/>
              <w:rPr>
                <w:rFonts w:ascii="仿宋" w:hAnsi="仿宋" w:eastAsia="仿宋" w:cs="宋体"/>
                <w:color w:val="auto"/>
                <w:kern w:val="0"/>
                <w:sz w:val="20"/>
                <w:szCs w:val="20"/>
              </w:rPr>
            </w:pPr>
            <w:r>
              <w:rPr>
                <w:rFonts w:hint="eastAsia" w:ascii="仿宋" w:hAnsi="仿宋" w:eastAsia="仿宋" w:cs="宋体"/>
                <w:color w:val="auto"/>
                <w:kern w:val="0"/>
                <w:sz w:val="20"/>
                <w:szCs w:val="20"/>
              </w:rPr>
              <w:t>支持查看过NAT的关联会话列表和地址转换路径信息。</w:t>
            </w:r>
          </w:p>
        </w:tc>
        <w:tc>
          <w:tcPr>
            <w:tcW w:w="1733" w:type="dxa"/>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65" w:type="dxa"/>
            <w:vMerge w:val="continue"/>
            <w:shd w:val="clear" w:color="000000" w:fill="FFFFFF"/>
            <w:vAlign w:val="center"/>
          </w:tcPr>
          <w:p>
            <w:pPr>
              <w:jc w:val="center"/>
              <w:rPr>
                <w:rFonts w:ascii="仿宋" w:hAnsi="仿宋" w:eastAsia="仿宋" w:cs="宋体"/>
                <w:color w:val="auto"/>
                <w:kern w:val="0"/>
                <w:sz w:val="20"/>
                <w:szCs w:val="20"/>
              </w:rPr>
            </w:pPr>
          </w:p>
        </w:tc>
        <w:tc>
          <w:tcPr>
            <w:tcW w:w="1877" w:type="dxa"/>
            <w:vMerge w:val="continue"/>
            <w:shd w:val="clear" w:color="000000" w:fill="FFFFFF"/>
            <w:vAlign w:val="center"/>
          </w:tcPr>
          <w:p>
            <w:pPr>
              <w:jc w:val="center"/>
              <w:rPr>
                <w:rFonts w:ascii="仿宋" w:hAnsi="仿宋" w:eastAsia="仿宋" w:cs="宋体"/>
                <w:color w:val="auto"/>
                <w:kern w:val="0"/>
                <w:sz w:val="20"/>
                <w:szCs w:val="20"/>
              </w:rPr>
            </w:pPr>
          </w:p>
        </w:tc>
        <w:tc>
          <w:tcPr>
            <w:tcW w:w="850" w:type="dxa"/>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3828" w:type="dxa"/>
            <w:shd w:val="clear" w:color="000000" w:fill="FFFFFF"/>
            <w:vAlign w:val="center"/>
          </w:tcPr>
          <w:p>
            <w:pPr>
              <w:widowControl/>
              <w:rPr>
                <w:rFonts w:ascii="仿宋" w:hAnsi="仿宋" w:eastAsia="仿宋" w:cs="宋体"/>
                <w:color w:val="auto"/>
                <w:kern w:val="0"/>
                <w:sz w:val="20"/>
                <w:szCs w:val="20"/>
              </w:rPr>
            </w:pPr>
            <w:r>
              <w:rPr>
                <w:rFonts w:hint="eastAsia" w:ascii="仿宋" w:hAnsi="仿宋" w:eastAsia="仿宋" w:cs="宋体"/>
                <w:color w:val="auto"/>
                <w:kern w:val="0"/>
                <w:sz w:val="20"/>
                <w:szCs w:val="20"/>
              </w:rPr>
              <w:t>支持任务-网络-算力卡的健康可视，实时检测任务的RDMA有效吞吐、丢包等KPI指标，快速识别性能劣化的任务。</w:t>
            </w:r>
          </w:p>
        </w:tc>
        <w:tc>
          <w:tcPr>
            <w:tcW w:w="1733" w:type="dxa"/>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65" w:type="dxa"/>
            <w:vMerge w:val="continue"/>
            <w:vAlign w:val="center"/>
          </w:tcPr>
          <w:p>
            <w:pPr>
              <w:jc w:val="center"/>
              <w:rPr>
                <w:rFonts w:ascii="仿宋" w:hAnsi="仿宋" w:eastAsia="仿宋" w:cs="宋体"/>
                <w:color w:val="auto"/>
                <w:kern w:val="0"/>
                <w:sz w:val="20"/>
                <w:szCs w:val="20"/>
              </w:rPr>
            </w:pPr>
          </w:p>
        </w:tc>
        <w:tc>
          <w:tcPr>
            <w:tcW w:w="1877" w:type="dxa"/>
            <w:vMerge w:val="continue"/>
            <w:vAlign w:val="center"/>
          </w:tcPr>
          <w:p>
            <w:pPr>
              <w:jc w:val="center"/>
              <w:rPr>
                <w:rFonts w:ascii="仿宋" w:hAnsi="仿宋" w:eastAsia="仿宋" w:cs="宋体"/>
                <w:color w:val="auto"/>
                <w:kern w:val="0"/>
                <w:sz w:val="20"/>
                <w:szCs w:val="20"/>
              </w:rPr>
            </w:pPr>
          </w:p>
        </w:tc>
        <w:tc>
          <w:tcPr>
            <w:tcW w:w="850" w:type="dxa"/>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3828" w:type="dxa"/>
            <w:shd w:val="clear" w:color="000000" w:fill="FFFFFF"/>
            <w:vAlign w:val="center"/>
          </w:tcPr>
          <w:p>
            <w:pPr>
              <w:widowControl/>
              <w:rPr>
                <w:rFonts w:ascii="仿宋" w:hAnsi="仿宋" w:eastAsia="仿宋" w:cs="宋体"/>
                <w:color w:val="auto"/>
                <w:kern w:val="0"/>
                <w:sz w:val="20"/>
                <w:szCs w:val="20"/>
              </w:rPr>
            </w:pPr>
            <w:r>
              <w:rPr>
                <w:rFonts w:hint="eastAsia" w:ascii="仿宋" w:hAnsi="仿宋" w:eastAsia="仿宋" w:cs="宋体"/>
                <w:color w:val="auto"/>
                <w:kern w:val="0"/>
                <w:sz w:val="20"/>
                <w:szCs w:val="20"/>
              </w:rPr>
              <w:t>支持还原算力卡间的网络路径，结合路况中的丢包、吞吐等信息进行相关性分析，快速诊断定界。</w:t>
            </w:r>
          </w:p>
        </w:tc>
        <w:tc>
          <w:tcPr>
            <w:tcW w:w="1733" w:type="dxa"/>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65" w:type="dxa"/>
            <w:vMerge w:val="continue"/>
            <w:vAlign w:val="center"/>
          </w:tcPr>
          <w:p>
            <w:pPr>
              <w:jc w:val="center"/>
              <w:rPr>
                <w:rFonts w:ascii="仿宋" w:hAnsi="仿宋" w:eastAsia="仿宋" w:cs="宋体"/>
                <w:color w:val="auto"/>
                <w:kern w:val="0"/>
                <w:sz w:val="20"/>
                <w:szCs w:val="20"/>
              </w:rPr>
            </w:pPr>
          </w:p>
        </w:tc>
        <w:tc>
          <w:tcPr>
            <w:tcW w:w="1877" w:type="dxa"/>
            <w:vMerge w:val="continue"/>
            <w:vAlign w:val="center"/>
          </w:tcPr>
          <w:p>
            <w:pPr>
              <w:jc w:val="center"/>
              <w:rPr>
                <w:rFonts w:ascii="仿宋" w:hAnsi="仿宋" w:eastAsia="仿宋" w:cs="宋体"/>
                <w:color w:val="auto"/>
                <w:kern w:val="0"/>
                <w:sz w:val="20"/>
                <w:szCs w:val="20"/>
              </w:rPr>
            </w:pPr>
          </w:p>
        </w:tc>
        <w:tc>
          <w:tcPr>
            <w:tcW w:w="850" w:type="dxa"/>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3828" w:type="dxa"/>
            <w:shd w:val="clear" w:color="000000" w:fill="FFFFFF"/>
            <w:vAlign w:val="center"/>
          </w:tcPr>
          <w:p>
            <w:pPr>
              <w:widowControl/>
              <w:rPr>
                <w:rFonts w:ascii="仿宋" w:hAnsi="仿宋" w:eastAsia="仿宋" w:cs="宋体"/>
                <w:color w:val="auto"/>
                <w:kern w:val="0"/>
                <w:sz w:val="20"/>
                <w:szCs w:val="20"/>
              </w:rPr>
            </w:pPr>
            <w:r>
              <w:rPr>
                <w:rFonts w:hint="eastAsia" w:ascii="仿宋" w:hAnsi="仿宋" w:eastAsia="仿宋" w:cs="宋体"/>
                <w:color w:val="auto"/>
                <w:kern w:val="0"/>
                <w:sz w:val="20"/>
                <w:szCs w:val="20"/>
              </w:rPr>
              <w:t>支持展示逐跳入端口和出端口的包数统计，准确识别丢包出现在设备内或设备间，并呈现丢包计数。</w:t>
            </w:r>
          </w:p>
        </w:tc>
        <w:tc>
          <w:tcPr>
            <w:tcW w:w="1733" w:type="dxa"/>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65" w:type="dxa"/>
            <w:vMerge w:val="continue"/>
            <w:vAlign w:val="center"/>
          </w:tcPr>
          <w:p>
            <w:pPr>
              <w:jc w:val="center"/>
              <w:rPr>
                <w:rFonts w:ascii="仿宋" w:hAnsi="仿宋" w:eastAsia="仿宋" w:cs="宋体"/>
                <w:color w:val="auto"/>
                <w:kern w:val="0"/>
                <w:sz w:val="20"/>
                <w:szCs w:val="20"/>
              </w:rPr>
            </w:pPr>
          </w:p>
        </w:tc>
        <w:tc>
          <w:tcPr>
            <w:tcW w:w="1877" w:type="dxa"/>
            <w:vMerge w:val="continue"/>
            <w:vAlign w:val="center"/>
          </w:tcPr>
          <w:p>
            <w:pPr>
              <w:jc w:val="center"/>
              <w:rPr>
                <w:rFonts w:ascii="仿宋" w:hAnsi="仿宋" w:eastAsia="仿宋" w:cs="宋体"/>
                <w:color w:val="auto"/>
                <w:kern w:val="0"/>
                <w:sz w:val="20"/>
                <w:szCs w:val="20"/>
              </w:rPr>
            </w:pPr>
          </w:p>
        </w:tc>
        <w:tc>
          <w:tcPr>
            <w:tcW w:w="850" w:type="dxa"/>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3828" w:type="dxa"/>
            <w:shd w:val="clear" w:color="000000" w:fill="FFFFFF"/>
            <w:vAlign w:val="center"/>
          </w:tcPr>
          <w:p>
            <w:pPr>
              <w:widowControl/>
              <w:rPr>
                <w:rFonts w:ascii="仿宋" w:hAnsi="仿宋" w:eastAsia="仿宋" w:cs="宋体"/>
                <w:color w:val="auto"/>
                <w:kern w:val="0"/>
                <w:sz w:val="20"/>
                <w:szCs w:val="20"/>
              </w:rPr>
            </w:pPr>
            <w:r>
              <w:rPr>
                <w:rFonts w:hint="eastAsia" w:ascii="仿宋" w:hAnsi="仿宋" w:eastAsia="仿宋" w:cs="宋体"/>
                <w:color w:val="auto"/>
                <w:kern w:val="0"/>
                <w:sz w:val="20"/>
                <w:szCs w:val="20"/>
              </w:rPr>
              <w:t>支持展示设备内、设备间链路的逐跳平均时延、最大时延，准确识别时延异常出现在设备内或设备间。</w:t>
            </w:r>
          </w:p>
        </w:tc>
        <w:tc>
          <w:tcPr>
            <w:tcW w:w="1733" w:type="dxa"/>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65" w:type="dxa"/>
            <w:vMerge w:val="continue"/>
            <w:shd w:val="clear" w:color="auto" w:fill="auto"/>
            <w:vAlign w:val="center"/>
          </w:tcPr>
          <w:p>
            <w:pPr>
              <w:jc w:val="center"/>
              <w:rPr>
                <w:rFonts w:ascii="仿宋" w:hAnsi="仿宋" w:eastAsia="仿宋" w:cs="宋体"/>
                <w:color w:val="auto"/>
                <w:kern w:val="0"/>
                <w:sz w:val="20"/>
                <w:szCs w:val="20"/>
              </w:rPr>
            </w:pPr>
          </w:p>
        </w:tc>
        <w:tc>
          <w:tcPr>
            <w:tcW w:w="1877" w:type="dxa"/>
            <w:vMerge w:val="continue"/>
            <w:shd w:val="clear" w:color="auto" w:fill="auto"/>
            <w:vAlign w:val="center"/>
          </w:tcPr>
          <w:p>
            <w:pPr>
              <w:jc w:val="center"/>
              <w:rPr>
                <w:rFonts w:ascii="仿宋" w:hAnsi="仿宋" w:eastAsia="仿宋" w:cs="宋体"/>
                <w:color w:val="auto"/>
                <w:kern w:val="0"/>
                <w:sz w:val="20"/>
                <w:szCs w:val="20"/>
              </w:rPr>
            </w:pPr>
          </w:p>
        </w:tc>
        <w:tc>
          <w:tcPr>
            <w:tcW w:w="850" w:type="dxa"/>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3828" w:type="dxa"/>
            <w:shd w:val="clear" w:color="000000" w:fill="FFFFFF"/>
            <w:vAlign w:val="center"/>
          </w:tcPr>
          <w:p>
            <w:pPr>
              <w:widowControl/>
              <w:rPr>
                <w:rFonts w:ascii="仿宋" w:hAnsi="仿宋" w:eastAsia="仿宋" w:cs="宋体"/>
                <w:color w:val="auto"/>
                <w:kern w:val="0"/>
                <w:sz w:val="20"/>
                <w:szCs w:val="20"/>
              </w:rPr>
            </w:pPr>
            <w:r>
              <w:rPr>
                <w:rFonts w:hint="eastAsia" w:ascii="仿宋" w:hAnsi="仿宋" w:eastAsia="仿宋" w:cs="宋体"/>
                <w:color w:val="auto"/>
                <w:kern w:val="0"/>
                <w:sz w:val="20"/>
                <w:szCs w:val="20"/>
              </w:rPr>
              <w:t>支持常见网络故障（至少包含二层环路、光链路异常）分钟级发现和根因分析，并联动控制器完成故障的闭环修复 。</w:t>
            </w:r>
          </w:p>
        </w:tc>
        <w:tc>
          <w:tcPr>
            <w:tcW w:w="1733" w:type="dxa"/>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65" w:type="dxa"/>
            <w:vMerge w:val="continue"/>
            <w:vAlign w:val="center"/>
          </w:tcPr>
          <w:p>
            <w:pPr>
              <w:jc w:val="center"/>
              <w:rPr>
                <w:rFonts w:ascii="仿宋" w:hAnsi="仿宋" w:eastAsia="仿宋" w:cs="宋体"/>
                <w:color w:val="auto"/>
                <w:kern w:val="0"/>
                <w:sz w:val="20"/>
                <w:szCs w:val="20"/>
              </w:rPr>
            </w:pPr>
          </w:p>
        </w:tc>
        <w:tc>
          <w:tcPr>
            <w:tcW w:w="1877" w:type="dxa"/>
            <w:vMerge w:val="continue"/>
            <w:vAlign w:val="center"/>
          </w:tcPr>
          <w:p>
            <w:pPr>
              <w:jc w:val="center"/>
              <w:rPr>
                <w:rFonts w:ascii="仿宋" w:hAnsi="仿宋" w:eastAsia="仿宋" w:cs="宋体"/>
                <w:color w:val="auto"/>
                <w:kern w:val="0"/>
                <w:sz w:val="20"/>
                <w:szCs w:val="20"/>
              </w:rPr>
            </w:pPr>
          </w:p>
        </w:tc>
        <w:tc>
          <w:tcPr>
            <w:tcW w:w="850" w:type="dxa"/>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3828" w:type="dxa"/>
            <w:shd w:val="clear" w:color="000000" w:fill="FFFFFF"/>
            <w:vAlign w:val="center"/>
          </w:tcPr>
          <w:p>
            <w:pPr>
              <w:widowControl/>
              <w:rPr>
                <w:rFonts w:ascii="仿宋" w:hAnsi="仿宋" w:eastAsia="仿宋" w:cs="宋体"/>
                <w:color w:val="auto"/>
                <w:kern w:val="0"/>
                <w:sz w:val="20"/>
                <w:szCs w:val="20"/>
              </w:rPr>
            </w:pPr>
            <w:r>
              <w:rPr>
                <w:rFonts w:hint="eastAsia" w:ascii="仿宋" w:hAnsi="仿宋" w:eastAsia="仿宋" w:cs="宋体"/>
                <w:color w:val="auto"/>
                <w:kern w:val="0"/>
                <w:sz w:val="20"/>
                <w:szCs w:val="20"/>
              </w:rPr>
              <w:t>支持基于</w:t>
            </w:r>
            <w:r>
              <w:rPr>
                <w:rFonts w:ascii="仿宋" w:hAnsi="仿宋" w:eastAsia="仿宋" w:cs="宋体"/>
                <w:color w:val="auto"/>
                <w:kern w:val="0"/>
                <w:sz w:val="20"/>
                <w:szCs w:val="20"/>
              </w:rPr>
              <w:t>Syslog</w:t>
            </w:r>
            <w:r>
              <w:rPr>
                <w:rFonts w:hint="eastAsia" w:ascii="仿宋" w:hAnsi="仿宋" w:eastAsia="仿宋" w:cs="宋体"/>
                <w:color w:val="auto"/>
                <w:kern w:val="0"/>
                <w:sz w:val="20"/>
                <w:szCs w:val="20"/>
              </w:rPr>
              <w:t>日志、异常</w:t>
            </w:r>
            <w:r>
              <w:rPr>
                <w:rFonts w:ascii="仿宋" w:hAnsi="仿宋" w:eastAsia="仿宋" w:cs="宋体"/>
                <w:color w:val="auto"/>
                <w:kern w:val="0"/>
                <w:sz w:val="20"/>
                <w:szCs w:val="20"/>
              </w:rPr>
              <w:t xml:space="preserve"> KPI</w:t>
            </w:r>
            <w:r>
              <w:rPr>
                <w:rFonts w:hint="eastAsia" w:ascii="仿宋" w:hAnsi="仿宋" w:eastAsia="仿宋" w:cs="宋体"/>
                <w:color w:val="auto"/>
                <w:kern w:val="0"/>
                <w:sz w:val="20"/>
                <w:szCs w:val="20"/>
              </w:rPr>
              <w:t>，进行故障聚合、推理与溯源，只上报根因故障，并呈现根因事件引起的衍生事件。</w:t>
            </w:r>
          </w:p>
        </w:tc>
        <w:tc>
          <w:tcPr>
            <w:tcW w:w="1733" w:type="dxa"/>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65" w:type="dxa"/>
            <w:vMerge w:val="continue"/>
            <w:shd w:val="clear" w:color="auto" w:fill="auto"/>
            <w:vAlign w:val="center"/>
          </w:tcPr>
          <w:p>
            <w:pPr>
              <w:widowControl/>
              <w:jc w:val="center"/>
              <w:rPr>
                <w:rFonts w:ascii="仿宋" w:hAnsi="仿宋" w:eastAsia="仿宋" w:cs="宋体"/>
                <w:color w:val="auto"/>
                <w:kern w:val="0"/>
                <w:sz w:val="20"/>
                <w:szCs w:val="20"/>
              </w:rPr>
            </w:pPr>
          </w:p>
        </w:tc>
        <w:tc>
          <w:tcPr>
            <w:tcW w:w="1877" w:type="dxa"/>
            <w:vMerge w:val="continue"/>
            <w:shd w:val="clear" w:color="auto" w:fill="auto"/>
            <w:vAlign w:val="center"/>
          </w:tcPr>
          <w:p>
            <w:pPr>
              <w:widowControl/>
              <w:jc w:val="center"/>
              <w:rPr>
                <w:rFonts w:ascii="仿宋" w:hAnsi="仿宋" w:eastAsia="仿宋" w:cs="宋体"/>
                <w:color w:val="auto"/>
                <w:kern w:val="0"/>
                <w:sz w:val="20"/>
                <w:szCs w:val="20"/>
              </w:rPr>
            </w:pPr>
          </w:p>
        </w:tc>
        <w:tc>
          <w:tcPr>
            <w:tcW w:w="850" w:type="dxa"/>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3828" w:type="dxa"/>
            <w:shd w:val="clear" w:color="000000" w:fill="FFFFFF"/>
            <w:vAlign w:val="center"/>
          </w:tcPr>
          <w:p>
            <w:pPr>
              <w:widowControl/>
              <w:rPr>
                <w:rFonts w:ascii="仿宋" w:hAnsi="仿宋" w:eastAsia="仿宋" w:cs="宋体"/>
                <w:color w:val="auto"/>
                <w:kern w:val="0"/>
                <w:sz w:val="20"/>
                <w:szCs w:val="20"/>
              </w:rPr>
            </w:pPr>
            <w:r>
              <w:rPr>
                <w:rFonts w:hint="eastAsia" w:ascii="仿宋" w:hAnsi="仿宋" w:eastAsia="仿宋" w:cs="宋体"/>
                <w:color w:val="auto"/>
                <w:kern w:val="0"/>
                <w:sz w:val="20"/>
                <w:szCs w:val="20"/>
              </w:rPr>
              <w:t>支持业务流的网络路径可视，路径上的网络路况（逐跳故障、拥塞/丢包等质量数据、流量/带宽利用率等 KPI 指标、接⼝状态等）叠加呈现，并自动化给出诊断结果</w:t>
            </w:r>
          </w:p>
        </w:tc>
        <w:tc>
          <w:tcPr>
            <w:tcW w:w="1733" w:type="dxa"/>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665" w:type="dxa"/>
            <w:vMerge w:val="continue"/>
            <w:vAlign w:val="center"/>
          </w:tcPr>
          <w:p>
            <w:pPr>
              <w:widowControl/>
              <w:jc w:val="left"/>
              <w:rPr>
                <w:rFonts w:ascii="仿宋" w:hAnsi="仿宋" w:eastAsia="仿宋" w:cs="宋体"/>
                <w:color w:val="auto"/>
                <w:kern w:val="0"/>
                <w:sz w:val="20"/>
                <w:szCs w:val="20"/>
              </w:rPr>
            </w:pPr>
          </w:p>
        </w:tc>
        <w:tc>
          <w:tcPr>
            <w:tcW w:w="1877" w:type="dxa"/>
            <w:vMerge w:val="continue"/>
            <w:vAlign w:val="center"/>
          </w:tcPr>
          <w:p>
            <w:pPr>
              <w:widowControl/>
              <w:jc w:val="left"/>
              <w:rPr>
                <w:rFonts w:ascii="仿宋" w:hAnsi="仿宋" w:eastAsia="仿宋" w:cs="宋体"/>
                <w:color w:val="auto"/>
                <w:kern w:val="0"/>
                <w:sz w:val="20"/>
                <w:szCs w:val="20"/>
              </w:rPr>
            </w:pPr>
          </w:p>
        </w:tc>
        <w:tc>
          <w:tcPr>
            <w:tcW w:w="850" w:type="dxa"/>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3828" w:type="dxa"/>
            <w:shd w:val="clear" w:color="auto" w:fill="auto"/>
            <w:vAlign w:val="center"/>
          </w:tcPr>
          <w:p>
            <w:pPr>
              <w:widowControl/>
              <w:rPr>
                <w:rFonts w:ascii="仿宋" w:hAnsi="仿宋" w:eastAsia="仿宋" w:cs="宋体"/>
                <w:color w:val="auto"/>
                <w:kern w:val="0"/>
                <w:sz w:val="20"/>
                <w:szCs w:val="20"/>
              </w:rPr>
            </w:pPr>
            <w:r>
              <w:rPr>
                <w:rFonts w:hint="eastAsia" w:ascii="仿宋" w:hAnsi="仿宋" w:eastAsia="仿宋" w:cs="宋体"/>
                <w:color w:val="auto"/>
                <w:kern w:val="0"/>
                <w:sz w:val="20"/>
                <w:szCs w:val="20"/>
              </w:rPr>
              <w:t>支持网络路况服务开放，与第三方系统对接实现应用网络一体化运维，应用类问题可下钻到网络进行分析溯源，业务报障快速定界定位。</w:t>
            </w:r>
          </w:p>
        </w:tc>
        <w:tc>
          <w:tcPr>
            <w:tcW w:w="1733" w:type="dxa"/>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665" w:type="dxa"/>
            <w:vMerge w:val="continue"/>
            <w:vAlign w:val="center"/>
          </w:tcPr>
          <w:p>
            <w:pPr>
              <w:widowControl/>
              <w:jc w:val="left"/>
              <w:rPr>
                <w:rFonts w:ascii="仿宋" w:hAnsi="仿宋" w:eastAsia="仿宋" w:cs="宋体"/>
                <w:color w:val="auto"/>
                <w:kern w:val="0"/>
                <w:sz w:val="20"/>
                <w:szCs w:val="20"/>
              </w:rPr>
            </w:pPr>
          </w:p>
        </w:tc>
        <w:tc>
          <w:tcPr>
            <w:tcW w:w="1877" w:type="dxa"/>
            <w:vMerge w:val="continue"/>
            <w:vAlign w:val="center"/>
          </w:tcPr>
          <w:p>
            <w:pPr>
              <w:widowControl/>
              <w:jc w:val="left"/>
              <w:rPr>
                <w:rFonts w:ascii="仿宋" w:hAnsi="仿宋" w:eastAsia="仿宋" w:cs="宋体"/>
                <w:color w:val="auto"/>
                <w:kern w:val="0"/>
                <w:sz w:val="20"/>
                <w:szCs w:val="20"/>
              </w:rPr>
            </w:pPr>
          </w:p>
        </w:tc>
        <w:tc>
          <w:tcPr>
            <w:tcW w:w="850" w:type="dxa"/>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3828" w:type="dxa"/>
            <w:shd w:val="clear" w:color="auto" w:fill="auto"/>
            <w:vAlign w:val="center"/>
          </w:tcPr>
          <w:p>
            <w:pPr>
              <w:widowControl/>
              <w:rPr>
                <w:rFonts w:ascii="仿宋" w:hAnsi="仿宋" w:eastAsia="仿宋" w:cs="宋体"/>
                <w:color w:val="auto"/>
                <w:kern w:val="0"/>
                <w:sz w:val="20"/>
                <w:szCs w:val="20"/>
              </w:rPr>
            </w:pPr>
            <w:r>
              <w:rPr>
                <w:rFonts w:hint="eastAsia" w:ascii="仿宋" w:hAnsi="仿宋" w:eastAsia="仿宋" w:cs="宋体"/>
                <w:color w:val="auto"/>
                <w:kern w:val="0"/>
                <w:sz w:val="20"/>
                <w:szCs w:val="20"/>
              </w:rPr>
              <w:t>支持对设备配置、表项、网络资源、路由邻居、性能KPI进行快照，展示网络变更前后详细变化内容。</w:t>
            </w:r>
          </w:p>
        </w:tc>
        <w:tc>
          <w:tcPr>
            <w:tcW w:w="1733" w:type="dxa"/>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665" w:type="dxa"/>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7</w:t>
            </w:r>
          </w:p>
        </w:tc>
        <w:tc>
          <w:tcPr>
            <w:tcW w:w="1877" w:type="dxa"/>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认证及审计要求</w:t>
            </w:r>
          </w:p>
        </w:tc>
        <w:tc>
          <w:tcPr>
            <w:tcW w:w="850" w:type="dxa"/>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3828" w:type="dxa"/>
            <w:shd w:val="clear" w:color="auto" w:fill="auto"/>
            <w:vAlign w:val="center"/>
          </w:tcPr>
          <w:p>
            <w:pPr>
              <w:widowControl/>
              <w:rPr>
                <w:rFonts w:ascii="仿宋" w:hAnsi="仿宋" w:eastAsia="仿宋" w:cs="宋体"/>
                <w:color w:val="auto"/>
                <w:kern w:val="0"/>
                <w:sz w:val="20"/>
                <w:szCs w:val="20"/>
              </w:rPr>
            </w:pPr>
            <w:r>
              <w:rPr>
                <w:rFonts w:hint="eastAsia" w:ascii="仿宋" w:hAnsi="仿宋" w:eastAsia="仿宋" w:cs="宋体"/>
                <w:color w:val="auto"/>
                <w:kern w:val="0"/>
                <w:sz w:val="20"/>
                <w:szCs w:val="20"/>
              </w:rPr>
              <w:t>认证及审计要求：采购的分析器需满足目前</w:t>
            </w:r>
            <w:r>
              <w:rPr>
                <w:rFonts w:hint="eastAsia" w:ascii="仿宋" w:hAnsi="仿宋" w:eastAsia="仿宋" w:cs="宋体"/>
                <w:color w:val="auto"/>
                <w:kern w:val="0"/>
                <w:sz w:val="20"/>
                <w:szCs w:val="20"/>
                <w:lang w:eastAsia="zh-CN"/>
              </w:rPr>
              <w:t>采购人</w:t>
            </w:r>
            <w:r>
              <w:rPr>
                <w:rFonts w:hint="eastAsia" w:ascii="仿宋" w:hAnsi="仿宋" w:eastAsia="仿宋" w:cs="宋体"/>
                <w:color w:val="auto"/>
                <w:kern w:val="0"/>
                <w:sz w:val="20"/>
                <w:szCs w:val="20"/>
              </w:rPr>
              <w:t>网络系统采用用户帐户统一管理系统。如不兼容，供应商须提供详细的兼容性方案，该兼容性方案不能增加采购人其他系统资源，不影响采购人系统正常运行。</w:t>
            </w:r>
          </w:p>
        </w:tc>
        <w:tc>
          <w:tcPr>
            <w:tcW w:w="1733" w:type="dxa"/>
            <w:shd w:val="clear" w:color="auto" w:fill="auto"/>
            <w:vAlign w:val="center"/>
          </w:tcPr>
          <w:p>
            <w:pPr>
              <w:widowControl/>
              <w:jc w:val="center"/>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665" w:type="dxa"/>
            <w:vMerge w:val="restart"/>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8</w:t>
            </w:r>
          </w:p>
        </w:tc>
        <w:tc>
          <w:tcPr>
            <w:tcW w:w="1877" w:type="dxa"/>
            <w:vMerge w:val="restart"/>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网管监控要求</w:t>
            </w:r>
          </w:p>
        </w:tc>
        <w:tc>
          <w:tcPr>
            <w:tcW w:w="850" w:type="dxa"/>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3828" w:type="dxa"/>
            <w:shd w:val="clear" w:color="auto" w:fill="auto"/>
            <w:vAlign w:val="center"/>
          </w:tcPr>
          <w:p>
            <w:pPr>
              <w:widowControl/>
              <w:rPr>
                <w:rFonts w:ascii="仿宋" w:hAnsi="仿宋" w:eastAsia="仿宋" w:cs="宋体"/>
                <w:color w:val="auto"/>
                <w:kern w:val="0"/>
                <w:sz w:val="20"/>
                <w:szCs w:val="20"/>
              </w:rPr>
            </w:pPr>
            <w:r>
              <w:rPr>
                <w:rFonts w:hint="eastAsia" w:ascii="仿宋" w:hAnsi="仿宋" w:eastAsia="仿宋" w:cs="宋体"/>
                <w:color w:val="auto"/>
                <w:kern w:val="0"/>
                <w:sz w:val="20"/>
                <w:szCs w:val="20"/>
              </w:rPr>
              <w:t>网管平台的兼容性要求：本次采购分析器用于银联核心生产网络，新设备需要满足在不增加其他系统资源情况下兼容银联生产网络现有的网络架构的网络设备必须能够支持标准的SNMP协议，以便实现</w:t>
            </w:r>
            <w:r>
              <w:rPr>
                <w:rFonts w:hint="eastAsia" w:ascii="仿宋" w:hAnsi="仿宋" w:eastAsia="仿宋" w:cs="宋体"/>
                <w:color w:val="auto"/>
                <w:kern w:val="0"/>
                <w:sz w:val="20"/>
                <w:szCs w:val="20"/>
                <w:lang w:eastAsia="zh-CN"/>
              </w:rPr>
              <w:t>采购人</w:t>
            </w:r>
            <w:r>
              <w:rPr>
                <w:rFonts w:hint="eastAsia" w:ascii="仿宋" w:hAnsi="仿宋" w:eastAsia="仿宋" w:cs="宋体"/>
                <w:color w:val="auto"/>
                <w:kern w:val="0"/>
                <w:sz w:val="20"/>
                <w:szCs w:val="20"/>
              </w:rPr>
              <w:t>现有网络管理平台的统一监控。支持与现有流量管理平台集成。如不兼容，供应商须提供详细的兼容性方案，该兼容性方案不能增加采购人其他系统资源，不影响采购人系统正常运行。</w:t>
            </w:r>
          </w:p>
        </w:tc>
        <w:tc>
          <w:tcPr>
            <w:tcW w:w="1733" w:type="dxa"/>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是。案例证明或兼容性方案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665" w:type="dxa"/>
            <w:vMerge w:val="continue"/>
            <w:vAlign w:val="center"/>
          </w:tcPr>
          <w:p>
            <w:pPr>
              <w:widowControl/>
              <w:jc w:val="left"/>
              <w:rPr>
                <w:rFonts w:ascii="仿宋" w:hAnsi="仿宋" w:eastAsia="仿宋" w:cs="宋体"/>
                <w:color w:val="auto"/>
                <w:kern w:val="0"/>
                <w:sz w:val="20"/>
                <w:szCs w:val="20"/>
              </w:rPr>
            </w:pPr>
          </w:p>
        </w:tc>
        <w:tc>
          <w:tcPr>
            <w:tcW w:w="1877" w:type="dxa"/>
            <w:vMerge w:val="continue"/>
            <w:vAlign w:val="center"/>
          </w:tcPr>
          <w:p>
            <w:pPr>
              <w:widowControl/>
              <w:jc w:val="left"/>
              <w:rPr>
                <w:rFonts w:ascii="仿宋" w:hAnsi="仿宋" w:eastAsia="仿宋" w:cs="宋体"/>
                <w:color w:val="auto"/>
                <w:kern w:val="0"/>
                <w:sz w:val="20"/>
                <w:szCs w:val="20"/>
              </w:rPr>
            </w:pPr>
          </w:p>
        </w:tc>
        <w:tc>
          <w:tcPr>
            <w:tcW w:w="850" w:type="dxa"/>
            <w:shd w:val="clear" w:color="auto" w:fill="auto"/>
            <w:noWrap/>
          </w:tcPr>
          <w:p>
            <w:pPr>
              <w:widowControl/>
              <w:jc w:val="center"/>
              <w:rPr>
                <w:rFonts w:ascii="仿宋" w:hAnsi="仿宋" w:eastAsia="仿宋" w:cs="宋体"/>
                <w:color w:val="auto"/>
                <w:kern w:val="0"/>
                <w:sz w:val="20"/>
                <w:szCs w:val="20"/>
              </w:rPr>
            </w:pPr>
            <w:r>
              <w:rPr>
                <w:rFonts w:hint="eastAsia" w:ascii="仿宋" w:hAnsi="仿宋" w:eastAsia="仿宋" w:cs="宋体"/>
                <w:b/>
                <w:color w:val="auto"/>
                <w:kern w:val="0"/>
                <w:sz w:val="20"/>
                <w:szCs w:val="20"/>
              </w:rPr>
              <w:t>#</w:t>
            </w:r>
          </w:p>
        </w:tc>
        <w:tc>
          <w:tcPr>
            <w:tcW w:w="3828" w:type="dxa"/>
            <w:shd w:val="clear" w:color="auto" w:fill="auto"/>
            <w:vAlign w:val="center"/>
          </w:tcPr>
          <w:p>
            <w:pPr>
              <w:widowControl/>
              <w:rPr>
                <w:rFonts w:ascii="仿宋" w:hAnsi="仿宋" w:eastAsia="仿宋" w:cs="宋体"/>
                <w:color w:val="auto"/>
                <w:kern w:val="0"/>
                <w:sz w:val="20"/>
                <w:szCs w:val="20"/>
              </w:rPr>
            </w:pPr>
            <w:r>
              <w:rPr>
                <w:rFonts w:hint="eastAsia" w:ascii="仿宋" w:hAnsi="仿宋" w:eastAsia="仿宋" w:cs="宋体"/>
                <w:color w:val="auto"/>
                <w:kern w:val="0"/>
                <w:sz w:val="20"/>
                <w:szCs w:val="20"/>
              </w:rPr>
              <w:t>Syslog日志监控：A、支持Syslog日志告警B、支持配置syslog服务器</w:t>
            </w:r>
            <w:r>
              <w:rPr>
                <w:rFonts w:hint="eastAsia" w:ascii="仿宋" w:hAnsi="仿宋" w:eastAsia="仿宋" w:cs="宋体"/>
                <w:color w:val="auto"/>
                <w:kern w:val="0"/>
                <w:sz w:val="20"/>
                <w:szCs w:val="20"/>
                <w:lang w:val="en-US" w:eastAsia="zh-CN"/>
              </w:rPr>
              <w:t>C、</w:t>
            </w:r>
            <w:r>
              <w:rPr>
                <w:rFonts w:hint="eastAsia" w:ascii="仿宋" w:hAnsi="仿宋" w:eastAsia="仿宋" w:cs="宋体"/>
                <w:color w:val="auto"/>
                <w:kern w:val="0"/>
                <w:sz w:val="20"/>
                <w:szCs w:val="20"/>
              </w:rPr>
              <w:t>syslog告警根据系统影响性分级</w:t>
            </w:r>
          </w:p>
        </w:tc>
        <w:tc>
          <w:tcPr>
            <w:tcW w:w="1733" w:type="dxa"/>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665" w:type="dxa"/>
            <w:vMerge w:val="continue"/>
            <w:vAlign w:val="center"/>
          </w:tcPr>
          <w:p>
            <w:pPr>
              <w:widowControl/>
              <w:jc w:val="left"/>
              <w:rPr>
                <w:rFonts w:ascii="仿宋" w:hAnsi="仿宋" w:eastAsia="仿宋" w:cs="宋体"/>
                <w:color w:val="auto"/>
                <w:kern w:val="0"/>
                <w:sz w:val="20"/>
                <w:szCs w:val="20"/>
              </w:rPr>
            </w:pPr>
          </w:p>
        </w:tc>
        <w:tc>
          <w:tcPr>
            <w:tcW w:w="1877" w:type="dxa"/>
            <w:vMerge w:val="continue"/>
            <w:vAlign w:val="center"/>
          </w:tcPr>
          <w:p>
            <w:pPr>
              <w:widowControl/>
              <w:jc w:val="left"/>
              <w:rPr>
                <w:rFonts w:ascii="仿宋" w:hAnsi="仿宋" w:eastAsia="仿宋" w:cs="宋体"/>
                <w:color w:val="auto"/>
                <w:kern w:val="0"/>
                <w:sz w:val="20"/>
                <w:szCs w:val="20"/>
              </w:rPr>
            </w:pPr>
          </w:p>
        </w:tc>
        <w:tc>
          <w:tcPr>
            <w:tcW w:w="850" w:type="dxa"/>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3828" w:type="dxa"/>
            <w:shd w:val="clear" w:color="auto" w:fill="auto"/>
            <w:vAlign w:val="center"/>
          </w:tcPr>
          <w:p>
            <w:pPr>
              <w:widowControl/>
              <w:rPr>
                <w:rFonts w:ascii="仿宋" w:hAnsi="仿宋" w:eastAsia="仿宋" w:cs="宋体"/>
                <w:color w:val="auto"/>
                <w:kern w:val="0"/>
                <w:sz w:val="20"/>
                <w:szCs w:val="20"/>
              </w:rPr>
            </w:pPr>
            <w:r>
              <w:rPr>
                <w:rFonts w:hint="eastAsia" w:ascii="仿宋" w:hAnsi="仿宋" w:eastAsia="仿宋" w:cs="宋体"/>
                <w:color w:val="auto"/>
                <w:kern w:val="0"/>
                <w:sz w:val="20"/>
                <w:szCs w:val="20"/>
              </w:rPr>
              <w:t>审计日志系统兼容性：采购的分析器应支持按固定格式将相关审计日志上送到</w:t>
            </w:r>
            <w:r>
              <w:rPr>
                <w:rFonts w:hint="eastAsia" w:ascii="仿宋" w:hAnsi="仿宋" w:eastAsia="仿宋" w:cs="宋体"/>
                <w:color w:val="auto"/>
                <w:kern w:val="0"/>
                <w:sz w:val="20"/>
                <w:szCs w:val="20"/>
                <w:lang w:eastAsia="zh-CN"/>
              </w:rPr>
              <w:t>采购人</w:t>
            </w:r>
            <w:r>
              <w:rPr>
                <w:rFonts w:hint="eastAsia" w:ascii="仿宋" w:hAnsi="仿宋" w:eastAsia="仿宋" w:cs="宋体"/>
                <w:color w:val="auto"/>
                <w:kern w:val="0"/>
                <w:sz w:val="20"/>
                <w:szCs w:val="20"/>
              </w:rPr>
              <w:t>生产网络中现有的安全信息与事件管理平台。</w:t>
            </w:r>
          </w:p>
        </w:tc>
        <w:tc>
          <w:tcPr>
            <w:tcW w:w="1733" w:type="dxa"/>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665" w:type="dxa"/>
            <w:vMerge w:val="continue"/>
            <w:vAlign w:val="center"/>
          </w:tcPr>
          <w:p>
            <w:pPr>
              <w:widowControl/>
              <w:jc w:val="left"/>
              <w:rPr>
                <w:rFonts w:ascii="仿宋" w:hAnsi="仿宋" w:eastAsia="仿宋" w:cs="宋体"/>
                <w:color w:val="auto"/>
                <w:kern w:val="0"/>
                <w:sz w:val="20"/>
                <w:szCs w:val="20"/>
              </w:rPr>
            </w:pPr>
          </w:p>
        </w:tc>
        <w:tc>
          <w:tcPr>
            <w:tcW w:w="1877" w:type="dxa"/>
            <w:vMerge w:val="continue"/>
            <w:vAlign w:val="center"/>
          </w:tcPr>
          <w:p>
            <w:pPr>
              <w:widowControl/>
              <w:jc w:val="left"/>
              <w:rPr>
                <w:rFonts w:ascii="仿宋" w:hAnsi="仿宋" w:eastAsia="仿宋" w:cs="宋体"/>
                <w:color w:val="auto"/>
                <w:kern w:val="0"/>
                <w:sz w:val="20"/>
                <w:szCs w:val="20"/>
              </w:rPr>
            </w:pPr>
          </w:p>
        </w:tc>
        <w:tc>
          <w:tcPr>
            <w:tcW w:w="850" w:type="dxa"/>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3828" w:type="dxa"/>
            <w:shd w:val="clear" w:color="auto" w:fill="auto"/>
            <w:vAlign w:val="center"/>
          </w:tcPr>
          <w:p>
            <w:pPr>
              <w:widowControl/>
              <w:rPr>
                <w:rFonts w:ascii="仿宋" w:hAnsi="仿宋" w:eastAsia="仿宋" w:cs="宋体"/>
                <w:color w:val="auto"/>
                <w:kern w:val="0"/>
                <w:sz w:val="20"/>
                <w:szCs w:val="20"/>
              </w:rPr>
            </w:pPr>
            <w:r>
              <w:rPr>
                <w:rFonts w:hint="eastAsia" w:ascii="仿宋" w:hAnsi="仿宋" w:eastAsia="仿宋" w:cs="宋体"/>
                <w:color w:val="auto"/>
                <w:kern w:val="0"/>
                <w:sz w:val="20"/>
                <w:szCs w:val="20"/>
              </w:rPr>
              <w:t>认证系统的兼容性要求：采购的分析器需满足目前</w:t>
            </w:r>
            <w:r>
              <w:rPr>
                <w:rFonts w:hint="eastAsia" w:ascii="仿宋" w:hAnsi="仿宋" w:eastAsia="仿宋" w:cs="宋体"/>
                <w:color w:val="auto"/>
                <w:kern w:val="0"/>
                <w:sz w:val="20"/>
                <w:szCs w:val="20"/>
                <w:lang w:eastAsia="zh-CN"/>
              </w:rPr>
              <w:t>采购人</w:t>
            </w:r>
            <w:r>
              <w:rPr>
                <w:rFonts w:hint="eastAsia" w:ascii="仿宋" w:hAnsi="仿宋" w:eastAsia="仿宋" w:cs="宋体"/>
                <w:color w:val="auto"/>
                <w:kern w:val="0"/>
                <w:sz w:val="20"/>
                <w:szCs w:val="20"/>
              </w:rPr>
              <w:t>网络系统采用的统一用户管理系统。</w:t>
            </w:r>
          </w:p>
        </w:tc>
        <w:tc>
          <w:tcPr>
            <w:tcW w:w="1733" w:type="dxa"/>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665" w:type="dxa"/>
            <w:vAlign w:val="center"/>
          </w:tcPr>
          <w:p>
            <w:pPr>
              <w:widowControl/>
              <w:jc w:val="left"/>
              <w:rPr>
                <w:rFonts w:hint="eastAsia" w:ascii="仿宋" w:hAnsi="仿宋" w:eastAsia="仿宋" w:cs="宋体"/>
                <w:color w:val="auto"/>
                <w:kern w:val="0"/>
                <w:sz w:val="20"/>
                <w:szCs w:val="20"/>
                <w:lang w:val="en-US" w:eastAsia="zh-CN"/>
              </w:rPr>
            </w:pPr>
            <w:r>
              <w:rPr>
                <w:rFonts w:hint="eastAsia" w:ascii="仿宋" w:hAnsi="仿宋" w:eastAsia="仿宋" w:cs="宋体"/>
                <w:color w:val="auto"/>
                <w:kern w:val="0"/>
                <w:sz w:val="20"/>
                <w:szCs w:val="20"/>
                <w:lang w:val="en-US" w:eastAsia="zh-CN"/>
              </w:rPr>
              <w:t>9</w:t>
            </w:r>
          </w:p>
        </w:tc>
        <w:tc>
          <w:tcPr>
            <w:tcW w:w="1877" w:type="dxa"/>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kern w:val="0"/>
                <w:sz w:val="20"/>
                <w:szCs w:val="20"/>
                <w:lang w:bidi="ar"/>
              </w:rPr>
              <w:t>维保服务及维保期要求</w:t>
            </w:r>
          </w:p>
        </w:tc>
        <w:tc>
          <w:tcPr>
            <w:tcW w:w="850" w:type="dxa"/>
            <w:shd w:val="clear" w:color="auto" w:fill="auto"/>
            <w:noWrap/>
            <w:vAlign w:val="center"/>
          </w:tcPr>
          <w:p>
            <w:pPr>
              <w:widowControl/>
              <w:jc w:val="center"/>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3828" w:type="dxa"/>
            <w:shd w:val="clear" w:color="auto" w:fill="auto"/>
            <w:vAlign w:val="center"/>
          </w:tcPr>
          <w:p>
            <w:pPr>
              <w:widowControl/>
              <w:rPr>
                <w:rFonts w:hint="eastAsia" w:ascii="仿宋" w:hAnsi="仿宋" w:eastAsia="仿宋" w:cs="宋体"/>
                <w:color w:val="auto"/>
                <w:kern w:val="0"/>
                <w:sz w:val="20"/>
                <w:szCs w:val="20"/>
              </w:rPr>
            </w:pPr>
            <w:r>
              <w:rPr>
                <w:rFonts w:hint="eastAsia" w:ascii="仿宋" w:hAnsi="仿宋" w:eastAsia="仿宋" w:cs="仿宋"/>
                <w:color w:val="auto"/>
                <w:kern w:val="0"/>
                <w:sz w:val="20"/>
                <w:szCs w:val="20"/>
                <w:lang w:val="en-US" w:eastAsia="zh-CN" w:bidi="ar"/>
              </w:rPr>
              <w:t>提供原厂5年7×24×4小时服务</w:t>
            </w:r>
            <w:r>
              <w:rPr>
                <w:rFonts w:hint="eastAsia" w:ascii="仿宋" w:hAnsi="仿宋" w:eastAsia="仿宋" w:cs="仿宋"/>
                <w:color w:val="auto"/>
                <w:kern w:val="0"/>
                <w:sz w:val="20"/>
                <w:szCs w:val="20"/>
                <w:highlight w:val="none"/>
                <w:lang w:val="en-US" w:eastAsia="zh-CN" w:bidi="ar"/>
              </w:rPr>
              <w:t>，对于 7×24×4服务每周7天每天24小时受理备品备件服务，在收到备件请求后在4小时将备件送达用户现场</w:t>
            </w:r>
            <w:r>
              <w:rPr>
                <w:rFonts w:hint="eastAsia" w:ascii="仿宋" w:hAnsi="仿宋" w:eastAsia="仿宋" w:cs="仿宋"/>
                <w:color w:val="auto"/>
                <w:kern w:val="0"/>
                <w:sz w:val="20"/>
                <w:szCs w:val="20"/>
                <w:lang w:val="en-US" w:eastAsia="zh-CN" w:bidi="ar"/>
              </w:rPr>
              <w:t>；维保期从投产验收合格之日起5年。</w:t>
            </w:r>
          </w:p>
        </w:tc>
        <w:tc>
          <w:tcPr>
            <w:tcW w:w="1733" w:type="dxa"/>
            <w:shd w:val="clear" w:color="auto" w:fill="auto"/>
            <w:vAlign w:val="center"/>
          </w:tcPr>
          <w:p>
            <w:pPr>
              <w:widowControl/>
              <w:jc w:val="left"/>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665" w:type="dxa"/>
            <w:vMerge w:val="restart"/>
            <w:vAlign w:val="center"/>
          </w:tcPr>
          <w:p>
            <w:pPr>
              <w:widowControl/>
              <w:jc w:val="left"/>
              <w:rPr>
                <w:rFonts w:hint="default" w:ascii="仿宋" w:hAnsi="仿宋" w:eastAsia="仿宋" w:cs="宋体"/>
                <w:color w:val="auto"/>
                <w:kern w:val="0"/>
                <w:sz w:val="20"/>
                <w:szCs w:val="20"/>
                <w:lang w:val="en-US" w:eastAsia="zh-CN"/>
              </w:rPr>
            </w:pPr>
            <w:r>
              <w:rPr>
                <w:rFonts w:hint="eastAsia" w:ascii="仿宋" w:hAnsi="仿宋" w:eastAsia="仿宋" w:cs="宋体"/>
                <w:color w:val="auto"/>
                <w:kern w:val="0"/>
                <w:sz w:val="20"/>
                <w:szCs w:val="20"/>
                <w:lang w:val="en-US" w:eastAsia="zh-CN"/>
              </w:rPr>
              <w:t>10</w:t>
            </w:r>
          </w:p>
        </w:tc>
        <w:tc>
          <w:tcPr>
            <w:tcW w:w="1877" w:type="dxa"/>
            <w:vMerge w:val="restart"/>
            <w:vAlign w:val="center"/>
          </w:tcPr>
          <w:p>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其他要求</w:t>
            </w:r>
          </w:p>
        </w:tc>
        <w:tc>
          <w:tcPr>
            <w:tcW w:w="850" w:type="dxa"/>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3828" w:type="dxa"/>
            <w:shd w:val="clear" w:color="auto" w:fill="auto"/>
            <w:vAlign w:val="center"/>
          </w:tcPr>
          <w:p>
            <w:pPr>
              <w:widowControl/>
              <w:rPr>
                <w:rFonts w:ascii="仿宋" w:hAnsi="仿宋" w:eastAsia="仿宋" w:cs="宋体"/>
                <w:color w:val="auto"/>
                <w:kern w:val="0"/>
                <w:sz w:val="20"/>
                <w:szCs w:val="20"/>
              </w:rPr>
            </w:pPr>
            <w:r>
              <w:rPr>
                <w:rFonts w:hint="eastAsia" w:ascii="仿宋" w:hAnsi="仿宋" w:eastAsia="仿宋" w:cs="宋体"/>
                <w:color w:val="auto"/>
                <w:kern w:val="0"/>
                <w:sz w:val="20"/>
                <w:szCs w:val="20"/>
              </w:rPr>
              <w:t>配套资源：对于本项目内如涉及到额外的硬件设备投入，相应配套资源由厂商提供，并提供一套相应的配套硬件及软件；需要提供与银联云资源管理平台的整合方案，如涉及到软件、服务、维保均应包含在项目内；</w:t>
            </w:r>
          </w:p>
        </w:tc>
        <w:tc>
          <w:tcPr>
            <w:tcW w:w="1733" w:type="dxa"/>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665" w:type="dxa"/>
            <w:vMerge w:val="continue"/>
            <w:vAlign w:val="center"/>
          </w:tcPr>
          <w:p>
            <w:pPr>
              <w:widowControl/>
              <w:jc w:val="left"/>
              <w:rPr>
                <w:rFonts w:ascii="仿宋" w:hAnsi="仿宋" w:eastAsia="仿宋" w:cs="宋体"/>
                <w:color w:val="auto"/>
                <w:kern w:val="0"/>
                <w:sz w:val="20"/>
                <w:szCs w:val="20"/>
              </w:rPr>
            </w:pPr>
          </w:p>
        </w:tc>
        <w:tc>
          <w:tcPr>
            <w:tcW w:w="1877" w:type="dxa"/>
            <w:vMerge w:val="continue"/>
            <w:vAlign w:val="center"/>
          </w:tcPr>
          <w:p>
            <w:pPr>
              <w:widowControl/>
              <w:jc w:val="left"/>
              <w:rPr>
                <w:rFonts w:ascii="仿宋" w:hAnsi="仿宋" w:eastAsia="仿宋" w:cs="宋体"/>
                <w:color w:val="auto"/>
                <w:kern w:val="0"/>
                <w:sz w:val="20"/>
                <w:szCs w:val="20"/>
              </w:rPr>
            </w:pPr>
          </w:p>
        </w:tc>
        <w:tc>
          <w:tcPr>
            <w:tcW w:w="850" w:type="dxa"/>
            <w:shd w:val="clear" w:color="auto" w:fill="auto"/>
            <w:noWrap/>
            <w:vAlign w:val="center"/>
          </w:tcPr>
          <w:p>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w:t>
            </w:r>
          </w:p>
        </w:tc>
        <w:tc>
          <w:tcPr>
            <w:tcW w:w="3828" w:type="dxa"/>
            <w:shd w:val="clear" w:color="auto" w:fill="auto"/>
            <w:vAlign w:val="center"/>
          </w:tcPr>
          <w:p>
            <w:pPr>
              <w:widowControl/>
              <w:rPr>
                <w:rFonts w:ascii="仿宋" w:hAnsi="仿宋" w:eastAsia="仿宋" w:cs="宋体"/>
                <w:color w:val="auto"/>
                <w:kern w:val="0"/>
                <w:sz w:val="20"/>
                <w:szCs w:val="20"/>
              </w:rPr>
            </w:pPr>
            <w:r>
              <w:rPr>
                <w:rFonts w:hint="eastAsia" w:ascii="仿宋" w:hAnsi="仿宋" w:eastAsia="仿宋" w:cs="宋体"/>
                <w:color w:val="auto"/>
                <w:kern w:val="0"/>
                <w:sz w:val="20"/>
                <w:szCs w:val="20"/>
              </w:rPr>
              <w:t>生命周期要求：本次提供的设备硬件及软件必须保证至少五年的生命周期，并在生命周期内提供充足的备件及技术支持</w:t>
            </w:r>
          </w:p>
        </w:tc>
        <w:tc>
          <w:tcPr>
            <w:tcW w:w="1733" w:type="dxa"/>
            <w:shd w:val="clear" w:color="auto" w:fill="auto"/>
            <w:vAlign w:val="center"/>
          </w:tcPr>
          <w:p>
            <w:pPr>
              <w:widowControl/>
              <w:jc w:val="left"/>
              <w:rPr>
                <w:rFonts w:ascii="仿宋" w:hAnsi="仿宋" w:eastAsia="仿宋" w:cs="宋体"/>
                <w:color w:val="auto"/>
                <w:kern w:val="0"/>
                <w:sz w:val="20"/>
                <w:szCs w:val="20"/>
              </w:rPr>
            </w:pPr>
            <w:r>
              <w:rPr>
                <w:rFonts w:hint="eastAsia" w:ascii="仿宋" w:hAnsi="仿宋" w:eastAsia="仿宋" w:cs="仿宋"/>
                <w:color w:val="auto"/>
                <w:sz w:val="20"/>
                <w:szCs w:val="20"/>
                <w:lang w:val="en-US" w:eastAsia="zh-CN"/>
              </w:rPr>
              <w:t>否</w:t>
            </w:r>
          </w:p>
        </w:tc>
      </w:tr>
    </w:tbl>
    <w:p>
      <w:pPr>
        <w:pStyle w:val="6"/>
        <w:jc w:val="both"/>
        <w:rPr>
          <w:color w:val="auto"/>
        </w:rPr>
      </w:pPr>
    </w:p>
    <w:p>
      <w:pPr>
        <w:numPr>
          <w:ilvl w:val="0"/>
          <w:numId w:val="1"/>
        </w:numPr>
        <w:spacing w:line="560" w:lineRule="exact"/>
        <w:ind w:firstLine="640" w:firstLineChars="200"/>
        <w:jc w:val="left"/>
        <w:outlineLvl w:val="2"/>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商务要求</w:t>
      </w:r>
    </w:p>
    <w:p>
      <w:pPr>
        <w:pStyle w:val="5"/>
        <w:numPr>
          <w:ilvl w:val="-1"/>
          <w:numId w:val="0"/>
        </w:numPr>
        <w:rPr>
          <w:rFonts w:hint="default" w:ascii="仿宋" w:hAnsi="仿宋" w:eastAsia="仿宋" w:cs="仿宋"/>
          <w:iCs/>
          <w:color w:val="auto"/>
          <w:kern w:val="2"/>
          <w:sz w:val="32"/>
          <w:szCs w:val="32"/>
          <w:highlight w:val="none"/>
          <w:lang w:val="en-US" w:eastAsia="zh-CN" w:bidi="ar-SA"/>
        </w:rPr>
      </w:pPr>
      <w:r>
        <w:rPr>
          <w:rFonts w:hint="eastAsia" w:ascii="仿宋" w:hAnsi="仿宋" w:eastAsia="仿宋" w:cs="仿宋"/>
          <w:iCs/>
          <w:color w:val="auto"/>
          <w:kern w:val="2"/>
          <w:sz w:val="32"/>
          <w:szCs w:val="32"/>
          <w:highlight w:val="none"/>
          <w:lang w:val="en-US" w:eastAsia="zh-CN" w:bidi="ar-SA"/>
        </w:rPr>
        <w:t>（1）适用于包1品目一、品目六；包件二品目一、品目五、品目六</w:t>
      </w:r>
    </w:p>
    <w:p>
      <w:pPr>
        <w:spacing w:line="360" w:lineRule="auto"/>
        <w:ind w:firstLine="640" w:firstLineChars="200"/>
        <w:rPr>
          <w:rFonts w:hint="eastAsia" w:ascii="仿宋" w:hAnsi="仿宋" w:eastAsia="仿宋" w:cs="仿宋"/>
          <w:iCs/>
          <w:color w:val="auto"/>
          <w:sz w:val="32"/>
          <w:szCs w:val="32"/>
          <w:highlight w:val="none"/>
        </w:rPr>
      </w:pPr>
      <w:r>
        <w:rPr>
          <w:rFonts w:hint="eastAsia" w:ascii="仿宋" w:hAnsi="仿宋" w:eastAsia="仿宋" w:cs="仿宋"/>
          <w:iCs/>
          <w:color w:val="auto"/>
          <w:sz w:val="32"/>
          <w:szCs w:val="32"/>
          <w:highlight w:val="none"/>
        </w:rPr>
        <w:t>本商务要求共有“★”指标</w:t>
      </w:r>
      <w:r>
        <w:rPr>
          <w:rFonts w:hint="eastAsia" w:ascii="仿宋" w:hAnsi="仿宋" w:eastAsia="仿宋" w:cs="仿宋"/>
          <w:iCs/>
          <w:color w:val="auto"/>
          <w:sz w:val="32"/>
          <w:szCs w:val="32"/>
          <w:highlight w:val="none"/>
          <w:lang w:val="en-US" w:eastAsia="zh-CN"/>
        </w:rPr>
        <w:t>13</w:t>
      </w:r>
      <w:r>
        <w:rPr>
          <w:rFonts w:hint="eastAsia" w:ascii="仿宋" w:hAnsi="仿宋" w:eastAsia="仿宋" w:cs="仿宋"/>
          <w:iCs/>
          <w:color w:val="auto"/>
          <w:sz w:val="32"/>
          <w:szCs w:val="32"/>
          <w:highlight w:val="none"/>
        </w:rPr>
        <w:t>项，“#”指标</w:t>
      </w:r>
      <w:r>
        <w:rPr>
          <w:rFonts w:hint="eastAsia" w:ascii="仿宋" w:hAnsi="仿宋" w:eastAsia="仿宋" w:cs="仿宋"/>
          <w:iCs/>
          <w:color w:val="auto"/>
          <w:sz w:val="32"/>
          <w:szCs w:val="32"/>
          <w:highlight w:val="none"/>
          <w:lang w:val="en-US" w:eastAsia="zh-CN"/>
        </w:rPr>
        <w:t>7</w:t>
      </w:r>
      <w:r>
        <w:rPr>
          <w:rFonts w:hint="eastAsia" w:ascii="仿宋" w:hAnsi="仿宋" w:eastAsia="仿宋" w:cs="仿宋"/>
          <w:iCs/>
          <w:color w:val="auto"/>
          <w:sz w:val="32"/>
          <w:szCs w:val="32"/>
          <w:highlight w:val="none"/>
        </w:rPr>
        <w:t>项，“</w:t>
      </w:r>
      <w:r>
        <w:rPr>
          <w:rFonts w:hint="eastAsia" w:ascii="仿宋" w:hAnsi="仿宋" w:eastAsia="仿宋" w:cs="Times New Roman"/>
          <w:iCs/>
          <w:color w:val="auto"/>
          <w:sz w:val="32"/>
          <w:szCs w:val="32"/>
          <w:highlight w:val="none"/>
        </w:rPr>
        <w:t>△</w:t>
      </w:r>
      <w:r>
        <w:rPr>
          <w:rFonts w:hint="eastAsia" w:ascii="仿宋" w:hAnsi="仿宋" w:eastAsia="仿宋" w:cs="仿宋"/>
          <w:iCs/>
          <w:color w:val="auto"/>
          <w:sz w:val="32"/>
          <w:szCs w:val="32"/>
          <w:highlight w:val="none"/>
        </w:rPr>
        <w:t>”指标</w:t>
      </w:r>
      <w:r>
        <w:rPr>
          <w:rFonts w:hint="eastAsia" w:ascii="仿宋" w:hAnsi="仿宋" w:eastAsia="仿宋" w:cs="仿宋"/>
          <w:iCs/>
          <w:color w:val="auto"/>
          <w:sz w:val="32"/>
          <w:szCs w:val="32"/>
          <w:highlight w:val="none"/>
          <w:lang w:val="en-US" w:eastAsia="zh-CN"/>
        </w:rPr>
        <w:t>0</w:t>
      </w:r>
      <w:r>
        <w:rPr>
          <w:rFonts w:hint="eastAsia" w:ascii="仿宋" w:hAnsi="仿宋" w:eastAsia="仿宋" w:cs="仿宋"/>
          <w:iCs/>
          <w:color w:val="auto"/>
          <w:sz w:val="32"/>
          <w:szCs w:val="32"/>
          <w:highlight w:val="none"/>
        </w:rPr>
        <w:t>项</w:t>
      </w:r>
    </w:p>
    <w:p>
      <w:pPr>
        <w:numPr>
          <w:ilvl w:val="0"/>
          <w:numId w:val="2"/>
        </w:numPr>
        <w:spacing w:line="360" w:lineRule="auto"/>
        <w:ind w:left="-10" w:firstLine="640" w:firstLineChars="0"/>
        <w:outlineLvl w:val="4"/>
        <w:rPr>
          <w:rFonts w:ascii="仿宋" w:hAnsi="仿宋" w:eastAsia="仿宋" w:cs="仿宋"/>
          <w:iCs/>
          <w:color w:val="auto"/>
          <w:sz w:val="32"/>
          <w:szCs w:val="32"/>
          <w:highlight w:val="none"/>
        </w:rPr>
      </w:pPr>
      <w:r>
        <w:rPr>
          <w:rFonts w:hint="eastAsia" w:ascii="仿宋" w:hAnsi="仿宋" w:eastAsia="仿宋" w:cs="仿宋"/>
          <w:iCs/>
          <w:color w:val="auto"/>
          <w:sz w:val="32"/>
          <w:szCs w:val="32"/>
          <w:highlight w:val="none"/>
        </w:rPr>
        <w:t>服务要求</w:t>
      </w:r>
    </w:p>
    <w:p>
      <w:pPr>
        <w:pStyle w:val="5"/>
        <w:bidi w:val="0"/>
        <w:rPr>
          <w:color w:val="auto"/>
          <w:highlight w:val="none"/>
        </w:rPr>
      </w:pPr>
    </w:p>
    <w:tbl>
      <w:tblPr>
        <w:tblStyle w:val="9"/>
        <w:tblW w:w="101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704"/>
        <w:gridCol w:w="1177"/>
        <w:gridCol w:w="1329"/>
        <w:gridCol w:w="4834"/>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696" w:type="dxa"/>
            <w:vAlign w:val="center"/>
          </w:tcPr>
          <w:p>
            <w:pPr>
              <w:jc w:val="center"/>
              <w:rPr>
                <w:rFonts w:ascii="仿宋" w:hAnsi="仿宋" w:eastAsia="仿宋" w:cs="Times New Roman"/>
                <w:b/>
                <w:color w:val="auto"/>
                <w:sz w:val="28"/>
                <w:szCs w:val="28"/>
              </w:rPr>
            </w:pPr>
            <w:r>
              <w:rPr>
                <w:rFonts w:hint="eastAsia" w:ascii="仿宋" w:hAnsi="仿宋" w:eastAsia="仿宋" w:cs="Times New Roman"/>
                <w:b/>
                <w:color w:val="auto"/>
                <w:sz w:val="28"/>
                <w:szCs w:val="28"/>
              </w:rPr>
              <w:t>序号</w:t>
            </w:r>
          </w:p>
        </w:tc>
        <w:tc>
          <w:tcPr>
            <w:tcW w:w="704" w:type="dxa"/>
            <w:vAlign w:val="center"/>
          </w:tcPr>
          <w:p>
            <w:pPr>
              <w:jc w:val="center"/>
              <w:rPr>
                <w:rFonts w:ascii="仿宋" w:hAnsi="仿宋" w:eastAsia="仿宋" w:cs="Times New Roman"/>
                <w:b/>
                <w:color w:val="auto"/>
                <w:sz w:val="28"/>
                <w:szCs w:val="28"/>
              </w:rPr>
            </w:pPr>
            <w:r>
              <w:rPr>
                <w:rFonts w:hint="eastAsia" w:ascii="仿宋" w:hAnsi="仿宋" w:eastAsia="仿宋" w:cs="Times New Roman"/>
                <w:b/>
                <w:color w:val="auto"/>
                <w:sz w:val="28"/>
                <w:szCs w:val="28"/>
              </w:rPr>
              <w:t>重要性</w:t>
            </w:r>
          </w:p>
        </w:tc>
        <w:tc>
          <w:tcPr>
            <w:tcW w:w="1177" w:type="dxa"/>
            <w:vAlign w:val="center"/>
          </w:tcPr>
          <w:p>
            <w:pPr>
              <w:jc w:val="center"/>
              <w:rPr>
                <w:rFonts w:hint="eastAsia" w:ascii="仿宋" w:hAnsi="仿宋" w:eastAsia="仿宋" w:cs="Times New Roman"/>
                <w:b/>
                <w:color w:val="auto"/>
                <w:kern w:val="2"/>
                <w:sz w:val="28"/>
                <w:szCs w:val="28"/>
                <w:lang w:val="en-US" w:eastAsia="zh-CN" w:bidi="ar-SA"/>
              </w:rPr>
            </w:pPr>
            <w:r>
              <w:rPr>
                <w:rFonts w:hint="eastAsia" w:ascii="仿宋" w:hAnsi="仿宋" w:eastAsia="仿宋" w:cs="Times New Roman"/>
                <w:b/>
                <w:color w:val="auto"/>
                <w:sz w:val="28"/>
                <w:szCs w:val="28"/>
              </w:rPr>
              <w:t>内容</w:t>
            </w:r>
          </w:p>
        </w:tc>
        <w:tc>
          <w:tcPr>
            <w:tcW w:w="1329" w:type="dxa"/>
            <w:vAlign w:val="center"/>
          </w:tcPr>
          <w:p>
            <w:pPr>
              <w:jc w:val="center"/>
              <w:rPr>
                <w:rFonts w:hint="eastAsia" w:ascii="仿宋" w:hAnsi="仿宋" w:eastAsia="仿宋" w:cs="Times New Roman"/>
                <w:b/>
                <w:color w:val="auto"/>
                <w:kern w:val="2"/>
                <w:sz w:val="28"/>
                <w:szCs w:val="28"/>
                <w:lang w:val="en-US" w:eastAsia="zh-CN" w:bidi="ar-SA"/>
              </w:rPr>
            </w:pPr>
            <w:r>
              <w:rPr>
                <w:rFonts w:hint="eastAsia" w:ascii="仿宋" w:hAnsi="仿宋" w:eastAsia="仿宋" w:cs="Times New Roman"/>
                <w:b/>
                <w:color w:val="auto"/>
                <w:sz w:val="28"/>
                <w:szCs w:val="28"/>
              </w:rPr>
              <w:t>是否可以作为评分因素</w:t>
            </w:r>
          </w:p>
        </w:tc>
        <w:tc>
          <w:tcPr>
            <w:tcW w:w="4834" w:type="dxa"/>
            <w:vAlign w:val="center"/>
          </w:tcPr>
          <w:p>
            <w:pPr>
              <w:jc w:val="center"/>
              <w:rPr>
                <w:rFonts w:ascii="仿宋" w:hAnsi="仿宋" w:eastAsia="仿宋" w:cs="Times New Roman"/>
                <w:b/>
                <w:color w:val="auto"/>
                <w:sz w:val="28"/>
                <w:szCs w:val="28"/>
              </w:rPr>
            </w:pPr>
            <w:r>
              <w:rPr>
                <w:rFonts w:hint="eastAsia" w:ascii="仿宋" w:hAnsi="仿宋" w:eastAsia="仿宋" w:cs="Times New Roman"/>
                <w:b/>
                <w:color w:val="auto"/>
                <w:sz w:val="28"/>
                <w:szCs w:val="28"/>
              </w:rPr>
              <w:t>服务要求标准</w:t>
            </w:r>
          </w:p>
        </w:tc>
        <w:tc>
          <w:tcPr>
            <w:tcW w:w="1373" w:type="dxa"/>
            <w:vAlign w:val="center"/>
          </w:tcPr>
          <w:p>
            <w:pPr>
              <w:jc w:val="center"/>
              <w:rPr>
                <w:rFonts w:ascii="仿宋" w:hAnsi="仿宋" w:eastAsia="仿宋" w:cs="Times New Roman"/>
                <w:b/>
                <w:color w:val="auto"/>
                <w:sz w:val="28"/>
                <w:szCs w:val="28"/>
              </w:rPr>
            </w:pPr>
            <w:r>
              <w:rPr>
                <w:rFonts w:hint="eastAsia" w:ascii="仿宋" w:hAnsi="仿宋" w:eastAsia="仿宋" w:cs="宋体"/>
                <w:b/>
                <w:color w:val="auto"/>
                <w:kern w:val="0"/>
                <w:sz w:val="28"/>
                <w:szCs w:val="28"/>
              </w:rPr>
              <w:t>是否</w:t>
            </w:r>
            <w:r>
              <w:rPr>
                <w:rFonts w:ascii="仿宋" w:hAnsi="仿宋" w:eastAsia="仿宋" w:cs="宋体"/>
                <w:b/>
                <w:color w:val="auto"/>
                <w:kern w:val="0"/>
                <w:sz w:val="28"/>
                <w:szCs w:val="28"/>
              </w:rPr>
              <w:t>提供证明材料</w:t>
            </w:r>
            <w:r>
              <w:rPr>
                <w:rFonts w:hint="eastAsia" w:ascii="仿宋" w:hAnsi="仿宋" w:eastAsia="仿宋" w:cs="宋体"/>
                <w:b/>
                <w:color w:val="auto"/>
                <w:kern w:val="0"/>
                <w:sz w:val="28"/>
                <w:szCs w:val="28"/>
              </w:rPr>
              <w:t>及方式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widowControl/>
              <w:jc w:val="center"/>
              <w:textAlignment w:val="center"/>
              <w:rPr>
                <w:rFonts w:ascii="仿宋" w:hAnsi="仿宋" w:eastAsia="仿宋" w:cs="宋体"/>
                <w:color w:val="auto"/>
                <w:kern w:val="0"/>
                <w:sz w:val="28"/>
                <w:szCs w:val="28"/>
              </w:rPr>
            </w:pPr>
            <w:r>
              <w:rPr>
                <w:rFonts w:hint="eastAsia" w:ascii="仿宋" w:hAnsi="仿宋" w:eastAsia="仿宋" w:cs="仿宋"/>
                <w:color w:val="auto"/>
                <w:kern w:val="0"/>
                <w:szCs w:val="21"/>
                <w:highlight w:val="none"/>
                <w:lang w:val="en-US" w:eastAsia="zh-CN" w:bidi="ar"/>
              </w:rPr>
              <w:t>1</w:t>
            </w:r>
          </w:p>
        </w:tc>
        <w:tc>
          <w:tcPr>
            <w:tcW w:w="704" w:type="dxa"/>
            <w:vAlign w:val="center"/>
          </w:tcPr>
          <w:p>
            <w:pPr>
              <w:jc w:val="center"/>
              <w:rPr>
                <w:rFonts w:ascii="仿宋" w:hAnsi="仿宋" w:eastAsia="仿宋" w:cs="Times New Roman"/>
                <w:color w:val="auto"/>
                <w:sz w:val="28"/>
                <w:szCs w:val="28"/>
              </w:rPr>
            </w:pPr>
            <w:r>
              <w:rPr>
                <w:rFonts w:hint="eastAsia" w:ascii="仿宋" w:hAnsi="仿宋" w:eastAsia="仿宋" w:cs="仿宋"/>
                <w:color w:val="auto"/>
                <w:kern w:val="0"/>
                <w:szCs w:val="21"/>
                <w:highlight w:val="none"/>
                <w:lang w:bidi="ar"/>
              </w:rPr>
              <w:t>★</w:t>
            </w:r>
          </w:p>
        </w:tc>
        <w:tc>
          <w:tcPr>
            <w:tcW w:w="1177" w:type="dxa"/>
            <w:vAlign w:val="center"/>
          </w:tcPr>
          <w:p>
            <w:pPr>
              <w:jc w:val="center"/>
              <w:rPr>
                <w:rFonts w:hint="eastAsia" w:ascii="仿宋" w:hAnsi="仿宋" w:eastAsia="仿宋" w:cs="Times New Roman"/>
                <w:b w:val="0"/>
                <w:bCs w:val="0"/>
                <w:color w:val="auto"/>
                <w:kern w:val="2"/>
                <w:sz w:val="28"/>
                <w:szCs w:val="28"/>
                <w:lang w:val="en-US" w:eastAsia="zh-CN" w:bidi="ar-SA"/>
              </w:rPr>
            </w:pPr>
            <w:r>
              <w:rPr>
                <w:rFonts w:hint="eastAsia" w:ascii="仿宋" w:hAnsi="仿宋" w:eastAsia="仿宋" w:cs="仿宋"/>
                <w:color w:val="auto"/>
                <w:kern w:val="0"/>
                <w:szCs w:val="21"/>
                <w:highlight w:val="none"/>
                <w:lang w:val="en-US" w:eastAsia="zh-CN" w:bidi="ar"/>
              </w:rPr>
              <w:t>安装调试要求</w:t>
            </w:r>
          </w:p>
        </w:tc>
        <w:tc>
          <w:tcPr>
            <w:tcW w:w="1329"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否</w:t>
            </w:r>
          </w:p>
        </w:tc>
        <w:tc>
          <w:tcPr>
            <w:tcW w:w="4834" w:type="dxa"/>
            <w:vAlign w:val="center"/>
          </w:tcPr>
          <w:p>
            <w:pPr>
              <w:jc w:val="left"/>
              <w:rPr>
                <w:rFonts w:ascii="仿宋" w:hAnsi="仿宋" w:eastAsia="仿宋" w:cs="Times New Roman"/>
                <w:b w:val="0"/>
                <w:bCs w:val="0"/>
                <w:color w:val="auto"/>
                <w:sz w:val="28"/>
                <w:szCs w:val="28"/>
              </w:rPr>
            </w:pPr>
            <w:r>
              <w:rPr>
                <w:rFonts w:hint="eastAsia" w:ascii="仿宋" w:hAnsi="仿宋" w:eastAsia="仿宋" w:cs="仿宋"/>
                <w:color w:val="auto"/>
                <w:kern w:val="0"/>
                <w:szCs w:val="21"/>
                <w:highlight w:val="none"/>
                <w:lang w:bidi="ar"/>
              </w:rPr>
              <w:t>提供设备的原厂安装、调试和验收等服务。安装调试通过后，进入三个月试运行期。</w:t>
            </w:r>
          </w:p>
        </w:tc>
        <w:tc>
          <w:tcPr>
            <w:tcW w:w="1373" w:type="dxa"/>
            <w:vAlign w:val="center"/>
          </w:tcPr>
          <w:p>
            <w:pPr>
              <w:jc w:val="both"/>
              <w:rPr>
                <w:rFonts w:ascii="仿宋" w:hAnsi="仿宋" w:eastAsia="仿宋" w:cs="Times New Roman"/>
                <w:b w:val="0"/>
                <w:bCs w:val="0"/>
                <w:color w:val="auto"/>
                <w:sz w:val="28"/>
                <w:szCs w:val="28"/>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widowControl/>
              <w:jc w:val="center"/>
              <w:textAlignment w:val="center"/>
              <w:rPr>
                <w:rFonts w:ascii="仿宋" w:hAnsi="仿宋" w:eastAsia="仿宋" w:cs="宋体"/>
                <w:color w:val="auto"/>
                <w:kern w:val="0"/>
                <w:sz w:val="28"/>
                <w:szCs w:val="28"/>
              </w:rPr>
            </w:pPr>
            <w:r>
              <w:rPr>
                <w:rFonts w:hint="eastAsia" w:ascii="仿宋" w:hAnsi="仿宋" w:eastAsia="仿宋" w:cs="仿宋"/>
                <w:color w:val="auto"/>
                <w:kern w:val="0"/>
                <w:szCs w:val="21"/>
                <w:highlight w:val="none"/>
                <w:lang w:val="en-US" w:eastAsia="zh-CN" w:bidi="ar"/>
              </w:rPr>
              <w:t>2</w:t>
            </w:r>
          </w:p>
        </w:tc>
        <w:tc>
          <w:tcPr>
            <w:tcW w:w="704" w:type="dxa"/>
            <w:vAlign w:val="center"/>
          </w:tcPr>
          <w:p>
            <w:pPr>
              <w:jc w:val="center"/>
              <w:rPr>
                <w:rFonts w:ascii="仿宋" w:hAnsi="仿宋" w:eastAsia="仿宋" w:cs="Times New Roman"/>
                <w:color w:val="auto"/>
                <w:sz w:val="28"/>
                <w:szCs w:val="28"/>
              </w:rPr>
            </w:pPr>
            <w:r>
              <w:rPr>
                <w:rFonts w:hint="eastAsia" w:ascii="仿宋" w:hAnsi="仿宋" w:eastAsia="仿宋" w:cs="仿宋"/>
                <w:color w:val="auto"/>
                <w:kern w:val="0"/>
                <w:szCs w:val="21"/>
                <w:highlight w:val="none"/>
                <w:lang w:bidi="ar"/>
              </w:rPr>
              <w:t>#</w:t>
            </w:r>
          </w:p>
        </w:tc>
        <w:tc>
          <w:tcPr>
            <w:tcW w:w="1177"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培训要求</w:t>
            </w:r>
          </w:p>
        </w:tc>
        <w:tc>
          <w:tcPr>
            <w:tcW w:w="1329"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是</w:t>
            </w:r>
          </w:p>
        </w:tc>
        <w:tc>
          <w:tcPr>
            <w:tcW w:w="4834" w:type="dxa"/>
            <w:vAlign w:val="center"/>
          </w:tcPr>
          <w:p>
            <w:pPr>
              <w:jc w:val="left"/>
              <w:rPr>
                <w:rFonts w:ascii="仿宋" w:hAnsi="仿宋" w:eastAsia="仿宋" w:cs="Times New Roman"/>
                <w:b w:val="0"/>
                <w:bCs w:val="0"/>
                <w:color w:val="auto"/>
                <w:sz w:val="28"/>
                <w:szCs w:val="28"/>
              </w:rPr>
            </w:pPr>
            <w:r>
              <w:rPr>
                <w:rFonts w:hint="eastAsia" w:ascii="仿宋" w:hAnsi="仿宋" w:eastAsia="仿宋" w:cs="仿宋"/>
                <w:i w:val="0"/>
                <w:iCs w:val="0"/>
                <w:color w:val="auto"/>
                <w:kern w:val="0"/>
                <w:sz w:val="21"/>
                <w:szCs w:val="21"/>
                <w:u w:val="none"/>
                <w:lang w:val="en-US" w:eastAsia="zh-CN" w:bidi="ar"/>
              </w:rPr>
              <w:t>根据采购人要求，免费提供相关的技术培训。</w:t>
            </w:r>
          </w:p>
        </w:tc>
        <w:tc>
          <w:tcPr>
            <w:tcW w:w="1373" w:type="dxa"/>
            <w:vAlign w:val="center"/>
          </w:tcPr>
          <w:p>
            <w:pPr>
              <w:jc w:val="both"/>
              <w:rPr>
                <w:rFonts w:ascii="仿宋" w:hAnsi="仿宋" w:eastAsia="仿宋" w:cs="Times New Roman"/>
                <w:b w:val="0"/>
                <w:bCs w:val="0"/>
                <w:color w:val="auto"/>
                <w:sz w:val="28"/>
                <w:szCs w:val="28"/>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widowControl/>
              <w:jc w:val="center"/>
              <w:textAlignment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3</w:t>
            </w:r>
          </w:p>
        </w:tc>
        <w:tc>
          <w:tcPr>
            <w:tcW w:w="704" w:type="dxa"/>
            <w:vAlign w:val="center"/>
          </w:tcPr>
          <w:p>
            <w:pPr>
              <w:jc w:val="center"/>
              <w:rPr>
                <w:rFonts w:hint="eastAsia" w:ascii="宋体" w:hAnsi="宋体" w:eastAsia="宋体" w:cs="Times New Roman"/>
                <w:iCs/>
                <w:color w:val="auto"/>
                <w:sz w:val="28"/>
                <w:szCs w:val="28"/>
              </w:rPr>
            </w:pPr>
            <w:r>
              <w:rPr>
                <w:rFonts w:hint="eastAsia" w:ascii="仿宋" w:hAnsi="仿宋" w:eastAsia="仿宋" w:cs="仿宋"/>
                <w:color w:val="auto"/>
                <w:kern w:val="0"/>
                <w:szCs w:val="21"/>
                <w:highlight w:val="none"/>
                <w:lang w:bidi="ar"/>
              </w:rPr>
              <w:t>#</w:t>
            </w:r>
          </w:p>
        </w:tc>
        <w:tc>
          <w:tcPr>
            <w:tcW w:w="1177"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技术文档</w:t>
            </w:r>
          </w:p>
        </w:tc>
        <w:tc>
          <w:tcPr>
            <w:tcW w:w="1329"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是</w:t>
            </w:r>
          </w:p>
        </w:tc>
        <w:tc>
          <w:tcPr>
            <w:tcW w:w="4834" w:type="dxa"/>
            <w:vAlign w:val="center"/>
          </w:tcPr>
          <w:p>
            <w:pPr>
              <w:jc w:val="left"/>
              <w:rPr>
                <w:rFonts w:ascii="仿宋" w:hAnsi="仿宋" w:eastAsia="仿宋" w:cs="Times New Roman"/>
                <w:b w:val="0"/>
                <w:bCs w:val="0"/>
                <w:color w:val="auto"/>
                <w:sz w:val="28"/>
                <w:szCs w:val="28"/>
              </w:rPr>
            </w:pPr>
            <w:r>
              <w:rPr>
                <w:rFonts w:hint="eastAsia" w:ascii="仿宋" w:hAnsi="仿宋" w:eastAsia="仿宋" w:cs="仿宋"/>
                <w:color w:val="auto"/>
                <w:highlight w:val="none"/>
                <w:lang w:val="en-US" w:eastAsia="zh-CN"/>
              </w:rPr>
              <w:t>随货物一并交付技术文档，包含安装指南、产品配置手册、产品使用说明书等。</w:t>
            </w:r>
          </w:p>
        </w:tc>
        <w:tc>
          <w:tcPr>
            <w:tcW w:w="1373" w:type="dxa"/>
            <w:vAlign w:val="center"/>
          </w:tcPr>
          <w:p>
            <w:pPr>
              <w:jc w:val="both"/>
              <w:rPr>
                <w:rFonts w:ascii="仿宋" w:hAnsi="仿宋" w:eastAsia="仿宋" w:cs="Times New Roman"/>
                <w:b w:val="0"/>
                <w:bCs w:val="0"/>
                <w:color w:val="auto"/>
                <w:sz w:val="28"/>
                <w:szCs w:val="28"/>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696" w:type="dxa"/>
            <w:vAlign w:val="center"/>
          </w:tcPr>
          <w:p>
            <w:pPr>
              <w:jc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4</w:t>
            </w:r>
          </w:p>
        </w:tc>
        <w:tc>
          <w:tcPr>
            <w:tcW w:w="704" w:type="dxa"/>
            <w:vAlign w:val="center"/>
          </w:tcPr>
          <w:p>
            <w:pPr>
              <w:jc w:val="center"/>
              <w:rPr>
                <w:rFonts w:ascii="仿宋" w:hAnsi="仿宋" w:eastAsia="仿宋" w:cs="Times New Roman"/>
                <w:color w:val="auto"/>
                <w:sz w:val="28"/>
                <w:szCs w:val="28"/>
              </w:rPr>
            </w:pPr>
            <w:r>
              <w:rPr>
                <w:rFonts w:hint="eastAsia" w:ascii="仿宋" w:hAnsi="仿宋" w:eastAsia="仿宋" w:cs="仿宋"/>
                <w:color w:val="auto"/>
                <w:kern w:val="0"/>
                <w:szCs w:val="21"/>
                <w:highlight w:val="none"/>
                <w:lang w:bidi="ar"/>
              </w:rPr>
              <w:t>★</w:t>
            </w:r>
          </w:p>
        </w:tc>
        <w:tc>
          <w:tcPr>
            <w:tcW w:w="1177"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维保要求</w:t>
            </w:r>
          </w:p>
        </w:tc>
        <w:tc>
          <w:tcPr>
            <w:tcW w:w="1329"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否</w:t>
            </w:r>
          </w:p>
        </w:tc>
        <w:tc>
          <w:tcPr>
            <w:tcW w:w="4834" w:type="dxa"/>
            <w:vAlign w:val="center"/>
          </w:tcPr>
          <w:p>
            <w:pPr>
              <w:jc w:val="left"/>
              <w:rPr>
                <w:rFonts w:hint="default" w:ascii="仿宋" w:hAnsi="仿宋" w:eastAsia="仿宋" w:cs="Times New Roman"/>
                <w:b w:val="0"/>
                <w:bCs w:val="0"/>
                <w:color w:val="auto"/>
                <w:sz w:val="28"/>
                <w:szCs w:val="28"/>
                <w:lang w:val="en-US" w:eastAsia="zh-CN"/>
              </w:rPr>
            </w:pPr>
            <w:r>
              <w:rPr>
                <w:rFonts w:hint="eastAsia" w:ascii="仿宋" w:hAnsi="仿宋" w:eastAsia="仿宋" w:cs="仿宋"/>
                <w:b/>
                <w:bCs/>
                <w:i w:val="0"/>
                <w:iCs w:val="0"/>
                <w:color w:val="auto"/>
                <w:highlight w:val="none"/>
                <w:lang w:val="en-US" w:eastAsia="zh-CN"/>
              </w:rPr>
              <w:t>维保时间：</w:t>
            </w:r>
            <w:r>
              <w:rPr>
                <w:rFonts w:hint="eastAsia" w:ascii="仿宋" w:hAnsi="仿宋" w:eastAsia="仿宋" w:cs="仿宋"/>
                <w:i w:val="0"/>
                <w:iCs w:val="0"/>
                <w:color w:val="auto"/>
                <w:highlight w:val="none"/>
                <w:lang w:val="en-US" w:eastAsia="zh-CN"/>
              </w:rPr>
              <w:t>提供原厂</w:t>
            </w:r>
            <w:r>
              <w:rPr>
                <w:rFonts w:hint="eastAsia" w:ascii="仿宋" w:hAnsi="仿宋" w:eastAsia="仿宋" w:cs="仿宋"/>
                <w:b/>
                <w:bCs/>
                <w:i w:val="0"/>
                <w:iCs w:val="0"/>
                <w:color w:val="auto"/>
                <w:highlight w:val="none"/>
                <w:lang w:val="en-US" w:eastAsia="zh-CN"/>
              </w:rPr>
              <w:t>[5]</w:t>
            </w:r>
            <w:r>
              <w:rPr>
                <w:rFonts w:hint="eastAsia" w:ascii="仿宋" w:hAnsi="仿宋" w:eastAsia="仿宋" w:cs="仿宋"/>
                <w:i w:val="0"/>
                <w:iCs w:val="0"/>
                <w:color w:val="auto"/>
                <w:highlight w:val="none"/>
                <w:lang w:val="en-US" w:eastAsia="zh-CN"/>
              </w:rPr>
              <w:t>年7*24*2维保服务,维保期自投产验收合</w:t>
            </w:r>
            <w:r>
              <w:rPr>
                <w:rFonts w:hint="eastAsia" w:ascii="仿宋" w:hAnsi="仿宋" w:eastAsia="仿宋" w:cs="仿宋"/>
                <w:color w:val="auto"/>
                <w:highlight w:val="none"/>
              </w:rPr>
              <w:t>格</w:t>
            </w:r>
            <w:r>
              <w:rPr>
                <w:rFonts w:hint="eastAsia" w:ascii="仿宋" w:hAnsi="仿宋" w:eastAsia="仿宋" w:cs="仿宋"/>
                <w:color w:val="auto"/>
                <w:highlight w:val="none"/>
                <w:lang w:val="en-US" w:eastAsia="zh-CN"/>
              </w:rPr>
              <w:t>之</w:t>
            </w:r>
            <w:r>
              <w:rPr>
                <w:rFonts w:hint="eastAsia" w:ascii="仿宋" w:hAnsi="仿宋" w:eastAsia="仿宋" w:cs="仿宋"/>
                <w:color w:val="auto"/>
                <w:highlight w:val="none"/>
              </w:rPr>
              <w:t>次日起计算</w:t>
            </w:r>
            <w:r>
              <w:rPr>
                <w:rFonts w:hint="eastAsia" w:ascii="仿宋" w:hAnsi="仿宋" w:eastAsia="仿宋" w:cs="仿宋"/>
                <w:color w:val="auto"/>
                <w:highlight w:val="none"/>
                <w:lang w:eastAsia="zh-CN"/>
              </w:rPr>
              <w:t>。</w:t>
            </w:r>
          </w:p>
        </w:tc>
        <w:tc>
          <w:tcPr>
            <w:tcW w:w="1373" w:type="dxa"/>
            <w:vAlign w:val="center"/>
          </w:tcPr>
          <w:p>
            <w:pPr>
              <w:jc w:val="both"/>
              <w:rPr>
                <w:rFonts w:ascii="仿宋" w:hAnsi="仿宋" w:eastAsia="仿宋" w:cs="Times New Roman"/>
                <w:b w:val="0"/>
                <w:bCs w:val="0"/>
                <w:color w:val="auto"/>
                <w:sz w:val="28"/>
                <w:szCs w:val="28"/>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696" w:type="dxa"/>
            <w:vAlign w:val="center"/>
          </w:tcPr>
          <w:p>
            <w:pPr>
              <w:jc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5</w:t>
            </w:r>
          </w:p>
        </w:tc>
        <w:tc>
          <w:tcPr>
            <w:tcW w:w="704" w:type="dxa"/>
            <w:vAlign w:val="center"/>
          </w:tcPr>
          <w:p>
            <w:pPr>
              <w:jc w:val="center"/>
              <w:rPr>
                <w:rFonts w:hint="eastAsia" w:ascii="仿宋" w:hAnsi="仿宋" w:eastAsia="仿宋" w:cs="Times New Roman"/>
                <w:color w:val="auto"/>
                <w:kern w:val="2"/>
                <w:sz w:val="28"/>
                <w:szCs w:val="28"/>
                <w:lang w:val="en-US" w:eastAsia="zh-CN" w:bidi="ar-SA"/>
              </w:rPr>
            </w:pPr>
            <w:r>
              <w:rPr>
                <w:rFonts w:hint="eastAsia" w:ascii="仿宋" w:hAnsi="仿宋" w:eastAsia="仿宋" w:cs="仿宋"/>
                <w:color w:val="auto"/>
                <w:kern w:val="0"/>
                <w:szCs w:val="21"/>
                <w:highlight w:val="none"/>
                <w:lang w:bidi="ar"/>
              </w:rPr>
              <w:t>★</w:t>
            </w:r>
          </w:p>
        </w:tc>
        <w:tc>
          <w:tcPr>
            <w:tcW w:w="1177"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维保要求</w:t>
            </w:r>
          </w:p>
        </w:tc>
        <w:tc>
          <w:tcPr>
            <w:tcW w:w="1329"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否</w:t>
            </w:r>
          </w:p>
        </w:tc>
        <w:tc>
          <w:tcPr>
            <w:tcW w:w="4834" w:type="dxa"/>
            <w:vAlign w:val="center"/>
          </w:tcPr>
          <w:p>
            <w:pPr>
              <w:jc w:val="left"/>
              <w:rPr>
                <w:rFonts w:hint="eastAsia" w:ascii="仿宋" w:hAnsi="仿宋" w:eastAsia="仿宋" w:cs="Times New Roman"/>
                <w:b w:val="0"/>
                <w:bCs w:val="0"/>
                <w:color w:val="auto"/>
                <w:kern w:val="2"/>
                <w:sz w:val="28"/>
                <w:szCs w:val="28"/>
                <w:lang w:val="en-US" w:eastAsia="zh-CN" w:bidi="ar-SA"/>
              </w:rPr>
            </w:pPr>
            <w:r>
              <w:rPr>
                <w:rFonts w:hint="eastAsia" w:ascii="仿宋" w:hAnsi="仿宋" w:eastAsia="仿宋" w:cs="仿宋"/>
                <w:b/>
                <w:bCs/>
                <w:i w:val="0"/>
                <w:iCs w:val="0"/>
                <w:color w:val="auto"/>
                <w:highlight w:val="none"/>
                <w:lang w:val="en-US" w:eastAsia="zh-CN"/>
              </w:rPr>
              <w:t>维保范围：</w:t>
            </w:r>
            <w:r>
              <w:rPr>
                <w:rFonts w:hint="eastAsia" w:ascii="仿宋" w:hAnsi="仿宋" w:eastAsia="仿宋" w:cs="仿宋"/>
                <w:color w:val="auto"/>
                <w:sz w:val="21"/>
                <w:szCs w:val="21"/>
                <w:highlight w:val="none"/>
                <w:lang w:val="en-US" w:eastAsia="zh-CN"/>
              </w:rPr>
              <w:t>设备整机内所包涵的板卡、模块、软件、license；软、硬件产品的安装及升级；提供软件产品的原厂安装介质及后续补丁和修正软件的安装介质。故障部件更换、日常维护和使用管理、配置，免费提供故障修复所需工具。维修过程中使用的工具、设备和存储介质符合采购人的安全标准。磁性介质硬盘采购人消磁后由服务商带离采购人现场。对于非磁性介质硬盘，服务商应提供硬盘不返还服务。在维修结束后，及时清理或归还所有涉及采购人信息的资料和设备。</w:t>
            </w:r>
          </w:p>
        </w:tc>
        <w:tc>
          <w:tcPr>
            <w:tcW w:w="1373" w:type="dxa"/>
            <w:vAlign w:val="center"/>
          </w:tcPr>
          <w:p>
            <w:pPr>
              <w:jc w:val="both"/>
              <w:rPr>
                <w:rFonts w:ascii="仿宋" w:hAnsi="仿宋" w:eastAsia="仿宋" w:cs="Times New Roman"/>
                <w:b w:val="0"/>
                <w:bCs w:val="0"/>
                <w:color w:val="auto"/>
                <w:kern w:val="2"/>
                <w:sz w:val="28"/>
                <w:szCs w:val="28"/>
                <w:lang w:val="en-US" w:eastAsia="zh-CN" w:bidi="ar-SA"/>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696" w:type="dxa"/>
            <w:vAlign w:val="center"/>
          </w:tcPr>
          <w:p>
            <w:pPr>
              <w:jc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6</w:t>
            </w:r>
          </w:p>
        </w:tc>
        <w:tc>
          <w:tcPr>
            <w:tcW w:w="704" w:type="dxa"/>
            <w:vAlign w:val="center"/>
          </w:tcPr>
          <w:p>
            <w:pPr>
              <w:jc w:val="center"/>
              <w:rPr>
                <w:rFonts w:hint="eastAsia" w:ascii="仿宋" w:hAnsi="仿宋" w:eastAsia="仿宋" w:cs="Times New Roman"/>
                <w:color w:val="auto"/>
                <w:kern w:val="2"/>
                <w:sz w:val="28"/>
                <w:szCs w:val="28"/>
                <w:lang w:val="en-US" w:eastAsia="zh-CN" w:bidi="ar-SA"/>
              </w:rPr>
            </w:pPr>
            <w:r>
              <w:rPr>
                <w:rFonts w:hint="eastAsia" w:ascii="仿宋" w:hAnsi="仿宋" w:eastAsia="仿宋" w:cs="仿宋"/>
                <w:color w:val="auto"/>
                <w:kern w:val="0"/>
                <w:szCs w:val="21"/>
                <w:highlight w:val="none"/>
                <w:lang w:bidi="ar"/>
              </w:rPr>
              <w:t>★</w:t>
            </w:r>
          </w:p>
        </w:tc>
        <w:tc>
          <w:tcPr>
            <w:tcW w:w="1177"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维保要求</w:t>
            </w:r>
          </w:p>
        </w:tc>
        <w:tc>
          <w:tcPr>
            <w:tcW w:w="1329"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否</w:t>
            </w:r>
          </w:p>
        </w:tc>
        <w:tc>
          <w:tcPr>
            <w:tcW w:w="4834" w:type="dxa"/>
            <w:vAlign w:val="center"/>
          </w:tcPr>
          <w:p>
            <w:pPr>
              <w:jc w:val="left"/>
              <w:rPr>
                <w:rFonts w:hint="eastAsia" w:ascii="仿宋" w:hAnsi="仿宋" w:eastAsia="仿宋" w:cs="仿宋"/>
                <w:i w:val="0"/>
                <w:iCs w:val="0"/>
                <w:color w:val="auto"/>
                <w:highlight w:val="none"/>
                <w:lang w:val="en-US" w:eastAsia="zh-CN"/>
              </w:rPr>
            </w:pPr>
            <w:r>
              <w:rPr>
                <w:rFonts w:hint="eastAsia" w:ascii="仿宋" w:hAnsi="仿宋" w:eastAsia="仿宋" w:cs="仿宋"/>
                <w:b/>
                <w:bCs/>
                <w:color w:val="auto"/>
                <w:sz w:val="21"/>
                <w:szCs w:val="21"/>
                <w:lang w:val="en-US" w:eastAsia="zh-CN"/>
              </w:rPr>
              <w:t>服务热线</w:t>
            </w:r>
            <w:r>
              <w:rPr>
                <w:rFonts w:hint="eastAsia" w:ascii="仿宋" w:hAnsi="仿宋" w:eastAsia="仿宋" w:cs="仿宋"/>
                <w:i w:val="0"/>
                <w:iCs w:val="0"/>
                <w:color w:val="auto"/>
                <w:highlight w:val="none"/>
                <w:lang w:val="en-US" w:eastAsia="zh-CN"/>
              </w:rPr>
              <w:t>：须拥有国内专有的技术支持中心和和完善的服务体系，为本项目提供7×24小时实时在线技术支持。</w:t>
            </w:r>
          </w:p>
          <w:p>
            <w:pPr>
              <w:jc w:val="left"/>
              <w:rPr>
                <w:rFonts w:hint="eastAsia" w:ascii="仿宋" w:hAnsi="仿宋" w:eastAsia="仿宋" w:cs="仿宋"/>
                <w:i w:val="0"/>
                <w:iCs w:val="0"/>
                <w:color w:val="auto"/>
                <w:highlight w:val="none"/>
                <w:lang w:val="en-US" w:eastAsia="zh-CN"/>
              </w:rPr>
            </w:pPr>
            <w:r>
              <w:rPr>
                <w:rFonts w:hint="eastAsia" w:ascii="仿宋" w:hAnsi="仿宋" w:eastAsia="仿宋" w:cs="仿宋"/>
                <w:i w:val="0"/>
                <w:iCs w:val="0"/>
                <w:color w:val="auto"/>
                <w:highlight w:val="none"/>
                <w:lang w:val="en-US" w:eastAsia="zh-CN"/>
              </w:rPr>
              <w:t>原厂需具备7×24小时热线支持电话，并能得到原厂专家团队的支持，同时拥有并提供相关软硬件实验室的后台直接支持。</w:t>
            </w:r>
          </w:p>
          <w:p>
            <w:pPr>
              <w:jc w:val="left"/>
              <w:rPr>
                <w:rFonts w:hint="eastAsia" w:ascii="仿宋" w:hAnsi="仿宋" w:eastAsia="仿宋" w:cs="Times New Roman"/>
                <w:b w:val="0"/>
                <w:bCs w:val="0"/>
                <w:color w:val="auto"/>
                <w:kern w:val="2"/>
                <w:sz w:val="28"/>
                <w:szCs w:val="28"/>
                <w:lang w:val="en-US" w:eastAsia="zh-CN" w:bidi="ar-SA"/>
              </w:rPr>
            </w:pPr>
            <w:r>
              <w:rPr>
                <w:rFonts w:hint="eastAsia" w:ascii="仿宋" w:hAnsi="仿宋" w:eastAsia="仿宋" w:cs="仿宋"/>
                <w:i w:val="0"/>
                <w:iCs w:val="0"/>
                <w:color w:val="auto"/>
                <w:highlight w:val="none"/>
                <w:lang w:val="en-US" w:eastAsia="zh-CN"/>
              </w:rPr>
              <w:t>供应商须在采购人认为必要时，能够直接联系原厂的相关软、硬件设计人员或实验室相关软件模块开发人员，获得他们的技术支持。</w:t>
            </w:r>
          </w:p>
        </w:tc>
        <w:tc>
          <w:tcPr>
            <w:tcW w:w="1373" w:type="dxa"/>
            <w:vAlign w:val="center"/>
          </w:tcPr>
          <w:p>
            <w:pPr>
              <w:jc w:val="both"/>
              <w:rPr>
                <w:rFonts w:ascii="仿宋" w:hAnsi="仿宋" w:eastAsia="仿宋" w:cs="Times New Roman"/>
                <w:b w:val="0"/>
                <w:bCs w:val="0"/>
                <w:color w:val="auto"/>
                <w:kern w:val="2"/>
                <w:sz w:val="28"/>
                <w:szCs w:val="28"/>
                <w:lang w:val="en-US" w:eastAsia="zh-CN" w:bidi="ar-SA"/>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696" w:type="dxa"/>
            <w:vAlign w:val="center"/>
          </w:tcPr>
          <w:p>
            <w:pPr>
              <w:jc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7</w:t>
            </w:r>
          </w:p>
        </w:tc>
        <w:tc>
          <w:tcPr>
            <w:tcW w:w="704" w:type="dxa"/>
            <w:vAlign w:val="center"/>
          </w:tcPr>
          <w:p>
            <w:pPr>
              <w:jc w:val="center"/>
              <w:rPr>
                <w:rFonts w:hint="eastAsia" w:ascii="仿宋" w:hAnsi="仿宋" w:eastAsia="仿宋" w:cs="Times New Roman"/>
                <w:color w:val="auto"/>
                <w:kern w:val="2"/>
                <w:sz w:val="28"/>
                <w:szCs w:val="28"/>
                <w:lang w:val="en-US" w:eastAsia="zh-CN" w:bidi="ar-SA"/>
              </w:rPr>
            </w:pPr>
            <w:r>
              <w:rPr>
                <w:rFonts w:hint="eastAsia" w:ascii="仿宋" w:hAnsi="仿宋" w:eastAsia="仿宋" w:cs="仿宋"/>
                <w:color w:val="auto"/>
                <w:kern w:val="0"/>
                <w:szCs w:val="21"/>
                <w:highlight w:val="none"/>
                <w:lang w:bidi="ar"/>
              </w:rPr>
              <w:t>#</w:t>
            </w:r>
          </w:p>
        </w:tc>
        <w:tc>
          <w:tcPr>
            <w:tcW w:w="1177"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维保要求</w:t>
            </w:r>
          </w:p>
        </w:tc>
        <w:tc>
          <w:tcPr>
            <w:tcW w:w="1329"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是</w:t>
            </w:r>
          </w:p>
        </w:tc>
        <w:tc>
          <w:tcPr>
            <w:tcW w:w="4834" w:type="dxa"/>
            <w:vAlign w:val="center"/>
          </w:tcPr>
          <w:p>
            <w:pPr>
              <w:jc w:val="left"/>
              <w:rPr>
                <w:rFonts w:hint="eastAsia" w:ascii="仿宋" w:hAnsi="仿宋" w:eastAsia="仿宋" w:cs="仿宋"/>
                <w:i w:val="0"/>
                <w:iCs w:val="0"/>
                <w:color w:val="auto"/>
                <w:highlight w:val="none"/>
                <w:lang w:val="en-US" w:eastAsia="zh-CN"/>
              </w:rPr>
            </w:pPr>
            <w:r>
              <w:rPr>
                <w:rFonts w:hint="eastAsia" w:ascii="仿宋" w:hAnsi="仿宋" w:eastAsia="仿宋" w:cs="仿宋"/>
                <w:b/>
                <w:bCs/>
                <w:color w:val="auto"/>
                <w:sz w:val="21"/>
                <w:szCs w:val="21"/>
                <w:lang w:val="en-US" w:eastAsia="zh-CN"/>
              </w:rPr>
              <w:t>服务团队人员配置</w:t>
            </w:r>
            <w:r>
              <w:rPr>
                <w:rFonts w:hint="eastAsia" w:ascii="仿宋" w:hAnsi="仿宋" w:eastAsia="仿宋" w:cs="仿宋"/>
                <w:i w:val="0"/>
                <w:iCs w:val="0"/>
                <w:color w:val="auto"/>
                <w:highlight w:val="none"/>
                <w:lang w:val="en-US" w:eastAsia="zh-CN"/>
              </w:rPr>
              <w:t>：原厂针对本项目有明确的服务团队，在国内专职从事本服务的售后服务工程师</w:t>
            </w:r>
            <w:r>
              <w:rPr>
                <w:rFonts w:hint="eastAsia" w:ascii="仿宋" w:hAnsi="仿宋" w:eastAsia="仿宋" w:cs="仿宋"/>
                <w:i w:val="0"/>
                <w:iCs w:val="0"/>
                <w:color w:val="auto"/>
                <w:highlight w:val="none"/>
                <w:lang w:val="en-US" w:eastAsia="zh-CN"/>
              </w:rPr>
              <w:t>[上海、北京]</w:t>
            </w:r>
            <w:r>
              <w:rPr>
                <w:rFonts w:hint="eastAsia" w:ascii="仿宋" w:hAnsi="仿宋" w:eastAsia="仿宋" w:cs="仿宋"/>
                <w:i w:val="0"/>
                <w:iCs w:val="0"/>
                <w:color w:val="auto"/>
                <w:highlight w:val="none"/>
                <w:lang w:val="en-US" w:eastAsia="zh-CN"/>
              </w:rPr>
              <w:t>分别具有至少5名，其中</w:t>
            </w:r>
            <w:r>
              <w:rPr>
                <w:rFonts w:hint="eastAsia" w:ascii="仿宋" w:hAnsi="仿宋" w:eastAsia="仿宋" w:cs="仿宋"/>
                <w:i w:val="0"/>
                <w:iCs w:val="0"/>
                <w:color w:val="auto"/>
                <w:highlight w:val="none"/>
                <w:lang w:val="en-US" w:eastAsia="zh-CN"/>
              </w:rPr>
              <w:t>[上海、北京]</w:t>
            </w:r>
            <w:r>
              <w:rPr>
                <w:rFonts w:hint="eastAsia" w:ascii="仿宋" w:hAnsi="仿宋" w:eastAsia="仿宋" w:cs="仿宋"/>
                <w:i w:val="0"/>
                <w:iCs w:val="0"/>
                <w:color w:val="auto"/>
                <w:highlight w:val="none"/>
                <w:lang w:val="en-US" w:eastAsia="zh-CN"/>
              </w:rPr>
              <w:t>分别具有至少3人以上获得原厂认证（提供人员姓名和身份证复印件、技术认证证书复印件）。除售后服务工程师外，服务团队成员还应包括二线支持工程师以及实验室研发人员（提供人员姓名、在职证明和联系方式等）。</w:t>
            </w:r>
          </w:p>
          <w:p>
            <w:pPr>
              <w:jc w:val="left"/>
              <w:rPr>
                <w:rFonts w:hint="eastAsia" w:ascii="仿宋" w:hAnsi="仿宋" w:eastAsia="仿宋" w:cs="仿宋"/>
                <w:i w:val="0"/>
                <w:iCs w:val="0"/>
                <w:color w:val="auto"/>
                <w:highlight w:val="none"/>
                <w:lang w:val="en-US" w:eastAsia="zh-CN"/>
              </w:rPr>
            </w:pPr>
            <w:r>
              <w:rPr>
                <w:rFonts w:hint="eastAsia" w:ascii="仿宋" w:hAnsi="仿宋" w:eastAsia="仿宋" w:cs="仿宋"/>
                <w:i w:val="0"/>
                <w:iCs w:val="0"/>
                <w:color w:val="auto"/>
                <w:highlight w:val="none"/>
                <w:lang w:val="en-US" w:eastAsia="zh-CN"/>
              </w:rPr>
              <w:t>[原厂和供应商]</w:t>
            </w:r>
            <w:r>
              <w:rPr>
                <w:rFonts w:hint="eastAsia" w:ascii="仿宋" w:hAnsi="仿宋" w:eastAsia="仿宋" w:cs="仿宋"/>
                <w:i w:val="0"/>
                <w:iCs w:val="0"/>
                <w:color w:val="auto"/>
                <w:highlight w:val="none"/>
                <w:lang w:val="en-US" w:eastAsia="zh-CN"/>
              </w:rPr>
              <w:t>指定1名客户经理，协调其内部人员、软硬件等资源，及时对采购人提供服务、保证故障的及时解决，7×24小时接听采购人电话。如客户服务经理或现场服务人员发生变更，须至少提前两周书面通知。</w:t>
            </w:r>
          </w:p>
          <w:p>
            <w:pPr>
              <w:jc w:val="left"/>
              <w:rPr>
                <w:rFonts w:hint="eastAsia" w:ascii="仿宋" w:hAnsi="仿宋" w:eastAsia="仿宋" w:cs="Times New Roman"/>
                <w:b w:val="0"/>
                <w:bCs w:val="0"/>
                <w:color w:val="auto"/>
                <w:kern w:val="2"/>
                <w:sz w:val="28"/>
                <w:szCs w:val="28"/>
                <w:lang w:val="en-US" w:eastAsia="zh-CN" w:bidi="ar-SA"/>
              </w:rPr>
            </w:pPr>
            <w:r>
              <w:rPr>
                <w:rFonts w:hint="eastAsia" w:ascii="仿宋" w:hAnsi="仿宋" w:eastAsia="仿宋" w:cs="仿宋"/>
                <w:i w:val="0"/>
                <w:iCs w:val="0"/>
                <w:color w:val="auto"/>
                <w:highlight w:val="none"/>
                <w:lang w:val="en-US" w:eastAsia="zh-CN"/>
              </w:rPr>
              <w:t>[原厂和供应商]</w:t>
            </w:r>
            <w:r>
              <w:rPr>
                <w:rFonts w:hint="eastAsia" w:ascii="仿宋" w:hAnsi="仿宋" w:eastAsia="仿宋" w:cs="仿宋"/>
                <w:i w:val="0"/>
                <w:iCs w:val="0"/>
                <w:color w:val="auto"/>
                <w:highlight w:val="none"/>
                <w:lang w:val="en-US" w:eastAsia="zh-CN"/>
              </w:rPr>
              <w:t>在</w:t>
            </w:r>
            <w:r>
              <w:rPr>
                <w:rFonts w:hint="eastAsia" w:ascii="仿宋" w:hAnsi="仿宋" w:eastAsia="仿宋" w:cs="仿宋"/>
                <w:i w:val="0"/>
                <w:iCs w:val="0"/>
                <w:color w:val="auto"/>
                <w:highlight w:val="none"/>
                <w:lang w:val="en-US" w:eastAsia="zh-CN"/>
              </w:rPr>
              <w:t>[上海、北京]</w:t>
            </w:r>
            <w:r>
              <w:rPr>
                <w:rFonts w:hint="eastAsia" w:ascii="仿宋" w:hAnsi="仿宋" w:eastAsia="仿宋" w:cs="仿宋"/>
                <w:i w:val="0"/>
                <w:iCs w:val="0"/>
                <w:color w:val="auto"/>
                <w:highlight w:val="none"/>
                <w:lang w:val="en-US" w:eastAsia="zh-CN"/>
              </w:rPr>
              <w:t>分别至少2名负责工程师，提供属地现场技术支持和服务。工程师必须对采购人的系统架构和部署有一定的了解。如供应商提供的服务人员态度和能力不符合采购人要求，在采购人提出改进要求3个工作日内，客户经理需要现场监督改进。3个工作日如果没有明显改进，客户经理的上级领导需要现场监督改进。依次类推，直到服务总经理（或同级别经理）现场监督改进，直到完全改进。</w:t>
            </w:r>
          </w:p>
        </w:tc>
        <w:tc>
          <w:tcPr>
            <w:tcW w:w="1373" w:type="dxa"/>
            <w:vAlign w:val="center"/>
          </w:tcPr>
          <w:p>
            <w:pPr>
              <w:jc w:val="both"/>
              <w:rPr>
                <w:rFonts w:ascii="仿宋" w:hAnsi="仿宋" w:eastAsia="仿宋" w:cs="Times New Roman"/>
                <w:b w:val="0"/>
                <w:bCs w:val="0"/>
                <w:color w:val="auto"/>
                <w:kern w:val="2"/>
                <w:sz w:val="28"/>
                <w:szCs w:val="28"/>
                <w:lang w:val="en-US" w:eastAsia="zh-CN" w:bidi="ar-SA"/>
              </w:rPr>
            </w:pPr>
            <w:r>
              <w:rPr>
                <w:rFonts w:hint="eastAsia" w:ascii="仿宋" w:hAnsi="仿宋" w:eastAsia="仿宋" w:cs="Times New Roman"/>
                <w:b w:val="0"/>
                <w:bCs w:val="0"/>
                <w:color w:val="auto"/>
                <w:kern w:val="2"/>
                <w:sz w:val="20"/>
                <w:szCs w:val="20"/>
                <w:lang w:val="en-US" w:eastAsia="zh-CN" w:bidi="ar-SA"/>
              </w:rPr>
              <w:t>是。</w:t>
            </w:r>
            <w:r>
              <w:rPr>
                <w:rFonts w:hint="eastAsia" w:ascii="仿宋" w:hAnsi="仿宋" w:eastAsia="仿宋" w:cs="仿宋"/>
                <w:color w:val="auto"/>
                <w:szCs w:val="21"/>
                <w:highlight w:val="none"/>
              </w:rPr>
              <w:t>由投标人提供原厂认证</w:t>
            </w:r>
            <w:r>
              <w:rPr>
                <w:rFonts w:hint="eastAsia" w:ascii="仿宋" w:hAnsi="仿宋" w:eastAsia="仿宋" w:cs="仿宋"/>
                <w:color w:val="auto"/>
                <w:kern w:val="0"/>
                <w:szCs w:val="21"/>
                <w:highlight w:val="none"/>
                <w:lang w:bidi="ar"/>
              </w:rPr>
              <w:t>人员姓名和身份证复印件、</w:t>
            </w:r>
            <w:r>
              <w:rPr>
                <w:rFonts w:hint="eastAsia" w:ascii="仿宋" w:hAnsi="仿宋" w:eastAsia="仿宋" w:cs="仿宋"/>
                <w:color w:val="auto"/>
                <w:kern w:val="0"/>
                <w:szCs w:val="21"/>
                <w:highlight w:val="none"/>
                <w:lang w:val="en-US" w:eastAsia="zh-CN" w:bidi="ar"/>
              </w:rPr>
              <w:t>技术认证证书复印件</w:t>
            </w:r>
            <w:r>
              <w:rPr>
                <w:rFonts w:hint="eastAsia" w:ascii="仿宋" w:hAnsi="仿宋" w:eastAsia="仿宋" w:cs="仿宋"/>
                <w:color w:val="auto"/>
                <w:kern w:val="0"/>
                <w:szCs w:val="21"/>
                <w:highlight w:val="none"/>
                <w:lang w:eastAsia="zh-CN" w:bidi="ar"/>
              </w:rPr>
              <w:t>；</w:t>
            </w:r>
            <w:r>
              <w:rPr>
                <w:rFonts w:hint="eastAsia" w:ascii="仿宋" w:hAnsi="仿宋" w:eastAsia="仿宋" w:cs="仿宋"/>
                <w:color w:val="auto"/>
                <w:kern w:val="0"/>
                <w:szCs w:val="21"/>
                <w:highlight w:val="none"/>
                <w:lang w:bidi="ar"/>
              </w:rPr>
              <w:t>二线支持工程师人员姓名</w:t>
            </w:r>
            <w:r>
              <w:rPr>
                <w:rFonts w:hint="eastAsia" w:ascii="仿宋" w:hAnsi="仿宋" w:eastAsia="仿宋" w:cs="仿宋"/>
                <w:color w:val="auto"/>
                <w:kern w:val="0"/>
                <w:szCs w:val="21"/>
                <w:highlight w:val="none"/>
                <w:lang w:eastAsia="zh-CN" w:bidi="ar"/>
              </w:rPr>
              <w:t>、</w:t>
            </w:r>
            <w:r>
              <w:rPr>
                <w:rFonts w:hint="eastAsia" w:ascii="仿宋" w:hAnsi="仿宋" w:eastAsia="仿宋" w:cs="仿宋"/>
                <w:color w:val="auto"/>
                <w:kern w:val="0"/>
                <w:szCs w:val="21"/>
                <w:highlight w:val="none"/>
                <w:lang w:val="en-US" w:eastAsia="zh-CN" w:bidi="ar"/>
              </w:rPr>
              <w:t>在职证明和联系方式</w:t>
            </w:r>
            <w:r>
              <w:rPr>
                <w:rFonts w:hint="eastAsia" w:ascii="仿宋" w:hAnsi="仿宋" w:eastAsia="仿宋" w:cs="仿宋"/>
                <w:color w:val="auto"/>
                <w:kern w:val="0"/>
                <w:szCs w:val="21"/>
                <w:highlight w:val="none"/>
                <w:lang w:bidi="ar"/>
              </w:rPr>
              <w:t>等复印件。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696" w:type="dxa"/>
            <w:vAlign w:val="center"/>
          </w:tcPr>
          <w:p>
            <w:pPr>
              <w:jc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8</w:t>
            </w:r>
          </w:p>
        </w:tc>
        <w:tc>
          <w:tcPr>
            <w:tcW w:w="704" w:type="dxa"/>
            <w:vAlign w:val="center"/>
          </w:tcPr>
          <w:p>
            <w:pPr>
              <w:jc w:val="center"/>
              <w:rPr>
                <w:rFonts w:hint="eastAsia" w:ascii="仿宋" w:hAnsi="仿宋" w:eastAsia="仿宋" w:cs="Times New Roman"/>
                <w:color w:val="auto"/>
                <w:kern w:val="2"/>
                <w:sz w:val="28"/>
                <w:szCs w:val="28"/>
                <w:lang w:val="en-US" w:eastAsia="zh-CN" w:bidi="ar-SA"/>
              </w:rPr>
            </w:pPr>
            <w:r>
              <w:rPr>
                <w:rFonts w:hint="eastAsia" w:ascii="仿宋" w:hAnsi="仿宋" w:eastAsia="仿宋" w:cs="仿宋"/>
                <w:b w:val="0"/>
                <w:bCs w:val="0"/>
                <w:color w:val="auto"/>
                <w:sz w:val="21"/>
                <w:szCs w:val="21"/>
                <w:lang w:val="en-US" w:eastAsia="zh-CN"/>
              </w:rPr>
              <w:t>★</w:t>
            </w:r>
          </w:p>
        </w:tc>
        <w:tc>
          <w:tcPr>
            <w:tcW w:w="1177"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维保要求</w:t>
            </w:r>
          </w:p>
        </w:tc>
        <w:tc>
          <w:tcPr>
            <w:tcW w:w="1329"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否</w:t>
            </w:r>
          </w:p>
        </w:tc>
        <w:tc>
          <w:tcPr>
            <w:tcW w:w="4834" w:type="dxa"/>
            <w:vAlign w:val="center"/>
          </w:tcPr>
          <w:p>
            <w:pPr>
              <w:jc w:val="left"/>
              <w:rPr>
                <w:rFonts w:hint="eastAsia" w:ascii="仿宋" w:hAnsi="仿宋" w:eastAsia="仿宋" w:cs="Times New Roman"/>
                <w:b w:val="0"/>
                <w:bCs w:val="0"/>
                <w:color w:val="auto"/>
                <w:kern w:val="2"/>
                <w:sz w:val="28"/>
                <w:szCs w:val="28"/>
                <w:lang w:val="en-US" w:eastAsia="zh-CN" w:bidi="ar-SA"/>
              </w:rPr>
            </w:pPr>
            <w:r>
              <w:rPr>
                <w:rFonts w:hint="eastAsia" w:ascii="仿宋" w:hAnsi="仿宋" w:eastAsia="仿宋" w:cs="仿宋"/>
                <w:b/>
                <w:bCs/>
                <w:color w:val="auto"/>
                <w:sz w:val="21"/>
                <w:szCs w:val="21"/>
                <w:lang w:val="en-US" w:eastAsia="zh-CN"/>
              </w:rPr>
              <w:t>问题诊断和支持</w:t>
            </w:r>
            <w:r>
              <w:rPr>
                <w:rFonts w:hint="eastAsia" w:ascii="仿宋" w:hAnsi="仿宋" w:eastAsia="仿宋" w:cs="仿宋"/>
                <w:i w:val="0"/>
                <w:iCs w:val="0"/>
                <w:color w:val="auto"/>
                <w:highlight w:val="none"/>
                <w:lang w:val="en-US" w:eastAsia="zh-CN"/>
              </w:rPr>
              <w:t>：</w:t>
            </w:r>
            <w:r>
              <w:rPr>
                <w:rFonts w:hint="eastAsia" w:ascii="仿宋" w:hAnsi="仿宋" w:eastAsia="仿宋" w:cs="仿宋"/>
                <w:b w:val="0"/>
                <w:bCs w:val="0"/>
                <w:color w:val="auto"/>
                <w:sz w:val="21"/>
                <w:szCs w:val="21"/>
                <w:lang w:val="en-US" w:eastAsia="zh-CN"/>
              </w:rPr>
              <w:t>须提供问题诊断和技术支持服务，包括设备硬件、软件类的问题确认及解决，并最终形成问题解决报告。</w:t>
            </w:r>
            <w:r>
              <w:rPr>
                <w:rFonts w:hint="eastAsia" w:ascii="仿宋" w:hAnsi="仿宋" w:eastAsia="仿宋" w:cs="仿宋"/>
                <w:color w:val="auto"/>
                <w:sz w:val="21"/>
                <w:szCs w:val="21"/>
                <w:highlight w:val="none"/>
                <w:lang w:val="en-US" w:eastAsia="zh-CN"/>
              </w:rPr>
              <w:t>在采购人认为必要时，直接升级到原厂的相关软、硬件设计人员或实验室相关软件模块开发人员，</w:t>
            </w:r>
            <w:r>
              <w:rPr>
                <w:rFonts w:hint="eastAsia" w:ascii="仿宋" w:hAnsi="仿宋" w:eastAsia="仿宋" w:cs="仿宋"/>
                <w:color w:val="auto"/>
                <w:sz w:val="21"/>
                <w:szCs w:val="21"/>
                <w:highlight w:val="none"/>
              </w:rPr>
              <w:t>必要时原厂专家团队及实验室团队需进行现场支持</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成立包括原厂的相关软、硬件设计人员或实验室相关软件模块开发人员在内的问题解决团队全程参与问题分析（提供人员姓名、联系方式、原厂Case号等），每周给出至少一次进展情况更新，直至问题解决，并提供采购人认可的根本原因定位分析和最终解决方案。</w:t>
            </w:r>
            <w:r>
              <w:rPr>
                <w:rFonts w:hint="eastAsia" w:ascii="仿宋" w:hAnsi="仿宋" w:eastAsia="仿宋" w:cs="仿宋"/>
                <w:color w:val="auto"/>
                <w:sz w:val="21"/>
                <w:szCs w:val="21"/>
              </w:rPr>
              <w:t>原厂产品软件服务专家应具有丰富的开发及运维支撑能力，以及多年实施支持的经验，能依据对整体环境和需求的了解不断帮助</w:t>
            </w:r>
            <w:r>
              <w:rPr>
                <w:rFonts w:hint="eastAsia" w:ascii="仿宋" w:hAnsi="仿宋" w:eastAsia="仿宋" w:cs="仿宋"/>
                <w:color w:val="auto"/>
                <w:sz w:val="21"/>
                <w:szCs w:val="21"/>
                <w:lang w:eastAsia="zh-CN"/>
              </w:rPr>
              <w:t>采购人</w:t>
            </w:r>
            <w:r>
              <w:rPr>
                <w:rFonts w:hint="eastAsia" w:ascii="仿宋" w:hAnsi="仿宋" w:eastAsia="仿宋" w:cs="仿宋"/>
                <w:color w:val="auto"/>
                <w:sz w:val="21"/>
                <w:szCs w:val="21"/>
              </w:rPr>
              <w:t>提高生产率、降低成本、减少风险，能根据需求提供定制化的增值服务，包括最佳实践分享、技能培养以及问题诊断方法辅导等，从而实现帮助</w:t>
            </w:r>
            <w:r>
              <w:rPr>
                <w:rFonts w:hint="eastAsia" w:ascii="仿宋" w:hAnsi="仿宋" w:eastAsia="仿宋" w:cs="仿宋"/>
                <w:color w:val="auto"/>
                <w:sz w:val="21"/>
                <w:szCs w:val="21"/>
                <w:lang w:eastAsia="zh-CN"/>
              </w:rPr>
              <w:t>采购人</w:t>
            </w:r>
            <w:r>
              <w:rPr>
                <w:rFonts w:hint="eastAsia" w:ascii="仿宋" w:hAnsi="仿宋" w:eastAsia="仿宋" w:cs="仿宋"/>
                <w:color w:val="auto"/>
                <w:sz w:val="21"/>
                <w:szCs w:val="21"/>
              </w:rPr>
              <w:t>最大化体现业务价值。</w:t>
            </w:r>
            <w:r>
              <w:rPr>
                <w:rFonts w:hint="eastAsia" w:ascii="仿宋" w:hAnsi="仿宋" w:eastAsia="仿宋" w:cs="仿宋"/>
                <w:color w:val="auto"/>
                <w:sz w:val="21"/>
                <w:szCs w:val="21"/>
                <w:lang w:val="en-US" w:eastAsia="zh-CN"/>
              </w:rPr>
              <w:t>供应商无法在规定时间内解决故障问题时，应协调原厂或采取其他可能的方式为采购人解决问题，并承担相关费用。</w:t>
            </w:r>
          </w:p>
        </w:tc>
        <w:tc>
          <w:tcPr>
            <w:tcW w:w="1373" w:type="dxa"/>
            <w:vAlign w:val="center"/>
          </w:tcPr>
          <w:p>
            <w:pPr>
              <w:jc w:val="both"/>
              <w:rPr>
                <w:rFonts w:hint="default" w:ascii="仿宋" w:hAnsi="仿宋" w:eastAsia="仿宋" w:cs="Times New Roman"/>
                <w:b w:val="0"/>
                <w:bCs w:val="0"/>
                <w:color w:val="auto"/>
                <w:kern w:val="2"/>
                <w:sz w:val="28"/>
                <w:szCs w:val="28"/>
                <w:lang w:val="en-US" w:eastAsia="zh-CN" w:bidi="ar-SA"/>
              </w:rPr>
            </w:pPr>
            <w:r>
              <w:rPr>
                <w:rFonts w:hint="eastAsia" w:ascii="仿宋" w:hAnsi="仿宋" w:eastAsia="仿宋" w:cs="Times New Roman"/>
                <w:b w:val="0"/>
                <w:bCs w:val="0"/>
                <w:color w:val="auto"/>
                <w:kern w:val="2"/>
                <w:sz w:val="20"/>
                <w:szCs w:val="20"/>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696" w:type="dxa"/>
            <w:vAlign w:val="center"/>
          </w:tcPr>
          <w:p>
            <w:pPr>
              <w:jc w:val="center"/>
              <w:rPr>
                <w:rFonts w:hint="default"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9</w:t>
            </w:r>
          </w:p>
        </w:tc>
        <w:tc>
          <w:tcPr>
            <w:tcW w:w="704" w:type="dxa"/>
            <w:vAlign w:val="center"/>
          </w:tcPr>
          <w:p>
            <w:pPr>
              <w:jc w:val="center"/>
              <w:rPr>
                <w:rFonts w:hint="eastAsia" w:ascii="仿宋" w:hAnsi="仿宋" w:eastAsia="仿宋" w:cs="宋体"/>
                <w:color w:val="auto"/>
                <w:kern w:val="0"/>
                <w:sz w:val="28"/>
                <w:szCs w:val="28"/>
              </w:rPr>
            </w:pPr>
            <w:r>
              <w:rPr>
                <w:rFonts w:hint="eastAsia" w:ascii="仿宋" w:hAnsi="仿宋" w:eastAsia="仿宋" w:cs="仿宋"/>
                <w:color w:val="auto"/>
                <w:kern w:val="0"/>
                <w:szCs w:val="21"/>
                <w:highlight w:val="none"/>
                <w:lang w:bidi="ar"/>
              </w:rPr>
              <w:t>★</w:t>
            </w:r>
          </w:p>
        </w:tc>
        <w:tc>
          <w:tcPr>
            <w:tcW w:w="1177"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维保要求</w:t>
            </w:r>
          </w:p>
        </w:tc>
        <w:tc>
          <w:tcPr>
            <w:tcW w:w="1329"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否</w:t>
            </w:r>
          </w:p>
        </w:tc>
        <w:tc>
          <w:tcPr>
            <w:tcW w:w="4834" w:type="dxa"/>
            <w:vAlign w:val="center"/>
          </w:tcPr>
          <w:p>
            <w:pPr>
              <w:jc w:val="left"/>
              <w:rPr>
                <w:rFonts w:hint="eastAsia" w:ascii="仿宋" w:hAnsi="仿宋" w:eastAsia="仿宋" w:cs="仿宋"/>
                <w:i w:val="0"/>
                <w:iCs w:val="0"/>
                <w:color w:val="auto"/>
                <w:highlight w:val="none"/>
                <w:lang w:val="en-US" w:eastAsia="zh-CN"/>
              </w:rPr>
            </w:pPr>
            <w:r>
              <w:rPr>
                <w:rFonts w:hint="eastAsia" w:ascii="仿宋" w:hAnsi="仿宋" w:eastAsia="仿宋" w:cs="仿宋"/>
                <w:b/>
                <w:bCs/>
                <w:color w:val="auto"/>
                <w:sz w:val="21"/>
                <w:szCs w:val="21"/>
                <w:lang w:val="en-US" w:eastAsia="zh-CN"/>
              </w:rPr>
              <w:t>事件分析处理和应急响应</w:t>
            </w:r>
            <w:r>
              <w:rPr>
                <w:rFonts w:hint="eastAsia" w:ascii="仿宋" w:hAnsi="仿宋" w:eastAsia="仿宋" w:cs="仿宋"/>
                <w:i w:val="0"/>
                <w:iCs w:val="0"/>
                <w:color w:val="auto"/>
                <w:highlight w:val="none"/>
                <w:lang w:val="en-US" w:eastAsia="zh-CN"/>
              </w:rPr>
              <w:t>：提供属地现场技术支持和服务的工程师须7×24小时接听采购人电话，接到支持需求必须在30分钟内做出回应。当远程电话支持无法解决故障时，根据采购人要求，2小时内赶到现场进行现场应急响应，对于故障恢复场景，4小时之内排除故障恢复生产。双方另有约定的，以约定时效为准。供应商需建立完善的事件进展沟通机制，确保所有关键事件的进展情况能够及时、准确地向采购人通报。对于重大或具有复杂协调难度的故障及其衍生问题，供应商应主动采取措施，成立专项工作小组并制定详细的协商解决机制。在必要时，供应商应积极与原厂商或其他相关方进行有效对接，利用所有可用渠道和技术手段以确保问题得到高效解决，并需承担因故障处理所产生的一切费用。</w:t>
            </w:r>
          </w:p>
          <w:p>
            <w:pPr>
              <w:jc w:val="left"/>
              <w:rPr>
                <w:rFonts w:hint="eastAsia" w:ascii="仿宋" w:hAnsi="仿宋" w:eastAsia="仿宋" w:cs="仿宋"/>
                <w:i w:val="0"/>
                <w:iCs w:val="0"/>
                <w:color w:val="auto"/>
                <w:highlight w:val="none"/>
                <w:lang w:val="en-US" w:eastAsia="zh-CN"/>
              </w:rPr>
            </w:pPr>
            <w:r>
              <w:rPr>
                <w:rFonts w:hint="eastAsia" w:ascii="仿宋" w:hAnsi="仿宋" w:eastAsia="仿宋" w:cs="仿宋"/>
                <w:i w:val="0"/>
                <w:iCs w:val="0"/>
                <w:color w:val="auto"/>
                <w:highlight w:val="none"/>
                <w:lang w:val="en-US" w:eastAsia="zh-CN"/>
              </w:rPr>
              <w:t>针对影响系统正常对外服务的BUG，要求在24小时内提供方案并修复。不影响系统正常对外服务的BUG，要求在5个工作日内提供修复方案。对于可能会对有关系统、应用或业务造成影响的设备软硬件问题，如软硬件的缺陷、隐患等，需在3个工作日之内通知采购人，并经过采购人评估同意后，负责进行测试和实施，并保证期间系统正常运行，不会对采购人生产系统造成不良影响。保证：（1）软件升级完全符合强制性的国家技术质量规范和合同规定的质量、规格、性能和技术规范等要求；（2）在交付前，原厂须在自有环境对软件升级验证通过，确保正确安装、正常运转及符合升级预期；（3）软件升级程序安装完毕后，如发现该软件功能存在瑕疵，应按照原被保设备维保要求进行无偿更新，并为由于软件升级的缺陷而发生的采购人系统或设备故障承担违约责任。如遇疑难问题，能够根据问题分析结果发布新的软件补丁以保障系统稳定运行。</w:t>
            </w:r>
          </w:p>
          <w:p>
            <w:pPr>
              <w:jc w:val="left"/>
              <w:rPr>
                <w:rFonts w:hint="eastAsia" w:ascii="仿宋" w:hAnsi="仿宋" w:eastAsia="仿宋" w:cs="仿宋"/>
                <w:b/>
                <w:bCs/>
                <w:color w:val="auto"/>
                <w:sz w:val="21"/>
                <w:szCs w:val="21"/>
                <w:lang w:val="en-US" w:eastAsia="zh-CN"/>
              </w:rPr>
            </w:pPr>
            <w:r>
              <w:rPr>
                <w:rFonts w:hint="eastAsia" w:ascii="仿宋" w:hAnsi="仿宋" w:eastAsia="仿宋" w:cs="仿宋"/>
                <w:i w:val="0"/>
                <w:iCs w:val="0"/>
                <w:color w:val="auto"/>
                <w:highlight w:val="none"/>
                <w:lang w:val="en-US" w:eastAsia="zh-CN"/>
              </w:rPr>
              <w:t>对于生产环境使用的设备发生问题并无法短时间内定位软硬件故障原因的情况，尤其涉及到设备高可用或对处理性能有影响，应协调资源，通过备件先行的方式优先对设备进行替换恢复生产环境稳定，可以在测试环境或实验室环境对故障现象进行复现，但不得在生产环境通过反复测试验证来定位故障原因。如果原厂高级专家工程师仍无法解决问题，须进行升级支持，必要时需联合部件供应商联合研判，确保最终解决问题。</w:t>
            </w:r>
          </w:p>
        </w:tc>
        <w:tc>
          <w:tcPr>
            <w:tcW w:w="1373" w:type="dxa"/>
            <w:vAlign w:val="center"/>
          </w:tcPr>
          <w:p>
            <w:pPr>
              <w:jc w:val="both"/>
              <w:rPr>
                <w:rFonts w:ascii="仿宋" w:hAnsi="仿宋" w:eastAsia="仿宋" w:cs="Times New Roman"/>
                <w:b w:val="0"/>
                <w:bCs w:val="0"/>
                <w:color w:val="auto"/>
                <w:kern w:val="2"/>
                <w:sz w:val="28"/>
                <w:szCs w:val="28"/>
                <w:lang w:val="en-US" w:eastAsia="zh-CN" w:bidi="ar-SA"/>
              </w:rPr>
            </w:pPr>
            <w:r>
              <w:rPr>
                <w:rFonts w:hint="eastAsia" w:ascii="仿宋" w:hAnsi="仿宋" w:eastAsia="仿宋" w:cs="Times New Roman"/>
                <w:b w:val="0"/>
                <w:bCs w:val="0"/>
                <w:color w:val="auto"/>
                <w:kern w:val="2"/>
                <w:sz w:val="20"/>
                <w:szCs w:val="20"/>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696" w:type="dxa"/>
            <w:vAlign w:val="center"/>
          </w:tcPr>
          <w:p>
            <w:pPr>
              <w:jc w:val="center"/>
              <w:rPr>
                <w:rFonts w:hint="default"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10</w:t>
            </w:r>
          </w:p>
        </w:tc>
        <w:tc>
          <w:tcPr>
            <w:tcW w:w="704" w:type="dxa"/>
            <w:vAlign w:val="center"/>
          </w:tcPr>
          <w:p>
            <w:pPr>
              <w:jc w:val="center"/>
              <w:rPr>
                <w:rFonts w:hint="eastAsia" w:ascii="仿宋" w:hAnsi="仿宋" w:eastAsia="仿宋" w:cs="宋体"/>
                <w:color w:val="auto"/>
                <w:kern w:val="0"/>
                <w:sz w:val="28"/>
                <w:szCs w:val="28"/>
              </w:rPr>
            </w:pPr>
            <w:r>
              <w:rPr>
                <w:rFonts w:hint="eastAsia" w:ascii="仿宋" w:hAnsi="仿宋" w:eastAsia="仿宋" w:cs="仿宋"/>
                <w:color w:val="auto"/>
                <w:kern w:val="0"/>
                <w:szCs w:val="21"/>
                <w:highlight w:val="none"/>
                <w:lang w:bidi="ar"/>
              </w:rPr>
              <w:t>★</w:t>
            </w:r>
          </w:p>
        </w:tc>
        <w:tc>
          <w:tcPr>
            <w:tcW w:w="1177"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维保要求</w:t>
            </w:r>
          </w:p>
        </w:tc>
        <w:tc>
          <w:tcPr>
            <w:tcW w:w="1329"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否</w:t>
            </w:r>
          </w:p>
        </w:tc>
        <w:tc>
          <w:tcPr>
            <w:tcW w:w="4834" w:type="dxa"/>
            <w:vAlign w:val="center"/>
          </w:tcPr>
          <w:p>
            <w:pPr>
              <w:jc w:val="left"/>
              <w:rPr>
                <w:rFonts w:hint="eastAsia" w:ascii="仿宋" w:hAnsi="仿宋" w:eastAsia="仿宋" w:cs="仿宋"/>
                <w:i w:val="0"/>
                <w:iCs w:val="0"/>
                <w:color w:val="auto"/>
                <w:highlight w:val="none"/>
                <w:lang w:val="en-US" w:eastAsia="zh-CN"/>
              </w:rPr>
            </w:pPr>
            <w:r>
              <w:rPr>
                <w:rFonts w:hint="eastAsia" w:ascii="仿宋" w:hAnsi="仿宋" w:eastAsia="仿宋" w:cs="仿宋"/>
                <w:b/>
                <w:bCs/>
                <w:color w:val="auto"/>
                <w:sz w:val="21"/>
                <w:szCs w:val="21"/>
                <w:lang w:val="en-US" w:eastAsia="zh-CN"/>
              </w:rPr>
              <w:t>方案咨询</w:t>
            </w:r>
            <w:r>
              <w:rPr>
                <w:rFonts w:hint="eastAsia" w:ascii="仿宋" w:hAnsi="仿宋" w:eastAsia="仿宋" w:cs="仿宋"/>
                <w:i w:val="0"/>
                <w:iCs w:val="0"/>
                <w:color w:val="auto"/>
                <w:highlight w:val="none"/>
                <w:lang w:val="en-US" w:eastAsia="zh-CN"/>
              </w:rPr>
              <w:t>：</w:t>
            </w:r>
            <w:r>
              <w:rPr>
                <w:rFonts w:hint="eastAsia" w:ascii="仿宋" w:hAnsi="仿宋" w:eastAsia="仿宋" w:cs="仿宋"/>
                <w:i w:val="0"/>
                <w:iCs w:val="0"/>
                <w:color w:val="auto"/>
                <w:highlight w:val="none"/>
                <w:lang w:val="en-US" w:eastAsia="zh-CN"/>
              </w:rPr>
              <w:t>[原厂和供应商]</w:t>
            </w:r>
            <w:r>
              <w:rPr>
                <w:rFonts w:hint="eastAsia" w:ascii="仿宋" w:hAnsi="仿宋" w:eastAsia="仿宋" w:cs="仿宋"/>
                <w:i w:val="0"/>
                <w:iCs w:val="0"/>
                <w:color w:val="auto"/>
                <w:highlight w:val="none"/>
                <w:lang w:val="en-US" w:eastAsia="zh-CN"/>
              </w:rPr>
              <w:t>应提供维保设备全面、完善的监控方案，并在维保期内持续优化监控措施。若因监控方案存在缺陷，致使设备故障未能及时报警或未能准确识别软硬件缺陷，进而对采购人业务造成影响的，由供应商承担违约责任。在采购人使用的硬件、软件产品出现兼容性问题时，需积极配合，与有关硬件、软件厂商接洽，及时定位问题原因、寻求解决方案。采购人系统在相关环境上进行研发测试过程中，遇到技术难题时，应能提供技术咨询服务，包括远程电话支持和现场研讨支持。</w:t>
            </w:r>
          </w:p>
        </w:tc>
        <w:tc>
          <w:tcPr>
            <w:tcW w:w="1373" w:type="dxa"/>
            <w:vAlign w:val="center"/>
          </w:tcPr>
          <w:p>
            <w:pPr>
              <w:jc w:val="both"/>
              <w:rPr>
                <w:rFonts w:ascii="仿宋" w:hAnsi="仿宋" w:eastAsia="仿宋" w:cs="Times New Roman"/>
                <w:b w:val="0"/>
                <w:bCs w:val="0"/>
                <w:color w:val="auto"/>
                <w:kern w:val="2"/>
                <w:sz w:val="28"/>
                <w:szCs w:val="28"/>
                <w:lang w:val="en-US" w:eastAsia="zh-CN" w:bidi="ar-SA"/>
              </w:rPr>
            </w:pPr>
            <w:r>
              <w:rPr>
                <w:rFonts w:hint="eastAsia" w:ascii="仿宋" w:hAnsi="仿宋" w:eastAsia="仿宋" w:cs="Times New Roman"/>
                <w:b w:val="0"/>
                <w:bCs w:val="0"/>
                <w:color w:val="auto"/>
                <w:kern w:val="2"/>
                <w:sz w:val="20"/>
                <w:szCs w:val="20"/>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696" w:type="dxa"/>
            <w:vAlign w:val="center"/>
          </w:tcPr>
          <w:p>
            <w:pPr>
              <w:jc w:val="center"/>
              <w:rPr>
                <w:rFonts w:hint="default"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11</w:t>
            </w:r>
          </w:p>
        </w:tc>
        <w:tc>
          <w:tcPr>
            <w:tcW w:w="704" w:type="dxa"/>
            <w:vAlign w:val="center"/>
          </w:tcPr>
          <w:p>
            <w:pPr>
              <w:jc w:val="center"/>
              <w:rPr>
                <w:rFonts w:hint="eastAsia" w:ascii="仿宋" w:hAnsi="仿宋" w:eastAsia="仿宋" w:cs="宋体"/>
                <w:color w:val="auto"/>
                <w:kern w:val="0"/>
                <w:sz w:val="28"/>
                <w:szCs w:val="28"/>
              </w:rPr>
            </w:pPr>
            <w:r>
              <w:rPr>
                <w:rFonts w:hint="eastAsia" w:ascii="仿宋" w:hAnsi="仿宋" w:eastAsia="仿宋" w:cs="仿宋"/>
                <w:color w:val="auto"/>
                <w:kern w:val="0"/>
                <w:szCs w:val="21"/>
                <w:highlight w:val="none"/>
                <w:lang w:bidi="ar"/>
              </w:rPr>
              <w:t>★</w:t>
            </w:r>
          </w:p>
        </w:tc>
        <w:tc>
          <w:tcPr>
            <w:tcW w:w="1177"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维保要求</w:t>
            </w:r>
          </w:p>
        </w:tc>
        <w:tc>
          <w:tcPr>
            <w:tcW w:w="1329"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否</w:t>
            </w:r>
          </w:p>
        </w:tc>
        <w:tc>
          <w:tcPr>
            <w:tcW w:w="4834" w:type="dxa"/>
            <w:vAlign w:val="center"/>
          </w:tcPr>
          <w:p>
            <w:pPr>
              <w:jc w:val="left"/>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现场备件</w:t>
            </w:r>
            <w:r>
              <w:rPr>
                <w:rFonts w:hint="eastAsia" w:ascii="仿宋" w:hAnsi="仿宋" w:eastAsia="仿宋" w:cs="仿宋"/>
                <w:i w:val="0"/>
                <w:iCs w:val="0"/>
                <w:color w:val="auto"/>
                <w:highlight w:val="none"/>
                <w:lang w:val="en-US" w:eastAsia="zh-CN"/>
              </w:rPr>
              <w:t>：</w:t>
            </w:r>
            <w:r>
              <w:rPr>
                <w:rFonts w:hint="eastAsia" w:ascii="仿宋" w:hAnsi="仿宋" w:eastAsia="仿宋" w:cs="仿宋"/>
                <w:color w:val="auto"/>
                <w:sz w:val="21"/>
                <w:szCs w:val="21"/>
                <w:lang w:val="en-US" w:eastAsia="zh-CN"/>
              </w:rPr>
              <w:t>[原厂]</w:t>
            </w:r>
            <w:r>
              <w:rPr>
                <w:rFonts w:hint="eastAsia" w:ascii="仿宋" w:hAnsi="仿宋" w:eastAsia="仿宋" w:cs="仿宋"/>
                <w:b w:val="0"/>
                <w:bCs w:val="0"/>
                <w:color w:val="auto"/>
                <w:sz w:val="21"/>
                <w:szCs w:val="21"/>
                <w:lang w:val="en-US" w:eastAsia="zh-CN"/>
              </w:rPr>
              <w:t>根据采购人要求在现场提供相关备品备件，配合采购人的要求完成相应操作，并在规定时间内提交报告</w:t>
            </w:r>
            <w:r>
              <w:rPr>
                <w:rFonts w:hint="eastAsia" w:ascii="仿宋" w:hAnsi="仿宋" w:eastAsia="仿宋" w:cs="仿宋"/>
                <w:i w:val="0"/>
                <w:iCs w:val="0"/>
                <w:color w:val="auto"/>
                <w:highlight w:val="none"/>
                <w:lang w:val="en-US" w:eastAsia="zh-CN"/>
              </w:rPr>
              <w:t>。</w:t>
            </w:r>
          </w:p>
        </w:tc>
        <w:tc>
          <w:tcPr>
            <w:tcW w:w="1373" w:type="dxa"/>
            <w:vAlign w:val="center"/>
          </w:tcPr>
          <w:p>
            <w:pPr>
              <w:jc w:val="both"/>
              <w:rPr>
                <w:rFonts w:ascii="仿宋" w:hAnsi="仿宋" w:eastAsia="仿宋" w:cs="Times New Roman"/>
                <w:b w:val="0"/>
                <w:bCs w:val="0"/>
                <w:color w:val="auto"/>
                <w:kern w:val="2"/>
                <w:sz w:val="28"/>
                <w:szCs w:val="28"/>
                <w:lang w:val="en-US" w:eastAsia="zh-CN" w:bidi="ar-SA"/>
              </w:rPr>
            </w:pPr>
            <w:r>
              <w:rPr>
                <w:rFonts w:hint="eastAsia" w:ascii="仿宋" w:hAnsi="仿宋" w:eastAsia="仿宋" w:cs="Times New Roman"/>
                <w:b w:val="0"/>
                <w:bCs w:val="0"/>
                <w:color w:val="auto"/>
                <w:kern w:val="2"/>
                <w:sz w:val="20"/>
                <w:szCs w:val="20"/>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696" w:type="dxa"/>
            <w:vAlign w:val="center"/>
          </w:tcPr>
          <w:p>
            <w:pPr>
              <w:jc w:val="center"/>
              <w:rPr>
                <w:rFonts w:hint="default"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12</w:t>
            </w:r>
          </w:p>
        </w:tc>
        <w:tc>
          <w:tcPr>
            <w:tcW w:w="704" w:type="dxa"/>
            <w:vAlign w:val="center"/>
          </w:tcPr>
          <w:p>
            <w:pPr>
              <w:jc w:val="center"/>
              <w:rPr>
                <w:rFonts w:hint="eastAsia" w:ascii="仿宋" w:hAnsi="仿宋" w:eastAsia="仿宋" w:cs="宋体"/>
                <w:color w:val="auto"/>
                <w:kern w:val="0"/>
                <w:sz w:val="28"/>
                <w:szCs w:val="28"/>
                <w:lang w:val="en-US" w:eastAsia="zh-CN" w:bidi="ar-SA"/>
              </w:rPr>
            </w:pPr>
            <w:r>
              <w:rPr>
                <w:rFonts w:hint="eastAsia" w:ascii="仿宋" w:hAnsi="仿宋" w:eastAsia="仿宋" w:cs="仿宋"/>
                <w:color w:val="auto"/>
                <w:kern w:val="0"/>
                <w:szCs w:val="21"/>
                <w:highlight w:val="none"/>
                <w:lang w:bidi="ar"/>
              </w:rPr>
              <w:t>★</w:t>
            </w:r>
          </w:p>
        </w:tc>
        <w:tc>
          <w:tcPr>
            <w:tcW w:w="1177"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维保要求</w:t>
            </w:r>
          </w:p>
        </w:tc>
        <w:tc>
          <w:tcPr>
            <w:tcW w:w="1329"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否</w:t>
            </w:r>
          </w:p>
        </w:tc>
        <w:tc>
          <w:tcPr>
            <w:tcW w:w="4834" w:type="dxa"/>
            <w:vAlign w:val="center"/>
          </w:tcPr>
          <w:p>
            <w:pPr>
              <w:jc w:val="left"/>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sz w:val="21"/>
                <w:szCs w:val="21"/>
                <w:lang w:val="en-US" w:eastAsia="zh-CN"/>
              </w:rPr>
              <w:t>配件更换和整机替换</w:t>
            </w:r>
            <w:r>
              <w:rPr>
                <w:rFonts w:hint="eastAsia" w:ascii="仿宋" w:hAnsi="仿宋" w:eastAsia="仿宋" w:cs="仿宋"/>
                <w:i w:val="0"/>
                <w:iCs w:val="0"/>
                <w:color w:val="auto"/>
                <w:highlight w:val="none"/>
                <w:lang w:val="en-US" w:eastAsia="zh-CN"/>
              </w:rPr>
              <w:t>：</w:t>
            </w:r>
            <w:r>
              <w:rPr>
                <w:rFonts w:hint="eastAsia" w:ascii="仿宋" w:hAnsi="仿宋" w:eastAsia="仿宋" w:cs="仿宋"/>
                <w:b w:val="0"/>
                <w:bCs w:val="0"/>
                <w:color w:val="auto"/>
                <w:sz w:val="21"/>
                <w:szCs w:val="21"/>
                <w:lang w:val="en-US" w:eastAsia="zh-CN"/>
              </w:rPr>
              <w:t>[原厂]</w:t>
            </w:r>
            <w:r>
              <w:rPr>
                <w:rFonts w:hint="eastAsia" w:ascii="仿宋" w:hAnsi="仿宋" w:eastAsia="仿宋" w:cs="仿宋"/>
                <w:b w:val="0"/>
                <w:bCs w:val="0"/>
                <w:color w:val="auto"/>
                <w:sz w:val="21"/>
                <w:szCs w:val="21"/>
                <w:lang w:val="en-US" w:eastAsia="zh-CN"/>
              </w:rPr>
              <w:t>支持备件先行服务，为合同清单中的设备及模块提供相应维保等级的硬件保修服务，在维保期内提供充足相同型号的备品备件，确保清单内设备在出现硬件故障时，及时将替换设备发送至指定现场。对于7*24*2等级服务每周7天每天24小时受理备品备件服务，在收到备件请求后2小时内将备件送达用户现场。对于7×8×NCD等级服务每周7天每天8小时受理备品备件服务，在收到采购人备件请求后的下一个自然日内送达。对于7×8×NBD等级服务每周7天每天8小时受理备品备件服务，在收到采购人备件请求后的下一个工作日内送达。对于5×11×NBD等级服务每周5天（工作日）每天11小时受理备品备件服务，在收到采购人备件请求后的下一个工作日内送达。对于5×8×NBD等级服务每周5天（工作日）每天8小时受理备品备件服务，在收到采购人备件请求后的下一个工作日内送达。如确认为某一型号产品的缺陷且短期内无法解决，在不损失采购人利益的前提下，需对设备进行升级替换</w:t>
            </w:r>
            <w:r>
              <w:rPr>
                <w:rFonts w:hint="eastAsia" w:ascii="仿宋" w:hAnsi="仿宋" w:eastAsia="仿宋" w:cs="仿宋"/>
                <w:i w:val="0"/>
                <w:iCs w:val="0"/>
                <w:color w:val="auto"/>
                <w:highlight w:val="none"/>
                <w:lang w:val="en-US" w:eastAsia="zh-CN"/>
              </w:rPr>
              <w:t>。</w:t>
            </w:r>
          </w:p>
        </w:tc>
        <w:tc>
          <w:tcPr>
            <w:tcW w:w="1373" w:type="dxa"/>
            <w:vAlign w:val="center"/>
          </w:tcPr>
          <w:p>
            <w:pPr>
              <w:jc w:val="both"/>
              <w:rPr>
                <w:rFonts w:ascii="仿宋" w:hAnsi="仿宋" w:eastAsia="仿宋" w:cs="Times New Roman"/>
                <w:b w:val="0"/>
                <w:bCs w:val="0"/>
                <w:color w:val="auto"/>
                <w:kern w:val="2"/>
                <w:sz w:val="28"/>
                <w:szCs w:val="28"/>
                <w:lang w:val="en-US" w:eastAsia="zh-CN" w:bidi="ar-SA"/>
              </w:rPr>
            </w:pPr>
            <w:r>
              <w:rPr>
                <w:rFonts w:hint="eastAsia" w:ascii="仿宋" w:hAnsi="仿宋" w:eastAsia="仿宋" w:cs="Times New Roman"/>
                <w:b w:val="0"/>
                <w:bCs w:val="0"/>
                <w:color w:val="auto"/>
                <w:kern w:val="2"/>
                <w:sz w:val="20"/>
                <w:szCs w:val="20"/>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696" w:type="dxa"/>
            <w:vAlign w:val="center"/>
          </w:tcPr>
          <w:p>
            <w:pPr>
              <w:jc w:val="center"/>
              <w:rPr>
                <w:rFonts w:hint="default"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13</w:t>
            </w:r>
          </w:p>
        </w:tc>
        <w:tc>
          <w:tcPr>
            <w:tcW w:w="704" w:type="dxa"/>
            <w:vAlign w:val="center"/>
          </w:tcPr>
          <w:p>
            <w:pPr>
              <w:jc w:val="center"/>
              <w:rPr>
                <w:rFonts w:hint="eastAsia" w:ascii="仿宋" w:hAnsi="仿宋" w:eastAsia="仿宋" w:cs="宋体"/>
                <w:color w:val="auto"/>
                <w:kern w:val="0"/>
                <w:sz w:val="28"/>
                <w:szCs w:val="28"/>
              </w:rPr>
            </w:pPr>
            <w:r>
              <w:rPr>
                <w:rFonts w:hint="eastAsia" w:ascii="仿宋" w:hAnsi="仿宋" w:eastAsia="仿宋" w:cs="仿宋"/>
                <w:color w:val="auto"/>
                <w:kern w:val="0"/>
                <w:szCs w:val="21"/>
                <w:highlight w:val="none"/>
                <w:lang w:bidi="ar"/>
              </w:rPr>
              <w:t>#</w:t>
            </w:r>
          </w:p>
        </w:tc>
        <w:tc>
          <w:tcPr>
            <w:tcW w:w="1177"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维保要求</w:t>
            </w:r>
          </w:p>
        </w:tc>
        <w:tc>
          <w:tcPr>
            <w:tcW w:w="1329"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是</w:t>
            </w:r>
          </w:p>
        </w:tc>
        <w:tc>
          <w:tcPr>
            <w:tcW w:w="4834" w:type="dxa"/>
            <w:vAlign w:val="center"/>
          </w:tcPr>
          <w:p>
            <w:pPr>
              <w:jc w:val="left"/>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设备移机</w:t>
            </w:r>
            <w:r>
              <w:rPr>
                <w:rFonts w:hint="eastAsia" w:ascii="仿宋" w:hAnsi="仿宋" w:eastAsia="仿宋" w:cs="仿宋"/>
                <w:i w:val="0"/>
                <w:iCs w:val="0"/>
                <w:color w:val="auto"/>
                <w:highlight w:val="none"/>
                <w:lang w:val="en-US" w:eastAsia="zh-CN"/>
              </w:rPr>
              <w:t>：</w:t>
            </w:r>
            <w:r>
              <w:rPr>
                <w:rFonts w:hint="eastAsia" w:ascii="仿宋" w:hAnsi="仿宋" w:eastAsia="仿宋" w:cs="仿宋"/>
                <w:color w:val="auto"/>
                <w:sz w:val="21"/>
                <w:szCs w:val="21"/>
                <w:lang w:val="en-US" w:eastAsia="zh-CN"/>
              </w:rPr>
              <w:t>原厂或供应商根据用户实际需求提供每年不超过1次/台的硬件设备的物理搬迁服务（包括设备搬迁、安装及调试），设备搬迁完成后需保证设备正常运行。搬迁机型应涵盖所有承保机型。在搬迁过程中，必须提供相当于搬迁设备同样配置的备件或备机在用户本地，以备不时之需，保障设备移机前后的正常运行。搬迁过程中如设备有任何损坏，其造成的损失在得到用户认可的前提下，全部由服务商负责赔偿</w:t>
            </w:r>
            <w:r>
              <w:rPr>
                <w:rFonts w:hint="eastAsia" w:ascii="仿宋" w:hAnsi="仿宋" w:eastAsia="仿宋" w:cs="仿宋"/>
                <w:i w:val="0"/>
                <w:iCs w:val="0"/>
                <w:color w:val="auto"/>
                <w:highlight w:val="none"/>
                <w:lang w:val="en-US" w:eastAsia="zh-CN"/>
              </w:rPr>
              <w:t>。</w:t>
            </w:r>
          </w:p>
        </w:tc>
        <w:tc>
          <w:tcPr>
            <w:tcW w:w="1373" w:type="dxa"/>
            <w:vAlign w:val="center"/>
          </w:tcPr>
          <w:p>
            <w:pPr>
              <w:jc w:val="both"/>
              <w:rPr>
                <w:rFonts w:ascii="仿宋" w:hAnsi="仿宋" w:eastAsia="仿宋" w:cs="Times New Roman"/>
                <w:b w:val="0"/>
                <w:bCs w:val="0"/>
                <w:color w:val="auto"/>
                <w:kern w:val="2"/>
                <w:sz w:val="28"/>
                <w:szCs w:val="28"/>
                <w:lang w:val="en-US" w:eastAsia="zh-CN" w:bidi="ar-SA"/>
              </w:rPr>
            </w:pPr>
            <w:r>
              <w:rPr>
                <w:rFonts w:hint="eastAsia" w:ascii="仿宋" w:hAnsi="仿宋" w:eastAsia="仿宋" w:cs="Times New Roman"/>
                <w:b w:val="0"/>
                <w:bCs w:val="0"/>
                <w:color w:val="auto"/>
                <w:kern w:val="2"/>
                <w:sz w:val="20"/>
                <w:szCs w:val="20"/>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696" w:type="dxa"/>
            <w:vAlign w:val="center"/>
          </w:tcPr>
          <w:p>
            <w:pPr>
              <w:jc w:val="center"/>
              <w:rPr>
                <w:rFonts w:hint="default"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14</w:t>
            </w:r>
          </w:p>
        </w:tc>
        <w:tc>
          <w:tcPr>
            <w:tcW w:w="704" w:type="dxa"/>
            <w:vAlign w:val="center"/>
          </w:tcPr>
          <w:p>
            <w:pPr>
              <w:jc w:val="center"/>
              <w:rPr>
                <w:rFonts w:hint="eastAsia" w:ascii="仿宋" w:hAnsi="仿宋" w:eastAsia="仿宋" w:cs="宋体"/>
                <w:color w:val="auto"/>
                <w:kern w:val="0"/>
                <w:sz w:val="28"/>
                <w:szCs w:val="28"/>
              </w:rPr>
            </w:pPr>
            <w:r>
              <w:rPr>
                <w:rFonts w:hint="eastAsia" w:ascii="仿宋" w:hAnsi="仿宋" w:eastAsia="仿宋" w:cs="仿宋"/>
                <w:color w:val="auto"/>
                <w:kern w:val="0"/>
                <w:szCs w:val="21"/>
                <w:highlight w:val="none"/>
                <w:lang w:bidi="ar"/>
              </w:rPr>
              <w:t>★</w:t>
            </w:r>
          </w:p>
        </w:tc>
        <w:tc>
          <w:tcPr>
            <w:tcW w:w="1177"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维保要求</w:t>
            </w:r>
          </w:p>
        </w:tc>
        <w:tc>
          <w:tcPr>
            <w:tcW w:w="1329"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否</w:t>
            </w:r>
          </w:p>
        </w:tc>
        <w:tc>
          <w:tcPr>
            <w:tcW w:w="4834" w:type="dxa"/>
            <w:vAlign w:val="center"/>
          </w:tcPr>
          <w:p>
            <w:pPr>
              <w:jc w:val="left"/>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重要时期现场值守服务和变更演练支持</w:t>
            </w:r>
            <w:r>
              <w:rPr>
                <w:rFonts w:hint="eastAsia" w:ascii="仿宋" w:hAnsi="仿宋" w:eastAsia="仿宋" w:cs="仿宋"/>
                <w:i w:val="0"/>
                <w:iCs w:val="0"/>
                <w:color w:val="auto"/>
                <w:highlight w:val="none"/>
                <w:lang w:val="en-US" w:eastAsia="zh-CN"/>
              </w:rPr>
              <w:t>：</w:t>
            </w:r>
            <w:r>
              <w:rPr>
                <w:rFonts w:hint="eastAsia" w:ascii="仿宋" w:hAnsi="仿宋" w:eastAsia="仿宋" w:cs="仿宋"/>
                <w:color w:val="auto"/>
                <w:sz w:val="21"/>
                <w:szCs w:val="21"/>
                <w:lang w:val="en-US" w:eastAsia="zh-CN"/>
              </w:rPr>
              <w:t>[原厂]</w:t>
            </w:r>
            <w:r>
              <w:rPr>
                <w:rFonts w:hint="eastAsia" w:ascii="仿宋" w:hAnsi="仿宋" w:eastAsia="仿宋" w:cs="仿宋"/>
                <w:color w:val="auto"/>
                <w:sz w:val="21"/>
                <w:szCs w:val="21"/>
                <w:lang w:val="en-US" w:eastAsia="zh-CN"/>
              </w:rPr>
              <w:t>遇有重大节假日（春节、劳动节、国庆节等）、当业务系统发生重大事项（如重要变更、重要演练、重大活动、系统迁移调整部署、系统升级）等情况时，根据用户需要，需提供现场人员支持服务及现场备件服务（整机可用，含license，无需二次替换）。对于遇到特殊事项情况人员无法正常出入机房所在区域时，需按照用户要求提供现场驻守保障服务，确保生产业务的连续性</w:t>
            </w:r>
            <w:r>
              <w:rPr>
                <w:rFonts w:hint="eastAsia" w:ascii="仿宋" w:hAnsi="仿宋" w:eastAsia="仿宋" w:cs="仿宋"/>
                <w:i w:val="0"/>
                <w:iCs w:val="0"/>
                <w:color w:val="auto"/>
                <w:highlight w:val="none"/>
                <w:lang w:val="en-US" w:eastAsia="zh-CN"/>
              </w:rPr>
              <w:t>。</w:t>
            </w:r>
          </w:p>
        </w:tc>
        <w:tc>
          <w:tcPr>
            <w:tcW w:w="1373" w:type="dxa"/>
            <w:vAlign w:val="center"/>
          </w:tcPr>
          <w:p>
            <w:pPr>
              <w:jc w:val="both"/>
              <w:rPr>
                <w:rFonts w:ascii="仿宋" w:hAnsi="仿宋" w:eastAsia="仿宋" w:cs="Times New Roman"/>
                <w:b w:val="0"/>
                <w:bCs w:val="0"/>
                <w:color w:val="auto"/>
                <w:kern w:val="2"/>
                <w:sz w:val="28"/>
                <w:szCs w:val="28"/>
                <w:lang w:val="en-US" w:eastAsia="zh-CN" w:bidi="ar-SA"/>
              </w:rPr>
            </w:pPr>
            <w:r>
              <w:rPr>
                <w:rFonts w:hint="eastAsia" w:ascii="仿宋" w:hAnsi="仿宋" w:eastAsia="仿宋" w:cs="Times New Roman"/>
                <w:b w:val="0"/>
                <w:bCs w:val="0"/>
                <w:color w:val="auto"/>
                <w:kern w:val="2"/>
                <w:sz w:val="20"/>
                <w:szCs w:val="20"/>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696" w:type="dxa"/>
            <w:vAlign w:val="center"/>
          </w:tcPr>
          <w:p>
            <w:pPr>
              <w:jc w:val="center"/>
              <w:rPr>
                <w:rFonts w:hint="default"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15</w:t>
            </w:r>
          </w:p>
        </w:tc>
        <w:tc>
          <w:tcPr>
            <w:tcW w:w="704" w:type="dxa"/>
            <w:vAlign w:val="center"/>
          </w:tcPr>
          <w:p>
            <w:pPr>
              <w:jc w:val="center"/>
              <w:rPr>
                <w:rFonts w:hint="eastAsia" w:ascii="仿宋" w:hAnsi="仿宋" w:eastAsia="仿宋" w:cs="宋体"/>
                <w:color w:val="auto"/>
                <w:kern w:val="0"/>
                <w:sz w:val="28"/>
                <w:szCs w:val="28"/>
              </w:rPr>
            </w:pPr>
            <w:r>
              <w:rPr>
                <w:rFonts w:hint="eastAsia" w:ascii="仿宋" w:hAnsi="仿宋" w:eastAsia="仿宋" w:cs="仿宋"/>
                <w:color w:val="auto"/>
                <w:kern w:val="0"/>
                <w:szCs w:val="21"/>
                <w:highlight w:val="none"/>
                <w:lang w:bidi="ar"/>
              </w:rPr>
              <w:t>#</w:t>
            </w:r>
          </w:p>
        </w:tc>
        <w:tc>
          <w:tcPr>
            <w:tcW w:w="1177"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维保要求</w:t>
            </w:r>
          </w:p>
        </w:tc>
        <w:tc>
          <w:tcPr>
            <w:tcW w:w="1329"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是</w:t>
            </w:r>
          </w:p>
        </w:tc>
        <w:tc>
          <w:tcPr>
            <w:tcW w:w="4834" w:type="dxa"/>
            <w:vAlign w:val="center"/>
          </w:tcPr>
          <w:p>
            <w:pPr>
              <w:jc w:val="left"/>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巡检</w:t>
            </w:r>
            <w:r>
              <w:rPr>
                <w:rFonts w:hint="eastAsia" w:ascii="仿宋" w:hAnsi="仿宋" w:eastAsia="仿宋" w:cs="仿宋"/>
                <w:i w:val="0"/>
                <w:iCs w:val="0"/>
                <w:color w:val="auto"/>
                <w:highlight w:val="none"/>
                <w:lang w:val="en-US" w:eastAsia="zh-CN"/>
              </w:rPr>
              <w:t>：</w:t>
            </w:r>
            <w:r>
              <w:rPr>
                <w:rFonts w:hint="eastAsia" w:ascii="仿宋" w:hAnsi="仿宋" w:eastAsia="仿宋" w:cs="仿宋"/>
                <w:color w:val="auto"/>
                <w:sz w:val="21"/>
                <w:szCs w:val="21"/>
                <w:lang w:val="en-US" w:eastAsia="zh-CN"/>
              </w:rPr>
              <w:t>[原厂]</w:t>
            </w:r>
            <w:r>
              <w:rPr>
                <w:rFonts w:hint="eastAsia" w:ascii="仿宋" w:hAnsi="仿宋" w:eastAsia="仿宋" w:cs="仿宋"/>
                <w:b w:val="0"/>
                <w:bCs w:val="0"/>
                <w:i w:val="0"/>
                <w:iCs w:val="0"/>
                <w:color w:val="auto"/>
                <w:kern w:val="2"/>
                <w:sz w:val="21"/>
                <w:szCs w:val="21"/>
                <w:highlight w:val="none"/>
              </w:rPr>
              <w:t>节假日（春节、五一、十一）</w:t>
            </w:r>
            <w:r>
              <w:rPr>
                <w:rFonts w:hint="eastAsia" w:ascii="仿宋" w:hAnsi="仿宋" w:eastAsia="仿宋" w:cs="仿宋"/>
                <w:b w:val="0"/>
                <w:bCs w:val="0"/>
                <w:i w:val="0"/>
                <w:iCs w:val="0"/>
                <w:color w:val="auto"/>
                <w:kern w:val="2"/>
                <w:sz w:val="21"/>
                <w:szCs w:val="21"/>
                <w:highlight w:val="none"/>
                <w:lang w:eastAsia="zh-CN"/>
              </w:rPr>
              <w:t>、</w:t>
            </w:r>
            <w:r>
              <w:rPr>
                <w:rFonts w:hint="eastAsia" w:ascii="仿宋" w:hAnsi="仿宋" w:eastAsia="仿宋" w:cs="仿宋"/>
                <w:b w:val="0"/>
                <w:bCs w:val="0"/>
                <w:i w:val="0"/>
                <w:iCs w:val="0"/>
                <w:color w:val="auto"/>
                <w:kern w:val="2"/>
                <w:sz w:val="21"/>
                <w:szCs w:val="21"/>
                <w:highlight w:val="none"/>
              </w:rPr>
              <w:t>国家重大活动前</w:t>
            </w:r>
            <w:r>
              <w:rPr>
                <w:rFonts w:hint="eastAsia" w:ascii="仿宋" w:hAnsi="仿宋" w:eastAsia="仿宋" w:cs="仿宋"/>
                <w:b w:val="0"/>
                <w:bCs w:val="0"/>
                <w:i w:val="0"/>
                <w:iCs w:val="0"/>
                <w:color w:val="auto"/>
                <w:kern w:val="2"/>
                <w:sz w:val="21"/>
                <w:szCs w:val="21"/>
                <w:highlight w:val="none"/>
                <w:lang w:val="en-US" w:eastAsia="zh-CN"/>
              </w:rPr>
              <w:t>及根据采购人需求</w:t>
            </w:r>
            <w:r>
              <w:rPr>
                <w:rFonts w:hint="eastAsia" w:ascii="仿宋" w:hAnsi="仿宋" w:eastAsia="仿宋" w:cs="仿宋"/>
                <w:b w:val="0"/>
                <w:bCs w:val="0"/>
                <w:i w:val="0"/>
                <w:iCs w:val="0"/>
                <w:color w:val="auto"/>
                <w:kern w:val="2"/>
                <w:sz w:val="21"/>
                <w:szCs w:val="21"/>
                <w:highlight w:val="none"/>
              </w:rPr>
              <w:t>对</w:t>
            </w:r>
            <w:r>
              <w:rPr>
                <w:rFonts w:hint="eastAsia" w:ascii="仿宋" w:hAnsi="仿宋" w:eastAsia="仿宋" w:cs="仿宋"/>
                <w:b w:val="0"/>
                <w:bCs w:val="0"/>
                <w:i w:val="0"/>
                <w:iCs w:val="0"/>
                <w:color w:val="auto"/>
                <w:kern w:val="2"/>
                <w:sz w:val="21"/>
                <w:szCs w:val="21"/>
                <w:highlight w:val="none"/>
                <w:lang w:eastAsia="zh-CN"/>
              </w:rPr>
              <w:t>采购人</w:t>
            </w:r>
            <w:r>
              <w:rPr>
                <w:rFonts w:hint="eastAsia" w:ascii="仿宋" w:hAnsi="仿宋" w:eastAsia="仿宋" w:cs="仿宋"/>
                <w:b w:val="0"/>
                <w:bCs w:val="0"/>
                <w:i w:val="0"/>
                <w:iCs w:val="0"/>
                <w:color w:val="auto"/>
                <w:kern w:val="2"/>
                <w:sz w:val="21"/>
                <w:szCs w:val="21"/>
                <w:highlight w:val="none"/>
              </w:rPr>
              <w:t>系统进行全面巡检、分析系统运行状况、查看系统日志、进行预防性检测，以及防患于未然，同时帮助排除故障和进行性能优化，提供系统管理改进建议、巡检后一周内向</w:t>
            </w:r>
            <w:r>
              <w:rPr>
                <w:rFonts w:hint="eastAsia" w:ascii="仿宋" w:hAnsi="仿宋" w:eastAsia="仿宋" w:cs="仿宋"/>
                <w:b w:val="0"/>
                <w:bCs w:val="0"/>
                <w:i w:val="0"/>
                <w:iCs w:val="0"/>
                <w:color w:val="auto"/>
                <w:kern w:val="2"/>
                <w:sz w:val="21"/>
                <w:szCs w:val="21"/>
                <w:highlight w:val="none"/>
                <w:lang w:eastAsia="zh-CN"/>
              </w:rPr>
              <w:t>采购人</w:t>
            </w:r>
            <w:r>
              <w:rPr>
                <w:rFonts w:hint="eastAsia" w:ascii="仿宋" w:hAnsi="仿宋" w:eastAsia="仿宋" w:cs="仿宋"/>
                <w:b w:val="0"/>
                <w:bCs w:val="0"/>
                <w:i w:val="0"/>
                <w:iCs w:val="0"/>
                <w:color w:val="auto"/>
                <w:kern w:val="2"/>
                <w:sz w:val="21"/>
                <w:szCs w:val="21"/>
                <w:highlight w:val="none"/>
              </w:rPr>
              <w:t>提交巡检报告初稿</w:t>
            </w:r>
            <w:r>
              <w:rPr>
                <w:rFonts w:hint="eastAsia" w:ascii="仿宋" w:hAnsi="仿宋" w:eastAsia="仿宋" w:cs="仿宋"/>
                <w:b w:val="0"/>
                <w:bCs w:val="0"/>
                <w:i w:val="0"/>
                <w:iCs w:val="0"/>
                <w:color w:val="auto"/>
                <w:kern w:val="2"/>
                <w:sz w:val="21"/>
                <w:szCs w:val="21"/>
                <w:highlight w:val="none"/>
                <w:lang w:eastAsia="zh-CN"/>
              </w:rPr>
              <w:t>。</w:t>
            </w:r>
            <w:r>
              <w:rPr>
                <w:rFonts w:hint="eastAsia" w:ascii="仿宋" w:hAnsi="仿宋" w:eastAsia="仿宋" w:cs="仿宋"/>
                <w:b w:val="0"/>
                <w:bCs w:val="0"/>
                <w:i w:val="0"/>
                <w:iCs w:val="0"/>
                <w:color w:val="auto"/>
                <w:kern w:val="2"/>
                <w:sz w:val="21"/>
                <w:szCs w:val="21"/>
                <w:highlight w:val="none"/>
              </w:rPr>
              <w:t>如遇节假日及国家重大活动时间重叠的情况，可合并实施巡检</w:t>
            </w:r>
            <w:r>
              <w:rPr>
                <w:rFonts w:hint="eastAsia" w:ascii="仿宋" w:hAnsi="仿宋" w:eastAsia="仿宋" w:cs="仿宋"/>
                <w:i w:val="0"/>
                <w:iCs w:val="0"/>
                <w:color w:val="auto"/>
                <w:highlight w:val="none"/>
                <w:lang w:val="en-US" w:eastAsia="zh-CN"/>
              </w:rPr>
              <w:t>。</w:t>
            </w:r>
          </w:p>
        </w:tc>
        <w:tc>
          <w:tcPr>
            <w:tcW w:w="1373" w:type="dxa"/>
            <w:vAlign w:val="center"/>
          </w:tcPr>
          <w:p>
            <w:pPr>
              <w:jc w:val="both"/>
              <w:rPr>
                <w:rFonts w:ascii="仿宋" w:hAnsi="仿宋" w:eastAsia="仿宋" w:cs="Times New Roman"/>
                <w:b w:val="0"/>
                <w:bCs w:val="0"/>
                <w:color w:val="auto"/>
                <w:kern w:val="2"/>
                <w:sz w:val="28"/>
                <w:szCs w:val="28"/>
                <w:lang w:val="en-US" w:eastAsia="zh-CN" w:bidi="ar-SA"/>
              </w:rPr>
            </w:pPr>
            <w:r>
              <w:rPr>
                <w:rFonts w:hint="eastAsia" w:ascii="仿宋" w:hAnsi="仿宋" w:eastAsia="仿宋" w:cs="Times New Roman"/>
                <w:b w:val="0"/>
                <w:bCs w:val="0"/>
                <w:color w:val="auto"/>
                <w:kern w:val="2"/>
                <w:sz w:val="20"/>
                <w:szCs w:val="20"/>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696" w:type="dxa"/>
            <w:vAlign w:val="center"/>
          </w:tcPr>
          <w:p>
            <w:pPr>
              <w:jc w:val="center"/>
              <w:rPr>
                <w:rFonts w:hint="default"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16</w:t>
            </w:r>
          </w:p>
        </w:tc>
        <w:tc>
          <w:tcPr>
            <w:tcW w:w="704" w:type="dxa"/>
            <w:vAlign w:val="center"/>
          </w:tcPr>
          <w:p>
            <w:pPr>
              <w:jc w:val="center"/>
              <w:rPr>
                <w:rFonts w:hint="eastAsia" w:ascii="仿宋" w:hAnsi="仿宋" w:eastAsia="仿宋" w:cs="宋体"/>
                <w:color w:val="auto"/>
                <w:kern w:val="0"/>
                <w:sz w:val="28"/>
                <w:szCs w:val="28"/>
              </w:rPr>
            </w:pPr>
            <w:r>
              <w:rPr>
                <w:rFonts w:hint="eastAsia" w:ascii="仿宋" w:hAnsi="仿宋" w:eastAsia="仿宋" w:cs="仿宋"/>
                <w:color w:val="auto"/>
                <w:kern w:val="0"/>
                <w:szCs w:val="21"/>
                <w:highlight w:val="none"/>
                <w:lang w:bidi="ar"/>
              </w:rPr>
              <w:t>★</w:t>
            </w:r>
          </w:p>
        </w:tc>
        <w:tc>
          <w:tcPr>
            <w:tcW w:w="1177"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维保要求</w:t>
            </w:r>
          </w:p>
        </w:tc>
        <w:tc>
          <w:tcPr>
            <w:tcW w:w="1329"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否</w:t>
            </w:r>
          </w:p>
        </w:tc>
        <w:tc>
          <w:tcPr>
            <w:tcW w:w="4834" w:type="dxa"/>
            <w:vAlign w:val="center"/>
          </w:tcPr>
          <w:p>
            <w:pPr>
              <w:jc w:val="left"/>
              <w:rPr>
                <w:rFonts w:hint="eastAsia" w:ascii="仿宋" w:hAnsi="仿宋" w:eastAsia="仿宋" w:cs="仿宋"/>
                <w:i w:val="0"/>
                <w:iCs w:val="0"/>
                <w:color w:val="auto"/>
                <w:highlight w:val="none"/>
                <w:lang w:val="en-US" w:eastAsia="zh-CN"/>
              </w:rPr>
            </w:pPr>
            <w:r>
              <w:rPr>
                <w:rFonts w:hint="eastAsia" w:ascii="仿宋" w:hAnsi="仿宋" w:eastAsia="仿宋" w:cs="仿宋"/>
                <w:b/>
                <w:bCs/>
                <w:color w:val="auto"/>
                <w:sz w:val="21"/>
                <w:szCs w:val="21"/>
                <w:lang w:val="en-US" w:eastAsia="zh-CN"/>
              </w:rPr>
              <w:t>版本升级和补丁服务</w:t>
            </w:r>
            <w:r>
              <w:rPr>
                <w:rFonts w:hint="eastAsia" w:ascii="仿宋" w:hAnsi="仿宋" w:eastAsia="仿宋" w:cs="仿宋"/>
                <w:i w:val="0"/>
                <w:iCs w:val="0"/>
                <w:color w:val="auto"/>
                <w:highlight w:val="none"/>
                <w:lang w:val="en-US" w:eastAsia="zh-CN"/>
              </w:rPr>
              <w:t>：</w:t>
            </w:r>
            <w:r>
              <w:rPr>
                <w:rFonts w:hint="eastAsia" w:ascii="仿宋" w:hAnsi="仿宋" w:eastAsia="仿宋" w:cs="仿宋"/>
                <w:i w:val="0"/>
                <w:iCs w:val="0"/>
                <w:color w:val="auto"/>
                <w:highlight w:val="none"/>
                <w:lang w:val="en-US" w:eastAsia="zh-CN"/>
              </w:rPr>
              <w:t>[原厂和供应商]</w:t>
            </w:r>
            <w:r>
              <w:rPr>
                <w:rFonts w:hint="eastAsia" w:ascii="仿宋" w:hAnsi="仿宋" w:eastAsia="仿宋" w:cs="仿宋"/>
                <w:color w:val="auto"/>
                <w:sz w:val="21"/>
                <w:szCs w:val="21"/>
                <w:lang w:val="en-US" w:eastAsia="zh-CN"/>
              </w:rPr>
              <w:t>应在维保期内持续进行软硬件缺陷跟踪，发现可能影响采购人运行的缺陷要及时书面通告，提供软硬件版本升级、软硬件补丁升级、Bug修复、设备驱动更新等服务。若引发故障的软硬件缺陷（BUG）已发布超过6个月，但供应商未能及时告知且造成采购人业务系统受影响的，由供应商承担违约责任。如对软硬件有新的改进、增加新的功能或者为适应新的标准所形成的最新版本，均应及时通知并提供介质。积极配合系统补丁升级、调研、测试的实施工作</w:t>
            </w:r>
            <w:r>
              <w:rPr>
                <w:rFonts w:hint="eastAsia" w:ascii="仿宋" w:hAnsi="仿宋" w:eastAsia="仿宋" w:cs="仿宋"/>
                <w:i w:val="0"/>
                <w:iCs w:val="0"/>
                <w:color w:val="auto"/>
                <w:highlight w:val="none"/>
                <w:lang w:val="en-US" w:eastAsia="zh-CN"/>
              </w:rPr>
              <w:t>。</w:t>
            </w:r>
          </w:p>
          <w:p>
            <w:pPr>
              <w:jc w:val="left"/>
              <w:rPr>
                <w:rFonts w:hint="eastAsia" w:ascii="仿宋" w:hAnsi="仿宋" w:eastAsia="仿宋" w:cs="仿宋"/>
                <w:i w:val="0"/>
                <w:iCs w:val="0"/>
                <w:color w:val="auto"/>
                <w:highlight w:val="none"/>
                <w:lang w:val="en-US" w:eastAsia="zh-CN"/>
              </w:rPr>
            </w:pPr>
            <w:r>
              <w:rPr>
                <w:rFonts w:hint="eastAsia" w:ascii="仿宋" w:hAnsi="仿宋" w:eastAsia="仿宋" w:cs="仿宋"/>
                <w:i w:val="0"/>
                <w:iCs w:val="0"/>
                <w:color w:val="auto"/>
                <w:highlight w:val="none"/>
                <w:lang w:val="en-US" w:eastAsia="zh-CN"/>
              </w:rPr>
              <w:t>对于产品过期EOL(End of life)，</w:t>
            </w:r>
            <w:r>
              <w:rPr>
                <w:rFonts w:hint="eastAsia" w:ascii="仿宋" w:hAnsi="仿宋" w:eastAsia="仿宋" w:cs="仿宋"/>
                <w:i w:val="0"/>
                <w:iCs w:val="0"/>
                <w:color w:val="auto"/>
                <w:highlight w:val="none"/>
                <w:lang w:val="en-US" w:eastAsia="zh-CN"/>
              </w:rPr>
              <w:t>[原厂]</w:t>
            </w:r>
            <w:r>
              <w:rPr>
                <w:rFonts w:hint="eastAsia" w:ascii="仿宋" w:hAnsi="仿宋" w:eastAsia="仿宋" w:cs="仿宋"/>
                <w:i w:val="0"/>
                <w:iCs w:val="0"/>
                <w:color w:val="auto"/>
                <w:highlight w:val="none"/>
                <w:lang w:val="en-US" w:eastAsia="zh-CN"/>
              </w:rPr>
              <w:t>需至少提前1年书面通知采购人。对于产品服务到期EOS（End of service），需提前6个月书面通知采购人，同时维保期内需继续提供服务及支持。对于部分设备软件EOS(End of service)的情况，服务商应协助用户判断可能的软件或硬件问题，不得以要求先升级版本为理由不进行故障分析。</w:t>
            </w:r>
          </w:p>
          <w:p>
            <w:pPr>
              <w:jc w:val="left"/>
              <w:rPr>
                <w:rFonts w:hint="eastAsia" w:ascii="仿宋" w:hAnsi="仿宋" w:eastAsia="仿宋" w:cs="仿宋"/>
                <w:b/>
                <w:bCs/>
                <w:color w:val="auto"/>
                <w:sz w:val="21"/>
                <w:szCs w:val="21"/>
                <w:lang w:val="en-US" w:eastAsia="zh-CN"/>
              </w:rPr>
            </w:pPr>
            <w:r>
              <w:rPr>
                <w:rFonts w:hint="eastAsia" w:ascii="仿宋" w:hAnsi="仿宋" w:eastAsia="仿宋" w:cs="仿宋"/>
                <w:i w:val="0"/>
                <w:iCs w:val="0"/>
                <w:color w:val="auto"/>
                <w:highlight w:val="none"/>
                <w:lang w:val="en-US" w:eastAsia="zh-CN"/>
              </w:rPr>
              <w:t>[原厂和供应商]</w:t>
            </w:r>
            <w:r>
              <w:rPr>
                <w:rFonts w:hint="eastAsia" w:ascii="仿宋" w:hAnsi="仿宋" w:eastAsia="仿宋" w:cs="仿宋"/>
                <w:i w:val="0"/>
                <w:iCs w:val="0"/>
                <w:color w:val="auto"/>
                <w:highlight w:val="none"/>
                <w:lang w:val="en-US" w:eastAsia="zh-CN"/>
              </w:rPr>
              <w:t>维保期内如因国家政策环境的变更引发的系统变更需求和原有系统的错误修正，应及时提供免费支持和满足。</w:t>
            </w:r>
          </w:p>
        </w:tc>
        <w:tc>
          <w:tcPr>
            <w:tcW w:w="1373" w:type="dxa"/>
            <w:vAlign w:val="center"/>
          </w:tcPr>
          <w:p>
            <w:pPr>
              <w:jc w:val="both"/>
              <w:rPr>
                <w:rFonts w:ascii="仿宋" w:hAnsi="仿宋" w:eastAsia="仿宋" w:cs="Times New Roman"/>
                <w:b w:val="0"/>
                <w:bCs w:val="0"/>
                <w:color w:val="auto"/>
                <w:kern w:val="2"/>
                <w:sz w:val="28"/>
                <w:szCs w:val="28"/>
                <w:lang w:val="en-US" w:eastAsia="zh-CN" w:bidi="ar-SA"/>
              </w:rPr>
            </w:pPr>
            <w:r>
              <w:rPr>
                <w:rFonts w:hint="eastAsia" w:ascii="仿宋" w:hAnsi="仿宋" w:eastAsia="仿宋" w:cs="Times New Roman"/>
                <w:b w:val="0"/>
                <w:bCs w:val="0"/>
                <w:color w:val="auto"/>
                <w:kern w:val="2"/>
                <w:sz w:val="20"/>
                <w:szCs w:val="20"/>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696" w:type="dxa"/>
            <w:vAlign w:val="center"/>
          </w:tcPr>
          <w:p>
            <w:pPr>
              <w:jc w:val="center"/>
              <w:rPr>
                <w:rFonts w:hint="default"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17</w:t>
            </w:r>
          </w:p>
        </w:tc>
        <w:tc>
          <w:tcPr>
            <w:tcW w:w="704" w:type="dxa"/>
            <w:vAlign w:val="center"/>
          </w:tcPr>
          <w:p>
            <w:pPr>
              <w:jc w:val="center"/>
              <w:rPr>
                <w:rFonts w:hint="eastAsia" w:ascii="仿宋" w:hAnsi="仿宋" w:eastAsia="仿宋" w:cs="宋体"/>
                <w:color w:val="auto"/>
                <w:kern w:val="0"/>
                <w:sz w:val="28"/>
                <w:szCs w:val="28"/>
              </w:rPr>
            </w:pPr>
            <w:r>
              <w:rPr>
                <w:rFonts w:hint="eastAsia" w:ascii="仿宋" w:hAnsi="仿宋" w:eastAsia="仿宋" w:cs="仿宋"/>
                <w:color w:val="auto"/>
                <w:kern w:val="0"/>
                <w:szCs w:val="21"/>
                <w:highlight w:val="none"/>
                <w:lang w:bidi="ar"/>
              </w:rPr>
              <w:t>#</w:t>
            </w:r>
          </w:p>
        </w:tc>
        <w:tc>
          <w:tcPr>
            <w:tcW w:w="1177"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维保要求</w:t>
            </w:r>
          </w:p>
        </w:tc>
        <w:tc>
          <w:tcPr>
            <w:tcW w:w="1329"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是</w:t>
            </w:r>
          </w:p>
        </w:tc>
        <w:tc>
          <w:tcPr>
            <w:tcW w:w="4834" w:type="dxa"/>
            <w:vAlign w:val="center"/>
          </w:tcPr>
          <w:p>
            <w:pPr>
              <w:jc w:val="left"/>
              <w:rPr>
                <w:rFonts w:hint="eastAsia" w:ascii="仿宋" w:hAnsi="仿宋" w:eastAsia="仿宋" w:cs="仿宋"/>
                <w:i w:val="0"/>
                <w:iCs w:val="0"/>
                <w:color w:val="auto"/>
                <w:highlight w:val="none"/>
                <w:lang w:val="en-US" w:eastAsia="zh-CN"/>
              </w:rPr>
            </w:pPr>
            <w:r>
              <w:rPr>
                <w:rFonts w:hint="eastAsia" w:ascii="仿宋" w:hAnsi="仿宋" w:eastAsia="仿宋" w:cs="仿宋"/>
                <w:b/>
                <w:bCs/>
                <w:color w:val="auto"/>
                <w:sz w:val="21"/>
                <w:szCs w:val="21"/>
                <w:lang w:val="en-US" w:eastAsia="zh-CN"/>
              </w:rPr>
              <w:t>版本评估</w:t>
            </w:r>
            <w:r>
              <w:rPr>
                <w:rFonts w:hint="eastAsia" w:ascii="仿宋" w:hAnsi="仿宋" w:eastAsia="仿宋" w:cs="仿宋"/>
                <w:i w:val="0"/>
                <w:iCs w:val="0"/>
                <w:color w:val="auto"/>
                <w:highlight w:val="none"/>
                <w:lang w:val="en-US" w:eastAsia="zh-CN"/>
              </w:rPr>
              <w:t>：</w:t>
            </w:r>
            <w:r>
              <w:rPr>
                <w:rFonts w:hint="eastAsia" w:ascii="仿宋" w:hAnsi="仿宋" w:eastAsia="仿宋" w:cs="仿宋"/>
                <w:color w:val="auto"/>
                <w:sz w:val="21"/>
                <w:szCs w:val="21"/>
                <w:lang w:val="en-US" w:eastAsia="zh-CN"/>
              </w:rPr>
              <w:t>根据采购人要求开展版本评估工作，需根据采购人实际运行设备情况给出合适版本推荐，并提供版本评估报告、测试报告、升级方案等。为保证采购人系统的可靠性、性能、技术的先进性，适时向采购人提出软件升级、改造或更新换代的技术建议书，并最小化采购人投资</w:t>
            </w:r>
            <w:r>
              <w:rPr>
                <w:rFonts w:hint="eastAsia" w:ascii="仿宋" w:hAnsi="仿宋" w:eastAsia="仿宋" w:cs="仿宋"/>
                <w:i w:val="0"/>
                <w:iCs w:val="0"/>
                <w:color w:val="auto"/>
                <w:highlight w:val="none"/>
                <w:lang w:val="en-US" w:eastAsia="zh-CN"/>
              </w:rPr>
              <w:t>。</w:t>
            </w:r>
          </w:p>
        </w:tc>
        <w:tc>
          <w:tcPr>
            <w:tcW w:w="1373" w:type="dxa"/>
            <w:vAlign w:val="center"/>
          </w:tcPr>
          <w:p>
            <w:pPr>
              <w:jc w:val="both"/>
              <w:rPr>
                <w:rFonts w:ascii="仿宋" w:hAnsi="仿宋" w:eastAsia="仿宋" w:cs="Times New Roman"/>
                <w:b w:val="0"/>
                <w:bCs w:val="0"/>
                <w:color w:val="auto"/>
                <w:kern w:val="2"/>
                <w:sz w:val="28"/>
                <w:szCs w:val="28"/>
                <w:lang w:val="en-US" w:eastAsia="zh-CN" w:bidi="ar-SA"/>
              </w:rPr>
            </w:pPr>
            <w:r>
              <w:rPr>
                <w:rFonts w:hint="eastAsia" w:ascii="仿宋" w:hAnsi="仿宋" w:eastAsia="仿宋" w:cs="Times New Roman"/>
                <w:b w:val="0"/>
                <w:bCs w:val="0"/>
                <w:color w:val="auto"/>
                <w:kern w:val="2"/>
                <w:sz w:val="20"/>
                <w:szCs w:val="20"/>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696" w:type="dxa"/>
            <w:vAlign w:val="center"/>
          </w:tcPr>
          <w:p>
            <w:pPr>
              <w:jc w:val="center"/>
              <w:rPr>
                <w:rFonts w:hint="default"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18</w:t>
            </w:r>
          </w:p>
        </w:tc>
        <w:tc>
          <w:tcPr>
            <w:tcW w:w="704" w:type="dxa"/>
            <w:vAlign w:val="center"/>
          </w:tcPr>
          <w:p>
            <w:pPr>
              <w:jc w:val="center"/>
              <w:rPr>
                <w:rFonts w:hint="eastAsia" w:ascii="仿宋" w:hAnsi="仿宋" w:eastAsia="仿宋" w:cs="宋体"/>
                <w:color w:val="auto"/>
                <w:kern w:val="0"/>
                <w:sz w:val="28"/>
                <w:szCs w:val="28"/>
              </w:rPr>
            </w:pPr>
            <w:r>
              <w:rPr>
                <w:rFonts w:hint="eastAsia" w:ascii="仿宋" w:hAnsi="仿宋" w:eastAsia="仿宋" w:cs="仿宋"/>
                <w:color w:val="auto"/>
                <w:kern w:val="0"/>
                <w:szCs w:val="21"/>
                <w:highlight w:val="none"/>
                <w:lang w:bidi="ar"/>
              </w:rPr>
              <w:t>★</w:t>
            </w:r>
          </w:p>
        </w:tc>
        <w:tc>
          <w:tcPr>
            <w:tcW w:w="1177"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保密要求</w:t>
            </w:r>
          </w:p>
        </w:tc>
        <w:tc>
          <w:tcPr>
            <w:tcW w:w="1329"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否</w:t>
            </w:r>
          </w:p>
        </w:tc>
        <w:tc>
          <w:tcPr>
            <w:tcW w:w="4834" w:type="dxa"/>
            <w:vAlign w:val="center"/>
          </w:tcPr>
          <w:p>
            <w:pPr>
              <w:jc w:val="left"/>
              <w:rPr>
                <w:rFonts w:hint="eastAsia" w:ascii="仿宋" w:hAnsi="仿宋" w:eastAsia="仿宋" w:cs="仿宋"/>
                <w:b/>
                <w:bCs/>
                <w:color w:val="auto"/>
                <w:sz w:val="21"/>
                <w:szCs w:val="21"/>
                <w:lang w:val="en-US" w:eastAsia="zh-CN"/>
              </w:rPr>
            </w:pPr>
            <w:r>
              <w:rPr>
                <w:rFonts w:hint="eastAsia" w:ascii="仿宋" w:hAnsi="仿宋" w:eastAsia="仿宋" w:cs="仿宋"/>
                <w:color w:val="auto"/>
                <w:szCs w:val="21"/>
                <w:lang w:val="en-US" w:eastAsia="zh-CN"/>
              </w:rPr>
              <w:t>服务人员进场必须遵守采购人的安全管理及保密要求，现场服务人员在未取得采购人授权时，不允许以任何形式存储、传播采购人保密信息，保密信息包括但不限于商业、营销、技术资料、运营数据及其他性质资料。服务人员在进行设备维修或保养时，应采取必要的安全措施，防止保密信息泄露或丢失</w:t>
            </w:r>
            <w:r>
              <w:rPr>
                <w:rFonts w:hint="eastAsia" w:ascii="仿宋" w:hAnsi="仿宋" w:eastAsia="仿宋" w:cs="仿宋"/>
                <w:i w:val="0"/>
                <w:iCs w:val="0"/>
                <w:color w:val="auto"/>
                <w:highlight w:val="none"/>
                <w:lang w:val="en-US" w:eastAsia="zh-CN"/>
              </w:rPr>
              <w:t>。</w:t>
            </w:r>
          </w:p>
        </w:tc>
        <w:tc>
          <w:tcPr>
            <w:tcW w:w="1373" w:type="dxa"/>
            <w:vAlign w:val="center"/>
          </w:tcPr>
          <w:p>
            <w:pPr>
              <w:jc w:val="both"/>
              <w:rPr>
                <w:rFonts w:ascii="仿宋" w:hAnsi="仿宋" w:eastAsia="仿宋" w:cs="Times New Roman"/>
                <w:b w:val="0"/>
                <w:bCs w:val="0"/>
                <w:color w:val="auto"/>
                <w:kern w:val="2"/>
                <w:sz w:val="28"/>
                <w:szCs w:val="28"/>
                <w:lang w:val="en-US" w:eastAsia="zh-CN" w:bidi="ar-SA"/>
              </w:rPr>
            </w:pPr>
            <w:r>
              <w:rPr>
                <w:rFonts w:hint="eastAsia" w:ascii="仿宋" w:hAnsi="仿宋" w:eastAsia="仿宋" w:cs="Times New Roman"/>
                <w:b w:val="0"/>
                <w:bCs w:val="0"/>
                <w:color w:val="auto"/>
                <w:kern w:val="2"/>
                <w:sz w:val="20"/>
                <w:szCs w:val="20"/>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696" w:type="dxa"/>
            <w:vAlign w:val="center"/>
          </w:tcPr>
          <w:p>
            <w:pPr>
              <w:jc w:val="center"/>
              <w:rPr>
                <w:rFonts w:hint="default"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19</w:t>
            </w:r>
          </w:p>
        </w:tc>
        <w:tc>
          <w:tcPr>
            <w:tcW w:w="704" w:type="dxa"/>
            <w:vAlign w:val="center"/>
          </w:tcPr>
          <w:p>
            <w:pPr>
              <w:jc w:val="center"/>
              <w:rPr>
                <w:rFonts w:hint="eastAsia" w:ascii="仿宋" w:hAnsi="仿宋" w:eastAsia="仿宋" w:cs="宋体"/>
                <w:color w:val="auto"/>
                <w:kern w:val="0"/>
                <w:sz w:val="28"/>
                <w:szCs w:val="28"/>
              </w:rPr>
            </w:pPr>
            <w:r>
              <w:rPr>
                <w:rFonts w:hint="eastAsia" w:ascii="仿宋" w:hAnsi="仿宋" w:eastAsia="仿宋" w:cs="仿宋"/>
                <w:color w:val="auto"/>
                <w:kern w:val="0"/>
                <w:szCs w:val="21"/>
                <w:highlight w:val="none"/>
                <w:lang w:bidi="ar"/>
              </w:rPr>
              <w:t>#</w:t>
            </w:r>
          </w:p>
        </w:tc>
        <w:tc>
          <w:tcPr>
            <w:tcW w:w="1177"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授权要求</w:t>
            </w:r>
          </w:p>
        </w:tc>
        <w:tc>
          <w:tcPr>
            <w:tcW w:w="1329"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是</w:t>
            </w:r>
          </w:p>
        </w:tc>
        <w:tc>
          <w:tcPr>
            <w:tcW w:w="4834" w:type="dxa"/>
            <w:vAlign w:val="center"/>
          </w:tcPr>
          <w:p>
            <w:pPr>
              <w:jc w:val="left"/>
              <w:rPr>
                <w:rFonts w:hint="eastAsia" w:ascii="仿宋" w:hAnsi="仿宋" w:eastAsia="仿宋" w:cs="仿宋"/>
                <w:color w:val="auto"/>
                <w:szCs w:val="21"/>
                <w:lang w:val="en-US" w:eastAsia="zh-CN"/>
              </w:rPr>
            </w:pPr>
            <w:r>
              <w:rPr>
                <w:rFonts w:hint="eastAsia" w:ascii="仿宋" w:hAnsi="仿宋" w:eastAsia="仿宋" w:cs="仿宋"/>
                <w:b w:val="0"/>
                <w:bCs w:val="0"/>
                <w:i w:val="0"/>
                <w:iCs w:val="0"/>
                <w:color w:val="auto"/>
                <w:kern w:val="2"/>
                <w:sz w:val="21"/>
                <w:szCs w:val="21"/>
                <w:highlight w:val="none"/>
                <w:lang w:val="en-US" w:eastAsia="zh-CN"/>
              </w:rPr>
              <w:t>供应商</w:t>
            </w:r>
            <w:r>
              <w:rPr>
                <w:rFonts w:hint="eastAsia" w:ascii="仿宋" w:hAnsi="仿宋" w:eastAsia="仿宋" w:cs="仿宋"/>
                <w:color w:val="auto"/>
                <w:kern w:val="0"/>
                <w:szCs w:val="21"/>
                <w:highlight w:val="none"/>
                <w:lang w:bidi="ar"/>
              </w:rPr>
              <w:t>需提供所投产品的原厂商针对本</w:t>
            </w:r>
            <w:r>
              <w:rPr>
                <w:rFonts w:hint="eastAsia" w:ascii="仿宋" w:hAnsi="仿宋" w:eastAsia="仿宋" w:cs="仿宋"/>
                <w:b w:val="0"/>
                <w:bCs w:val="0"/>
                <w:i w:val="0"/>
                <w:iCs w:val="0"/>
                <w:color w:val="auto"/>
                <w:kern w:val="2"/>
                <w:sz w:val="21"/>
                <w:szCs w:val="21"/>
                <w:highlight w:val="none"/>
                <w:lang w:val="en-US" w:eastAsia="zh-CN"/>
              </w:rPr>
              <w:t>采购</w:t>
            </w:r>
            <w:r>
              <w:rPr>
                <w:rFonts w:hint="eastAsia" w:ascii="仿宋" w:hAnsi="仿宋" w:eastAsia="仿宋" w:cs="仿宋"/>
                <w:color w:val="auto"/>
                <w:kern w:val="0"/>
                <w:szCs w:val="21"/>
                <w:highlight w:val="none"/>
                <w:lang w:bidi="ar"/>
              </w:rPr>
              <w:t>项目</w:t>
            </w:r>
            <w:r>
              <w:rPr>
                <w:rFonts w:hint="eastAsia" w:ascii="仿宋" w:hAnsi="仿宋" w:eastAsia="仿宋" w:cs="仿宋"/>
                <w:color w:val="auto"/>
                <w:kern w:val="0"/>
                <w:szCs w:val="21"/>
                <w:highlight w:val="none"/>
                <w:lang w:val="en-US" w:eastAsia="zh-CN" w:bidi="ar"/>
              </w:rPr>
              <w:t>的</w:t>
            </w:r>
            <w:r>
              <w:rPr>
                <w:rFonts w:hint="eastAsia" w:ascii="仿宋" w:hAnsi="仿宋" w:eastAsia="仿宋" w:cs="仿宋"/>
                <w:color w:val="auto"/>
                <w:kern w:val="0"/>
                <w:szCs w:val="21"/>
                <w:highlight w:val="none"/>
                <w:lang w:bidi="ar"/>
              </w:rPr>
              <w:t>授权书</w:t>
            </w:r>
            <w:r>
              <w:rPr>
                <w:rFonts w:hint="eastAsia" w:ascii="仿宋" w:hAnsi="仿宋" w:eastAsia="仿宋" w:cs="仿宋"/>
                <w:i w:val="0"/>
                <w:iCs w:val="0"/>
                <w:color w:val="auto"/>
                <w:highlight w:val="none"/>
                <w:lang w:val="en-US" w:eastAsia="zh-CN"/>
              </w:rPr>
              <w:t>。</w:t>
            </w:r>
          </w:p>
        </w:tc>
        <w:tc>
          <w:tcPr>
            <w:tcW w:w="1373" w:type="dxa"/>
            <w:vAlign w:val="center"/>
          </w:tcPr>
          <w:p>
            <w:pPr>
              <w:jc w:val="both"/>
              <w:rPr>
                <w:rFonts w:ascii="仿宋" w:hAnsi="仿宋" w:eastAsia="仿宋" w:cs="Times New Roman"/>
                <w:b w:val="0"/>
                <w:bCs w:val="0"/>
                <w:color w:val="auto"/>
                <w:kern w:val="2"/>
                <w:sz w:val="28"/>
                <w:szCs w:val="28"/>
                <w:lang w:val="en-US" w:eastAsia="zh-CN" w:bidi="ar-SA"/>
              </w:rPr>
            </w:pPr>
            <w:r>
              <w:rPr>
                <w:rFonts w:hint="eastAsia" w:ascii="仿宋" w:hAnsi="仿宋" w:eastAsia="仿宋" w:cs="Times New Roman"/>
                <w:b w:val="0"/>
                <w:bCs w:val="0"/>
                <w:color w:val="auto"/>
                <w:kern w:val="2"/>
                <w:sz w:val="20"/>
                <w:szCs w:val="20"/>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696" w:type="dxa"/>
            <w:vAlign w:val="center"/>
          </w:tcPr>
          <w:p>
            <w:pPr>
              <w:jc w:val="center"/>
              <w:rPr>
                <w:rFonts w:hint="default"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20</w:t>
            </w:r>
          </w:p>
        </w:tc>
        <w:tc>
          <w:tcPr>
            <w:tcW w:w="704" w:type="dxa"/>
            <w:vAlign w:val="center"/>
          </w:tcPr>
          <w:p>
            <w:pPr>
              <w:jc w:val="center"/>
              <w:rPr>
                <w:rFonts w:hint="eastAsia" w:ascii="仿宋" w:hAnsi="仿宋" w:eastAsia="仿宋" w:cs="宋体"/>
                <w:color w:val="auto"/>
                <w:kern w:val="0"/>
                <w:sz w:val="28"/>
                <w:szCs w:val="28"/>
              </w:rPr>
            </w:pPr>
            <w:r>
              <w:rPr>
                <w:rFonts w:hint="eastAsia" w:ascii="仿宋" w:hAnsi="仿宋" w:eastAsia="仿宋" w:cs="仿宋"/>
                <w:color w:val="auto"/>
                <w:kern w:val="0"/>
                <w:szCs w:val="21"/>
                <w:highlight w:val="none"/>
                <w:lang w:bidi="ar"/>
              </w:rPr>
              <w:t>★</w:t>
            </w:r>
          </w:p>
        </w:tc>
        <w:tc>
          <w:tcPr>
            <w:tcW w:w="1177"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交付要求</w:t>
            </w:r>
          </w:p>
        </w:tc>
        <w:tc>
          <w:tcPr>
            <w:tcW w:w="1329"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否</w:t>
            </w:r>
          </w:p>
        </w:tc>
        <w:tc>
          <w:tcPr>
            <w:tcW w:w="4834" w:type="dxa"/>
            <w:vAlign w:val="center"/>
          </w:tcPr>
          <w:p>
            <w:pPr>
              <w:numPr>
                <w:ilvl w:val="0"/>
                <w:numId w:val="3"/>
              </w:numPr>
              <w:jc w:val="left"/>
              <w:rPr>
                <w:rFonts w:hint="eastAsia" w:ascii="仿宋" w:hAnsi="仿宋" w:eastAsia="仿宋" w:cs="仿宋"/>
                <w:b w:val="0"/>
                <w:bCs w:val="0"/>
                <w:i w:val="0"/>
                <w:iCs w:val="0"/>
                <w:color w:val="auto"/>
                <w:kern w:val="2"/>
                <w:sz w:val="21"/>
                <w:szCs w:val="21"/>
                <w:highlight w:val="none"/>
                <w:lang w:val="en-US" w:eastAsia="zh-CN"/>
              </w:rPr>
            </w:pPr>
            <w:r>
              <w:rPr>
                <w:rFonts w:hint="eastAsia" w:ascii="仿宋" w:hAnsi="仿宋" w:eastAsia="仿宋" w:cs="仿宋"/>
                <w:b w:val="0"/>
                <w:bCs w:val="0"/>
                <w:i w:val="0"/>
                <w:iCs w:val="0"/>
                <w:color w:val="auto"/>
                <w:kern w:val="2"/>
                <w:sz w:val="21"/>
                <w:szCs w:val="21"/>
                <w:highlight w:val="none"/>
                <w:lang w:val="en-US" w:eastAsia="zh-CN"/>
              </w:rPr>
              <w:t>设备整机与配件自合同签订后可根据实际需要分批供货，每批次货物的交付、安装、调试和验收均适用合同相关约定。卖方在收到买方供货通知的20个工作日内，完成该批次设备供货。</w:t>
            </w:r>
          </w:p>
          <w:p>
            <w:pPr>
              <w:numPr>
                <w:ilvl w:val="0"/>
                <w:numId w:val="0"/>
              </w:numPr>
              <w:jc w:val="left"/>
              <w:rPr>
                <w:rFonts w:hint="eastAsia" w:ascii="仿宋" w:hAnsi="仿宋" w:eastAsia="仿宋" w:cs="仿宋"/>
                <w:b w:val="0"/>
                <w:bCs w:val="0"/>
                <w:i w:val="0"/>
                <w:iCs w:val="0"/>
                <w:color w:val="auto"/>
                <w:kern w:val="2"/>
                <w:sz w:val="21"/>
                <w:szCs w:val="21"/>
                <w:highlight w:val="none"/>
                <w:lang w:val="en-US" w:eastAsia="zh-CN"/>
              </w:rPr>
            </w:pPr>
            <w:r>
              <w:rPr>
                <w:rFonts w:hint="eastAsia" w:ascii="仿宋" w:hAnsi="仿宋" w:eastAsia="仿宋" w:cs="仿宋"/>
                <w:b w:val="0"/>
                <w:bCs w:val="0"/>
                <w:i w:val="0"/>
                <w:iCs w:val="0"/>
                <w:color w:val="auto"/>
                <w:kern w:val="2"/>
                <w:sz w:val="21"/>
                <w:szCs w:val="21"/>
                <w:highlight w:val="none"/>
                <w:lang w:val="en-US" w:eastAsia="zh-CN"/>
              </w:rPr>
              <w:t>(2)拟配送及安装部署地点:</w:t>
            </w:r>
            <w:r>
              <w:rPr>
                <w:rFonts w:hint="eastAsia" w:ascii="仿宋" w:hAnsi="仿宋" w:eastAsia="仿宋" w:cs="仿宋"/>
                <w:b w:val="0"/>
                <w:bCs w:val="0"/>
                <w:i w:val="0"/>
                <w:iCs w:val="0"/>
                <w:color w:val="auto"/>
                <w:kern w:val="2"/>
                <w:sz w:val="21"/>
                <w:szCs w:val="21"/>
                <w:highlight w:val="none"/>
                <w:lang w:val="en-US" w:eastAsia="zh-CN"/>
              </w:rPr>
              <w:t>[上海、北京、黄山]</w:t>
            </w:r>
            <w:r>
              <w:rPr>
                <w:rFonts w:hint="eastAsia" w:ascii="仿宋" w:hAnsi="仿宋" w:eastAsia="仿宋" w:cs="仿宋"/>
                <w:b w:val="0"/>
                <w:bCs w:val="0"/>
                <w:i w:val="0"/>
                <w:iCs w:val="0"/>
                <w:color w:val="auto"/>
                <w:kern w:val="2"/>
                <w:sz w:val="21"/>
                <w:szCs w:val="21"/>
                <w:highlight w:val="none"/>
                <w:lang w:val="en-US" w:eastAsia="zh-CN"/>
              </w:rPr>
              <w:t>范围内采购人指定地点，具体地址以供货通知为准。</w:t>
            </w:r>
          </w:p>
        </w:tc>
        <w:tc>
          <w:tcPr>
            <w:tcW w:w="1373" w:type="dxa"/>
            <w:vAlign w:val="center"/>
          </w:tcPr>
          <w:p>
            <w:pPr>
              <w:jc w:val="both"/>
              <w:rPr>
                <w:rFonts w:ascii="仿宋" w:hAnsi="仿宋" w:eastAsia="仿宋" w:cs="Times New Roman"/>
                <w:b w:val="0"/>
                <w:bCs w:val="0"/>
                <w:color w:val="auto"/>
                <w:kern w:val="2"/>
                <w:sz w:val="28"/>
                <w:szCs w:val="28"/>
                <w:lang w:val="en-US" w:eastAsia="zh-CN" w:bidi="ar-SA"/>
              </w:rPr>
            </w:pPr>
            <w:r>
              <w:rPr>
                <w:rFonts w:hint="eastAsia" w:ascii="仿宋" w:hAnsi="仿宋" w:eastAsia="仿宋" w:cs="Times New Roman"/>
                <w:b w:val="0"/>
                <w:bCs w:val="0"/>
                <w:color w:val="auto"/>
                <w:kern w:val="2"/>
                <w:sz w:val="20"/>
                <w:szCs w:val="20"/>
                <w:lang w:val="en-US" w:eastAsia="zh-CN" w:bidi="ar-SA"/>
              </w:rPr>
              <w:t>否</w:t>
            </w:r>
          </w:p>
        </w:tc>
      </w:tr>
    </w:tbl>
    <w:p>
      <w:pPr>
        <w:pStyle w:val="5"/>
        <w:bidi w:val="0"/>
        <w:rPr>
          <w:color w:val="auto"/>
          <w:highlight w:val="none"/>
        </w:rPr>
      </w:pPr>
    </w:p>
    <w:p>
      <w:pPr>
        <w:numPr>
          <w:ilvl w:val="0"/>
          <w:numId w:val="2"/>
        </w:numPr>
        <w:spacing w:line="360" w:lineRule="auto"/>
        <w:ind w:left="-10" w:leftChars="0" w:firstLine="640" w:firstLineChars="0"/>
        <w:outlineLvl w:val="4"/>
        <w:rPr>
          <w:rFonts w:hint="eastAsia" w:ascii="仿宋" w:hAnsi="仿宋" w:eastAsia="仿宋" w:cs="Times New Roman"/>
          <w:iCs/>
          <w:color w:val="auto"/>
          <w:sz w:val="32"/>
          <w:szCs w:val="32"/>
          <w:highlight w:val="none"/>
        </w:rPr>
      </w:pPr>
      <w:r>
        <w:rPr>
          <w:rFonts w:hint="eastAsia" w:ascii="仿宋" w:hAnsi="仿宋" w:eastAsia="仿宋" w:cs="Times New Roman"/>
          <w:iCs/>
          <w:color w:val="auto"/>
          <w:sz w:val="32"/>
          <w:szCs w:val="32"/>
          <w:highlight w:val="none"/>
        </w:rPr>
        <w:t>付款方式</w:t>
      </w:r>
    </w:p>
    <w:tbl>
      <w:tblPr>
        <w:tblStyle w:val="9"/>
        <w:tblpPr w:leftFromText="180" w:rightFromText="180" w:vertAnchor="text" w:tblpY="1"/>
        <w:tblOverlap w:val="never"/>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2410"/>
        <w:gridCol w:w="1701"/>
        <w:gridCol w:w="127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846" w:type="dxa"/>
            <w:vAlign w:val="center"/>
          </w:tcPr>
          <w:p>
            <w:pPr>
              <w:widowControl/>
              <w:jc w:val="center"/>
              <w:textAlignment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1559" w:type="dxa"/>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付款节点（进度）</w:t>
            </w:r>
          </w:p>
        </w:tc>
        <w:tc>
          <w:tcPr>
            <w:tcW w:w="2410" w:type="dxa"/>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付款条件</w:t>
            </w:r>
          </w:p>
        </w:tc>
        <w:tc>
          <w:tcPr>
            <w:tcW w:w="1701" w:type="dxa"/>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付款比例（或金额）</w:t>
            </w:r>
          </w:p>
        </w:tc>
        <w:tc>
          <w:tcPr>
            <w:tcW w:w="1276" w:type="dxa"/>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资金支付方式</w:t>
            </w:r>
          </w:p>
        </w:tc>
        <w:tc>
          <w:tcPr>
            <w:tcW w:w="992" w:type="dxa"/>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trPr>
        <w:tc>
          <w:tcPr>
            <w:tcW w:w="846" w:type="dxa"/>
            <w:vAlign w:val="center"/>
          </w:tcPr>
          <w:p>
            <w:pPr>
              <w:widowControl/>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559"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预付款</w:t>
            </w:r>
          </w:p>
        </w:tc>
        <w:tc>
          <w:tcPr>
            <w:tcW w:w="2410" w:type="dxa"/>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合同签订后，买方向卖方发出发货通知，</w:t>
            </w:r>
            <w:r>
              <w:rPr>
                <w:rFonts w:hint="eastAsia" w:ascii="仿宋" w:hAnsi="仿宋" w:eastAsia="仿宋" w:cs="仿宋"/>
                <w:color w:val="auto"/>
                <w:sz w:val="24"/>
                <w:highlight w:val="none"/>
              </w:rPr>
              <w:t>买方在收到双方书面确认的原厂下单证明和等额合格增值税专用发票后的</w:t>
            </w:r>
            <w:r>
              <w:rPr>
                <w:rFonts w:hint="eastAsia" w:ascii="仿宋" w:hAnsi="仿宋" w:eastAsia="仿宋" w:cs="仿宋"/>
                <w:b/>
                <w:bCs/>
                <w:i/>
                <w:iCs/>
                <w:color w:val="auto"/>
                <w:sz w:val="24"/>
                <w:highlight w:val="none"/>
                <w:u w:val="single"/>
              </w:rPr>
              <w:t>10</w:t>
            </w:r>
            <w:r>
              <w:rPr>
                <w:rFonts w:hint="eastAsia" w:ascii="仿宋" w:hAnsi="仿宋" w:eastAsia="仿宋" w:cs="仿宋"/>
                <w:color w:val="auto"/>
                <w:sz w:val="24"/>
                <w:highlight w:val="none"/>
              </w:rPr>
              <w:t>个工作日内</w:t>
            </w:r>
            <w:r>
              <w:rPr>
                <w:rFonts w:hint="eastAsia" w:ascii="仿宋" w:hAnsi="仿宋" w:eastAsia="仿宋" w:cs="仿宋"/>
                <w:color w:val="auto"/>
                <w:sz w:val="24"/>
                <w:szCs w:val="24"/>
                <w:highlight w:val="none"/>
              </w:rPr>
              <w:t>，向卖方支付</w:t>
            </w:r>
            <w:r>
              <w:rPr>
                <w:rFonts w:hint="eastAsia" w:ascii="仿宋" w:hAnsi="仿宋" w:eastAsia="仿宋" w:cs="仿宋"/>
                <w:color w:val="auto"/>
                <w:sz w:val="24"/>
                <w:szCs w:val="24"/>
                <w:highlight w:val="none"/>
                <w:lang w:val="en-US" w:eastAsia="zh-CN"/>
              </w:rPr>
              <w:t>该批次货物</w:t>
            </w:r>
            <w:r>
              <w:rPr>
                <w:rFonts w:hint="eastAsia" w:ascii="仿宋" w:hAnsi="仿宋" w:eastAsia="仿宋" w:cs="仿宋"/>
                <w:color w:val="auto"/>
                <w:sz w:val="24"/>
                <w:szCs w:val="24"/>
                <w:highlight w:val="none"/>
              </w:rPr>
              <w:t>总价的</w:t>
            </w:r>
            <w:r>
              <w:rPr>
                <w:rFonts w:hint="eastAsia" w:ascii="仿宋" w:hAnsi="仿宋" w:eastAsia="仿宋" w:cs="仿宋"/>
                <w:b/>
                <w:bCs/>
                <w:i/>
                <w:iCs/>
                <w:color w:val="auto"/>
                <w:kern w:val="2"/>
                <w:sz w:val="24"/>
                <w:szCs w:val="24"/>
                <w:highlight w:val="none"/>
                <w:u w:val="single"/>
                <w:lang w:val="en-US" w:eastAsia="zh-CN" w:bidi="ar-SA"/>
              </w:rPr>
              <w:t>60%</w:t>
            </w:r>
          </w:p>
        </w:tc>
        <w:tc>
          <w:tcPr>
            <w:tcW w:w="1701" w:type="dxa"/>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60%</w:t>
            </w:r>
          </w:p>
        </w:tc>
        <w:tc>
          <w:tcPr>
            <w:tcW w:w="1276" w:type="dxa"/>
          </w:tcPr>
          <w:p>
            <w:pP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转账</w:t>
            </w:r>
          </w:p>
        </w:tc>
        <w:tc>
          <w:tcPr>
            <w:tcW w:w="992" w:type="dxa"/>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如分批次供货，则分批支付款项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trPr>
        <w:tc>
          <w:tcPr>
            <w:tcW w:w="846" w:type="dxa"/>
            <w:vAlign w:val="center"/>
          </w:tcPr>
          <w:p>
            <w:pPr>
              <w:widowControl/>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559"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进度款</w:t>
            </w:r>
          </w:p>
        </w:tc>
        <w:tc>
          <w:tcPr>
            <w:tcW w:w="2410" w:type="dxa"/>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投产</w:t>
            </w:r>
            <w:r>
              <w:rPr>
                <w:rFonts w:hint="eastAsia" w:ascii="仿宋" w:hAnsi="仿宋" w:eastAsia="仿宋" w:cs="仿宋"/>
                <w:color w:val="auto"/>
                <w:sz w:val="24"/>
                <w:szCs w:val="24"/>
                <w:highlight w:val="none"/>
              </w:rPr>
              <w:t>验收合格，且买方收到双方项目负责人签署的</w:t>
            </w:r>
            <w:r>
              <w:rPr>
                <w:rFonts w:hint="eastAsia" w:ascii="仿宋" w:hAnsi="仿宋" w:eastAsia="仿宋" w:cs="仿宋"/>
                <w:color w:val="auto"/>
                <w:sz w:val="24"/>
                <w:szCs w:val="24"/>
                <w:highlight w:val="none"/>
                <w:lang w:val="en-US" w:eastAsia="zh-CN"/>
              </w:rPr>
              <w:t>投产</w:t>
            </w:r>
            <w:r>
              <w:rPr>
                <w:rFonts w:hint="eastAsia" w:ascii="仿宋" w:hAnsi="仿宋" w:eastAsia="仿宋" w:cs="仿宋"/>
                <w:color w:val="auto"/>
                <w:sz w:val="24"/>
                <w:szCs w:val="24"/>
                <w:highlight w:val="none"/>
              </w:rPr>
              <w:t>验收合格报告和卖方出具的等额合格增值税专用发票后的</w:t>
            </w:r>
            <w:r>
              <w:rPr>
                <w:rFonts w:hint="eastAsia" w:ascii="仿宋" w:hAnsi="仿宋" w:eastAsia="仿宋" w:cs="仿宋"/>
                <w:b/>
                <w:bCs/>
                <w:i/>
                <w:iCs/>
                <w:color w:val="auto"/>
                <w:kern w:val="2"/>
                <w:sz w:val="24"/>
                <w:szCs w:val="24"/>
                <w:highlight w:val="none"/>
                <w:u w:val="single"/>
                <w:lang w:val="en-US" w:eastAsia="zh-CN" w:bidi="ar-SA"/>
              </w:rPr>
              <w:t>10</w:t>
            </w:r>
            <w:r>
              <w:rPr>
                <w:rFonts w:hint="eastAsia" w:ascii="仿宋" w:hAnsi="仿宋" w:eastAsia="仿宋" w:cs="仿宋"/>
                <w:color w:val="auto"/>
                <w:sz w:val="24"/>
                <w:szCs w:val="24"/>
                <w:highlight w:val="none"/>
              </w:rPr>
              <w:t>个工作日内，向卖方支付</w:t>
            </w:r>
            <w:r>
              <w:rPr>
                <w:rFonts w:hint="eastAsia" w:ascii="仿宋" w:hAnsi="仿宋" w:eastAsia="仿宋" w:cs="仿宋"/>
                <w:color w:val="auto"/>
                <w:sz w:val="24"/>
                <w:szCs w:val="24"/>
                <w:highlight w:val="none"/>
                <w:lang w:val="en-US" w:eastAsia="zh-CN"/>
              </w:rPr>
              <w:t>该批次货物总价</w:t>
            </w:r>
            <w:r>
              <w:rPr>
                <w:rFonts w:hint="eastAsia" w:ascii="仿宋" w:hAnsi="仿宋" w:eastAsia="仿宋" w:cs="仿宋"/>
                <w:color w:val="auto"/>
                <w:sz w:val="24"/>
                <w:szCs w:val="24"/>
                <w:highlight w:val="none"/>
              </w:rPr>
              <w:t>的</w:t>
            </w:r>
            <w:r>
              <w:rPr>
                <w:rFonts w:hint="eastAsia" w:ascii="仿宋" w:hAnsi="仿宋" w:eastAsia="仿宋" w:cs="仿宋"/>
                <w:b/>
                <w:bCs/>
                <w:i/>
                <w:iCs/>
                <w:color w:val="auto"/>
                <w:kern w:val="2"/>
                <w:sz w:val="24"/>
                <w:szCs w:val="24"/>
                <w:highlight w:val="none"/>
                <w:u w:val="single"/>
                <w:lang w:val="en-US" w:eastAsia="zh-CN" w:bidi="ar-SA"/>
              </w:rPr>
              <w:t>35%</w:t>
            </w:r>
          </w:p>
        </w:tc>
        <w:tc>
          <w:tcPr>
            <w:tcW w:w="1701" w:type="dxa"/>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w:t>
            </w:r>
          </w:p>
        </w:tc>
        <w:tc>
          <w:tcPr>
            <w:tcW w:w="1276" w:type="dxa"/>
            <w:vAlign w:val="top"/>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转账</w:t>
            </w:r>
          </w:p>
        </w:tc>
        <w:tc>
          <w:tcPr>
            <w:tcW w:w="992"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如分批次供货，则分批支付款项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trPr>
        <w:tc>
          <w:tcPr>
            <w:tcW w:w="846" w:type="dxa"/>
            <w:vAlign w:val="center"/>
          </w:tcPr>
          <w:p>
            <w:pPr>
              <w:widowControl/>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559"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尾款</w:t>
            </w:r>
          </w:p>
        </w:tc>
        <w:tc>
          <w:tcPr>
            <w:tcW w:w="2410" w:type="dxa"/>
          </w:tcPr>
          <w:p>
            <w:pP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卖方全部义务（包括质量保证期内的保修义务）履行完毕后，买方在收到</w:t>
            </w:r>
            <w:r>
              <w:rPr>
                <w:rFonts w:hint="eastAsia" w:ascii="仿宋" w:hAnsi="仿宋" w:eastAsia="仿宋" w:cs="仿宋"/>
                <w:color w:val="auto"/>
                <w:sz w:val="24"/>
                <w:szCs w:val="24"/>
                <w:highlight w:val="none"/>
              </w:rPr>
              <w:t>双方项目负责人签署的验收合格报告</w:t>
            </w:r>
            <w:r>
              <w:rPr>
                <w:rFonts w:hint="eastAsia" w:ascii="仿宋" w:hAnsi="仿宋" w:eastAsia="仿宋" w:cs="仿宋"/>
                <w:color w:val="auto"/>
                <w:sz w:val="24"/>
                <w:szCs w:val="24"/>
                <w:highlight w:val="none"/>
                <w:lang w:eastAsia="zh-CN"/>
              </w:rPr>
              <w:t>和</w:t>
            </w:r>
            <w:r>
              <w:rPr>
                <w:rFonts w:hint="eastAsia" w:ascii="仿宋" w:hAnsi="仿宋" w:eastAsia="仿宋" w:cs="仿宋"/>
                <w:color w:val="auto"/>
                <w:sz w:val="24"/>
                <w:highlight w:val="none"/>
              </w:rPr>
              <w:t>等额合格增值税专用发票后的</w:t>
            </w:r>
            <w:r>
              <w:rPr>
                <w:rFonts w:hint="eastAsia" w:ascii="仿宋" w:hAnsi="仿宋" w:eastAsia="仿宋" w:cs="仿宋"/>
                <w:b/>
                <w:bCs/>
                <w:i/>
                <w:iCs/>
                <w:color w:val="auto"/>
                <w:kern w:val="2"/>
                <w:sz w:val="24"/>
                <w:szCs w:val="24"/>
                <w:highlight w:val="none"/>
                <w:u w:val="single"/>
                <w:lang w:val="en-US" w:eastAsia="zh-CN" w:bidi="ar-SA"/>
              </w:rPr>
              <w:t>10</w:t>
            </w:r>
            <w:r>
              <w:rPr>
                <w:rFonts w:hint="eastAsia" w:ascii="仿宋" w:hAnsi="仿宋" w:eastAsia="仿宋" w:cs="仿宋"/>
                <w:color w:val="auto"/>
                <w:sz w:val="24"/>
                <w:highlight w:val="none"/>
              </w:rPr>
              <w:t>个工作日内，向卖方支付</w:t>
            </w:r>
            <w:r>
              <w:rPr>
                <w:rFonts w:hint="eastAsia" w:ascii="仿宋" w:hAnsi="仿宋" w:eastAsia="仿宋" w:cs="仿宋"/>
                <w:color w:val="auto"/>
                <w:sz w:val="24"/>
                <w:szCs w:val="24"/>
                <w:highlight w:val="none"/>
                <w:lang w:val="en-US" w:eastAsia="zh-CN"/>
              </w:rPr>
              <w:t>该批次货物总价</w:t>
            </w:r>
            <w:r>
              <w:rPr>
                <w:rFonts w:hint="eastAsia" w:ascii="仿宋" w:hAnsi="仿宋" w:eastAsia="仿宋" w:cs="仿宋"/>
                <w:color w:val="auto"/>
                <w:sz w:val="24"/>
                <w:highlight w:val="none"/>
              </w:rPr>
              <w:t>的</w:t>
            </w:r>
            <w:r>
              <w:rPr>
                <w:rFonts w:hint="eastAsia" w:ascii="仿宋" w:hAnsi="仿宋" w:eastAsia="仿宋" w:cs="仿宋"/>
                <w:b/>
                <w:bCs/>
                <w:i/>
                <w:iCs/>
                <w:color w:val="auto"/>
                <w:kern w:val="2"/>
                <w:sz w:val="24"/>
                <w:szCs w:val="24"/>
                <w:highlight w:val="none"/>
                <w:lang w:val="en-US" w:eastAsia="zh-CN" w:bidi="ar-SA"/>
              </w:rPr>
              <w:t>5</w:t>
            </w:r>
            <w:r>
              <w:rPr>
                <w:rFonts w:hint="eastAsia" w:ascii="仿宋" w:hAnsi="仿宋" w:eastAsia="仿宋" w:cs="仿宋"/>
                <w:b/>
                <w:bCs/>
                <w:i/>
                <w:iCs/>
                <w:color w:val="auto"/>
                <w:kern w:val="2"/>
                <w:sz w:val="24"/>
                <w:szCs w:val="24"/>
                <w:highlight w:val="none"/>
                <w:u w:val="single"/>
                <w:lang w:val="en-US" w:eastAsia="zh-CN" w:bidi="ar-SA"/>
              </w:rPr>
              <w:t>%</w:t>
            </w:r>
          </w:p>
        </w:tc>
        <w:tc>
          <w:tcPr>
            <w:tcW w:w="1701"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p>
        </w:tc>
        <w:tc>
          <w:tcPr>
            <w:tcW w:w="1276" w:type="dxa"/>
            <w:vAlign w:val="top"/>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转账</w:t>
            </w:r>
          </w:p>
        </w:tc>
        <w:tc>
          <w:tcPr>
            <w:tcW w:w="992" w:type="dxa"/>
            <w:vAlign w:val="center"/>
          </w:tcPr>
          <w:p>
            <w:pPr>
              <w:jc w:val="center"/>
              <w:rPr>
                <w:rFonts w:hint="eastAsia" w:ascii="仿宋" w:hAnsi="仿宋" w:eastAsia="仿宋" w:cs="仿宋"/>
                <w:color w:val="auto"/>
                <w:sz w:val="24"/>
                <w:szCs w:val="24"/>
                <w:highlight w:val="none"/>
              </w:rPr>
            </w:pPr>
          </w:p>
        </w:tc>
      </w:tr>
    </w:tbl>
    <w:p>
      <w:pPr>
        <w:pStyle w:val="5"/>
        <w:numPr>
          <w:ilvl w:val="-1"/>
          <w:numId w:val="0"/>
        </w:numPr>
        <w:rPr>
          <w:rFonts w:hint="eastAsia" w:ascii="仿宋" w:hAnsi="仿宋" w:eastAsia="仿宋" w:cs="Times New Roman"/>
          <w:color w:val="auto"/>
          <w:sz w:val="32"/>
          <w:szCs w:val="32"/>
          <w:highlight w:val="none"/>
          <w:lang w:val="en-US" w:eastAsia="zh-CN"/>
        </w:rPr>
      </w:pPr>
    </w:p>
    <w:p>
      <w:pPr>
        <w:pStyle w:val="5"/>
        <w:numPr>
          <w:ilvl w:val="-1"/>
          <w:numId w:val="0"/>
        </w:numPr>
        <w:rPr>
          <w:rFonts w:hint="default"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（2）适用于包1品目二、品目三；包件二品目二、品目三、品目四</w:t>
      </w:r>
    </w:p>
    <w:p>
      <w:pPr>
        <w:spacing w:line="360" w:lineRule="auto"/>
        <w:ind w:firstLine="640" w:firstLineChars="200"/>
        <w:rPr>
          <w:rFonts w:hint="eastAsia" w:ascii="仿宋" w:hAnsi="仿宋" w:eastAsia="仿宋" w:cs="仿宋"/>
          <w:iCs/>
          <w:color w:val="auto"/>
          <w:sz w:val="32"/>
          <w:szCs w:val="32"/>
          <w:highlight w:val="none"/>
        </w:rPr>
      </w:pPr>
      <w:r>
        <w:rPr>
          <w:rFonts w:hint="eastAsia" w:ascii="仿宋" w:hAnsi="仿宋" w:eastAsia="仿宋" w:cs="仿宋"/>
          <w:iCs/>
          <w:color w:val="auto"/>
          <w:sz w:val="32"/>
          <w:szCs w:val="32"/>
          <w:highlight w:val="none"/>
        </w:rPr>
        <w:t>本商务要求共有“★”指标</w:t>
      </w:r>
      <w:r>
        <w:rPr>
          <w:rFonts w:hint="eastAsia" w:ascii="仿宋" w:hAnsi="仿宋" w:eastAsia="仿宋" w:cs="仿宋"/>
          <w:iCs/>
          <w:color w:val="auto"/>
          <w:sz w:val="32"/>
          <w:szCs w:val="32"/>
          <w:highlight w:val="none"/>
          <w:u w:val="single"/>
        </w:rPr>
        <w:t xml:space="preserve"> </w:t>
      </w:r>
      <w:r>
        <w:rPr>
          <w:rFonts w:hint="eastAsia" w:ascii="仿宋" w:hAnsi="仿宋" w:eastAsia="仿宋" w:cs="仿宋"/>
          <w:iCs/>
          <w:color w:val="auto"/>
          <w:sz w:val="32"/>
          <w:szCs w:val="32"/>
          <w:highlight w:val="none"/>
          <w:u w:val="single"/>
          <w:lang w:val="en-US" w:eastAsia="zh-CN"/>
        </w:rPr>
        <w:t>25</w:t>
      </w:r>
      <w:r>
        <w:rPr>
          <w:rFonts w:hint="eastAsia" w:ascii="仿宋" w:hAnsi="仿宋" w:eastAsia="仿宋" w:cs="仿宋"/>
          <w:iCs/>
          <w:color w:val="auto"/>
          <w:sz w:val="32"/>
          <w:szCs w:val="32"/>
          <w:highlight w:val="none"/>
          <w:u w:val="single"/>
        </w:rPr>
        <w:t xml:space="preserve"> </w:t>
      </w:r>
      <w:r>
        <w:rPr>
          <w:rFonts w:hint="eastAsia" w:ascii="仿宋" w:hAnsi="仿宋" w:eastAsia="仿宋" w:cs="仿宋"/>
          <w:iCs/>
          <w:color w:val="auto"/>
          <w:sz w:val="32"/>
          <w:szCs w:val="32"/>
          <w:highlight w:val="none"/>
        </w:rPr>
        <w:t>项，“#”指标</w:t>
      </w:r>
      <w:r>
        <w:rPr>
          <w:rFonts w:hint="eastAsia" w:ascii="仿宋" w:hAnsi="仿宋" w:eastAsia="仿宋" w:cs="仿宋"/>
          <w:iCs/>
          <w:color w:val="auto"/>
          <w:sz w:val="32"/>
          <w:szCs w:val="32"/>
          <w:highlight w:val="none"/>
          <w:u w:val="single"/>
        </w:rPr>
        <w:t xml:space="preserve"> </w:t>
      </w:r>
      <w:r>
        <w:rPr>
          <w:rFonts w:hint="eastAsia" w:ascii="仿宋" w:hAnsi="仿宋" w:eastAsia="仿宋" w:cs="仿宋"/>
          <w:iCs/>
          <w:color w:val="auto"/>
          <w:sz w:val="32"/>
          <w:szCs w:val="32"/>
          <w:highlight w:val="none"/>
          <w:u w:val="single"/>
          <w:lang w:val="en-US" w:eastAsia="zh-CN"/>
        </w:rPr>
        <w:t>23</w:t>
      </w:r>
      <w:r>
        <w:rPr>
          <w:rFonts w:hint="eastAsia" w:ascii="仿宋" w:hAnsi="仿宋" w:eastAsia="仿宋" w:cs="仿宋"/>
          <w:iCs/>
          <w:color w:val="auto"/>
          <w:sz w:val="32"/>
          <w:szCs w:val="32"/>
          <w:highlight w:val="none"/>
        </w:rPr>
        <w:t>项，“</w:t>
      </w:r>
      <w:r>
        <w:rPr>
          <w:rFonts w:hint="eastAsia" w:ascii="仿宋" w:hAnsi="仿宋" w:eastAsia="仿宋" w:cs="Times New Roman"/>
          <w:iCs/>
          <w:color w:val="auto"/>
          <w:sz w:val="32"/>
          <w:szCs w:val="32"/>
          <w:highlight w:val="none"/>
          <w:lang w:val="en-US" w:eastAsia="zh-CN"/>
        </w:rPr>
        <w:t>△</w:t>
      </w:r>
      <w:r>
        <w:rPr>
          <w:rFonts w:hint="eastAsia" w:ascii="仿宋" w:hAnsi="仿宋" w:eastAsia="仿宋" w:cs="仿宋"/>
          <w:iCs/>
          <w:color w:val="auto"/>
          <w:sz w:val="32"/>
          <w:szCs w:val="32"/>
          <w:highlight w:val="none"/>
        </w:rPr>
        <w:t>”指标</w:t>
      </w:r>
      <w:r>
        <w:rPr>
          <w:rFonts w:hint="eastAsia" w:ascii="仿宋" w:hAnsi="仿宋" w:eastAsia="仿宋" w:cs="仿宋"/>
          <w:iCs/>
          <w:color w:val="auto"/>
          <w:sz w:val="32"/>
          <w:szCs w:val="32"/>
          <w:highlight w:val="none"/>
          <w:u w:val="single"/>
        </w:rPr>
        <w:t xml:space="preserve">  </w:t>
      </w:r>
      <w:r>
        <w:rPr>
          <w:rFonts w:hint="eastAsia" w:ascii="仿宋" w:hAnsi="仿宋" w:eastAsia="仿宋" w:cs="仿宋"/>
          <w:iCs/>
          <w:color w:val="auto"/>
          <w:sz w:val="32"/>
          <w:szCs w:val="32"/>
          <w:highlight w:val="none"/>
          <w:u w:val="single"/>
          <w:lang w:val="en-US" w:eastAsia="zh-CN"/>
        </w:rPr>
        <w:t xml:space="preserve">1 </w:t>
      </w:r>
      <w:r>
        <w:rPr>
          <w:rFonts w:hint="eastAsia" w:ascii="仿宋" w:hAnsi="仿宋" w:eastAsia="仿宋" w:cs="仿宋"/>
          <w:iCs/>
          <w:color w:val="auto"/>
          <w:sz w:val="32"/>
          <w:szCs w:val="32"/>
          <w:highlight w:val="none"/>
        </w:rPr>
        <w:t>项</w:t>
      </w:r>
    </w:p>
    <w:p>
      <w:pPr>
        <w:numPr>
          <w:ilvl w:val="0"/>
          <w:numId w:val="4"/>
        </w:numPr>
        <w:spacing w:line="360" w:lineRule="auto"/>
        <w:ind w:firstLine="640" w:firstLineChars="200"/>
        <w:outlineLvl w:val="4"/>
        <w:rPr>
          <w:rFonts w:hint="eastAsia" w:ascii="仿宋" w:hAnsi="仿宋" w:eastAsia="仿宋" w:cs="仿宋"/>
          <w:iCs/>
          <w:color w:val="auto"/>
          <w:sz w:val="32"/>
          <w:szCs w:val="32"/>
          <w:highlight w:val="none"/>
        </w:rPr>
      </w:pPr>
      <w:r>
        <w:rPr>
          <w:rFonts w:hint="eastAsia" w:ascii="仿宋" w:hAnsi="仿宋" w:eastAsia="仿宋" w:cs="仿宋"/>
          <w:iCs/>
          <w:color w:val="auto"/>
          <w:sz w:val="32"/>
          <w:szCs w:val="32"/>
          <w:highlight w:val="none"/>
        </w:rPr>
        <w:t>服务要求</w:t>
      </w:r>
    </w:p>
    <w:tbl>
      <w:tblPr>
        <w:tblStyle w:val="9"/>
        <w:tblW w:w="99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0"/>
        <w:gridCol w:w="872"/>
        <w:gridCol w:w="1080"/>
        <w:gridCol w:w="1080"/>
        <w:gridCol w:w="4927"/>
        <w:gridCol w:w="1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5" w:hRule="atLeast"/>
          <w:jc w:val="center"/>
        </w:trPr>
        <w:tc>
          <w:tcPr>
            <w:tcW w:w="820" w:type="dxa"/>
            <w:tcBorders>
              <w:tl2br w:val="nil"/>
              <w:tr2bl w:val="nil"/>
            </w:tcBorders>
            <w:shd w:val="clear" w:color="auto" w:fill="auto"/>
            <w:vAlign w:val="center"/>
          </w:tcPr>
          <w:p>
            <w:pPr>
              <w:widowControl/>
              <w:jc w:val="center"/>
              <w:textAlignment w:val="center"/>
              <w:rPr>
                <w:rFonts w:hint="eastAsia" w:ascii="仿宋" w:hAnsi="仿宋" w:eastAsia="仿宋" w:cs="仿宋"/>
                <w:b/>
                <w:bCs/>
                <w:color w:val="auto"/>
                <w:sz w:val="24"/>
              </w:rPr>
            </w:pPr>
            <w:r>
              <w:rPr>
                <w:rFonts w:hint="eastAsia" w:ascii="仿宋" w:hAnsi="仿宋" w:eastAsia="仿宋" w:cs="仿宋"/>
                <w:b/>
                <w:bCs/>
                <w:color w:val="auto"/>
                <w:kern w:val="0"/>
                <w:sz w:val="24"/>
                <w:lang w:bidi="ar"/>
              </w:rPr>
              <w:t>序号</w:t>
            </w:r>
          </w:p>
        </w:tc>
        <w:tc>
          <w:tcPr>
            <w:tcW w:w="872" w:type="dxa"/>
            <w:tcBorders>
              <w:tl2br w:val="nil"/>
              <w:tr2bl w:val="nil"/>
            </w:tcBorders>
            <w:shd w:val="clear" w:color="auto" w:fill="auto"/>
            <w:vAlign w:val="center"/>
          </w:tcPr>
          <w:p>
            <w:pPr>
              <w:widowControl/>
              <w:jc w:val="center"/>
              <w:textAlignment w:val="center"/>
              <w:rPr>
                <w:rFonts w:hint="eastAsia" w:ascii="仿宋" w:hAnsi="仿宋" w:eastAsia="仿宋" w:cs="仿宋"/>
                <w:b/>
                <w:bCs/>
                <w:color w:val="auto"/>
                <w:sz w:val="24"/>
              </w:rPr>
            </w:pPr>
            <w:r>
              <w:rPr>
                <w:rFonts w:hint="eastAsia" w:ascii="仿宋" w:hAnsi="仿宋" w:eastAsia="仿宋" w:cs="仿宋"/>
                <w:b/>
                <w:bCs/>
                <w:color w:val="auto"/>
                <w:kern w:val="0"/>
                <w:sz w:val="24"/>
                <w:lang w:bidi="ar"/>
              </w:rPr>
              <w:t>重要性</w:t>
            </w:r>
          </w:p>
        </w:tc>
        <w:tc>
          <w:tcPr>
            <w:tcW w:w="1080" w:type="dxa"/>
            <w:tcBorders>
              <w:tl2br w:val="nil"/>
              <w:tr2bl w:val="nil"/>
            </w:tcBorders>
            <w:shd w:val="clear" w:color="auto" w:fill="auto"/>
            <w:vAlign w:val="center"/>
          </w:tcPr>
          <w:p>
            <w:pPr>
              <w:widowControl/>
              <w:jc w:val="center"/>
              <w:textAlignment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0"/>
                <w:sz w:val="24"/>
                <w:lang w:bidi="ar"/>
              </w:rPr>
              <w:t>内容</w:t>
            </w:r>
          </w:p>
        </w:tc>
        <w:tc>
          <w:tcPr>
            <w:tcW w:w="1080" w:type="dxa"/>
            <w:tcBorders>
              <w:tl2br w:val="nil"/>
              <w:tr2bl w:val="nil"/>
            </w:tcBorders>
            <w:shd w:val="clear" w:color="auto" w:fill="auto"/>
            <w:vAlign w:val="center"/>
          </w:tcPr>
          <w:p>
            <w:pPr>
              <w:widowControl/>
              <w:jc w:val="center"/>
              <w:textAlignment w:val="center"/>
              <w:rPr>
                <w:rFonts w:hint="eastAsia" w:ascii="仿宋" w:hAnsi="仿宋" w:eastAsia="仿宋" w:cs="仿宋"/>
                <w:b/>
                <w:bCs/>
                <w:color w:val="auto"/>
                <w:kern w:val="0"/>
                <w:sz w:val="24"/>
                <w:lang w:bidi="ar"/>
              </w:rPr>
            </w:pPr>
            <w:r>
              <w:rPr>
                <w:rFonts w:hint="eastAsia" w:ascii="仿宋" w:hAnsi="仿宋" w:eastAsia="仿宋" w:cs="仿宋"/>
                <w:b/>
                <w:bCs/>
                <w:color w:val="auto"/>
                <w:kern w:val="0"/>
                <w:sz w:val="24"/>
                <w:lang w:bidi="ar"/>
              </w:rPr>
              <w:t>是否可以作为评分因素</w:t>
            </w:r>
          </w:p>
        </w:tc>
        <w:tc>
          <w:tcPr>
            <w:tcW w:w="4927" w:type="dxa"/>
            <w:tcBorders>
              <w:tl2br w:val="nil"/>
              <w:tr2bl w:val="nil"/>
            </w:tcBorders>
            <w:shd w:val="clear" w:color="auto" w:fill="auto"/>
            <w:vAlign w:val="center"/>
          </w:tcPr>
          <w:p>
            <w:pPr>
              <w:widowControl/>
              <w:jc w:val="center"/>
              <w:textAlignment w:val="center"/>
              <w:rPr>
                <w:rFonts w:hint="eastAsia" w:ascii="仿宋" w:hAnsi="仿宋" w:eastAsia="仿宋" w:cs="仿宋"/>
                <w:b/>
                <w:bCs/>
                <w:color w:val="auto"/>
                <w:sz w:val="24"/>
              </w:rPr>
            </w:pPr>
            <w:r>
              <w:rPr>
                <w:rFonts w:hint="eastAsia" w:ascii="仿宋" w:hAnsi="仿宋" w:eastAsia="仿宋" w:cs="仿宋"/>
                <w:b/>
                <w:bCs/>
                <w:color w:val="auto"/>
                <w:kern w:val="0"/>
                <w:sz w:val="24"/>
                <w:lang w:bidi="ar"/>
              </w:rPr>
              <w:t>服务要求标准</w:t>
            </w:r>
          </w:p>
        </w:tc>
        <w:tc>
          <w:tcPr>
            <w:tcW w:w="1187" w:type="dxa"/>
            <w:tcBorders>
              <w:tl2br w:val="nil"/>
              <w:tr2bl w:val="nil"/>
            </w:tcBorders>
            <w:shd w:val="clear" w:color="auto" w:fill="auto"/>
            <w:vAlign w:val="center"/>
          </w:tcPr>
          <w:p>
            <w:pPr>
              <w:widowControl/>
              <w:jc w:val="center"/>
              <w:textAlignment w:val="center"/>
              <w:rPr>
                <w:rFonts w:hint="eastAsia" w:ascii="仿宋" w:hAnsi="仿宋" w:eastAsia="仿宋" w:cs="仿宋"/>
                <w:b/>
                <w:bCs/>
                <w:color w:val="auto"/>
                <w:sz w:val="24"/>
              </w:rPr>
            </w:pPr>
            <w:r>
              <w:rPr>
                <w:rFonts w:hint="eastAsia" w:ascii="仿宋" w:hAnsi="仿宋" w:eastAsia="仿宋" w:cs="仿宋"/>
                <w:b/>
                <w:bCs/>
                <w:color w:val="auto"/>
                <w:kern w:val="0"/>
                <w:sz w:val="24"/>
                <w:lang w:bidi="ar"/>
              </w:rPr>
              <w:t>是否提供证明材料及方式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5" w:hRule="atLeast"/>
          <w:jc w:val="center"/>
        </w:trPr>
        <w:tc>
          <w:tcPr>
            <w:tcW w:w="820"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1</w:t>
            </w:r>
          </w:p>
        </w:tc>
        <w:tc>
          <w:tcPr>
            <w:tcW w:w="872"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原厂服务内容</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否</w:t>
            </w:r>
          </w:p>
        </w:tc>
        <w:tc>
          <w:tcPr>
            <w:tcW w:w="4927"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服务期内每季度以及用户要求的重大保障时间节点，对本次采购的设备及配套系统进行巡检，每季度巡检可以根据用户要求与重大保障时间节点巡检等合并执行</w:t>
            </w:r>
          </w:p>
        </w:tc>
        <w:tc>
          <w:tcPr>
            <w:tcW w:w="1187" w:type="dxa"/>
            <w:tcBorders>
              <w:tl2br w:val="nil"/>
              <w:tr2bl w:val="nil"/>
            </w:tcBorders>
            <w:shd w:val="clear" w:color="auto" w:fill="auto"/>
          </w:tcPr>
          <w:p>
            <w:pPr>
              <w:rPr>
                <w:rFonts w:hint="eastAsia" w:ascii="仿宋" w:hAnsi="仿宋" w:eastAsia="仿宋" w:cs="仿宋"/>
                <w:color w:val="auto"/>
                <w:sz w:val="24"/>
              </w:rPr>
            </w:pPr>
            <w:r>
              <w:rPr>
                <w:rFonts w:hint="eastAsia" w:ascii="仿宋" w:hAnsi="仿宋" w:eastAsia="仿宋" w:cs="仿宋"/>
                <w:color w:val="auto"/>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5" w:hRule="atLeast"/>
          <w:jc w:val="center"/>
        </w:trPr>
        <w:tc>
          <w:tcPr>
            <w:tcW w:w="820"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2</w:t>
            </w:r>
          </w:p>
        </w:tc>
        <w:tc>
          <w:tcPr>
            <w:tcW w:w="872"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原厂服务内容</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否</w:t>
            </w:r>
          </w:p>
        </w:tc>
        <w:tc>
          <w:tcPr>
            <w:tcW w:w="4927"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根据银联要求对相关变更及演练提供现场服务，包括但不限于如下内容：提供覆盖本合同所列清单中所有型号的设备平台和模块的备件；提供现场人员支持服务，配合银联的要求完成相应操作</w:t>
            </w:r>
          </w:p>
        </w:tc>
        <w:tc>
          <w:tcPr>
            <w:tcW w:w="1187" w:type="dxa"/>
            <w:tcBorders>
              <w:tl2br w:val="nil"/>
              <w:tr2bl w:val="nil"/>
            </w:tcBorders>
            <w:shd w:val="clear" w:color="auto" w:fill="auto"/>
          </w:tcPr>
          <w:p>
            <w:pPr>
              <w:rPr>
                <w:rFonts w:hint="eastAsia" w:ascii="仿宋" w:hAnsi="仿宋" w:eastAsia="仿宋" w:cs="仿宋"/>
                <w:color w:val="auto"/>
                <w:sz w:val="24"/>
              </w:rPr>
            </w:pPr>
            <w:r>
              <w:rPr>
                <w:rFonts w:hint="eastAsia" w:ascii="仿宋" w:hAnsi="仿宋" w:eastAsia="仿宋" w:cs="仿宋"/>
                <w:color w:val="auto"/>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5" w:hRule="atLeast"/>
          <w:jc w:val="center"/>
        </w:trPr>
        <w:tc>
          <w:tcPr>
            <w:tcW w:w="820"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3</w:t>
            </w:r>
          </w:p>
        </w:tc>
        <w:tc>
          <w:tcPr>
            <w:tcW w:w="872"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原厂服务内容</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否</w:t>
            </w:r>
          </w:p>
        </w:tc>
        <w:tc>
          <w:tcPr>
            <w:tcW w:w="4927"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重要事项服务：遇有重大节假日（春节、劳动节、国庆节等）、当业务系统发生重大事项（如重大变更、重大活动、系统迁移调整部署）时，根据用户需要，服务商需提供现场支持服务，并根据要求在客户现场提供相关备品备件。对于遇到特殊事项（如疫情封闭管控）情况人员无法正常出入机房所在区域时，服务商需按照用户要求提供现场驻守保障服务，确认生产业务的连续性</w:t>
            </w:r>
          </w:p>
        </w:tc>
        <w:tc>
          <w:tcPr>
            <w:tcW w:w="1187" w:type="dxa"/>
            <w:tcBorders>
              <w:tl2br w:val="nil"/>
              <w:tr2bl w:val="nil"/>
            </w:tcBorders>
            <w:shd w:val="clear" w:color="auto" w:fill="auto"/>
          </w:tcPr>
          <w:p>
            <w:pPr>
              <w:rPr>
                <w:rFonts w:hint="eastAsia" w:ascii="仿宋" w:hAnsi="仿宋" w:eastAsia="仿宋" w:cs="仿宋"/>
                <w:color w:val="auto"/>
                <w:sz w:val="24"/>
              </w:rPr>
            </w:pPr>
            <w:r>
              <w:rPr>
                <w:rFonts w:hint="eastAsia" w:ascii="仿宋" w:hAnsi="仿宋" w:eastAsia="仿宋" w:cs="仿宋"/>
                <w:color w:val="auto"/>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5" w:hRule="atLeast"/>
          <w:jc w:val="center"/>
        </w:trPr>
        <w:tc>
          <w:tcPr>
            <w:tcW w:w="820"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4</w:t>
            </w:r>
          </w:p>
        </w:tc>
        <w:tc>
          <w:tcPr>
            <w:tcW w:w="872"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原厂服务内容</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否</w:t>
            </w:r>
          </w:p>
        </w:tc>
        <w:tc>
          <w:tcPr>
            <w:tcW w:w="4927"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sz w:val="24"/>
              </w:rPr>
              <w:t>五年维保期，维保期间提供7×24服务</w:t>
            </w:r>
          </w:p>
        </w:tc>
        <w:tc>
          <w:tcPr>
            <w:tcW w:w="1187" w:type="dxa"/>
            <w:tcBorders>
              <w:tl2br w:val="nil"/>
              <w:tr2bl w:val="nil"/>
            </w:tcBorders>
            <w:shd w:val="clear" w:color="auto" w:fill="auto"/>
          </w:tcPr>
          <w:p>
            <w:pPr>
              <w:rPr>
                <w:rFonts w:hint="eastAsia" w:ascii="仿宋" w:hAnsi="仿宋" w:eastAsia="仿宋" w:cs="仿宋"/>
                <w:color w:val="auto"/>
                <w:sz w:val="24"/>
              </w:rPr>
            </w:pPr>
            <w:r>
              <w:rPr>
                <w:rFonts w:hint="eastAsia" w:ascii="仿宋" w:hAnsi="仿宋" w:eastAsia="仿宋" w:cs="仿宋"/>
                <w:color w:val="auto"/>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5" w:hRule="atLeast"/>
          <w:jc w:val="center"/>
        </w:trPr>
        <w:tc>
          <w:tcPr>
            <w:tcW w:w="820"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rPr>
              <w:t>5</w:t>
            </w:r>
          </w:p>
        </w:tc>
        <w:tc>
          <w:tcPr>
            <w:tcW w:w="872"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原厂服务内容</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否</w:t>
            </w:r>
          </w:p>
        </w:tc>
        <w:tc>
          <w:tcPr>
            <w:tcW w:w="4927"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对于生产环境使用的设备发生问题并无法短时间内定位软硬件故障原因的，尤其涉及到设备高可用或对处理性能有影响，应协调资源，通过备件先行的方式优先对设备进行替换恢复生产环境稳定，可以在测试环境或实验室环境对故障现象进行复现，但不得在生产环境通过反复测试验证来定位故障原因</w:t>
            </w:r>
          </w:p>
        </w:tc>
        <w:tc>
          <w:tcPr>
            <w:tcW w:w="1187" w:type="dxa"/>
            <w:tcBorders>
              <w:tl2br w:val="nil"/>
              <w:tr2bl w:val="nil"/>
            </w:tcBorders>
            <w:shd w:val="clear" w:color="auto" w:fill="auto"/>
          </w:tcPr>
          <w:p>
            <w:pPr>
              <w:rPr>
                <w:rFonts w:hint="eastAsia" w:ascii="仿宋" w:hAnsi="仿宋" w:eastAsia="仿宋" w:cs="仿宋"/>
                <w:color w:val="auto"/>
                <w:sz w:val="24"/>
              </w:rPr>
            </w:pPr>
            <w:r>
              <w:rPr>
                <w:rFonts w:hint="eastAsia" w:ascii="仿宋" w:hAnsi="仿宋" w:eastAsia="仿宋" w:cs="仿宋"/>
                <w:color w:val="auto"/>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5" w:hRule="atLeast"/>
          <w:jc w:val="center"/>
        </w:trPr>
        <w:tc>
          <w:tcPr>
            <w:tcW w:w="820"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rPr>
              <w:t>6</w:t>
            </w:r>
          </w:p>
        </w:tc>
        <w:tc>
          <w:tcPr>
            <w:tcW w:w="872"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原厂服务内容</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否</w:t>
            </w:r>
          </w:p>
        </w:tc>
        <w:tc>
          <w:tcPr>
            <w:tcW w:w="4927"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对于重复发生问题，必须安排技术支持人员或研发人员进行现场支持，提供对问题诊断所需要收集相关命令并尽可能一次采集需要的所有信息，不得反复多次以收集信息不全或其它理由拖延故障问题定位的时间</w:t>
            </w:r>
          </w:p>
        </w:tc>
        <w:tc>
          <w:tcPr>
            <w:tcW w:w="1187" w:type="dxa"/>
            <w:tcBorders>
              <w:tl2br w:val="nil"/>
              <w:tr2bl w:val="nil"/>
            </w:tcBorders>
            <w:shd w:val="clear" w:color="auto" w:fill="auto"/>
          </w:tcPr>
          <w:p>
            <w:pPr>
              <w:rPr>
                <w:rFonts w:hint="eastAsia" w:ascii="仿宋" w:hAnsi="仿宋" w:eastAsia="仿宋" w:cs="仿宋"/>
                <w:color w:val="auto"/>
                <w:sz w:val="24"/>
              </w:rPr>
            </w:pPr>
            <w:r>
              <w:rPr>
                <w:rFonts w:hint="eastAsia" w:ascii="仿宋" w:hAnsi="仿宋" w:eastAsia="仿宋" w:cs="仿宋"/>
                <w:color w:val="auto"/>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820"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rPr>
              <w:t>7</w:t>
            </w:r>
          </w:p>
        </w:tc>
        <w:tc>
          <w:tcPr>
            <w:tcW w:w="872"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原厂服务内容</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否</w:t>
            </w:r>
          </w:p>
        </w:tc>
        <w:tc>
          <w:tcPr>
            <w:tcW w:w="4927"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对于部分设备软件EOS(End of service)的情况，服务商应协助用户判断可能的软件或硬件问题，不得以要求先升级版本为理由不进行故障分析</w:t>
            </w:r>
          </w:p>
        </w:tc>
        <w:tc>
          <w:tcPr>
            <w:tcW w:w="1187" w:type="dxa"/>
            <w:tcBorders>
              <w:tl2br w:val="nil"/>
              <w:tr2bl w:val="nil"/>
            </w:tcBorders>
            <w:shd w:val="clear" w:color="auto" w:fill="auto"/>
          </w:tcPr>
          <w:p>
            <w:pPr>
              <w:rPr>
                <w:rFonts w:hint="eastAsia" w:ascii="仿宋" w:hAnsi="仿宋" w:eastAsia="仿宋" w:cs="仿宋"/>
                <w:color w:val="auto"/>
                <w:sz w:val="24"/>
              </w:rPr>
            </w:pPr>
            <w:r>
              <w:rPr>
                <w:rFonts w:hint="eastAsia" w:ascii="仿宋" w:hAnsi="仿宋" w:eastAsia="仿宋" w:cs="仿宋"/>
                <w:color w:val="auto"/>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820"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rPr>
              <w:t>8</w:t>
            </w:r>
          </w:p>
        </w:tc>
        <w:tc>
          <w:tcPr>
            <w:tcW w:w="872"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原厂服务内容</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是</w:t>
            </w:r>
          </w:p>
        </w:tc>
        <w:tc>
          <w:tcPr>
            <w:tcW w:w="4927"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针对本次合同内的设备在使用或服务过程中宣告产品EOL(End of life)，需至少提前1年通知客户</w:t>
            </w:r>
          </w:p>
        </w:tc>
        <w:tc>
          <w:tcPr>
            <w:tcW w:w="1187" w:type="dxa"/>
            <w:tcBorders>
              <w:tl2br w:val="nil"/>
              <w:tr2bl w:val="nil"/>
            </w:tcBorders>
            <w:shd w:val="clear" w:color="auto" w:fill="auto"/>
          </w:tcPr>
          <w:p>
            <w:pPr>
              <w:rPr>
                <w:rFonts w:hint="eastAsia" w:ascii="仿宋" w:hAnsi="仿宋" w:eastAsia="仿宋" w:cs="仿宋"/>
                <w:color w:val="auto"/>
                <w:sz w:val="24"/>
              </w:rPr>
            </w:pPr>
            <w:r>
              <w:rPr>
                <w:rFonts w:hint="eastAsia" w:ascii="仿宋" w:hAnsi="仿宋" w:eastAsia="仿宋" w:cs="仿宋"/>
                <w:color w:val="auto"/>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820"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rPr>
              <w:t>9</w:t>
            </w:r>
          </w:p>
        </w:tc>
        <w:tc>
          <w:tcPr>
            <w:tcW w:w="872"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原厂服务内容</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否</w:t>
            </w:r>
          </w:p>
        </w:tc>
        <w:tc>
          <w:tcPr>
            <w:tcW w:w="4927"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按需提供合同内设备风险预警服务，适时向买方提出系统升级、改造或更新换代的技术建议书</w:t>
            </w:r>
          </w:p>
        </w:tc>
        <w:tc>
          <w:tcPr>
            <w:tcW w:w="1187" w:type="dxa"/>
            <w:tcBorders>
              <w:tl2br w:val="nil"/>
              <w:tr2bl w:val="nil"/>
            </w:tcBorders>
            <w:shd w:val="clear" w:color="auto" w:fill="auto"/>
          </w:tcPr>
          <w:p>
            <w:pPr>
              <w:rPr>
                <w:rFonts w:hint="eastAsia" w:ascii="仿宋" w:hAnsi="仿宋" w:eastAsia="仿宋" w:cs="仿宋"/>
                <w:color w:val="auto"/>
                <w:sz w:val="24"/>
              </w:rPr>
            </w:pPr>
            <w:r>
              <w:rPr>
                <w:rFonts w:hint="eastAsia" w:ascii="仿宋" w:hAnsi="仿宋" w:eastAsia="仿宋" w:cs="仿宋"/>
                <w:color w:val="auto"/>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5" w:hRule="atLeast"/>
          <w:jc w:val="center"/>
        </w:trPr>
        <w:tc>
          <w:tcPr>
            <w:tcW w:w="820"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rPr>
              <w:t>10</w:t>
            </w:r>
          </w:p>
        </w:tc>
        <w:tc>
          <w:tcPr>
            <w:tcW w:w="872"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原厂服务内容</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否</w:t>
            </w:r>
          </w:p>
        </w:tc>
        <w:tc>
          <w:tcPr>
            <w:tcW w:w="4927"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按需组织相应实施团队，针对本项目所要求的实现需求，提供在规划、测试、投产及上线的原厂现场支持服务，保障新平台从投产到试运行结束期间的稳定运行</w:t>
            </w:r>
          </w:p>
        </w:tc>
        <w:tc>
          <w:tcPr>
            <w:tcW w:w="1187" w:type="dxa"/>
            <w:tcBorders>
              <w:tl2br w:val="nil"/>
              <w:tr2bl w:val="nil"/>
            </w:tcBorders>
            <w:shd w:val="clear" w:color="auto" w:fill="auto"/>
          </w:tcPr>
          <w:p>
            <w:pPr>
              <w:rPr>
                <w:rFonts w:hint="eastAsia" w:ascii="仿宋" w:hAnsi="仿宋" w:eastAsia="仿宋" w:cs="仿宋"/>
                <w:color w:val="auto"/>
                <w:sz w:val="24"/>
              </w:rPr>
            </w:pPr>
            <w:r>
              <w:rPr>
                <w:rFonts w:hint="eastAsia" w:ascii="仿宋" w:hAnsi="仿宋" w:eastAsia="仿宋" w:cs="仿宋"/>
                <w:color w:val="auto"/>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820"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rPr>
              <w:t>11</w:t>
            </w:r>
          </w:p>
        </w:tc>
        <w:tc>
          <w:tcPr>
            <w:tcW w:w="872"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原厂服务内容</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否</w:t>
            </w:r>
          </w:p>
        </w:tc>
        <w:tc>
          <w:tcPr>
            <w:tcW w:w="4927"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指定1名高级服务经理，协调厂商内部人员、软硬件等资源，及时对买方提供服务、保证故障的及时解决，7*24小时接听买方电话</w:t>
            </w:r>
          </w:p>
        </w:tc>
        <w:tc>
          <w:tcPr>
            <w:tcW w:w="1187" w:type="dxa"/>
            <w:tcBorders>
              <w:tl2br w:val="nil"/>
              <w:tr2bl w:val="nil"/>
            </w:tcBorders>
            <w:shd w:val="clear" w:color="auto" w:fill="auto"/>
          </w:tcPr>
          <w:p>
            <w:pPr>
              <w:rPr>
                <w:rFonts w:hint="eastAsia" w:ascii="仿宋" w:hAnsi="仿宋" w:eastAsia="仿宋" w:cs="仿宋"/>
                <w:color w:val="auto"/>
                <w:sz w:val="24"/>
              </w:rPr>
            </w:pPr>
            <w:r>
              <w:rPr>
                <w:rFonts w:hint="eastAsia" w:ascii="仿宋" w:hAnsi="仿宋" w:eastAsia="仿宋" w:cs="仿宋"/>
                <w:color w:val="auto"/>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820"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rPr>
              <w:t>12</w:t>
            </w:r>
          </w:p>
        </w:tc>
        <w:tc>
          <w:tcPr>
            <w:tcW w:w="872"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原厂服务内容</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否</w:t>
            </w:r>
          </w:p>
        </w:tc>
        <w:tc>
          <w:tcPr>
            <w:tcW w:w="4927"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对于遇到特殊时期（如疫情封闭管控），为保证生产业务的连续性，厂商应根据用户需要，提前将重要设备的备品备件送至现场</w:t>
            </w:r>
          </w:p>
        </w:tc>
        <w:tc>
          <w:tcPr>
            <w:tcW w:w="1187" w:type="dxa"/>
            <w:tcBorders>
              <w:tl2br w:val="nil"/>
              <w:tr2bl w:val="nil"/>
            </w:tcBorders>
            <w:shd w:val="clear" w:color="auto" w:fill="auto"/>
          </w:tcPr>
          <w:p>
            <w:pPr>
              <w:rPr>
                <w:rFonts w:hint="eastAsia" w:ascii="仿宋" w:hAnsi="仿宋" w:eastAsia="仿宋" w:cs="仿宋"/>
                <w:color w:val="auto"/>
                <w:sz w:val="24"/>
              </w:rPr>
            </w:pPr>
            <w:r>
              <w:rPr>
                <w:rFonts w:hint="eastAsia" w:ascii="仿宋" w:hAnsi="仿宋" w:eastAsia="仿宋" w:cs="仿宋"/>
                <w:color w:val="auto"/>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820"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rPr>
              <w:t>13</w:t>
            </w:r>
          </w:p>
        </w:tc>
        <w:tc>
          <w:tcPr>
            <w:tcW w:w="872"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原厂服务内容</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否</w:t>
            </w:r>
          </w:p>
        </w:tc>
        <w:tc>
          <w:tcPr>
            <w:tcW w:w="4927"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对于遇到特殊事件情况人员无法正常出入机房所在区域时，厂商需按照用户要求提供现场驻守保障服务，确认生产业务的连续性</w:t>
            </w:r>
          </w:p>
        </w:tc>
        <w:tc>
          <w:tcPr>
            <w:tcW w:w="1187" w:type="dxa"/>
            <w:tcBorders>
              <w:tl2br w:val="nil"/>
              <w:tr2bl w:val="nil"/>
            </w:tcBorders>
            <w:shd w:val="clear" w:color="auto" w:fill="auto"/>
          </w:tcPr>
          <w:p>
            <w:pPr>
              <w:rPr>
                <w:rFonts w:hint="eastAsia" w:ascii="仿宋" w:hAnsi="仿宋" w:eastAsia="仿宋" w:cs="仿宋"/>
                <w:color w:val="auto"/>
                <w:sz w:val="24"/>
              </w:rPr>
            </w:pPr>
            <w:r>
              <w:rPr>
                <w:rFonts w:hint="eastAsia" w:ascii="仿宋" w:hAnsi="仿宋" w:eastAsia="仿宋" w:cs="仿宋"/>
                <w:color w:val="auto"/>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820"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rPr>
              <w:t>14</w:t>
            </w:r>
          </w:p>
        </w:tc>
        <w:tc>
          <w:tcPr>
            <w:tcW w:w="872"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原厂服务内容</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是</w:t>
            </w:r>
          </w:p>
        </w:tc>
        <w:tc>
          <w:tcPr>
            <w:tcW w:w="4927"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培训服务：根据用户要求，免费提供相关的技术培训</w:t>
            </w:r>
          </w:p>
        </w:tc>
        <w:tc>
          <w:tcPr>
            <w:tcW w:w="1187" w:type="dxa"/>
            <w:tcBorders>
              <w:tl2br w:val="nil"/>
              <w:tr2bl w:val="nil"/>
            </w:tcBorders>
            <w:shd w:val="clear" w:color="auto" w:fill="auto"/>
          </w:tcPr>
          <w:p>
            <w:pPr>
              <w:rPr>
                <w:rFonts w:hint="eastAsia" w:ascii="仿宋" w:hAnsi="仿宋" w:eastAsia="仿宋" w:cs="仿宋"/>
                <w:color w:val="auto"/>
                <w:sz w:val="24"/>
              </w:rPr>
            </w:pPr>
            <w:r>
              <w:rPr>
                <w:rFonts w:hint="eastAsia" w:ascii="仿宋" w:hAnsi="仿宋" w:eastAsia="仿宋" w:cs="仿宋"/>
                <w:color w:val="auto"/>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820"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rPr>
              <w:t>15</w:t>
            </w:r>
          </w:p>
        </w:tc>
        <w:tc>
          <w:tcPr>
            <w:tcW w:w="872"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原厂服务内容</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否</w:t>
            </w:r>
          </w:p>
        </w:tc>
        <w:tc>
          <w:tcPr>
            <w:tcW w:w="4927"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对于设备发生问题并且无法短时间内定位软硬件故障原因的，应服务商应利用自身备件库存向用户提供备件，并根据银联要求安排故障设备替换</w:t>
            </w:r>
          </w:p>
        </w:tc>
        <w:tc>
          <w:tcPr>
            <w:tcW w:w="1187" w:type="dxa"/>
            <w:tcBorders>
              <w:tl2br w:val="nil"/>
              <w:tr2bl w:val="nil"/>
            </w:tcBorders>
            <w:shd w:val="clear" w:color="auto" w:fill="auto"/>
          </w:tcPr>
          <w:p>
            <w:pPr>
              <w:rPr>
                <w:rFonts w:hint="eastAsia" w:ascii="仿宋" w:hAnsi="仿宋" w:eastAsia="仿宋" w:cs="仿宋"/>
                <w:color w:val="auto"/>
                <w:sz w:val="24"/>
              </w:rPr>
            </w:pPr>
            <w:r>
              <w:rPr>
                <w:rFonts w:hint="eastAsia" w:ascii="仿宋" w:hAnsi="仿宋" w:eastAsia="仿宋" w:cs="仿宋"/>
                <w:color w:val="auto"/>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0" w:hRule="atLeast"/>
          <w:jc w:val="center"/>
        </w:trPr>
        <w:tc>
          <w:tcPr>
            <w:tcW w:w="820"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rPr>
              <w:t>16</w:t>
            </w:r>
          </w:p>
        </w:tc>
        <w:tc>
          <w:tcPr>
            <w:tcW w:w="872"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原厂服务内容</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否</w:t>
            </w:r>
          </w:p>
        </w:tc>
        <w:tc>
          <w:tcPr>
            <w:tcW w:w="4927"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为合同清单中的设备及模块提供相应维保等级的硬件维保服务，在维保期内提供充足相同型号的备品备件，确保清单内设备在出现硬件故障时，根据用户要求，厂商应及时将替换设备发送至客户现场，对于7*24*2服务每周7天每天24小时受理备品备件服务，在收到备件请求后在2小时将备件送达用户现场</w:t>
            </w:r>
          </w:p>
        </w:tc>
        <w:tc>
          <w:tcPr>
            <w:tcW w:w="1187" w:type="dxa"/>
            <w:tcBorders>
              <w:tl2br w:val="nil"/>
              <w:tr2bl w:val="nil"/>
            </w:tcBorders>
            <w:shd w:val="clear" w:color="auto" w:fill="auto"/>
          </w:tcPr>
          <w:p>
            <w:pPr>
              <w:rPr>
                <w:rFonts w:hint="eastAsia" w:ascii="仿宋" w:hAnsi="仿宋" w:eastAsia="仿宋" w:cs="仿宋"/>
                <w:color w:val="auto"/>
                <w:sz w:val="24"/>
              </w:rPr>
            </w:pPr>
            <w:r>
              <w:rPr>
                <w:rFonts w:hint="eastAsia" w:ascii="仿宋" w:hAnsi="仿宋" w:eastAsia="仿宋" w:cs="仿宋"/>
                <w:color w:val="auto"/>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5" w:hRule="atLeast"/>
          <w:jc w:val="center"/>
        </w:trPr>
        <w:tc>
          <w:tcPr>
            <w:tcW w:w="820"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rPr>
              <w:t>17</w:t>
            </w:r>
          </w:p>
        </w:tc>
        <w:tc>
          <w:tcPr>
            <w:tcW w:w="872"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原厂服务内容</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否</w:t>
            </w:r>
          </w:p>
        </w:tc>
        <w:tc>
          <w:tcPr>
            <w:tcW w:w="4927"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对于遇到特殊时期（如疫情封闭管控），厂商无法按合同要求在故障时提供备件服务情况下，为保证生产业务的连续性，厂商应根据用户需要，提前将重要设备的备品备件送至现场</w:t>
            </w:r>
          </w:p>
        </w:tc>
        <w:tc>
          <w:tcPr>
            <w:tcW w:w="1187" w:type="dxa"/>
            <w:tcBorders>
              <w:tl2br w:val="nil"/>
              <w:tr2bl w:val="nil"/>
            </w:tcBorders>
            <w:shd w:val="clear" w:color="auto" w:fill="auto"/>
          </w:tcPr>
          <w:p>
            <w:pPr>
              <w:rPr>
                <w:rFonts w:hint="eastAsia" w:ascii="仿宋" w:hAnsi="仿宋" w:eastAsia="仿宋" w:cs="仿宋"/>
                <w:color w:val="auto"/>
                <w:sz w:val="24"/>
              </w:rPr>
            </w:pPr>
            <w:r>
              <w:rPr>
                <w:rFonts w:hint="eastAsia" w:ascii="仿宋" w:hAnsi="仿宋" w:eastAsia="仿宋" w:cs="仿宋"/>
                <w:color w:val="auto"/>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5" w:hRule="atLeast"/>
          <w:jc w:val="center"/>
        </w:trPr>
        <w:tc>
          <w:tcPr>
            <w:tcW w:w="820"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rPr>
              <w:t>18</w:t>
            </w:r>
          </w:p>
        </w:tc>
        <w:tc>
          <w:tcPr>
            <w:tcW w:w="872"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原厂服务内容</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否</w:t>
            </w:r>
          </w:p>
        </w:tc>
        <w:tc>
          <w:tcPr>
            <w:tcW w:w="4927"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上海和北京有备件库，具有能够覆盖本次所有维保设备的备件保障能力；备件来源必须为原厂生产的配件并在维保期状态下；如确认设备故障，须在规定时间内提供更换备件，对于提供的备件应保证用户可以在现场进行更换前验证，如果现场备件缺少配套的电源、风扇、内存、flash卡等，应一并提供</w:t>
            </w:r>
          </w:p>
        </w:tc>
        <w:tc>
          <w:tcPr>
            <w:tcW w:w="1187" w:type="dxa"/>
            <w:tcBorders>
              <w:tl2br w:val="nil"/>
              <w:tr2bl w:val="nil"/>
            </w:tcBorders>
            <w:shd w:val="clear" w:color="auto" w:fill="auto"/>
          </w:tcPr>
          <w:p>
            <w:pPr>
              <w:rPr>
                <w:rFonts w:hint="eastAsia" w:ascii="仿宋" w:hAnsi="仿宋" w:eastAsia="仿宋" w:cs="仿宋"/>
                <w:color w:val="auto"/>
                <w:sz w:val="24"/>
              </w:rPr>
            </w:pPr>
            <w:r>
              <w:rPr>
                <w:rFonts w:hint="eastAsia" w:ascii="仿宋" w:hAnsi="仿宋" w:eastAsia="仿宋" w:cs="仿宋"/>
                <w:color w:val="auto"/>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5" w:hRule="atLeast"/>
          <w:jc w:val="center"/>
        </w:trPr>
        <w:tc>
          <w:tcPr>
            <w:tcW w:w="820"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rPr>
              <w:t>19</w:t>
            </w:r>
          </w:p>
        </w:tc>
        <w:tc>
          <w:tcPr>
            <w:tcW w:w="872"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原厂服务内容</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否</w:t>
            </w:r>
          </w:p>
        </w:tc>
        <w:tc>
          <w:tcPr>
            <w:tcW w:w="4927"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厂商应根据买方要求对维保期内的设备软件版本进行评估，并依据评估情况出具评估报告，提供设备上线变更配置及风险评估、最佳实践及变更窗口的现场支持</w:t>
            </w:r>
          </w:p>
        </w:tc>
        <w:tc>
          <w:tcPr>
            <w:tcW w:w="1187" w:type="dxa"/>
            <w:tcBorders>
              <w:tl2br w:val="nil"/>
              <w:tr2bl w:val="nil"/>
            </w:tcBorders>
            <w:shd w:val="clear" w:color="auto" w:fill="auto"/>
          </w:tcPr>
          <w:p>
            <w:pPr>
              <w:rPr>
                <w:rFonts w:hint="eastAsia" w:ascii="仿宋" w:hAnsi="仿宋" w:eastAsia="仿宋" w:cs="仿宋"/>
                <w:color w:val="auto"/>
                <w:sz w:val="24"/>
              </w:rPr>
            </w:pPr>
            <w:r>
              <w:rPr>
                <w:rFonts w:hint="eastAsia" w:ascii="仿宋" w:hAnsi="仿宋" w:eastAsia="仿宋" w:cs="仿宋"/>
                <w:color w:val="auto"/>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2" w:hRule="atLeast"/>
          <w:jc w:val="center"/>
        </w:trPr>
        <w:tc>
          <w:tcPr>
            <w:tcW w:w="820"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rPr>
              <w:t>20</w:t>
            </w:r>
          </w:p>
        </w:tc>
        <w:tc>
          <w:tcPr>
            <w:tcW w:w="872"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原厂服务内容</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是</w:t>
            </w:r>
          </w:p>
        </w:tc>
        <w:tc>
          <w:tcPr>
            <w:tcW w:w="4927"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提供与产品相关软件、设备驱动等升级提醒、实施服务；对于可能会对有关系统、应用或业务造成影响的设备软硬件问题，如软硬件的缺陷、隐患等，需在3个工作日之内通知银联，并提供解决方案建议书，并经过银联评估同意后，负责进行测试和实施，并保证期间系统正常运行，保证不会对银联生产系统造成不良影响。保证：1）软件升级完全符合强制性的国家技术质量规范和合同规定的质量、规格、性能和技术规范等的要求；2）在交付前，原厂须在自有环境对软件升级进行验证通过，确保正确安装、正常运转及符合升级预期；3）软件升级程序安装完毕后，如发现该软件功能存在瑕疵，视为服务不达标，应按照原被保设备维保要求进行无偿更新；并为由于软件升级的缺陷而发生的银联系统或设备故障承担违约责任</w:t>
            </w:r>
          </w:p>
        </w:tc>
        <w:tc>
          <w:tcPr>
            <w:tcW w:w="1187" w:type="dxa"/>
            <w:tcBorders>
              <w:tl2br w:val="nil"/>
              <w:tr2bl w:val="nil"/>
            </w:tcBorders>
            <w:shd w:val="clear" w:color="auto" w:fill="auto"/>
          </w:tcPr>
          <w:p>
            <w:pPr>
              <w:rPr>
                <w:rFonts w:hint="eastAsia" w:ascii="仿宋" w:hAnsi="仿宋" w:eastAsia="仿宋" w:cs="仿宋"/>
                <w:color w:val="auto"/>
                <w:sz w:val="24"/>
              </w:rPr>
            </w:pPr>
            <w:r>
              <w:rPr>
                <w:rFonts w:hint="eastAsia" w:ascii="仿宋" w:hAnsi="仿宋" w:eastAsia="仿宋" w:cs="仿宋"/>
                <w:color w:val="auto"/>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0" w:hRule="atLeast"/>
          <w:jc w:val="center"/>
        </w:trPr>
        <w:tc>
          <w:tcPr>
            <w:tcW w:w="820"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rPr>
              <w:t>21</w:t>
            </w:r>
          </w:p>
        </w:tc>
        <w:tc>
          <w:tcPr>
            <w:tcW w:w="872"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原厂服务内容</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否</w:t>
            </w:r>
          </w:p>
        </w:tc>
        <w:tc>
          <w:tcPr>
            <w:tcW w:w="4927"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免费提供相关软件的维护、版本升级、微码升级、补丁程序及技术支持等服务，保证设备软硬件系统正常运行。如对软件有新的改进、增加新的功能或者为适应新的标准所形成的最新版本，应及时通知并免费提供介质</w:t>
            </w:r>
          </w:p>
        </w:tc>
        <w:tc>
          <w:tcPr>
            <w:tcW w:w="1187" w:type="dxa"/>
            <w:tcBorders>
              <w:tl2br w:val="nil"/>
              <w:tr2bl w:val="nil"/>
            </w:tcBorders>
            <w:shd w:val="clear" w:color="auto" w:fill="auto"/>
          </w:tcPr>
          <w:p>
            <w:pPr>
              <w:rPr>
                <w:rFonts w:hint="eastAsia" w:ascii="仿宋" w:hAnsi="仿宋" w:eastAsia="仿宋" w:cs="仿宋"/>
                <w:color w:val="auto"/>
                <w:sz w:val="24"/>
              </w:rPr>
            </w:pPr>
            <w:r>
              <w:rPr>
                <w:rFonts w:hint="eastAsia" w:ascii="仿宋" w:hAnsi="仿宋" w:eastAsia="仿宋" w:cs="仿宋"/>
                <w:color w:val="auto"/>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0" w:hRule="atLeast"/>
          <w:jc w:val="center"/>
        </w:trPr>
        <w:tc>
          <w:tcPr>
            <w:tcW w:w="820"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rPr>
              <w:t>22</w:t>
            </w:r>
          </w:p>
        </w:tc>
        <w:tc>
          <w:tcPr>
            <w:tcW w:w="872"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原厂服务内容</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是</w:t>
            </w:r>
          </w:p>
        </w:tc>
        <w:tc>
          <w:tcPr>
            <w:tcW w:w="4927"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根据用户实际需求提供每年不超过1次/台的硬件设备的物理搬迁服务，搬迁机型应涵盖所有承保机型。在搬迁过程中，必须提供相当于搬迁设备同样配置的备件或备机在用户本地，以备不时之需，保障设备移机前后的正常运行；搬迁过程中如设备有任何损坏，其造成的损失在得到用户认可的前提下，全部由服务商负责赔偿；</w:t>
            </w:r>
          </w:p>
        </w:tc>
        <w:tc>
          <w:tcPr>
            <w:tcW w:w="1187" w:type="dxa"/>
            <w:tcBorders>
              <w:tl2br w:val="nil"/>
              <w:tr2bl w:val="nil"/>
            </w:tcBorders>
            <w:shd w:val="clear" w:color="auto" w:fill="auto"/>
          </w:tcPr>
          <w:p>
            <w:pPr>
              <w:rPr>
                <w:rFonts w:hint="eastAsia" w:ascii="仿宋" w:hAnsi="仿宋" w:eastAsia="仿宋" w:cs="仿宋"/>
                <w:color w:val="auto"/>
                <w:sz w:val="24"/>
              </w:rPr>
            </w:pPr>
            <w:r>
              <w:rPr>
                <w:rFonts w:hint="eastAsia" w:ascii="仿宋" w:hAnsi="仿宋" w:eastAsia="仿宋" w:cs="仿宋"/>
                <w:color w:val="auto"/>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5" w:hRule="atLeast"/>
          <w:jc w:val="center"/>
        </w:trPr>
        <w:tc>
          <w:tcPr>
            <w:tcW w:w="820"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rPr>
              <w:t>23</w:t>
            </w:r>
          </w:p>
        </w:tc>
        <w:tc>
          <w:tcPr>
            <w:tcW w:w="872"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原厂服务内容</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否</w:t>
            </w:r>
          </w:p>
        </w:tc>
        <w:tc>
          <w:tcPr>
            <w:tcW w:w="4927"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根据用户实际的设备硬件资源变更需求，提供每年不超过1次/台（1次应包括1台调出部件与1台调入硬件部件）的硬件部件（如网卡、HBA卡，硬盘等）的调配服务，部件调配范围应涵盖用户承保的所有在保主机（不仅限于本次投标范围）。部件调配所牵涉到的配置及商务部分的变动由供应商协调原厂解决。部件调配过程中如设备或部件有任何损坏，其造成的损失在得到用户认可的前提下，全部由服务商负责赔偿；</w:t>
            </w:r>
          </w:p>
        </w:tc>
        <w:tc>
          <w:tcPr>
            <w:tcW w:w="1187" w:type="dxa"/>
            <w:tcBorders>
              <w:tl2br w:val="nil"/>
              <w:tr2bl w:val="nil"/>
            </w:tcBorders>
            <w:shd w:val="clear" w:color="auto" w:fill="auto"/>
          </w:tcPr>
          <w:p>
            <w:pPr>
              <w:rPr>
                <w:rFonts w:hint="eastAsia" w:ascii="仿宋" w:hAnsi="仿宋" w:eastAsia="仿宋" w:cs="仿宋"/>
                <w:color w:val="auto"/>
                <w:sz w:val="24"/>
              </w:rPr>
            </w:pPr>
            <w:r>
              <w:rPr>
                <w:rFonts w:hint="eastAsia" w:ascii="仿宋" w:hAnsi="仿宋" w:eastAsia="仿宋" w:cs="仿宋"/>
                <w:color w:val="auto"/>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5" w:hRule="atLeast"/>
          <w:jc w:val="center"/>
        </w:trPr>
        <w:tc>
          <w:tcPr>
            <w:tcW w:w="820"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24</w:t>
            </w:r>
          </w:p>
        </w:tc>
        <w:tc>
          <w:tcPr>
            <w:tcW w:w="872"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供应商服务内容</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否</w:t>
            </w:r>
          </w:p>
        </w:tc>
        <w:tc>
          <w:tcPr>
            <w:tcW w:w="4927"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服务期内每季度以及用户要求的重大保障时间节点，对本次采购的设备及配套系统进行巡检，每季度巡检可以根据用户要求与重大保障时间节点巡检等合并执行</w:t>
            </w:r>
          </w:p>
        </w:tc>
        <w:tc>
          <w:tcPr>
            <w:tcW w:w="1187" w:type="dxa"/>
            <w:tcBorders>
              <w:tl2br w:val="nil"/>
              <w:tr2bl w:val="nil"/>
            </w:tcBorders>
            <w:shd w:val="clear" w:color="auto" w:fill="auto"/>
          </w:tcPr>
          <w:p>
            <w:pPr>
              <w:rPr>
                <w:rFonts w:hint="eastAsia" w:ascii="仿宋" w:hAnsi="仿宋" w:eastAsia="仿宋" w:cs="仿宋"/>
                <w:color w:val="auto"/>
                <w:sz w:val="24"/>
              </w:rPr>
            </w:pPr>
            <w:r>
              <w:rPr>
                <w:rFonts w:hint="eastAsia" w:ascii="仿宋" w:hAnsi="仿宋" w:eastAsia="仿宋" w:cs="仿宋"/>
                <w:color w:val="auto"/>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820"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25</w:t>
            </w:r>
          </w:p>
        </w:tc>
        <w:tc>
          <w:tcPr>
            <w:tcW w:w="872"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供应商服务内容</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否</w:t>
            </w:r>
          </w:p>
        </w:tc>
        <w:tc>
          <w:tcPr>
            <w:tcW w:w="4927"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对于遇到特殊事件情况人员无法正常出入机房所在区域时，服务商需按照用户要求提供现场驻守保障服务，确认生产业务的连续性</w:t>
            </w:r>
          </w:p>
        </w:tc>
        <w:tc>
          <w:tcPr>
            <w:tcW w:w="1187" w:type="dxa"/>
            <w:tcBorders>
              <w:tl2br w:val="nil"/>
              <w:tr2bl w:val="nil"/>
            </w:tcBorders>
            <w:shd w:val="clear" w:color="auto" w:fill="auto"/>
          </w:tcPr>
          <w:p>
            <w:pPr>
              <w:rPr>
                <w:rFonts w:hint="eastAsia" w:ascii="仿宋" w:hAnsi="仿宋" w:eastAsia="仿宋" w:cs="仿宋"/>
                <w:color w:val="auto"/>
                <w:sz w:val="24"/>
              </w:rPr>
            </w:pPr>
            <w:r>
              <w:rPr>
                <w:rFonts w:hint="eastAsia" w:ascii="仿宋" w:hAnsi="仿宋" w:eastAsia="仿宋" w:cs="仿宋"/>
                <w:color w:val="auto"/>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5" w:hRule="atLeast"/>
          <w:jc w:val="center"/>
        </w:trPr>
        <w:tc>
          <w:tcPr>
            <w:tcW w:w="820"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26</w:t>
            </w:r>
          </w:p>
        </w:tc>
        <w:tc>
          <w:tcPr>
            <w:tcW w:w="872"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供应商服务内容</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否</w:t>
            </w:r>
          </w:p>
        </w:tc>
        <w:tc>
          <w:tcPr>
            <w:tcW w:w="4927"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对于涉及合同内原厂提供维保和服务内容，须依照客户要求购买相应等级的原厂服务，在下单前需对实际设备运行序列号进行核实，按照合同要求提供原厂服务的下单证明文件</w:t>
            </w:r>
          </w:p>
        </w:tc>
        <w:tc>
          <w:tcPr>
            <w:tcW w:w="1187" w:type="dxa"/>
            <w:tcBorders>
              <w:tl2br w:val="nil"/>
              <w:tr2bl w:val="nil"/>
            </w:tcBorders>
            <w:shd w:val="clear" w:color="auto" w:fill="auto"/>
          </w:tcPr>
          <w:p>
            <w:pPr>
              <w:rPr>
                <w:rFonts w:hint="eastAsia" w:ascii="仿宋" w:hAnsi="仿宋" w:eastAsia="仿宋" w:cs="仿宋"/>
                <w:color w:val="auto"/>
                <w:sz w:val="24"/>
              </w:rPr>
            </w:pPr>
            <w:r>
              <w:rPr>
                <w:rFonts w:hint="eastAsia" w:ascii="仿宋" w:hAnsi="仿宋" w:eastAsia="仿宋" w:cs="仿宋"/>
                <w:color w:val="auto"/>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820"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27</w:t>
            </w:r>
          </w:p>
        </w:tc>
        <w:tc>
          <w:tcPr>
            <w:tcW w:w="872"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供应商服务内容</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否</w:t>
            </w:r>
          </w:p>
        </w:tc>
        <w:tc>
          <w:tcPr>
            <w:tcW w:w="4927"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若自身无法在规定时间内解决故障问题时，应协调原厂或采取其他可能的方式为买方解决问题，并承担相关费用</w:t>
            </w:r>
          </w:p>
        </w:tc>
        <w:tc>
          <w:tcPr>
            <w:tcW w:w="1187" w:type="dxa"/>
            <w:tcBorders>
              <w:tl2br w:val="nil"/>
              <w:tr2bl w:val="nil"/>
            </w:tcBorders>
            <w:shd w:val="clear" w:color="auto" w:fill="auto"/>
          </w:tcPr>
          <w:p>
            <w:pPr>
              <w:rPr>
                <w:rFonts w:hint="eastAsia" w:ascii="仿宋" w:hAnsi="仿宋" w:eastAsia="仿宋" w:cs="仿宋"/>
                <w:color w:val="auto"/>
                <w:sz w:val="24"/>
              </w:rPr>
            </w:pPr>
            <w:r>
              <w:rPr>
                <w:rFonts w:hint="eastAsia" w:ascii="仿宋" w:hAnsi="仿宋" w:eastAsia="仿宋" w:cs="仿宋"/>
                <w:color w:val="auto"/>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820"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28</w:t>
            </w:r>
          </w:p>
        </w:tc>
        <w:tc>
          <w:tcPr>
            <w:tcW w:w="872"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供应商服务内容</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否</w:t>
            </w:r>
          </w:p>
        </w:tc>
        <w:tc>
          <w:tcPr>
            <w:tcW w:w="4927"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当投标产品与用户使用其它品牌的IT软硬件出现兼容性问题时，须积极配合，与有关硬件、软件厂商和我公司接洽，及时定位问题原因、寻求解决方案</w:t>
            </w:r>
          </w:p>
        </w:tc>
        <w:tc>
          <w:tcPr>
            <w:tcW w:w="1187" w:type="dxa"/>
            <w:tcBorders>
              <w:tl2br w:val="nil"/>
              <w:tr2bl w:val="nil"/>
            </w:tcBorders>
            <w:shd w:val="clear" w:color="auto" w:fill="auto"/>
          </w:tcPr>
          <w:p>
            <w:pPr>
              <w:rPr>
                <w:rFonts w:hint="eastAsia" w:ascii="仿宋" w:hAnsi="仿宋" w:eastAsia="仿宋" w:cs="仿宋"/>
                <w:color w:val="auto"/>
                <w:sz w:val="24"/>
              </w:rPr>
            </w:pPr>
            <w:r>
              <w:rPr>
                <w:rFonts w:hint="eastAsia" w:ascii="仿宋" w:hAnsi="仿宋" w:eastAsia="仿宋" w:cs="仿宋"/>
                <w:color w:val="auto"/>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820"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29</w:t>
            </w:r>
          </w:p>
        </w:tc>
        <w:tc>
          <w:tcPr>
            <w:tcW w:w="872"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供应商服务内容</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否</w:t>
            </w:r>
          </w:p>
        </w:tc>
        <w:tc>
          <w:tcPr>
            <w:tcW w:w="4927"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需提供设备迁移服务，配合用户根据实际设备部署调整。提供在各数据中心之间及内部的设备迁移</w:t>
            </w:r>
          </w:p>
        </w:tc>
        <w:tc>
          <w:tcPr>
            <w:tcW w:w="1187" w:type="dxa"/>
            <w:tcBorders>
              <w:tl2br w:val="nil"/>
              <w:tr2bl w:val="nil"/>
            </w:tcBorders>
            <w:shd w:val="clear" w:color="auto" w:fill="auto"/>
          </w:tcPr>
          <w:p>
            <w:pPr>
              <w:rPr>
                <w:rFonts w:hint="eastAsia" w:ascii="仿宋" w:hAnsi="仿宋" w:eastAsia="仿宋" w:cs="仿宋"/>
                <w:color w:val="auto"/>
                <w:sz w:val="24"/>
              </w:rPr>
            </w:pPr>
            <w:r>
              <w:rPr>
                <w:rFonts w:hint="eastAsia" w:ascii="仿宋" w:hAnsi="仿宋" w:eastAsia="仿宋" w:cs="仿宋"/>
                <w:color w:val="auto"/>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5" w:hRule="atLeast"/>
          <w:jc w:val="center"/>
        </w:trPr>
        <w:tc>
          <w:tcPr>
            <w:tcW w:w="820"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30</w:t>
            </w:r>
          </w:p>
        </w:tc>
        <w:tc>
          <w:tcPr>
            <w:tcW w:w="872"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原厂服务支持能力要求</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否</w:t>
            </w:r>
          </w:p>
        </w:tc>
        <w:tc>
          <w:tcPr>
            <w:tcW w:w="4927"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拥有国内专有的技术支持中心和服务体系，为本项目提供7*24小时技术支持。拥有热线支持电话，并有在线技术人员能够提供实时的在线技术支持，有完善的服务体系，能够得到专家团队及相关软硬件实验室的后台直接支持。在买方认为必要时，能够在三个工作日内直接升级到原厂的相关软、硬件设计人员或实验室相关软件模块开发人员，获得他们的技术支持，成立包括原厂的相关软、硬件设计人员或最高实验室相关软件模块开发人员在内的问题解决团队全程参与问题分析，每周给出至少一次进展情况更新，直至问题解决，并提供买方认可的根本原因定位分析和最终解决方案</w:t>
            </w:r>
          </w:p>
        </w:tc>
        <w:tc>
          <w:tcPr>
            <w:tcW w:w="1187" w:type="dxa"/>
            <w:tcBorders>
              <w:tl2br w:val="nil"/>
              <w:tr2bl w:val="nil"/>
            </w:tcBorders>
            <w:shd w:val="clear" w:color="auto" w:fill="auto"/>
          </w:tcPr>
          <w:p>
            <w:pPr>
              <w:rPr>
                <w:rFonts w:hint="eastAsia" w:ascii="仿宋" w:hAnsi="仿宋" w:eastAsia="仿宋" w:cs="仿宋"/>
                <w:color w:val="auto"/>
                <w:sz w:val="24"/>
              </w:rPr>
            </w:pPr>
            <w:r>
              <w:rPr>
                <w:rFonts w:hint="eastAsia" w:ascii="仿宋" w:hAnsi="仿宋" w:eastAsia="仿宋" w:cs="仿宋"/>
                <w:color w:val="auto"/>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820"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31</w:t>
            </w:r>
          </w:p>
        </w:tc>
        <w:tc>
          <w:tcPr>
            <w:tcW w:w="872"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原厂服务支持能力要求</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否</w:t>
            </w:r>
          </w:p>
        </w:tc>
        <w:tc>
          <w:tcPr>
            <w:tcW w:w="4927"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在中华人民共和国境内有过同品牌或同系列产品的维保经验，并在两年内未出现过因为维护过失而产生的重大生产事故</w:t>
            </w:r>
          </w:p>
        </w:tc>
        <w:tc>
          <w:tcPr>
            <w:tcW w:w="1187" w:type="dxa"/>
            <w:tcBorders>
              <w:tl2br w:val="nil"/>
              <w:tr2bl w:val="nil"/>
            </w:tcBorders>
            <w:shd w:val="clear" w:color="auto" w:fill="auto"/>
          </w:tcPr>
          <w:p>
            <w:pPr>
              <w:rPr>
                <w:rFonts w:hint="eastAsia" w:ascii="仿宋" w:hAnsi="仿宋" w:eastAsia="仿宋" w:cs="仿宋"/>
                <w:color w:val="auto"/>
                <w:sz w:val="24"/>
              </w:rPr>
            </w:pPr>
            <w:r>
              <w:rPr>
                <w:rFonts w:hint="eastAsia" w:ascii="仿宋" w:hAnsi="仿宋" w:eastAsia="仿宋" w:cs="仿宋"/>
                <w:color w:val="auto"/>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820"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32</w:t>
            </w:r>
          </w:p>
        </w:tc>
        <w:tc>
          <w:tcPr>
            <w:tcW w:w="872"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供应商服务支持能力要求</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否</w:t>
            </w:r>
          </w:p>
        </w:tc>
        <w:tc>
          <w:tcPr>
            <w:tcW w:w="4927"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在中华人民共和国境内有过同品牌或同系列产品的维保经验，并在两年内未出现过因为维护过失而产生的重大生产事故</w:t>
            </w:r>
          </w:p>
        </w:tc>
        <w:tc>
          <w:tcPr>
            <w:tcW w:w="1187" w:type="dxa"/>
            <w:tcBorders>
              <w:tl2br w:val="nil"/>
              <w:tr2bl w:val="nil"/>
            </w:tcBorders>
            <w:shd w:val="clear" w:color="auto" w:fill="auto"/>
          </w:tcPr>
          <w:p>
            <w:pPr>
              <w:rPr>
                <w:rFonts w:hint="eastAsia" w:ascii="仿宋" w:hAnsi="仿宋" w:eastAsia="仿宋" w:cs="仿宋"/>
                <w:color w:val="auto"/>
                <w:sz w:val="24"/>
              </w:rPr>
            </w:pPr>
            <w:r>
              <w:rPr>
                <w:rFonts w:hint="eastAsia" w:ascii="仿宋" w:hAnsi="仿宋" w:eastAsia="仿宋" w:cs="仿宋"/>
                <w:color w:val="auto"/>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5" w:hRule="atLeast"/>
          <w:jc w:val="center"/>
        </w:trPr>
        <w:tc>
          <w:tcPr>
            <w:tcW w:w="820"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33</w:t>
            </w:r>
          </w:p>
        </w:tc>
        <w:tc>
          <w:tcPr>
            <w:tcW w:w="872"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原厂服务团队要求</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否</w:t>
            </w:r>
          </w:p>
        </w:tc>
        <w:tc>
          <w:tcPr>
            <w:tcW w:w="4927"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指定1名高级服务经理，协调内部人员、软硬件等资源，及时对买方提供服务、保证故障的及时解决，7*24小时接听买方电话；相关人员需提供人员姓名和身份证复印件、认证证书等材料</w:t>
            </w:r>
          </w:p>
        </w:tc>
        <w:tc>
          <w:tcPr>
            <w:tcW w:w="1187" w:type="dxa"/>
            <w:tcBorders>
              <w:tl2br w:val="nil"/>
              <w:tr2bl w:val="nil"/>
            </w:tcBorders>
            <w:shd w:val="clear" w:color="auto" w:fill="auto"/>
          </w:tcPr>
          <w:p>
            <w:pPr>
              <w:rPr>
                <w:rFonts w:hint="eastAsia" w:ascii="仿宋" w:hAnsi="仿宋" w:eastAsia="仿宋" w:cs="仿宋"/>
                <w:color w:val="auto"/>
                <w:sz w:val="24"/>
              </w:rPr>
            </w:pPr>
            <w:r>
              <w:rPr>
                <w:rFonts w:hint="eastAsia" w:ascii="仿宋" w:hAnsi="仿宋" w:eastAsia="仿宋" w:cs="仿宋"/>
                <w:color w:val="auto"/>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820"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34</w:t>
            </w:r>
          </w:p>
        </w:tc>
        <w:tc>
          <w:tcPr>
            <w:tcW w:w="872"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原厂服务团队要求</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是</w:t>
            </w:r>
          </w:p>
        </w:tc>
        <w:tc>
          <w:tcPr>
            <w:tcW w:w="4927"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原厂提供7*24小时的技术支持电话热线服务，解答技术问题和提供方案咨询，接到支持需求必须在30分钟内做出回应</w:t>
            </w:r>
          </w:p>
        </w:tc>
        <w:tc>
          <w:tcPr>
            <w:tcW w:w="1187" w:type="dxa"/>
            <w:tcBorders>
              <w:tl2br w:val="nil"/>
              <w:tr2bl w:val="nil"/>
            </w:tcBorders>
            <w:shd w:val="clear" w:color="auto" w:fill="auto"/>
          </w:tcPr>
          <w:p>
            <w:pPr>
              <w:rPr>
                <w:rFonts w:hint="eastAsia" w:ascii="仿宋" w:hAnsi="仿宋" w:eastAsia="仿宋" w:cs="仿宋"/>
                <w:color w:val="auto"/>
                <w:sz w:val="24"/>
              </w:rPr>
            </w:pPr>
            <w:r>
              <w:rPr>
                <w:rFonts w:hint="eastAsia" w:ascii="仿宋" w:hAnsi="仿宋" w:eastAsia="仿宋" w:cs="仿宋"/>
                <w:color w:val="auto"/>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0" w:hRule="atLeast"/>
          <w:jc w:val="center"/>
        </w:trPr>
        <w:tc>
          <w:tcPr>
            <w:tcW w:w="820"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35</w:t>
            </w:r>
          </w:p>
        </w:tc>
        <w:tc>
          <w:tcPr>
            <w:tcW w:w="872"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原厂服务团队要求</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否</w:t>
            </w:r>
          </w:p>
        </w:tc>
        <w:tc>
          <w:tcPr>
            <w:tcW w:w="4927"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在国内专职从事本服务的售后服务工程师不少于10人，在上海和北京本地都至少3人具备厂商中高级技术认证的服务支持力量。有4小时之内排除故障恢复生产的能力；除售后服务工程师外，服务团队成员还应包括二线支持工程师以及高级实验室研发人员；相关人员需提供人员姓名和身份证复印件、认证证书等材料</w:t>
            </w:r>
          </w:p>
        </w:tc>
        <w:tc>
          <w:tcPr>
            <w:tcW w:w="1187" w:type="dxa"/>
            <w:tcBorders>
              <w:tl2br w:val="nil"/>
              <w:tr2bl w:val="nil"/>
            </w:tcBorders>
            <w:shd w:val="clear" w:color="auto" w:fill="auto"/>
          </w:tcPr>
          <w:p>
            <w:pPr>
              <w:rPr>
                <w:rFonts w:hint="eastAsia" w:ascii="仿宋" w:hAnsi="仿宋" w:eastAsia="仿宋" w:cs="仿宋"/>
                <w:color w:val="auto"/>
                <w:sz w:val="24"/>
              </w:rPr>
            </w:pPr>
            <w:r>
              <w:rPr>
                <w:rFonts w:hint="eastAsia" w:ascii="仿宋" w:hAnsi="仿宋" w:eastAsia="仿宋" w:cs="仿宋"/>
                <w:color w:val="auto"/>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0" w:hRule="atLeast"/>
          <w:jc w:val="center"/>
        </w:trPr>
        <w:tc>
          <w:tcPr>
            <w:tcW w:w="820"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36</w:t>
            </w:r>
          </w:p>
        </w:tc>
        <w:tc>
          <w:tcPr>
            <w:tcW w:w="872"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原厂服务团队要求</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否</w:t>
            </w:r>
          </w:p>
        </w:tc>
        <w:tc>
          <w:tcPr>
            <w:tcW w:w="4927"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指定至少1名负责工程师，按照买方要求提供现场技术支持及服务，包括但不限于现场的重大变更、演练及重大问题的分析等。7*24小时接听买方电话，当远程电话支持无法解决故障时，根据买方要求，4小时内赶到现场进行故障排除；4小时之内排除故障恢复生产；8小时内提供故障原因分析和解决报告；工程师必须对买方的系统架构和部署有一定的了解；如工程师的技术水平达不到买方的要求，则更换工程师直至买方满意</w:t>
            </w:r>
          </w:p>
        </w:tc>
        <w:tc>
          <w:tcPr>
            <w:tcW w:w="1187" w:type="dxa"/>
            <w:tcBorders>
              <w:tl2br w:val="nil"/>
              <w:tr2bl w:val="nil"/>
            </w:tcBorders>
            <w:shd w:val="clear" w:color="auto" w:fill="auto"/>
          </w:tcPr>
          <w:p>
            <w:pPr>
              <w:rPr>
                <w:rFonts w:hint="eastAsia" w:ascii="仿宋" w:hAnsi="仿宋" w:eastAsia="仿宋" w:cs="仿宋"/>
                <w:color w:val="auto"/>
                <w:sz w:val="24"/>
              </w:rPr>
            </w:pPr>
            <w:r>
              <w:rPr>
                <w:rFonts w:hint="eastAsia" w:ascii="仿宋" w:hAnsi="仿宋" w:eastAsia="仿宋" w:cs="仿宋"/>
                <w:color w:val="auto"/>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5" w:hRule="atLeast"/>
          <w:jc w:val="center"/>
        </w:trPr>
        <w:tc>
          <w:tcPr>
            <w:tcW w:w="820"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37</w:t>
            </w:r>
          </w:p>
        </w:tc>
        <w:tc>
          <w:tcPr>
            <w:tcW w:w="872"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原厂服务团队要求</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否</w:t>
            </w:r>
          </w:p>
        </w:tc>
        <w:tc>
          <w:tcPr>
            <w:tcW w:w="4927"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服务改进：如提供的服务人员态度和能力不符合买方要求，在买方提出改进要求3个工作日内，客户经理需要7*24现场监督改进。3个工作日如果没有明显改进，客户经理的上级领导需要7*24现场监督改进。依次类推，直到服务总经理（或同级别经理）7*24现场监督改进，直到完全改进</w:t>
            </w:r>
          </w:p>
        </w:tc>
        <w:tc>
          <w:tcPr>
            <w:tcW w:w="1187" w:type="dxa"/>
            <w:tcBorders>
              <w:tl2br w:val="nil"/>
              <w:tr2bl w:val="nil"/>
            </w:tcBorders>
            <w:shd w:val="clear" w:color="auto" w:fill="auto"/>
          </w:tcPr>
          <w:p>
            <w:pPr>
              <w:rPr>
                <w:rFonts w:hint="eastAsia" w:ascii="仿宋" w:hAnsi="仿宋" w:eastAsia="仿宋" w:cs="仿宋"/>
                <w:color w:val="auto"/>
                <w:sz w:val="24"/>
              </w:rPr>
            </w:pPr>
            <w:r>
              <w:rPr>
                <w:rFonts w:hint="eastAsia" w:ascii="仿宋" w:hAnsi="仿宋" w:eastAsia="仿宋" w:cs="仿宋"/>
                <w:color w:val="auto"/>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820"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38</w:t>
            </w:r>
          </w:p>
        </w:tc>
        <w:tc>
          <w:tcPr>
            <w:tcW w:w="872"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原厂服务团队要求</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否</w:t>
            </w:r>
          </w:p>
        </w:tc>
        <w:tc>
          <w:tcPr>
            <w:tcW w:w="4927"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如客户服务经理或现场服务人员发生变更，须至少提前两周书面通知</w:t>
            </w:r>
          </w:p>
        </w:tc>
        <w:tc>
          <w:tcPr>
            <w:tcW w:w="1187" w:type="dxa"/>
            <w:tcBorders>
              <w:tl2br w:val="nil"/>
              <w:tr2bl w:val="nil"/>
            </w:tcBorders>
            <w:shd w:val="clear" w:color="auto" w:fill="auto"/>
          </w:tcPr>
          <w:p>
            <w:pPr>
              <w:rPr>
                <w:rFonts w:hint="eastAsia" w:ascii="仿宋" w:hAnsi="仿宋" w:eastAsia="仿宋" w:cs="仿宋"/>
                <w:color w:val="auto"/>
                <w:sz w:val="24"/>
              </w:rPr>
            </w:pPr>
            <w:r>
              <w:rPr>
                <w:rFonts w:hint="eastAsia" w:ascii="仿宋" w:hAnsi="仿宋" w:eastAsia="仿宋" w:cs="仿宋"/>
                <w:color w:val="auto"/>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0" w:hRule="atLeast"/>
          <w:jc w:val="center"/>
        </w:trPr>
        <w:tc>
          <w:tcPr>
            <w:tcW w:w="820"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39</w:t>
            </w:r>
          </w:p>
        </w:tc>
        <w:tc>
          <w:tcPr>
            <w:tcW w:w="872"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供应商服务团队要求</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否</w:t>
            </w:r>
          </w:p>
        </w:tc>
        <w:tc>
          <w:tcPr>
            <w:tcW w:w="4927"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指定2人作为客户服务经理，须常驻[上海、北京]，负责维保期内对用户的协调支持工作，包括但不限于内部人员、软硬件等资源协调，建立与客户间的沟通机制，按用户要求建立维护服务手册，按季度提供维护服务报告，回顾更新维护机制及文档，提高服务质量</w:t>
            </w:r>
          </w:p>
        </w:tc>
        <w:tc>
          <w:tcPr>
            <w:tcW w:w="1187" w:type="dxa"/>
            <w:tcBorders>
              <w:tl2br w:val="nil"/>
              <w:tr2bl w:val="nil"/>
            </w:tcBorders>
            <w:shd w:val="clear" w:color="auto" w:fill="auto"/>
          </w:tcPr>
          <w:p>
            <w:pPr>
              <w:rPr>
                <w:rFonts w:hint="eastAsia" w:ascii="仿宋" w:hAnsi="仿宋" w:eastAsia="仿宋" w:cs="仿宋"/>
                <w:color w:val="auto"/>
                <w:sz w:val="24"/>
              </w:rPr>
            </w:pPr>
            <w:r>
              <w:rPr>
                <w:rFonts w:hint="eastAsia" w:ascii="仿宋" w:hAnsi="仿宋" w:eastAsia="仿宋" w:cs="仿宋"/>
                <w:color w:val="auto"/>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0" w:hRule="atLeast"/>
          <w:jc w:val="center"/>
        </w:trPr>
        <w:tc>
          <w:tcPr>
            <w:tcW w:w="820"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40</w:t>
            </w:r>
          </w:p>
        </w:tc>
        <w:tc>
          <w:tcPr>
            <w:tcW w:w="872"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供应商服务团队要求</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是</w:t>
            </w:r>
          </w:p>
        </w:tc>
        <w:tc>
          <w:tcPr>
            <w:tcW w:w="4927"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针对本合同有明确的服务团队，上海、北京专职从事售后服务的工程师均不少于5人，要求至少1人获得原厂的高级技术认证，其余维护支持工程师具备中级认证或具备2年以上同型号设备的实施经验；团队服务人员必须获得买方认可</w:t>
            </w:r>
          </w:p>
        </w:tc>
        <w:tc>
          <w:tcPr>
            <w:tcW w:w="1187" w:type="dxa"/>
            <w:tcBorders>
              <w:tl2br w:val="nil"/>
              <w:tr2bl w:val="nil"/>
            </w:tcBorders>
            <w:shd w:val="clear" w:color="auto" w:fill="auto"/>
          </w:tcPr>
          <w:p>
            <w:pPr>
              <w:rPr>
                <w:rFonts w:hint="eastAsia" w:ascii="仿宋" w:hAnsi="仿宋" w:eastAsia="仿宋" w:cs="仿宋"/>
                <w:color w:val="auto"/>
                <w:sz w:val="24"/>
              </w:rPr>
            </w:pPr>
            <w:r>
              <w:rPr>
                <w:rFonts w:hint="eastAsia" w:ascii="仿宋" w:hAnsi="仿宋" w:eastAsia="仿宋" w:cs="仿宋"/>
                <w:color w:val="auto"/>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820"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41</w:t>
            </w:r>
          </w:p>
        </w:tc>
        <w:tc>
          <w:tcPr>
            <w:tcW w:w="872"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供应商服务团队要求</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否</w:t>
            </w:r>
          </w:p>
        </w:tc>
        <w:tc>
          <w:tcPr>
            <w:tcW w:w="4927"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如客户服务经理或现场服务人员发生变更，须至少提前两周书面通知</w:t>
            </w:r>
          </w:p>
        </w:tc>
        <w:tc>
          <w:tcPr>
            <w:tcW w:w="1187" w:type="dxa"/>
            <w:tcBorders>
              <w:tl2br w:val="nil"/>
              <w:tr2bl w:val="nil"/>
            </w:tcBorders>
            <w:shd w:val="clear" w:color="auto" w:fill="auto"/>
          </w:tcPr>
          <w:p>
            <w:pPr>
              <w:rPr>
                <w:rFonts w:hint="eastAsia" w:ascii="仿宋" w:hAnsi="仿宋" w:eastAsia="仿宋" w:cs="仿宋"/>
                <w:color w:val="auto"/>
                <w:sz w:val="24"/>
              </w:rPr>
            </w:pPr>
            <w:r>
              <w:rPr>
                <w:rFonts w:hint="eastAsia" w:ascii="仿宋" w:hAnsi="仿宋" w:eastAsia="仿宋" w:cs="仿宋"/>
                <w:color w:val="auto"/>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5" w:hRule="atLeast"/>
          <w:jc w:val="center"/>
        </w:trPr>
        <w:tc>
          <w:tcPr>
            <w:tcW w:w="820"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42</w:t>
            </w:r>
          </w:p>
        </w:tc>
        <w:tc>
          <w:tcPr>
            <w:tcW w:w="872"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供应商服务团队要求</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是</w:t>
            </w:r>
          </w:p>
        </w:tc>
        <w:tc>
          <w:tcPr>
            <w:tcW w:w="4927"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服务改进：如提供服务人员的态度与能力不符合要求，买方提出改进要求，3个工作日内没有明显改进，客户经理5×8在现场监督改进，3个工作日仍然没有明显改进，客户经理的上级领导5×8在现场监督改进，依此类推，直到服务总经理（或同级别经理）5×8在现场监督，直到完全改进</w:t>
            </w:r>
          </w:p>
        </w:tc>
        <w:tc>
          <w:tcPr>
            <w:tcW w:w="1187" w:type="dxa"/>
            <w:tcBorders>
              <w:tl2br w:val="nil"/>
              <w:tr2bl w:val="nil"/>
            </w:tcBorders>
            <w:shd w:val="clear" w:color="auto" w:fill="auto"/>
          </w:tcPr>
          <w:p>
            <w:pPr>
              <w:rPr>
                <w:rFonts w:hint="eastAsia" w:ascii="仿宋" w:hAnsi="仿宋" w:eastAsia="仿宋" w:cs="仿宋"/>
                <w:color w:val="auto"/>
                <w:sz w:val="24"/>
              </w:rPr>
            </w:pPr>
            <w:r>
              <w:rPr>
                <w:rFonts w:hint="eastAsia" w:ascii="仿宋" w:hAnsi="仿宋" w:eastAsia="仿宋" w:cs="仿宋"/>
                <w:color w:val="auto"/>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5" w:hRule="atLeast"/>
          <w:jc w:val="center"/>
        </w:trPr>
        <w:tc>
          <w:tcPr>
            <w:tcW w:w="820"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43</w:t>
            </w:r>
          </w:p>
        </w:tc>
        <w:tc>
          <w:tcPr>
            <w:tcW w:w="872"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安全合规要求</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否</w:t>
            </w:r>
          </w:p>
        </w:tc>
        <w:tc>
          <w:tcPr>
            <w:tcW w:w="4927"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禁止利用自身产品漏洞，或利用为买方提供服务所掌握到的信息，对买方发起攻击，一经发现，视为违约，情节严重的，银联将酌情上报相关监管部门，并按照合同要求进行处罚</w:t>
            </w:r>
          </w:p>
        </w:tc>
        <w:tc>
          <w:tcPr>
            <w:tcW w:w="1187" w:type="dxa"/>
            <w:tcBorders>
              <w:tl2br w:val="nil"/>
              <w:tr2bl w:val="nil"/>
            </w:tcBorders>
            <w:shd w:val="clear" w:color="auto" w:fill="auto"/>
          </w:tcPr>
          <w:p>
            <w:pPr>
              <w:rPr>
                <w:rFonts w:hint="eastAsia" w:ascii="仿宋" w:hAnsi="仿宋" w:eastAsia="仿宋" w:cs="仿宋"/>
                <w:color w:val="auto"/>
                <w:sz w:val="24"/>
              </w:rPr>
            </w:pPr>
            <w:r>
              <w:rPr>
                <w:rFonts w:hint="eastAsia" w:ascii="仿宋" w:hAnsi="仿宋" w:eastAsia="仿宋" w:cs="仿宋"/>
                <w:color w:val="auto"/>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820"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44</w:t>
            </w:r>
          </w:p>
        </w:tc>
        <w:tc>
          <w:tcPr>
            <w:tcW w:w="872"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安全合规要求</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否</w:t>
            </w:r>
          </w:p>
        </w:tc>
        <w:tc>
          <w:tcPr>
            <w:tcW w:w="4927"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维护服务人员首次提供服务前，需签署《安全承诺书》和《保密承诺书》</w:t>
            </w:r>
          </w:p>
        </w:tc>
        <w:tc>
          <w:tcPr>
            <w:tcW w:w="1187" w:type="dxa"/>
            <w:tcBorders>
              <w:tl2br w:val="nil"/>
              <w:tr2bl w:val="nil"/>
            </w:tcBorders>
            <w:shd w:val="clear" w:color="auto" w:fill="auto"/>
          </w:tcPr>
          <w:p>
            <w:pPr>
              <w:rPr>
                <w:rFonts w:hint="eastAsia" w:ascii="仿宋" w:hAnsi="仿宋" w:eastAsia="仿宋" w:cs="仿宋"/>
                <w:color w:val="auto"/>
                <w:sz w:val="24"/>
              </w:rPr>
            </w:pPr>
            <w:r>
              <w:rPr>
                <w:rFonts w:hint="eastAsia" w:ascii="仿宋" w:hAnsi="仿宋" w:eastAsia="仿宋" w:cs="仿宋"/>
                <w:color w:val="auto"/>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820"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45</w:t>
            </w:r>
          </w:p>
        </w:tc>
        <w:tc>
          <w:tcPr>
            <w:tcW w:w="872"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安全合规要求</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否</w:t>
            </w:r>
          </w:p>
        </w:tc>
        <w:tc>
          <w:tcPr>
            <w:tcW w:w="4927"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维护服务人员应遵守用户方的安全合规制度要求</w:t>
            </w:r>
          </w:p>
        </w:tc>
        <w:tc>
          <w:tcPr>
            <w:tcW w:w="1187" w:type="dxa"/>
            <w:tcBorders>
              <w:tl2br w:val="nil"/>
              <w:tr2bl w:val="nil"/>
            </w:tcBorders>
            <w:shd w:val="clear" w:color="auto" w:fill="auto"/>
          </w:tcPr>
          <w:p>
            <w:pPr>
              <w:rPr>
                <w:rFonts w:hint="eastAsia" w:ascii="仿宋" w:hAnsi="仿宋" w:eastAsia="仿宋" w:cs="仿宋"/>
                <w:color w:val="auto"/>
                <w:sz w:val="24"/>
              </w:rPr>
            </w:pPr>
            <w:r>
              <w:rPr>
                <w:rFonts w:hint="eastAsia" w:ascii="仿宋" w:hAnsi="仿宋" w:eastAsia="仿宋" w:cs="仿宋"/>
                <w:color w:val="auto"/>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820"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46</w:t>
            </w:r>
          </w:p>
        </w:tc>
        <w:tc>
          <w:tcPr>
            <w:tcW w:w="872"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供货要求</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否</w:t>
            </w:r>
          </w:p>
        </w:tc>
        <w:tc>
          <w:tcPr>
            <w:tcW w:w="4927"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自合同签订后，可以分批交付据实结算，卖方在收到买方供货通知的20个工作日内，完成该批次设备供货</w:t>
            </w:r>
          </w:p>
        </w:tc>
        <w:tc>
          <w:tcPr>
            <w:tcW w:w="1187" w:type="dxa"/>
            <w:tcBorders>
              <w:tl2br w:val="nil"/>
              <w:tr2bl w:val="nil"/>
            </w:tcBorders>
            <w:shd w:val="clear" w:color="auto" w:fill="auto"/>
          </w:tcPr>
          <w:p>
            <w:pPr>
              <w:rPr>
                <w:rFonts w:hint="eastAsia" w:ascii="仿宋" w:hAnsi="仿宋" w:eastAsia="仿宋" w:cs="仿宋"/>
                <w:color w:val="auto"/>
                <w:sz w:val="24"/>
              </w:rPr>
            </w:pPr>
            <w:r>
              <w:rPr>
                <w:rFonts w:hint="eastAsia" w:ascii="仿宋" w:hAnsi="仿宋" w:eastAsia="仿宋" w:cs="仿宋"/>
                <w:color w:val="auto"/>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820"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47</w:t>
            </w:r>
          </w:p>
        </w:tc>
        <w:tc>
          <w:tcPr>
            <w:tcW w:w="872"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供货要求</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否</w:t>
            </w:r>
          </w:p>
        </w:tc>
        <w:tc>
          <w:tcPr>
            <w:tcW w:w="4927"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云计算中心收货地址1</w:t>
            </w:r>
          </w:p>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地址：上海市浦东新区日阪路91号7号楼301</w:t>
            </w:r>
          </w:p>
          <w:p>
            <w:pPr>
              <w:widowControl/>
              <w:jc w:val="left"/>
              <w:textAlignment w:val="center"/>
              <w:rPr>
                <w:rFonts w:hint="eastAsia" w:ascii="仿宋" w:hAnsi="仿宋" w:eastAsia="仿宋" w:cs="仿宋"/>
                <w:color w:val="auto"/>
                <w:kern w:val="0"/>
                <w:sz w:val="24"/>
                <w:lang w:bidi="ar"/>
              </w:rPr>
            </w:pPr>
          </w:p>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云计算中心收货地址2</w:t>
            </w:r>
          </w:p>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地址：上海市闵行区浦星公路699号4号楼201</w:t>
            </w:r>
          </w:p>
          <w:p>
            <w:pPr>
              <w:widowControl/>
              <w:jc w:val="left"/>
              <w:textAlignment w:val="center"/>
              <w:rPr>
                <w:rFonts w:hint="eastAsia" w:ascii="仿宋" w:hAnsi="仿宋" w:eastAsia="仿宋" w:cs="仿宋"/>
                <w:color w:val="auto"/>
                <w:kern w:val="0"/>
                <w:sz w:val="24"/>
                <w:lang w:bidi="ar"/>
              </w:rPr>
            </w:pPr>
          </w:p>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云计算中心收货地址3</w:t>
            </w:r>
          </w:p>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地址：上海市浦东新区顾唐路1699号中国银联研发大楼南楼408</w:t>
            </w:r>
          </w:p>
          <w:p>
            <w:pPr>
              <w:pStyle w:val="5"/>
              <w:rPr>
                <w:color w:val="auto"/>
              </w:rPr>
            </w:pPr>
          </w:p>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云计算中心收货地址4</w:t>
            </w:r>
          </w:p>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地址：北京市海淀区西北旺东路10号1号楼103</w:t>
            </w:r>
          </w:p>
        </w:tc>
        <w:tc>
          <w:tcPr>
            <w:tcW w:w="1187" w:type="dxa"/>
            <w:tcBorders>
              <w:tl2br w:val="nil"/>
              <w:tr2bl w:val="nil"/>
            </w:tcBorders>
            <w:shd w:val="clear" w:color="auto" w:fill="auto"/>
          </w:tcPr>
          <w:p>
            <w:pPr>
              <w:rPr>
                <w:rFonts w:hint="eastAsia" w:ascii="仿宋" w:hAnsi="仿宋" w:eastAsia="仿宋" w:cs="仿宋"/>
                <w:color w:val="auto"/>
                <w:sz w:val="24"/>
              </w:rPr>
            </w:pPr>
            <w:r>
              <w:rPr>
                <w:rFonts w:hint="eastAsia" w:ascii="仿宋" w:hAnsi="仿宋" w:eastAsia="仿宋" w:cs="仿宋"/>
                <w:color w:val="auto"/>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820"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48</w:t>
            </w:r>
          </w:p>
        </w:tc>
        <w:tc>
          <w:tcPr>
            <w:tcW w:w="872"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Times New Roman"/>
                <w:iCs/>
                <w:color w:val="auto"/>
                <w:sz w:val="32"/>
                <w:szCs w:val="32"/>
              </w:rPr>
              <w:t>△</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服务方案</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是</w:t>
            </w:r>
          </w:p>
        </w:tc>
        <w:tc>
          <w:tcPr>
            <w:tcW w:w="4927"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snapToGrid w:val="0"/>
                <w:color w:val="auto"/>
                <w:kern w:val="0"/>
                <w:szCs w:val="21"/>
                <w:lang w:bidi="ar"/>
              </w:rPr>
              <w:t>投标人应针对本项目提交总体技术方案和售后服务方案，服务方案应包括实施准备及设备到货、设备上架安装、系统调试与配套网络设备的联合调试和试运行技术支持内容等；售后服务方案应包括服务团队结构与数量、服务水平说明、应急预案、技术支持力量、备品备件、响应时长及故障解决时长、维保期内服务计划、培训计划等。</w:t>
            </w:r>
          </w:p>
        </w:tc>
        <w:tc>
          <w:tcPr>
            <w:tcW w:w="1187" w:type="dxa"/>
            <w:tcBorders>
              <w:tl2br w:val="nil"/>
              <w:tr2bl w:val="nil"/>
            </w:tcBorders>
            <w:shd w:val="clear" w:color="auto" w:fill="auto"/>
          </w:tcPr>
          <w:p>
            <w:pPr>
              <w:rPr>
                <w:rFonts w:hint="eastAsia" w:ascii="仿宋" w:hAnsi="仿宋" w:eastAsia="仿宋" w:cs="仿宋"/>
                <w:color w:val="auto"/>
                <w:sz w:val="24"/>
              </w:rPr>
            </w:pPr>
            <w:r>
              <w:rPr>
                <w:rFonts w:hint="eastAsia" w:ascii="仿宋" w:hAnsi="仿宋" w:eastAsia="仿宋" w:cs="仿宋"/>
                <w:color w:val="auto"/>
                <w:sz w:val="20"/>
                <w:szCs w:val="20"/>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820"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49</w:t>
            </w:r>
          </w:p>
        </w:tc>
        <w:tc>
          <w:tcPr>
            <w:tcW w:w="872" w:type="dxa"/>
            <w:tcBorders>
              <w:tl2br w:val="nil"/>
              <w:tr2bl w:val="nil"/>
            </w:tcBorders>
            <w:shd w:val="clear" w:color="auto" w:fill="auto"/>
            <w:vAlign w:val="center"/>
          </w:tcPr>
          <w:p>
            <w:pPr>
              <w:widowControl/>
              <w:jc w:val="center"/>
              <w:textAlignment w:val="center"/>
              <w:rPr>
                <w:rFonts w:hint="eastAsia" w:ascii="仿宋" w:hAnsi="仿宋" w:eastAsia="仿宋" w:cs="仿宋"/>
                <w:color w:val="auto"/>
                <w:kern w:val="0"/>
                <w:sz w:val="24"/>
                <w:lang w:eastAsia="zh-CN" w:bidi="ar"/>
              </w:rPr>
            </w:pPr>
            <w:r>
              <w:rPr>
                <w:rFonts w:hint="eastAsia" w:ascii="仿宋" w:hAnsi="仿宋" w:eastAsia="仿宋" w:cs="Times New Roman"/>
                <w:iCs/>
                <w:color w:val="auto"/>
                <w:sz w:val="32"/>
                <w:szCs w:val="32"/>
                <w:lang w:val="en-US" w:eastAsia="zh-CN"/>
              </w:rPr>
              <w:t>#</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原厂商授权和承诺</w:t>
            </w:r>
          </w:p>
        </w:tc>
        <w:tc>
          <w:tcPr>
            <w:tcW w:w="1080" w:type="dxa"/>
            <w:tcBorders>
              <w:tl2br w:val="nil"/>
              <w:tr2bl w:val="nil"/>
            </w:tcBorders>
            <w:shd w:val="clear" w:color="auto" w:fill="auto"/>
            <w:vAlign w:val="center"/>
          </w:tcPr>
          <w:p>
            <w:pPr>
              <w:widowControl/>
              <w:jc w:val="left"/>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是</w:t>
            </w:r>
          </w:p>
        </w:tc>
        <w:tc>
          <w:tcPr>
            <w:tcW w:w="4927" w:type="dxa"/>
            <w:tcBorders>
              <w:tl2br w:val="nil"/>
              <w:tr2bl w:val="nil"/>
            </w:tcBorders>
            <w:shd w:val="clear" w:color="auto" w:fill="auto"/>
            <w:vAlign w:val="center"/>
          </w:tcPr>
          <w:p>
            <w:pPr>
              <w:widowControl/>
              <w:jc w:val="left"/>
              <w:textAlignment w:val="center"/>
              <w:rPr>
                <w:rFonts w:hint="eastAsia" w:ascii="仿宋" w:hAnsi="仿宋" w:eastAsia="仿宋" w:cs="仿宋"/>
                <w:snapToGrid w:val="0"/>
                <w:color w:val="auto"/>
                <w:kern w:val="0"/>
                <w:szCs w:val="21"/>
                <w:lang w:bidi="ar"/>
              </w:rPr>
            </w:pPr>
            <w:r>
              <w:rPr>
                <w:rFonts w:hint="eastAsia" w:ascii="仿宋" w:hAnsi="仿宋" w:eastAsia="仿宋" w:cs="仿宋"/>
                <w:snapToGrid w:val="0"/>
                <w:color w:val="auto"/>
                <w:kern w:val="0"/>
                <w:szCs w:val="21"/>
                <w:lang w:bidi="ar"/>
              </w:rPr>
              <w:t>投标人需出具所投产品的原厂商针对本项目授权书、</w:t>
            </w:r>
          </w:p>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snapToGrid w:val="0"/>
                <w:color w:val="auto"/>
                <w:kern w:val="0"/>
                <w:szCs w:val="21"/>
                <w:lang w:bidi="ar"/>
              </w:rPr>
              <w:t>出具所投产品的原厂商针对本项目服务承诺函、核心配件供应情况以及停产计划。</w:t>
            </w:r>
          </w:p>
        </w:tc>
        <w:tc>
          <w:tcPr>
            <w:tcW w:w="1187" w:type="dxa"/>
            <w:tcBorders>
              <w:tl2br w:val="nil"/>
              <w:tr2bl w:val="nil"/>
            </w:tcBorders>
            <w:shd w:val="clear" w:color="auto" w:fill="auto"/>
          </w:tcPr>
          <w:p>
            <w:pPr>
              <w:rPr>
                <w:rFonts w:hint="eastAsia" w:ascii="仿宋" w:hAnsi="仿宋" w:eastAsia="仿宋" w:cs="仿宋"/>
                <w:color w:val="auto"/>
                <w:sz w:val="24"/>
              </w:rPr>
            </w:pPr>
            <w:r>
              <w:rPr>
                <w:rFonts w:hint="eastAsia" w:ascii="仿宋" w:hAnsi="仿宋" w:eastAsia="仿宋" w:cs="仿宋"/>
                <w:color w:val="auto"/>
                <w:sz w:val="20"/>
                <w:szCs w:val="20"/>
                <w:lang w:val="en-US" w:eastAsia="zh-CN"/>
              </w:rPr>
              <w:t>否</w:t>
            </w:r>
          </w:p>
        </w:tc>
      </w:tr>
    </w:tbl>
    <w:p>
      <w:pPr>
        <w:numPr>
          <w:ilvl w:val="0"/>
          <w:numId w:val="4"/>
        </w:numPr>
        <w:spacing w:line="360" w:lineRule="auto"/>
        <w:ind w:left="0" w:leftChars="0" w:firstLine="640" w:firstLineChars="200"/>
        <w:outlineLvl w:val="4"/>
        <w:rPr>
          <w:rFonts w:hint="eastAsia" w:ascii="仿宋" w:hAnsi="仿宋" w:eastAsia="仿宋" w:cs="Times New Roman"/>
          <w:iCs/>
          <w:color w:val="auto"/>
          <w:sz w:val="32"/>
          <w:szCs w:val="32"/>
          <w:highlight w:val="none"/>
        </w:rPr>
      </w:pPr>
      <w:r>
        <w:rPr>
          <w:rFonts w:hint="eastAsia" w:ascii="仿宋" w:hAnsi="仿宋" w:eastAsia="仿宋" w:cs="Times New Roman"/>
          <w:iCs/>
          <w:color w:val="auto"/>
          <w:sz w:val="32"/>
          <w:szCs w:val="32"/>
          <w:highlight w:val="none"/>
        </w:rPr>
        <w:t>付款方式</w:t>
      </w:r>
    </w:p>
    <w:tbl>
      <w:tblPr>
        <w:tblStyle w:val="9"/>
        <w:tblpPr w:leftFromText="180" w:rightFromText="180" w:vertAnchor="text" w:tblpY="1"/>
        <w:tblOverlap w:val="never"/>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2410"/>
        <w:gridCol w:w="1701"/>
        <w:gridCol w:w="127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846" w:type="dxa"/>
            <w:vAlign w:val="center"/>
          </w:tcPr>
          <w:p>
            <w:pPr>
              <w:widowControl/>
              <w:jc w:val="center"/>
              <w:textAlignment w:val="center"/>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序号</w:t>
            </w:r>
          </w:p>
        </w:tc>
        <w:tc>
          <w:tcPr>
            <w:tcW w:w="1559" w:type="dxa"/>
            <w:vAlign w:val="center"/>
          </w:tcPr>
          <w:p>
            <w:pPr>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付款节点（进度</w:t>
            </w:r>
            <w:r>
              <w:rPr>
                <w:rFonts w:ascii="仿宋" w:hAnsi="仿宋" w:eastAsia="仿宋" w:cs="Times New Roman"/>
                <w:b/>
                <w:color w:val="auto"/>
                <w:sz w:val="24"/>
                <w:szCs w:val="24"/>
                <w:highlight w:val="none"/>
              </w:rPr>
              <w:t>）</w:t>
            </w:r>
          </w:p>
        </w:tc>
        <w:tc>
          <w:tcPr>
            <w:tcW w:w="2410" w:type="dxa"/>
            <w:vAlign w:val="center"/>
          </w:tcPr>
          <w:p>
            <w:pPr>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付款条件</w:t>
            </w:r>
          </w:p>
        </w:tc>
        <w:tc>
          <w:tcPr>
            <w:tcW w:w="1701" w:type="dxa"/>
            <w:vAlign w:val="center"/>
          </w:tcPr>
          <w:p>
            <w:pPr>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付款比例（或金额）</w:t>
            </w:r>
          </w:p>
        </w:tc>
        <w:tc>
          <w:tcPr>
            <w:tcW w:w="1276" w:type="dxa"/>
            <w:vAlign w:val="top"/>
          </w:tcPr>
          <w:p>
            <w:pPr>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资金支付</w:t>
            </w:r>
            <w:r>
              <w:rPr>
                <w:rFonts w:ascii="仿宋" w:hAnsi="仿宋" w:eastAsia="仿宋" w:cs="Times New Roman"/>
                <w:b/>
                <w:color w:val="auto"/>
                <w:sz w:val="24"/>
                <w:szCs w:val="24"/>
                <w:highlight w:val="none"/>
              </w:rPr>
              <w:t>方式</w:t>
            </w:r>
          </w:p>
        </w:tc>
        <w:tc>
          <w:tcPr>
            <w:tcW w:w="992" w:type="dxa"/>
            <w:vAlign w:val="center"/>
          </w:tcPr>
          <w:p>
            <w:pPr>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trPr>
        <w:tc>
          <w:tcPr>
            <w:tcW w:w="846" w:type="dxa"/>
            <w:vAlign w:val="center"/>
          </w:tcPr>
          <w:p>
            <w:pPr>
              <w:widowControl/>
              <w:jc w:val="center"/>
              <w:textAlignment w:val="center"/>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w:t>
            </w:r>
          </w:p>
        </w:tc>
        <w:tc>
          <w:tcPr>
            <w:tcW w:w="1559" w:type="dxa"/>
            <w:vAlign w:val="center"/>
          </w:tcPr>
          <w:p>
            <w:pPr>
              <w:jc w:val="cente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预付款</w:t>
            </w:r>
          </w:p>
        </w:tc>
        <w:tc>
          <w:tcPr>
            <w:tcW w:w="2410" w:type="dxa"/>
            <w:vAlign w:val="top"/>
          </w:tcPr>
          <w:p>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合同签订后，买方向卖方发出发货通知，</w:t>
            </w:r>
            <w:r>
              <w:rPr>
                <w:rFonts w:hint="eastAsia" w:ascii="仿宋" w:hAnsi="仿宋" w:eastAsia="仿宋" w:cs="仿宋"/>
                <w:color w:val="auto"/>
                <w:sz w:val="24"/>
                <w:highlight w:val="none"/>
              </w:rPr>
              <w:t>买方在收到双方书面确认的原厂下单证明和等额合格增值税专用发票后的</w:t>
            </w:r>
            <w:r>
              <w:rPr>
                <w:rFonts w:hint="eastAsia" w:ascii="仿宋" w:hAnsi="仿宋" w:eastAsia="仿宋" w:cs="仿宋"/>
                <w:b/>
                <w:bCs/>
                <w:i/>
                <w:iCs/>
                <w:color w:val="auto"/>
                <w:sz w:val="24"/>
                <w:highlight w:val="none"/>
                <w:u w:val="single"/>
              </w:rPr>
              <w:t>10</w:t>
            </w:r>
            <w:r>
              <w:rPr>
                <w:rFonts w:hint="eastAsia" w:ascii="仿宋" w:hAnsi="仿宋" w:eastAsia="仿宋" w:cs="仿宋"/>
                <w:color w:val="auto"/>
                <w:sz w:val="24"/>
                <w:highlight w:val="none"/>
              </w:rPr>
              <w:t>个工作日内</w:t>
            </w:r>
            <w:r>
              <w:rPr>
                <w:rFonts w:hint="eastAsia" w:ascii="仿宋" w:hAnsi="仿宋" w:eastAsia="仿宋" w:cs="仿宋"/>
                <w:color w:val="auto"/>
                <w:sz w:val="24"/>
                <w:szCs w:val="24"/>
                <w:highlight w:val="none"/>
              </w:rPr>
              <w:t>，向卖方支付</w:t>
            </w:r>
            <w:r>
              <w:rPr>
                <w:rFonts w:hint="eastAsia" w:ascii="仿宋" w:hAnsi="仿宋" w:eastAsia="仿宋" w:cs="仿宋"/>
                <w:color w:val="auto"/>
                <w:sz w:val="24"/>
                <w:szCs w:val="24"/>
                <w:highlight w:val="none"/>
                <w:lang w:val="en-US" w:eastAsia="zh-CN"/>
              </w:rPr>
              <w:t>该批次</w:t>
            </w:r>
            <w:r>
              <w:rPr>
                <w:rFonts w:hint="eastAsia" w:ascii="仿宋" w:hAnsi="仿宋" w:eastAsia="仿宋" w:cs="仿宋"/>
                <w:color w:val="auto"/>
                <w:sz w:val="24"/>
                <w:szCs w:val="24"/>
                <w:highlight w:val="none"/>
              </w:rPr>
              <w:t>总价的</w:t>
            </w:r>
            <w:r>
              <w:rPr>
                <w:rFonts w:hint="eastAsia" w:ascii="仿宋" w:hAnsi="仿宋" w:eastAsia="仿宋" w:cs="仿宋"/>
                <w:b/>
                <w:bCs/>
                <w:i/>
                <w:iCs/>
                <w:color w:val="auto"/>
                <w:kern w:val="2"/>
                <w:sz w:val="24"/>
                <w:szCs w:val="24"/>
                <w:highlight w:val="none"/>
                <w:u w:val="single"/>
                <w:lang w:val="en-US" w:eastAsia="zh-CN" w:bidi="ar-SA"/>
              </w:rPr>
              <w:t>60%</w:t>
            </w:r>
          </w:p>
        </w:tc>
        <w:tc>
          <w:tcPr>
            <w:tcW w:w="1701"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60%</w:t>
            </w:r>
          </w:p>
        </w:tc>
        <w:tc>
          <w:tcPr>
            <w:tcW w:w="1276" w:type="dxa"/>
            <w:vAlign w:val="top"/>
          </w:tcPr>
          <w:p>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lang w:val="en-US" w:eastAsia="zh-CN"/>
              </w:rPr>
              <w:t>转账</w:t>
            </w:r>
          </w:p>
        </w:tc>
        <w:tc>
          <w:tcPr>
            <w:tcW w:w="992" w:type="dxa"/>
            <w:vAlign w:val="center"/>
          </w:tcPr>
          <w:p>
            <w:pPr>
              <w:jc w:val="cente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lang w:val="en-US" w:eastAsia="zh-CN"/>
              </w:rPr>
              <w:t>如分批次供货，则分批支付款项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trPr>
        <w:tc>
          <w:tcPr>
            <w:tcW w:w="846" w:type="dxa"/>
            <w:vAlign w:val="center"/>
          </w:tcPr>
          <w:p>
            <w:pPr>
              <w:widowControl/>
              <w:jc w:val="center"/>
              <w:textAlignment w:val="center"/>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w:t>
            </w:r>
          </w:p>
        </w:tc>
        <w:tc>
          <w:tcPr>
            <w:tcW w:w="1559" w:type="dxa"/>
            <w:vAlign w:val="center"/>
          </w:tcPr>
          <w:p>
            <w:pPr>
              <w:jc w:val="cente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进度款</w:t>
            </w:r>
          </w:p>
        </w:tc>
        <w:tc>
          <w:tcPr>
            <w:tcW w:w="2410" w:type="dxa"/>
            <w:vAlign w:val="top"/>
          </w:tcPr>
          <w:p>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lang w:val="en-US" w:eastAsia="zh-CN"/>
              </w:rPr>
              <w:t>投产</w:t>
            </w:r>
            <w:r>
              <w:rPr>
                <w:rFonts w:hint="eastAsia" w:ascii="仿宋" w:hAnsi="仿宋" w:eastAsia="仿宋" w:cs="仿宋"/>
                <w:color w:val="auto"/>
                <w:sz w:val="24"/>
                <w:szCs w:val="24"/>
                <w:highlight w:val="none"/>
              </w:rPr>
              <w:t>验收合格，且买方收到双方项目负责人签署的</w:t>
            </w:r>
            <w:r>
              <w:rPr>
                <w:rFonts w:hint="eastAsia" w:ascii="仿宋" w:hAnsi="仿宋" w:eastAsia="仿宋" w:cs="仿宋"/>
                <w:color w:val="auto"/>
                <w:sz w:val="24"/>
                <w:szCs w:val="24"/>
                <w:highlight w:val="none"/>
                <w:lang w:val="en-US" w:eastAsia="zh-CN"/>
              </w:rPr>
              <w:t>投产</w:t>
            </w:r>
            <w:r>
              <w:rPr>
                <w:rFonts w:hint="eastAsia" w:ascii="仿宋" w:hAnsi="仿宋" w:eastAsia="仿宋" w:cs="仿宋"/>
                <w:color w:val="auto"/>
                <w:sz w:val="24"/>
                <w:szCs w:val="24"/>
                <w:highlight w:val="none"/>
              </w:rPr>
              <w:t>验收合格报告和卖方等额合格增值税专用发票后的</w:t>
            </w:r>
            <w:r>
              <w:rPr>
                <w:rFonts w:hint="eastAsia" w:ascii="仿宋" w:hAnsi="仿宋" w:eastAsia="仿宋" w:cs="仿宋"/>
                <w:b/>
                <w:bCs/>
                <w:i/>
                <w:iCs/>
                <w:color w:val="auto"/>
                <w:kern w:val="2"/>
                <w:sz w:val="24"/>
                <w:szCs w:val="24"/>
                <w:highlight w:val="none"/>
                <w:u w:val="single"/>
                <w:lang w:val="en-US" w:eastAsia="zh-CN" w:bidi="ar-SA"/>
              </w:rPr>
              <w:t>10</w:t>
            </w:r>
            <w:r>
              <w:rPr>
                <w:rFonts w:hint="eastAsia" w:ascii="仿宋" w:hAnsi="仿宋" w:eastAsia="仿宋" w:cs="仿宋"/>
                <w:color w:val="auto"/>
                <w:sz w:val="24"/>
                <w:szCs w:val="24"/>
                <w:highlight w:val="none"/>
              </w:rPr>
              <w:t>个工作日内，向卖方支付</w:t>
            </w:r>
            <w:r>
              <w:rPr>
                <w:rFonts w:hint="eastAsia" w:ascii="仿宋" w:hAnsi="仿宋" w:eastAsia="仿宋" w:cs="仿宋"/>
                <w:color w:val="auto"/>
                <w:sz w:val="24"/>
                <w:szCs w:val="24"/>
                <w:highlight w:val="none"/>
                <w:lang w:val="en-US" w:eastAsia="zh-CN"/>
              </w:rPr>
              <w:t>该批次</w:t>
            </w:r>
            <w:r>
              <w:rPr>
                <w:rFonts w:hint="eastAsia" w:ascii="仿宋" w:hAnsi="仿宋" w:eastAsia="仿宋" w:cs="仿宋"/>
                <w:color w:val="auto"/>
                <w:sz w:val="24"/>
                <w:szCs w:val="24"/>
                <w:highlight w:val="none"/>
              </w:rPr>
              <w:t>总价的</w:t>
            </w:r>
            <w:r>
              <w:rPr>
                <w:rFonts w:hint="eastAsia" w:ascii="仿宋" w:hAnsi="仿宋" w:eastAsia="仿宋" w:cs="仿宋"/>
                <w:b/>
                <w:bCs/>
                <w:i/>
                <w:iCs/>
                <w:color w:val="auto"/>
                <w:kern w:val="2"/>
                <w:sz w:val="24"/>
                <w:szCs w:val="24"/>
                <w:highlight w:val="none"/>
                <w:u w:val="single"/>
                <w:lang w:val="en-US" w:eastAsia="zh-CN" w:bidi="ar-SA"/>
              </w:rPr>
              <w:t>35%</w:t>
            </w:r>
          </w:p>
        </w:tc>
        <w:tc>
          <w:tcPr>
            <w:tcW w:w="1701"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p>
        </w:tc>
        <w:tc>
          <w:tcPr>
            <w:tcW w:w="1276" w:type="dxa"/>
            <w:vAlign w:val="top"/>
          </w:tcPr>
          <w:p>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lang w:val="en-US" w:eastAsia="zh-CN"/>
              </w:rPr>
              <w:t>转账</w:t>
            </w:r>
          </w:p>
        </w:tc>
        <w:tc>
          <w:tcPr>
            <w:tcW w:w="992" w:type="dxa"/>
            <w:vAlign w:val="center"/>
          </w:tcPr>
          <w:p>
            <w:pPr>
              <w:jc w:val="cente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lang w:val="en-US" w:eastAsia="zh-CN"/>
              </w:rPr>
              <w:t>如分批次供货，则分批支付款项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trPr>
        <w:tc>
          <w:tcPr>
            <w:tcW w:w="846" w:type="dxa"/>
            <w:vAlign w:val="center"/>
          </w:tcPr>
          <w:p>
            <w:pPr>
              <w:widowControl/>
              <w:jc w:val="center"/>
              <w:textAlignment w:val="center"/>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3</w:t>
            </w:r>
          </w:p>
        </w:tc>
        <w:tc>
          <w:tcPr>
            <w:tcW w:w="1559" w:type="dxa"/>
            <w:vAlign w:val="center"/>
          </w:tcPr>
          <w:p>
            <w:pPr>
              <w:jc w:val="cente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尾款</w:t>
            </w:r>
          </w:p>
        </w:tc>
        <w:tc>
          <w:tcPr>
            <w:tcW w:w="2410" w:type="dxa"/>
            <w:vAlign w:val="top"/>
          </w:tcPr>
          <w:p>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买方在收到卖方出具的履约保函和等额合格增值税专用发票后的</w:t>
            </w:r>
            <w:r>
              <w:rPr>
                <w:rFonts w:hint="eastAsia" w:ascii="仿宋" w:hAnsi="仿宋" w:eastAsia="仿宋" w:cs="仿宋"/>
                <w:b/>
                <w:bCs/>
                <w:i/>
                <w:iCs/>
                <w:color w:val="auto"/>
                <w:kern w:val="2"/>
                <w:sz w:val="24"/>
                <w:szCs w:val="24"/>
                <w:highlight w:val="none"/>
                <w:u w:val="single"/>
                <w:lang w:val="en-US" w:eastAsia="zh-CN" w:bidi="ar-SA"/>
              </w:rPr>
              <w:t>10</w:t>
            </w:r>
            <w:r>
              <w:rPr>
                <w:rFonts w:hint="eastAsia" w:ascii="仿宋" w:hAnsi="仿宋" w:eastAsia="仿宋" w:cs="仿宋"/>
                <w:color w:val="auto"/>
                <w:sz w:val="24"/>
                <w:szCs w:val="24"/>
                <w:highlight w:val="none"/>
              </w:rPr>
              <w:t>个工作日内</w:t>
            </w:r>
            <w:r>
              <w:rPr>
                <w:rFonts w:ascii="Helvetica" w:hAnsi="Helvetica" w:eastAsia="Helvetica" w:cs="Helvetica"/>
                <w:i w:val="0"/>
                <w:iCs w:val="0"/>
                <w:caps w:val="0"/>
                <w:color w:val="auto"/>
                <w:spacing w:val="15"/>
                <w:sz w:val="24"/>
                <w:szCs w:val="24"/>
                <w:highlight w:val="none"/>
                <w:shd w:val="clear" w:fill="FFFFFF"/>
              </w:rPr>
              <w:t>，</w:t>
            </w:r>
            <w:r>
              <w:rPr>
                <w:rFonts w:hint="eastAsia" w:ascii="仿宋" w:hAnsi="仿宋" w:eastAsia="仿宋" w:cs="仿宋"/>
                <w:i w:val="0"/>
                <w:iCs w:val="0"/>
                <w:caps w:val="0"/>
                <w:color w:val="auto"/>
                <w:spacing w:val="0"/>
                <w:sz w:val="24"/>
                <w:szCs w:val="24"/>
                <w:highlight w:val="none"/>
                <w:shd w:val="clear" w:fill="auto"/>
              </w:rPr>
              <w:t>向卖方支付</w:t>
            </w:r>
            <w:r>
              <w:rPr>
                <w:rFonts w:hint="eastAsia" w:ascii="仿宋" w:hAnsi="仿宋" w:eastAsia="仿宋" w:cs="仿宋"/>
                <w:color w:val="auto"/>
                <w:sz w:val="24"/>
                <w:szCs w:val="24"/>
                <w:highlight w:val="none"/>
                <w:lang w:val="en-US" w:eastAsia="zh-CN"/>
              </w:rPr>
              <w:t>该批次</w:t>
            </w:r>
            <w:r>
              <w:rPr>
                <w:rFonts w:hint="eastAsia" w:ascii="仿宋" w:hAnsi="仿宋" w:eastAsia="仿宋" w:cs="仿宋"/>
                <w:color w:val="auto"/>
                <w:sz w:val="24"/>
                <w:szCs w:val="24"/>
                <w:highlight w:val="none"/>
              </w:rPr>
              <w:t>总价</w:t>
            </w:r>
            <w:r>
              <w:rPr>
                <w:rFonts w:hint="eastAsia" w:ascii="仿宋" w:hAnsi="仿宋" w:eastAsia="仿宋" w:cs="仿宋"/>
                <w:i w:val="0"/>
                <w:iCs w:val="0"/>
                <w:caps w:val="0"/>
                <w:color w:val="auto"/>
                <w:spacing w:val="0"/>
                <w:sz w:val="24"/>
                <w:szCs w:val="24"/>
                <w:highlight w:val="none"/>
                <w:shd w:val="clear" w:fill="auto"/>
              </w:rPr>
              <w:t>的</w:t>
            </w:r>
            <w:r>
              <w:rPr>
                <w:rFonts w:hint="eastAsia" w:ascii="仿宋" w:hAnsi="仿宋" w:eastAsia="仿宋" w:cs="仿宋"/>
                <w:b/>
                <w:bCs/>
                <w:i/>
                <w:iCs/>
                <w:color w:val="auto"/>
                <w:kern w:val="2"/>
                <w:sz w:val="24"/>
                <w:szCs w:val="24"/>
                <w:highlight w:val="none"/>
                <w:u w:val="single"/>
                <w:lang w:val="en-US" w:eastAsia="zh-CN" w:bidi="ar-SA"/>
              </w:rPr>
              <w:t>5%</w:t>
            </w:r>
          </w:p>
        </w:tc>
        <w:tc>
          <w:tcPr>
            <w:tcW w:w="1701"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p>
        </w:tc>
        <w:tc>
          <w:tcPr>
            <w:tcW w:w="1276" w:type="dxa"/>
            <w:vAlign w:val="top"/>
          </w:tcPr>
          <w:p>
            <w:pP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lang w:val="en-US" w:eastAsia="zh-CN"/>
              </w:rPr>
              <w:t>转账</w:t>
            </w:r>
          </w:p>
        </w:tc>
        <w:tc>
          <w:tcPr>
            <w:tcW w:w="992" w:type="dxa"/>
            <w:vAlign w:val="center"/>
          </w:tcPr>
          <w:p>
            <w:pPr>
              <w:jc w:val="center"/>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lang w:val="en-US" w:eastAsia="zh-CN"/>
              </w:rPr>
              <w:t>如分批次供货，则分批支付款项</w:t>
            </w:r>
          </w:p>
        </w:tc>
      </w:tr>
    </w:tbl>
    <w:p>
      <w:pPr>
        <w:ind w:firstLine="480" w:firstLineChars="200"/>
        <w:rPr>
          <w:color w:val="auto"/>
          <w:sz w:val="24"/>
          <w:szCs w:val="24"/>
          <w:highlight w:val="none"/>
        </w:rPr>
      </w:pPr>
    </w:p>
    <w:p>
      <w:pPr>
        <w:pStyle w:val="5"/>
        <w:rPr>
          <w:color w:val="auto"/>
          <w:sz w:val="24"/>
          <w:szCs w:val="24"/>
          <w:highlight w:val="none"/>
        </w:rPr>
      </w:pPr>
    </w:p>
    <w:p>
      <w:pPr>
        <w:pStyle w:val="5"/>
        <w:numPr>
          <w:ilvl w:val="-1"/>
          <w:numId w:val="0"/>
        </w:numPr>
        <w:rPr>
          <w:rFonts w:hint="default"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（3）适用于包1品目四、品目五</w:t>
      </w:r>
    </w:p>
    <w:p>
      <w:pPr>
        <w:spacing w:line="360" w:lineRule="auto"/>
        <w:ind w:firstLine="640" w:firstLineChars="200"/>
        <w:rPr>
          <w:rFonts w:ascii="仿宋" w:hAnsi="仿宋" w:eastAsia="仿宋" w:cs="仿宋"/>
          <w:iCs/>
          <w:color w:val="auto"/>
          <w:sz w:val="32"/>
          <w:szCs w:val="32"/>
          <w:highlight w:val="none"/>
        </w:rPr>
      </w:pPr>
      <w:r>
        <w:rPr>
          <w:rFonts w:hint="eastAsia" w:ascii="仿宋" w:hAnsi="仿宋" w:eastAsia="仿宋" w:cs="仿宋"/>
          <w:iCs/>
          <w:color w:val="auto"/>
          <w:sz w:val="32"/>
          <w:szCs w:val="32"/>
          <w:highlight w:val="none"/>
        </w:rPr>
        <w:t>本商务要求共有“★”指标</w:t>
      </w:r>
      <w:r>
        <w:rPr>
          <w:rFonts w:hint="eastAsia" w:ascii="仿宋" w:hAnsi="仿宋" w:eastAsia="仿宋" w:cs="仿宋"/>
          <w:iCs/>
          <w:color w:val="auto"/>
          <w:sz w:val="32"/>
          <w:szCs w:val="32"/>
          <w:highlight w:val="none"/>
          <w:lang w:val="en-US" w:eastAsia="zh-CN"/>
        </w:rPr>
        <w:t>13</w:t>
      </w:r>
      <w:r>
        <w:rPr>
          <w:rFonts w:hint="eastAsia" w:ascii="仿宋" w:hAnsi="仿宋" w:eastAsia="仿宋" w:cs="仿宋"/>
          <w:iCs/>
          <w:color w:val="auto"/>
          <w:sz w:val="32"/>
          <w:szCs w:val="32"/>
          <w:highlight w:val="none"/>
        </w:rPr>
        <w:t>项，“#”指标</w:t>
      </w:r>
      <w:r>
        <w:rPr>
          <w:rFonts w:hint="eastAsia" w:ascii="仿宋" w:hAnsi="仿宋" w:eastAsia="仿宋" w:cs="仿宋"/>
          <w:iCs/>
          <w:color w:val="auto"/>
          <w:sz w:val="32"/>
          <w:szCs w:val="32"/>
          <w:highlight w:val="none"/>
          <w:lang w:val="en-US" w:eastAsia="zh-CN"/>
        </w:rPr>
        <w:t>7</w:t>
      </w:r>
      <w:r>
        <w:rPr>
          <w:rFonts w:hint="eastAsia" w:ascii="仿宋" w:hAnsi="仿宋" w:eastAsia="仿宋" w:cs="仿宋"/>
          <w:iCs/>
          <w:color w:val="auto"/>
          <w:sz w:val="32"/>
          <w:szCs w:val="32"/>
          <w:highlight w:val="none"/>
        </w:rPr>
        <w:t>项，“</w:t>
      </w:r>
      <w:r>
        <w:rPr>
          <w:rFonts w:hint="eastAsia" w:ascii="仿宋" w:hAnsi="仿宋" w:eastAsia="仿宋" w:cs="Times New Roman"/>
          <w:iCs/>
          <w:color w:val="auto"/>
          <w:sz w:val="32"/>
          <w:szCs w:val="32"/>
          <w:highlight w:val="none"/>
        </w:rPr>
        <w:t>△</w:t>
      </w:r>
      <w:r>
        <w:rPr>
          <w:rFonts w:hint="eastAsia" w:ascii="仿宋" w:hAnsi="仿宋" w:eastAsia="仿宋" w:cs="仿宋"/>
          <w:iCs/>
          <w:color w:val="auto"/>
          <w:sz w:val="32"/>
          <w:szCs w:val="32"/>
          <w:highlight w:val="none"/>
        </w:rPr>
        <w:t>”指标</w:t>
      </w:r>
      <w:r>
        <w:rPr>
          <w:rFonts w:hint="eastAsia" w:ascii="仿宋" w:hAnsi="仿宋" w:eastAsia="仿宋" w:cs="仿宋"/>
          <w:iCs/>
          <w:color w:val="auto"/>
          <w:sz w:val="32"/>
          <w:szCs w:val="32"/>
          <w:highlight w:val="none"/>
          <w:lang w:val="en-US" w:eastAsia="zh-CN"/>
        </w:rPr>
        <w:t>0</w:t>
      </w:r>
      <w:r>
        <w:rPr>
          <w:rFonts w:hint="eastAsia" w:ascii="仿宋" w:hAnsi="仿宋" w:eastAsia="仿宋" w:cs="仿宋"/>
          <w:iCs/>
          <w:color w:val="auto"/>
          <w:sz w:val="32"/>
          <w:szCs w:val="32"/>
          <w:highlight w:val="none"/>
        </w:rPr>
        <w:t>项</w:t>
      </w:r>
    </w:p>
    <w:p>
      <w:pPr>
        <w:numPr>
          <w:ilvl w:val="0"/>
          <w:numId w:val="5"/>
        </w:numPr>
        <w:spacing w:line="360" w:lineRule="auto"/>
        <w:ind w:firstLine="640" w:firstLineChars="200"/>
        <w:outlineLvl w:val="4"/>
        <w:rPr>
          <w:rFonts w:hint="eastAsia" w:ascii="仿宋" w:hAnsi="仿宋" w:eastAsia="仿宋" w:cs="仿宋"/>
          <w:iCs/>
          <w:color w:val="auto"/>
          <w:sz w:val="32"/>
          <w:szCs w:val="32"/>
          <w:highlight w:val="none"/>
        </w:rPr>
      </w:pPr>
      <w:r>
        <w:rPr>
          <w:rFonts w:hint="eastAsia" w:ascii="仿宋" w:hAnsi="仿宋" w:eastAsia="仿宋" w:cs="仿宋"/>
          <w:iCs/>
          <w:color w:val="auto"/>
          <w:sz w:val="32"/>
          <w:szCs w:val="32"/>
          <w:highlight w:val="none"/>
        </w:rPr>
        <w:t>服务要求</w:t>
      </w:r>
    </w:p>
    <w:tbl>
      <w:tblPr>
        <w:tblStyle w:val="9"/>
        <w:tblW w:w="9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704"/>
        <w:gridCol w:w="1177"/>
        <w:gridCol w:w="1177"/>
        <w:gridCol w:w="4834"/>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696" w:type="dxa"/>
            <w:vAlign w:val="center"/>
          </w:tcPr>
          <w:p>
            <w:pPr>
              <w:jc w:val="center"/>
              <w:rPr>
                <w:rFonts w:ascii="仿宋" w:hAnsi="仿宋" w:eastAsia="仿宋" w:cs="Times New Roman"/>
                <w:b/>
                <w:color w:val="auto"/>
                <w:sz w:val="28"/>
                <w:szCs w:val="28"/>
              </w:rPr>
            </w:pPr>
            <w:r>
              <w:rPr>
                <w:rFonts w:hint="eastAsia" w:ascii="仿宋" w:hAnsi="仿宋" w:eastAsia="仿宋" w:cs="Times New Roman"/>
                <w:b/>
                <w:color w:val="auto"/>
                <w:sz w:val="28"/>
                <w:szCs w:val="28"/>
              </w:rPr>
              <w:t>序号</w:t>
            </w:r>
          </w:p>
        </w:tc>
        <w:tc>
          <w:tcPr>
            <w:tcW w:w="704" w:type="dxa"/>
            <w:vAlign w:val="center"/>
          </w:tcPr>
          <w:p>
            <w:pPr>
              <w:jc w:val="center"/>
              <w:rPr>
                <w:rFonts w:ascii="仿宋" w:hAnsi="仿宋" w:eastAsia="仿宋" w:cs="Times New Roman"/>
                <w:b/>
                <w:color w:val="auto"/>
                <w:sz w:val="28"/>
                <w:szCs w:val="28"/>
              </w:rPr>
            </w:pPr>
            <w:r>
              <w:rPr>
                <w:rFonts w:hint="eastAsia" w:ascii="仿宋" w:hAnsi="仿宋" w:eastAsia="仿宋" w:cs="Times New Roman"/>
                <w:b/>
                <w:color w:val="auto"/>
                <w:sz w:val="28"/>
                <w:szCs w:val="28"/>
              </w:rPr>
              <w:t>重要性</w:t>
            </w:r>
          </w:p>
        </w:tc>
        <w:tc>
          <w:tcPr>
            <w:tcW w:w="1177" w:type="dxa"/>
            <w:vAlign w:val="center"/>
          </w:tcPr>
          <w:p>
            <w:pPr>
              <w:jc w:val="center"/>
              <w:rPr>
                <w:rFonts w:hint="eastAsia" w:ascii="仿宋" w:hAnsi="仿宋" w:eastAsia="仿宋" w:cs="Times New Roman"/>
                <w:b/>
                <w:color w:val="auto"/>
                <w:kern w:val="2"/>
                <w:sz w:val="28"/>
                <w:szCs w:val="28"/>
                <w:lang w:val="en-US" w:eastAsia="zh-CN" w:bidi="ar-SA"/>
              </w:rPr>
            </w:pPr>
            <w:r>
              <w:rPr>
                <w:rFonts w:hint="eastAsia" w:ascii="仿宋" w:hAnsi="仿宋" w:eastAsia="仿宋" w:cs="Times New Roman"/>
                <w:b/>
                <w:color w:val="auto"/>
                <w:sz w:val="28"/>
                <w:szCs w:val="28"/>
              </w:rPr>
              <w:t>内容</w:t>
            </w:r>
          </w:p>
        </w:tc>
        <w:tc>
          <w:tcPr>
            <w:tcW w:w="1177" w:type="dxa"/>
            <w:vAlign w:val="center"/>
          </w:tcPr>
          <w:p>
            <w:pPr>
              <w:jc w:val="center"/>
              <w:rPr>
                <w:rFonts w:hint="eastAsia" w:ascii="仿宋" w:hAnsi="仿宋" w:eastAsia="仿宋" w:cs="Times New Roman"/>
                <w:b/>
                <w:color w:val="auto"/>
                <w:sz w:val="28"/>
                <w:szCs w:val="28"/>
              </w:rPr>
            </w:pPr>
            <w:r>
              <w:rPr>
                <w:rFonts w:hint="eastAsia" w:ascii="仿宋" w:hAnsi="仿宋" w:eastAsia="仿宋" w:cs="Times New Roman"/>
                <w:b/>
                <w:color w:val="auto"/>
                <w:sz w:val="28"/>
                <w:szCs w:val="28"/>
              </w:rPr>
              <w:t>是否可以作为评分因素</w:t>
            </w:r>
          </w:p>
        </w:tc>
        <w:tc>
          <w:tcPr>
            <w:tcW w:w="4834" w:type="dxa"/>
            <w:vAlign w:val="center"/>
          </w:tcPr>
          <w:p>
            <w:pPr>
              <w:jc w:val="center"/>
              <w:rPr>
                <w:rFonts w:ascii="仿宋" w:hAnsi="仿宋" w:eastAsia="仿宋" w:cs="Times New Roman"/>
                <w:b/>
                <w:color w:val="auto"/>
                <w:sz w:val="28"/>
                <w:szCs w:val="28"/>
              </w:rPr>
            </w:pPr>
            <w:r>
              <w:rPr>
                <w:rFonts w:hint="eastAsia" w:ascii="仿宋" w:hAnsi="仿宋" w:eastAsia="仿宋" w:cs="Times New Roman"/>
                <w:b/>
                <w:color w:val="auto"/>
                <w:sz w:val="28"/>
                <w:szCs w:val="28"/>
              </w:rPr>
              <w:t>服务要求标准</w:t>
            </w:r>
          </w:p>
        </w:tc>
        <w:tc>
          <w:tcPr>
            <w:tcW w:w="1373" w:type="dxa"/>
            <w:vAlign w:val="center"/>
          </w:tcPr>
          <w:p>
            <w:pPr>
              <w:jc w:val="center"/>
              <w:rPr>
                <w:rFonts w:ascii="仿宋" w:hAnsi="仿宋" w:eastAsia="仿宋" w:cs="Times New Roman"/>
                <w:b/>
                <w:color w:val="auto"/>
                <w:sz w:val="28"/>
                <w:szCs w:val="28"/>
              </w:rPr>
            </w:pPr>
            <w:r>
              <w:rPr>
                <w:rFonts w:hint="eastAsia" w:ascii="仿宋" w:hAnsi="仿宋" w:eastAsia="仿宋" w:cs="宋体"/>
                <w:b/>
                <w:color w:val="auto"/>
                <w:kern w:val="0"/>
                <w:sz w:val="28"/>
                <w:szCs w:val="28"/>
              </w:rPr>
              <w:t>是否</w:t>
            </w:r>
            <w:r>
              <w:rPr>
                <w:rFonts w:ascii="仿宋" w:hAnsi="仿宋" w:eastAsia="仿宋" w:cs="宋体"/>
                <w:b/>
                <w:color w:val="auto"/>
                <w:kern w:val="0"/>
                <w:sz w:val="28"/>
                <w:szCs w:val="28"/>
              </w:rPr>
              <w:t>提供证明材料</w:t>
            </w:r>
            <w:r>
              <w:rPr>
                <w:rFonts w:hint="eastAsia" w:ascii="仿宋" w:hAnsi="仿宋" w:eastAsia="仿宋" w:cs="宋体"/>
                <w:b/>
                <w:color w:val="auto"/>
                <w:kern w:val="0"/>
                <w:sz w:val="28"/>
                <w:szCs w:val="28"/>
              </w:rPr>
              <w:t>及方式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widowControl/>
              <w:jc w:val="center"/>
              <w:textAlignment w:val="center"/>
              <w:rPr>
                <w:rFonts w:ascii="仿宋" w:hAnsi="仿宋" w:eastAsia="仿宋" w:cs="宋体"/>
                <w:color w:val="auto"/>
                <w:kern w:val="0"/>
                <w:sz w:val="28"/>
                <w:szCs w:val="28"/>
              </w:rPr>
            </w:pPr>
            <w:r>
              <w:rPr>
                <w:rFonts w:hint="eastAsia" w:ascii="仿宋" w:hAnsi="仿宋" w:eastAsia="仿宋" w:cs="仿宋"/>
                <w:color w:val="auto"/>
                <w:kern w:val="0"/>
                <w:szCs w:val="21"/>
                <w:highlight w:val="none"/>
                <w:lang w:val="en-US" w:eastAsia="zh-CN" w:bidi="ar"/>
              </w:rPr>
              <w:t>1</w:t>
            </w:r>
          </w:p>
        </w:tc>
        <w:tc>
          <w:tcPr>
            <w:tcW w:w="704" w:type="dxa"/>
            <w:vAlign w:val="center"/>
          </w:tcPr>
          <w:p>
            <w:pPr>
              <w:jc w:val="center"/>
              <w:rPr>
                <w:rFonts w:ascii="仿宋" w:hAnsi="仿宋" w:eastAsia="仿宋" w:cs="Times New Roman"/>
                <w:color w:val="auto"/>
                <w:sz w:val="28"/>
                <w:szCs w:val="28"/>
              </w:rPr>
            </w:pPr>
            <w:r>
              <w:rPr>
                <w:rFonts w:hint="eastAsia" w:ascii="仿宋" w:hAnsi="仿宋" w:eastAsia="仿宋" w:cs="仿宋"/>
                <w:color w:val="auto"/>
                <w:kern w:val="0"/>
                <w:szCs w:val="21"/>
                <w:highlight w:val="none"/>
                <w:lang w:bidi="ar"/>
              </w:rPr>
              <w:t>★</w:t>
            </w:r>
          </w:p>
        </w:tc>
        <w:tc>
          <w:tcPr>
            <w:tcW w:w="1177" w:type="dxa"/>
            <w:vAlign w:val="center"/>
          </w:tcPr>
          <w:p>
            <w:pPr>
              <w:jc w:val="center"/>
              <w:rPr>
                <w:rFonts w:hint="eastAsia" w:ascii="仿宋" w:hAnsi="仿宋" w:eastAsia="仿宋" w:cs="Times New Roman"/>
                <w:b w:val="0"/>
                <w:bCs w:val="0"/>
                <w:color w:val="auto"/>
                <w:kern w:val="2"/>
                <w:sz w:val="28"/>
                <w:szCs w:val="28"/>
                <w:lang w:val="en-US" w:eastAsia="zh-CN" w:bidi="ar-SA"/>
              </w:rPr>
            </w:pPr>
            <w:r>
              <w:rPr>
                <w:rFonts w:hint="eastAsia" w:ascii="仿宋" w:hAnsi="仿宋" w:eastAsia="仿宋" w:cs="仿宋"/>
                <w:color w:val="auto"/>
                <w:kern w:val="0"/>
                <w:szCs w:val="21"/>
                <w:highlight w:val="none"/>
                <w:lang w:val="en-US" w:eastAsia="zh-CN" w:bidi="ar"/>
              </w:rPr>
              <w:t>安装调试要求</w:t>
            </w:r>
          </w:p>
        </w:tc>
        <w:tc>
          <w:tcPr>
            <w:tcW w:w="1177" w:type="dxa"/>
            <w:vAlign w:val="center"/>
          </w:tcPr>
          <w:p>
            <w:pPr>
              <w:jc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sz w:val="20"/>
                <w:szCs w:val="20"/>
                <w:lang w:val="en-US" w:eastAsia="zh-CN"/>
              </w:rPr>
              <w:t>否</w:t>
            </w:r>
          </w:p>
        </w:tc>
        <w:tc>
          <w:tcPr>
            <w:tcW w:w="4834" w:type="dxa"/>
            <w:vAlign w:val="center"/>
          </w:tcPr>
          <w:p>
            <w:pPr>
              <w:jc w:val="left"/>
              <w:rPr>
                <w:rFonts w:ascii="仿宋" w:hAnsi="仿宋" w:eastAsia="仿宋" w:cs="Times New Roman"/>
                <w:b w:val="0"/>
                <w:bCs w:val="0"/>
                <w:color w:val="auto"/>
                <w:sz w:val="28"/>
                <w:szCs w:val="28"/>
              </w:rPr>
            </w:pPr>
            <w:r>
              <w:rPr>
                <w:rFonts w:hint="eastAsia" w:ascii="仿宋" w:hAnsi="仿宋" w:eastAsia="仿宋" w:cs="仿宋"/>
                <w:color w:val="auto"/>
                <w:kern w:val="0"/>
                <w:szCs w:val="21"/>
                <w:highlight w:val="none"/>
                <w:lang w:bidi="ar"/>
              </w:rPr>
              <w:t>提供设备的原厂安装、调试和验收等服务。安装调试通过后，进入三个月试运行期。</w:t>
            </w:r>
          </w:p>
        </w:tc>
        <w:tc>
          <w:tcPr>
            <w:tcW w:w="1373" w:type="dxa"/>
            <w:vAlign w:val="center"/>
          </w:tcPr>
          <w:p>
            <w:pPr>
              <w:jc w:val="both"/>
              <w:rPr>
                <w:rFonts w:ascii="仿宋" w:hAnsi="仿宋" w:eastAsia="仿宋" w:cs="Times New Roman"/>
                <w:b w:val="0"/>
                <w:bCs w:val="0"/>
                <w:color w:val="auto"/>
                <w:sz w:val="28"/>
                <w:szCs w:val="28"/>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widowControl/>
              <w:jc w:val="center"/>
              <w:textAlignment w:val="center"/>
              <w:rPr>
                <w:rFonts w:ascii="仿宋" w:hAnsi="仿宋" w:eastAsia="仿宋" w:cs="宋体"/>
                <w:color w:val="auto"/>
                <w:kern w:val="0"/>
                <w:sz w:val="28"/>
                <w:szCs w:val="28"/>
              </w:rPr>
            </w:pPr>
            <w:r>
              <w:rPr>
                <w:rFonts w:hint="eastAsia" w:ascii="仿宋" w:hAnsi="仿宋" w:eastAsia="仿宋" w:cs="仿宋"/>
                <w:color w:val="auto"/>
                <w:kern w:val="0"/>
                <w:szCs w:val="21"/>
                <w:highlight w:val="none"/>
                <w:lang w:val="en-US" w:eastAsia="zh-CN" w:bidi="ar"/>
              </w:rPr>
              <w:t>2</w:t>
            </w:r>
          </w:p>
        </w:tc>
        <w:tc>
          <w:tcPr>
            <w:tcW w:w="704" w:type="dxa"/>
            <w:vAlign w:val="center"/>
          </w:tcPr>
          <w:p>
            <w:pPr>
              <w:jc w:val="center"/>
              <w:rPr>
                <w:rFonts w:ascii="仿宋" w:hAnsi="仿宋" w:eastAsia="仿宋" w:cs="Times New Roman"/>
                <w:color w:val="auto"/>
                <w:sz w:val="28"/>
                <w:szCs w:val="28"/>
              </w:rPr>
            </w:pPr>
            <w:r>
              <w:rPr>
                <w:rFonts w:hint="eastAsia" w:ascii="仿宋" w:hAnsi="仿宋" w:eastAsia="仿宋" w:cs="仿宋"/>
                <w:color w:val="auto"/>
                <w:kern w:val="0"/>
                <w:szCs w:val="21"/>
                <w:highlight w:val="none"/>
                <w:lang w:bidi="ar"/>
              </w:rPr>
              <w:t>#</w:t>
            </w:r>
          </w:p>
        </w:tc>
        <w:tc>
          <w:tcPr>
            <w:tcW w:w="1177"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培训要求</w:t>
            </w:r>
          </w:p>
        </w:tc>
        <w:tc>
          <w:tcPr>
            <w:tcW w:w="1177" w:type="dxa"/>
            <w:vAlign w:val="center"/>
          </w:tcPr>
          <w:p>
            <w:pPr>
              <w:jc w:val="center"/>
              <w:rPr>
                <w:rFonts w:hint="default"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是</w:t>
            </w:r>
          </w:p>
        </w:tc>
        <w:tc>
          <w:tcPr>
            <w:tcW w:w="4834" w:type="dxa"/>
            <w:vAlign w:val="center"/>
          </w:tcPr>
          <w:p>
            <w:pPr>
              <w:jc w:val="left"/>
              <w:rPr>
                <w:rFonts w:ascii="仿宋" w:hAnsi="仿宋" w:eastAsia="仿宋" w:cs="Times New Roman"/>
                <w:b w:val="0"/>
                <w:bCs w:val="0"/>
                <w:color w:val="auto"/>
                <w:sz w:val="28"/>
                <w:szCs w:val="28"/>
              </w:rPr>
            </w:pPr>
            <w:r>
              <w:rPr>
                <w:rFonts w:hint="eastAsia" w:ascii="仿宋" w:hAnsi="仿宋" w:eastAsia="仿宋" w:cs="仿宋"/>
                <w:i w:val="0"/>
                <w:iCs w:val="0"/>
                <w:color w:val="auto"/>
                <w:kern w:val="0"/>
                <w:sz w:val="21"/>
                <w:szCs w:val="21"/>
                <w:u w:val="none"/>
                <w:lang w:val="en-US" w:eastAsia="zh-CN" w:bidi="ar"/>
              </w:rPr>
              <w:t>根据采购人要求，免费提供相关的技术培训。</w:t>
            </w:r>
          </w:p>
        </w:tc>
        <w:tc>
          <w:tcPr>
            <w:tcW w:w="1373" w:type="dxa"/>
            <w:vAlign w:val="center"/>
          </w:tcPr>
          <w:p>
            <w:pPr>
              <w:jc w:val="both"/>
              <w:rPr>
                <w:rFonts w:ascii="仿宋" w:hAnsi="仿宋" w:eastAsia="仿宋" w:cs="Times New Roman"/>
                <w:b w:val="0"/>
                <w:bCs w:val="0"/>
                <w:color w:val="auto"/>
                <w:sz w:val="28"/>
                <w:szCs w:val="28"/>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widowControl/>
              <w:jc w:val="center"/>
              <w:textAlignment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3</w:t>
            </w:r>
          </w:p>
        </w:tc>
        <w:tc>
          <w:tcPr>
            <w:tcW w:w="704" w:type="dxa"/>
            <w:vAlign w:val="center"/>
          </w:tcPr>
          <w:p>
            <w:pPr>
              <w:jc w:val="center"/>
              <w:rPr>
                <w:rFonts w:hint="eastAsia" w:ascii="宋体" w:hAnsi="宋体" w:eastAsia="宋体" w:cs="Times New Roman"/>
                <w:iCs/>
                <w:color w:val="auto"/>
                <w:sz w:val="28"/>
                <w:szCs w:val="28"/>
              </w:rPr>
            </w:pPr>
            <w:r>
              <w:rPr>
                <w:rFonts w:hint="eastAsia" w:ascii="仿宋" w:hAnsi="仿宋" w:eastAsia="仿宋" w:cs="仿宋"/>
                <w:color w:val="auto"/>
                <w:kern w:val="0"/>
                <w:szCs w:val="21"/>
                <w:highlight w:val="none"/>
                <w:lang w:bidi="ar"/>
              </w:rPr>
              <w:t>#</w:t>
            </w:r>
          </w:p>
        </w:tc>
        <w:tc>
          <w:tcPr>
            <w:tcW w:w="1177"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技术文档</w:t>
            </w:r>
          </w:p>
        </w:tc>
        <w:tc>
          <w:tcPr>
            <w:tcW w:w="1177" w:type="dxa"/>
            <w:vAlign w:val="center"/>
          </w:tcPr>
          <w:p>
            <w:pPr>
              <w:jc w:val="center"/>
              <w:rPr>
                <w:rFonts w:hint="default"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是</w:t>
            </w:r>
          </w:p>
        </w:tc>
        <w:tc>
          <w:tcPr>
            <w:tcW w:w="4834" w:type="dxa"/>
            <w:vAlign w:val="center"/>
          </w:tcPr>
          <w:p>
            <w:pPr>
              <w:jc w:val="left"/>
              <w:rPr>
                <w:rFonts w:ascii="仿宋" w:hAnsi="仿宋" w:eastAsia="仿宋" w:cs="Times New Roman"/>
                <w:b w:val="0"/>
                <w:bCs w:val="0"/>
                <w:color w:val="auto"/>
                <w:sz w:val="28"/>
                <w:szCs w:val="28"/>
              </w:rPr>
            </w:pPr>
            <w:r>
              <w:rPr>
                <w:rFonts w:hint="eastAsia" w:ascii="仿宋" w:hAnsi="仿宋" w:eastAsia="仿宋" w:cs="仿宋"/>
                <w:color w:val="auto"/>
                <w:highlight w:val="none"/>
                <w:lang w:val="en-US" w:eastAsia="zh-CN"/>
              </w:rPr>
              <w:t>随货物一并交付技术文档，包含安装指南、产品配置手册、产品使用说明书等。</w:t>
            </w:r>
          </w:p>
        </w:tc>
        <w:tc>
          <w:tcPr>
            <w:tcW w:w="1373" w:type="dxa"/>
            <w:vAlign w:val="center"/>
          </w:tcPr>
          <w:p>
            <w:pPr>
              <w:jc w:val="both"/>
              <w:rPr>
                <w:rFonts w:ascii="仿宋" w:hAnsi="仿宋" w:eastAsia="仿宋" w:cs="Times New Roman"/>
                <w:b w:val="0"/>
                <w:bCs w:val="0"/>
                <w:color w:val="auto"/>
                <w:sz w:val="28"/>
                <w:szCs w:val="28"/>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696" w:type="dxa"/>
            <w:vAlign w:val="center"/>
          </w:tcPr>
          <w:p>
            <w:pPr>
              <w:jc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4</w:t>
            </w:r>
          </w:p>
        </w:tc>
        <w:tc>
          <w:tcPr>
            <w:tcW w:w="704" w:type="dxa"/>
            <w:vAlign w:val="center"/>
          </w:tcPr>
          <w:p>
            <w:pPr>
              <w:jc w:val="center"/>
              <w:rPr>
                <w:rFonts w:ascii="仿宋" w:hAnsi="仿宋" w:eastAsia="仿宋" w:cs="Times New Roman"/>
                <w:color w:val="auto"/>
                <w:sz w:val="28"/>
                <w:szCs w:val="28"/>
              </w:rPr>
            </w:pPr>
            <w:r>
              <w:rPr>
                <w:rFonts w:hint="eastAsia" w:ascii="仿宋" w:hAnsi="仿宋" w:eastAsia="仿宋" w:cs="仿宋"/>
                <w:color w:val="auto"/>
                <w:kern w:val="0"/>
                <w:szCs w:val="21"/>
                <w:highlight w:val="none"/>
                <w:lang w:bidi="ar"/>
              </w:rPr>
              <w:t>★</w:t>
            </w:r>
          </w:p>
        </w:tc>
        <w:tc>
          <w:tcPr>
            <w:tcW w:w="1177"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维保要求</w:t>
            </w:r>
          </w:p>
        </w:tc>
        <w:tc>
          <w:tcPr>
            <w:tcW w:w="1177" w:type="dxa"/>
            <w:vAlign w:val="center"/>
          </w:tcPr>
          <w:p>
            <w:pPr>
              <w:jc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sz w:val="20"/>
                <w:szCs w:val="20"/>
                <w:lang w:val="en-US" w:eastAsia="zh-CN"/>
              </w:rPr>
              <w:t>否</w:t>
            </w:r>
          </w:p>
        </w:tc>
        <w:tc>
          <w:tcPr>
            <w:tcW w:w="4834" w:type="dxa"/>
            <w:vAlign w:val="center"/>
          </w:tcPr>
          <w:p>
            <w:pPr>
              <w:jc w:val="left"/>
              <w:rPr>
                <w:rFonts w:hint="default" w:ascii="仿宋" w:hAnsi="仿宋" w:eastAsia="仿宋" w:cs="Times New Roman"/>
                <w:b w:val="0"/>
                <w:bCs w:val="0"/>
                <w:color w:val="auto"/>
                <w:sz w:val="28"/>
                <w:szCs w:val="28"/>
                <w:lang w:val="en-US" w:eastAsia="zh-CN"/>
              </w:rPr>
            </w:pPr>
            <w:r>
              <w:rPr>
                <w:rFonts w:hint="eastAsia" w:ascii="仿宋" w:hAnsi="仿宋" w:eastAsia="仿宋" w:cs="仿宋"/>
                <w:b/>
                <w:bCs/>
                <w:i w:val="0"/>
                <w:iCs w:val="0"/>
                <w:color w:val="auto"/>
                <w:highlight w:val="none"/>
                <w:lang w:val="en-US" w:eastAsia="zh-CN"/>
              </w:rPr>
              <w:t>维保时间：</w:t>
            </w:r>
            <w:r>
              <w:rPr>
                <w:rFonts w:hint="eastAsia" w:ascii="仿宋" w:hAnsi="仿宋" w:eastAsia="仿宋" w:cs="仿宋"/>
                <w:i w:val="0"/>
                <w:iCs w:val="0"/>
                <w:color w:val="auto"/>
                <w:highlight w:val="none"/>
                <w:lang w:val="en-US" w:eastAsia="zh-CN"/>
              </w:rPr>
              <w:t>提供原厂</w:t>
            </w:r>
            <w:r>
              <w:rPr>
                <w:rFonts w:hint="eastAsia" w:ascii="仿宋" w:hAnsi="仿宋" w:eastAsia="仿宋" w:cs="仿宋"/>
                <w:b/>
                <w:bCs/>
                <w:i w:val="0"/>
                <w:iCs w:val="0"/>
                <w:color w:val="auto"/>
                <w:highlight w:val="none"/>
                <w:lang w:val="en-US" w:eastAsia="zh-CN"/>
              </w:rPr>
              <w:t>[5]</w:t>
            </w:r>
            <w:r>
              <w:rPr>
                <w:rFonts w:hint="eastAsia" w:ascii="仿宋" w:hAnsi="仿宋" w:eastAsia="仿宋" w:cs="仿宋"/>
                <w:i w:val="0"/>
                <w:iCs w:val="0"/>
                <w:color w:val="auto"/>
                <w:highlight w:val="none"/>
                <w:lang w:val="en-US" w:eastAsia="zh-CN"/>
              </w:rPr>
              <w:t>年7*24*2维保服务,维保期自投产验收合</w:t>
            </w:r>
            <w:r>
              <w:rPr>
                <w:rFonts w:hint="eastAsia" w:ascii="仿宋" w:hAnsi="仿宋" w:eastAsia="仿宋" w:cs="仿宋"/>
                <w:color w:val="auto"/>
                <w:highlight w:val="none"/>
              </w:rPr>
              <w:t>格</w:t>
            </w:r>
            <w:r>
              <w:rPr>
                <w:rFonts w:hint="eastAsia" w:ascii="仿宋" w:hAnsi="仿宋" w:eastAsia="仿宋" w:cs="仿宋"/>
                <w:color w:val="auto"/>
                <w:highlight w:val="none"/>
                <w:lang w:val="en-US" w:eastAsia="zh-CN"/>
              </w:rPr>
              <w:t>之</w:t>
            </w:r>
            <w:r>
              <w:rPr>
                <w:rFonts w:hint="eastAsia" w:ascii="仿宋" w:hAnsi="仿宋" w:eastAsia="仿宋" w:cs="仿宋"/>
                <w:color w:val="auto"/>
                <w:highlight w:val="none"/>
              </w:rPr>
              <w:t>次日起计算</w:t>
            </w:r>
            <w:r>
              <w:rPr>
                <w:rFonts w:hint="eastAsia" w:ascii="仿宋" w:hAnsi="仿宋" w:eastAsia="仿宋" w:cs="仿宋"/>
                <w:color w:val="auto"/>
                <w:highlight w:val="none"/>
                <w:lang w:eastAsia="zh-CN"/>
              </w:rPr>
              <w:t>。</w:t>
            </w:r>
          </w:p>
        </w:tc>
        <w:tc>
          <w:tcPr>
            <w:tcW w:w="1373" w:type="dxa"/>
            <w:vAlign w:val="center"/>
          </w:tcPr>
          <w:p>
            <w:pPr>
              <w:jc w:val="both"/>
              <w:rPr>
                <w:rFonts w:ascii="仿宋" w:hAnsi="仿宋" w:eastAsia="仿宋" w:cs="Times New Roman"/>
                <w:b w:val="0"/>
                <w:bCs w:val="0"/>
                <w:color w:val="auto"/>
                <w:sz w:val="28"/>
                <w:szCs w:val="28"/>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696" w:type="dxa"/>
            <w:vAlign w:val="center"/>
          </w:tcPr>
          <w:p>
            <w:pPr>
              <w:jc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5</w:t>
            </w:r>
          </w:p>
        </w:tc>
        <w:tc>
          <w:tcPr>
            <w:tcW w:w="704" w:type="dxa"/>
            <w:vAlign w:val="center"/>
          </w:tcPr>
          <w:p>
            <w:pPr>
              <w:jc w:val="center"/>
              <w:rPr>
                <w:rFonts w:hint="eastAsia" w:ascii="仿宋" w:hAnsi="仿宋" w:eastAsia="仿宋" w:cs="Times New Roman"/>
                <w:color w:val="auto"/>
                <w:kern w:val="2"/>
                <w:sz w:val="28"/>
                <w:szCs w:val="28"/>
                <w:lang w:val="en-US" w:eastAsia="zh-CN" w:bidi="ar-SA"/>
              </w:rPr>
            </w:pPr>
            <w:r>
              <w:rPr>
                <w:rFonts w:hint="eastAsia" w:ascii="仿宋" w:hAnsi="仿宋" w:eastAsia="仿宋" w:cs="仿宋"/>
                <w:color w:val="auto"/>
                <w:kern w:val="0"/>
                <w:szCs w:val="21"/>
                <w:highlight w:val="none"/>
                <w:lang w:bidi="ar"/>
              </w:rPr>
              <w:t>★</w:t>
            </w:r>
          </w:p>
        </w:tc>
        <w:tc>
          <w:tcPr>
            <w:tcW w:w="1177"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维保要求</w:t>
            </w:r>
          </w:p>
        </w:tc>
        <w:tc>
          <w:tcPr>
            <w:tcW w:w="1177" w:type="dxa"/>
            <w:vAlign w:val="center"/>
          </w:tcPr>
          <w:p>
            <w:pPr>
              <w:jc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sz w:val="20"/>
                <w:szCs w:val="20"/>
                <w:lang w:val="en-US" w:eastAsia="zh-CN"/>
              </w:rPr>
              <w:t>否</w:t>
            </w:r>
          </w:p>
        </w:tc>
        <w:tc>
          <w:tcPr>
            <w:tcW w:w="4834" w:type="dxa"/>
            <w:vAlign w:val="center"/>
          </w:tcPr>
          <w:p>
            <w:pPr>
              <w:jc w:val="left"/>
              <w:rPr>
                <w:rFonts w:hint="eastAsia" w:ascii="仿宋" w:hAnsi="仿宋" w:eastAsia="仿宋" w:cs="Times New Roman"/>
                <w:b w:val="0"/>
                <w:bCs w:val="0"/>
                <w:color w:val="auto"/>
                <w:kern w:val="2"/>
                <w:sz w:val="28"/>
                <w:szCs w:val="28"/>
                <w:lang w:val="en-US" w:eastAsia="zh-CN" w:bidi="ar-SA"/>
              </w:rPr>
            </w:pPr>
            <w:r>
              <w:rPr>
                <w:rFonts w:hint="eastAsia" w:ascii="仿宋" w:hAnsi="仿宋" w:eastAsia="仿宋" w:cs="仿宋"/>
                <w:b/>
                <w:bCs/>
                <w:i w:val="0"/>
                <w:iCs w:val="0"/>
                <w:color w:val="auto"/>
                <w:highlight w:val="none"/>
                <w:lang w:val="en-US" w:eastAsia="zh-CN"/>
              </w:rPr>
              <w:t>维保范围：</w:t>
            </w:r>
            <w:r>
              <w:rPr>
                <w:rFonts w:hint="eastAsia" w:ascii="仿宋" w:hAnsi="仿宋" w:eastAsia="仿宋" w:cs="仿宋"/>
                <w:color w:val="auto"/>
                <w:sz w:val="21"/>
                <w:szCs w:val="21"/>
                <w:highlight w:val="none"/>
                <w:lang w:val="en-US" w:eastAsia="zh-CN"/>
              </w:rPr>
              <w:t>设备整机内所包涵的板卡、模块、软件、license；软、硬件产品的安装及升级；提供软件产品的原厂安装介质及后续补丁和修正软件的安装介质。故障部件更换、日常维护和使用管理、配置，免费提供故障修复所需工具。维修过程中使用的工具、设备和存储介质符合采购人的安全标准。服务商应提供硬盘不返还服务。</w:t>
            </w:r>
          </w:p>
        </w:tc>
        <w:tc>
          <w:tcPr>
            <w:tcW w:w="1373" w:type="dxa"/>
            <w:vAlign w:val="center"/>
          </w:tcPr>
          <w:p>
            <w:pPr>
              <w:jc w:val="both"/>
              <w:rPr>
                <w:rFonts w:ascii="仿宋" w:hAnsi="仿宋" w:eastAsia="仿宋" w:cs="Times New Roman"/>
                <w:b w:val="0"/>
                <w:bCs w:val="0"/>
                <w:color w:val="auto"/>
                <w:kern w:val="2"/>
                <w:sz w:val="28"/>
                <w:szCs w:val="28"/>
                <w:lang w:val="en-US" w:eastAsia="zh-CN" w:bidi="ar-SA"/>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696" w:type="dxa"/>
            <w:vAlign w:val="center"/>
          </w:tcPr>
          <w:p>
            <w:pPr>
              <w:jc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6</w:t>
            </w:r>
          </w:p>
        </w:tc>
        <w:tc>
          <w:tcPr>
            <w:tcW w:w="704" w:type="dxa"/>
            <w:vAlign w:val="center"/>
          </w:tcPr>
          <w:p>
            <w:pPr>
              <w:jc w:val="center"/>
              <w:rPr>
                <w:rFonts w:hint="eastAsia" w:ascii="仿宋" w:hAnsi="仿宋" w:eastAsia="仿宋" w:cs="Times New Roman"/>
                <w:color w:val="auto"/>
                <w:kern w:val="2"/>
                <w:sz w:val="28"/>
                <w:szCs w:val="28"/>
                <w:lang w:val="en-US" w:eastAsia="zh-CN" w:bidi="ar-SA"/>
              </w:rPr>
            </w:pPr>
            <w:r>
              <w:rPr>
                <w:rFonts w:hint="eastAsia" w:ascii="仿宋" w:hAnsi="仿宋" w:eastAsia="仿宋" w:cs="仿宋"/>
                <w:color w:val="auto"/>
                <w:kern w:val="0"/>
                <w:szCs w:val="21"/>
                <w:highlight w:val="none"/>
                <w:lang w:bidi="ar"/>
              </w:rPr>
              <w:t>★</w:t>
            </w:r>
          </w:p>
        </w:tc>
        <w:tc>
          <w:tcPr>
            <w:tcW w:w="1177"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维保要求</w:t>
            </w:r>
          </w:p>
        </w:tc>
        <w:tc>
          <w:tcPr>
            <w:tcW w:w="1177" w:type="dxa"/>
            <w:vAlign w:val="center"/>
          </w:tcPr>
          <w:p>
            <w:pPr>
              <w:jc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sz w:val="20"/>
                <w:szCs w:val="20"/>
                <w:lang w:val="en-US" w:eastAsia="zh-CN"/>
              </w:rPr>
              <w:t>否</w:t>
            </w:r>
          </w:p>
        </w:tc>
        <w:tc>
          <w:tcPr>
            <w:tcW w:w="4834" w:type="dxa"/>
            <w:vAlign w:val="center"/>
          </w:tcPr>
          <w:p>
            <w:pPr>
              <w:jc w:val="left"/>
              <w:rPr>
                <w:rFonts w:hint="eastAsia" w:ascii="仿宋" w:hAnsi="仿宋" w:eastAsia="仿宋" w:cs="仿宋"/>
                <w:i w:val="0"/>
                <w:iCs w:val="0"/>
                <w:color w:val="auto"/>
                <w:highlight w:val="none"/>
                <w:lang w:val="en-US" w:eastAsia="zh-CN"/>
              </w:rPr>
            </w:pPr>
            <w:r>
              <w:rPr>
                <w:rFonts w:hint="eastAsia" w:ascii="仿宋" w:hAnsi="仿宋" w:eastAsia="仿宋" w:cs="仿宋"/>
                <w:b/>
                <w:bCs/>
                <w:color w:val="auto"/>
                <w:sz w:val="21"/>
                <w:szCs w:val="21"/>
                <w:lang w:val="en-US" w:eastAsia="zh-CN"/>
              </w:rPr>
              <w:t>服务热线</w:t>
            </w:r>
            <w:r>
              <w:rPr>
                <w:rFonts w:hint="eastAsia" w:ascii="仿宋" w:hAnsi="仿宋" w:eastAsia="仿宋" w:cs="仿宋"/>
                <w:i w:val="0"/>
                <w:iCs w:val="0"/>
                <w:color w:val="auto"/>
                <w:highlight w:val="none"/>
                <w:lang w:val="en-US" w:eastAsia="zh-CN"/>
              </w:rPr>
              <w:t>：须拥有国内专有的技术支持中心和和完善的服务体系，为本项目提供7×24小时实时在线技术支持。</w:t>
            </w:r>
          </w:p>
          <w:p>
            <w:pPr>
              <w:jc w:val="left"/>
              <w:rPr>
                <w:rFonts w:hint="eastAsia" w:ascii="仿宋" w:hAnsi="仿宋" w:eastAsia="仿宋" w:cs="仿宋"/>
                <w:i w:val="0"/>
                <w:iCs w:val="0"/>
                <w:color w:val="auto"/>
                <w:highlight w:val="none"/>
                <w:lang w:val="en-US" w:eastAsia="zh-CN"/>
              </w:rPr>
            </w:pPr>
            <w:r>
              <w:rPr>
                <w:rFonts w:hint="eastAsia" w:ascii="仿宋" w:hAnsi="仿宋" w:eastAsia="仿宋" w:cs="仿宋"/>
                <w:i w:val="0"/>
                <w:iCs w:val="0"/>
                <w:color w:val="auto"/>
                <w:highlight w:val="none"/>
                <w:lang w:val="en-US" w:eastAsia="zh-CN"/>
              </w:rPr>
              <w:t>原厂需具备7×24小时热线支持电话，并能得到原厂专家团队的支持，同时拥有并提供相关软硬件实验室的后台直接支持。</w:t>
            </w:r>
          </w:p>
          <w:p>
            <w:pPr>
              <w:jc w:val="left"/>
              <w:rPr>
                <w:rFonts w:hint="eastAsia" w:ascii="仿宋" w:hAnsi="仿宋" w:eastAsia="仿宋" w:cs="Times New Roman"/>
                <w:b w:val="0"/>
                <w:bCs w:val="0"/>
                <w:color w:val="auto"/>
                <w:kern w:val="2"/>
                <w:sz w:val="28"/>
                <w:szCs w:val="28"/>
                <w:lang w:val="en-US" w:eastAsia="zh-CN" w:bidi="ar-SA"/>
              </w:rPr>
            </w:pPr>
            <w:r>
              <w:rPr>
                <w:rFonts w:hint="eastAsia" w:ascii="仿宋" w:hAnsi="仿宋" w:eastAsia="仿宋" w:cs="仿宋"/>
                <w:i w:val="0"/>
                <w:iCs w:val="0"/>
                <w:color w:val="auto"/>
                <w:highlight w:val="none"/>
                <w:lang w:val="en-US" w:eastAsia="zh-CN"/>
              </w:rPr>
              <w:t>供应商须在采购人认为必要时，能够直接联系原厂的相关软、硬件设计人员或实验室相关软件模块开发人员，获得他们的技术支持。</w:t>
            </w:r>
          </w:p>
        </w:tc>
        <w:tc>
          <w:tcPr>
            <w:tcW w:w="1373" w:type="dxa"/>
            <w:vAlign w:val="center"/>
          </w:tcPr>
          <w:p>
            <w:pPr>
              <w:jc w:val="both"/>
              <w:rPr>
                <w:rFonts w:ascii="仿宋" w:hAnsi="仿宋" w:eastAsia="仿宋" w:cs="Times New Roman"/>
                <w:b w:val="0"/>
                <w:bCs w:val="0"/>
                <w:color w:val="auto"/>
                <w:kern w:val="2"/>
                <w:sz w:val="28"/>
                <w:szCs w:val="28"/>
                <w:lang w:val="en-US" w:eastAsia="zh-CN" w:bidi="ar-SA"/>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696" w:type="dxa"/>
            <w:vAlign w:val="center"/>
          </w:tcPr>
          <w:p>
            <w:pPr>
              <w:jc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7</w:t>
            </w:r>
          </w:p>
        </w:tc>
        <w:tc>
          <w:tcPr>
            <w:tcW w:w="704" w:type="dxa"/>
            <w:vAlign w:val="center"/>
          </w:tcPr>
          <w:p>
            <w:pPr>
              <w:jc w:val="center"/>
              <w:rPr>
                <w:rFonts w:hint="eastAsia" w:ascii="仿宋" w:hAnsi="仿宋" w:eastAsia="仿宋" w:cs="Times New Roman"/>
                <w:color w:val="auto"/>
                <w:kern w:val="2"/>
                <w:sz w:val="28"/>
                <w:szCs w:val="28"/>
                <w:lang w:val="en-US" w:eastAsia="zh-CN" w:bidi="ar-SA"/>
              </w:rPr>
            </w:pPr>
            <w:r>
              <w:rPr>
                <w:rFonts w:hint="eastAsia" w:ascii="仿宋" w:hAnsi="仿宋" w:eastAsia="仿宋" w:cs="仿宋"/>
                <w:color w:val="auto"/>
                <w:kern w:val="0"/>
                <w:szCs w:val="21"/>
                <w:highlight w:val="none"/>
                <w:lang w:bidi="ar"/>
              </w:rPr>
              <w:t>#</w:t>
            </w:r>
          </w:p>
        </w:tc>
        <w:tc>
          <w:tcPr>
            <w:tcW w:w="1177"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维保要求</w:t>
            </w:r>
          </w:p>
        </w:tc>
        <w:tc>
          <w:tcPr>
            <w:tcW w:w="1177" w:type="dxa"/>
            <w:vAlign w:val="center"/>
          </w:tcPr>
          <w:p>
            <w:pPr>
              <w:jc w:val="center"/>
              <w:rPr>
                <w:rFonts w:hint="default"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是</w:t>
            </w:r>
          </w:p>
        </w:tc>
        <w:tc>
          <w:tcPr>
            <w:tcW w:w="4834" w:type="dxa"/>
            <w:vAlign w:val="center"/>
          </w:tcPr>
          <w:p>
            <w:pPr>
              <w:jc w:val="left"/>
              <w:rPr>
                <w:rFonts w:hint="eastAsia" w:ascii="仿宋" w:hAnsi="仿宋" w:eastAsia="仿宋" w:cs="仿宋"/>
                <w:i w:val="0"/>
                <w:iCs w:val="0"/>
                <w:color w:val="auto"/>
                <w:highlight w:val="none"/>
                <w:lang w:val="en-US" w:eastAsia="zh-CN"/>
              </w:rPr>
            </w:pPr>
            <w:r>
              <w:rPr>
                <w:rFonts w:hint="eastAsia" w:ascii="仿宋" w:hAnsi="仿宋" w:eastAsia="仿宋" w:cs="仿宋"/>
                <w:b/>
                <w:bCs/>
                <w:color w:val="auto"/>
                <w:sz w:val="21"/>
                <w:szCs w:val="21"/>
                <w:lang w:val="en-US" w:eastAsia="zh-CN"/>
              </w:rPr>
              <w:t>服务团队人员配置</w:t>
            </w:r>
            <w:r>
              <w:rPr>
                <w:rFonts w:hint="eastAsia" w:ascii="仿宋" w:hAnsi="仿宋" w:eastAsia="仿宋" w:cs="仿宋"/>
                <w:i w:val="0"/>
                <w:iCs w:val="0"/>
                <w:color w:val="auto"/>
                <w:highlight w:val="none"/>
                <w:lang w:val="en-US" w:eastAsia="zh-CN"/>
              </w:rPr>
              <w:t>：原厂针对本项目有明确的服务团队，在国内专职从事本服务的售后服务工程师</w:t>
            </w:r>
            <w:r>
              <w:rPr>
                <w:rFonts w:hint="eastAsia" w:ascii="仿宋" w:hAnsi="仿宋" w:eastAsia="仿宋" w:cs="仿宋"/>
                <w:i w:val="0"/>
                <w:iCs w:val="0"/>
                <w:color w:val="auto"/>
                <w:highlight w:val="none"/>
                <w:lang w:val="en-US" w:eastAsia="zh-CN"/>
              </w:rPr>
              <w:t>上海</w:t>
            </w:r>
            <w:r>
              <w:rPr>
                <w:rFonts w:hint="eastAsia" w:ascii="仿宋" w:hAnsi="仿宋" w:eastAsia="仿宋" w:cs="仿宋"/>
                <w:i w:val="0"/>
                <w:iCs w:val="0"/>
                <w:color w:val="auto"/>
                <w:highlight w:val="none"/>
                <w:lang w:val="en-US" w:eastAsia="zh-CN"/>
              </w:rPr>
              <w:t>具有至少5名，其中至少3人以上获得原厂认证（提供人员姓名和身份证复印件、技术认证证书复印件）。除售后服务工程师外，服务团队成员还应包括二线支持工程师以及实验室研发人员（提供人员姓名、在职证明和联系方式等）。</w:t>
            </w:r>
          </w:p>
          <w:p>
            <w:pPr>
              <w:jc w:val="left"/>
              <w:rPr>
                <w:rFonts w:hint="eastAsia" w:ascii="仿宋" w:hAnsi="仿宋" w:eastAsia="仿宋" w:cs="仿宋"/>
                <w:i w:val="0"/>
                <w:iCs w:val="0"/>
                <w:color w:val="auto"/>
                <w:highlight w:val="none"/>
                <w:lang w:val="en-US" w:eastAsia="zh-CN"/>
              </w:rPr>
            </w:pPr>
            <w:r>
              <w:rPr>
                <w:rFonts w:hint="eastAsia" w:ascii="仿宋" w:hAnsi="仿宋" w:eastAsia="仿宋" w:cs="仿宋"/>
                <w:i w:val="0"/>
                <w:iCs w:val="0"/>
                <w:color w:val="auto"/>
                <w:highlight w:val="none"/>
                <w:lang w:val="en-US" w:eastAsia="zh-CN"/>
              </w:rPr>
              <w:t>[原厂和供应商]</w:t>
            </w:r>
            <w:r>
              <w:rPr>
                <w:rFonts w:hint="eastAsia" w:ascii="仿宋" w:hAnsi="仿宋" w:eastAsia="仿宋" w:cs="仿宋"/>
                <w:i w:val="0"/>
                <w:iCs w:val="0"/>
                <w:color w:val="auto"/>
                <w:highlight w:val="none"/>
                <w:lang w:val="en-US" w:eastAsia="zh-CN"/>
              </w:rPr>
              <w:t>指定1名客户经理，协调其内部人员、软硬件等资源，及时对采购人提供服务、保证故障的及时解决，7×24小时接听采购人电话。如客户服务经理或现场服务人员发生变更，须至少提前两周书面通知。</w:t>
            </w:r>
          </w:p>
          <w:p>
            <w:pPr>
              <w:jc w:val="left"/>
              <w:rPr>
                <w:rFonts w:hint="eastAsia" w:ascii="仿宋" w:hAnsi="仿宋" w:eastAsia="仿宋" w:cs="Times New Roman"/>
                <w:b w:val="0"/>
                <w:bCs w:val="0"/>
                <w:color w:val="auto"/>
                <w:kern w:val="2"/>
                <w:sz w:val="28"/>
                <w:szCs w:val="28"/>
                <w:lang w:val="en-US" w:eastAsia="zh-CN" w:bidi="ar-SA"/>
              </w:rPr>
            </w:pPr>
            <w:r>
              <w:rPr>
                <w:rFonts w:hint="eastAsia" w:ascii="仿宋" w:hAnsi="仿宋" w:eastAsia="仿宋" w:cs="仿宋"/>
                <w:i w:val="0"/>
                <w:iCs w:val="0"/>
                <w:color w:val="auto"/>
                <w:highlight w:val="none"/>
                <w:lang w:val="en-US" w:eastAsia="zh-CN"/>
              </w:rPr>
              <w:t>[原厂和供应商]</w:t>
            </w:r>
            <w:r>
              <w:rPr>
                <w:rFonts w:hint="eastAsia" w:ascii="仿宋" w:hAnsi="仿宋" w:eastAsia="仿宋" w:cs="仿宋"/>
                <w:i w:val="0"/>
                <w:iCs w:val="0"/>
                <w:color w:val="auto"/>
                <w:highlight w:val="none"/>
                <w:lang w:val="en-US" w:eastAsia="zh-CN"/>
              </w:rPr>
              <w:t>在</w:t>
            </w:r>
            <w:r>
              <w:rPr>
                <w:rFonts w:hint="eastAsia" w:ascii="仿宋" w:hAnsi="仿宋" w:eastAsia="仿宋" w:cs="仿宋"/>
                <w:i w:val="0"/>
                <w:iCs w:val="0"/>
                <w:color w:val="auto"/>
                <w:highlight w:val="none"/>
                <w:lang w:val="en-US" w:eastAsia="zh-CN"/>
              </w:rPr>
              <w:t>上海</w:t>
            </w:r>
            <w:r>
              <w:rPr>
                <w:rFonts w:hint="eastAsia" w:ascii="仿宋" w:hAnsi="仿宋" w:eastAsia="仿宋" w:cs="仿宋"/>
                <w:i w:val="0"/>
                <w:iCs w:val="0"/>
                <w:color w:val="auto"/>
                <w:highlight w:val="none"/>
                <w:lang w:val="en-US" w:eastAsia="zh-CN"/>
              </w:rPr>
              <w:t>至少2名负责工程师，提供属地现场技术支持和服务。工程师必须对采购人的系统架构和部署有一定的了解。如供应商提供的服务人员态度和能力不符合采购人要求，在采购人提出改进要求3个工作日内，客户经理需要现场监督改进。3个工作日如果没有明显改进，客户经理的上级领导需要现场监督改进。依次类推，直到服务总经理（或同级别经理）现场监督改进，直到完全改进。</w:t>
            </w:r>
          </w:p>
        </w:tc>
        <w:tc>
          <w:tcPr>
            <w:tcW w:w="1373" w:type="dxa"/>
            <w:vAlign w:val="center"/>
          </w:tcPr>
          <w:p>
            <w:pPr>
              <w:jc w:val="both"/>
              <w:rPr>
                <w:rFonts w:ascii="仿宋" w:hAnsi="仿宋" w:eastAsia="仿宋" w:cs="Times New Roman"/>
                <w:b w:val="0"/>
                <w:bCs w:val="0"/>
                <w:color w:val="auto"/>
                <w:kern w:val="2"/>
                <w:sz w:val="28"/>
                <w:szCs w:val="28"/>
                <w:lang w:val="en-US" w:eastAsia="zh-CN" w:bidi="ar-SA"/>
              </w:rPr>
            </w:pPr>
            <w:r>
              <w:rPr>
                <w:rFonts w:hint="eastAsia" w:ascii="仿宋" w:hAnsi="仿宋" w:eastAsia="仿宋" w:cs="Times New Roman"/>
                <w:b w:val="0"/>
                <w:bCs w:val="0"/>
                <w:color w:val="auto"/>
                <w:kern w:val="2"/>
                <w:sz w:val="20"/>
                <w:szCs w:val="20"/>
                <w:lang w:val="en-US" w:eastAsia="zh-CN" w:bidi="ar-SA"/>
              </w:rPr>
              <w:t>是。</w:t>
            </w:r>
            <w:r>
              <w:rPr>
                <w:rFonts w:hint="eastAsia" w:ascii="仿宋" w:hAnsi="仿宋" w:eastAsia="仿宋" w:cs="仿宋"/>
                <w:color w:val="auto"/>
                <w:szCs w:val="21"/>
                <w:highlight w:val="none"/>
              </w:rPr>
              <w:t>由投标人提供原厂认证</w:t>
            </w:r>
            <w:r>
              <w:rPr>
                <w:rFonts w:hint="eastAsia" w:ascii="仿宋" w:hAnsi="仿宋" w:eastAsia="仿宋" w:cs="仿宋"/>
                <w:color w:val="auto"/>
                <w:kern w:val="0"/>
                <w:szCs w:val="21"/>
                <w:highlight w:val="none"/>
                <w:lang w:bidi="ar"/>
              </w:rPr>
              <w:t>人员姓名和身份证复印件、</w:t>
            </w:r>
            <w:r>
              <w:rPr>
                <w:rFonts w:hint="eastAsia" w:ascii="仿宋" w:hAnsi="仿宋" w:eastAsia="仿宋" w:cs="仿宋"/>
                <w:color w:val="auto"/>
                <w:kern w:val="0"/>
                <w:szCs w:val="21"/>
                <w:highlight w:val="none"/>
                <w:lang w:val="en-US" w:eastAsia="zh-CN" w:bidi="ar"/>
              </w:rPr>
              <w:t>技术认证证书复印件</w:t>
            </w:r>
            <w:r>
              <w:rPr>
                <w:rFonts w:hint="eastAsia" w:ascii="仿宋" w:hAnsi="仿宋" w:eastAsia="仿宋" w:cs="仿宋"/>
                <w:color w:val="auto"/>
                <w:kern w:val="0"/>
                <w:szCs w:val="21"/>
                <w:highlight w:val="none"/>
                <w:lang w:eastAsia="zh-CN" w:bidi="ar"/>
              </w:rPr>
              <w:t>；</w:t>
            </w:r>
            <w:r>
              <w:rPr>
                <w:rFonts w:hint="eastAsia" w:ascii="仿宋" w:hAnsi="仿宋" w:eastAsia="仿宋" w:cs="仿宋"/>
                <w:color w:val="auto"/>
                <w:kern w:val="0"/>
                <w:szCs w:val="21"/>
                <w:highlight w:val="none"/>
                <w:lang w:bidi="ar"/>
              </w:rPr>
              <w:t>二线支持工程师人员姓名</w:t>
            </w:r>
            <w:r>
              <w:rPr>
                <w:rFonts w:hint="eastAsia" w:ascii="仿宋" w:hAnsi="仿宋" w:eastAsia="仿宋" w:cs="仿宋"/>
                <w:color w:val="auto"/>
                <w:kern w:val="0"/>
                <w:szCs w:val="21"/>
                <w:highlight w:val="none"/>
                <w:lang w:eastAsia="zh-CN" w:bidi="ar"/>
              </w:rPr>
              <w:t>、</w:t>
            </w:r>
            <w:r>
              <w:rPr>
                <w:rFonts w:hint="eastAsia" w:ascii="仿宋" w:hAnsi="仿宋" w:eastAsia="仿宋" w:cs="仿宋"/>
                <w:color w:val="auto"/>
                <w:kern w:val="0"/>
                <w:szCs w:val="21"/>
                <w:highlight w:val="none"/>
                <w:lang w:val="en-US" w:eastAsia="zh-CN" w:bidi="ar"/>
              </w:rPr>
              <w:t>在职证明和联系方式</w:t>
            </w:r>
            <w:r>
              <w:rPr>
                <w:rFonts w:hint="eastAsia" w:ascii="仿宋" w:hAnsi="仿宋" w:eastAsia="仿宋" w:cs="仿宋"/>
                <w:color w:val="auto"/>
                <w:kern w:val="0"/>
                <w:szCs w:val="21"/>
                <w:highlight w:val="none"/>
                <w:lang w:bidi="ar"/>
              </w:rPr>
              <w:t>等复印件。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696" w:type="dxa"/>
            <w:vAlign w:val="center"/>
          </w:tcPr>
          <w:p>
            <w:pPr>
              <w:jc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8</w:t>
            </w:r>
          </w:p>
        </w:tc>
        <w:tc>
          <w:tcPr>
            <w:tcW w:w="704" w:type="dxa"/>
            <w:vAlign w:val="center"/>
          </w:tcPr>
          <w:p>
            <w:pPr>
              <w:jc w:val="center"/>
              <w:rPr>
                <w:rFonts w:hint="eastAsia" w:ascii="仿宋" w:hAnsi="仿宋" w:eastAsia="仿宋" w:cs="Times New Roman"/>
                <w:color w:val="auto"/>
                <w:kern w:val="2"/>
                <w:sz w:val="28"/>
                <w:szCs w:val="28"/>
                <w:lang w:val="en-US" w:eastAsia="zh-CN" w:bidi="ar-SA"/>
              </w:rPr>
            </w:pPr>
            <w:r>
              <w:rPr>
                <w:rFonts w:hint="eastAsia" w:ascii="仿宋" w:hAnsi="仿宋" w:eastAsia="仿宋" w:cs="仿宋"/>
                <w:b w:val="0"/>
                <w:bCs w:val="0"/>
                <w:color w:val="auto"/>
                <w:sz w:val="21"/>
                <w:szCs w:val="21"/>
                <w:lang w:val="en-US" w:eastAsia="zh-CN"/>
              </w:rPr>
              <w:t>★</w:t>
            </w:r>
          </w:p>
        </w:tc>
        <w:tc>
          <w:tcPr>
            <w:tcW w:w="1177"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维保要求</w:t>
            </w:r>
          </w:p>
        </w:tc>
        <w:tc>
          <w:tcPr>
            <w:tcW w:w="1177" w:type="dxa"/>
            <w:vAlign w:val="center"/>
          </w:tcPr>
          <w:p>
            <w:pPr>
              <w:jc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sz w:val="20"/>
                <w:szCs w:val="20"/>
                <w:lang w:val="en-US" w:eastAsia="zh-CN"/>
              </w:rPr>
              <w:t>否</w:t>
            </w:r>
          </w:p>
        </w:tc>
        <w:tc>
          <w:tcPr>
            <w:tcW w:w="4834" w:type="dxa"/>
            <w:vAlign w:val="center"/>
          </w:tcPr>
          <w:p>
            <w:pPr>
              <w:jc w:val="left"/>
              <w:rPr>
                <w:rFonts w:hint="eastAsia" w:ascii="仿宋" w:hAnsi="仿宋" w:eastAsia="仿宋" w:cs="Times New Roman"/>
                <w:b w:val="0"/>
                <w:bCs w:val="0"/>
                <w:color w:val="auto"/>
                <w:kern w:val="2"/>
                <w:sz w:val="28"/>
                <w:szCs w:val="28"/>
                <w:lang w:val="en-US" w:eastAsia="zh-CN" w:bidi="ar-SA"/>
              </w:rPr>
            </w:pPr>
            <w:r>
              <w:rPr>
                <w:rFonts w:hint="eastAsia" w:ascii="仿宋" w:hAnsi="仿宋" w:eastAsia="仿宋" w:cs="仿宋"/>
                <w:b/>
                <w:bCs/>
                <w:color w:val="auto"/>
                <w:sz w:val="21"/>
                <w:szCs w:val="21"/>
                <w:lang w:val="en-US" w:eastAsia="zh-CN"/>
              </w:rPr>
              <w:t>问题诊断和支持</w:t>
            </w:r>
            <w:r>
              <w:rPr>
                <w:rFonts w:hint="eastAsia" w:ascii="仿宋" w:hAnsi="仿宋" w:eastAsia="仿宋" w:cs="仿宋"/>
                <w:i w:val="0"/>
                <w:iCs w:val="0"/>
                <w:color w:val="auto"/>
                <w:highlight w:val="none"/>
                <w:lang w:val="en-US" w:eastAsia="zh-CN"/>
              </w:rPr>
              <w:t>：</w:t>
            </w:r>
            <w:r>
              <w:rPr>
                <w:rFonts w:hint="eastAsia" w:ascii="仿宋" w:hAnsi="仿宋" w:eastAsia="仿宋" w:cs="仿宋"/>
                <w:b w:val="0"/>
                <w:bCs w:val="0"/>
                <w:color w:val="auto"/>
                <w:sz w:val="21"/>
                <w:szCs w:val="21"/>
                <w:lang w:val="en-US" w:eastAsia="zh-CN"/>
              </w:rPr>
              <w:t>须提供问题诊断和技术支持服务，包括设备硬件、软件类的问题确认及解决，并最终形成问题解决报告。</w:t>
            </w:r>
            <w:r>
              <w:rPr>
                <w:rFonts w:hint="eastAsia" w:ascii="仿宋" w:hAnsi="仿宋" w:eastAsia="仿宋" w:cs="仿宋"/>
                <w:color w:val="auto"/>
                <w:sz w:val="21"/>
                <w:szCs w:val="21"/>
                <w:highlight w:val="none"/>
                <w:lang w:val="en-US" w:eastAsia="zh-CN"/>
              </w:rPr>
              <w:t>在采购人认为必要时，直接升级到原厂的相关软、硬件设计人员或实验室相关软件模块开发人员，</w:t>
            </w:r>
            <w:r>
              <w:rPr>
                <w:rFonts w:hint="eastAsia" w:ascii="仿宋" w:hAnsi="仿宋" w:eastAsia="仿宋" w:cs="仿宋"/>
                <w:color w:val="auto"/>
                <w:sz w:val="21"/>
                <w:szCs w:val="21"/>
                <w:highlight w:val="none"/>
              </w:rPr>
              <w:t>必要时原厂专家团队及实验室团队需进行现场支持</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成立包括原厂的相关软、硬件设计人员或实验室相关软件模块开发人员在内的问题解决团队全程参与问题分析（提供人员姓名、联系方式、原厂Case号等），每周给出至少一次进展情况更新，直至问题解决，并提供采购人认可的根本原因定位分析和最终解决方案。</w:t>
            </w:r>
            <w:r>
              <w:rPr>
                <w:rFonts w:hint="eastAsia" w:ascii="仿宋" w:hAnsi="仿宋" w:eastAsia="仿宋" w:cs="仿宋"/>
                <w:color w:val="auto"/>
                <w:sz w:val="21"/>
                <w:szCs w:val="21"/>
              </w:rPr>
              <w:t>原厂产品软件服务专家应具有丰富的开发及运维支撑能力，以及多年实施支持的经验，能依据对整体环境和需求的了解不断帮助</w:t>
            </w:r>
            <w:r>
              <w:rPr>
                <w:rFonts w:hint="eastAsia" w:ascii="仿宋" w:hAnsi="仿宋" w:eastAsia="仿宋" w:cs="仿宋"/>
                <w:color w:val="auto"/>
                <w:sz w:val="21"/>
                <w:szCs w:val="21"/>
                <w:lang w:eastAsia="zh-CN"/>
              </w:rPr>
              <w:t>采购人</w:t>
            </w:r>
            <w:r>
              <w:rPr>
                <w:rFonts w:hint="eastAsia" w:ascii="仿宋" w:hAnsi="仿宋" w:eastAsia="仿宋" w:cs="仿宋"/>
                <w:color w:val="auto"/>
                <w:sz w:val="21"/>
                <w:szCs w:val="21"/>
              </w:rPr>
              <w:t>提高生产率、降低成本、减少风险，能根据需求提供定制化的增值服务，包括最佳实践分享、技能培养以及问题诊断方法辅导等，从而实现帮助</w:t>
            </w:r>
            <w:r>
              <w:rPr>
                <w:rFonts w:hint="eastAsia" w:ascii="仿宋" w:hAnsi="仿宋" w:eastAsia="仿宋" w:cs="仿宋"/>
                <w:color w:val="auto"/>
                <w:sz w:val="21"/>
                <w:szCs w:val="21"/>
                <w:lang w:eastAsia="zh-CN"/>
              </w:rPr>
              <w:t>采购人</w:t>
            </w:r>
            <w:r>
              <w:rPr>
                <w:rFonts w:hint="eastAsia" w:ascii="仿宋" w:hAnsi="仿宋" w:eastAsia="仿宋" w:cs="仿宋"/>
                <w:color w:val="auto"/>
                <w:sz w:val="21"/>
                <w:szCs w:val="21"/>
              </w:rPr>
              <w:t>最大化体现业务价值。</w:t>
            </w:r>
            <w:r>
              <w:rPr>
                <w:rFonts w:hint="eastAsia" w:ascii="仿宋" w:hAnsi="仿宋" w:eastAsia="仿宋" w:cs="仿宋"/>
                <w:color w:val="auto"/>
                <w:sz w:val="21"/>
                <w:szCs w:val="21"/>
                <w:lang w:val="en-US" w:eastAsia="zh-CN"/>
              </w:rPr>
              <w:t>供应商无法在规定时间内解决故障问题时，应协调原厂或采取其他可能的方式为采购人解决问题，并承担相关费用。</w:t>
            </w:r>
          </w:p>
        </w:tc>
        <w:tc>
          <w:tcPr>
            <w:tcW w:w="1373" w:type="dxa"/>
            <w:vAlign w:val="center"/>
          </w:tcPr>
          <w:p>
            <w:pPr>
              <w:jc w:val="both"/>
              <w:rPr>
                <w:rFonts w:ascii="仿宋" w:hAnsi="仿宋" w:eastAsia="仿宋" w:cs="Times New Roman"/>
                <w:b w:val="0"/>
                <w:bCs w:val="0"/>
                <w:color w:val="auto"/>
                <w:kern w:val="2"/>
                <w:sz w:val="28"/>
                <w:szCs w:val="28"/>
                <w:lang w:val="en-US" w:eastAsia="zh-CN" w:bidi="ar-SA"/>
              </w:rPr>
            </w:pPr>
            <w:r>
              <w:rPr>
                <w:rFonts w:hint="eastAsia" w:ascii="仿宋" w:hAnsi="仿宋" w:eastAsia="仿宋" w:cs="Times New Roman"/>
                <w:b w:val="0"/>
                <w:bCs w:val="0"/>
                <w:color w:val="auto"/>
                <w:kern w:val="2"/>
                <w:sz w:val="20"/>
                <w:szCs w:val="20"/>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696" w:type="dxa"/>
            <w:vAlign w:val="center"/>
          </w:tcPr>
          <w:p>
            <w:pPr>
              <w:jc w:val="center"/>
              <w:rPr>
                <w:rFonts w:hint="default"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9</w:t>
            </w:r>
          </w:p>
        </w:tc>
        <w:tc>
          <w:tcPr>
            <w:tcW w:w="704" w:type="dxa"/>
            <w:vAlign w:val="center"/>
          </w:tcPr>
          <w:p>
            <w:pPr>
              <w:jc w:val="center"/>
              <w:rPr>
                <w:rFonts w:hint="eastAsia" w:ascii="仿宋" w:hAnsi="仿宋" w:eastAsia="仿宋" w:cs="宋体"/>
                <w:color w:val="auto"/>
                <w:kern w:val="0"/>
                <w:sz w:val="28"/>
                <w:szCs w:val="28"/>
              </w:rPr>
            </w:pPr>
            <w:r>
              <w:rPr>
                <w:rFonts w:hint="eastAsia" w:ascii="仿宋" w:hAnsi="仿宋" w:eastAsia="仿宋" w:cs="仿宋"/>
                <w:color w:val="auto"/>
                <w:kern w:val="0"/>
                <w:szCs w:val="21"/>
                <w:highlight w:val="none"/>
                <w:lang w:bidi="ar"/>
              </w:rPr>
              <w:t>★</w:t>
            </w:r>
          </w:p>
        </w:tc>
        <w:tc>
          <w:tcPr>
            <w:tcW w:w="1177"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维保要求</w:t>
            </w:r>
          </w:p>
        </w:tc>
        <w:tc>
          <w:tcPr>
            <w:tcW w:w="1177" w:type="dxa"/>
            <w:vAlign w:val="center"/>
          </w:tcPr>
          <w:p>
            <w:pPr>
              <w:jc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sz w:val="20"/>
                <w:szCs w:val="20"/>
                <w:lang w:val="en-US" w:eastAsia="zh-CN"/>
              </w:rPr>
              <w:t>否</w:t>
            </w:r>
          </w:p>
        </w:tc>
        <w:tc>
          <w:tcPr>
            <w:tcW w:w="4834" w:type="dxa"/>
            <w:vAlign w:val="center"/>
          </w:tcPr>
          <w:p>
            <w:pPr>
              <w:jc w:val="left"/>
              <w:rPr>
                <w:rFonts w:hint="eastAsia" w:ascii="仿宋" w:hAnsi="仿宋" w:eastAsia="仿宋" w:cs="仿宋"/>
                <w:i w:val="0"/>
                <w:iCs w:val="0"/>
                <w:color w:val="auto"/>
                <w:highlight w:val="none"/>
                <w:lang w:val="en-US" w:eastAsia="zh-CN"/>
              </w:rPr>
            </w:pPr>
            <w:r>
              <w:rPr>
                <w:rFonts w:hint="eastAsia" w:ascii="仿宋" w:hAnsi="仿宋" w:eastAsia="仿宋" w:cs="仿宋"/>
                <w:b/>
                <w:bCs/>
                <w:color w:val="auto"/>
                <w:sz w:val="21"/>
                <w:szCs w:val="21"/>
                <w:lang w:val="en-US" w:eastAsia="zh-CN"/>
              </w:rPr>
              <w:t>事件分析处理和应急响应</w:t>
            </w:r>
            <w:r>
              <w:rPr>
                <w:rFonts w:hint="eastAsia" w:ascii="仿宋" w:hAnsi="仿宋" w:eastAsia="仿宋" w:cs="仿宋"/>
                <w:i w:val="0"/>
                <w:iCs w:val="0"/>
                <w:color w:val="auto"/>
                <w:highlight w:val="none"/>
                <w:lang w:val="en-US" w:eastAsia="zh-CN"/>
              </w:rPr>
              <w:t>：提供属地现场技术支持和服务的工程师须7×24小时接听采购人电话，接到支持需求必须在30分钟内做出回应。当远程电话支持无法解决故障时，根据采购人要求，2小时内赶到现场进行现场应急响应，对于故障恢复场景，4小时之内排除故障恢复生产。双方另有约定的，以约定时效为准。供应商需建立完善的事件进展沟通机制，确保所有关键事件的进展情况能够及时、准确地向采购人通报。对于重大或具有复杂协调难度的故障及其衍生问题，供应商应主动采取措施，成立专项工作小组并制定详细的协商解决机制。在必要时，供应商应积极与原厂商或其他相关方进行有效对接，利用所有可用渠道和技术手段以确保问题得到高效解决，并需承担因故障处理所产生的一切费用。</w:t>
            </w:r>
          </w:p>
          <w:p>
            <w:pPr>
              <w:jc w:val="left"/>
              <w:rPr>
                <w:rFonts w:hint="eastAsia" w:ascii="仿宋" w:hAnsi="仿宋" w:eastAsia="仿宋" w:cs="仿宋"/>
                <w:i w:val="0"/>
                <w:iCs w:val="0"/>
                <w:color w:val="auto"/>
                <w:highlight w:val="none"/>
                <w:lang w:val="en-US" w:eastAsia="zh-CN"/>
              </w:rPr>
            </w:pPr>
            <w:r>
              <w:rPr>
                <w:rFonts w:hint="eastAsia" w:ascii="仿宋" w:hAnsi="仿宋" w:eastAsia="仿宋" w:cs="仿宋"/>
                <w:i w:val="0"/>
                <w:iCs w:val="0"/>
                <w:color w:val="auto"/>
                <w:highlight w:val="none"/>
                <w:lang w:val="en-US" w:eastAsia="zh-CN"/>
              </w:rPr>
              <w:t>针对影响系统正常对外服务的BUG，要求在24小时内提供方案并修复。不影响系统正常对外服务的BUG，要求在5个工作日内提供修复方案。对于可能会对有关系统、应用或业务造成影响的设备软硬件问题，如软硬件的缺陷、隐患等，需在3个工作日之内通知采购人，并经过采购人评估同意后，负责进行测试和实施，并保证期间系统正常运行，不会对采购人生产系统造成不良影响。保证：（1）软件升级完全符合强制性的国家技术质量规范和合同规定的质量、规格、性能和技术规范等要求；（2）在交付前，原厂须在自有环境对软件升级验证通过，确保正确安装、正常运转及符合升级预期；（3）软件升级程序安装完毕后，如发现该软件功能存在瑕疵，应按照原被保设备维保要求进行无偿更新，并为由于软件升级的缺陷而发生的采购人系统或设备故障承担违约责任。如遇疑难问题，能够根据问题分析结果发布新的软件补丁以保障系统稳定运行。</w:t>
            </w:r>
          </w:p>
          <w:p>
            <w:pPr>
              <w:jc w:val="left"/>
              <w:rPr>
                <w:rFonts w:hint="eastAsia" w:ascii="仿宋" w:hAnsi="仿宋" w:eastAsia="仿宋" w:cs="仿宋"/>
                <w:b/>
                <w:bCs/>
                <w:color w:val="auto"/>
                <w:sz w:val="21"/>
                <w:szCs w:val="21"/>
                <w:lang w:val="en-US" w:eastAsia="zh-CN"/>
              </w:rPr>
            </w:pPr>
            <w:r>
              <w:rPr>
                <w:rFonts w:hint="eastAsia" w:ascii="仿宋" w:hAnsi="仿宋" w:eastAsia="仿宋" w:cs="仿宋"/>
                <w:i w:val="0"/>
                <w:iCs w:val="0"/>
                <w:color w:val="auto"/>
                <w:highlight w:val="none"/>
                <w:lang w:val="en-US" w:eastAsia="zh-CN"/>
              </w:rPr>
              <w:t>对于生产环境使用的设备发生问题并无法短时间内定位软硬件故障原因的情况，尤其涉及到设备高可用或对处理性能有影响，应协调资源，通过备件先行的方式优先对设备进行替换恢复生产环境稳定，可以在测试环境或实验室环境对故障现象进行复现，但不得在生产环境通过反复测试验证来定位故障原因。如果原厂高级专家工程师仍无法解决问题，须进行升级支持，必要时需联合部件供应商联合研判，确保最终解决问题。</w:t>
            </w:r>
          </w:p>
        </w:tc>
        <w:tc>
          <w:tcPr>
            <w:tcW w:w="1373" w:type="dxa"/>
            <w:vAlign w:val="center"/>
          </w:tcPr>
          <w:p>
            <w:pPr>
              <w:jc w:val="both"/>
              <w:rPr>
                <w:rFonts w:ascii="仿宋" w:hAnsi="仿宋" w:eastAsia="仿宋" w:cs="Times New Roman"/>
                <w:b w:val="0"/>
                <w:bCs w:val="0"/>
                <w:color w:val="auto"/>
                <w:kern w:val="2"/>
                <w:sz w:val="28"/>
                <w:szCs w:val="28"/>
                <w:lang w:val="en-US" w:eastAsia="zh-CN" w:bidi="ar-SA"/>
              </w:rPr>
            </w:pPr>
            <w:r>
              <w:rPr>
                <w:rFonts w:hint="eastAsia" w:ascii="仿宋" w:hAnsi="仿宋" w:eastAsia="仿宋" w:cs="Times New Roman"/>
                <w:b w:val="0"/>
                <w:bCs w:val="0"/>
                <w:color w:val="auto"/>
                <w:kern w:val="2"/>
                <w:sz w:val="20"/>
                <w:szCs w:val="20"/>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696" w:type="dxa"/>
            <w:vAlign w:val="center"/>
          </w:tcPr>
          <w:p>
            <w:pPr>
              <w:jc w:val="center"/>
              <w:rPr>
                <w:rFonts w:hint="default"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10</w:t>
            </w:r>
          </w:p>
        </w:tc>
        <w:tc>
          <w:tcPr>
            <w:tcW w:w="704" w:type="dxa"/>
            <w:vAlign w:val="center"/>
          </w:tcPr>
          <w:p>
            <w:pPr>
              <w:jc w:val="center"/>
              <w:rPr>
                <w:rFonts w:hint="eastAsia" w:ascii="仿宋" w:hAnsi="仿宋" w:eastAsia="仿宋" w:cs="宋体"/>
                <w:color w:val="auto"/>
                <w:kern w:val="0"/>
                <w:sz w:val="28"/>
                <w:szCs w:val="28"/>
              </w:rPr>
            </w:pPr>
            <w:r>
              <w:rPr>
                <w:rFonts w:hint="eastAsia" w:ascii="仿宋" w:hAnsi="仿宋" w:eastAsia="仿宋" w:cs="仿宋"/>
                <w:color w:val="auto"/>
                <w:kern w:val="0"/>
                <w:szCs w:val="21"/>
                <w:highlight w:val="none"/>
                <w:lang w:bidi="ar"/>
              </w:rPr>
              <w:t>★</w:t>
            </w:r>
          </w:p>
        </w:tc>
        <w:tc>
          <w:tcPr>
            <w:tcW w:w="1177"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维保要求</w:t>
            </w:r>
          </w:p>
        </w:tc>
        <w:tc>
          <w:tcPr>
            <w:tcW w:w="1177" w:type="dxa"/>
            <w:vAlign w:val="center"/>
          </w:tcPr>
          <w:p>
            <w:pPr>
              <w:jc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sz w:val="20"/>
                <w:szCs w:val="20"/>
                <w:lang w:val="en-US" w:eastAsia="zh-CN"/>
              </w:rPr>
              <w:t>否</w:t>
            </w:r>
          </w:p>
        </w:tc>
        <w:tc>
          <w:tcPr>
            <w:tcW w:w="4834" w:type="dxa"/>
            <w:vAlign w:val="center"/>
          </w:tcPr>
          <w:p>
            <w:pPr>
              <w:jc w:val="left"/>
              <w:rPr>
                <w:rFonts w:hint="eastAsia" w:ascii="仿宋" w:hAnsi="仿宋" w:eastAsia="仿宋" w:cs="仿宋"/>
                <w:i w:val="0"/>
                <w:iCs w:val="0"/>
                <w:color w:val="auto"/>
                <w:highlight w:val="none"/>
                <w:lang w:val="en-US" w:eastAsia="zh-CN"/>
              </w:rPr>
            </w:pPr>
            <w:r>
              <w:rPr>
                <w:rFonts w:hint="eastAsia" w:ascii="仿宋" w:hAnsi="仿宋" w:eastAsia="仿宋" w:cs="仿宋"/>
                <w:b/>
                <w:bCs/>
                <w:color w:val="auto"/>
                <w:sz w:val="21"/>
                <w:szCs w:val="21"/>
                <w:lang w:val="en-US" w:eastAsia="zh-CN"/>
              </w:rPr>
              <w:t>方案咨询</w:t>
            </w:r>
            <w:r>
              <w:rPr>
                <w:rFonts w:hint="eastAsia" w:ascii="仿宋" w:hAnsi="仿宋" w:eastAsia="仿宋" w:cs="仿宋"/>
                <w:i w:val="0"/>
                <w:iCs w:val="0"/>
                <w:color w:val="auto"/>
                <w:highlight w:val="none"/>
                <w:lang w:val="en-US" w:eastAsia="zh-CN"/>
              </w:rPr>
              <w:t>：</w:t>
            </w:r>
            <w:r>
              <w:rPr>
                <w:rFonts w:hint="eastAsia" w:ascii="仿宋" w:hAnsi="仿宋" w:eastAsia="仿宋" w:cs="仿宋"/>
                <w:i w:val="0"/>
                <w:iCs w:val="0"/>
                <w:color w:val="auto"/>
                <w:highlight w:val="none"/>
                <w:lang w:val="en-US" w:eastAsia="zh-CN"/>
              </w:rPr>
              <w:t>[原厂和供应商]</w:t>
            </w:r>
            <w:r>
              <w:rPr>
                <w:rFonts w:hint="eastAsia" w:ascii="仿宋" w:hAnsi="仿宋" w:eastAsia="仿宋" w:cs="仿宋"/>
                <w:i w:val="0"/>
                <w:iCs w:val="0"/>
                <w:color w:val="auto"/>
                <w:highlight w:val="none"/>
                <w:lang w:val="en-US" w:eastAsia="zh-CN"/>
              </w:rPr>
              <w:t>应提供维保设备全面、完善的监控方案，并在维保期内持续优化监控措施。若因监控方案存在缺陷，致使设备故障未能及时报警或未能准确识别软硬件缺陷，进而对采购人业务造成影响的，由供应商承担违约责任。在采购人使用的硬件、软件产品出现兼容性问题时，需积极配合，与有关硬件、软件厂商接洽，及时定位问题原因、寻求解决方案。采购人系统在相关环境上进行研发测试过程中，遇到技术难题时，应能提供技术咨询服务，包括远程电话支持和现场研讨支持。</w:t>
            </w:r>
          </w:p>
        </w:tc>
        <w:tc>
          <w:tcPr>
            <w:tcW w:w="1373" w:type="dxa"/>
            <w:vAlign w:val="center"/>
          </w:tcPr>
          <w:p>
            <w:pPr>
              <w:jc w:val="both"/>
              <w:rPr>
                <w:rFonts w:ascii="仿宋" w:hAnsi="仿宋" w:eastAsia="仿宋" w:cs="Times New Roman"/>
                <w:b w:val="0"/>
                <w:bCs w:val="0"/>
                <w:color w:val="auto"/>
                <w:kern w:val="2"/>
                <w:sz w:val="28"/>
                <w:szCs w:val="28"/>
                <w:lang w:val="en-US" w:eastAsia="zh-CN" w:bidi="ar-SA"/>
              </w:rPr>
            </w:pPr>
            <w:r>
              <w:rPr>
                <w:rFonts w:hint="eastAsia" w:ascii="仿宋" w:hAnsi="仿宋" w:eastAsia="仿宋" w:cs="Times New Roman"/>
                <w:b w:val="0"/>
                <w:bCs w:val="0"/>
                <w:color w:val="auto"/>
                <w:kern w:val="2"/>
                <w:sz w:val="20"/>
                <w:szCs w:val="20"/>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696" w:type="dxa"/>
            <w:vAlign w:val="center"/>
          </w:tcPr>
          <w:p>
            <w:pPr>
              <w:jc w:val="center"/>
              <w:rPr>
                <w:rFonts w:hint="default"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11</w:t>
            </w:r>
          </w:p>
        </w:tc>
        <w:tc>
          <w:tcPr>
            <w:tcW w:w="704" w:type="dxa"/>
            <w:vAlign w:val="center"/>
          </w:tcPr>
          <w:p>
            <w:pPr>
              <w:jc w:val="center"/>
              <w:rPr>
                <w:rFonts w:hint="eastAsia" w:ascii="仿宋" w:hAnsi="仿宋" w:eastAsia="仿宋" w:cs="宋体"/>
                <w:color w:val="auto"/>
                <w:kern w:val="0"/>
                <w:sz w:val="28"/>
                <w:szCs w:val="28"/>
              </w:rPr>
            </w:pPr>
            <w:r>
              <w:rPr>
                <w:rFonts w:hint="eastAsia" w:ascii="仿宋" w:hAnsi="仿宋" w:eastAsia="仿宋" w:cs="仿宋"/>
                <w:color w:val="auto"/>
                <w:kern w:val="0"/>
                <w:szCs w:val="21"/>
                <w:highlight w:val="none"/>
                <w:lang w:bidi="ar"/>
              </w:rPr>
              <w:t>★</w:t>
            </w:r>
          </w:p>
        </w:tc>
        <w:tc>
          <w:tcPr>
            <w:tcW w:w="1177"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维保要求</w:t>
            </w:r>
          </w:p>
        </w:tc>
        <w:tc>
          <w:tcPr>
            <w:tcW w:w="1177" w:type="dxa"/>
            <w:vAlign w:val="center"/>
          </w:tcPr>
          <w:p>
            <w:pPr>
              <w:jc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sz w:val="20"/>
                <w:szCs w:val="20"/>
                <w:lang w:val="en-US" w:eastAsia="zh-CN"/>
              </w:rPr>
              <w:t>否</w:t>
            </w:r>
          </w:p>
        </w:tc>
        <w:tc>
          <w:tcPr>
            <w:tcW w:w="4834" w:type="dxa"/>
            <w:vAlign w:val="center"/>
          </w:tcPr>
          <w:p>
            <w:pPr>
              <w:jc w:val="left"/>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现场备件</w:t>
            </w:r>
            <w:r>
              <w:rPr>
                <w:rFonts w:hint="eastAsia" w:ascii="仿宋" w:hAnsi="仿宋" w:eastAsia="仿宋" w:cs="仿宋"/>
                <w:i w:val="0"/>
                <w:iCs w:val="0"/>
                <w:color w:val="auto"/>
                <w:highlight w:val="none"/>
                <w:lang w:val="en-US" w:eastAsia="zh-CN"/>
              </w:rPr>
              <w:t>：</w:t>
            </w:r>
            <w:r>
              <w:rPr>
                <w:rFonts w:hint="eastAsia" w:ascii="仿宋" w:hAnsi="仿宋" w:eastAsia="仿宋" w:cs="仿宋"/>
                <w:color w:val="auto"/>
                <w:sz w:val="21"/>
                <w:szCs w:val="21"/>
                <w:lang w:val="en-US" w:eastAsia="zh-CN"/>
              </w:rPr>
              <w:t>[原厂或供应商]</w:t>
            </w:r>
            <w:r>
              <w:rPr>
                <w:rFonts w:hint="eastAsia" w:ascii="仿宋" w:hAnsi="仿宋" w:eastAsia="仿宋" w:cs="仿宋"/>
                <w:b w:val="0"/>
                <w:bCs w:val="0"/>
                <w:color w:val="auto"/>
                <w:sz w:val="21"/>
                <w:szCs w:val="21"/>
                <w:lang w:val="en-US" w:eastAsia="zh-CN"/>
              </w:rPr>
              <w:t>根据采购人要求在现场提供相关备品备件，配合采购人的要求完成相应操作，并在规定时间内提交报告</w:t>
            </w:r>
            <w:r>
              <w:rPr>
                <w:rFonts w:hint="eastAsia" w:ascii="仿宋" w:hAnsi="仿宋" w:eastAsia="仿宋" w:cs="仿宋"/>
                <w:i w:val="0"/>
                <w:iCs w:val="0"/>
                <w:color w:val="auto"/>
                <w:highlight w:val="none"/>
                <w:lang w:val="en-US" w:eastAsia="zh-CN"/>
              </w:rPr>
              <w:t>。</w:t>
            </w:r>
          </w:p>
        </w:tc>
        <w:tc>
          <w:tcPr>
            <w:tcW w:w="1373" w:type="dxa"/>
            <w:vAlign w:val="center"/>
          </w:tcPr>
          <w:p>
            <w:pPr>
              <w:jc w:val="both"/>
              <w:rPr>
                <w:rFonts w:ascii="仿宋" w:hAnsi="仿宋" w:eastAsia="仿宋" w:cs="Times New Roman"/>
                <w:b w:val="0"/>
                <w:bCs w:val="0"/>
                <w:color w:val="auto"/>
                <w:kern w:val="2"/>
                <w:sz w:val="28"/>
                <w:szCs w:val="28"/>
                <w:lang w:val="en-US" w:eastAsia="zh-CN" w:bidi="ar-SA"/>
              </w:rPr>
            </w:pPr>
            <w:r>
              <w:rPr>
                <w:rFonts w:hint="eastAsia" w:ascii="仿宋" w:hAnsi="仿宋" w:eastAsia="仿宋" w:cs="Times New Roman"/>
                <w:b w:val="0"/>
                <w:bCs w:val="0"/>
                <w:color w:val="auto"/>
                <w:kern w:val="2"/>
                <w:sz w:val="20"/>
                <w:szCs w:val="20"/>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696" w:type="dxa"/>
            <w:vAlign w:val="center"/>
          </w:tcPr>
          <w:p>
            <w:pPr>
              <w:jc w:val="center"/>
              <w:rPr>
                <w:rFonts w:hint="default"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12</w:t>
            </w:r>
          </w:p>
        </w:tc>
        <w:tc>
          <w:tcPr>
            <w:tcW w:w="704" w:type="dxa"/>
            <w:vAlign w:val="center"/>
          </w:tcPr>
          <w:p>
            <w:pPr>
              <w:jc w:val="center"/>
              <w:rPr>
                <w:rFonts w:hint="eastAsia" w:ascii="仿宋" w:hAnsi="仿宋" w:eastAsia="仿宋" w:cs="宋体"/>
                <w:color w:val="auto"/>
                <w:kern w:val="0"/>
                <w:sz w:val="28"/>
                <w:szCs w:val="28"/>
                <w:lang w:val="en-US" w:eastAsia="zh-CN" w:bidi="ar-SA"/>
              </w:rPr>
            </w:pPr>
            <w:r>
              <w:rPr>
                <w:rFonts w:hint="eastAsia" w:ascii="仿宋" w:hAnsi="仿宋" w:eastAsia="仿宋" w:cs="仿宋"/>
                <w:color w:val="auto"/>
                <w:kern w:val="0"/>
                <w:szCs w:val="21"/>
                <w:highlight w:val="none"/>
                <w:lang w:bidi="ar"/>
              </w:rPr>
              <w:t>★</w:t>
            </w:r>
          </w:p>
        </w:tc>
        <w:tc>
          <w:tcPr>
            <w:tcW w:w="1177"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维保要求</w:t>
            </w:r>
          </w:p>
        </w:tc>
        <w:tc>
          <w:tcPr>
            <w:tcW w:w="1177" w:type="dxa"/>
            <w:vAlign w:val="center"/>
          </w:tcPr>
          <w:p>
            <w:pPr>
              <w:jc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sz w:val="20"/>
                <w:szCs w:val="20"/>
                <w:lang w:val="en-US" w:eastAsia="zh-CN"/>
              </w:rPr>
              <w:t>否</w:t>
            </w:r>
          </w:p>
        </w:tc>
        <w:tc>
          <w:tcPr>
            <w:tcW w:w="4834" w:type="dxa"/>
            <w:vAlign w:val="center"/>
          </w:tcPr>
          <w:p>
            <w:pPr>
              <w:jc w:val="left"/>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sz w:val="21"/>
                <w:szCs w:val="21"/>
                <w:lang w:val="en-US" w:eastAsia="zh-CN"/>
              </w:rPr>
              <w:t>配件更换和整机替换</w:t>
            </w:r>
            <w:r>
              <w:rPr>
                <w:rFonts w:hint="eastAsia" w:ascii="仿宋" w:hAnsi="仿宋" w:eastAsia="仿宋" w:cs="仿宋"/>
                <w:i w:val="0"/>
                <w:iCs w:val="0"/>
                <w:color w:val="auto"/>
                <w:highlight w:val="none"/>
                <w:lang w:val="en-US" w:eastAsia="zh-CN"/>
              </w:rPr>
              <w:t>：</w:t>
            </w:r>
            <w:r>
              <w:rPr>
                <w:rFonts w:hint="eastAsia" w:ascii="仿宋" w:hAnsi="仿宋" w:eastAsia="仿宋" w:cs="仿宋"/>
                <w:b w:val="0"/>
                <w:bCs w:val="0"/>
                <w:color w:val="auto"/>
                <w:sz w:val="21"/>
                <w:szCs w:val="21"/>
                <w:lang w:val="en-US" w:eastAsia="zh-CN"/>
              </w:rPr>
              <w:t>[原厂]</w:t>
            </w:r>
            <w:r>
              <w:rPr>
                <w:rFonts w:hint="eastAsia" w:ascii="仿宋" w:hAnsi="仿宋" w:eastAsia="仿宋" w:cs="仿宋"/>
                <w:b w:val="0"/>
                <w:bCs w:val="0"/>
                <w:color w:val="auto"/>
                <w:sz w:val="21"/>
                <w:szCs w:val="21"/>
                <w:lang w:val="en-US" w:eastAsia="zh-CN"/>
              </w:rPr>
              <w:t>支持备件先行服务，为合同清单中的设备及模块提供相应维保等级的硬件保修服务，在维保期内提供充足相同型号的备品备件，确保清单内设备在出现硬件故障时，及时将替换设备发送至指定现场。对于7*24*2等级服务每周7天每天24小时受理备品备件服务，在收到备件请求后2小时内将备件送达用户现场。如确认为某一型号产品的缺陷且短期内无法解决，在不损失采购人利益的前提下，需对设备进行升级替换</w:t>
            </w:r>
            <w:r>
              <w:rPr>
                <w:rFonts w:hint="eastAsia" w:ascii="仿宋" w:hAnsi="仿宋" w:eastAsia="仿宋" w:cs="仿宋"/>
                <w:i w:val="0"/>
                <w:iCs w:val="0"/>
                <w:color w:val="auto"/>
                <w:highlight w:val="none"/>
                <w:lang w:val="en-US" w:eastAsia="zh-CN"/>
              </w:rPr>
              <w:t>。</w:t>
            </w:r>
          </w:p>
        </w:tc>
        <w:tc>
          <w:tcPr>
            <w:tcW w:w="1373" w:type="dxa"/>
            <w:vAlign w:val="center"/>
          </w:tcPr>
          <w:p>
            <w:pPr>
              <w:jc w:val="both"/>
              <w:rPr>
                <w:rFonts w:ascii="仿宋" w:hAnsi="仿宋" w:eastAsia="仿宋" w:cs="Times New Roman"/>
                <w:b w:val="0"/>
                <w:bCs w:val="0"/>
                <w:color w:val="auto"/>
                <w:kern w:val="2"/>
                <w:sz w:val="28"/>
                <w:szCs w:val="28"/>
                <w:lang w:val="en-US" w:eastAsia="zh-CN" w:bidi="ar-SA"/>
              </w:rPr>
            </w:pPr>
            <w:r>
              <w:rPr>
                <w:rFonts w:hint="eastAsia" w:ascii="仿宋" w:hAnsi="仿宋" w:eastAsia="仿宋" w:cs="Times New Roman"/>
                <w:b w:val="0"/>
                <w:bCs w:val="0"/>
                <w:color w:val="auto"/>
                <w:kern w:val="2"/>
                <w:sz w:val="20"/>
                <w:szCs w:val="20"/>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696" w:type="dxa"/>
            <w:vAlign w:val="center"/>
          </w:tcPr>
          <w:p>
            <w:pPr>
              <w:jc w:val="center"/>
              <w:rPr>
                <w:rFonts w:hint="default"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13</w:t>
            </w:r>
          </w:p>
        </w:tc>
        <w:tc>
          <w:tcPr>
            <w:tcW w:w="704" w:type="dxa"/>
            <w:vAlign w:val="center"/>
          </w:tcPr>
          <w:p>
            <w:pPr>
              <w:jc w:val="center"/>
              <w:rPr>
                <w:rFonts w:hint="eastAsia" w:ascii="仿宋" w:hAnsi="仿宋" w:eastAsia="仿宋" w:cs="宋体"/>
                <w:color w:val="auto"/>
                <w:kern w:val="0"/>
                <w:sz w:val="28"/>
                <w:szCs w:val="28"/>
              </w:rPr>
            </w:pPr>
            <w:r>
              <w:rPr>
                <w:rFonts w:hint="eastAsia" w:ascii="仿宋" w:hAnsi="仿宋" w:eastAsia="仿宋" w:cs="仿宋"/>
                <w:color w:val="auto"/>
                <w:kern w:val="0"/>
                <w:szCs w:val="21"/>
                <w:highlight w:val="none"/>
                <w:lang w:bidi="ar"/>
              </w:rPr>
              <w:t>#</w:t>
            </w:r>
          </w:p>
        </w:tc>
        <w:tc>
          <w:tcPr>
            <w:tcW w:w="1177"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维保要求</w:t>
            </w:r>
          </w:p>
        </w:tc>
        <w:tc>
          <w:tcPr>
            <w:tcW w:w="1177" w:type="dxa"/>
            <w:vAlign w:val="center"/>
          </w:tcPr>
          <w:p>
            <w:pPr>
              <w:jc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sz w:val="20"/>
                <w:szCs w:val="20"/>
                <w:lang w:val="en-US" w:eastAsia="zh-CN"/>
              </w:rPr>
              <w:t>是</w:t>
            </w:r>
          </w:p>
        </w:tc>
        <w:tc>
          <w:tcPr>
            <w:tcW w:w="4834" w:type="dxa"/>
            <w:vAlign w:val="center"/>
          </w:tcPr>
          <w:p>
            <w:pPr>
              <w:jc w:val="left"/>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设备移机</w:t>
            </w:r>
            <w:r>
              <w:rPr>
                <w:rFonts w:hint="eastAsia" w:ascii="仿宋" w:hAnsi="仿宋" w:eastAsia="仿宋" w:cs="仿宋"/>
                <w:i w:val="0"/>
                <w:iCs w:val="0"/>
                <w:color w:val="auto"/>
                <w:highlight w:val="none"/>
                <w:lang w:val="en-US" w:eastAsia="zh-CN"/>
              </w:rPr>
              <w:t>：</w:t>
            </w:r>
            <w:r>
              <w:rPr>
                <w:rFonts w:hint="eastAsia" w:ascii="仿宋" w:hAnsi="仿宋" w:eastAsia="仿宋" w:cs="仿宋"/>
                <w:color w:val="auto"/>
                <w:sz w:val="21"/>
                <w:szCs w:val="21"/>
                <w:lang w:val="en-US" w:eastAsia="zh-CN"/>
              </w:rPr>
              <w:t>原厂或供应商根据用户实际需求提供每年不超过1次/台的硬件设备的物理搬迁服务（包括设备搬迁、安装及调试），设备搬迁完成后需保证设备正常运行。搬迁机型应涵盖所有承保机型。在搬迁过程中，必须提供相当于搬迁设备同样配置的备件或备机在用户本地，以备不时之需，保障设备移机前后的正常运行。搬迁过程中如设备有任何损坏，其造成的损失在得到用户认可的前提下，全部由服务商负责赔偿</w:t>
            </w:r>
            <w:r>
              <w:rPr>
                <w:rFonts w:hint="eastAsia" w:ascii="仿宋" w:hAnsi="仿宋" w:eastAsia="仿宋" w:cs="仿宋"/>
                <w:i w:val="0"/>
                <w:iCs w:val="0"/>
                <w:color w:val="auto"/>
                <w:highlight w:val="none"/>
                <w:lang w:val="en-US" w:eastAsia="zh-CN"/>
              </w:rPr>
              <w:t>。</w:t>
            </w:r>
          </w:p>
        </w:tc>
        <w:tc>
          <w:tcPr>
            <w:tcW w:w="1373" w:type="dxa"/>
            <w:vAlign w:val="center"/>
          </w:tcPr>
          <w:p>
            <w:pPr>
              <w:jc w:val="both"/>
              <w:rPr>
                <w:rFonts w:ascii="仿宋" w:hAnsi="仿宋" w:eastAsia="仿宋" w:cs="Times New Roman"/>
                <w:b w:val="0"/>
                <w:bCs w:val="0"/>
                <w:color w:val="auto"/>
                <w:kern w:val="2"/>
                <w:sz w:val="28"/>
                <w:szCs w:val="28"/>
                <w:lang w:val="en-US" w:eastAsia="zh-CN" w:bidi="ar-SA"/>
              </w:rPr>
            </w:pPr>
            <w:r>
              <w:rPr>
                <w:rFonts w:hint="eastAsia" w:ascii="仿宋" w:hAnsi="仿宋" w:eastAsia="仿宋" w:cs="Times New Roman"/>
                <w:b w:val="0"/>
                <w:bCs w:val="0"/>
                <w:color w:val="auto"/>
                <w:kern w:val="2"/>
                <w:sz w:val="20"/>
                <w:szCs w:val="20"/>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696" w:type="dxa"/>
            <w:vAlign w:val="center"/>
          </w:tcPr>
          <w:p>
            <w:pPr>
              <w:jc w:val="center"/>
              <w:rPr>
                <w:rFonts w:hint="default"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14</w:t>
            </w:r>
          </w:p>
        </w:tc>
        <w:tc>
          <w:tcPr>
            <w:tcW w:w="704" w:type="dxa"/>
            <w:vAlign w:val="center"/>
          </w:tcPr>
          <w:p>
            <w:pPr>
              <w:jc w:val="center"/>
              <w:rPr>
                <w:rFonts w:hint="eastAsia" w:ascii="仿宋" w:hAnsi="仿宋" w:eastAsia="仿宋" w:cs="宋体"/>
                <w:color w:val="auto"/>
                <w:kern w:val="0"/>
                <w:sz w:val="28"/>
                <w:szCs w:val="28"/>
              </w:rPr>
            </w:pPr>
            <w:r>
              <w:rPr>
                <w:rFonts w:hint="eastAsia" w:ascii="仿宋" w:hAnsi="仿宋" w:eastAsia="仿宋" w:cs="仿宋"/>
                <w:color w:val="auto"/>
                <w:kern w:val="0"/>
                <w:szCs w:val="21"/>
                <w:highlight w:val="none"/>
                <w:lang w:bidi="ar"/>
              </w:rPr>
              <w:t>★</w:t>
            </w:r>
          </w:p>
        </w:tc>
        <w:tc>
          <w:tcPr>
            <w:tcW w:w="1177"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维保要求</w:t>
            </w:r>
          </w:p>
        </w:tc>
        <w:tc>
          <w:tcPr>
            <w:tcW w:w="1177" w:type="dxa"/>
            <w:vAlign w:val="center"/>
          </w:tcPr>
          <w:p>
            <w:pPr>
              <w:jc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sz w:val="20"/>
                <w:szCs w:val="20"/>
                <w:lang w:val="en-US" w:eastAsia="zh-CN"/>
              </w:rPr>
              <w:t>否</w:t>
            </w:r>
          </w:p>
        </w:tc>
        <w:tc>
          <w:tcPr>
            <w:tcW w:w="4834" w:type="dxa"/>
            <w:vAlign w:val="center"/>
          </w:tcPr>
          <w:p>
            <w:pPr>
              <w:jc w:val="left"/>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rPr>
              <w:t>重要事件服务</w:t>
            </w:r>
            <w:r>
              <w:rPr>
                <w:rFonts w:hint="eastAsia" w:ascii="仿宋" w:hAnsi="仿宋" w:eastAsia="仿宋" w:cs="仿宋"/>
                <w:b/>
                <w:bCs/>
                <w:color w:val="auto"/>
                <w:sz w:val="21"/>
                <w:szCs w:val="21"/>
                <w:lang w:eastAsia="zh-CN"/>
              </w:rPr>
              <w:t>：</w:t>
            </w:r>
            <w:r>
              <w:rPr>
                <w:rFonts w:hint="eastAsia" w:ascii="仿宋" w:hAnsi="仿宋" w:eastAsia="仿宋" w:cs="仿宋"/>
                <w:color w:val="auto"/>
                <w:sz w:val="21"/>
                <w:szCs w:val="21"/>
              </w:rPr>
              <w:t>遇有重大节假日或当业务系统发生重大事件（如新系统新设备安装配置、系统迁移调整部署）时，根据招标人需要提供现场支持服务。</w:t>
            </w:r>
          </w:p>
        </w:tc>
        <w:tc>
          <w:tcPr>
            <w:tcW w:w="1373" w:type="dxa"/>
            <w:vAlign w:val="center"/>
          </w:tcPr>
          <w:p>
            <w:pPr>
              <w:jc w:val="both"/>
              <w:rPr>
                <w:rFonts w:ascii="仿宋" w:hAnsi="仿宋" w:eastAsia="仿宋" w:cs="Times New Roman"/>
                <w:b w:val="0"/>
                <w:bCs w:val="0"/>
                <w:color w:val="auto"/>
                <w:kern w:val="2"/>
                <w:sz w:val="28"/>
                <w:szCs w:val="28"/>
                <w:lang w:val="en-US" w:eastAsia="zh-CN" w:bidi="ar-SA"/>
              </w:rPr>
            </w:pPr>
            <w:r>
              <w:rPr>
                <w:rFonts w:hint="eastAsia" w:ascii="仿宋" w:hAnsi="仿宋" w:eastAsia="仿宋" w:cs="Times New Roman"/>
                <w:b w:val="0"/>
                <w:bCs w:val="0"/>
                <w:color w:val="auto"/>
                <w:kern w:val="2"/>
                <w:sz w:val="20"/>
                <w:szCs w:val="20"/>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696" w:type="dxa"/>
            <w:vAlign w:val="center"/>
          </w:tcPr>
          <w:p>
            <w:pPr>
              <w:jc w:val="center"/>
              <w:rPr>
                <w:rFonts w:hint="default"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15</w:t>
            </w:r>
          </w:p>
        </w:tc>
        <w:tc>
          <w:tcPr>
            <w:tcW w:w="704" w:type="dxa"/>
            <w:vAlign w:val="center"/>
          </w:tcPr>
          <w:p>
            <w:pPr>
              <w:jc w:val="center"/>
              <w:rPr>
                <w:rFonts w:hint="eastAsia" w:ascii="仿宋" w:hAnsi="仿宋" w:eastAsia="仿宋" w:cs="宋体"/>
                <w:color w:val="auto"/>
                <w:kern w:val="0"/>
                <w:sz w:val="28"/>
                <w:szCs w:val="28"/>
              </w:rPr>
            </w:pPr>
            <w:r>
              <w:rPr>
                <w:rFonts w:hint="eastAsia" w:ascii="仿宋" w:hAnsi="仿宋" w:eastAsia="仿宋" w:cs="仿宋"/>
                <w:color w:val="auto"/>
                <w:kern w:val="0"/>
                <w:szCs w:val="21"/>
                <w:highlight w:val="none"/>
                <w:lang w:bidi="ar"/>
              </w:rPr>
              <w:t>#</w:t>
            </w:r>
          </w:p>
        </w:tc>
        <w:tc>
          <w:tcPr>
            <w:tcW w:w="1177"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维保要求</w:t>
            </w:r>
          </w:p>
        </w:tc>
        <w:tc>
          <w:tcPr>
            <w:tcW w:w="1177" w:type="dxa"/>
            <w:vAlign w:val="center"/>
          </w:tcPr>
          <w:p>
            <w:pPr>
              <w:jc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sz w:val="20"/>
                <w:szCs w:val="20"/>
                <w:lang w:val="en-US" w:eastAsia="zh-CN"/>
              </w:rPr>
              <w:t>否</w:t>
            </w:r>
          </w:p>
        </w:tc>
        <w:tc>
          <w:tcPr>
            <w:tcW w:w="4834" w:type="dxa"/>
            <w:vAlign w:val="center"/>
          </w:tcPr>
          <w:p>
            <w:pPr>
              <w:jc w:val="left"/>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rPr>
              <w:t>定期巡检</w:t>
            </w:r>
            <w:r>
              <w:rPr>
                <w:rFonts w:hint="eastAsia" w:ascii="仿宋" w:hAnsi="仿宋" w:eastAsia="仿宋" w:cs="仿宋"/>
                <w:b/>
                <w:bCs/>
                <w:color w:val="auto"/>
                <w:sz w:val="21"/>
                <w:szCs w:val="21"/>
                <w:lang w:eastAsia="zh-CN"/>
              </w:rPr>
              <w:t>：</w:t>
            </w:r>
            <w:r>
              <w:rPr>
                <w:rFonts w:hint="eastAsia" w:ascii="仿宋" w:hAnsi="仿宋" w:eastAsia="仿宋" w:cs="仿宋"/>
                <w:color w:val="auto"/>
                <w:sz w:val="21"/>
                <w:szCs w:val="21"/>
              </w:rPr>
              <w:t>提供一年不少于四次的巡检服务</w:t>
            </w:r>
          </w:p>
        </w:tc>
        <w:tc>
          <w:tcPr>
            <w:tcW w:w="1373" w:type="dxa"/>
            <w:vAlign w:val="center"/>
          </w:tcPr>
          <w:p>
            <w:pPr>
              <w:jc w:val="both"/>
              <w:rPr>
                <w:rFonts w:ascii="仿宋" w:hAnsi="仿宋" w:eastAsia="仿宋" w:cs="Times New Roman"/>
                <w:b w:val="0"/>
                <w:bCs w:val="0"/>
                <w:color w:val="auto"/>
                <w:kern w:val="2"/>
                <w:sz w:val="28"/>
                <w:szCs w:val="28"/>
                <w:lang w:val="en-US" w:eastAsia="zh-CN" w:bidi="ar-SA"/>
              </w:rPr>
            </w:pPr>
            <w:r>
              <w:rPr>
                <w:rFonts w:hint="eastAsia" w:ascii="仿宋" w:hAnsi="仿宋" w:eastAsia="仿宋" w:cs="Times New Roman"/>
                <w:b w:val="0"/>
                <w:bCs w:val="0"/>
                <w:color w:val="auto"/>
                <w:kern w:val="2"/>
                <w:sz w:val="20"/>
                <w:szCs w:val="20"/>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696" w:type="dxa"/>
            <w:vAlign w:val="center"/>
          </w:tcPr>
          <w:p>
            <w:pPr>
              <w:jc w:val="center"/>
              <w:rPr>
                <w:rFonts w:hint="default"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16</w:t>
            </w:r>
          </w:p>
        </w:tc>
        <w:tc>
          <w:tcPr>
            <w:tcW w:w="704" w:type="dxa"/>
            <w:vAlign w:val="center"/>
          </w:tcPr>
          <w:p>
            <w:pPr>
              <w:jc w:val="center"/>
              <w:rPr>
                <w:rFonts w:hint="eastAsia" w:ascii="仿宋" w:hAnsi="仿宋" w:eastAsia="仿宋" w:cs="宋体"/>
                <w:color w:val="auto"/>
                <w:kern w:val="0"/>
                <w:sz w:val="28"/>
                <w:szCs w:val="28"/>
              </w:rPr>
            </w:pPr>
            <w:r>
              <w:rPr>
                <w:rFonts w:hint="eastAsia" w:ascii="仿宋" w:hAnsi="仿宋" w:eastAsia="仿宋" w:cs="仿宋"/>
                <w:color w:val="auto"/>
                <w:kern w:val="0"/>
                <w:szCs w:val="21"/>
                <w:highlight w:val="none"/>
                <w:lang w:bidi="ar"/>
              </w:rPr>
              <w:t>★</w:t>
            </w:r>
          </w:p>
        </w:tc>
        <w:tc>
          <w:tcPr>
            <w:tcW w:w="1177"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维保要求</w:t>
            </w:r>
          </w:p>
        </w:tc>
        <w:tc>
          <w:tcPr>
            <w:tcW w:w="1177" w:type="dxa"/>
            <w:vAlign w:val="center"/>
          </w:tcPr>
          <w:p>
            <w:pPr>
              <w:jc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sz w:val="20"/>
                <w:szCs w:val="20"/>
                <w:lang w:val="en-US" w:eastAsia="zh-CN"/>
              </w:rPr>
              <w:t>否</w:t>
            </w:r>
          </w:p>
        </w:tc>
        <w:tc>
          <w:tcPr>
            <w:tcW w:w="4834" w:type="dxa"/>
            <w:vAlign w:val="center"/>
          </w:tcPr>
          <w:p>
            <w:pPr>
              <w:jc w:val="left"/>
              <w:rPr>
                <w:rFonts w:hint="eastAsia" w:ascii="仿宋" w:hAnsi="仿宋" w:eastAsia="仿宋" w:cs="仿宋"/>
                <w:i w:val="0"/>
                <w:iCs w:val="0"/>
                <w:color w:val="auto"/>
                <w:highlight w:val="none"/>
                <w:lang w:val="en-US" w:eastAsia="zh-CN"/>
              </w:rPr>
            </w:pPr>
            <w:r>
              <w:rPr>
                <w:rFonts w:hint="eastAsia" w:ascii="仿宋" w:hAnsi="仿宋" w:eastAsia="仿宋" w:cs="仿宋"/>
                <w:b/>
                <w:bCs/>
                <w:color w:val="auto"/>
                <w:sz w:val="21"/>
                <w:szCs w:val="21"/>
                <w:lang w:val="en-US" w:eastAsia="zh-CN"/>
              </w:rPr>
              <w:t>版本升级和补丁服务</w:t>
            </w:r>
            <w:r>
              <w:rPr>
                <w:rFonts w:hint="eastAsia" w:ascii="仿宋" w:hAnsi="仿宋" w:eastAsia="仿宋" w:cs="仿宋"/>
                <w:i w:val="0"/>
                <w:iCs w:val="0"/>
                <w:color w:val="auto"/>
                <w:highlight w:val="none"/>
                <w:lang w:val="en-US" w:eastAsia="zh-CN"/>
              </w:rPr>
              <w:t>：</w:t>
            </w:r>
            <w:r>
              <w:rPr>
                <w:rFonts w:hint="eastAsia" w:ascii="仿宋" w:hAnsi="仿宋" w:eastAsia="仿宋" w:cs="仿宋"/>
                <w:i w:val="0"/>
                <w:iCs w:val="0"/>
                <w:color w:val="auto"/>
                <w:highlight w:val="none"/>
                <w:lang w:val="en-US" w:eastAsia="zh-CN"/>
              </w:rPr>
              <w:t>[原厂和供应商]</w:t>
            </w:r>
            <w:r>
              <w:rPr>
                <w:rFonts w:hint="eastAsia" w:ascii="仿宋" w:hAnsi="仿宋" w:eastAsia="仿宋" w:cs="仿宋"/>
                <w:color w:val="auto"/>
                <w:sz w:val="21"/>
                <w:szCs w:val="21"/>
                <w:lang w:val="en-US" w:eastAsia="zh-CN"/>
              </w:rPr>
              <w:t>应在维保期内持续进行软硬件缺陷跟踪，发现可能影响采购人运行的缺陷要及时书面通告，提供软硬件版本升级、软硬件补丁升级、Bug修复、设备驱动更新等服务。若引发故障的软硬件缺陷（BUG）已发布超过6个月，但供应商未能及时告知且造成采购人业务系统受影响的，由供应商承担违约责任。如对软硬件有新的改进、增加新的功能或者为适应新的标准所形成的最新版本，均应及时通知并提供介质。积极配合系统补丁升级、调研、测试的实施工作</w:t>
            </w:r>
            <w:r>
              <w:rPr>
                <w:rFonts w:hint="eastAsia" w:ascii="仿宋" w:hAnsi="仿宋" w:eastAsia="仿宋" w:cs="仿宋"/>
                <w:i w:val="0"/>
                <w:iCs w:val="0"/>
                <w:color w:val="auto"/>
                <w:highlight w:val="none"/>
                <w:lang w:val="en-US" w:eastAsia="zh-CN"/>
              </w:rPr>
              <w:t>。</w:t>
            </w:r>
          </w:p>
          <w:p>
            <w:pPr>
              <w:jc w:val="left"/>
              <w:rPr>
                <w:rFonts w:hint="eastAsia" w:ascii="仿宋" w:hAnsi="仿宋" w:eastAsia="仿宋" w:cs="仿宋"/>
                <w:i w:val="0"/>
                <w:iCs w:val="0"/>
                <w:color w:val="auto"/>
                <w:highlight w:val="none"/>
                <w:lang w:val="en-US" w:eastAsia="zh-CN"/>
              </w:rPr>
            </w:pPr>
            <w:r>
              <w:rPr>
                <w:rFonts w:hint="eastAsia" w:ascii="仿宋" w:hAnsi="仿宋" w:eastAsia="仿宋" w:cs="仿宋"/>
                <w:i w:val="0"/>
                <w:iCs w:val="0"/>
                <w:color w:val="auto"/>
                <w:highlight w:val="none"/>
                <w:lang w:val="en-US" w:eastAsia="zh-CN"/>
              </w:rPr>
              <w:t>对于产品过期EOL(End of life)，</w:t>
            </w:r>
            <w:r>
              <w:rPr>
                <w:rFonts w:hint="eastAsia" w:ascii="仿宋" w:hAnsi="仿宋" w:eastAsia="仿宋" w:cs="仿宋"/>
                <w:i w:val="0"/>
                <w:iCs w:val="0"/>
                <w:color w:val="auto"/>
                <w:highlight w:val="none"/>
                <w:lang w:val="en-US" w:eastAsia="zh-CN"/>
              </w:rPr>
              <w:t>[原厂]</w:t>
            </w:r>
            <w:r>
              <w:rPr>
                <w:rFonts w:hint="eastAsia" w:ascii="仿宋" w:hAnsi="仿宋" w:eastAsia="仿宋" w:cs="仿宋"/>
                <w:i w:val="0"/>
                <w:iCs w:val="0"/>
                <w:color w:val="auto"/>
                <w:highlight w:val="none"/>
                <w:lang w:val="en-US" w:eastAsia="zh-CN"/>
              </w:rPr>
              <w:t>需至少提前1年书面通知采购人。对于产品服务到期EOS（End of service），需提前6个月书面通知采购人，同时维保期内需继续提供服务及支持。对于部分设备软件EOS(End of service)的情况，服务商应协助用户判断可能的软件或硬件问题，不得以要求先升级版本为理由不进行故障分析。</w:t>
            </w:r>
          </w:p>
          <w:p>
            <w:pPr>
              <w:jc w:val="left"/>
              <w:rPr>
                <w:rFonts w:hint="eastAsia" w:ascii="仿宋" w:hAnsi="仿宋" w:eastAsia="仿宋" w:cs="仿宋"/>
                <w:b/>
                <w:bCs/>
                <w:color w:val="auto"/>
                <w:sz w:val="21"/>
                <w:szCs w:val="21"/>
                <w:lang w:val="en-US" w:eastAsia="zh-CN"/>
              </w:rPr>
            </w:pPr>
            <w:r>
              <w:rPr>
                <w:rFonts w:hint="eastAsia" w:ascii="仿宋" w:hAnsi="仿宋" w:eastAsia="仿宋" w:cs="仿宋"/>
                <w:i w:val="0"/>
                <w:iCs w:val="0"/>
                <w:color w:val="auto"/>
                <w:highlight w:val="none"/>
                <w:lang w:val="en-US" w:eastAsia="zh-CN"/>
              </w:rPr>
              <w:t>[原厂和供应商]</w:t>
            </w:r>
            <w:r>
              <w:rPr>
                <w:rFonts w:hint="eastAsia" w:ascii="仿宋" w:hAnsi="仿宋" w:eastAsia="仿宋" w:cs="仿宋"/>
                <w:i w:val="0"/>
                <w:iCs w:val="0"/>
                <w:color w:val="auto"/>
                <w:highlight w:val="none"/>
                <w:lang w:val="en-US" w:eastAsia="zh-CN"/>
              </w:rPr>
              <w:t>维保期内如因国家政策环境的变更引发的系统变更需求和原有系统的错误修正，应及时提供免费支持和满足。</w:t>
            </w:r>
          </w:p>
        </w:tc>
        <w:tc>
          <w:tcPr>
            <w:tcW w:w="1373" w:type="dxa"/>
            <w:vAlign w:val="center"/>
          </w:tcPr>
          <w:p>
            <w:pPr>
              <w:jc w:val="both"/>
              <w:rPr>
                <w:rFonts w:ascii="仿宋" w:hAnsi="仿宋" w:eastAsia="仿宋" w:cs="Times New Roman"/>
                <w:b w:val="0"/>
                <w:bCs w:val="0"/>
                <w:color w:val="auto"/>
                <w:kern w:val="2"/>
                <w:sz w:val="28"/>
                <w:szCs w:val="28"/>
                <w:lang w:val="en-US" w:eastAsia="zh-CN" w:bidi="ar-SA"/>
              </w:rPr>
            </w:pPr>
            <w:r>
              <w:rPr>
                <w:rFonts w:hint="eastAsia" w:ascii="仿宋" w:hAnsi="仿宋" w:eastAsia="仿宋" w:cs="Times New Roman"/>
                <w:b w:val="0"/>
                <w:bCs w:val="0"/>
                <w:color w:val="auto"/>
                <w:kern w:val="2"/>
                <w:sz w:val="20"/>
                <w:szCs w:val="20"/>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696" w:type="dxa"/>
            <w:vAlign w:val="center"/>
          </w:tcPr>
          <w:p>
            <w:pPr>
              <w:jc w:val="center"/>
              <w:rPr>
                <w:rFonts w:hint="default"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17</w:t>
            </w:r>
          </w:p>
        </w:tc>
        <w:tc>
          <w:tcPr>
            <w:tcW w:w="704" w:type="dxa"/>
            <w:vAlign w:val="center"/>
          </w:tcPr>
          <w:p>
            <w:pPr>
              <w:jc w:val="center"/>
              <w:rPr>
                <w:rFonts w:hint="eastAsia" w:ascii="仿宋" w:hAnsi="仿宋" w:eastAsia="仿宋" w:cs="宋体"/>
                <w:color w:val="auto"/>
                <w:kern w:val="0"/>
                <w:sz w:val="28"/>
                <w:szCs w:val="28"/>
              </w:rPr>
            </w:pPr>
            <w:r>
              <w:rPr>
                <w:rFonts w:hint="eastAsia" w:ascii="仿宋" w:hAnsi="仿宋" w:eastAsia="仿宋" w:cs="仿宋"/>
                <w:color w:val="auto"/>
                <w:kern w:val="0"/>
                <w:szCs w:val="21"/>
                <w:highlight w:val="none"/>
                <w:lang w:bidi="ar"/>
              </w:rPr>
              <w:t>#</w:t>
            </w:r>
          </w:p>
        </w:tc>
        <w:tc>
          <w:tcPr>
            <w:tcW w:w="1177"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维保要求</w:t>
            </w:r>
          </w:p>
        </w:tc>
        <w:tc>
          <w:tcPr>
            <w:tcW w:w="1177" w:type="dxa"/>
            <w:vAlign w:val="center"/>
          </w:tcPr>
          <w:p>
            <w:pPr>
              <w:jc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sz w:val="20"/>
                <w:szCs w:val="20"/>
                <w:lang w:val="en-US" w:eastAsia="zh-CN"/>
              </w:rPr>
              <w:t>否</w:t>
            </w:r>
          </w:p>
        </w:tc>
        <w:tc>
          <w:tcPr>
            <w:tcW w:w="4834" w:type="dxa"/>
            <w:vAlign w:val="center"/>
          </w:tcPr>
          <w:p>
            <w:pPr>
              <w:jc w:val="left"/>
              <w:rPr>
                <w:rFonts w:hint="eastAsia" w:ascii="仿宋" w:hAnsi="仿宋" w:eastAsia="仿宋" w:cs="仿宋"/>
                <w:i w:val="0"/>
                <w:iCs w:val="0"/>
                <w:color w:val="auto"/>
                <w:highlight w:val="none"/>
                <w:lang w:val="en-US" w:eastAsia="zh-CN"/>
              </w:rPr>
            </w:pPr>
            <w:r>
              <w:rPr>
                <w:rFonts w:hint="eastAsia" w:ascii="仿宋" w:hAnsi="仿宋" w:eastAsia="仿宋" w:cs="仿宋"/>
                <w:b/>
                <w:bCs/>
                <w:color w:val="auto"/>
                <w:sz w:val="21"/>
                <w:szCs w:val="21"/>
                <w:lang w:val="en-US" w:eastAsia="zh-CN"/>
              </w:rPr>
              <w:t>版本评估</w:t>
            </w:r>
            <w:r>
              <w:rPr>
                <w:rFonts w:hint="eastAsia" w:ascii="仿宋" w:hAnsi="仿宋" w:eastAsia="仿宋" w:cs="仿宋"/>
                <w:i w:val="0"/>
                <w:iCs w:val="0"/>
                <w:color w:val="auto"/>
                <w:highlight w:val="none"/>
                <w:lang w:val="en-US" w:eastAsia="zh-CN"/>
              </w:rPr>
              <w:t>：</w:t>
            </w:r>
            <w:r>
              <w:rPr>
                <w:rFonts w:hint="eastAsia" w:ascii="仿宋" w:hAnsi="仿宋" w:eastAsia="仿宋" w:cs="仿宋"/>
                <w:color w:val="auto"/>
                <w:sz w:val="21"/>
                <w:szCs w:val="21"/>
                <w:lang w:val="en-US" w:eastAsia="zh-CN"/>
              </w:rPr>
              <w:t>根据采购人要求开展版本评估工作，需根据采购人实际运行设备情况给出合适版本推荐，并提供版本评估报告、测试报告、升级方案等。为保证采购人系统的可靠性、性能、技术的先进性，适时向采购人提出软件升级、改造或更新换代的技术建议书，并最小化采购人投资</w:t>
            </w:r>
            <w:r>
              <w:rPr>
                <w:rFonts w:hint="eastAsia" w:ascii="仿宋" w:hAnsi="仿宋" w:eastAsia="仿宋" w:cs="仿宋"/>
                <w:i w:val="0"/>
                <w:iCs w:val="0"/>
                <w:color w:val="auto"/>
                <w:highlight w:val="none"/>
                <w:lang w:val="en-US" w:eastAsia="zh-CN"/>
              </w:rPr>
              <w:t>。</w:t>
            </w:r>
          </w:p>
        </w:tc>
        <w:tc>
          <w:tcPr>
            <w:tcW w:w="1373" w:type="dxa"/>
            <w:vAlign w:val="center"/>
          </w:tcPr>
          <w:p>
            <w:pPr>
              <w:jc w:val="both"/>
              <w:rPr>
                <w:rFonts w:ascii="仿宋" w:hAnsi="仿宋" w:eastAsia="仿宋" w:cs="Times New Roman"/>
                <w:b w:val="0"/>
                <w:bCs w:val="0"/>
                <w:color w:val="auto"/>
                <w:kern w:val="2"/>
                <w:sz w:val="28"/>
                <w:szCs w:val="28"/>
                <w:lang w:val="en-US" w:eastAsia="zh-CN" w:bidi="ar-SA"/>
              </w:rPr>
            </w:pPr>
            <w:r>
              <w:rPr>
                <w:rFonts w:hint="eastAsia" w:ascii="仿宋" w:hAnsi="仿宋" w:eastAsia="仿宋" w:cs="Times New Roman"/>
                <w:b w:val="0"/>
                <w:bCs w:val="0"/>
                <w:color w:val="auto"/>
                <w:kern w:val="2"/>
                <w:sz w:val="20"/>
                <w:szCs w:val="20"/>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696" w:type="dxa"/>
            <w:vAlign w:val="center"/>
          </w:tcPr>
          <w:p>
            <w:pPr>
              <w:jc w:val="center"/>
              <w:rPr>
                <w:rFonts w:hint="default"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18</w:t>
            </w:r>
          </w:p>
        </w:tc>
        <w:tc>
          <w:tcPr>
            <w:tcW w:w="704" w:type="dxa"/>
            <w:vAlign w:val="center"/>
          </w:tcPr>
          <w:p>
            <w:pPr>
              <w:jc w:val="center"/>
              <w:rPr>
                <w:rFonts w:hint="eastAsia" w:ascii="仿宋" w:hAnsi="仿宋" w:eastAsia="仿宋" w:cs="宋体"/>
                <w:color w:val="auto"/>
                <w:kern w:val="0"/>
                <w:sz w:val="28"/>
                <w:szCs w:val="28"/>
              </w:rPr>
            </w:pPr>
            <w:r>
              <w:rPr>
                <w:rFonts w:hint="eastAsia" w:ascii="仿宋" w:hAnsi="仿宋" w:eastAsia="仿宋" w:cs="仿宋"/>
                <w:color w:val="auto"/>
                <w:kern w:val="0"/>
                <w:szCs w:val="21"/>
                <w:highlight w:val="none"/>
                <w:lang w:bidi="ar"/>
              </w:rPr>
              <w:t>★</w:t>
            </w:r>
          </w:p>
        </w:tc>
        <w:tc>
          <w:tcPr>
            <w:tcW w:w="1177"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保密要求</w:t>
            </w:r>
          </w:p>
        </w:tc>
        <w:tc>
          <w:tcPr>
            <w:tcW w:w="1177" w:type="dxa"/>
            <w:vAlign w:val="center"/>
          </w:tcPr>
          <w:p>
            <w:pPr>
              <w:jc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sz w:val="20"/>
                <w:szCs w:val="20"/>
                <w:lang w:val="en-US" w:eastAsia="zh-CN"/>
              </w:rPr>
              <w:t>否</w:t>
            </w:r>
          </w:p>
        </w:tc>
        <w:tc>
          <w:tcPr>
            <w:tcW w:w="4834" w:type="dxa"/>
            <w:vAlign w:val="center"/>
          </w:tcPr>
          <w:p>
            <w:pPr>
              <w:jc w:val="left"/>
              <w:rPr>
                <w:rFonts w:hint="eastAsia" w:ascii="仿宋" w:hAnsi="仿宋" w:eastAsia="仿宋" w:cs="仿宋"/>
                <w:b/>
                <w:bCs/>
                <w:color w:val="auto"/>
                <w:sz w:val="21"/>
                <w:szCs w:val="21"/>
                <w:lang w:val="en-US" w:eastAsia="zh-CN"/>
              </w:rPr>
            </w:pPr>
            <w:r>
              <w:rPr>
                <w:rFonts w:hint="eastAsia" w:ascii="仿宋" w:hAnsi="仿宋" w:eastAsia="仿宋" w:cs="仿宋"/>
                <w:color w:val="auto"/>
                <w:szCs w:val="21"/>
                <w:lang w:val="en-US" w:eastAsia="zh-CN"/>
              </w:rPr>
              <w:t>服务人员进场必须遵守采购人的安全管理及保密要求，现场服务人员在未取得采购人授权时，不允许以任何形式存储、传播采购人保密信息，保密信息包括但不限于商业、营销、技术资料、运营数据及其他性质资料。服务人员在进行设备维修或保养时，应采取必要的安全措施，防止保密信息泄露或丢失</w:t>
            </w:r>
            <w:r>
              <w:rPr>
                <w:rFonts w:hint="eastAsia" w:ascii="仿宋" w:hAnsi="仿宋" w:eastAsia="仿宋" w:cs="仿宋"/>
                <w:i w:val="0"/>
                <w:iCs w:val="0"/>
                <w:color w:val="auto"/>
                <w:highlight w:val="none"/>
                <w:lang w:val="en-US" w:eastAsia="zh-CN"/>
              </w:rPr>
              <w:t>。</w:t>
            </w:r>
          </w:p>
        </w:tc>
        <w:tc>
          <w:tcPr>
            <w:tcW w:w="1373" w:type="dxa"/>
            <w:vAlign w:val="center"/>
          </w:tcPr>
          <w:p>
            <w:pPr>
              <w:jc w:val="both"/>
              <w:rPr>
                <w:rFonts w:ascii="仿宋" w:hAnsi="仿宋" w:eastAsia="仿宋" w:cs="Times New Roman"/>
                <w:b w:val="0"/>
                <w:bCs w:val="0"/>
                <w:color w:val="auto"/>
                <w:kern w:val="2"/>
                <w:sz w:val="28"/>
                <w:szCs w:val="28"/>
                <w:lang w:val="en-US" w:eastAsia="zh-CN" w:bidi="ar-SA"/>
              </w:rPr>
            </w:pPr>
            <w:r>
              <w:rPr>
                <w:rFonts w:hint="eastAsia" w:ascii="仿宋" w:hAnsi="仿宋" w:eastAsia="仿宋" w:cs="Times New Roman"/>
                <w:b w:val="0"/>
                <w:bCs w:val="0"/>
                <w:color w:val="auto"/>
                <w:kern w:val="2"/>
                <w:sz w:val="20"/>
                <w:szCs w:val="20"/>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696" w:type="dxa"/>
            <w:vAlign w:val="center"/>
          </w:tcPr>
          <w:p>
            <w:pPr>
              <w:jc w:val="center"/>
              <w:rPr>
                <w:rFonts w:hint="default"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19</w:t>
            </w:r>
          </w:p>
        </w:tc>
        <w:tc>
          <w:tcPr>
            <w:tcW w:w="704" w:type="dxa"/>
            <w:vAlign w:val="center"/>
          </w:tcPr>
          <w:p>
            <w:pPr>
              <w:jc w:val="center"/>
              <w:rPr>
                <w:rFonts w:hint="eastAsia" w:ascii="仿宋" w:hAnsi="仿宋" w:eastAsia="仿宋" w:cs="宋体"/>
                <w:color w:val="auto"/>
                <w:kern w:val="0"/>
                <w:sz w:val="28"/>
                <w:szCs w:val="28"/>
              </w:rPr>
            </w:pPr>
            <w:r>
              <w:rPr>
                <w:rFonts w:hint="eastAsia" w:ascii="仿宋" w:hAnsi="仿宋" w:eastAsia="仿宋" w:cs="仿宋"/>
                <w:color w:val="auto"/>
                <w:kern w:val="0"/>
                <w:szCs w:val="21"/>
                <w:highlight w:val="none"/>
                <w:lang w:bidi="ar"/>
              </w:rPr>
              <w:t>#</w:t>
            </w:r>
          </w:p>
        </w:tc>
        <w:tc>
          <w:tcPr>
            <w:tcW w:w="1177"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授权要求</w:t>
            </w:r>
          </w:p>
        </w:tc>
        <w:tc>
          <w:tcPr>
            <w:tcW w:w="1177" w:type="dxa"/>
            <w:vAlign w:val="center"/>
          </w:tcPr>
          <w:p>
            <w:pPr>
              <w:jc w:val="center"/>
              <w:rPr>
                <w:rFonts w:hint="default"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是</w:t>
            </w:r>
          </w:p>
        </w:tc>
        <w:tc>
          <w:tcPr>
            <w:tcW w:w="4834" w:type="dxa"/>
            <w:vAlign w:val="center"/>
          </w:tcPr>
          <w:p>
            <w:pPr>
              <w:jc w:val="left"/>
              <w:rPr>
                <w:rFonts w:hint="eastAsia" w:ascii="仿宋" w:hAnsi="仿宋" w:eastAsia="仿宋" w:cs="仿宋"/>
                <w:color w:val="auto"/>
                <w:szCs w:val="21"/>
                <w:lang w:val="en-US" w:eastAsia="zh-CN"/>
              </w:rPr>
            </w:pPr>
            <w:r>
              <w:rPr>
                <w:rFonts w:hint="eastAsia" w:ascii="仿宋" w:hAnsi="仿宋" w:eastAsia="仿宋" w:cs="仿宋"/>
                <w:b w:val="0"/>
                <w:bCs w:val="0"/>
                <w:i w:val="0"/>
                <w:iCs w:val="0"/>
                <w:color w:val="auto"/>
                <w:kern w:val="2"/>
                <w:sz w:val="21"/>
                <w:szCs w:val="21"/>
                <w:highlight w:val="none"/>
                <w:lang w:val="en-US" w:eastAsia="zh-CN"/>
              </w:rPr>
              <w:t>供应商</w:t>
            </w:r>
            <w:r>
              <w:rPr>
                <w:rFonts w:hint="eastAsia" w:ascii="仿宋" w:hAnsi="仿宋" w:eastAsia="仿宋" w:cs="仿宋"/>
                <w:color w:val="auto"/>
                <w:kern w:val="0"/>
                <w:szCs w:val="21"/>
                <w:highlight w:val="none"/>
                <w:lang w:bidi="ar"/>
              </w:rPr>
              <w:t>需提供所投产品的原厂商针对本</w:t>
            </w:r>
            <w:r>
              <w:rPr>
                <w:rFonts w:hint="eastAsia" w:ascii="仿宋" w:hAnsi="仿宋" w:eastAsia="仿宋" w:cs="仿宋"/>
                <w:b w:val="0"/>
                <w:bCs w:val="0"/>
                <w:i w:val="0"/>
                <w:iCs w:val="0"/>
                <w:color w:val="auto"/>
                <w:kern w:val="2"/>
                <w:sz w:val="21"/>
                <w:szCs w:val="21"/>
                <w:highlight w:val="none"/>
                <w:lang w:val="en-US" w:eastAsia="zh-CN"/>
              </w:rPr>
              <w:t>采购</w:t>
            </w:r>
            <w:r>
              <w:rPr>
                <w:rFonts w:hint="eastAsia" w:ascii="仿宋" w:hAnsi="仿宋" w:eastAsia="仿宋" w:cs="仿宋"/>
                <w:color w:val="auto"/>
                <w:kern w:val="0"/>
                <w:szCs w:val="21"/>
                <w:highlight w:val="none"/>
                <w:lang w:bidi="ar"/>
              </w:rPr>
              <w:t>项目</w:t>
            </w:r>
            <w:r>
              <w:rPr>
                <w:rFonts w:hint="eastAsia" w:ascii="仿宋" w:hAnsi="仿宋" w:eastAsia="仿宋" w:cs="仿宋"/>
                <w:color w:val="auto"/>
                <w:kern w:val="0"/>
                <w:szCs w:val="21"/>
                <w:highlight w:val="none"/>
                <w:lang w:val="en-US" w:eastAsia="zh-CN" w:bidi="ar"/>
              </w:rPr>
              <w:t>的</w:t>
            </w:r>
            <w:r>
              <w:rPr>
                <w:rFonts w:hint="eastAsia" w:ascii="仿宋" w:hAnsi="仿宋" w:eastAsia="仿宋" w:cs="仿宋"/>
                <w:color w:val="auto"/>
                <w:kern w:val="0"/>
                <w:szCs w:val="21"/>
                <w:highlight w:val="none"/>
                <w:lang w:bidi="ar"/>
              </w:rPr>
              <w:t>授权书</w:t>
            </w:r>
            <w:r>
              <w:rPr>
                <w:rFonts w:hint="eastAsia" w:ascii="仿宋" w:hAnsi="仿宋" w:eastAsia="仿宋" w:cs="仿宋"/>
                <w:i w:val="0"/>
                <w:iCs w:val="0"/>
                <w:color w:val="auto"/>
                <w:highlight w:val="none"/>
                <w:lang w:val="en-US" w:eastAsia="zh-CN"/>
              </w:rPr>
              <w:t>。</w:t>
            </w:r>
          </w:p>
        </w:tc>
        <w:tc>
          <w:tcPr>
            <w:tcW w:w="1373" w:type="dxa"/>
            <w:vAlign w:val="center"/>
          </w:tcPr>
          <w:p>
            <w:pPr>
              <w:jc w:val="both"/>
              <w:rPr>
                <w:rFonts w:ascii="仿宋" w:hAnsi="仿宋" w:eastAsia="仿宋" w:cs="Times New Roman"/>
                <w:b w:val="0"/>
                <w:bCs w:val="0"/>
                <w:color w:val="auto"/>
                <w:kern w:val="2"/>
                <w:sz w:val="28"/>
                <w:szCs w:val="28"/>
                <w:lang w:val="en-US" w:eastAsia="zh-CN" w:bidi="ar-SA"/>
              </w:rPr>
            </w:pPr>
            <w:r>
              <w:rPr>
                <w:rFonts w:hint="eastAsia" w:ascii="仿宋" w:hAnsi="仿宋" w:eastAsia="仿宋" w:cs="Times New Roman"/>
                <w:b w:val="0"/>
                <w:bCs w:val="0"/>
                <w:color w:val="auto"/>
                <w:kern w:val="2"/>
                <w:sz w:val="20"/>
                <w:szCs w:val="20"/>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696" w:type="dxa"/>
            <w:vAlign w:val="center"/>
          </w:tcPr>
          <w:p>
            <w:pPr>
              <w:jc w:val="center"/>
              <w:rPr>
                <w:rFonts w:hint="default"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20</w:t>
            </w:r>
          </w:p>
        </w:tc>
        <w:tc>
          <w:tcPr>
            <w:tcW w:w="704" w:type="dxa"/>
            <w:vAlign w:val="center"/>
          </w:tcPr>
          <w:p>
            <w:pPr>
              <w:jc w:val="center"/>
              <w:rPr>
                <w:rFonts w:hint="eastAsia" w:ascii="仿宋" w:hAnsi="仿宋" w:eastAsia="仿宋" w:cs="宋体"/>
                <w:color w:val="auto"/>
                <w:kern w:val="0"/>
                <w:sz w:val="28"/>
                <w:szCs w:val="28"/>
              </w:rPr>
            </w:pPr>
            <w:r>
              <w:rPr>
                <w:rFonts w:hint="eastAsia" w:ascii="仿宋" w:hAnsi="仿宋" w:eastAsia="仿宋" w:cs="仿宋"/>
                <w:color w:val="auto"/>
                <w:kern w:val="0"/>
                <w:szCs w:val="21"/>
                <w:highlight w:val="none"/>
                <w:lang w:bidi="ar"/>
              </w:rPr>
              <w:t>★</w:t>
            </w:r>
          </w:p>
        </w:tc>
        <w:tc>
          <w:tcPr>
            <w:tcW w:w="1177"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交付要求</w:t>
            </w:r>
          </w:p>
        </w:tc>
        <w:tc>
          <w:tcPr>
            <w:tcW w:w="1177" w:type="dxa"/>
            <w:vAlign w:val="center"/>
          </w:tcPr>
          <w:p>
            <w:pPr>
              <w:jc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sz w:val="20"/>
                <w:szCs w:val="20"/>
                <w:lang w:val="en-US" w:eastAsia="zh-CN"/>
              </w:rPr>
              <w:t>否</w:t>
            </w:r>
          </w:p>
        </w:tc>
        <w:tc>
          <w:tcPr>
            <w:tcW w:w="4834" w:type="dxa"/>
            <w:vAlign w:val="center"/>
          </w:tcPr>
          <w:p>
            <w:pPr>
              <w:numPr>
                <w:ilvl w:val="0"/>
                <w:numId w:val="3"/>
              </w:numPr>
              <w:jc w:val="left"/>
              <w:rPr>
                <w:rFonts w:hint="eastAsia" w:ascii="仿宋" w:hAnsi="仿宋" w:eastAsia="仿宋" w:cs="仿宋"/>
                <w:b w:val="0"/>
                <w:bCs w:val="0"/>
                <w:i w:val="0"/>
                <w:iCs w:val="0"/>
                <w:color w:val="auto"/>
                <w:kern w:val="2"/>
                <w:sz w:val="21"/>
                <w:szCs w:val="21"/>
                <w:highlight w:val="none"/>
                <w:lang w:val="en-US" w:eastAsia="zh-CN"/>
              </w:rPr>
            </w:pPr>
            <w:r>
              <w:rPr>
                <w:rFonts w:hint="eastAsia" w:ascii="仿宋" w:hAnsi="仿宋" w:eastAsia="仿宋" w:cs="仿宋"/>
                <w:b w:val="0"/>
                <w:bCs w:val="0"/>
                <w:i w:val="0"/>
                <w:iCs w:val="0"/>
                <w:color w:val="auto"/>
                <w:kern w:val="2"/>
                <w:sz w:val="21"/>
                <w:szCs w:val="21"/>
                <w:highlight w:val="none"/>
                <w:lang w:val="en-US" w:eastAsia="zh-CN"/>
              </w:rPr>
              <w:t>设备整机与配件自合同签订后可根据实际需要分批供货，每批次货物的交付、安装、调试和验收均适用合同相关约定。卖方在收到买方供货通知的20个工作日内，完成该批次设备供货。</w:t>
            </w:r>
          </w:p>
          <w:p>
            <w:pPr>
              <w:numPr>
                <w:ilvl w:val="0"/>
                <w:numId w:val="0"/>
              </w:numPr>
              <w:jc w:val="left"/>
              <w:rPr>
                <w:rFonts w:hint="eastAsia" w:ascii="仿宋" w:hAnsi="仿宋" w:eastAsia="仿宋" w:cs="仿宋"/>
                <w:b w:val="0"/>
                <w:bCs w:val="0"/>
                <w:i w:val="0"/>
                <w:iCs w:val="0"/>
                <w:color w:val="auto"/>
                <w:kern w:val="2"/>
                <w:sz w:val="21"/>
                <w:szCs w:val="21"/>
                <w:highlight w:val="none"/>
                <w:lang w:val="en-US" w:eastAsia="zh-CN"/>
              </w:rPr>
            </w:pPr>
            <w:r>
              <w:rPr>
                <w:rFonts w:hint="eastAsia" w:ascii="仿宋" w:hAnsi="仿宋" w:eastAsia="仿宋" w:cs="仿宋"/>
                <w:b w:val="0"/>
                <w:bCs w:val="0"/>
                <w:i w:val="0"/>
                <w:iCs w:val="0"/>
                <w:color w:val="auto"/>
                <w:kern w:val="2"/>
                <w:sz w:val="21"/>
                <w:szCs w:val="21"/>
                <w:highlight w:val="none"/>
                <w:lang w:val="en-US" w:eastAsia="zh-CN"/>
              </w:rPr>
              <w:t>(2)拟配送及安装部署地点:</w:t>
            </w:r>
            <w:r>
              <w:rPr>
                <w:rFonts w:hint="eastAsia" w:ascii="仿宋" w:hAnsi="仿宋" w:eastAsia="仿宋" w:cs="仿宋"/>
                <w:b w:val="0"/>
                <w:bCs w:val="0"/>
                <w:i w:val="0"/>
                <w:iCs w:val="0"/>
                <w:color w:val="auto"/>
                <w:kern w:val="2"/>
                <w:sz w:val="21"/>
                <w:szCs w:val="21"/>
                <w:highlight w:val="none"/>
                <w:lang w:val="en-US" w:eastAsia="zh-CN"/>
              </w:rPr>
              <w:t>[上海、黄山]</w:t>
            </w:r>
            <w:r>
              <w:rPr>
                <w:rFonts w:hint="eastAsia" w:ascii="仿宋" w:hAnsi="仿宋" w:eastAsia="仿宋" w:cs="仿宋"/>
                <w:b w:val="0"/>
                <w:bCs w:val="0"/>
                <w:i w:val="0"/>
                <w:iCs w:val="0"/>
                <w:color w:val="auto"/>
                <w:kern w:val="2"/>
                <w:sz w:val="21"/>
                <w:szCs w:val="21"/>
                <w:highlight w:val="none"/>
                <w:lang w:val="en-US" w:eastAsia="zh-CN"/>
              </w:rPr>
              <w:t>范围内采购人指定地点，具体地址以供货通知为准。</w:t>
            </w:r>
          </w:p>
        </w:tc>
        <w:tc>
          <w:tcPr>
            <w:tcW w:w="1373" w:type="dxa"/>
            <w:vAlign w:val="center"/>
          </w:tcPr>
          <w:p>
            <w:pPr>
              <w:jc w:val="both"/>
              <w:rPr>
                <w:rFonts w:ascii="仿宋" w:hAnsi="仿宋" w:eastAsia="仿宋" w:cs="Times New Roman"/>
                <w:b w:val="0"/>
                <w:bCs w:val="0"/>
                <w:color w:val="auto"/>
                <w:kern w:val="2"/>
                <w:sz w:val="28"/>
                <w:szCs w:val="28"/>
                <w:lang w:val="en-US" w:eastAsia="zh-CN" w:bidi="ar-SA"/>
              </w:rPr>
            </w:pPr>
            <w:r>
              <w:rPr>
                <w:rFonts w:hint="eastAsia" w:ascii="仿宋" w:hAnsi="仿宋" w:eastAsia="仿宋" w:cs="Times New Roman"/>
                <w:b w:val="0"/>
                <w:bCs w:val="0"/>
                <w:color w:val="auto"/>
                <w:kern w:val="2"/>
                <w:sz w:val="20"/>
                <w:szCs w:val="20"/>
                <w:lang w:val="en-US" w:eastAsia="zh-CN" w:bidi="ar-SA"/>
              </w:rPr>
              <w:t>否</w:t>
            </w:r>
          </w:p>
        </w:tc>
      </w:tr>
    </w:tbl>
    <w:p>
      <w:pPr>
        <w:spacing w:line="360" w:lineRule="auto"/>
        <w:ind w:firstLine="640" w:firstLineChars="200"/>
        <w:outlineLvl w:val="4"/>
        <w:rPr>
          <w:rFonts w:ascii="仿宋" w:hAnsi="仿宋" w:eastAsia="仿宋" w:cs="Times New Roman"/>
          <w:iCs/>
          <w:color w:val="auto"/>
          <w:sz w:val="32"/>
          <w:szCs w:val="32"/>
          <w:highlight w:val="none"/>
        </w:rPr>
      </w:pPr>
      <w:r>
        <w:rPr>
          <w:rFonts w:ascii="仿宋" w:hAnsi="仿宋" w:eastAsia="仿宋" w:cs="Times New Roman"/>
          <w:iCs/>
          <w:color w:val="auto"/>
          <w:sz w:val="32"/>
          <w:szCs w:val="32"/>
          <w:highlight w:val="none"/>
        </w:rPr>
        <w:t>B</w:t>
      </w:r>
      <w:r>
        <w:rPr>
          <w:rFonts w:hint="eastAsia" w:ascii="仿宋" w:hAnsi="仿宋" w:eastAsia="仿宋" w:cs="Times New Roman"/>
          <w:iCs/>
          <w:color w:val="auto"/>
          <w:sz w:val="32"/>
          <w:szCs w:val="32"/>
          <w:highlight w:val="none"/>
        </w:rPr>
        <w:t>、付款方式</w:t>
      </w:r>
    </w:p>
    <w:tbl>
      <w:tblPr>
        <w:tblStyle w:val="9"/>
        <w:tblpPr w:leftFromText="180" w:rightFromText="180" w:vertAnchor="text" w:tblpY="1"/>
        <w:tblOverlap w:val="never"/>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2410"/>
        <w:gridCol w:w="1701"/>
        <w:gridCol w:w="127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846" w:type="dxa"/>
            <w:vAlign w:val="center"/>
          </w:tcPr>
          <w:p>
            <w:pPr>
              <w:widowControl/>
              <w:jc w:val="center"/>
              <w:textAlignment w:val="center"/>
              <w:rPr>
                <w:rFonts w:ascii="仿宋" w:hAnsi="仿宋" w:eastAsia="仿宋" w:cs="宋体"/>
                <w:b/>
                <w:color w:val="auto"/>
                <w:kern w:val="0"/>
                <w:sz w:val="28"/>
                <w:szCs w:val="28"/>
                <w:highlight w:val="none"/>
              </w:rPr>
            </w:pPr>
            <w:r>
              <w:rPr>
                <w:rFonts w:hint="eastAsia" w:ascii="仿宋" w:hAnsi="仿宋" w:eastAsia="仿宋" w:cs="宋体"/>
                <w:b/>
                <w:color w:val="auto"/>
                <w:kern w:val="0"/>
                <w:sz w:val="28"/>
                <w:szCs w:val="28"/>
                <w:highlight w:val="none"/>
              </w:rPr>
              <w:t>序号</w:t>
            </w:r>
          </w:p>
        </w:tc>
        <w:tc>
          <w:tcPr>
            <w:tcW w:w="1559" w:type="dxa"/>
            <w:vAlign w:val="center"/>
          </w:tcPr>
          <w:p>
            <w:pPr>
              <w:jc w:val="center"/>
              <w:rPr>
                <w:rFonts w:ascii="仿宋" w:hAnsi="仿宋" w:eastAsia="仿宋" w:cs="Times New Roman"/>
                <w:b/>
                <w:color w:val="auto"/>
                <w:sz w:val="28"/>
                <w:szCs w:val="28"/>
                <w:highlight w:val="none"/>
              </w:rPr>
            </w:pPr>
            <w:r>
              <w:rPr>
                <w:rFonts w:hint="eastAsia" w:ascii="仿宋" w:hAnsi="仿宋" w:eastAsia="仿宋" w:cs="Times New Roman"/>
                <w:b/>
                <w:color w:val="auto"/>
                <w:sz w:val="28"/>
                <w:szCs w:val="28"/>
                <w:highlight w:val="none"/>
              </w:rPr>
              <w:t>付款节点（进度</w:t>
            </w:r>
            <w:r>
              <w:rPr>
                <w:rFonts w:ascii="仿宋" w:hAnsi="仿宋" w:eastAsia="仿宋" w:cs="Times New Roman"/>
                <w:b/>
                <w:color w:val="auto"/>
                <w:sz w:val="28"/>
                <w:szCs w:val="28"/>
                <w:highlight w:val="none"/>
              </w:rPr>
              <w:t>）</w:t>
            </w:r>
          </w:p>
        </w:tc>
        <w:tc>
          <w:tcPr>
            <w:tcW w:w="2410" w:type="dxa"/>
            <w:vAlign w:val="center"/>
          </w:tcPr>
          <w:p>
            <w:pPr>
              <w:jc w:val="center"/>
              <w:rPr>
                <w:rFonts w:ascii="仿宋" w:hAnsi="仿宋" w:eastAsia="仿宋" w:cs="Times New Roman"/>
                <w:b/>
                <w:color w:val="auto"/>
                <w:sz w:val="28"/>
                <w:szCs w:val="28"/>
                <w:highlight w:val="none"/>
              </w:rPr>
            </w:pPr>
            <w:r>
              <w:rPr>
                <w:rFonts w:hint="eastAsia" w:ascii="仿宋" w:hAnsi="仿宋" w:eastAsia="仿宋" w:cs="Times New Roman"/>
                <w:b/>
                <w:color w:val="auto"/>
                <w:sz w:val="28"/>
                <w:szCs w:val="28"/>
                <w:highlight w:val="none"/>
              </w:rPr>
              <w:t>付款条件</w:t>
            </w:r>
          </w:p>
        </w:tc>
        <w:tc>
          <w:tcPr>
            <w:tcW w:w="1701" w:type="dxa"/>
            <w:vAlign w:val="center"/>
          </w:tcPr>
          <w:p>
            <w:pPr>
              <w:jc w:val="center"/>
              <w:rPr>
                <w:rFonts w:ascii="仿宋" w:hAnsi="仿宋" w:eastAsia="仿宋" w:cs="Times New Roman"/>
                <w:b/>
                <w:color w:val="auto"/>
                <w:sz w:val="28"/>
                <w:szCs w:val="28"/>
                <w:highlight w:val="none"/>
              </w:rPr>
            </w:pPr>
            <w:r>
              <w:rPr>
                <w:rFonts w:hint="eastAsia" w:ascii="仿宋" w:hAnsi="仿宋" w:eastAsia="仿宋" w:cs="Times New Roman"/>
                <w:b/>
                <w:color w:val="auto"/>
                <w:sz w:val="28"/>
                <w:szCs w:val="28"/>
                <w:highlight w:val="none"/>
              </w:rPr>
              <w:t>付款比例（或金额）</w:t>
            </w:r>
          </w:p>
        </w:tc>
        <w:tc>
          <w:tcPr>
            <w:tcW w:w="1276" w:type="dxa"/>
          </w:tcPr>
          <w:p>
            <w:pPr>
              <w:jc w:val="center"/>
              <w:rPr>
                <w:rFonts w:ascii="仿宋" w:hAnsi="仿宋" w:eastAsia="仿宋" w:cs="Times New Roman"/>
                <w:b/>
                <w:color w:val="auto"/>
                <w:sz w:val="28"/>
                <w:szCs w:val="28"/>
                <w:highlight w:val="none"/>
              </w:rPr>
            </w:pPr>
            <w:r>
              <w:rPr>
                <w:rFonts w:hint="eastAsia" w:ascii="仿宋" w:hAnsi="仿宋" w:eastAsia="仿宋" w:cs="Times New Roman"/>
                <w:b/>
                <w:color w:val="auto"/>
                <w:sz w:val="28"/>
                <w:szCs w:val="28"/>
                <w:highlight w:val="none"/>
              </w:rPr>
              <w:t>资金支付</w:t>
            </w:r>
            <w:r>
              <w:rPr>
                <w:rFonts w:ascii="仿宋" w:hAnsi="仿宋" w:eastAsia="仿宋" w:cs="Times New Roman"/>
                <w:b/>
                <w:color w:val="auto"/>
                <w:sz w:val="28"/>
                <w:szCs w:val="28"/>
                <w:highlight w:val="none"/>
              </w:rPr>
              <w:t>方式</w:t>
            </w:r>
          </w:p>
        </w:tc>
        <w:tc>
          <w:tcPr>
            <w:tcW w:w="992" w:type="dxa"/>
            <w:vAlign w:val="center"/>
          </w:tcPr>
          <w:p>
            <w:pPr>
              <w:jc w:val="center"/>
              <w:rPr>
                <w:rFonts w:ascii="仿宋" w:hAnsi="仿宋" w:eastAsia="仿宋" w:cs="Times New Roman"/>
                <w:b/>
                <w:color w:val="auto"/>
                <w:sz w:val="28"/>
                <w:szCs w:val="28"/>
                <w:highlight w:val="none"/>
              </w:rPr>
            </w:pPr>
            <w:r>
              <w:rPr>
                <w:rFonts w:hint="eastAsia" w:ascii="仿宋" w:hAnsi="仿宋" w:eastAsia="仿宋" w:cs="Times New Roman"/>
                <w:b/>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trPr>
        <w:tc>
          <w:tcPr>
            <w:tcW w:w="846" w:type="dxa"/>
            <w:vAlign w:val="center"/>
          </w:tcPr>
          <w:p>
            <w:pPr>
              <w:widowControl/>
              <w:jc w:val="center"/>
              <w:textAlignment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1559" w:type="dxa"/>
            <w:vAlign w:val="center"/>
          </w:tcPr>
          <w:p>
            <w:pPr>
              <w:jc w:val="center"/>
              <w:rPr>
                <w:rFonts w:ascii="仿宋" w:hAnsi="仿宋" w:eastAsia="仿宋" w:cs="Times New Roman"/>
                <w:color w:val="auto"/>
                <w:sz w:val="24"/>
                <w:highlight w:val="none"/>
              </w:rPr>
            </w:pPr>
            <w:r>
              <w:rPr>
                <w:rFonts w:hint="eastAsia" w:ascii="仿宋" w:hAnsi="仿宋" w:eastAsia="仿宋" w:cs="仿宋"/>
                <w:color w:val="auto"/>
                <w:sz w:val="24"/>
                <w:highlight w:val="none"/>
              </w:rPr>
              <w:t>预付款</w:t>
            </w:r>
          </w:p>
        </w:tc>
        <w:tc>
          <w:tcPr>
            <w:tcW w:w="2410" w:type="dxa"/>
          </w:tcPr>
          <w:p>
            <w:pPr>
              <w:rPr>
                <w:rFonts w:ascii="仿宋" w:hAnsi="仿宋" w:eastAsia="仿宋" w:cs="Times New Roman"/>
                <w:color w:val="auto"/>
                <w:sz w:val="24"/>
                <w:highlight w:val="none"/>
              </w:rPr>
            </w:pPr>
            <w:r>
              <w:rPr>
                <w:rFonts w:hint="eastAsia" w:ascii="仿宋" w:hAnsi="仿宋" w:eastAsia="仿宋" w:cs="仿宋"/>
                <w:color w:val="auto"/>
                <w:sz w:val="24"/>
                <w:highlight w:val="none"/>
              </w:rPr>
              <w:t>合同签订后，买方向卖方发出发货通知，买方在收到双方书面确认的原厂下单证明和等额合格增值税专用发票后的</w:t>
            </w:r>
            <w:r>
              <w:rPr>
                <w:rFonts w:hint="eastAsia" w:ascii="仿宋" w:hAnsi="仿宋" w:eastAsia="仿宋" w:cs="仿宋"/>
                <w:b/>
                <w:bCs/>
                <w:i/>
                <w:iCs/>
                <w:color w:val="auto"/>
                <w:sz w:val="24"/>
                <w:highlight w:val="none"/>
                <w:u w:val="single"/>
              </w:rPr>
              <w:t>10</w:t>
            </w:r>
            <w:r>
              <w:rPr>
                <w:rFonts w:hint="eastAsia" w:ascii="仿宋" w:hAnsi="仿宋" w:eastAsia="仿宋" w:cs="仿宋"/>
                <w:color w:val="auto"/>
                <w:sz w:val="24"/>
                <w:highlight w:val="none"/>
              </w:rPr>
              <w:t>个工作日内，向卖方支付总价的</w:t>
            </w:r>
            <w:r>
              <w:rPr>
                <w:rFonts w:hint="eastAsia" w:ascii="仿宋" w:hAnsi="仿宋" w:eastAsia="仿宋" w:cs="仿宋"/>
                <w:b/>
                <w:bCs/>
                <w:i/>
                <w:iCs/>
                <w:color w:val="auto"/>
                <w:sz w:val="24"/>
                <w:highlight w:val="none"/>
                <w:u w:val="single"/>
              </w:rPr>
              <w:t>60%</w:t>
            </w:r>
          </w:p>
        </w:tc>
        <w:tc>
          <w:tcPr>
            <w:tcW w:w="1701"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60%</w:t>
            </w:r>
          </w:p>
        </w:tc>
        <w:tc>
          <w:tcPr>
            <w:tcW w:w="1276" w:type="dxa"/>
          </w:tcPr>
          <w:p>
            <w:pPr>
              <w:jc w:val="center"/>
              <w:rPr>
                <w:rFonts w:ascii="仿宋" w:hAnsi="仿宋" w:eastAsia="仿宋" w:cs="Times New Roman"/>
                <w:color w:val="auto"/>
                <w:sz w:val="24"/>
                <w:highlight w:val="none"/>
              </w:rPr>
            </w:pPr>
            <w:r>
              <w:rPr>
                <w:rFonts w:hint="eastAsia" w:ascii="仿宋" w:hAnsi="仿宋" w:eastAsia="仿宋" w:cs="仿宋"/>
                <w:b w:val="0"/>
                <w:bCs/>
                <w:color w:val="auto"/>
                <w:kern w:val="0"/>
                <w:sz w:val="24"/>
                <w:szCs w:val="24"/>
                <w:highlight w:val="none"/>
                <w:lang w:val="en-US" w:eastAsia="zh-CN"/>
              </w:rPr>
              <w:t>对公转账</w:t>
            </w:r>
          </w:p>
        </w:tc>
        <w:tc>
          <w:tcPr>
            <w:tcW w:w="992" w:type="dxa"/>
            <w:vAlign w:val="center"/>
          </w:tcPr>
          <w:p>
            <w:pPr>
              <w:jc w:val="center"/>
              <w:rPr>
                <w:rFonts w:ascii="仿宋" w:hAnsi="仿宋"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trPr>
        <w:tc>
          <w:tcPr>
            <w:tcW w:w="846" w:type="dxa"/>
            <w:vAlign w:val="center"/>
          </w:tcPr>
          <w:p>
            <w:pPr>
              <w:widowControl/>
              <w:jc w:val="center"/>
              <w:textAlignment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w:t>
            </w:r>
          </w:p>
        </w:tc>
        <w:tc>
          <w:tcPr>
            <w:tcW w:w="1559" w:type="dxa"/>
            <w:vAlign w:val="center"/>
          </w:tcPr>
          <w:p>
            <w:pPr>
              <w:jc w:val="center"/>
              <w:rPr>
                <w:rFonts w:ascii="仿宋" w:hAnsi="仿宋" w:eastAsia="仿宋" w:cs="Times New Roman"/>
                <w:color w:val="auto"/>
                <w:sz w:val="24"/>
                <w:highlight w:val="none"/>
              </w:rPr>
            </w:pPr>
            <w:r>
              <w:rPr>
                <w:rFonts w:hint="eastAsia" w:ascii="仿宋" w:hAnsi="仿宋" w:eastAsia="仿宋" w:cs="仿宋"/>
                <w:color w:val="auto"/>
                <w:sz w:val="24"/>
                <w:highlight w:val="none"/>
              </w:rPr>
              <w:t>进度款</w:t>
            </w:r>
          </w:p>
        </w:tc>
        <w:tc>
          <w:tcPr>
            <w:tcW w:w="2410" w:type="dxa"/>
          </w:tcPr>
          <w:p>
            <w:pPr>
              <w:rPr>
                <w:rFonts w:ascii="仿宋" w:hAnsi="仿宋" w:eastAsia="仿宋" w:cs="Times New Roman"/>
                <w:color w:val="auto"/>
                <w:sz w:val="24"/>
                <w:highlight w:val="none"/>
              </w:rPr>
            </w:pPr>
            <w:r>
              <w:rPr>
                <w:rFonts w:hint="eastAsia" w:ascii="仿宋" w:hAnsi="仿宋" w:eastAsia="仿宋" w:cs="仿宋"/>
                <w:color w:val="auto"/>
                <w:sz w:val="24"/>
                <w:highlight w:val="none"/>
              </w:rPr>
              <w:t>投产验收合格，且买方收到双方项目负责人签署的投产验收合格报告和卖方等额合格增值税专用发票后的</w:t>
            </w:r>
            <w:r>
              <w:rPr>
                <w:rFonts w:hint="eastAsia" w:ascii="仿宋" w:hAnsi="仿宋" w:eastAsia="仿宋" w:cs="仿宋"/>
                <w:b/>
                <w:bCs/>
                <w:i/>
                <w:iCs/>
                <w:color w:val="auto"/>
                <w:sz w:val="24"/>
                <w:highlight w:val="none"/>
                <w:u w:val="single"/>
              </w:rPr>
              <w:t>10</w:t>
            </w:r>
            <w:r>
              <w:rPr>
                <w:rFonts w:hint="eastAsia" w:ascii="仿宋" w:hAnsi="仿宋" w:eastAsia="仿宋" w:cs="仿宋"/>
                <w:color w:val="auto"/>
                <w:sz w:val="24"/>
                <w:highlight w:val="none"/>
              </w:rPr>
              <w:t>个工作日内，向卖方支付总价的</w:t>
            </w:r>
            <w:r>
              <w:rPr>
                <w:rFonts w:hint="eastAsia" w:ascii="仿宋" w:hAnsi="仿宋" w:eastAsia="仿宋" w:cs="仿宋"/>
                <w:b/>
                <w:bCs/>
                <w:i/>
                <w:iCs/>
                <w:color w:val="auto"/>
                <w:sz w:val="24"/>
                <w:highlight w:val="none"/>
                <w:u w:val="single"/>
              </w:rPr>
              <w:t>35%</w:t>
            </w:r>
          </w:p>
        </w:tc>
        <w:tc>
          <w:tcPr>
            <w:tcW w:w="1701"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35%</w:t>
            </w:r>
          </w:p>
        </w:tc>
        <w:tc>
          <w:tcPr>
            <w:tcW w:w="1276" w:type="dxa"/>
          </w:tcPr>
          <w:p>
            <w:pPr>
              <w:rPr>
                <w:rFonts w:ascii="仿宋" w:hAnsi="仿宋" w:eastAsia="仿宋" w:cs="Times New Roman"/>
                <w:color w:val="auto"/>
                <w:sz w:val="24"/>
                <w:highlight w:val="none"/>
              </w:rPr>
            </w:pPr>
            <w:r>
              <w:rPr>
                <w:rFonts w:hint="eastAsia" w:ascii="仿宋" w:hAnsi="仿宋" w:eastAsia="仿宋" w:cs="仿宋"/>
                <w:b w:val="0"/>
                <w:bCs/>
                <w:color w:val="auto"/>
                <w:kern w:val="0"/>
                <w:sz w:val="24"/>
                <w:szCs w:val="24"/>
                <w:highlight w:val="none"/>
                <w:lang w:val="en-US" w:eastAsia="zh-CN"/>
              </w:rPr>
              <w:t>对公转账</w:t>
            </w:r>
          </w:p>
        </w:tc>
        <w:tc>
          <w:tcPr>
            <w:tcW w:w="992" w:type="dxa"/>
            <w:vAlign w:val="center"/>
          </w:tcPr>
          <w:p>
            <w:pPr>
              <w:jc w:val="center"/>
              <w:rPr>
                <w:rFonts w:ascii="仿宋" w:hAnsi="仿宋" w:eastAsia="仿宋"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trPr>
        <w:tc>
          <w:tcPr>
            <w:tcW w:w="846" w:type="dxa"/>
            <w:vAlign w:val="center"/>
          </w:tcPr>
          <w:p>
            <w:pPr>
              <w:widowControl/>
              <w:jc w:val="center"/>
              <w:textAlignment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w:t>
            </w:r>
          </w:p>
        </w:tc>
        <w:tc>
          <w:tcPr>
            <w:tcW w:w="1559" w:type="dxa"/>
            <w:vAlign w:val="center"/>
          </w:tcPr>
          <w:p>
            <w:pPr>
              <w:jc w:val="center"/>
              <w:rPr>
                <w:rFonts w:ascii="仿宋" w:hAnsi="仿宋" w:eastAsia="仿宋" w:cs="Times New Roman"/>
                <w:color w:val="auto"/>
                <w:sz w:val="24"/>
                <w:highlight w:val="none"/>
              </w:rPr>
            </w:pPr>
            <w:r>
              <w:rPr>
                <w:rFonts w:hint="eastAsia" w:ascii="仿宋" w:hAnsi="仿宋" w:eastAsia="仿宋" w:cs="仿宋"/>
                <w:color w:val="auto"/>
                <w:sz w:val="24"/>
                <w:highlight w:val="none"/>
              </w:rPr>
              <w:t>尾款</w:t>
            </w:r>
          </w:p>
        </w:tc>
        <w:tc>
          <w:tcPr>
            <w:tcW w:w="2410" w:type="dxa"/>
          </w:tcPr>
          <w:p>
            <w:pPr>
              <w:rPr>
                <w:rFonts w:ascii="仿宋" w:hAnsi="仿宋" w:eastAsia="仿宋" w:cs="Times New Roman"/>
                <w:color w:val="auto"/>
                <w:sz w:val="24"/>
                <w:highlight w:val="none"/>
              </w:rPr>
            </w:pPr>
            <w:r>
              <w:rPr>
                <w:rFonts w:hint="eastAsia" w:ascii="仿宋" w:hAnsi="仿宋" w:eastAsia="仿宋" w:cs="仿宋"/>
                <w:color w:val="auto"/>
                <w:sz w:val="24"/>
                <w:szCs w:val="24"/>
                <w:highlight w:val="none"/>
              </w:rPr>
              <w:t>卖方全部义务（包括质量保证期内的保修义务）履行完毕</w:t>
            </w:r>
            <w:r>
              <w:rPr>
                <w:rFonts w:hint="eastAsia" w:ascii="仿宋" w:hAnsi="仿宋" w:eastAsia="仿宋" w:cs="仿宋"/>
                <w:color w:val="auto"/>
                <w:sz w:val="24"/>
                <w:szCs w:val="24"/>
                <w:highlight w:val="none"/>
                <w:lang w:val="en-US" w:eastAsia="zh-CN"/>
              </w:rPr>
              <w:t>后</w:t>
            </w:r>
            <w:r>
              <w:rPr>
                <w:rFonts w:hint="eastAsia" w:ascii="仿宋" w:hAnsi="仿宋" w:eastAsia="仿宋" w:cs="仿宋"/>
                <w:color w:val="auto"/>
                <w:sz w:val="24"/>
                <w:szCs w:val="24"/>
                <w:highlight w:val="none"/>
              </w:rPr>
              <w:t>，买方在收到双方项目负责人签署的验收合格报告</w:t>
            </w:r>
            <w:r>
              <w:rPr>
                <w:rFonts w:hint="eastAsia" w:ascii="仿宋" w:hAnsi="仿宋" w:eastAsia="仿宋" w:cs="仿宋"/>
                <w:color w:val="auto"/>
                <w:sz w:val="24"/>
                <w:szCs w:val="24"/>
                <w:highlight w:val="none"/>
                <w:lang w:val="en-US" w:eastAsia="zh-CN"/>
              </w:rPr>
              <w:t>和</w:t>
            </w:r>
            <w:r>
              <w:rPr>
                <w:rFonts w:hint="eastAsia" w:ascii="仿宋" w:hAnsi="仿宋" w:eastAsia="仿宋" w:cs="仿宋"/>
                <w:color w:val="auto"/>
                <w:sz w:val="24"/>
                <w:highlight w:val="none"/>
              </w:rPr>
              <w:t>等额合格增值税专用发票后的</w:t>
            </w:r>
            <w:r>
              <w:rPr>
                <w:rFonts w:hint="eastAsia" w:ascii="仿宋" w:hAnsi="仿宋" w:eastAsia="仿宋" w:cs="仿宋"/>
                <w:b/>
                <w:bCs/>
                <w:i/>
                <w:iCs/>
                <w:color w:val="auto"/>
                <w:sz w:val="24"/>
                <w:highlight w:val="none"/>
                <w:u w:val="single"/>
              </w:rPr>
              <w:t>10</w:t>
            </w:r>
            <w:r>
              <w:rPr>
                <w:rFonts w:hint="eastAsia" w:ascii="仿宋" w:hAnsi="仿宋" w:eastAsia="仿宋" w:cs="仿宋"/>
                <w:color w:val="auto"/>
                <w:sz w:val="24"/>
                <w:highlight w:val="none"/>
              </w:rPr>
              <w:t>个工作日内</w:t>
            </w:r>
            <w:r>
              <w:rPr>
                <w:rFonts w:ascii="Helvetica" w:hAnsi="Helvetica" w:eastAsia="Helvetica" w:cs="Helvetica"/>
                <w:color w:val="auto"/>
                <w:spacing w:val="15"/>
                <w:szCs w:val="21"/>
                <w:highlight w:val="none"/>
                <w:shd w:val="clear" w:color="auto" w:fill="FFFFFF"/>
              </w:rPr>
              <w:t>，</w:t>
            </w:r>
            <w:r>
              <w:rPr>
                <w:rFonts w:ascii="仿宋" w:hAnsi="仿宋" w:eastAsia="仿宋" w:cs="仿宋"/>
                <w:color w:val="auto"/>
                <w:sz w:val="24"/>
                <w:highlight w:val="none"/>
              </w:rPr>
              <w:t>向卖方支付</w:t>
            </w:r>
            <w:r>
              <w:rPr>
                <w:rFonts w:hint="eastAsia" w:ascii="仿宋" w:hAnsi="仿宋" w:eastAsia="仿宋" w:cs="仿宋"/>
                <w:color w:val="auto"/>
                <w:sz w:val="24"/>
                <w:highlight w:val="none"/>
              </w:rPr>
              <w:t>总价</w:t>
            </w:r>
            <w:r>
              <w:rPr>
                <w:rFonts w:ascii="仿宋" w:hAnsi="仿宋" w:eastAsia="仿宋" w:cs="仿宋"/>
                <w:color w:val="auto"/>
                <w:sz w:val="24"/>
                <w:highlight w:val="none"/>
              </w:rPr>
              <w:t>的5%</w:t>
            </w:r>
          </w:p>
        </w:tc>
        <w:tc>
          <w:tcPr>
            <w:tcW w:w="1701"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276" w:type="dxa"/>
          </w:tcPr>
          <w:p>
            <w:pPr>
              <w:rPr>
                <w:rFonts w:ascii="仿宋" w:hAnsi="仿宋" w:eastAsia="仿宋" w:cs="Times New Roman"/>
                <w:color w:val="auto"/>
                <w:sz w:val="24"/>
                <w:highlight w:val="none"/>
              </w:rPr>
            </w:pPr>
            <w:r>
              <w:rPr>
                <w:rFonts w:hint="eastAsia" w:ascii="仿宋" w:hAnsi="仿宋" w:eastAsia="仿宋" w:cs="仿宋"/>
                <w:b w:val="0"/>
                <w:bCs/>
                <w:color w:val="auto"/>
                <w:kern w:val="0"/>
                <w:sz w:val="24"/>
                <w:szCs w:val="24"/>
                <w:highlight w:val="none"/>
                <w:lang w:val="en-US" w:eastAsia="zh-CN"/>
              </w:rPr>
              <w:t>对公转账</w:t>
            </w:r>
          </w:p>
        </w:tc>
        <w:tc>
          <w:tcPr>
            <w:tcW w:w="992" w:type="dxa"/>
            <w:vAlign w:val="center"/>
          </w:tcPr>
          <w:p>
            <w:pPr>
              <w:jc w:val="center"/>
              <w:rPr>
                <w:rFonts w:ascii="仿宋" w:hAnsi="仿宋" w:eastAsia="仿宋" w:cs="Times New Roman"/>
                <w:color w:val="auto"/>
                <w:sz w:val="24"/>
                <w:highlight w:val="none"/>
              </w:rPr>
            </w:pPr>
          </w:p>
        </w:tc>
      </w:tr>
    </w:tbl>
    <w:p>
      <w:pPr>
        <w:spacing w:line="360" w:lineRule="auto"/>
        <w:rPr>
          <w:rFonts w:hint="default" w:ascii="仿宋" w:hAnsi="仿宋" w:eastAsia="仿宋" w:cs="Times New Roman"/>
          <w:iCs/>
          <w:color w:val="auto"/>
          <w:sz w:val="32"/>
          <w:szCs w:val="32"/>
          <w:highlight w:val="none"/>
          <w:lang w:val="en-US" w:eastAsia="zh-CN"/>
        </w:rPr>
      </w:pPr>
      <w:r>
        <w:rPr>
          <w:rFonts w:hint="eastAsia" w:ascii="仿宋" w:hAnsi="仿宋" w:eastAsia="仿宋" w:cs="Times New Roman"/>
          <w:iCs/>
          <w:color w:val="auto"/>
          <w:sz w:val="32"/>
          <w:szCs w:val="32"/>
          <w:highlight w:val="none"/>
          <w:lang w:val="en-US" w:eastAsia="zh-CN"/>
        </w:rPr>
        <w:t>（4）适用于包3；包件4（除品目一、品目四、品目七外）</w:t>
      </w:r>
    </w:p>
    <w:p>
      <w:pPr>
        <w:spacing w:line="360" w:lineRule="auto"/>
        <w:ind w:firstLine="640" w:firstLineChars="200"/>
        <w:rPr>
          <w:rFonts w:hint="eastAsia" w:ascii="仿宋" w:hAnsi="仿宋" w:eastAsia="仿宋" w:cs="Times New Roman"/>
          <w:iCs/>
          <w:color w:val="auto"/>
          <w:sz w:val="32"/>
          <w:szCs w:val="32"/>
          <w:highlight w:val="none"/>
        </w:rPr>
      </w:pPr>
      <w:r>
        <w:rPr>
          <w:rFonts w:hint="eastAsia" w:ascii="仿宋" w:hAnsi="仿宋" w:eastAsia="仿宋" w:cs="Times New Roman"/>
          <w:iCs/>
          <w:color w:val="auto"/>
          <w:sz w:val="32"/>
          <w:szCs w:val="32"/>
          <w:highlight w:val="none"/>
        </w:rPr>
        <w:t>本商务要求</w:t>
      </w:r>
      <w:r>
        <w:rPr>
          <w:rFonts w:ascii="仿宋" w:hAnsi="仿宋" w:eastAsia="仿宋" w:cs="Times New Roman"/>
          <w:iCs/>
          <w:color w:val="auto"/>
          <w:sz w:val="32"/>
          <w:szCs w:val="32"/>
          <w:highlight w:val="none"/>
        </w:rPr>
        <w:t>共有“</w:t>
      </w:r>
      <w:r>
        <w:rPr>
          <w:rFonts w:hint="eastAsia" w:ascii="仿宋" w:hAnsi="仿宋" w:eastAsia="仿宋" w:cs="Times New Roman"/>
          <w:iCs/>
          <w:color w:val="auto"/>
          <w:sz w:val="32"/>
          <w:szCs w:val="32"/>
          <w:highlight w:val="none"/>
        </w:rPr>
        <w:t>★</w:t>
      </w:r>
      <w:r>
        <w:rPr>
          <w:rFonts w:ascii="仿宋" w:hAnsi="仿宋" w:eastAsia="仿宋" w:cs="Times New Roman"/>
          <w:iCs/>
          <w:color w:val="auto"/>
          <w:sz w:val="32"/>
          <w:szCs w:val="32"/>
          <w:highlight w:val="none"/>
        </w:rPr>
        <w:t>”</w:t>
      </w:r>
      <w:r>
        <w:rPr>
          <w:rFonts w:hint="eastAsia" w:ascii="仿宋" w:hAnsi="仿宋" w:eastAsia="仿宋" w:cs="Times New Roman"/>
          <w:iCs/>
          <w:color w:val="auto"/>
          <w:sz w:val="32"/>
          <w:szCs w:val="32"/>
          <w:highlight w:val="none"/>
        </w:rPr>
        <w:t>指标</w:t>
      </w:r>
      <w:r>
        <w:rPr>
          <w:rFonts w:hint="eastAsia" w:ascii="仿宋" w:hAnsi="仿宋" w:eastAsia="仿宋" w:cs="Times New Roman"/>
          <w:iCs/>
          <w:color w:val="auto"/>
          <w:sz w:val="32"/>
          <w:szCs w:val="32"/>
          <w:highlight w:val="none"/>
          <w:u w:val="single"/>
        </w:rPr>
        <w:t xml:space="preserve"> 1</w:t>
      </w:r>
      <w:r>
        <w:rPr>
          <w:rFonts w:hint="eastAsia" w:ascii="仿宋" w:hAnsi="仿宋" w:eastAsia="仿宋" w:cs="Times New Roman"/>
          <w:iCs/>
          <w:color w:val="auto"/>
          <w:sz w:val="32"/>
          <w:szCs w:val="32"/>
          <w:highlight w:val="none"/>
          <w:u w:val="single"/>
          <w:lang w:val="en-US" w:eastAsia="zh-CN"/>
        </w:rPr>
        <w:t>3</w:t>
      </w:r>
      <w:r>
        <w:rPr>
          <w:rFonts w:hint="eastAsia" w:ascii="仿宋" w:hAnsi="仿宋" w:eastAsia="仿宋" w:cs="Times New Roman"/>
          <w:iCs/>
          <w:color w:val="auto"/>
          <w:sz w:val="32"/>
          <w:szCs w:val="32"/>
          <w:highlight w:val="none"/>
          <w:u w:val="single"/>
        </w:rPr>
        <w:t xml:space="preserve"> </w:t>
      </w:r>
      <w:r>
        <w:rPr>
          <w:rFonts w:hint="eastAsia" w:ascii="仿宋" w:hAnsi="仿宋" w:eastAsia="仿宋" w:cs="Times New Roman"/>
          <w:iCs/>
          <w:color w:val="auto"/>
          <w:sz w:val="32"/>
          <w:szCs w:val="32"/>
          <w:highlight w:val="none"/>
        </w:rPr>
        <w:t>项</w:t>
      </w:r>
      <w:r>
        <w:rPr>
          <w:rFonts w:ascii="仿宋" w:hAnsi="仿宋" w:eastAsia="仿宋" w:cs="Times New Roman"/>
          <w:iCs/>
          <w:color w:val="auto"/>
          <w:sz w:val="32"/>
          <w:szCs w:val="32"/>
          <w:highlight w:val="none"/>
        </w:rPr>
        <w:t>，“#”</w:t>
      </w:r>
      <w:r>
        <w:rPr>
          <w:rFonts w:hint="eastAsia" w:ascii="仿宋" w:hAnsi="仿宋" w:eastAsia="仿宋" w:cs="Times New Roman"/>
          <w:iCs/>
          <w:color w:val="auto"/>
          <w:sz w:val="32"/>
          <w:szCs w:val="32"/>
          <w:highlight w:val="none"/>
        </w:rPr>
        <w:t>指标</w:t>
      </w:r>
      <w:r>
        <w:rPr>
          <w:rFonts w:hint="eastAsia" w:ascii="仿宋" w:hAnsi="仿宋" w:eastAsia="仿宋" w:cs="Times New Roman"/>
          <w:iCs/>
          <w:color w:val="auto"/>
          <w:sz w:val="32"/>
          <w:szCs w:val="32"/>
          <w:highlight w:val="none"/>
          <w:u w:val="single"/>
        </w:rPr>
        <w:t xml:space="preserve"> </w:t>
      </w:r>
      <w:r>
        <w:rPr>
          <w:rFonts w:hint="eastAsia" w:ascii="仿宋" w:hAnsi="仿宋" w:eastAsia="仿宋" w:cs="Times New Roman"/>
          <w:iCs/>
          <w:color w:val="auto"/>
          <w:sz w:val="32"/>
          <w:szCs w:val="32"/>
          <w:highlight w:val="none"/>
          <w:u w:val="single"/>
          <w:lang w:val="en-US" w:eastAsia="zh-CN"/>
        </w:rPr>
        <w:t>7</w:t>
      </w:r>
      <w:r>
        <w:rPr>
          <w:rFonts w:hint="eastAsia" w:ascii="仿宋" w:hAnsi="仿宋" w:eastAsia="仿宋" w:cs="Times New Roman"/>
          <w:iCs/>
          <w:color w:val="auto"/>
          <w:sz w:val="32"/>
          <w:szCs w:val="32"/>
          <w:highlight w:val="none"/>
        </w:rPr>
        <w:t>项</w:t>
      </w:r>
      <w:r>
        <w:rPr>
          <w:rFonts w:ascii="仿宋" w:hAnsi="仿宋" w:eastAsia="仿宋" w:cs="Times New Roman"/>
          <w:iCs/>
          <w:color w:val="auto"/>
          <w:sz w:val="32"/>
          <w:szCs w:val="32"/>
          <w:highlight w:val="none"/>
        </w:rPr>
        <w:t>，</w:t>
      </w:r>
      <w:r>
        <w:rPr>
          <w:rFonts w:hint="eastAsia" w:ascii="仿宋" w:hAnsi="仿宋" w:eastAsia="仿宋" w:cs="Times New Roman"/>
          <w:iCs/>
          <w:color w:val="auto"/>
          <w:sz w:val="32"/>
          <w:szCs w:val="32"/>
          <w:highlight w:val="none"/>
        </w:rPr>
        <w:t>“△”</w:t>
      </w:r>
      <w:r>
        <w:rPr>
          <w:rFonts w:ascii="仿宋" w:hAnsi="仿宋" w:eastAsia="仿宋" w:cs="Times New Roman"/>
          <w:iCs/>
          <w:color w:val="auto"/>
          <w:sz w:val="32"/>
          <w:szCs w:val="32"/>
          <w:highlight w:val="none"/>
        </w:rPr>
        <w:t>指标</w:t>
      </w:r>
      <w:r>
        <w:rPr>
          <w:rFonts w:hint="eastAsia" w:ascii="仿宋" w:hAnsi="仿宋" w:eastAsia="仿宋" w:cs="Times New Roman"/>
          <w:iCs/>
          <w:color w:val="auto"/>
          <w:sz w:val="32"/>
          <w:szCs w:val="32"/>
          <w:highlight w:val="none"/>
          <w:u w:val="single"/>
        </w:rPr>
        <w:t xml:space="preserve"> </w:t>
      </w:r>
      <w:r>
        <w:rPr>
          <w:rFonts w:ascii="仿宋" w:hAnsi="仿宋" w:eastAsia="仿宋" w:cs="Times New Roman"/>
          <w:iCs/>
          <w:color w:val="auto"/>
          <w:sz w:val="32"/>
          <w:szCs w:val="32"/>
          <w:highlight w:val="none"/>
          <w:u w:val="single"/>
        </w:rPr>
        <w:t xml:space="preserve"> </w:t>
      </w:r>
      <w:r>
        <w:rPr>
          <w:rFonts w:hint="eastAsia" w:ascii="仿宋" w:hAnsi="仿宋" w:eastAsia="仿宋" w:cs="Times New Roman"/>
          <w:iCs/>
          <w:color w:val="auto"/>
          <w:sz w:val="32"/>
          <w:szCs w:val="32"/>
          <w:highlight w:val="none"/>
          <w:u w:val="single"/>
        </w:rPr>
        <w:t xml:space="preserve">0 </w:t>
      </w:r>
      <w:r>
        <w:rPr>
          <w:rFonts w:hint="eastAsia" w:ascii="仿宋" w:hAnsi="仿宋" w:eastAsia="仿宋" w:cs="Times New Roman"/>
          <w:iCs/>
          <w:color w:val="auto"/>
          <w:sz w:val="32"/>
          <w:szCs w:val="32"/>
          <w:highlight w:val="none"/>
        </w:rPr>
        <w:t>项</w:t>
      </w:r>
    </w:p>
    <w:p>
      <w:pPr>
        <w:numPr>
          <w:ilvl w:val="0"/>
          <w:numId w:val="6"/>
        </w:numPr>
        <w:spacing w:line="360" w:lineRule="auto"/>
        <w:ind w:firstLine="640" w:firstLineChars="200"/>
        <w:outlineLvl w:val="4"/>
        <w:rPr>
          <w:rFonts w:ascii="仿宋" w:hAnsi="仿宋" w:eastAsia="仿宋" w:cs="仿宋"/>
          <w:iCs/>
          <w:color w:val="auto"/>
          <w:sz w:val="32"/>
          <w:szCs w:val="32"/>
          <w:highlight w:val="none"/>
        </w:rPr>
      </w:pPr>
      <w:r>
        <w:rPr>
          <w:rFonts w:hint="eastAsia" w:ascii="仿宋" w:hAnsi="仿宋" w:eastAsia="仿宋" w:cs="仿宋"/>
          <w:iCs/>
          <w:color w:val="auto"/>
          <w:sz w:val="32"/>
          <w:szCs w:val="32"/>
          <w:highlight w:val="none"/>
        </w:rPr>
        <w:t>服务要求</w:t>
      </w:r>
    </w:p>
    <w:tbl>
      <w:tblPr>
        <w:tblStyle w:val="9"/>
        <w:tblW w:w="9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704"/>
        <w:gridCol w:w="1177"/>
        <w:gridCol w:w="1177"/>
        <w:gridCol w:w="4834"/>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696" w:type="dxa"/>
            <w:vAlign w:val="center"/>
          </w:tcPr>
          <w:p>
            <w:pPr>
              <w:jc w:val="center"/>
              <w:rPr>
                <w:rFonts w:ascii="仿宋" w:hAnsi="仿宋" w:eastAsia="仿宋" w:cs="Times New Roman"/>
                <w:b/>
                <w:color w:val="auto"/>
                <w:sz w:val="28"/>
                <w:szCs w:val="28"/>
              </w:rPr>
            </w:pPr>
            <w:r>
              <w:rPr>
                <w:rFonts w:hint="eastAsia" w:ascii="仿宋" w:hAnsi="仿宋" w:eastAsia="仿宋" w:cs="Times New Roman"/>
                <w:b/>
                <w:color w:val="auto"/>
                <w:sz w:val="28"/>
                <w:szCs w:val="28"/>
              </w:rPr>
              <w:t>序号</w:t>
            </w:r>
          </w:p>
        </w:tc>
        <w:tc>
          <w:tcPr>
            <w:tcW w:w="704" w:type="dxa"/>
            <w:vAlign w:val="center"/>
          </w:tcPr>
          <w:p>
            <w:pPr>
              <w:jc w:val="center"/>
              <w:rPr>
                <w:rFonts w:ascii="仿宋" w:hAnsi="仿宋" w:eastAsia="仿宋" w:cs="Times New Roman"/>
                <w:b/>
                <w:color w:val="auto"/>
                <w:sz w:val="28"/>
                <w:szCs w:val="28"/>
              </w:rPr>
            </w:pPr>
            <w:r>
              <w:rPr>
                <w:rFonts w:hint="eastAsia" w:ascii="仿宋" w:hAnsi="仿宋" w:eastAsia="仿宋" w:cs="Times New Roman"/>
                <w:b/>
                <w:color w:val="auto"/>
                <w:sz w:val="28"/>
                <w:szCs w:val="28"/>
              </w:rPr>
              <w:t>重要性</w:t>
            </w:r>
          </w:p>
        </w:tc>
        <w:tc>
          <w:tcPr>
            <w:tcW w:w="1177" w:type="dxa"/>
            <w:vAlign w:val="center"/>
          </w:tcPr>
          <w:p>
            <w:pPr>
              <w:jc w:val="center"/>
              <w:rPr>
                <w:rFonts w:hint="eastAsia" w:ascii="仿宋" w:hAnsi="仿宋" w:eastAsia="仿宋" w:cs="Times New Roman"/>
                <w:b/>
                <w:color w:val="auto"/>
                <w:kern w:val="2"/>
                <w:sz w:val="28"/>
                <w:szCs w:val="28"/>
                <w:lang w:val="en-US" w:eastAsia="zh-CN" w:bidi="ar-SA"/>
              </w:rPr>
            </w:pPr>
            <w:r>
              <w:rPr>
                <w:rFonts w:hint="eastAsia" w:ascii="仿宋" w:hAnsi="仿宋" w:eastAsia="仿宋" w:cs="Times New Roman"/>
                <w:b/>
                <w:color w:val="auto"/>
                <w:sz w:val="28"/>
                <w:szCs w:val="28"/>
              </w:rPr>
              <w:t>内容</w:t>
            </w:r>
          </w:p>
        </w:tc>
        <w:tc>
          <w:tcPr>
            <w:tcW w:w="1177" w:type="dxa"/>
            <w:vAlign w:val="center"/>
          </w:tcPr>
          <w:p>
            <w:pPr>
              <w:jc w:val="center"/>
              <w:rPr>
                <w:rFonts w:hint="eastAsia" w:ascii="仿宋" w:hAnsi="仿宋" w:eastAsia="仿宋" w:cs="Times New Roman"/>
                <w:b/>
                <w:color w:val="auto"/>
                <w:sz w:val="28"/>
                <w:szCs w:val="28"/>
              </w:rPr>
            </w:pPr>
            <w:r>
              <w:rPr>
                <w:rFonts w:hint="eastAsia" w:ascii="仿宋" w:hAnsi="仿宋" w:eastAsia="仿宋" w:cs="Times New Roman"/>
                <w:b/>
                <w:color w:val="auto"/>
                <w:sz w:val="28"/>
                <w:szCs w:val="28"/>
              </w:rPr>
              <w:t>是否可以作为评分因素</w:t>
            </w:r>
          </w:p>
        </w:tc>
        <w:tc>
          <w:tcPr>
            <w:tcW w:w="4834" w:type="dxa"/>
            <w:vAlign w:val="center"/>
          </w:tcPr>
          <w:p>
            <w:pPr>
              <w:jc w:val="center"/>
              <w:rPr>
                <w:rFonts w:ascii="仿宋" w:hAnsi="仿宋" w:eastAsia="仿宋" w:cs="Times New Roman"/>
                <w:b/>
                <w:color w:val="auto"/>
                <w:sz w:val="28"/>
                <w:szCs w:val="28"/>
              </w:rPr>
            </w:pPr>
            <w:r>
              <w:rPr>
                <w:rFonts w:hint="eastAsia" w:ascii="仿宋" w:hAnsi="仿宋" w:eastAsia="仿宋" w:cs="Times New Roman"/>
                <w:b/>
                <w:color w:val="auto"/>
                <w:sz w:val="28"/>
                <w:szCs w:val="28"/>
              </w:rPr>
              <w:t>服务要求标准</w:t>
            </w:r>
          </w:p>
        </w:tc>
        <w:tc>
          <w:tcPr>
            <w:tcW w:w="1373" w:type="dxa"/>
            <w:vAlign w:val="center"/>
          </w:tcPr>
          <w:p>
            <w:pPr>
              <w:jc w:val="center"/>
              <w:rPr>
                <w:rFonts w:ascii="仿宋" w:hAnsi="仿宋" w:eastAsia="仿宋" w:cs="Times New Roman"/>
                <w:b/>
                <w:color w:val="auto"/>
                <w:sz w:val="28"/>
                <w:szCs w:val="28"/>
              </w:rPr>
            </w:pPr>
            <w:r>
              <w:rPr>
                <w:rFonts w:hint="eastAsia" w:ascii="仿宋" w:hAnsi="仿宋" w:eastAsia="仿宋" w:cs="宋体"/>
                <w:b/>
                <w:color w:val="auto"/>
                <w:kern w:val="0"/>
                <w:sz w:val="28"/>
                <w:szCs w:val="28"/>
              </w:rPr>
              <w:t>是否</w:t>
            </w:r>
            <w:r>
              <w:rPr>
                <w:rFonts w:ascii="仿宋" w:hAnsi="仿宋" w:eastAsia="仿宋" w:cs="宋体"/>
                <w:b/>
                <w:color w:val="auto"/>
                <w:kern w:val="0"/>
                <w:sz w:val="28"/>
                <w:szCs w:val="28"/>
              </w:rPr>
              <w:t>提供证明材料</w:t>
            </w:r>
            <w:r>
              <w:rPr>
                <w:rFonts w:hint="eastAsia" w:ascii="仿宋" w:hAnsi="仿宋" w:eastAsia="仿宋" w:cs="宋体"/>
                <w:b/>
                <w:color w:val="auto"/>
                <w:kern w:val="0"/>
                <w:sz w:val="28"/>
                <w:szCs w:val="28"/>
              </w:rPr>
              <w:t>及方式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widowControl/>
              <w:jc w:val="center"/>
              <w:textAlignment w:val="center"/>
              <w:rPr>
                <w:rFonts w:ascii="仿宋" w:hAnsi="仿宋" w:eastAsia="仿宋" w:cs="宋体"/>
                <w:color w:val="auto"/>
                <w:kern w:val="0"/>
                <w:sz w:val="28"/>
                <w:szCs w:val="28"/>
              </w:rPr>
            </w:pPr>
            <w:r>
              <w:rPr>
                <w:rFonts w:hint="eastAsia" w:ascii="仿宋" w:hAnsi="仿宋" w:eastAsia="仿宋" w:cs="仿宋"/>
                <w:color w:val="auto"/>
                <w:kern w:val="0"/>
                <w:szCs w:val="21"/>
                <w:highlight w:val="none"/>
                <w:lang w:val="en-US" w:eastAsia="zh-CN" w:bidi="ar"/>
              </w:rPr>
              <w:t>1</w:t>
            </w:r>
          </w:p>
        </w:tc>
        <w:tc>
          <w:tcPr>
            <w:tcW w:w="704" w:type="dxa"/>
            <w:vAlign w:val="center"/>
          </w:tcPr>
          <w:p>
            <w:pPr>
              <w:jc w:val="center"/>
              <w:rPr>
                <w:rFonts w:ascii="仿宋" w:hAnsi="仿宋" w:eastAsia="仿宋" w:cs="Times New Roman"/>
                <w:color w:val="auto"/>
                <w:sz w:val="28"/>
                <w:szCs w:val="28"/>
              </w:rPr>
            </w:pPr>
            <w:r>
              <w:rPr>
                <w:rFonts w:hint="eastAsia" w:ascii="仿宋" w:hAnsi="仿宋" w:eastAsia="仿宋" w:cs="仿宋"/>
                <w:color w:val="auto"/>
                <w:kern w:val="0"/>
                <w:szCs w:val="21"/>
                <w:highlight w:val="none"/>
                <w:lang w:bidi="ar"/>
              </w:rPr>
              <w:t>★</w:t>
            </w:r>
          </w:p>
        </w:tc>
        <w:tc>
          <w:tcPr>
            <w:tcW w:w="1177" w:type="dxa"/>
            <w:vAlign w:val="center"/>
          </w:tcPr>
          <w:p>
            <w:pPr>
              <w:jc w:val="center"/>
              <w:rPr>
                <w:rFonts w:hint="eastAsia" w:ascii="仿宋" w:hAnsi="仿宋" w:eastAsia="仿宋" w:cs="Times New Roman"/>
                <w:b w:val="0"/>
                <w:bCs w:val="0"/>
                <w:color w:val="auto"/>
                <w:kern w:val="2"/>
                <w:sz w:val="28"/>
                <w:szCs w:val="28"/>
                <w:lang w:val="en-US" w:eastAsia="zh-CN" w:bidi="ar-SA"/>
              </w:rPr>
            </w:pPr>
            <w:r>
              <w:rPr>
                <w:rFonts w:hint="eastAsia" w:ascii="仿宋" w:hAnsi="仿宋" w:eastAsia="仿宋" w:cs="仿宋"/>
                <w:color w:val="auto"/>
                <w:kern w:val="0"/>
                <w:szCs w:val="21"/>
                <w:highlight w:val="none"/>
                <w:lang w:val="en-US" w:eastAsia="zh-CN" w:bidi="ar"/>
              </w:rPr>
              <w:t>安装调试要求</w:t>
            </w:r>
          </w:p>
        </w:tc>
        <w:tc>
          <w:tcPr>
            <w:tcW w:w="1177" w:type="dxa"/>
            <w:vAlign w:val="center"/>
          </w:tcPr>
          <w:p>
            <w:pPr>
              <w:jc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否</w:t>
            </w:r>
          </w:p>
        </w:tc>
        <w:tc>
          <w:tcPr>
            <w:tcW w:w="4834" w:type="dxa"/>
            <w:vAlign w:val="center"/>
          </w:tcPr>
          <w:p>
            <w:pPr>
              <w:jc w:val="left"/>
              <w:rPr>
                <w:rFonts w:ascii="仿宋" w:hAnsi="仿宋" w:eastAsia="仿宋" w:cs="Times New Roman"/>
                <w:b w:val="0"/>
                <w:bCs w:val="0"/>
                <w:color w:val="auto"/>
                <w:sz w:val="28"/>
                <w:szCs w:val="28"/>
              </w:rPr>
            </w:pPr>
            <w:r>
              <w:rPr>
                <w:rFonts w:hint="eastAsia" w:ascii="仿宋" w:hAnsi="仿宋" w:eastAsia="仿宋" w:cs="仿宋"/>
                <w:color w:val="auto"/>
                <w:kern w:val="0"/>
                <w:szCs w:val="21"/>
                <w:highlight w:val="none"/>
                <w:lang w:bidi="ar"/>
              </w:rPr>
              <w:t>提供设备的原厂安装、调试和验收等服务。</w:t>
            </w:r>
            <w:r>
              <w:rPr>
                <w:rFonts w:hint="eastAsia" w:ascii="仿宋" w:hAnsi="仿宋" w:eastAsia="仿宋" w:cs="仿宋"/>
                <w:color w:val="auto"/>
                <w:kern w:val="0"/>
                <w:szCs w:val="21"/>
                <w:highlight w:val="none"/>
                <w:lang w:val="en-US" w:eastAsia="zh-CN" w:bidi="ar"/>
              </w:rPr>
              <w:t>按照银联机房内布线建设要求，结合现场工堪情况提供配套线缆并完成机房内的线缆布放及施工。</w:t>
            </w:r>
            <w:r>
              <w:rPr>
                <w:rFonts w:hint="eastAsia" w:ascii="仿宋" w:hAnsi="仿宋" w:eastAsia="仿宋" w:cs="仿宋"/>
                <w:color w:val="auto"/>
                <w:kern w:val="0"/>
                <w:szCs w:val="21"/>
                <w:highlight w:val="none"/>
                <w:lang w:bidi="ar"/>
              </w:rPr>
              <w:t>安装调试通过后，进入三个月试运行期。</w:t>
            </w:r>
          </w:p>
        </w:tc>
        <w:tc>
          <w:tcPr>
            <w:tcW w:w="1373" w:type="dxa"/>
            <w:vAlign w:val="center"/>
          </w:tcPr>
          <w:p>
            <w:pPr>
              <w:jc w:val="both"/>
              <w:rPr>
                <w:rFonts w:ascii="仿宋" w:hAnsi="仿宋" w:eastAsia="仿宋" w:cs="Times New Roman"/>
                <w:b w:val="0"/>
                <w:bCs w:val="0"/>
                <w:color w:val="auto"/>
                <w:kern w:val="2"/>
                <w:sz w:val="20"/>
                <w:szCs w:val="20"/>
                <w:lang w:val="en-US" w:eastAsia="zh-CN" w:bidi="ar-SA"/>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widowControl/>
              <w:jc w:val="center"/>
              <w:textAlignment w:val="center"/>
              <w:rPr>
                <w:rFonts w:ascii="仿宋" w:hAnsi="仿宋" w:eastAsia="仿宋" w:cs="宋体"/>
                <w:color w:val="auto"/>
                <w:kern w:val="0"/>
                <w:sz w:val="28"/>
                <w:szCs w:val="28"/>
              </w:rPr>
            </w:pPr>
            <w:r>
              <w:rPr>
                <w:rFonts w:hint="eastAsia" w:ascii="仿宋" w:hAnsi="仿宋" w:eastAsia="仿宋" w:cs="仿宋"/>
                <w:color w:val="auto"/>
                <w:kern w:val="0"/>
                <w:szCs w:val="21"/>
                <w:highlight w:val="none"/>
                <w:lang w:val="en-US" w:eastAsia="zh-CN" w:bidi="ar"/>
              </w:rPr>
              <w:t>2</w:t>
            </w:r>
          </w:p>
        </w:tc>
        <w:tc>
          <w:tcPr>
            <w:tcW w:w="704" w:type="dxa"/>
            <w:vAlign w:val="center"/>
          </w:tcPr>
          <w:p>
            <w:pPr>
              <w:jc w:val="center"/>
              <w:rPr>
                <w:rFonts w:ascii="仿宋" w:hAnsi="仿宋" w:eastAsia="仿宋" w:cs="Times New Roman"/>
                <w:color w:val="auto"/>
                <w:sz w:val="28"/>
                <w:szCs w:val="28"/>
              </w:rPr>
            </w:pPr>
            <w:r>
              <w:rPr>
                <w:rFonts w:hint="eastAsia" w:ascii="仿宋" w:hAnsi="仿宋" w:eastAsia="仿宋" w:cs="仿宋"/>
                <w:color w:val="auto"/>
                <w:kern w:val="0"/>
                <w:szCs w:val="21"/>
                <w:highlight w:val="none"/>
                <w:lang w:bidi="ar"/>
              </w:rPr>
              <w:t>#</w:t>
            </w:r>
          </w:p>
        </w:tc>
        <w:tc>
          <w:tcPr>
            <w:tcW w:w="1177"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培训要求</w:t>
            </w:r>
          </w:p>
        </w:tc>
        <w:tc>
          <w:tcPr>
            <w:tcW w:w="1177" w:type="dxa"/>
            <w:vAlign w:val="center"/>
          </w:tcPr>
          <w:p>
            <w:pPr>
              <w:jc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是</w:t>
            </w:r>
          </w:p>
        </w:tc>
        <w:tc>
          <w:tcPr>
            <w:tcW w:w="4834" w:type="dxa"/>
            <w:vAlign w:val="center"/>
          </w:tcPr>
          <w:p>
            <w:pPr>
              <w:jc w:val="left"/>
              <w:rPr>
                <w:rFonts w:ascii="仿宋" w:hAnsi="仿宋" w:eastAsia="仿宋" w:cs="Times New Roman"/>
                <w:b w:val="0"/>
                <w:bCs w:val="0"/>
                <w:color w:val="auto"/>
                <w:sz w:val="28"/>
                <w:szCs w:val="28"/>
              </w:rPr>
            </w:pPr>
            <w:r>
              <w:rPr>
                <w:rFonts w:hint="eastAsia" w:ascii="仿宋" w:hAnsi="仿宋" w:eastAsia="仿宋" w:cs="仿宋"/>
                <w:i w:val="0"/>
                <w:iCs w:val="0"/>
                <w:color w:val="auto"/>
                <w:kern w:val="0"/>
                <w:sz w:val="21"/>
                <w:szCs w:val="21"/>
                <w:u w:val="none"/>
                <w:lang w:val="en-US" w:eastAsia="zh-CN" w:bidi="ar"/>
              </w:rPr>
              <w:t>根据甲方要求，免费提供相关的技术培训。</w:t>
            </w:r>
          </w:p>
        </w:tc>
        <w:tc>
          <w:tcPr>
            <w:tcW w:w="1373" w:type="dxa"/>
            <w:vAlign w:val="center"/>
          </w:tcPr>
          <w:p>
            <w:pPr>
              <w:jc w:val="both"/>
              <w:rPr>
                <w:rFonts w:ascii="仿宋" w:hAnsi="仿宋" w:eastAsia="仿宋" w:cs="Times New Roman"/>
                <w:b w:val="0"/>
                <w:bCs w:val="0"/>
                <w:color w:val="auto"/>
                <w:kern w:val="2"/>
                <w:sz w:val="20"/>
                <w:szCs w:val="20"/>
                <w:lang w:val="en-US" w:eastAsia="zh-CN" w:bidi="ar-SA"/>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widowControl/>
              <w:jc w:val="center"/>
              <w:textAlignment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3</w:t>
            </w:r>
          </w:p>
        </w:tc>
        <w:tc>
          <w:tcPr>
            <w:tcW w:w="704" w:type="dxa"/>
            <w:vAlign w:val="center"/>
          </w:tcPr>
          <w:p>
            <w:pPr>
              <w:jc w:val="center"/>
              <w:rPr>
                <w:rFonts w:hint="eastAsia" w:ascii="宋体" w:hAnsi="宋体" w:eastAsia="宋体" w:cs="Times New Roman"/>
                <w:iCs/>
                <w:color w:val="auto"/>
                <w:sz w:val="28"/>
                <w:szCs w:val="28"/>
              </w:rPr>
            </w:pPr>
            <w:r>
              <w:rPr>
                <w:rFonts w:hint="eastAsia" w:ascii="仿宋" w:hAnsi="仿宋" w:eastAsia="仿宋" w:cs="仿宋"/>
                <w:color w:val="auto"/>
                <w:kern w:val="0"/>
                <w:szCs w:val="21"/>
                <w:highlight w:val="none"/>
                <w:lang w:bidi="ar"/>
              </w:rPr>
              <w:t>#</w:t>
            </w:r>
          </w:p>
        </w:tc>
        <w:tc>
          <w:tcPr>
            <w:tcW w:w="1177"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技术文档</w:t>
            </w:r>
          </w:p>
        </w:tc>
        <w:tc>
          <w:tcPr>
            <w:tcW w:w="1177" w:type="dxa"/>
            <w:vAlign w:val="center"/>
          </w:tcPr>
          <w:p>
            <w:pPr>
              <w:jc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是</w:t>
            </w:r>
          </w:p>
        </w:tc>
        <w:tc>
          <w:tcPr>
            <w:tcW w:w="4834" w:type="dxa"/>
            <w:vAlign w:val="center"/>
          </w:tcPr>
          <w:p>
            <w:pPr>
              <w:jc w:val="left"/>
              <w:rPr>
                <w:rFonts w:ascii="仿宋" w:hAnsi="仿宋" w:eastAsia="仿宋" w:cs="Times New Roman"/>
                <w:b w:val="0"/>
                <w:bCs w:val="0"/>
                <w:color w:val="auto"/>
                <w:sz w:val="28"/>
                <w:szCs w:val="28"/>
              </w:rPr>
            </w:pPr>
            <w:r>
              <w:rPr>
                <w:rFonts w:hint="eastAsia" w:ascii="仿宋" w:hAnsi="仿宋" w:eastAsia="仿宋" w:cs="仿宋"/>
                <w:color w:val="auto"/>
                <w:highlight w:val="none"/>
                <w:lang w:val="en-US" w:eastAsia="zh-CN"/>
              </w:rPr>
              <w:t>随货物一并交付技术文档，包含安装指南、产品配置手册、产品使用说明书等。</w:t>
            </w:r>
          </w:p>
        </w:tc>
        <w:tc>
          <w:tcPr>
            <w:tcW w:w="1373" w:type="dxa"/>
            <w:vAlign w:val="center"/>
          </w:tcPr>
          <w:p>
            <w:pPr>
              <w:jc w:val="both"/>
              <w:rPr>
                <w:rFonts w:ascii="仿宋" w:hAnsi="仿宋" w:eastAsia="仿宋" w:cs="Times New Roman"/>
                <w:b w:val="0"/>
                <w:bCs w:val="0"/>
                <w:color w:val="auto"/>
                <w:kern w:val="2"/>
                <w:sz w:val="20"/>
                <w:szCs w:val="20"/>
                <w:lang w:val="en-US" w:eastAsia="zh-CN" w:bidi="ar-SA"/>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696" w:type="dxa"/>
            <w:vAlign w:val="center"/>
          </w:tcPr>
          <w:p>
            <w:pPr>
              <w:jc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4</w:t>
            </w:r>
          </w:p>
        </w:tc>
        <w:tc>
          <w:tcPr>
            <w:tcW w:w="704" w:type="dxa"/>
            <w:vAlign w:val="center"/>
          </w:tcPr>
          <w:p>
            <w:pPr>
              <w:jc w:val="center"/>
              <w:rPr>
                <w:rFonts w:ascii="仿宋" w:hAnsi="仿宋" w:eastAsia="仿宋" w:cs="Times New Roman"/>
                <w:color w:val="auto"/>
                <w:sz w:val="28"/>
                <w:szCs w:val="28"/>
              </w:rPr>
            </w:pPr>
            <w:r>
              <w:rPr>
                <w:rFonts w:hint="eastAsia" w:ascii="仿宋" w:hAnsi="仿宋" w:eastAsia="仿宋" w:cs="仿宋"/>
                <w:color w:val="auto"/>
                <w:kern w:val="0"/>
                <w:szCs w:val="21"/>
                <w:highlight w:val="none"/>
                <w:lang w:bidi="ar"/>
              </w:rPr>
              <w:t>★</w:t>
            </w:r>
          </w:p>
        </w:tc>
        <w:tc>
          <w:tcPr>
            <w:tcW w:w="1177"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维保要求</w:t>
            </w:r>
          </w:p>
        </w:tc>
        <w:tc>
          <w:tcPr>
            <w:tcW w:w="1177" w:type="dxa"/>
            <w:vAlign w:val="center"/>
          </w:tcPr>
          <w:p>
            <w:pPr>
              <w:jc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否</w:t>
            </w:r>
          </w:p>
        </w:tc>
        <w:tc>
          <w:tcPr>
            <w:tcW w:w="4834" w:type="dxa"/>
            <w:vAlign w:val="center"/>
          </w:tcPr>
          <w:p>
            <w:pPr>
              <w:jc w:val="left"/>
              <w:rPr>
                <w:rFonts w:hint="default" w:ascii="仿宋" w:hAnsi="仿宋" w:eastAsia="仿宋" w:cs="Times New Roman"/>
                <w:b w:val="0"/>
                <w:bCs w:val="0"/>
                <w:color w:val="auto"/>
                <w:sz w:val="28"/>
                <w:szCs w:val="28"/>
                <w:lang w:val="en-US" w:eastAsia="zh-CN"/>
              </w:rPr>
            </w:pPr>
            <w:r>
              <w:rPr>
                <w:rFonts w:hint="eastAsia" w:ascii="仿宋" w:hAnsi="仿宋" w:eastAsia="仿宋" w:cs="仿宋"/>
                <w:b/>
                <w:bCs/>
                <w:i w:val="0"/>
                <w:iCs w:val="0"/>
                <w:color w:val="auto"/>
                <w:highlight w:val="none"/>
                <w:lang w:val="en-US" w:eastAsia="zh-CN"/>
              </w:rPr>
              <w:t>维保时间：</w:t>
            </w:r>
            <w:r>
              <w:rPr>
                <w:rFonts w:hint="eastAsia" w:ascii="仿宋" w:hAnsi="仿宋" w:eastAsia="仿宋" w:cs="仿宋"/>
                <w:i w:val="0"/>
                <w:iCs w:val="0"/>
                <w:color w:val="auto"/>
                <w:highlight w:val="none"/>
                <w:lang w:val="en-US" w:eastAsia="zh-CN"/>
              </w:rPr>
              <w:t>提供原厂</w:t>
            </w:r>
            <w:r>
              <w:rPr>
                <w:rFonts w:hint="eastAsia" w:ascii="仿宋" w:hAnsi="仿宋" w:eastAsia="仿宋" w:cs="仿宋"/>
                <w:b/>
                <w:bCs/>
                <w:i w:val="0"/>
                <w:iCs w:val="0"/>
                <w:color w:val="auto"/>
                <w:highlight w:val="none"/>
                <w:lang w:val="en-US" w:eastAsia="zh-CN"/>
              </w:rPr>
              <w:t>[5]</w:t>
            </w:r>
            <w:r>
              <w:rPr>
                <w:rFonts w:hint="eastAsia" w:ascii="仿宋" w:hAnsi="仿宋" w:eastAsia="仿宋" w:cs="仿宋"/>
                <w:i w:val="0"/>
                <w:iCs w:val="0"/>
                <w:color w:val="auto"/>
                <w:highlight w:val="none"/>
                <w:lang w:val="en-US" w:eastAsia="zh-CN"/>
              </w:rPr>
              <w:t>年7*24*4维保服务,维保期自投产验收合</w:t>
            </w:r>
            <w:r>
              <w:rPr>
                <w:rFonts w:hint="eastAsia" w:ascii="仿宋" w:hAnsi="仿宋" w:eastAsia="仿宋" w:cs="仿宋"/>
                <w:color w:val="auto"/>
                <w:highlight w:val="none"/>
              </w:rPr>
              <w:t>格</w:t>
            </w:r>
            <w:r>
              <w:rPr>
                <w:rFonts w:hint="eastAsia" w:ascii="仿宋" w:hAnsi="仿宋" w:eastAsia="仿宋" w:cs="仿宋"/>
                <w:color w:val="auto"/>
                <w:highlight w:val="none"/>
                <w:lang w:val="en-US" w:eastAsia="zh-CN"/>
              </w:rPr>
              <w:t>之</w:t>
            </w:r>
            <w:r>
              <w:rPr>
                <w:rFonts w:hint="eastAsia" w:ascii="仿宋" w:hAnsi="仿宋" w:eastAsia="仿宋" w:cs="仿宋"/>
                <w:color w:val="auto"/>
                <w:highlight w:val="none"/>
              </w:rPr>
              <w:t>次日起计算</w:t>
            </w:r>
            <w:r>
              <w:rPr>
                <w:rFonts w:hint="eastAsia" w:ascii="仿宋" w:hAnsi="仿宋" w:eastAsia="仿宋" w:cs="仿宋"/>
                <w:color w:val="auto"/>
                <w:highlight w:val="none"/>
                <w:lang w:eastAsia="zh-CN"/>
              </w:rPr>
              <w:t>。</w:t>
            </w:r>
          </w:p>
        </w:tc>
        <w:tc>
          <w:tcPr>
            <w:tcW w:w="1373" w:type="dxa"/>
            <w:vAlign w:val="center"/>
          </w:tcPr>
          <w:p>
            <w:pPr>
              <w:jc w:val="both"/>
              <w:rPr>
                <w:rFonts w:ascii="仿宋" w:hAnsi="仿宋" w:eastAsia="仿宋" w:cs="Times New Roman"/>
                <w:b w:val="0"/>
                <w:bCs w:val="0"/>
                <w:color w:val="auto"/>
                <w:kern w:val="2"/>
                <w:sz w:val="20"/>
                <w:szCs w:val="20"/>
                <w:lang w:val="en-US" w:eastAsia="zh-CN" w:bidi="ar-SA"/>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696" w:type="dxa"/>
            <w:vAlign w:val="center"/>
          </w:tcPr>
          <w:p>
            <w:pPr>
              <w:jc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5</w:t>
            </w:r>
          </w:p>
        </w:tc>
        <w:tc>
          <w:tcPr>
            <w:tcW w:w="704" w:type="dxa"/>
            <w:vAlign w:val="center"/>
          </w:tcPr>
          <w:p>
            <w:pPr>
              <w:jc w:val="center"/>
              <w:rPr>
                <w:rFonts w:hint="eastAsia" w:ascii="仿宋" w:hAnsi="仿宋" w:eastAsia="仿宋" w:cs="Times New Roman"/>
                <w:color w:val="auto"/>
                <w:kern w:val="2"/>
                <w:sz w:val="28"/>
                <w:szCs w:val="28"/>
                <w:lang w:val="en-US" w:eastAsia="zh-CN" w:bidi="ar-SA"/>
              </w:rPr>
            </w:pPr>
            <w:r>
              <w:rPr>
                <w:rFonts w:hint="eastAsia" w:ascii="仿宋" w:hAnsi="仿宋" w:eastAsia="仿宋" w:cs="仿宋"/>
                <w:color w:val="auto"/>
                <w:kern w:val="0"/>
                <w:szCs w:val="21"/>
                <w:highlight w:val="none"/>
                <w:lang w:bidi="ar"/>
              </w:rPr>
              <w:t>★</w:t>
            </w:r>
          </w:p>
        </w:tc>
        <w:tc>
          <w:tcPr>
            <w:tcW w:w="1177"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维保要求</w:t>
            </w:r>
          </w:p>
        </w:tc>
        <w:tc>
          <w:tcPr>
            <w:tcW w:w="1177" w:type="dxa"/>
            <w:vAlign w:val="center"/>
          </w:tcPr>
          <w:p>
            <w:pPr>
              <w:jc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否</w:t>
            </w:r>
          </w:p>
        </w:tc>
        <w:tc>
          <w:tcPr>
            <w:tcW w:w="4834" w:type="dxa"/>
            <w:vAlign w:val="center"/>
          </w:tcPr>
          <w:p>
            <w:pPr>
              <w:jc w:val="left"/>
              <w:rPr>
                <w:rFonts w:hint="eastAsia" w:ascii="仿宋" w:hAnsi="仿宋" w:eastAsia="仿宋" w:cs="Times New Roman"/>
                <w:b w:val="0"/>
                <w:bCs w:val="0"/>
                <w:color w:val="auto"/>
                <w:kern w:val="2"/>
                <w:sz w:val="28"/>
                <w:szCs w:val="28"/>
                <w:lang w:val="en-US" w:eastAsia="zh-CN" w:bidi="ar-SA"/>
              </w:rPr>
            </w:pPr>
            <w:r>
              <w:rPr>
                <w:rFonts w:hint="eastAsia" w:ascii="仿宋" w:hAnsi="仿宋" w:eastAsia="仿宋" w:cs="仿宋"/>
                <w:b/>
                <w:bCs/>
                <w:i w:val="0"/>
                <w:iCs w:val="0"/>
                <w:color w:val="auto"/>
                <w:highlight w:val="none"/>
                <w:lang w:val="en-US" w:eastAsia="zh-CN"/>
              </w:rPr>
              <w:t>维保范围：</w:t>
            </w:r>
            <w:r>
              <w:rPr>
                <w:rFonts w:hint="eastAsia" w:ascii="仿宋" w:hAnsi="仿宋" w:eastAsia="仿宋" w:cs="仿宋"/>
                <w:color w:val="auto"/>
                <w:sz w:val="21"/>
                <w:szCs w:val="21"/>
                <w:highlight w:val="none"/>
                <w:lang w:val="en-US" w:eastAsia="zh-CN"/>
              </w:rPr>
              <w:t>设备整机内所包涵的板卡、模块、软件、license；软、硬件产品的安装及升级；提供软件产品的原厂安装介质及后续补丁和修正软件的安装介质。故障部件更换、日常维护和使用管理、配置，免费提供故障修复所需工具。维修过程中使用的工具、设备和存储介质符合甲方的安全标准。磁性介质硬盘甲方消磁后由服务商带离甲方现场。对于非磁性介质硬盘，服务商应提供硬盘不返还服务。在维修结束后，及时清理或归还所有涉及甲方信息的资料和设备。</w:t>
            </w:r>
          </w:p>
        </w:tc>
        <w:tc>
          <w:tcPr>
            <w:tcW w:w="1373" w:type="dxa"/>
            <w:vAlign w:val="center"/>
          </w:tcPr>
          <w:p>
            <w:pPr>
              <w:jc w:val="both"/>
              <w:rPr>
                <w:rFonts w:ascii="仿宋" w:hAnsi="仿宋" w:eastAsia="仿宋" w:cs="Times New Roman"/>
                <w:b w:val="0"/>
                <w:bCs w:val="0"/>
                <w:color w:val="auto"/>
                <w:kern w:val="2"/>
                <w:sz w:val="20"/>
                <w:szCs w:val="20"/>
                <w:lang w:val="en-US" w:eastAsia="zh-CN" w:bidi="ar-SA"/>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696" w:type="dxa"/>
            <w:vAlign w:val="center"/>
          </w:tcPr>
          <w:p>
            <w:pPr>
              <w:jc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6</w:t>
            </w:r>
          </w:p>
        </w:tc>
        <w:tc>
          <w:tcPr>
            <w:tcW w:w="704" w:type="dxa"/>
            <w:vAlign w:val="center"/>
          </w:tcPr>
          <w:p>
            <w:pPr>
              <w:jc w:val="center"/>
              <w:rPr>
                <w:rFonts w:hint="eastAsia" w:ascii="仿宋" w:hAnsi="仿宋" w:eastAsia="仿宋" w:cs="Times New Roman"/>
                <w:color w:val="auto"/>
                <w:kern w:val="2"/>
                <w:sz w:val="28"/>
                <w:szCs w:val="28"/>
                <w:lang w:val="en-US" w:eastAsia="zh-CN" w:bidi="ar-SA"/>
              </w:rPr>
            </w:pPr>
            <w:r>
              <w:rPr>
                <w:rFonts w:hint="eastAsia" w:ascii="仿宋" w:hAnsi="仿宋" w:eastAsia="仿宋" w:cs="仿宋"/>
                <w:color w:val="auto"/>
                <w:kern w:val="0"/>
                <w:szCs w:val="21"/>
                <w:highlight w:val="none"/>
                <w:lang w:bidi="ar"/>
              </w:rPr>
              <w:t>★</w:t>
            </w:r>
          </w:p>
        </w:tc>
        <w:tc>
          <w:tcPr>
            <w:tcW w:w="1177"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维保要求</w:t>
            </w:r>
          </w:p>
        </w:tc>
        <w:tc>
          <w:tcPr>
            <w:tcW w:w="1177" w:type="dxa"/>
            <w:vAlign w:val="center"/>
          </w:tcPr>
          <w:p>
            <w:pPr>
              <w:jc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否</w:t>
            </w:r>
          </w:p>
        </w:tc>
        <w:tc>
          <w:tcPr>
            <w:tcW w:w="4834" w:type="dxa"/>
            <w:vAlign w:val="center"/>
          </w:tcPr>
          <w:p>
            <w:pPr>
              <w:jc w:val="left"/>
              <w:rPr>
                <w:rFonts w:hint="eastAsia" w:ascii="仿宋" w:hAnsi="仿宋" w:eastAsia="仿宋" w:cs="仿宋"/>
                <w:i w:val="0"/>
                <w:iCs w:val="0"/>
                <w:color w:val="auto"/>
                <w:highlight w:val="none"/>
                <w:lang w:val="en-US" w:eastAsia="zh-CN"/>
              </w:rPr>
            </w:pPr>
            <w:r>
              <w:rPr>
                <w:rFonts w:hint="eastAsia" w:ascii="仿宋" w:hAnsi="仿宋" w:eastAsia="仿宋" w:cs="仿宋"/>
                <w:b/>
                <w:bCs/>
                <w:color w:val="auto"/>
                <w:sz w:val="21"/>
                <w:szCs w:val="21"/>
                <w:lang w:val="en-US" w:eastAsia="zh-CN"/>
              </w:rPr>
              <w:t>服务热线</w:t>
            </w:r>
            <w:r>
              <w:rPr>
                <w:rFonts w:hint="eastAsia" w:ascii="仿宋" w:hAnsi="仿宋" w:eastAsia="仿宋" w:cs="仿宋"/>
                <w:i w:val="0"/>
                <w:iCs w:val="0"/>
                <w:color w:val="auto"/>
                <w:highlight w:val="none"/>
                <w:lang w:val="en-US" w:eastAsia="zh-CN"/>
              </w:rPr>
              <w:t>：须拥有国内专有的技术支持中心和和完善的服务体系，为本项目提供7×24小时实时在线技术支持。</w:t>
            </w:r>
          </w:p>
          <w:p>
            <w:pPr>
              <w:jc w:val="left"/>
              <w:rPr>
                <w:rFonts w:hint="eastAsia" w:ascii="仿宋" w:hAnsi="仿宋" w:eastAsia="仿宋" w:cs="仿宋"/>
                <w:i w:val="0"/>
                <w:iCs w:val="0"/>
                <w:color w:val="auto"/>
                <w:highlight w:val="none"/>
                <w:lang w:val="en-US" w:eastAsia="zh-CN"/>
              </w:rPr>
            </w:pPr>
            <w:r>
              <w:rPr>
                <w:rFonts w:hint="eastAsia" w:ascii="仿宋" w:hAnsi="仿宋" w:eastAsia="仿宋" w:cs="仿宋"/>
                <w:i w:val="0"/>
                <w:iCs w:val="0"/>
                <w:color w:val="auto"/>
                <w:highlight w:val="none"/>
                <w:lang w:val="en-US" w:eastAsia="zh-CN"/>
              </w:rPr>
              <w:t>原厂需具备7×24小时热线支持电话，并能得到原厂专家团队的支持，同时拥有并提供相关软硬件实验室的后台直接支持。</w:t>
            </w:r>
          </w:p>
          <w:p>
            <w:pPr>
              <w:jc w:val="left"/>
              <w:rPr>
                <w:rFonts w:hint="eastAsia" w:ascii="仿宋" w:hAnsi="仿宋" w:eastAsia="仿宋" w:cs="Times New Roman"/>
                <w:b w:val="0"/>
                <w:bCs w:val="0"/>
                <w:color w:val="auto"/>
                <w:kern w:val="2"/>
                <w:sz w:val="28"/>
                <w:szCs w:val="28"/>
                <w:lang w:val="en-US" w:eastAsia="zh-CN" w:bidi="ar-SA"/>
              </w:rPr>
            </w:pPr>
            <w:r>
              <w:rPr>
                <w:rFonts w:hint="eastAsia" w:ascii="仿宋" w:hAnsi="仿宋" w:eastAsia="仿宋" w:cs="仿宋"/>
                <w:i w:val="0"/>
                <w:iCs w:val="0"/>
                <w:color w:val="auto"/>
                <w:highlight w:val="none"/>
                <w:lang w:val="en-US" w:eastAsia="zh-CN"/>
              </w:rPr>
              <w:t>供应商须在甲方认为必要时，能够直接联系原厂的相关软、硬件设计人员或实验室相关软件模块开发人员，获得他们的技术支持。</w:t>
            </w:r>
          </w:p>
        </w:tc>
        <w:tc>
          <w:tcPr>
            <w:tcW w:w="1373" w:type="dxa"/>
            <w:vAlign w:val="center"/>
          </w:tcPr>
          <w:p>
            <w:pPr>
              <w:jc w:val="both"/>
              <w:rPr>
                <w:rFonts w:ascii="仿宋" w:hAnsi="仿宋" w:eastAsia="仿宋" w:cs="Times New Roman"/>
                <w:b w:val="0"/>
                <w:bCs w:val="0"/>
                <w:color w:val="auto"/>
                <w:kern w:val="2"/>
                <w:sz w:val="20"/>
                <w:szCs w:val="20"/>
                <w:lang w:val="en-US" w:eastAsia="zh-CN" w:bidi="ar-SA"/>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696" w:type="dxa"/>
            <w:vAlign w:val="center"/>
          </w:tcPr>
          <w:p>
            <w:pPr>
              <w:jc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7</w:t>
            </w:r>
          </w:p>
        </w:tc>
        <w:tc>
          <w:tcPr>
            <w:tcW w:w="704" w:type="dxa"/>
            <w:vAlign w:val="center"/>
          </w:tcPr>
          <w:p>
            <w:pPr>
              <w:jc w:val="center"/>
              <w:rPr>
                <w:rFonts w:hint="eastAsia" w:ascii="仿宋" w:hAnsi="仿宋" w:eastAsia="仿宋" w:cs="Times New Roman"/>
                <w:color w:val="auto"/>
                <w:kern w:val="2"/>
                <w:sz w:val="28"/>
                <w:szCs w:val="28"/>
                <w:lang w:val="en-US" w:eastAsia="zh-CN" w:bidi="ar-SA"/>
              </w:rPr>
            </w:pPr>
            <w:r>
              <w:rPr>
                <w:rFonts w:hint="eastAsia" w:ascii="仿宋" w:hAnsi="仿宋" w:eastAsia="仿宋" w:cs="仿宋"/>
                <w:color w:val="auto"/>
                <w:kern w:val="0"/>
                <w:szCs w:val="21"/>
                <w:highlight w:val="none"/>
                <w:lang w:bidi="ar"/>
              </w:rPr>
              <w:t>#</w:t>
            </w:r>
          </w:p>
        </w:tc>
        <w:tc>
          <w:tcPr>
            <w:tcW w:w="1177"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维保要求</w:t>
            </w:r>
          </w:p>
        </w:tc>
        <w:tc>
          <w:tcPr>
            <w:tcW w:w="1177" w:type="dxa"/>
            <w:vAlign w:val="center"/>
          </w:tcPr>
          <w:p>
            <w:pPr>
              <w:jc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是</w:t>
            </w:r>
          </w:p>
        </w:tc>
        <w:tc>
          <w:tcPr>
            <w:tcW w:w="4834" w:type="dxa"/>
            <w:vAlign w:val="center"/>
          </w:tcPr>
          <w:p>
            <w:pPr>
              <w:jc w:val="left"/>
              <w:rPr>
                <w:rFonts w:hint="eastAsia" w:ascii="仿宋" w:hAnsi="仿宋" w:eastAsia="仿宋" w:cs="仿宋"/>
                <w:i w:val="0"/>
                <w:iCs w:val="0"/>
                <w:color w:val="auto"/>
                <w:highlight w:val="none"/>
                <w:lang w:val="en-US" w:eastAsia="zh-CN"/>
              </w:rPr>
            </w:pPr>
            <w:r>
              <w:rPr>
                <w:rFonts w:hint="eastAsia" w:ascii="仿宋" w:hAnsi="仿宋" w:eastAsia="仿宋" w:cs="仿宋"/>
                <w:b/>
                <w:bCs/>
                <w:color w:val="auto"/>
                <w:sz w:val="21"/>
                <w:szCs w:val="21"/>
                <w:lang w:val="en-US" w:eastAsia="zh-CN"/>
              </w:rPr>
              <w:t>服务团队人员配置</w:t>
            </w:r>
            <w:r>
              <w:rPr>
                <w:rFonts w:hint="eastAsia" w:ascii="仿宋" w:hAnsi="仿宋" w:eastAsia="仿宋" w:cs="仿宋"/>
                <w:i w:val="0"/>
                <w:iCs w:val="0"/>
                <w:color w:val="auto"/>
                <w:highlight w:val="none"/>
                <w:lang w:val="en-US" w:eastAsia="zh-CN"/>
              </w:rPr>
              <w:t>：原厂针对本项目有明确的服务团队，在国内专职从事本服务的售后服务工程师</w:t>
            </w:r>
            <w:r>
              <w:rPr>
                <w:rFonts w:hint="eastAsia" w:ascii="仿宋" w:hAnsi="仿宋" w:eastAsia="仿宋" w:cs="仿宋"/>
                <w:i w:val="0"/>
                <w:iCs w:val="0"/>
                <w:color w:val="auto"/>
                <w:highlight w:val="none"/>
                <w:lang w:val="en-US" w:eastAsia="zh-CN"/>
              </w:rPr>
              <w:t>[上海、北京]</w:t>
            </w:r>
            <w:r>
              <w:rPr>
                <w:rFonts w:hint="eastAsia" w:ascii="仿宋" w:hAnsi="仿宋" w:eastAsia="仿宋" w:cs="仿宋"/>
                <w:i w:val="0"/>
                <w:iCs w:val="0"/>
                <w:color w:val="auto"/>
                <w:highlight w:val="none"/>
                <w:lang w:val="en-US" w:eastAsia="zh-CN"/>
              </w:rPr>
              <w:t>分别具有至少5名，其中</w:t>
            </w:r>
            <w:r>
              <w:rPr>
                <w:rFonts w:hint="eastAsia" w:ascii="仿宋" w:hAnsi="仿宋" w:eastAsia="仿宋" w:cs="仿宋"/>
                <w:i w:val="0"/>
                <w:iCs w:val="0"/>
                <w:color w:val="auto"/>
                <w:highlight w:val="none"/>
                <w:lang w:val="en-US" w:eastAsia="zh-CN"/>
              </w:rPr>
              <w:t>[上海、北京]</w:t>
            </w:r>
            <w:r>
              <w:rPr>
                <w:rFonts w:hint="eastAsia" w:ascii="仿宋" w:hAnsi="仿宋" w:eastAsia="仿宋" w:cs="仿宋"/>
                <w:i w:val="0"/>
                <w:iCs w:val="0"/>
                <w:color w:val="auto"/>
                <w:highlight w:val="none"/>
                <w:lang w:val="en-US" w:eastAsia="zh-CN"/>
              </w:rPr>
              <w:t>分别具有至少3人以上获得原厂认证（提供人员姓名和身份证复印件、技术认证证书复印件）。除售后服务工程师外，服务团队成员还应包括二线支持工程师以及实验室研发人员（提供人员姓名、在职证明和联系方式等）。</w:t>
            </w:r>
          </w:p>
          <w:p>
            <w:pPr>
              <w:jc w:val="left"/>
              <w:rPr>
                <w:rFonts w:hint="eastAsia" w:ascii="仿宋" w:hAnsi="仿宋" w:eastAsia="仿宋" w:cs="仿宋"/>
                <w:i w:val="0"/>
                <w:iCs w:val="0"/>
                <w:color w:val="auto"/>
                <w:highlight w:val="none"/>
                <w:lang w:val="en-US" w:eastAsia="zh-CN"/>
              </w:rPr>
            </w:pPr>
            <w:r>
              <w:rPr>
                <w:rFonts w:hint="eastAsia" w:ascii="仿宋" w:hAnsi="仿宋" w:eastAsia="仿宋" w:cs="仿宋"/>
                <w:i w:val="0"/>
                <w:iCs w:val="0"/>
                <w:color w:val="auto"/>
                <w:highlight w:val="none"/>
                <w:lang w:val="en-US" w:eastAsia="zh-CN"/>
              </w:rPr>
              <w:t>[原厂和供应商]</w:t>
            </w:r>
            <w:r>
              <w:rPr>
                <w:rFonts w:hint="eastAsia" w:ascii="仿宋" w:hAnsi="仿宋" w:eastAsia="仿宋" w:cs="仿宋"/>
                <w:i w:val="0"/>
                <w:iCs w:val="0"/>
                <w:color w:val="auto"/>
                <w:highlight w:val="none"/>
                <w:lang w:val="en-US" w:eastAsia="zh-CN"/>
              </w:rPr>
              <w:t>指定1名客户经理，协调其内部人员、软硬件等资源，及时对甲方提供服务、保证故障的及时解决，7×24小时接听甲方电话。如客户服务经理或现场服务人员发生变更，须至少提前两周书面通知。</w:t>
            </w:r>
          </w:p>
          <w:p>
            <w:pPr>
              <w:jc w:val="left"/>
              <w:rPr>
                <w:rFonts w:hint="eastAsia" w:ascii="仿宋" w:hAnsi="仿宋" w:eastAsia="仿宋" w:cs="Times New Roman"/>
                <w:b w:val="0"/>
                <w:bCs w:val="0"/>
                <w:color w:val="auto"/>
                <w:kern w:val="2"/>
                <w:sz w:val="28"/>
                <w:szCs w:val="28"/>
                <w:lang w:val="en-US" w:eastAsia="zh-CN" w:bidi="ar-SA"/>
              </w:rPr>
            </w:pPr>
            <w:r>
              <w:rPr>
                <w:rFonts w:hint="eastAsia" w:ascii="仿宋" w:hAnsi="仿宋" w:eastAsia="仿宋" w:cs="仿宋"/>
                <w:i w:val="0"/>
                <w:iCs w:val="0"/>
                <w:color w:val="auto"/>
                <w:highlight w:val="none"/>
                <w:lang w:val="en-US" w:eastAsia="zh-CN"/>
              </w:rPr>
              <w:t>[原厂和供应商]</w:t>
            </w:r>
            <w:r>
              <w:rPr>
                <w:rFonts w:hint="eastAsia" w:ascii="仿宋" w:hAnsi="仿宋" w:eastAsia="仿宋" w:cs="仿宋"/>
                <w:i w:val="0"/>
                <w:iCs w:val="0"/>
                <w:color w:val="auto"/>
                <w:highlight w:val="none"/>
                <w:lang w:val="en-US" w:eastAsia="zh-CN"/>
              </w:rPr>
              <w:t>在</w:t>
            </w:r>
            <w:r>
              <w:rPr>
                <w:rFonts w:hint="eastAsia" w:ascii="仿宋" w:hAnsi="仿宋" w:eastAsia="仿宋" w:cs="仿宋"/>
                <w:i w:val="0"/>
                <w:iCs w:val="0"/>
                <w:color w:val="auto"/>
                <w:highlight w:val="none"/>
                <w:lang w:val="en-US" w:eastAsia="zh-CN"/>
              </w:rPr>
              <w:t>[上海、北京]</w:t>
            </w:r>
            <w:r>
              <w:rPr>
                <w:rFonts w:hint="eastAsia" w:ascii="仿宋" w:hAnsi="仿宋" w:eastAsia="仿宋" w:cs="仿宋"/>
                <w:i w:val="0"/>
                <w:iCs w:val="0"/>
                <w:color w:val="auto"/>
                <w:highlight w:val="none"/>
                <w:lang w:val="en-US" w:eastAsia="zh-CN"/>
              </w:rPr>
              <w:t>分别至少2名负责工程师，提供属地现场技术支持和服务。工程师必须对甲方的系统架构和部署有一定的了解。如乙方提供的服务人员态度和能力不符合甲方要求，在甲方提出改进要求3个工作日内，客户经理需要现场监督改进。3个工作日如果没有明显改进，客户经理的上级领导需要现场监督改进。依次类推，直到服务总经理（或同级别经理）现场监督改进，直到完全改进。</w:t>
            </w:r>
          </w:p>
        </w:tc>
        <w:tc>
          <w:tcPr>
            <w:tcW w:w="1373" w:type="dxa"/>
            <w:vAlign w:val="center"/>
          </w:tcPr>
          <w:p>
            <w:pPr>
              <w:jc w:val="both"/>
              <w:rPr>
                <w:rFonts w:hint="default" w:ascii="仿宋" w:hAnsi="仿宋" w:eastAsia="仿宋" w:cs="Times New Roman"/>
                <w:b w:val="0"/>
                <w:bCs w:val="0"/>
                <w:color w:val="auto"/>
                <w:kern w:val="2"/>
                <w:sz w:val="20"/>
                <w:szCs w:val="20"/>
                <w:lang w:val="en-US" w:eastAsia="zh-CN" w:bidi="ar-SA"/>
              </w:rPr>
            </w:pPr>
            <w:r>
              <w:rPr>
                <w:rFonts w:hint="eastAsia" w:ascii="仿宋" w:hAnsi="仿宋" w:eastAsia="仿宋" w:cs="Times New Roman"/>
                <w:b w:val="0"/>
                <w:bCs w:val="0"/>
                <w:color w:val="auto"/>
                <w:kern w:val="2"/>
                <w:sz w:val="20"/>
                <w:szCs w:val="20"/>
                <w:lang w:val="en-US" w:eastAsia="zh-CN" w:bidi="ar-SA"/>
              </w:rPr>
              <w:t>是。</w:t>
            </w:r>
            <w:r>
              <w:rPr>
                <w:rFonts w:hint="eastAsia" w:ascii="仿宋" w:hAnsi="仿宋" w:eastAsia="仿宋" w:cs="仿宋"/>
                <w:color w:val="auto"/>
                <w:szCs w:val="21"/>
                <w:highlight w:val="none"/>
              </w:rPr>
              <w:t>由投标人提供原厂认证</w:t>
            </w:r>
            <w:r>
              <w:rPr>
                <w:rFonts w:hint="eastAsia" w:ascii="仿宋" w:hAnsi="仿宋" w:eastAsia="仿宋" w:cs="仿宋"/>
                <w:color w:val="auto"/>
                <w:kern w:val="0"/>
                <w:szCs w:val="21"/>
                <w:highlight w:val="none"/>
                <w:lang w:bidi="ar"/>
              </w:rPr>
              <w:t>人员姓名和身份证复印件、</w:t>
            </w:r>
            <w:r>
              <w:rPr>
                <w:rFonts w:hint="eastAsia" w:ascii="仿宋" w:hAnsi="仿宋" w:eastAsia="仿宋" w:cs="仿宋"/>
                <w:color w:val="auto"/>
                <w:kern w:val="0"/>
                <w:szCs w:val="21"/>
                <w:highlight w:val="none"/>
                <w:lang w:val="en-US" w:eastAsia="zh-CN" w:bidi="ar"/>
              </w:rPr>
              <w:t>技术认证证书复印件</w:t>
            </w:r>
            <w:r>
              <w:rPr>
                <w:rFonts w:hint="eastAsia" w:ascii="仿宋" w:hAnsi="仿宋" w:eastAsia="仿宋" w:cs="仿宋"/>
                <w:color w:val="auto"/>
                <w:kern w:val="0"/>
                <w:szCs w:val="21"/>
                <w:highlight w:val="none"/>
                <w:lang w:eastAsia="zh-CN" w:bidi="ar"/>
              </w:rPr>
              <w:t>；</w:t>
            </w:r>
            <w:r>
              <w:rPr>
                <w:rFonts w:hint="eastAsia" w:ascii="仿宋" w:hAnsi="仿宋" w:eastAsia="仿宋" w:cs="仿宋"/>
                <w:color w:val="auto"/>
                <w:kern w:val="0"/>
                <w:szCs w:val="21"/>
                <w:highlight w:val="none"/>
                <w:lang w:bidi="ar"/>
              </w:rPr>
              <w:t>二线支持工程师人员姓名</w:t>
            </w:r>
            <w:r>
              <w:rPr>
                <w:rFonts w:hint="eastAsia" w:ascii="仿宋" w:hAnsi="仿宋" w:eastAsia="仿宋" w:cs="仿宋"/>
                <w:color w:val="auto"/>
                <w:kern w:val="0"/>
                <w:szCs w:val="21"/>
                <w:highlight w:val="none"/>
                <w:lang w:eastAsia="zh-CN" w:bidi="ar"/>
              </w:rPr>
              <w:t>、</w:t>
            </w:r>
            <w:r>
              <w:rPr>
                <w:rFonts w:hint="eastAsia" w:ascii="仿宋" w:hAnsi="仿宋" w:eastAsia="仿宋" w:cs="仿宋"/>
                <w:color w:val="auto"/>
                <w:kern w:val="0"/>
                <w:szCs w:val="21"/>
                <w:highlight w:val="none"/>
                <w:lang w:val="en-US" w:eastAsia="zh-CN" w:bidi="ar"/>
              </w:rPr>
              <w:t>在职证明和联系方式</w:t>
            </w:r>
            <w:r>
              <w:rPr>
                <w:rFonts w:hint="eastAsia" w:ascii="仿宋" w:hAnsi="仿宋" w:eastAsia="仿宋" w:cs="仿宋"/>
                <w:color w:val="auto"/>
                <w:kern w:val="0"/>
                <w:szCs w:val="21"/>
                <w:highlight w:val="none"/>
                <w:lang w:bidi="ar"/>
              </w:rPr>
              <w:t>等复印件。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696" w:type="dxa"/>
            <w:vAlign w:val="center"/>
          </w:tcPr>
          <w:p>
            <w:pPr>
              <w:jc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8</w:t>
            </w:r>
          </w:p>
        </w:tc>
        <w:tc>
          <w:tcPr>
            <w:tcW w:w="704" w:type="dxa"/>
            <w:vAlign w:val="center"/>
          </w:tcPr>
          <w:p>
            <w:pPr>
              <w:jc w:val="center"/>
              <w:rPr>
                <w:rFonts w:hint="eastAsia" w:ascii="仿宋" w:hAnsi="仿宋" w:eastAsia="仿宋" w:cs="Times New Roman"/>
                <w:color w:val="auto"/>
                <w:kern w:val="2"/>
                <w:sz w:val="28"/>
                <w:szCs w:val="28"/>
                <w:lang w:val="en-US" w:eastAsia="zh-CN" w:bidi="ar-SA"/>
              </w:rPr>
            </w:pPr>
            <w:r>
              <w:rPr>
                <w:rFonts w:hint="eastAsia" w:ascii="仿宋" w:hAnsi="仿宋" w:eastAsia="仿宋" w:cs="仿宋"/>
                <w:b w:val="0"/>
                <w:bCs w:val="0"/>
                <w:color w:val="auto"/>
                <w:sz w:val="21"/>
                <w:szCs w:val="21"/>
                <w:lang w:val="en-US" w:eastAsia="zh-CN"/>
              </w:rPr>
              <w:t>★</w:t>
            </w:r>
          </w:p>
        </w:tc>
        <w:tc>
          <w:tcPr>
            <w:tcW w:w="1177"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维保要求</w:t>
            </w:r>
          </w:p>
        </w:tc>
        <w:tc>
          <w:tcPr>
            <w:tcW w:w="1177" w:type="dxa"/>
            <w:vAlign w:val="center"/>
          </w:tcPr>
          <w:p>
            <w:pPr>
              <w:jc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否</w:t>
            </w:r>
          </w:p>
        </w:tc>
        <w:tc>
          <w:tcPr>
            <w:tcW w:w="4834" w:type="dxa"/>
            <w:vAlign w:val="center"/>
          </w:tcPr>
          <w:p>
            <w:pPr>
              <w:jc w:val="left"/>
              <w:rPr>
                <w:rFonts w:hint="eastAsia" w:ascii="仿宋" w:hAnsi="仿宋" w:eastAsia="仿宋" w:cs="Times New Roman"/>
                <w:b w:val="0"/>
                <w:bCs w:val="0"/>
                <w:color w:val="auto"/>
                <w:kern w:val="2"/>
                <w:sz w:val="28"/>
                <w:szCs w:val="28"/>
                <w:lang w:val="en-US" w:eastAsia="zh-CN" w:bidi="ar-SA"/>
              </w:rPr>
            </w:pPr>
            <w:r>
              <w:rPr>
                <w:rFonts w:hint="eastAsia" w:ascii="仿宋" w:hAnsi="仿宋" w:eastAsia="仿宋" w:cs="仿宋"/>
                <w:b/>
                <w:bCs/>
                <w:color w:val="auto"/>
                <w:sz w:val="21"/>
                <w:szCs w:val="21"/>
                <w:lang w:val="en-US" w:eastAsia="zh-CN"/>
              </w:rPr>
              <w:t>问题诊断和支持</w:t>
            </w:r>
            <w:r>
              <w:rPr>
                <w:rFonts w:hint="eastAsia" w:ascii="仿宋" w:hAnsi="仿宋" w:eastAsia="仿宋" w:cs="仿宋"/>
                <w:i w:val="0"/>
                <w:iCs w:val="0"/>
                <w:color w:val="auto"/>
                <w:highlight w:val="none"/>
                <w:lang w:val="en-US" w:eastAsia="zh-CN"/>
              </w:rPr>
              <w:t>：</w:t>
            </w:r>
            <w:r>
              <w:rPr>
                <w:rFonts w:hint="eastAsia" w:ascii="仿宋" w:hAnsi="仿宋" w:eastAsia="仿宋" w:cs="仿宋"/>
                <w:b w:val="0"/>
                <w:bCs w:val="0"/>
                <w:color w:val="auto"/>
                <w:sz w:val="21"/>
                <w:szCs w:val="21"/>
                <w:lang w:val="en-US" w:eastAsia="zh-CN"/>
              </w:rPr>
              <w:t>须提供问题诊断和技术支持服务，包括设备硬件、软件类的问题确认及解决，并最终形成问题解决报告。</w:t>
            </w:r>
            <w:r>
              <w:rPr>
                <w:rFonts w:hint="eastAsia" w:ascii="仿宋" w:hAnsi="仿宋" w:eastAsia="仿宋" w:cs="仿宋"/>
                <w:color w:val="auto"/>
                <w:sz w:val="21"/>
                <w:szCs w:val="21"/>
                <w:highlight w:val="none"/>
                <w:lang w:val="en-US" w:eastAsia="zh-CN"/>
              </w:rPr>
              <w:t>在甲方认为必要时，直接升级到原厂的相关软、硬件设计人员或实验室相关软件模块开发人员，</w:t>
            </w:r>
            <w:r>
              <w:rPr>
                <w:rFonts w:hint="eastAsia" w:ascii="仿宋" w:hAnsi="仿宋" w:eastAsia="仿宋" w:cs="仿宋"/>
                <w:color w:val="auto"/>
                <w:sz w:val="21"/>
                <w:szCs w:val="21"/>
                <w:highlight w:val="none"/>
              </w:rPr>
              <w:t>必要时原厂专家团队及实验室团队需进行现场支持</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成立包括原厂的相关软、硬件设计人员或实验室相关软件模块开发人员在内的问题解决团队全程参与问题分析（提供人员姓名、联系方式、原厂Case号等），每周给出至少一次进展情况更新，直至问题解决，并提供甲方认可的根本原因定位分析和最终解决方案。</w:t>
            </w:r>
            <w:r>
              <w:rPr>
                <w:rFonts w:hint="eastAsia" w:ascii="仿宋" w:hAnsi="仿宋" w:eastAsia="仿宋" w:cs="仿宋"/>
                <w:color w:val="auto"/>
                <w:sz w:val="21"/>
                <w:szCs w:val="21"/>
              </w:rPr>
              <w:t>原厂产品软件服务专家应具有丰富的开发及运维支撑能力，以及在金融行业多年实施支持的经验，能依据对整体环境和需求的了解不断帮助客户提高生产率、降低成本、减少风险，能根据需求提供定制化的增值服务，包括最佳实践分享、技能培养以及问题诊断方法辅导等，从而实现帮助客户最大化体现业务价值。</w:t>
            </w:r>
            <w:r>
              <w:rPr>
                <w:rFonts w:hint="eastAsia" w:ascii="仿宋" w:hAnsi="仿宋" w:eastAsia="仿宋" w:cs="仿宋"/>
                <w:color w:val="auto"/>
                <w:sz w:val="21"/>
                <w:szCs w:val="21"/>
                <w:lang w:val="en-US" w:eastAsia="zh-CN"/>
              </w:rPr>
              <w:t>供应商无法在规定时间内解决故障问题时，应协调原厂或采取其他可能的方式为甲方解决问题，并承担相关费用。</w:t>
            </w:r>
          </w:p>
        </w:tc>
        <w:tc>
          <w:tcPr>
            <w:tcW w:w="1373" w:type="dxa"/>
            <w:vAlign w:val="center"/>
          </w:tcPr>
          <w:p>
            <w:pPr>
              <w:jc w:val="both"/>
              <w:rPr>
                <w:rFonts w:ascii="仿宋" w:hAnsi="仿宋" w:eastAsia="仿宋" w:cs="Times New Roman"/>
                <w:b w:val="0"/>
                <w:bCs w:val="0"/>
                <w:color w:val="auto"/>
                <w:kern w:val="2"/>
                <w:sz w:val="20"/>
                <w:szCs w:val="20"/>
                <w:lang w:val="en-US" w:eastAsia="zh-CN" w:bidi="ar-SA"/>
              </w:rPr>
            </w:pPr>
            <w:r>
              <w:rPr>
                <w:rFonts w:hint="eastAsia" w:ascii="仿宋" w:hAnsi="仿宋" w:eastAsia="仿宋" w:cs="Times New Roman"/>
                <w:b w:val="0"/>
                <w:bCs w:val="0"/>
                <w:color w:val="auto"/>
                <w:kern w:val="2"/>
                <w:sz w:val="20"/>
                <w:szCs w:val="20"/>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696" w:type="dxa"/>
            <w:vAlign w:val="center"/>
          </w:tcPr>
          <w:p>
            <w:pPr>
              <w:jc w:val="center"/>
              <w:rPr>
                <w:rFonts w:hint="default"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9</w:t>
            </w:r>
          </w:p>
        </w:tc>
        <w:tc>
          <w:tcPr>
            <w:tcW w:w="704" w:type="dxa"/>
            <w:vAlign w:val="center"/>
          </w:tcPr>
          <w:p>
            <w:pPr>
              <w:jc w:val="center"/>
              <w:rPr>
                <w:rFonts w:hint="eastAsia" w:ascii="仿宋" w:hAnsi="仿宋" w:eastAsia="仿宋" w:cs="宋体"/>
                <w:color w:val="auto"/>
                <w:kern w:val="0"/>
                <w:sz w:val="28"/>
                <w:szCs w:val="28"/>
              </w:rPr>
            </w:pPr>
            <w:r>
              <w:rPr>
                <w:rFonts w:hint="eastAsia" w:ascii="仿宋" w:hAnsi="仿宋" w:eastAsia="仿宋" w:cs="仿宋"/>
                <w:color w:val="auto"/>
                <w:kern w:val="0"/>
                <w:szCs w:val="21"/>
                <w:highlight w:val="none"/>
                <w:lang w:bidi="ar"/>
              </w:rPr>
              <w:t>★</w:t>
            </w:r>
          </w:p>
        </w:tc>
        <w:tc>
          <w:tcPr>
            <w:tcW w:w="1177"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维保要求</w:t>
            </w:r>
          </w:p>
        </w:tc>
        <w:tc>
          <w:tcPr>
            <w:tcW w:w="1177" w:type="dxa"/>
            <w:vAlign w:val="center"/>
          </w:tcPr>
          <w:p>
            <w:pPr>
              <w:jc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否</w:t>
            </w:r>
          </w:p>
        </w:tc>
        <w:tc>
          <w:tcPr>
            <w:tcW w:w="4834" w:type="dxa"/>
            <w:vAlign w:val="center"/>
          </w:tcPr>
          <w:p>
            <w:pPr>
              <w:jc w:val="left"/>
              <w:rPr>
                <w:rFonts w:hint="eastAsia" w:ascii="仿宋" w:hAnsi="仿宋" w:eastAsia="仿宋" w:cs="仿宋"/>
                <w:i w:val="0"/>
                <w:iCs w:val="0"/>
                <w:color w:val="auto"/>
                <w:highlight w:val="none"/>
                <w:lang w:val="en-US" w:eastAsia="zh-CN"/>
              </w:rPr>
            </w:pPr>
            <w:r>
              <w:rPr>
                <w:rFonts w:hint="eastAsia" w:ascii="仿宋" w:hAnsi="仿宋" w:eastAsia="仿宋" w:cs="仿宋"/>
                <w:b/>
                <w:bCs/>
                <w:color w:val="auto"/>
                <w:sz w:val="21"/>
                <w:szCs w:val="21"/>
                <w:lang w:val="en-US" w:eastAsia="zh-CN"/>
              </w:rPr>
              <w:t>事件分析处理和应急响应</w:t>
            </w:r>
            <w:r>
              <w:rPr>
                <w:rFonts w:hint="eastAsia" w:ascii="仿宋" w:hAnsi="仿宋" w:eastAsia="仿宋" w:cs="仿宋"/>
                <w:i w:val="0"/>
                <w:iCs w:val="0"/>
                <w:color w:val="auto"/>
                <w:highlight w:val="none"/>
                <w:lang w:val="en-US" w:eastAsia="zh-CN"/>
              </w:rPr>
              <w:t>：提供属地现场技术支持和服务的工程师须7×24小时接听甲方电话，接到支持需求必须在30分钟内做出回应。当远程电话支持无法解决故障时，根据甲方要求，2小时内赶到现场进行现场应急响应，对于故障恢复场景，4小时之内排除故障恢复生产。双方另有约定的，以约定时效为准。乙方需建立完善的事件进展沟通机制，确保所有关键事件的进展情况能够及时、准确地向甲方通报。对于重大或具有复杂协调难度的故障及其衍生问题，乙方应主动采取措施，成立专项工作小组并制定详细的协商解决机制。在必要时，乙方应积极与原厂商或其他相关方进行有效对接，利用所有可用渠道和技术手段以确保问题得到高效解决，并需承担因故障处理所产生的一切费用。</w:t>
            </w:r>
          </w:p>
          <w:p>
            <w:pPr>
              <w:jc w:val="left"/>
              <w:rPr>
                <w:rFonts w:hint="eastAsia" w:ascii="仿宋" w:hAnsi="仿宋" w:eastAsia="仿宋" w:cs="仿宋"/>
                <w:i w:val="0"/>
                <w:iCs w:val="0"/>
                <w:color w:val="auto"/>
                <w:highlight w:val="none"/>
                <w:lang w:val="en-US" w:eastAsia="zh-CN"/>
              </w:rPr>
            </w:pPr>
            <w:r>
              <w:rPr>
                <w:rFonts w:hint="eastAsia" w:ascii="仿宋" w:hAnsi="仿宋" w:eastAsia="仿宋" w:cs="仿宋"/>
                <w:i w:val="0"/>
                <w:iCs w:val="0"/>
                <w:color w:val="auto"/>
                <w:highlight w:val="none"/>
                <w:lang w:val="en-US" w:eastAsia="zh-CN"/>
              </w:rPr>
              <w:t>针对影响系统正常对外服务的BUG，要求在24小时内提供方案并修复。不影响系统正常对外服务的BUG，要求在5个工作日内提供修复方案。对于可能会对有关系统、应用或业务造成影响的设备软硬件问题，如软硬件的缺陷、隐患等，需在3个工作日之内通知甲方，并经过甲方评估同意后，负责进行测试和实施，并保证期间系统正常运行，不会对甲方生产系统造成不良影响。保证：（1）软件升级完全符合强制性的国家技术质量规范和合同规定的质量、规格、性能和技术规范等要求；（2）在交付前，原厂须在自有环境对软件升级验证通过，确保正确安装、正常运转及符合升级预期；（3）软件升级程序安装完毕后，如发现该软件功能存在瑕疵，应按照原被保设备维保要求进行无偿更新，并为由于软件升级的缺陷而发生的甲方系统或设备故障承担违约责任。如遇疑难问题，能够根据问题分析结果发布新的软件补丁以保障系统稳定运行。</w:t>
            </w:r>
          </w:p>
          <w:p>
            <w:pPr>
              <w:jc w:val="left"/>
              <w:rPr>
                <w:rFonts w:hint="eastAsia" w:ascii="仿宋" w:hAnsi="仿宋" w:eastAsia="仿宋" w:cs="仿宋"/>
                <w:b/>
                <w:bCs/>
                <w:color w:val="auto"/>
                <w:sz w:val="21"/>
                <w:szCs w:val="21"/>
                <w:lang w:val="en-US" w:eastAsia="zh-CN"/>
              </w:rPr>
            </w:pPr>
            <w:r>
              <w:rPr>
                <w:rFonts w:hint="eastAsia" w:ascii="仿宋" w:hAnsi="仿宋" w:eastAsia="仿宋" w:cs="仿宋"/>
                <w:i w:val="0"/>
                <w:iCs w:val="0"/>
                <w:color w:val="auto"/>
                <w:highlight w:val="none"/>
                <w:lang w:val="en-US" w:eastAsia="zh-CN"/>
              </w:rPr>
              <w:t>对于生产环境使用的设备发生问题并无法短时间内定位软硬件故障原因的情况，尤其涉及到设备高可用或对处理性能有影响，应协调资源，通过备件先行的方式优先对设备进行替换恢复生产环境稳定，可以在测试环境或实验室环境对故障现象进行复现，但不得在生产环境通过反复测试验证来定位故障原因。如果原厂高级专家工程师仍无法解决问题，须进行升级支持，必要时需联合部件供应商联合研判，确保最终解决问题。</w:t>
            </w:r>
          </w:p>
        </w:tc>
        <w:tc>
          <w:tcPr>
            <w:tcW w:w="1373" w:type="dxa"/>
            <w:vAlign w:val="center"/>
          </w:tcPr>
          <w:p>
            <w:pPr>
              <w:jc w:val="both"/>
              <w:rPr>
                <w:rFonts w:hint="default" w:ascii="仿宋" w:hAnsi="仿宋" w:eastAsia="仿宋" w:cs="Times New Roman"/>
                <w:b w:val="0"/>
                <w:bCs w:val="0"/>
                <w:color w:val="auto"/>
                <w:kern w:val="2"/>
                <w:sz w:val="20"/>
                <w:szCs w:val="20"/>
                <w:lang w:val="en-US" w:eastAsia="zh-CN" w:bidi="ar-SA"/>
              </w:rPr>
            </w:pPr>
            <w:r>
              <w:rPr>
                <w:rFonts w:hint="eastAsia" w:ascii="仿宋" w:hAnsi="仿宋" w:eastAsia="仿宋" w:cs="Times New Roman"/>
                <w:b w:val="0"/>
                <w:bCs w:val="0"/>
                <w:color w:val="auto"/>
                <w:kern w:val="2"/>
                <w:sz w:val="20"/>
                <w:szCs w:val="20"/>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696" w:type="dxa"/>
            <w:vAlign w:val="center"/>
          </w:tcPr>
          <w:p>
            <w:pPr>
              <w:jc w:val="center"/>
              <w:rPr>
                <w:rFonts w:hint="default"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10</w:t>
            </w:r>
          </w:p>
        </w:tc>
        <w:tc>
          <w:tcPr>
            <w:tcW w:w="704" w:type="dxa"/>
            <w:vAlign w:val="center"/>
          </w:tcPr>
          <w:p>
            <w:pPr>
              <w:jc w:val="center"/>
              <w:rPr>
                <w:rFonts w:hint="eastAsia" w:ascii="仿宋" w:hAnsi="仿宋" w:eastAsia="仿宋" w:cs="宋体"/>
                <w:color w:val="auto"/>
                <w:kern w:val="0"/>
                <w:sz w:val="28"/>
                <w:szCs w:val="28"/>
              </w:rPr>
            </w:pPr>
            <w:r>
              <w:rPr>
                <w:rFonts w:hint="eastAsia" w:ascii="仿宋" w:hAnsi="仿宋" w:eastAsia="仿宋" w:cs="仿宋"/>
                <w:color w:val="auto"/>
                <w:kern w:val="0"/>
                <w:szCs w:val="21"/>
                <w:highlight w:val="none"/>
                <w:lang w:bidi="ar"/>
              </w:rPr>
              <w:t>★</w:t>
            </w:r>
          </w:p>
        </w:tc>
        <w:tc>
          <w:tcPr>
            <w:tcW w:w="1177"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维保要求</w:t>
            </w:r>
          </w:p>
        </w:tc>
        <w:tc>
          <w:tcPr>
            <w:tcW w:w="1177" w:type="dxa"/>
            <w:vAlign w:val="center"/>
          </w:tcPr>
          <w:p>
            <w:pPr>
              <w:jc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否</w:t>
            </w:r>
          </w:p>
        </w:tc>
        <w:tc>
          <w:tcPr>
            <w:tcW w:w="4834" w:type="dxa"/>
            <w:vAlign w:val="center"/>
          </w:tcPr>
          <w:p>
            <w:pPr>
              <w:jc w:val="left"/>
              <w:rPr>
                <w:rFonts w:hint="eastAsia" w:ascii="仿宋" w:hAnsi="仿宋" w:eastAsia="仿宋" w:cs="仿宋"/>
                <w:i w:val="0"/>
                <w:iCs w:val="0"/>
                <w:color w:val="auto"/>
                <w:highlight w:val="none"/>
                <w:lang w:val="en-US" w:eastAsia="zh-CN"/>
              </w:rPr>
            </w:pPr>
            <w:r>
              <w:rPr>
                <w:rFonts w:hint="eastAsia" w:ascii="仿宋" w:hAnsi="仿宋" w:eastAsia="仿宋" w:cs="仿宋"/>
                <w:b/>
                <w:bCs/>
                <w:color w:val="auto"/>
                <w:sz w:val="21"/>
                <w:szCs w:val="21"/>
                <w:lang w:val="en-US" w:eastAsia="zh-CN"/>
              </w:rPr>
              <w:t>方案咨询</w:t>
            </w:r>
            <w:r>
              <w:rPr>
                <w:rFonts w:hint="eastAsia" w:ascii="仿宋" w:hAnsi="仿宋" w:eastAsia="仿宋" w:cs="仿宋"/>
                <w:i w:val="0"/>
                <w:iCs w:val="0"/>
                <w:color w:val="auto"/>
                <w:highlight w:val="none"/>
                <w:lang w:val="en-US" w:eastAsia="zh-CN"/>
              </w:rPr>
              <w:t>：</w:t>
            </w:r>
            <w:r>
              <w:rPr>
                <w:rFonts w:hint="eastAsia" w:ascii="仿宋" w:hAnsi="仿宋" w:eastAsia="仿宋" w:cs="仿宋"/>
                <w:i w:val="0"/>
                <w:iCs w:val="0"/>
                <w:color w:val="auto"/>
                <w:highlight w:val="none"/>
                <w:lang w:val="en-US" w:eastAsia="zh-CN"/>
              </w:rPr>
              <w:t>[原厂和供应商]</w:t>
            </w:r>
            <w:r>
              <w:rPr>
                <w:rFonts w:hint="eastAsia" w:ascii="仿宋" w:hAnsi="仿宋" w:eastAsia="仿宋" w:cs="仿宋"/>
                <w:i w:val="0"/>
                <w:iCs w:val="0"/>
                <w:color w:val="auto"/>
                <w:highlight w:val="none"/>
                <w:lang w:val="en-US" w:eastAsia="zh-CN"/>
              </w:rPr>
              <w:t>应提供维保设备全面、完善的监控方案，并在维保期内持续优化监控措施。若因监控方案存在缺陷，致使设备故障未能及时报警或未能准确识别软硬件缺陷，进而对甲方业务造成影响的，由乙方承担违约责任。在甲方使用的硬件、软件产品出现兼容性问题时，需积极配合，与有关硬件、软件厂商接洽，及时定位问题原因、寻求解决方案。甲方系统在相关环境上进行研发测试过程中，遇到技术难题时，应能提供技术咨询服务，包括远程电话支持和现场研讨支持。</w:t>
            </w:r>
          </w:p>
        </w:tc>
        <w:tc>
          <w:tcPr>
            <w:tcW w:w="1373" w:type="dxa"/>
            <w:vAlign w:val="center"/>
          </w:tcPr>
          <w:p>
            <w:pPr>
              <w:jc w:val="both"/>
              <w:rPr>
                <w:rFonts w:hint="default" w:ascii="仿宋" w:hAnsi="仿宋" w:eastAsia="仿宋" w:cs="Times New Roman"/>
                <w:b w:val="0"/>
                <w:bCs w:val="0"/>
                <w:color w:val="auto"/>
                <w:kern w:val="2"/>
                <w:sz w:val="20"/>
                <w:szCs w:val="20"/>
                <w:lang w:val="en-US" w:eastAsia="zh-CN" w:bidi="ar-SA"/>
              </w:rPr>
            </w:pPr>
            <w:r>
              <w:rPr>
                <w:rFonts w:hint="eastAsia" w:ascii="仿宋" w:hAnsi="仿宋" w:eastAsia="仿宋" w:cs="Times New Roman"/>
                <w:b w:val="0"/>
                <w:bCs w:val="0"/>
                <w:color w:val="auto"/>
                <w:kern w:val="2"/>
                <w:sz w:val="20"/>
                <w:szCs w:val="20"/>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696" w:type="dxa"/>
            <w:vAlign w:val="center"/>
          </w:tcPr>
          <w:p>
            <w:pPr>
              <w:jc w:val="center"/>
              <w:rPr>
                <w:rFonts w:hint="default"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11</w:t>
            </w:r>
          </w:p>
        </w:tc>
        <w:tc>
          <w:tcPr>
            <w:tcW w:w="704" w:type="dxa"/>
            <w:vAlign w:val="center"/>
          </w:tcPr>
          <w:p>
            <w:pPr>
              <w:jc w:val="center"/>
              <w:rPr>
                <w:rFonts w:hint="eastAsia" w:ascii="仿宋" w:hAnsi="仿宋" w:eastAsia="仿宋" w:cs="宋体"/>
                <w:color w:val="auto"/>
                <w:kern w:val="0"/>
                <w:sz w:val="28"/>
                <w:szCs w:val="28"/>
              </w:rPr>
            </w:pPr>
            <w:r>
              <w:rPr>
                <w:rFonts w:hint="eastAsia" w:ascii="仿宋" w:hAnsi="仿宋" w:eastAsia="仿宋" w:cs="仿宋"/>
                <w:color w:val="auto"/>
                <w:kern w:val="0"/>
                <w:szCs w:val="21"/>
                <w:highlight w:val="none"/>
                <w:lang w:bidi="ar"/>
              </w:rPr>
              <w:t>★</w:t>
            </w:r>
          </w:p>
        </w:tc>
        <w:tc>
          <w:tcPr>
            <w:tcW w:w="1177"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维保要求</w:t>
            </w:r>
          </w:p>
        </w:tc>
        <w:tc>
          <w:tcPr>
            <w:tcW w:w="1177" w:type="dxa"/>
            <w:vAlign w:val="center"/>
          </w:tcPr>
          <w:p>
            <w:pPr>
              <w:jc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否</w:t>
            </w:r>
          </w:p>
        </w:tc>
        <w:tc>
          <w:tcPr>
            <w:tcW w:w="4834" w:type="dxa"/>
            <w:vAlign w:val="center"/>
          </w:tcPr>
          <w:p>
            <w:pPr>
              <w:jc w:val="left"/>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现场备件</w:t>
            </w:r>
            <w:r>
              <w:rPr>
                <w:rFonts w:hint="eastAsia" w:ascii="仿宋" w:hAnsi="仿宋" w:eastAsia="仿宋" w:cs="仿宋"/>
                <w:i w:val="0"/>
                <w:iCs w:val="0"/>
                <w:color w:val="auto"/>
                <w:highlight w:val="none"/>
                <w:lang w:val="en-US" w:eastAsia="zh-CN"/>
              </w:rPr>
              <w:t>：</w:t>
            </w:r>
            <w:r>
              <w:rPr>
                <w:rFonts w:hint="eastAsia" w:ascii="仿宋" w:hAnsi="仿宋" w:eastAsia="仿宋" w:cs="仿宋"/>
                <w:color w:val="auto"/>
                <w:sz w:val="21"/>
                <w:szCs w:val="21"/>
                <w:lang w:val="en-US" w:eastAsia="zh-CN"/>
              </w:rPr>
              <w:t>[原厂或供应商]</w:t>
            </w:r>
            <w:r>
              <w:rPr>
                <w:rFonts w:hint="eastAsia" w:ascii="仿宋" w:hAnsi="仿宋" w:eastAsia="仿宋" w:cs="仿宋"/>
                <w:b w:val="0"/>
                <w:bCs w:val="0"/>
                <w:color w:val="auto"/>
                <w:sz w:val="21"/>
                <w:szCs w:val="21"/>
                <w:lang w:val="en-US" w:eastAsia="zh-CN"/>
              </w:rPr>
              <w:t>根据客户要求在现场提供相关备品备件，配合甲方的要求完成相应操作，并在规定时间内提交报告</w:t>
            </w:r>
            <w:r>
              <w:rPr>
                <w:rFonts w:hint="eastAsia" w:ascii="仿宋" w:hAnsi="仿宋" w:eastAsia="仿宋" w:cs="仿宋"/>
                <w:i w:val="0"/>
                <w:iCs w:val="0"/>
                <w:color w:val="auto"/>
                <w:highlight w:val="none"/>
                <w:lang w:val="en-US" w:eastAsia="zh-CN"/>
              </w:rPr>
              <w:t>。</w:t>
            </w:r>
          </w:p>
        </w:tc>
        <w:tc>
          <w:tcPr>
            <w:tcW w:w="1373" w:type="dxa"/>
            <w:vAlign w:val="center"/>
          </w:tcPr>
          <w:p>
            <w:pPr>
              <w:jc w:val="both"/>
              <w:rPr>
                <w:rFonts w:ascii="仿宋" w:hAnsi="仿宋" w:eastAsia="仿宋" w:cs="Times New Roman"/>
                <w:b w:val="0"/>
                <w:bCs w:val="0"/>
                <w:color w:val="auto"/>
                <w:kern w:val="2"/>
                <w:sz w:val="20"/>
                <w:szCs w:val="20"/>
                <w:lang w:val="en-US" w:eastAsia="zh-CN" w:bidi="ar-SA"/>
              </w:rPr>
            </w:pPr>
            <w:r>
              <w:rPr>
                <w:rFonts w:hint="eastAsia" w:ascii="仿宋" w:hAnsi="仿宋" w:eastAsia="仿宋" w:cs="Times New Roman"/>
                <w:b w:val="0"/>
                <w:bCs w:val="0"/>
                <w:color w:val="auto"/>
                <w:kern w:val="2"/>
                <w:sz w:val="20"/>
                <w:szCs w:val="20"/>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696" w:type="dxa"/>
            <w:vAlign w:val="center"/>
          </w:tcPr>
          <w:p>
            <w:pPr>
              <w:jc w:val="center"/>
              <w:rPr>
                <w:rFonts w:hint="default"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12</w:t>
            </w:r>
          </w:p>
        </w:tc>
        <w:tc>
          <w:tcPr>
            <w:tcW w:w="704" w:type="dxa"/>
            <w:vAlign w:val="center"/>
          </w:tcPr>
          <w:p>
            <w:pPr>
              <w:jc w:val="center"/>
              <w:rPr>
                <w:rFonts w:hint="eastAsia" w:ascii="仿宋" w:hAnsi="仿宋" w:eastAsia="仿宋" w:cs="宋体"/>
                <w:color w:val="auto"/>
                <w:kern w:val="0"/>
                <w:sz w:val="28"/>
                <w:szCs w:val="28"/>
                <w:lang w:val="en-US" w:eastAsia="zh-CN" w:bidi="ar-SA"/>
              </w:rPr>
            </w:pPr>
            <w:r>
              <w:rPr>
                <w:rFonts w:hint="eastAsia" w:ascii="仿宋" w:hAnsi="仿宋" w:eastAsia="仿宋" w:cs="仿宋"/>
                <w:color w:val="auto"/>
                <w:kern w:val="0"/>
                <w:szCs w:val="21"/>
                <w:highlight w:val="none"/>
                <w:lang w:bidi="ar"/>
              </w:rPr>
              <w:t>★</w:t>
            </w:r>
          </w:p>
        </w:tc>
        <w:tc>
          <w:tcPr>
            <w:tcW w:w="1177"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维保要求</w:t>
            </w:r>
          </w:p>
        </w:tc>
        <w:tc>
          <w:tcPr>
            <w:tcW w:w="1177" w:type="dxa"/>
            <w:vAlign w:val="center"/>
          </w:tcPr>
          <w:p>
            <w:pPr>
              <w:jc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否</w:t>
            </w:r>
          </w:p>
        </w:tc>
        <w:tc>
          <w:tcPr>
            <w:tcW w:w="4834" w:type="dxa"/>
            <w:vAlign w:val="center"/>
          </w:tcPr>
          <w:p>
            <w:pPr>
              <w:jc w:val="left"/>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sz w:val="21"/>
                <w:szCs w:val="21"/>
                <w:lang w:val="en-US" w:eastAsia="zh-CN"/>
              </w:rPr>
              <w:t>配件更换和整机替换</w:t>
            </w:r>
            <w:r>
              <w:rPr>
                <w:rFonts w:hint="eastAsia" w:ascii="仿宋" w:hAnsi="仿宋" w:eastAsia="仿宋" w:cs="仿宋"/>
                <w:i w:val="0"/>
                <w:iCs w:val="0"/>
                <w:color w:val="auto"/>
                <w:highlight w:val="none"/>
                <w:lang w:val="en-US" w:eastAsia="zh-CN"/>
              </w:rPr>
              <w:t>：</w:t>
            </w:r>
            <w:r>
              <w:rPr>
                <w:rFonts w:hint="eastAsia" w:ascii="仿宋" w:hAnsi="仿宋" w:eastAsia="仿宋" w:cs="仿宋"/>
                <w:b w:val="0"/>
                <w:bCs w:val="0"/>
                <w:color w:val="auto"/>
                <w:sz w:val="21"/>
                <w:szCs w:val="21"/>
                <w:lang w:val="en-US" w:eastAsia="zh-CN"/>
              </w:rPr>
              <w:t>[原厂]</w:t>
            </w:r>
            <w:r>
              <w:rPr>
                <w:rFonts w:hint="eastAsia" w:ascii="仿宋" w:hAnsi="仿宋" w:eastAsia="仿宋" w:cs="仿宋"/>
                <w:b w:val="0"/>
                <w:bCs w:val="0"/>
                <w:color w:val="auto"/>
                <w:sz w:val="21"/>
                <w:szCs w:val="21"/>
                <w:lang w:val="en-US" w:eastAsia="zh-CN"/>
              </w:rPr>
              <w:t>支持备件先行服务，为合同清单中的设备及模块提供相应维保等级的硬件保修服务，在维保期内提供充足相同型号的备品备件，确保清单内设备在出现硬件故障时，及时将替换设备发送至指定现场。对于7*24*4等级服务每周7天每天24小时受理备品备件服务，在收到备件请求后4小时内将备件送达用户现场。对于7×8×NCD等级服务每周7天每天8小时受理备品备件服务，在收到甲方备件请求后的下一个自然日内送达。对于7×8×NBD等级服务每周7天每天8小时受理备品备件服务，在收到甲方备件请求后的下一个工作日内送达。对于5×11×NBD等级服务每周5天（工作日）每天11小时受理备品备件服务，在收到甲方备件请求后的下一个工作日内送达。对于5×8×NBD等级服务每周5天（工作日）每天8小时受理备品备件服务，在收到甲方备件请求后的下一个工作日内送达。如确认为某一型号产品的缺陷且短期内无法解决，在不损失甲方利益的前提下，需对设备进行升级替换</w:t>
            </w:r>
            <w:r>
              <w:rPr>
                <w:rFonts w:hint="eastAsia" w:ascii="仿宋" w:hAnsi="仿宋" w:eastAsia="仿宋" w:cs="仿宋"/>
                <w:i w:val="0"/>
                <w:iCs w:val="0"/>
                <w:color w:val="auto"/>
                <w:highlight w:val="none"/>
                <w:lang w:val="en-US" w:eastAsia="zh-CN"/>
              </w:rPr>
              <w:t>。</w:t>
            </w:r>
          </w:p>
        </w:tc>
        <w:tc>
          <w:tcPr>
            <w:tcW w:w="1373" w:type="dxa"/>
            <w:vAlign w:val="center"/>
          </w:tcPr>
          <w:p>
            <w:pPr>
              <w:jc w:val="both"/>
              <w:rPr>
                <w:rFonts w:ascii="仿宋" w:hAnsi="仿宋" w:eastAsia="仿宋" w:cs="Times New Roman"/>
                <w:b w:val="0"/>
                <w:bCs w:val="0"/>
                <w:color w:val="auto"/>
                <w:kern w:val="2"/>
                <w:sz w:val="20"/>
                <w:szCs w:val="20"/>
                <w:lang w:val="en-US" w:eastAsia="zh-CN" w:bidi="ar-SA"/>
              </w:rPr>
            </w:pPr>
            <w:r>
              <w:rPr>
                <w:rFonts w:hint="eastAsia" w:ascii="仿宋" w:hAnsi="仿宋" w:eastAsia="仿宋" w:cs="Times New Roman"/>
                <w:b w:val="0"/>
                <w:bCs w:val="0"/>
                <w:color w:val="auto"/>
                <w:kern w:val="2"/>
                <w:sz w:val="20"/>
                <w:szCs w:val="20"/>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696" w:type="dxa"/>
            <w:vAlign w:val="center"/>
          </w:tcPr>
          <w:p>
            <w:pPr>
              <w:jc w:val="center"/>
              <w:rPr>
                <w:rFonts w:hint="default"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13</w:t>
            </w:r>
          </w:p>
        </w:tc>
        <w:tc>
          <w:tcPr>
            <w:tcW w:w="704" w:type="dxa"/>
            <w:vAlign w:val="center"/>
          </w:tcPr>
          <w:p>
            <w:pPr>
              <w:jc w:val="center"/>
              <w:rPr>
                <w:rFonts w:hint="eastAsia" w:ascii="仿宋" w:hAnsi="仿宋" w:eastAsia="仿宋" w:cs="宋体"/>
                <w:color w:val="auto"/>
                <w:kern w:val="0"/>
                <w:sz w:val="28"/>
                <w:szCs w:val="28"/>
              </w:rPr>
            </w:pPr>
            <w:r>
              <w:rPr>
                <w:rFonts w:hint="eastAsia" w:ascii="仿宋" w:hAnsi="仿宋" w:eastAsia="仿宋" w:cs="仿宋"/>
                <w:color w:val="auto"/>
                <w:kern w:val="0"/>
                <w:szCs w:val="21"/>
                <w:highlight w:val="none"/>
                <w:lang w:bidi="ar"/>
              </w:rPr>
              <w:t>#</w:t>
            </w:r>
          </w:p>
        </w:tc>
        <w:tc>
          <w:tcPr>
            <w:tcW w:w="1177"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维保要求</w:t>
            </w:r>
          </w:p>
        </w:tc>
        <w:tc>
          <w:tcPr>
            <w:tcW w:w="1177" w:type="dxa"/>
            <w:vAlign w:val="center"/>
          </w:tcPr>
          <w:p>
            <w:pPr>
              <w:jc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是</w:t>
            </w:r>
          </w:p>
        </w:tc>
        <w:tc>
          <w:tcPr>
            <w:tcW w:w="4834" w:type="dxa"/>
            <w:vAlign w:val="center"/>
          </w:tcPr>
          <w:p>
            <w:pPr>
              <w:jc w:val="left"/>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设备移机</w:t>
            </w:r>
            <w:r>
              <w:rPr>
                <w:rFonts w:hint="eastAsia" w:ascii="仿宋" w:hAnsi="仿宋" w:eastAsia="仿宋" w:cs="仿宋"/>
                <w:i w:val="0"/>
                <w:iCs w:val="0"/>
                <w:color w:val="auto"/>
                <w:highlight w:val="none"/>
                <w:lang w:val="en-US" w:eastAsia="zh-CN"/>
              </w:rPr>
              <w:t>：</w:t>
            </w:r>
            <w:r>
              <w:rPr>
                <w:rFonts w:hint="eastAsia" w:ascii="仿宋" w:hAnsi="仿宋" w:eastAsia="仿宋" w:cs="仿宋"/>
                <w:color w:val="auto"/>
                <w:sz w:val="21"/>
                <w:szCs w:val="21"/>
                <w:lang w:val="en-US" w:eastAsia="zh-CN"/>
              </w:rPr>
              <w:t>原厂或供应商根据用户实际需求提供每年不超过1次/台的硬件设备的物理搬迁服务（包括设备搬迁、安装及调试），设备搬迁完成后需保证设备正常运行。搬迁机型应涵盖所有承保机型。在搬迁过程中，必须提供相当于搬迁设备同样配置的备件或备机在用户本地，以备不时之需，保障设备移机前后的正常运行。搬迁过程中如设备有任何损坏，其造成的损失在得到用户认可的前提下，全部由服务商负责赔偿</w:t>
            </w:r>
            <w:r>
              <w:rPr>
                <w:rFonts w:hint="eastAsia" w:ascii="仿宋" w:hAnsi="仿宋" w:eastAsia="仿宋" w:cs="仿宋"/>
                <w:i w:val="0"/>
                <w:iCs w:val="0"/>
                <w:color w:val="auto"/>
                <w:highlight w:val="none"/>
                <w:lang w:val="en-US" w:eastAsia="zh-CN"/>
              </w:rPr>
              <w:t>。</w:t>
            </w:r>
          </w:p>
        </w:tc>
        <w:tc>
          <w:tcPr>
            <w:tcW w:w="1373" w:type="dxa"/>
            <w:vAlign w:val="center"/>
          </w:tcPr>
          <w:p>
            <w:pPr>
              <w:jc w:val="both"/>
              <w:rPr>
                <w:rFonts w:ascii="仿宋" w:hAnsi="仿宋" w:eastAsia="仿宋" w:cs="Times New Roman"/>
                <w:b w:val="0"/>
                <w:bCs w:val="0"/>
                <w:color w:val="auto"/>
                <w:kern w:val="2"/>
                <w:sz w:val="20"/>
                <w:szCs w:val="20"/>
                <w:lang w:val="en-US" w:eastAsia="zh-CN" w:bidi="ar-SA"/>
              </w:rPr>
            </w:pPr>
            <w:r>
              <w:rPr>
                <w:rFonts w:hint="eastAsia" w:ascii="仿宋" w:hAnsi="仿宋" w:eastAsia="仿宋" w:cs="Times New Roman"/>
                <w:b w:val="0"/>
                <w:bCs w:val="0"/>
                <w:color w:val="auto"/>
                <w:kern w:val="2"/>
                <w:sz w:val="20"/>
                <w:szCs w:val="20"/>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696" w:type="dxa"/>
            <w:vAlign w:val="center"/>
          </w:tcPr>
          <w:p>
            <w:pPr>
              <w:jc w:val="center"/>
              <w:rPr>
                <w:rFonts w:hint="default"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14</w:t>
            </w:r>
          </w:p>
        </w:tc>
        <w:tc>
          <w:tcPr>
            <w:tcW w:w="704" w:type="dxa"/>
            <w:vAlign w:val="center"/>
          </w:tcPr>
          <w:p>
            <w:pPr>
              <w:jc w:val="center"/>
              <w:rPr>
                <w:rFonts w:hint="eastAsia" w:ascii="仿宋" w:hAnsi="仿宋" w:eastAsia="仿宋" w:cs="宋体"/>
                <w:color w:val="auto"/>
                <w:kern w:val="0"/>
                <w:sz w:val="28"/>
                <w:szCs w:val="28"/>
              </w:rPr>
            </w:pPr>
            <w:r>
              <w:rPr>
                <w:rFonts w:hint="eastAsia" w:ascii="仿宋" w:hAnsi="仿宋" w:eastAsia="仿宋" w:cs="仿宋"/>
                <w:color w:val="auto"/>
                <w:kern w:val="0"/>
                <w:szCs w:val="21"/>
                <w:highlight w:val="none"/>
                <w:lang w:bidi="ar"/>
              </w:rPr>
              <w:t>★</w:t>
            </w:r>
          </w:p>
        </w:tc>
        <w:tc>
          <w:tcPr>
            <w:tcW w:w="1177"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维保要求</w:t>
            </w:r>
          </w:p>
        </w:tc>
        <w:tc>
          <w:tcPr>
            <w:tcW w:w="1177" w:type="dxa"/>
            <w:vAlign w:val="center"/>
          </w:tcPr>
          <w:p>
            <w:pPr>
              <w:jc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否</w:t>
            </w:r>
          </w:p>
        </w:tc>
        <w:tc>
          <w:tcPr>
            <w:tcW w:w="4834" w:type="dxa"/>
            <w:vAlign w:val="center"/>
          </w:tcPr>
          <w:p>
            <w:pPr>
              <w:jc w:val="left"/>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重要时期现场值守服务和变更演练支持</w:t>
            </w:r>
            <w:r>
              <w:rPr>
                <w:rFonts w:hint="eastAsia" w:ascii="仿宋" w:hAnsi="仿宋" w:eastAsia="仿宋" w:cs="仿宋"/>
                <w:i w:val="0"/>
                <w:iCs w:val="0"/>
                <w:color w:val="auto"/>
                <w:highlight w:val="none"/>
                <w:lang w:val="en-US" w:eastAsia="zh-CN"/>
              </w:rPr>
              <w:t>：</w:t>
            </w:r>
            <w:r>
              <w:rPr>
                <w:rFonts w:hint="eastAsia" w:ascii="仿宋" w:hAnsi="仿宋" w:eastAsia="仿宋" w:cs="仿宋"/>
                <w:color w:val="auto"/>
                <w:sz w:val="21"/>
                <w:szCs w:val="21"/>
                <w:lang w:val="en-US" w:eastAsia="zh-CN"/>
              </w:rPr>
              <w:t>[原厂或供应商]</w:t>
            </w:r>
            <w:r>
              <w:rPr>
                <w:rFonts w:hint="eastAsia" w:ascii="仿宋" w:hAnsi="仿宋" w:eastAsia="仿宋" w:cs="仿宋"/>
                <w:color w:val="auto"/>
                <w:sz w:val="21"/>
                <w:szCs w:val="21"/>
                <w:lang w:val="en-US" w:eastAsia="zh-CN"/>
              </w:rPr>
              <w:t>遇有重大节假日（春节、劳动节、国庆节等）、当业务系统发生重大事项（如重要变更、重要演练、重大活动、系统迁移调整部署、系统升级）等情况时，根据用户需要，需提供现场人员支持服务及现场备件服务（整机可用，含license，无需二次替换）。对于遇到特殊事项情况人员无法正常出入机房所在区域时，需按照用户要求提供现场驻守保障服务，确保生产业务的连续性</w:t>
            </w:r>
            <w:r>
              <w:rPr>
                <w:rFonts w:hint="eastAsia" w:ascii="仿宋" w:hAnsi="仿宋" w:eastAsia="仿宋" w:cs="仿宋"/>
                <w:i w:val="0"/>
                <w:iCs w:val="0"/>
                <w:color w:val="auto"/>
                <w:highlight w:val="none"/>
                <w:lang w:val="en-US" w:eastAsia="zh-CN"/>
              </w:rPr>
              <w:t>。</w:t>
            </w:r>
          </w:p>
        </w:tc>
        <w:tc>
          <w:tcPr>
            <w:tcW w:w="1373" w:type="dxa"/>
            <w:vAlign w:val="center"/>
          </w:tcPr>
          <w:p>
            <w:pPr>
              <w:jc w:val="both"/>
              <w:rPr>
                <w:rFonts w:ascii="仿宋" w:hAnsi="仿宋" w:eastAsia="仿宋" w:cs="Times New Roman"/>
                <w:b w:val="0"/>
                <w:bCs w:val="0"/>
                <w:color w:val="auto"/>
                <w:kern w:val="2"/>
                <w:sz w:val="20"/>
                <w:szCs w:val="20"/>
                <w:lang w:val="en-US" w:eastAsia="zh-CN" w:bidi="ar-SA"/>
              </w:rPr>
            </w:pPr>
            <w:r>
              <w:rPr>
                <w:rFonts w:hint="eastAsia" w:ascii="仿宋" w:hAnsi="仿宋" w:eastAsia="仿宋" w:cs="Times New Roman"/>
                <w:b w:val="0"/>
                <w:bCs w:val="0"/>
                <w:color w:val="auto"/>
                <w:kern w:val="2"/>
                <w:sz w:val="20"/>
                <w:szCs w:val="20"/>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696" w:type="dxa"/>
            <w:vAlign w:val="center"/>
          </w:tcPr>
          <w:p>
            <w:pPr>
              <w:jc w:val="center"/>
              <w:rPr>
                <w:rFonts w:hint="default"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15</w:t>
            </w:r>
          </w:p>
        </w:tc>
        <w:tc>
          <w:tcPr>
            <w:tcW w:w="704" w:type="dxa"/>
            <w:vAlign w:val="center"/>
          </w:tcPr>
          <w:p>
            <w:pPr>
              <w:jc w:val="center"/>
              <w:rPr>
                <w:rFonts w:hint="eastAsia" w:ascii="仿宋" w:hAnsi="仿宋" w:eastAsia="仿宋" w:cs="宋体"/>
                <w:color w:val="auto"/>
                <w:kern w:val="0"/>
                <w:sz w:val="28"/>
                <w:szCs w:val="28"/>
              </w:rPr>
            </w:pPr>
            <w:r>
              <w:rPr>
                <w:rFonts w:hint="eastAsia" w:ascii="仿宋" w:hAnsi="仿宋" w:eastAsia="仿宋" w:cs="仿宋"/>
                <w:color w:val="auto"/>
                <w:kern w:val="0"/>
                <w:szCs w:val="21"/>
                <w:highlight w:val="none"/>
                <w:lang w:bidi="ar"/>
              </w:rPr>
              <w:t>#</w:t>
            </w:r>
          </w:p>
        </w:tc>
        <w:tc>
          <w:tcPr>
            <w:tcW w:w="1177"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维保要求</w:t>
            </w:r>
          </w:p>
        </w:tc>
        <w:tc>
          <w:tcPr>
            <w:tcW w:w="1177" w:type="dxa"/>
            <w:vAlign w:val="center"/>
          </w:tcPr>
          <w:p>
            <w:pPr>
              <w:jc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是</w:t>
            </w:r>
          </w:p>
        </w:tc>
        <w:tc>
          <w:tcPr>
            <w:tcW w:w="4834" w:type="dxa"/>
            <w:vAlign w:val="center"/>
          </w:tcPr>
          <w:p>
            <w:pPr>
              <w:jc w:val="left"/>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巡检</w:t>
            </w:r>
            <w:r>
              <w:rPr>
                <w:rFonts w:hint="eastAsia" w:ascii="仿宋" w:hAnsi="仿宋" w:eastAsia="仿宋" w:cs="仿宋"/>
                <w:i w:val="0"/>
                <w:iCs w:val="0"/>
                <w:color w:val="auto"/>
                <w:highlight w:val="none"/>
                <w:lang w:val="en-US" w:eastAsia="zh-CN"/>
              </w:rPr>
              <w:t>：</w:t>
            </w:r>
            <w:r>
              <w:rPr>
                <w:rFonts w:hint="eastAsia" w:ascii="仿宋" w:hAnsi="仿宋" w:eastAsia="仿宋" w:cs="仿宋"/>
                <w:color w:val="auto"/>
                <w:sz w:val="21"/>
                <w:szCs w:val="21"/>
                <w:lang w:val="en-US" w:eastAsia="zh-CN"/>
              </w:rPr>
              <w:t>[原厂或供应商]</w:t>
            </w:r>
            <w:r>
              <w:rPr>
                <w:rFonts w:hint="eastAsia" w:ascii="仿宋" w:hAnsi="仿宋" w:eastAsia="仿宋" w:cs="仿宋"/>
                <w:b w:val="0"/>
                <w:bCs w:val="0"/>
                <w:i w:val="0"/>
                <w:iCs w:val="0"/>
                <w:color w:val="auto"/>
                <w:kern w:val="2"/>
                <w:sz w:val="21"/>
                <w:szCs w:val="21"/>
                <w:highlight w:val="none"/>
              </w:rPr>
              <w:t>节假日（春节、五一、十一）</w:t>
            </w:r>
            <w:r>
              <w:rPr>
                <w:rFonts w:hint="eastAsia" w:ascii="仿宋" w:hAnsi="仿宋" w:eastAsia="仿宋" w:cs="仿宋"/>
                <w:b w:val="0"/>
                <w:bCs w:val="0"/>
                <w:i w:val="0"/>
                <w:iCs w:val="0"/>
                <w:color w:val="auto"/>
                <w:kern w:val="2"/>
                <w:sz w:val="21"/>
                <w:szCs w:val="21"/>
                <w:highlight w:val="none"/>
                <w:lang w:eastAsia="zh-CN"/>
              </w:rPr>
              <w:t>、</w:t>
            </w:r>
            <w:r>
              <w:rPr>
                <w:rFonts w:hint="eastAsia" w:ascii="仿宋" w:hAnsi="仿宋" w:eastAsia="仿宋" w:cs="仿宋"/>
                <w:b w:val="0"/>
                <w:bCs w:val="0"/>
                <w:i w:val="0"/>
                <w:iCs w:val="0"/>
                <w:color w:val="auto"/>
                <w:kern w:val="2"/>
                <w:sz w:val="21"/>
                <w:szCs w:val="21"/>
                <w:highlight w:val="none"/>
              </w:rPr>
              <w:t>国家重大活动前</w:t>
            </w:r>
            <w:r>
              <w:rPr>
                <w:rFonts w:hint="eastAsia" w:ascii="仿宋" w:hAnsi="仿宋" w:eastAsia="仿宋" w:cs="仿宋"/>
                <w:b w:val="0"/>
                <w:bCs w:val="0"/>
                <w:i w:val="0"/>
                <w:iCs w:val="0"/>
                <w:color w:val="auto"/>
                <w:kern w:val="2"/>
                <w:sz w:val="21"/>
                <w:szCs w:val="21"/>
                <w:highlight w:val="none"/>
                <w:lang w:val="en-US" w:eastAsia="zh-CN"/>
              </w:rPr>
              <w:t>及根据甲方需求</w:t>
            </w:r>
            <w:r>
              <w:rPr>
                <w:rFonts w:hint="eastAsia" w:ascii="仿宋" w:hAnsi="仿宋" w:eastAsia="仿宋" w:cs="仿宋"/>
                <w:b w:val="0"/>
                <w:bCs w:val="0"/>
                <w:i w:val="0"/>
                <w:iCs w:val="0"/>
                <w:color w:val="auto"/>
                <w:kern w:val="2"/>
                <w:sz w:val="21"/>
                <w:szCs w:val="21"/>
                <w:highlight w:val="none"/>
              </w:rPr>
              <w:t>对甲方系统进行全面巡检、分析系统运行状况、查看系统日志、进行预防性检测，以及防患于未然，同时帮助排除故障和进行性能优化，提供系统管理改进建议、巡检后一周内向甲方提交巡检报告初稿</w:t>
            </w:r>
            <w:r>
              <w:rPr>
                <w:rFonts w:hint="eastAsia" w:ascii="仿宋" w:hAnsi="仿宋" w:eastAsia="仿宋" w:cs="仿宋"/>
                <w:b w:val="0"/>
                <w:bCs w:val="0"/>
                <w:i w:val="0"/>
                <w:iCs w:val="0"/>
                <w:color w:val="auto"/>
                <w:kern w:val="2"/>
                <w:sz w:val="21"/>
                <w:szCs w:val="21"/>
                <w:highlight w:val="none"/>
                <w:lang w:eastAsia="zh-CN"/>
              </w:rPr>
              <w:t>。</w:t>
            </w:r>
            <w:r>
              <w:rPr>
                <w:rFonts w:hint="eastAsia" w:ascii="仿宋" w:hAnsi="仿宋" w:eastAsia="仿宋" w:cs="仿宋"/>
                <w:b w:val="0"/>
                <w:bCs w:val="0"/>
                <w:i w:val="0"/>
                <w:iCs w:val="0"/>
                <w:color w:val="auto"/>
                <w:kern w:val="2"/>
                <w:sz w:val="21"/>
                <w:szCs w:val="21"/>
                <w:highlight w:val="none"/>
              </w:rPr>
              <w:t>如遇节假日及国家重大活动时间重叠的情况，可合并实施巡检</w:t>
            </w:r>
            <w:r>
              <w:rPr>
                <w:rFonts w:hint="eastAsia" w:ascii="仿宋" w:hAnsi="仿宋" w:eastAsia="仿宋" w:cs="仿宋"/>
                <w:i w:val="0"/>
                <w:iCs w:val="0"/>
                <w:color w:val="auto"/>
                <w:highlight w:val="none"/>
                <w:lang w:val="en-US" w:eastAsia="zh-CN"/>
              </w:rPr>
              <w:t>。</w:t>
            </w:r>
          </w:p>
        </w:tc>
        <w:tc>
          <w:tcPr>
            <w:tcW w:w="1373" w:type="dxa"/>
            <w:vAlign w:val="center"/>
          </w:tcPr>
          <w:p>
            <w:pPr>
              <w:jc w:val="both"/>
              <w:rPr>
                <w:rFonts w:ascii="仿宋" w:hAnsi="仿宋" w:eastAsia="仿宋" w:cs="Times New Roman"/>
                <w:b w:val="0"/>
                <w:bCs w:val="0"/>
                <w:color w:val="auto"/>
                <w:kern w:val="2"/>
                <w:sz w:val="20"/>
                <w:szCs w:val="20"/>
                <w:lang w:val="en-US" w:eastAsia="zh-CN" w:bidi="ar-SA"/>
              </w:rPr>
            </w:pPr>
            <w:r>
              <w:rPr>
                <w:rFonts w:hint="eastAsia" w:ascii="仿宋" w:hAnsi="仿宋" w:eastAsia="仿宋" w:cs="Times New Roman"/>
                <w:b w:val="0"/>
                <w:bCs w:val="0"/>
                <w:color w:val="auto"/>
                <w:kern w:val="2"/>
                <w:sz w:val="20"/>
                <w:szCs w:val="20"/>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696" w:type="dxa"/>
            <w:vAlign w:val="center"/>
          </w:tcPr>
          <w:p>
            <w:pPr>
              <w:jc w:val="center"/>
              <w:rPr>
                <w:rFonts w:hint="default"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16</w:t>
            </w:r>
          </w:p>
        </w:tc>
        <w:tc>
          <w:tcPr>
            <w:tcW w:w="704" w:type="dxa"/>
            <w:vAlign w:val="center"/>
          </w:tcPr>
          <w:p>
            <w:pPr>
              <w:jc w:val="center"/>
              <w:rPr>
                <w:rFonts w:hint="eastAsia" w:ascii="仿宋" w:hAnsi="仿宋" w:eastAsia="仿宋" w:cs="宋体"/>
                <w:color w:val="auto"/>
                <w:kern w:val="0"/>
                <w:sz w:val="28"/>
                <w:szCs w:val="28"/>
              </w:rPr>
            </w:pPr>
            <w:r>
              <w:rPr>
                <w:rFonts w:hint="eastAsia" w:ascii="仿宋" w:hAnsi="仿宋" w:eastAsia="仿宋" w:cs="仿宋"/>
                <w:color w:val="auto"/>
                <w:kern w:val="0"/>
                <w:szCs w:val="21"/>
                <w:highlight w:val="none"/>
                <w:lang w:bidi="ar"/>
              </w:rPr>
              <w:t>★</w:t>
            </w:r>
          </w:p>
        </w:tc>
        <w:tc>
          <w:tcPr>
            <w:tcW w:w="1177"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维保要求</w:t>
            </w:r>
          </w:p>
        </w:tc>
        <w:tc>
          <w:tcPr>
            <w:tcW w:w="1177" w:type="dxa"/>
            <w:vAlign w:val="center"/>
          </w:tcPr>
          <w:p>
            <w:pPr>
              <w:jc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否</w:t>
            </w:r>
          </w:p>
        </w:tc>
        <w:tc>
          <w:tcPr>
            <w:tcW w:w="4834" w:type="dxa"/>
            <w:vAlign w:val="center"/>
          </w:tcPr>
          <w:p>
            <w:pPr>
              <w:jc w:val="left"/>
              <w:rPr>
                <w:rFonts w:hint="eastAsia" w:ascii="仿宋" w:hAnsi="仿宋" w:eastAsia="仿宋" w:cs="仿宋"/>
                <w:i w:val="0"/>
                <w:iCs w:val="0"/>
                <w:color w:val="auto"/>
                <w:highlight w:val="none"/>
                <w:lang w:val="en-US" w:eastAsia="zh-CN"/>
              </w:rPr>
            </w:pPr>
            <w:r>
              <w:rPr>
                <w:rFonts w:hint="eastAsia" w:ascii="仿宋" w:hAnsi="仿宋" w:eastAsia="仿宋" w:cs="仿宋"/>
                <w:b/>
                <w:bCs/>
                <w:color w:val="auto"/>
                <w:sz w:val="21"/>
                <w:szCs w:val="21"/>
                <w:lang w:val="en-US" w:eastAsia="zh-CN"/>
              </w:rPr>
              <w:t>版本升级和补丁服务</w:t>
            </w:r>
            <w:r>
              <w:rPr>
                <w:rFonts w:hint="eastAsia" w:ascii="仿宋" w:hAnsi="仿宋" w:eastAsia="仿宋" w:cs="仿宋"/>
                <w:i w:val="0"/>
                <w:iCs w:val="0"/>
                <w:color w:val="auto"/>
                <w:highlight w:val="none"/>
                <w:lang w:val="en-US" w:eastAsia="zh-CN"/>
              </w:rPr>
              <w:t>：</w:t>
            </w:r>
            <w:r>
              <w:rPr>
                <w:rFonts w:hint="eastAsia" w:ascii="仿宋" w:hAnsi="仿宋" w:eastAsia="仿宋" w:cs="仿宋"/>
                <w:i w:val="0"/>
                <w:iCs w:val="0"/>
                <w:color w:val="auto"/>
                <w:highlight w:val="none"/>
                <w:lang w:val="en-US" w:eastAsia="zh-CN"/>
              </w:rPr>
              <w:t>[原厂和供应商]</w:t>
            </w:r>
            <w:r>
              <w:rPr>
                <w:rFonts w:hint="eastAsia" w:ascii="仿宋" w:hAnsi="仿宋" w:eastAsia="仿宋" w:cs="仿宋"/>
                <w:color w:val="auto"/>
                <w:sz w:val="21"/>
                <w:szCs w:val="21"/>
                <w:lang w:val="en-US" w:eastAsia="zh-CN"/>
              </w:rPr>
              <w:t>应在维保期内持续进行软硬件缺陷跟踪，发现可能影响甲方运行的缺陷要及时书面通告，提供软硬件版本升级、软硬件补丁升级、Bug修复、设备驱动更新等服务。若引发故障的软硬件缺陷（BUG）已发布超过6个月，但乙方未能及时告知且造成甲方业务系统受影响的，由乙方承担违约责任。如对软硬件有新的改进、增加新的功能或者为适应新的标准所形成的最新版本，均应及时通知并提供介质。积极配合系统补丁升级、调研、测试的实施工作</w:t>
            </w:r>
            <w:r>
              <w:rPr>
                <w:rFonts w:hint="eastAsia" w:ascii="仿宋" w:hAnsi="仿宋" w:eastAsia="仿宋" w:cs="仿宋"/>
                <w:i w:val="0"/>
                <w:iCs w:val="0"/>
                <w:color w:val="auto"/>
                <w:highlight w:val="none"/>
                <w:lang w:val="en-US" w:eastAsia="zh-CN"/>
              </w:rPr>
              <w:t>。</w:t>
            </w:r>
          </w:p>
          <w:p>
            <w:pPr>
              <w:jc w:val="left"/>
              <w:rPr>
                <w:rFonts w:hint="eastAsia" w:ascii="仿宋" w:hAnsi="仿宋" w:eastAsia="仿宋" w:cs="仿宋"/>
                <w:i w:val="0"/>
                <w:iCs w:val="0"/>
                <w:color w:val="auto"/>
                <w:highlight w:val="none"/>
                <w:lang w:val="en-US" w:eastAsia="zh-CN"/>
              </w:rPr>
            </w:pPr>
            <w:r>
              <w:rPr>
                <w:rFonts w:hint="eastAsia" w:ascii="仿宋" w:hAnsi="仿宋" w:eastAsia="仿宋" w:cs="仿宋"/>
                <w:i w:val="0"/>
                <w:iCs w:val="0"/>
                <w:color w:val="auto"/>
                <w:highlight w:val="none"/>
                <w:lang w:val="en-US" w:eastAsia="zh-CN"/>
              </w:rPr>
              <w:t>对于产品过期EOL(End of life)，</w:t>
            </w:r>
            <w:r>
              <w:rPr>
                <w:rFonts w:hint="eastAsia" w:ascii="仿宋" w:hAnsi="仿宋" w:eastAsia="仿宋" w:cs="仿宋"/>
                <w:i w:val="0"/>
                <w:iCs w:val="0"/>
                <w:color w:val="auto"/>
                <w:highlight w:val="none"/>
                <w:lang w:val="en-US" w:eastAsia="zh-CN"/>
              </w:rPr>
              <w:t>[原厂]</w:t>
            </w:r>
            <w:r>
              <w:rPr>
                <w:rFonts w:hint="eastAsia" w:ascii="仿宋" w:hAnsi="仿宋" w:eastAsia="仿宋" w:cs="仿宋"/>
                <w:i w:val="0"/>
                <w:iCs w:val="0"/>
                <w:color w:val="auto"/>
                <w:highlight w:val="none"/>
                <w:lang w:val="en-US" w:eastAsia="zh-CN"/>
              </w:rPr>
              <w:t>需至少提前1年书面通知甲方。对于产品服务到期EOS（End of service），需提前6个月书面通知甲方，同时维保期内需继续提供服务及支持。对于部分设备软件EOS(End of service)的情况，服务商应协助用户判断可能的软件或硬件问题，不得以要求先升级版本为理由不进行故障分析。</w:t>
            </w:r>
          </w:p>
          <w:p>
            <w:pPr>
              <w:jc w:val="left"/>
              <w:rPr>
                <w:rFonts w:hint="eastAsia" w:ascii="仿宋" w:hAnsi="仿宋" w:eastAsia="仿宋" w:cs="仿宋"/>
                <w:b/>
                <w:bCs/>
                <w:color w:val="auto"/>
                <w:sz w:val="21"/>
                <w:szCs w:val="21"/>
                <w:lang w:val="en-US" w:eastAsia="zh-CN"/>
              </w:rPr>
            </w:pPr>
            <w:r>
              <w:rPr>
                <w:rFonts w:hint="eastAsia" w:ascii="仿宋" w:hAnsi="仿宋" w:eastAsia="仿宋" w:cs="仿宋"/>
                <w:i w:val="0"/>
                <w:iCs w:val="0"/>
                <w:color w:val="auto"/>
                <w:highlight w:val="none"/>
                <w:lang w:val="en-US" w:eastAsia="zh-CN"/>
              </w:rPr>
              <w:t>[原厂和供应商]</w:t>
            </w:r>
            <w:r>
              <w:rPr>
                <w:rFonts w:hint="eastAsia" w:ascii="仿宋" w:hAnsi="仿宋" w:eastAsia="仿宋" w:cs="仿宋"/>
                <w:i w:val="0"/>
                <w:iCs w:val="0"/>
                <w:color w:val="auto"/>
                <w:highlight w:val="none"/>
                <w:lang w:val="en-US" w:eastAsia="zh-CN"/>
              </w:rPr>
              <w:t>维保期内如因国家政策环境的变更引发的系统变更需求和原有系统的错误修正，应及时提供免费支持和满足。</w:t>
            </w:r>
          </w:p>
        </w:tc>
        <w:tc>
          <w:tcPr>
            <w:tcW w:w="1373" w:type="dxa"/>
            <w:vAlign w:val="center"/>
          </w:tcPr>
          <w:p>
            <w:pPr>
              <w:jc w:val="both"/>
              <w:rPr>
                <w:rFonts w:ascii="仿宋" w:hAnsi="仿宋" w:eastAsia="仿宋" w:cs="Times New Roman"/>
                <w:b w:val="0"/>
                <w:bCs w:val="0"/>
                <w:color w:val="auto"/>
                <w:kern w:val="2"/>
                <w:sz w:val="20"/>
                <w:szCs w:val="20"/>
                <w:lang w:val="en-US" w:eastAsia="zh-CN" w:bidi="ar-SA"/>
              </w:rPr>
            </w:pPr>
            <w:r>
              <w:rPr>
                <w:rFonts w:hint="eastAsia" w:ascii="仿宋" w:hAnsi="仿宋" w:eastAsia="仿宋" w:cs="Times New Roman"/>
                <w:b w:val="0"/>
                <w:bCs w:val="0"/>
                <w:color w:val="auto"/>
                <w:kern w:val="2"/>
                <w:sz w:val="20"/>
                <w:szCs w:val="20"/>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696" w:type="dxa"/>
            <w:vAlign w:val="center"/>
          </w:tcPr>
          <w:p>
            <w:pPr>
              <w:jc w:val="center"/>
              <w:rPr>
                <w:rFonts w:hint="default"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17</w:t>
            </w:r>
          </w:p>
        </w:tc>
        <w:tc>
          <w:tcPr>
            <w:tcW w:w="704" w:type="dxa"/>
            <w:vAlign w:val="center"/>
          </w:tcPr>
          <w:p>
            <w:pPr>
              <w:jc w:val="center"/>
              <w:rPr>
                <w:rFonts w:hint="eastAsia" w:ascii="仿宋" w:hAnsi="仿宋" w:eastAsia="仿宋" w:cs="宋体"/>
                <w:color w:val="auto"/>
                <w:kern w:val="0"/>
                <w:sz w:val="28"/>
                <w:szCs w:val="28"/>
              </w:rPr>
            </w:pPr>
            <w:r>
              <w:rPr>
                <w:rFonts w:hint="eastAsia" w:ascii="仿宋" w:hAnsi="仿宋" w:eastAsia="仿宋" w:cs="仿宋"/>
                <w:color w:val="auto"/>
                <w:kern w:val="0"/>
                <w:szCs w:val="21"/>
                <w:highlight w:val="none"/>
                <w:lang w:bidi="ar"/>
              </w:rPr>
              <w:t>#</w:t>
            </w:r>
          </w:p>
        </w:tc>
        <w:tc>
          <w:tcPr>
            <w:tcW w:w="1177"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维保要求</w:t>
            </w:r>
          </w:p>
        </w:tc>
        <w:tc>
          <w:tcPr>
            <w:tcW w:w="1177" w:type="dxa"/>
            <w:vAlign w:val="center"/>
          </w:tcPr>
          <w:p>
            <w:pPr>
              <w:jc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是</w:t>
            </w:r>
          </w:p>
        </w:tc>
        <w:tc>
          <w:tcPr>
            <w:tcW w:w="4834" w:type="dxa"/>
            <w:vAlign w:val="center"/>
          </w:tcPr>
          <w:p>
            <w:pPr>
              <w:jc w:val="left"/>
              <w:rPr>
                <w:rFonts w:hint="eastAsia" w:ascii="仿宋" w:hAnsi="仿宋" w:eastAsia="仿宋" w:cs="仿宋"/>
                <w:i w:val="0"/>
                <w:iCs w:val="0"/>
                <w:color w:val="auto"/>
                <w:highlight w:val="none"/>
                <w:lang w:val="en-US" w:eastAsia="zh-CN"/>
              </w:rPr>
            </w:pPr>
            <w:r>
              <w:rPr>
                <w:rFonts w:hint="eastAsia" w:ascii="仿宋" w:hAnsi="仿宋" w:eastAsia="仿宋" w:cs="仿宋"/>
                <w:b/>
                <w:bCs/>
                <w:color w:val="auto"/>
                <w:sz w:val="21"/>
                <w:szCs w:val="21"/>
                <w:lang w:val="en-US" w:eastAsia="zh-CN"/>
              </w:rPr>
              <w:t>版本评估</w:t>
            </w:r>
            <w:r>
              <w:rPr>
                <w:rFonts w:hint="eastAsia" w:ascii="仿宋" w:hAnsi="仿宋" w:eastAsia="仿宋" w:cs="仿宋"/>
                <w:i w:val="0"/>
                <w:iCs w:val="0"/>
                <w:color w:val="auto"/>
                <w:highlight w:val="none"/>
                <w:lang w:val="en-US" w:eastAsia="zh-CN"/>
              </w:rPr>
              <w:t>：</w:t>
            </w:r>
            <w:r>
              <w:rPr>
                <w:rFonts w:hint="eastAsia" w:ascii="仿宋" w:hAnsi="仿宋" w:eastAsia="仿宋" w:cs="仿宋"/>
                <w:color w:val="auto"/>
                <w:sz w:val="21"/>
                <w:szCs w:val="21"/>
                <w:lang w:val="en-US" w:eastAsia="zh-CN"/>
              </w:rPr>
              <w:t>根据甲方要求开展版本评估工作，需根据甲方实际运行设备情况给出合适版本推荐，并提供版本评估报告、测试报告、升级方案等。为保证甲方系统的可靠性、性能、技术的先进性，适时向甲方提出软件升级、改造或更新换代的技术建议书，并最小化甲方投资</w:t>
            </w:r>
            <w:r>
              <w:rPr>
                <w:rFonts w:hint="eastAsia" w:ascii="仿宋" w:hAnsi="仿宋" w:eastAsia="仿宋" w:cs="仿宋"/>
                <w:i w:val="0"/>
                <w:iCs w:val="0"/>
                <w:color w:val="auto"/>
                <w:highlight w:val="none"/>
                <w:lang w:val="en-US" w:eastAsia="zh-CN"/>
              </w:rPr>
              <w:t>。</w:t>
            </w:r>
          </w:p>
        </w:tc>
        <w:tc>
          <w:tcPr>
            <w:tcW w:w="1373" w:type="dxa"/>
            <w:vAlign w:val="center"/>
          </w:tcPr>
          <w:p>
            <w:pPr>
              <w:jc w:val="both"/>
              <w:rPr>
                <w:rFonts w:ascii="仿宋" w:hAnsi="仿宋" w:eastAsia="仿宋" w:cs="Times New Roman"/>
                <w:b w:val="0"/>
                <w:bCs w:val="0"/>
                <w:color w:val="auto"/>
                <w:kern w:val="2"/>
                <w:sz w:val="20"/>
                <w:szCs w:val="20"/>
                <w:lang w:val="en-US" w:eastAsia="zh-CN" w:bidi="ar-SA"/>
              </w:rPr>
            </w:pPr>
            <w:r>
              <w:rPr>
                <w:rFonts w:hint="eastAsia" w:ascii="仿宋" w:hAnsi="仿宋" w:eastAsia="仿宋" w:cs="Times New Roman"/>
                <w:b w:val="0"/>
                <w:bCs w:val="0"/>
                <w:color w:val="auto"/>
                <w:kern w:val="2"/>
                <w:sz w:val="20"/>
                <w:szCs w:val="20"/>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696" w:type="dxa"/>
            <w:vAlign w:val="center"/>
          </w:tcPr>
          <w:p>
            <w:pPr>
              <w:jc w:val="center"/>
              <w:rPr>
                <w:rFonts w:hint="default"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18</w:t>
            </w:r>
          </w:p>
        </w:tc>
        <w:tc>
          <w:tcPr>
            <w:tcW w:w="704" w:type="dxa"/>
            <w:vAlign w:val="center"/>
          </w:tcPr>
          <w:p>
            <w:pPr>
              <w:jc w:val="center"/>
              <w:rPr>
                <w:rFonts w:hint="eastAsia" w:ascii="仿宋" w:hAnsi="仿宋" w:eastAsia="仿宋" w:cs="宋体"/>
                <w:color w:val="auto"/>
                <w:kern w:val="0"/>
                <w:sz w:val="28"/>
                <w:szCs w:val="28"/>
              </w:rPr>
            </w:pPr>
            <w:r>
              <w:rPr>
                <w:rFonts w:hint="eastAsia" w:ascii="仿宋" w:hAnsi="仿宋" w:eastAsia="仿宋" w:cs="仿宋"/>
                <w:color w:val="auto"/>
                <w:kern w:val="0"/>
                <w:szCs w:val="21"/>
                <w:highlight w:val="none"/>
                <w:lang w:bidi="ar"/>
              </w:rPr>
              <w:t>★</w:t>
            </w:r>
          </w:p>
        </w:tc>
        <w:tc>
          <w:tcPr>
            <w:tcW w:w="1177"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保密要求</w:t>
            </w:r>
          </w:p>
        </w:tc>
        <w:tc>
          <w:tcPr>
            <w:tcW w:w="1177" w:type="dxa"/>
            <w:vAlign w:val="center"/>
          </w:tcPr>
          <w:p>
            <w:pPr>
              <w:jc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否</w:t>
            </w:r>
          </w:p>
        </w:tc>
        <w:tc>
          <w:tcPr>
            <w:tcW w:w="4834" w:type="dxa"/>
            <w:vAlign w:val="center"/>
          </w:tcPr>
          <w:p>
            <w:pPr>
              <w:jc w:val="left"/>
              <w:rPr>
                <w:rFonts w:hint="eastAsia" w:ascii="仿宋" w:hAnsi="仿宋" w:eastAsia="仿宋" w:cs="仿宋"/>
                <w:b/>
                <w:bCs/>
                <w:color w:val="auto"/>
                <w:sz w:val="21"/>
                <w:szCs w:val="21"/>
                <w:lang w:val="en-US" w:eastAsia="zh-CN"/>
              </w:rPr>
            </w:pPr>
            <w:r>
              <w:rPr>
                <w:rFonts w:hint="eastAsia" w:ascii="仿宋" w:hAnsi="仿宋" w:eastAsia="仿宋" w:cs="仿宋"/>
                <w:color w:val="auto"/>
                <w:szCs w:val="21"/>
                <w:lang w:val="en-US" w:eastAsia="zh-CN"/>
              </w:rPr>
              <w:t>服务人员进场必须遵守甲方的安全管理及保密要求，现场服务人员在未取得甲方授权时，不允许以任何形式存储、传播甲方保密信息，保密信息包括但不限于商业、营销、技术资料、运营数据及其他性质资料。服务人员在进行设备维修或保养时，应采取必要的安全措施，防止保密信息泄露或丢失</w:t>
            </w:r>
            <w:r>
              <w:rPr>
                <w:rFonts w:hint="eastAsia" w:ascii="仿宋" w:hAnsi="仿宋" w:eastAsia="仿宋" w:cs="仿宋"/>
                <w:i w:val="0"/>
                <w:iCs w:val="0"/>
                <w:color w:val="auto"/>
                <w:highlight w:val="none"/>
                <w:lang w:val="en-US" w:eastAsia="zh-CN"/>
              </w:rPr>
              <w:t>。</w:t>
            </w:r>
          </w:p>
        </w:tc>
        <w:tc>
          <w:tcPr>
            <w:tcW w:w="1373" w:type="dxa"/>
            <w:vAlign w:val="center"/>
          </w:tcPr>
          <w:p>
            <w:pPr>
              <w:jc w:val="both"/>
              <w:rPr>
                <w:rFonts w:ascii="仿宋" w:hAnsi="仿宋" w:eastAsia="仿宋" w:cs="Times New Roman"/>
                <w:b w:val="0"/>
                <w:bCs w:val="0"/>
                <w:color w:val="auto"/>
                <w:kern w:val="2"/>
                <w:sz w:val="20"/>
                <w:szCs w:val="20"/>
                <w:lang w:val="en-US" w:eastAsia="zh-CN" w:bidi="ar-SA"/>
              </w:rPr>
            </w:pPr>
            <w:r>
              <w:rPr>
                <w:rFonts w:hint="eastAsia" w:ascii="仿宋" w:hAnsi="仿宋" w:eastAsia="仿宋" w:cs="Times New Roman"/>
                <w:b w:val="0"/>
                <w:bCs w:val="0"/>
                <w:color w:val="auto"/>
                <w:kern w:val="2"/>
                <w:sz w:val="20"/>
                <w:szCs w:val="20"/>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696" w:type="dxa"/>
            <w:vAlign w:val="center"/>
          </w:tcPr>
          <w:p>
            <w:pPr>
              <w:jc w:val="center"/>
              <w:rPr>
                <w:rFonts w:hint="default"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19</w:t>
            </w:r>
          </w:p>
        </w:tc>
        <w:tc>
          <w:tcPr>
            <w:tcW w:w="704" w:type="dxa"/>
            <w:vAlign w:val="center"/>
          </w:tcPr>
          <w:p>
            <w:pPr>
              <w:jc w:val="center"/>
              <w:rPr>
                <w:rFonts w:hint="eastAsia" w:ascii="仿宋" w:hAnsi="仿宋" w:eastAsia="仿宋" w:cs="宋体"/>
                <w:color w:val="auto"/>
                <w:kern w:val="0"/>
                <w:sz w:val="28"/>
                <w:szCs w:val="28"/>
              </w:rPr>
            </w:pPr>
            <w:r>
              <w:rPr>
                <w:rFonts w:hint="eastAsia" w:ascii="仿宋" w:hAnsi="仿宋" w:eastAsia="仿宋" w:cs="仿宋"/>
                <w:color w:val="auto"/>
                <w:kern w:val="0"/>
                <w:szCs w:val="21"/>
                <w:highlight w:val="none"/>
                <w:lang w:bidi="ar"/>
              </w:rPr>
              <w:t>#</w:t>
            </w:r>
          </w:p>
        </w:tc>
        <w:tc>
          <w:tcPr>
            <w:tcW w:w="1177"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授权要求</w:t>
            </w:r>
          </w:p>
        </w:tc>
        <w:tc>
          <w:tcPr>
            <w:tcW w:w="1177" w:type="dxa"/>
            <w:vAlign w:val="center"/>
          </w:tcPr>
          <w:p>
            <w:pPr>
              <w:jc w:val="center"/>
              <w:rPr>
                <w:rFonts w:hint="default"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是</w:t>
            </w:r>
          </w:p>
        </w:tc>
        <w:tc>
          <w:tcPr>
            <w:tcW w:w="4834" w:type="dxa"/>
            <w:vAlign w:val="center"/>
          </w:tcPr>
          <w:p>
            <w:pPr>
              <w:jc w:val="left"/>
              <w:rPr>
                <w:rFonts w:hint="eastAsia" w:ascii="仿宋" w:hAnsi="仿宋" w:eastAsia="仿宋" w:cs="仿宋"/>
                <w:color w:val="auto"/>
                <w:szCs w:val="21"/>
                <w:lang w:val="en-US" w:eastAsia="zh-CN"/>
              </w:rPr>
            </w:pPr>
            <w:r>
              <w:rPr>
                <w:rFonts w:hint="eastAsia" w:ascii="仿宋" w:hAnsi="仿宋" w:eastAsia="仿宋" w:cs="仿宋"/>
                <w:b w:val="0"/>
                <w:bCs w:val="0"/>
                <w:i w:val="0"/>
                <w:iCs w:val="0"/>
                <w:color w:val="auto"/>
                <w:kern w:val="2"/>
                <w:sz w:val="21"/>
                <w:szCs w:val="21"/>
                <w:highlight w:val="none"/>
                <w:lang w:val="en-US" w:eastAsia="zh-CN"/>
              </w:rPr>
              <w:t>供应商</w:t>
            </w:r>
            <w:r>
              <w:rPr>
                <w:rFonts w:hint="eastAsia" w:ascii="仿宋" w:hAnsi="仿宋" w:eastAsia="仿宋" w:cs="仿宋"/>
                <w:color w:val="auto"/>
                <w:kern w:val="0"/>
                <w:szCs w:val="21"/>
                <w:highlight w:val="none"/>
                <w:lang w:bidi="ar"/>
              </w:rPr>
              <w:t>需提供所投产品的原厂商针对本</w:t>
            </w:r>
            <w:r>
              <w:rPr>
                <w:rFonts w:hint="eastAsia" w:ascii="仿宋" w:hAnsi="仿宋" w:eastAsia="仿宋" w:cs="仿宋"/>
                <w:b w:val="0"/>
                <w:bCs w:val="0"/>
                <w:i w:val="0"/>
                <w:iCs w:val="0"/>
                <w:color w:val="auto"/>
                <w:kern w:val="2"/>
                <w:sz w:val="21"/>
                <w:szCs w:val="21"/>
                <w:highlight w:val="none"/>
                <w:lang w:val="en-US" w:eastAsia="zh-CN"/>
              </w:rPr>
              <w:t>采购</w:t>
            </w:r>
            <w:r>
              <w:rPr>
                <w:rFonts w:hint="eastAsia" w:ascii="仿宋" w:hAnsi="仿宋" w:eastAsia="仿宋" w:cs="仿宋"/>
                <w:color w:val="auto"/>
                <w:kern w:val="0"/>
                <w:szCs w:val="21"/>
                <w:highlight w:val="none"/>
                <w:lang w:bidi="ar"/>
              </w:rPr>
              <w:t>项目</w:t>
            </w:r>
            <w:r>
              <w:rPr>
                <w:rFonts w:hint="eastAsia" w:ascii="仿宋" w:hAnsi="仿宋" w:eastAsia="仿宋" w:cs="仿宋"/>
                <w:color w:val="auto"/>
                <w:kern w:val="0"/>
                <w:szCs w:val="21"/>
                <w:highlight w:val="none"/>
                <w:lang w:val="en-US" w:eastAsia="zh-CN" w:bidi="ar"/>
              </w:rPr>
              <w:t>的</w:t>
            </w:r>
            <w:r>
              <w:rPr>
                <w:rFonts w:hint="eastAsia" w:ascii="仿宋" w:hAnsi="仿宋" w:eastAsia="仿宋" w:cs="仿宋"/>
                <w:color w:val="auto"/>
                <w:kern w:val="0"/>
                <w:szCs w:val="21"/>
                <w:highlight w:val="none"/>
                <w:lang w:bidi="ar"/>
              </w:rPr>
              <w:t>授权书</w:t>
            </w:r>
            <w:r>
              <w:rPr>
                <w:rFonts w:hint="eastAsia" w:ascii="仿宋" w:hAnsi="仿宋" w:eastAsia="仿宋" w:cs="仿宋"/>
                <w:i w:val="0"/>
                <w:iCs w:val="0"/>
                <w:color w:val="auto"/>
                <w:highlight w:val="none"/>
                <w:lang w:val="en-US" w:eastAsia="zh-CN"/>
              </w:rPr>
              <w:t>。</w:t>
            </w:r>
          </w:p>
        </w:tc>
        <w:tc>
          <w:tcPr>
            <w:tcW w:w="1373" w:type="dxa"/>
            <w:vAlign w:val="center"/>
          </w:tcPr>
          <w:p>
            <w:pPr>
              <w:jc w:val="both"/>
              <w:rPr>
                <w:rFonts w:hint="default" w:ascii="仿宋" w:hAnsi="仿宋" w:eastAsia="仿宋" w:cs="Times New Roman"/>
                <w:b w:val="0"/>
                <w:bCs w:val="0"/>
                <w:color w:val="auto"/>
                <w:kern w:val="2"/>
                <w:sz w:val="20"/>
                <w:szCs w:val="20"/>
                <w:lang w:val="en-US" w:eastAsia="zh-CN" w:bidi="ar-SA"/>
              </w:rPr>
            </w:pPr>
            <w:r>
              <w:rPr>
                <w:rFonts w:hint="eastAsia" w:ascii="仿宋" w:hAnsi="仿宋" w:eastAsia="仿宋" w:cs="Times New Roman"/>
                <w:b w:val="0"/>
                <w:bCs w:val="0"/>
                <w:color w:val="auto"/>
                <w:kern w:val="2"/>
                <w:sz w:val="20"/>
                <w:szCs w:val="20"/>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696" w:type="dxa"/>
            <w:vAlign w:val="center"/>
          </w:tcPr>
          <w:p>
            <w:pPr>
              <w:jc w:val="center"/>
              <w:rPr>
                <w:rFonts w:hint="default"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20</w:t>
            </w:r>
          </w:p>
        </w:tc>
        <w:tc>
          <w:tcPr>
            <w:tcW w:w="704" w:type="dxa"/>
            <w:vAlign w:val="center"/>
          </w:tcPr>
          <w:p>
            <w:pPr>
              <w:jc w:val="center"/>
              <w:rPr>
                <w:rFonts w:hint="eastAsia" w:ascii="仿宋" w:hAnsi="仿宋" w:eastAsia="仿宋" w:cs="宋体"/>
                <w:color w:val="auto"/>
                <w:kern w:val="0"/>
                <w:sz w:val="28"/>
                <w:szCs w:val="28"/>
              </w:rPr>
            </w:pPr>
            <w:r>
              <w:rPr>
                <w:rFonts w:hint="eastAsia" w:ascii="仿宋" w:hAnsi="仿宋" w:eastAsia="仿宋" w:cs="仿宋"/>
                <w:color w:val="auto"/>
                <w:kern w:val="0"/>
                <w:szCs w:val="21"/>
                <w:highlight w:val="none"/>
                <w:lang w:bidi="ar"/>
              </w:rPr>
              <w:t>★</w:t>
            </w:r>
          </w:p>
        </w:tc>
        <w:tc>
          <w:tcPr>
            <w:tcW w:w="1177" w:type="dxa"/>
            <w:vAlign w:val="center"/>
          </w:tcPr>
          <w:p>
            <w:pPr>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Cs w:val="21"/>
                <w:highlight w:val="none"/>
                <w:lang w:val="en-US" w:eastAsia="zh-CN" w:bidi="ar"/>
              </w:rPr>
              <w:t>交付要求</w:t>
            </w:r>
          </w:p>
        </w:tc>
        <w:tc>
          <w:tcPr>
            <w:tcW w:w="1177" w:type="dxa"/>
            <w:vAlign w:val="center"/>
          </w:tcPr>
          <w:p>
            <w:pPr>
              <w:jc w:val="center"/>
              <w:rPr>
                <w:rFonts w:hint="eastAsia"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否</w:t>
            </w:r>
          </w:p>
        </w:tc>
        <w:tc>
          <w:tcPr>
            <w:tcW w:w="4834" w:type="dxa"/>
            <w:vAlign w:val="center"/>
          </w:tcPr>
          <w:p>
            <w:pPr>
              <w:numPr>
                <w:ilvl w:val="0"/>
                <w:numId w:val="0"/>
              </w:numPr>
              <w:jc w:val="left"/>
              <w:rPr>
                <w:rFonts w:hint="eastAsia" w:ascii="仿宋" w:hAnsi="仿宋" w:eastAsia="仿宋" w:cs="仿宋"/>
                <w:b w:val="0"/>
                <w:bCs w:val="0"/>
                <w:i w:val="0"/>
                <w:iCs w:val="0"/>
                <w:color w:val="auto"/>
                <w:kern w:val="2"/>
                <w:sz w:val="21"/>
                <w:szCs w:val="21"/>
                <w:highlight w:val="none"/>
                <w:lang w:val="en-US" w:eastAsia="zh-CN"/>
              </w:rPr>
            </w:pPr>
            <w:r>
              <w:rPr>
                <w:rFonts w:hint="eastAsia" w:ascii="仿宋" w:hAnsi="仿宋" w:eastAsia="仿宋" w:cs="仿宋"/>
                <w:b w:val="0"/>
                <w:bCs w:val="0"/>
                <w:i w:val="0"/>
                <w:iCs w:val="0"/>
                <w:color w:val="auto"/>
                <w:kern w:val="2"/>
                <w:sz w:val="21"/>
                <w:szCs w:val="21"/>
                <w:highlight w:val="none"/>
                <w:lang w:val="en-US" w:eastAsia="zh-CN"/>
              </w:rPr>
              <w:t>(1)设备整机与配件自合同签订后可根据实际需要分批供货，每批次货物的交付、安装、调试和验收均适用合同相关约定。卖方在收到买方供货通知的20个工作日内，完成该批次设备供货。</w:t>
            </w:r>
          </w:p>
          <w:p>
            <w:pPr>
              <w:numPr>
                <w:ilvl w:val="0"/>
                <w:numId w:val="0"/>
              </w:numPr>
              <w:jc w:val="left"/>
              <w:rPr>
                <w:rFonts w:hint="eastAsia" w:ascii="仿宋" w:hAnsi="仿宋" w:eastAsia="仿宋" w:cs="仿宋"/>
                <w:b w:val="0"/>
                <w:bCs w:val="0"/>
                <w:i w:val="0"/>
                <w:iCs w:val="0"/>
                <w:color w:val="auto"/>
                <w:kern w:val="2"/>
                <w:sz w:val="21"/>
                <w:szCs w:val="21"/>
                <w:highlight w:val="none"/>
                <w:lang w:val="en-US" w:eastAsia="zh-CN"/>
              </w:rPr>
            </w:pPr>
            <w:r>
              <w:rPr>
                <w:rFonts w:hint="eastAsia" w:ascii="仿宋" w:hAnsi="仿宋" w:eastAsia="仿宋" w:cs="仿宋"/>
                <w:b w:val="0"/>
                <w:bCs w:val="0"/>
                <w:i w:val="0"/>
                <w:iCs w:val="0"/>
                <w:color w:val="auto"/>
                <w:kern w:val="2"/>
                <w:sz w:val="21"/>
                <w:szCs w:val="21"/>
                <w:highlight w:val="none"/>
                <w:lang w:val="en-US" w:eastAsia="zh-CN"/>
              </w:rPr>
              <w:t>(2)拟配送及安装部署地点:</w:t>
            </w:r>
            <w:r>
              <w:rPr>
                <w:rFonts w:hint="eastAsia" w:ascii="仿宋" w:hAnsi="仿宋" w:eastAsia="仿宋" w:cs="仿宋"/>
                <w:b w:val="0"/>
                <w:bCs w:val="0"/>
                <w:i w:val="0"/>
                <w:iCs w:val="0"/>
                <w:color w:val="auto"/>
                <w:kern w:val="2"/>
                <w:sz w:val="21"/>
                <w:szCs w:val="21"/>
                <w:highlight w:val="none"/>
                <w:lang w:val="en-US" w:eastAsia="zh-CN"/>
              </w:rPr>
              <w:t>[上海、北京、黄山]</w:t>
            </w:r>
            <w:r>
              <w:rPr>
                <w:rFonts w:hint="eastAsia" w:ascii="仿宋" w:hAnsi="仿宋" w:eastAsia="仿宋" w:cs="仿宋"/>
                <w:b w:val="0"/>
                <w:bCs w:val="0"/>
                <w:i w:val="0"/>
                <w:iCs w:val="0"/>
                <w:color w:val="auto"/>
                <w:kern w:val="2"/>
                <w:sz w:val="21"/>
                <w:szCs w:val="21"/>
                <w:highlight w:val="none"/>
                <w:lang w:val="en-US" w:eastAsia="zh-CN"/>
              </w:rPr>
              <w:t>范围内甲方指定地点，具体地址以供货通知为准。</w:t>
            </w:r>
          </w:p>
        </w:tc>
        <w:tc>
          <w:tcPr>
            <w:tcW w:w="1373" w:type="dxa"/>
            <w:vAlign w:val="center"/>
          </w:tcPr>
          <w:p>
            <w:pPr>
              <w:jc w:val="both"/>
              <w:rPr>
                <w:rFonts w:ascii="仿宋" w:hAnsi="仿宋" w:eastAsia="仿宋" w:cs="Times New Roman"/>
                <w:b w:val="0"/>
                <w:bCs w:val="0"/>
                <w:color w:val="auto"/>
                <w:kern w:val="2"/>
                <w:sz w:val="20"/>
                <w:szCs w:val="20"/>
                <w:lang w:val="en-US" w:eastAsia="zh-CN" w:bidi="ar-SA"/>
              </w:rPr>
            </w:pPr>
            <w:r>
              <w:rPr>
                <w:rFonts w:hint="eastAsia" w:ascii="仿宋" w:hAnsi="仿宋" w:eastAsia="仿宋" w:cs="Times New Roman"/>
                <w:b w:val="0"/>
                <w:bCs w:val="0"/>
                <w:color w:val="auto"/>
                <w:kern w:val="2"/>
                <w:sz w:val="20"/>
                <w:szCs w:val="20"/>
                <w:lang w:val="en-US" w:eastAsia="zh-CN" w:bidi="ar-SA"/>
              </w:rPr>
              <w:t>否</w:t>
            </w:r>
          </w:p>
        </w:tc>
      </w:tr>
    </w:tbl>
    <w:p>
      <w:pPr>
        <w:pStyle w:val="5"/>
        <w:rPr>
          <w:color w:val="auto"/>
          <w:highlight w:val="none"/>
        </w:rPr>
      </w:pPr>
    </w:p>
    <w:p>
      <w:pPr>
        <w:numPr>
          <w:ilvl w:val="0"/>
          <w:numId w:val="7"/>
        </w:numPr>
        <w:spacing w:line="360" w:lineRule="auto"/>
        <w:ind w:firstLine="640" w:firstLineChars="200"/>
        <w:outlineLvl w:val="4"/>
        <w:rPr>
          <w:rFonts w:ascii="仿宋" w:hAnsi="仿宋" w:eastAsia="仿宋" w:cs="Times New Roman"/>
          <w:iCs/>
          <w:color w:val="auto"/>
          <w:sz w:val="32"/>
          <w:szCs w:val="32"/>
          <w:highlight w:val="none"/>
        </w:rPr>
      </w:pPr>
      <w:r>
        <w:rPr>
          <w:rFonts w:hint="eastAsia" w:ascii="仿宋" w:hAnsi="仿宋" w:eastAsia="仿宋" w:cs="Times New Roman"/>
          <w:iCs/>
          <w:color w:val="auto"/>
          <w:sz w:val="32"/>
          <w:szCs w:val="32"/>
          <w:highlight w:val="none"/>
        </w:rPr>
        <w:t>付款方式</w:t>
      </w:r>
    </w:p>
    <w:tbl>
      <w:tblPr>
        <w:tblStyle w:val="9"/>
        <w:tblpPr w:leftFromText="180" w:rightFromText="180" w:vertAnchor="text" w:tblpY="1"/>
        <w:tblOverlap w:val="never"/>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358"/>
        <w:gridCol w:w="2948"/>
        <w:gridCol w:w="1364"/>
        <w:gridCol w:w="1131"/>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846" w:type="dxa"/>
            <w:vAlign w:val="center"/>
          </w:tcPr>
          <w:p>
            <w:pPr>
              <w:widowControl/>
              <w:jc w:val="center"/>
              <w:textAlignment w:val="center"/>
              <w:rPr>
                <w:rFonts w:hint="eastAsia" w:ascii="仿宋" w:hAnsi="仿宋" w:eastAsia="仿宋" w:cs="仿宋"/>
                <w:b/>
                <w:color w:val="auto"/>
                <w:kern w:val="0"/>
                <w:sz w:val="21"/>
                <w:szCs w:val="21"/>
              </w:rPr>
            </w:pPr>
            <w:r>
              <w:rPr>
                <w:rFonts w:hint="eastAsia" w:ascii="仿宋" w:hAnsi="仿宋" w:eastAsia="仿宋" w:cs="仿宋"/>
                <w:b/>
                <w:color w:val="auto"/>
                <w:kern w:val="0"/>
                <w:sz w:val="21"/>
                <w:szCs w:val="21"/>
              </w:rPr>
              <w:t>序号</w:t>
            </w:r>
          </w:p>
        </w:tc>
        <w:tc>
          <w:tcPr>
            <w:tcW w:w="1358" w:type="dxa"/>
            <w:vAlign w:val="center"/>
          </w:tcPr>
          <w:p>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付款节点</w:t>
            </w:r>
          </w:p>
          <w:p>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（进度）</w:t>
            </w:r>
          </w:p>
        </w:tc>
        <w:tc>
          <w:tcPr>
            <w:tcW w:w="2948" w:type="dxa"/>
            <w:vAlign w:val="center"/>
          </w:tcPr>
          <w:p>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付款条件</w:t>
            </w:r>
          </w:p>
        </w:tc>
        <w:tc>
          <w:tcPr>
            <w:tcW w:w="1364" w:type="dxa"/>
            <w:vAlign w:val="center"/>
          </w:tcPr>
          <w:p>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付款比例</w:t>
            </w:r>
          </w:p>
          <w:p>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（或金额）</w:t>
            </w:r>
          </w:p>
        </w:tc>
        <w:tc>
          <w:tcPr>
            <w:tcW w:w="1131" w:type="dxa"/>
          </w:tcPr>
          <w:p>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资金支付方式</w:t>
            </w:r>
          </w:p>
        </w:tc>
        <w:tc>
          <w:tcPr>
            <w:tcW w:w="1137" w:type="dxa"/>
            <w:vAlign w:val="center"/>
          </w:tcPr>
          <w:p>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trPr>
        <w:tc>
          <w:tcPr>
            <w:tcW w:w="846" w:type="dxa"/>
            <w:vAlign w:val="center"/>
          </w:tcPr>
          <w:p>
            <w:pPr>
              <w:widowControl/>
              <w:jc w:val="center"/>
              <w:textAlignment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w:t>
            </w:r>
          </w:p>
        </w:tc>
        <w:tc>
          <w:tcPr>
            <w:tcW w:w="1358"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Cs w:val="21"/>
              </w:rPr>
              <w:t>预付款</w:t>
            </w:r>
          </w:p>
        </w:tc>
        <w:tc>
          <w:tcPr>
            <w:tcW w:w="2948" w:type="dxa"/>
          </w:tcPr>
          <w:p>
            <w:pPr>
              <w:rPr>
                <w:rFonts w:hint="eastAsia" w:ascii="仿宋" w:hAnsi="仿宋" w:eastAsia="仿宋" w:cs="仿宋"/>
                <w:color w:val="auto"/>
                <w:sz w:val="21"/>
                <w:szCs w:val="21"/>
              </w:rPr>
            </w:pPr>
            <w:r>
              <w:rPr>
                <w:rFonts w:hint="eastAsia" w:ascii="仿宋" w:hAnsi="仿宋" w:eastAsia="仿宋" w:cs="仿宋"/>
                <w:color w:val="auto"/>
                <w:szCs w:val="21"/>
              </w:rPr>
              <w:t>合同签订后，买方向卖方发出发货通知，</w:t>
            </w:r>
            <w:r>
              <w:rPr>
                <w:rFonts w:hint="eastAsia" w:ascii="仿宋" w:hAnsi="仿宋" w:eastAsia="仿宋" w:cs="仿宋"/>
                <w:color w:val="auto"/>
                <w:szCs w:val="21"/>
                <w:lang w:val="en-US" w:eastAsia="zh-CN"/>
              </w:rPr>
              <w:t>买方</w:t>
            </w:r>
            <w:r>
              <w:rPr>
                <w:rFonts w:hint="eastAsia" w:ascii="仿宋" w:hAnsi="仿宋" w:eastAsia="仿宋" w:cs="仿宋"/>
                <w:color w:val="auto"/>
                <w:szCs w:val="21"/>
              </w:rPr>
              <w:t>收到卖方</w:t>
            </w:r>
            <w:r>
              <w:rPr>
                <w:rFonts w:hint="eastAsia" w:ascii="仿宋" w:hAnsi="仿宋" w:eastAsia="仿宋" w:cs="仿宋"/>
                <w:color w:val="auto"/>
                <w:szCs w:val="21"/>
                <w:lang w:val="en-US" w:eastAsia="zh-CN"/>
              </w:rPr>
              <w:t>原厂下单证明和</w:t>
            </w:r>
            <w:r>
              <w:rPr>
                <w:rFonts w:hint="eastAsia" w:ascii="仿宋" w:hAnsi="仿宋" w:eastAsia="仿宋" w:cs="仿宋"/>
                <w:color w:val="auto"/>
                <w:szCs w:val="21"/>
              </w:rPr>
              <w:t>等额合格增值税专用发票后的</w:t>
            </w:r>
            <w:r>
              <w:rPr>
                <w:rFonts w:hint="eastAsia" w:ascii="仿宋" w:hAnsi="仿宋" w:eastAsia="仿宋" w:cs="仿宋"/>
                <w:b/>
                <w:bCs/>
                <w:i/>
                <w:iCs/>
                <w:color w:val="auto"/>
                <w:kern w:val="2"/>
                <w:sz w:val="21"/>
                <w:szCs w:val="21"/>
                <w:highlight w:val="none"/>
                <w:u w:val="single"/>
                <w:lang w:val="en-US" w:eastAsia="zh-CN" w:bidi="ar-SA"/>
              </w:rPr>
              <w:t>10</w:t>
            </w:r>
            <w:r>
              <w:rPr>
                <w:rFonts w:hint="eastAsia" w:ascii="仿宋" w:hAnsi="仿宋" w:eastAsia="仿宋" w:cs="仿宋"/>
                <w:color w:val="auto"/>
                <w:szCs w:val="21"/>
              </w:rPr>
              <w:t>个工作日内，向卖方支付本合同总价的</w:t>
            </w:r>
            <w:r>
              <w:rPr>
                <w:rFonts w:hint="eastAsia" w:ascii="仿宋" w:hAnsi="仿宋" w:eastAsia="仿宋" w:cs="仿宋"/>
                <w:b/>
                <w:bCs/>
                <w:i/>
                <w:iCs/>
                <w:color w:val="auto"/>
                <w:kern w:val="2"/>
                <w:sz w:val="21"/>
                <w:szCs w:val="21"/>
                <w:highlight w:val="none"/>
                <w:u w:val="single"/>
                <w:lang w:val="en-US" w:eastAsia="zh-CN" w:bidi="ar-SA"/>
              </w:rPr>
              <w:t>30%</w:t>
            </w:r>
          </w:p>
        </w:tc>
        <w:tc>
          <w:tcPr>
            <w:tcW w:w="1364" w:type="dxa"/>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30%</w:t>
            </w:r>
          </w:p>
        </w:tc>
        <w:tc>
          <w:tcPr>
            <w:tcW w:w="1131" w:type="dxa"/>
            <w:vAlign w:val="center"/>
          </w:tcPr>
          <w:p>
            <w:pPr>
              <w:jc w:val="center"/>
              <w:rPr>
                <w:rFonts w:hint="default" w:ascii="仿宋" w:hAnsi="仿宋" w:eastAsia="仿宋" w:cs="仿宋"/>
                <w:color w:val="auto"/>
                <w:sz w:val="21"/>
                <w:szCs w:val="21"/>
                <w:lang w:val="en-US" w:eastAsia="zh-CN"/>
              </w:rPr>
            </w:pPr>
            <w:r>
              <w:rPr>
                <w:rFonts w:hint="eastAsia" w:ascii="仿宋" w:hAnsi="仿宋" w:eastAsia="仿宋" w:cs="仿宋"/>
                <w:color w:val="auto"/>
                <w:szCs w:val="21"/>
                <w:lang w:val="en-US" w:eastAsia="zh-CN"/>
              </w:rPr>
              <w:t>转账</w:t>
            </w:r>
          </w:p>
        </w:tc>
        <w:tc>
          <w:tcPr>
            <w:tcW w:w="1137" w:type="dxa"/>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Cs w:val="21"/>
                <w:lang w:val="en-US" w:eastAsia="zh-CN"/>
              </w:rPr>
              <w:t>如分批次供货，则分批支付款项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trPr>
        <w:tc>
          <w:tcPr>
            <w:tcW w:w="846" w:type="dxa"/>
            <w:vAlign w:val="center"/>
          </w:tcPr>
          <w:p>
            <w:pPr>
              <w:widowControl/>
              <w:jc w:val="center"/>
              <w:textAlignment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w:t>
            </w:r>
          </w:p>
        </w:tc>
        <w:tc>
          <w:tcPr>
            <w:tcW w:w="1358"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Cs w:val="21"/>
              </w:rPr>
              <w:t>进度款</w:t>
            </w:r>
          </w:p>
        </w:tc>
        <w:tc>
          <w:tcPr>
            <w:tcW w:w="2948" w:type="dxa"/>
          </w:tcPr>
          <w:p>
            <w:pPr>
              <w:rPr>
                <w:rFonts w:hint="eastAsia" w:ascii="仿宋" w:hAnsi="仿宋" w:eastAsia="仿宋" w:cs="仿宋"/>
                <w:color w:val="auto"/>
                <w:sz w:val="21"/>
                <w:szCs w:val="21"/>
              </w:rPr>
            </w:pPr>
            <w:r>
              <w:rPr>
                <w:rFonts w:hint="eastAsia" w:ascii="仿宋" w:hAnsi="仿宋" w:eastAsia="仿宋" w:cs="仿宋"/>
                <w:color w:val="auto"/>
                <w:szCs w:val="21"/>
                <w:lang w:val="en-US" w:eastAsia="zh-CN"/>
              </w:rPr>
              <w:t>投产</w:t>
            </w:r>
            <w:r>
              <w:rPr>
                <w:rFonts w:hint="eastAsia" w:ascii="仿宋" w:hAnsi="仿宋" w:eastAsia="仿宋" w:cs="仿宋"/>
                <w:color w:val="auto"/>
                <w:szCs w:val="21"/>
              </w:rPr>
              <w:t>验收合格，且买方收到双方项目负责人签署的</w:t>
            </w:r>
            <w:r>
              <w:rPr>
                <w:rFonts w:hint="eastAsia" w:ascii="仿宋" w:hAnsi="仿宋" w:eastAsia="仿宋" w:cs="仿宋"/>
                <w:color w:val="auto"/>
                <w:szCs w:val="21"/>
                <w:lang w:val="en-US" w:eastAsia="zh-CN"/>
              </w:rPr>
              <w:t>投产</w:t>
            </w:r>
            <w:r>
              <w:rPr>
                <w:rFonts w:hint="eastAsia" w:ascii="仿宋" w:hAnsi="仿宋" w:eastAsia="仿宋" w:cs="仿宋"/>
                <w:color w:val="auto"/>
                <w:szCs w:val="21"/>
              </w:rPr>
              <w:t>验收合格报告和卖方出具的等额合格增值税专用发票后的</w:t>
            </w:r>
            <w:r>
              <w:rPr>
                <w:rFonts w:hint="eastAsia" w:ascii="仿宋" w:hAnsi="仿宋" w:eastAsia="仿宋" w:cs="仿宋"/>
                <w:b/>
                <w:bCs/>
                <w:i/>
                <w:iCs/>
                <w:color w:val="auto"/>
                <w:kern w:val="2"/>
                <w:sz w:val="21"/>
                <w:szCs w:val="21"/>
                <w:highlight w:val="none"/>
                <w:u w:val="single"/>
                <w:lang w:val="en-US" w:eastAsia="zh-CN" w:bidi="ar-SA"/>
              </w:rPr>
              <w:t>10</w:t>
            </w:r>
            <w:r>
              <w:rPr>
                <w:rFonts w:hint="eastAsia" w:ascii="仿宋" w:hAnsi="仿宋" w:eastAsia="仿宋" w:cs="仿宋"/>
                <w:color w:val="auto"/>
                <w:szCs w:val="21"/>
              </w:rPr>
              <w:t>个工作日内，向卖方支付本合同总价的</w:t>
            </w:r>
            <w:r>
              <w:rPr>
                <w:rFonts w:hint="eastAsia" w:ascii="仿宋" w:hAnsi="仿宋" w:eastAsia="仿宋" w:cs="仿宋"/>
                <w:b/>
                <w:bCs/>
                <w:i/>
                <w:iCs/>
                <w:color w:val="auto"/>
                <w:kern w:val="2"/>
                <w:sz w:val="21"/>
                <w:szCs w:val="21"/>
                <w:highlight w:val="none"/>
                <w:u w:val="single"/>
                <w:lang w:val="en-US" w:eastAsia="zh-CN" w:bidi="ar-SA"/>
              </w:rPr>
              <w:t>60%</w:t>
            </w:r>
          </w:p>
        </w:tc>
        <w:tc>
          <w:tcPr>
            <w:tcW w:w="1364" w:type="dxa"/>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60%</w:t>
            </w:r>
          </w:p>
        </w:tc>
        <w:tc>
          <w:tcPr>
            <w:tcW w:w="1131"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Cs w:val="21"/>
                <w:lang w:val="en-US" w:eastAsia="zh-CN"/>
              </w:rPr>
              <w:t>转账</w:t>
            </w:r>
          </w:p>
        </w:tc>
        <w:tc>
          <w:tcPr>
            <w:tcW w:w="1137"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Cs w:val="21"/>
                <w:lang w:val="en-US" w:eastAsia="zh-CN"/>
              </w:rPr>
              <w:t>如分批次供货，则分批支付款项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trPr>
        <w:tc>
          <w:tcPr>
            <w:tcW w:w="846" w:type="dxa"/>
            <w:vAlign w:val="center"/>
          </w:tcPr>
          <w:p>
            <w:pPr>
              <w:widowControl/>
              <w:jc w:val="center"/>
              <w:textAlignment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w:t>
            </w:r>
          </w:p>
        </w:tc>
        <w:tc>
          <w:tcPr>
            <w:tcW w:w="1358"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Cs w:val="21"/>
              </w:rPr>
              <w:t>尾款</w:t>
            </w:r>
          </w:p>
        </w:tc>
        <w:tc>
          <w:tcPr>
            <w:tcW w:w="2948" w:type="dxa"/>
          </w:tcPr>
          <w:p>
            <w:pPr>
              <w:rPr>
                <w:rFonts w:hint="eastAsia" w:ascii="仿宋" w:hAnsi="仿宋" w:eastAsia="仿宋" w:cs="仿宋"/>
                <w:color w:val="auto"/>
                <w:sz w:val="21"/>
                <w:szCs w:val="21"/>
                <w:highlight w:val="none"/>
              </w:rPr>
            </w:pPr>
            <w:r>
              <w:rPr>
                <w:rFonts w:hint="eastAsia" w:ascii="仿宋" w:hAnsi="仿宋" w:eastAsia="仿宋" w:cs="仿宋"/>
                <w:color w:val="auto"/>
                <w:highlight w:val="none"/>
              </w:rPr>
              <w:t>卖方全部义务（包括质量保证期内的保修义务）履行完毕后，买方在收到</w:t>
            </w:r>
            <w:r>
              <w:rPr>
                <w:rFonts w:hint="eastAsia" w:ascii="仿宋" w:hAnsi="仿宋" w:eastAsia="仿宋" w:cs="仿宋"/>
                <w:color w:val="auto"/>
                <w:szCs w:val="21"/>
                <w:highlight w:val="none"/>
              </w:rPr>
              <w:t>双方项目负责人签署的验收合格报告</w:t>
            </w:r>
            <w:r>
              <w:rPr>
                <w:rFonts w:hint="eastAsia" w:ascii="仿宋" w:hAnsi="仿宋" w:eastAsia="仿宋" w:cs="仿宋"/>
                <w:color w:val="auto"/>
                <w:szCs w:val="21"/>
                <w:highlight w:val="none"/>
                <w:lang w:eastAsia="zh-CN"/>
              </w:rPr>
              <w:t>和</w:t>
            </w:r>
            <w:r>
              <w:rPr>
                <w:rFonts w:hint="eastAsia" w:ascii="仿宋" w:hAnsi="仿宋" w:eastAsia="仿宋" w:cs="仿宋"/>
                <w:color w:val="auto"/>
                <w:highlight w:val="none"/>
              </w:rPr>
              <w:t>等额合格增值税专用发票后的</w:t>
            </w:r>
            <w:r>
              <w:rPr>
                <w:rFonts w:hint="eastAsia" w:ascii="仿宋" w:hAnsi="仿宋" w:eastAsia="仿宋" w:cs="仿宋"/>
                <w:b/>
                <w:bCs/>
                <w:i/>
                <w:iCs/>
                <w:color w:val="auto"/>
                <w:kern w:val="2"/>
                <w:sz w:val="21"/>
                <w:szCs w:val="21"/>
                <w:highlight w:val="none"/>
                <w:u w:val="single"/>
                <w:lang w:val="en-US" w:eastAsia="zh-CN" w:bidi="ar-SA"/>
              </w:rPr>
              <w:t>10</w:t>
            </w:r>
            <w:r>
              <w:rPr>
                <w:rFonts w:hint="eastAsia" w:ascii="仿宋" w:hAnsi="仿宋" w:eastAsia="仿宋" w:cs="仿宋"/>
                <w:color w:val="auto"/>
                <w:highlight w:val="none"/>
              </w:rPr>
              <w:t>个工作日内，向卖方支付本合同总价的</w:t>
            </w:r>
            <w:r>
              <w:rPr>
                <w:rFonts w:hint="eastAsia" w:ascii="仿宋" w:hAnsi="仿宋" w:eastAsia="仿宋" w:cs="仿宋"/>
                <w:b/>
                <w:bCs/>
                <w:i/>
                <w:iCs/>
                <w:color w:val="auto"/>
                <w:kern w:val="2"/>
                <w:sz w:val="21"/>
                <w:szCs w:val="21"/>
                <w:highlight w:val="none"/>
                <w:lang w:val="en-US" w:eastAsia="zh-CN" w:bidi="ar-SA"/>
              </w:rPr>
              <w:t>10</w:t>
            </w:r>
            <w:r>
              <w:rPr>
                <w:rFonts w:hint="eastAsia" w:ascii="仿宋" w:hAnsi="仿宋" w:eastAsia="仿宋" w:cs="仿宋"/>
                <w:b/>
                <w:bCs/>
                <w:i/>
                <w:iCs/>
                <w:color w:val="auto"/>
                <w:kern w:val="2"/>
                <w:sz w:val="21"/>
                <w:szCs w:val="21"/>
                <w:highlight w:val="none"/>
                <w:u w:val="single"/>
                <w:lang w:val="en-US" w:eastAsia="zh-CN" w:bidi="ar-SA"/>
              </w:rPr>
              <w:t>%</w:t>
            </w:r>
          </w:p>
        </w:tc>
        <w:tc>
          <w:tcPr>
            <w:tcW w:w="1364"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10%</w:t>
            </w:r>
          </w:p>
        </w:tc>
        <w:tc>
          <w:tcPr>
            <w:tcW w:w="1131"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Cs w:val="21"/>
                <w:lang w:val="en-US" w:eastAsia="zh-CN"/>
              </w:rPr>
              <w:t>转账</w:t>
            </w:r>
          </w:p>
        </w:tc>
        <w:tc>
          <w:tcPr>
            <w:tcW w:w="1137" w:type="dxa"/>
            <w:vAlign w:val="center"/>
          </w:tcPr>
          <w:p>
            <w:pPr>
              <w:jc w:val="center"/>
              <w:rPr>
                <w:rFonts w:hint="eastAsia" w:ascii="仿宋" w:hAnsi="仿宋" w:eastAsia="仿宋" w:cs="仿宋"/>
                <w:color w:val="auto"/>
                <w:sz w:val="21"/>
                <w:szCs w:val="21"/>
              </w:rPr>
            </w:pPr>
          </w:p>
        </w:tc>
      </w:tr>
    </w:tbl>
    <w:p>
      <w:pPr>
        <w:spacing w:line="360" w:lineRule="auto"/>
        <w:rPr>
          <w:rFonts w:hint="eastAsia" w:ascii="仿宋" w:hAnsi="仿宋" w:eastAsia="仿宋" w:cs="Times New Roman"/>
          <w:iCs/>
          <w:color w:val="auto"/>
          <w:sz w:val="32"/>
          <w:szCs w:val="32"/>
          <w:highlight w:val="none"/>
          <w:lang w:val="en-US" w:eastAsia="zh-CN"/>
        </w:rPr>
      </w:pPr>
    </w:p>
    <w:p>
      <w:pPr>
        <w:spacing w:line="360" w:lineRule="auto"/>
        <w:rPr>
          <w:rFonts w:hint="default" w:ascii="仿宋" w:hAnsi="仿宋" w:eastAsia="仿宋" w:cs="Times New Roman"/>
          <w:iCs/>
          <w:color w:val="auto"/>
          <w:sz w:val="32"/>
          <w:szCs w:val="32"/>
          <w:highlight w:val="none"/>
          <w:lang w:val="en-US" w:eastAsia="zh-CN"/>
        </w:rPr>
      </w:pPr>
      <w:r>
        <w:rPr>
          <w:rFonts w:hint="eastAsia" w:ascii="仿宋" w:hAnsi="仿宋" w:eastAsia="仿宋" w:cs="Times New Roman"/>
          <w:iCs/>
          <w:color w:val="auto"/>
          <w:sz w:val="32"/>
          <w:szCs w:val="32"/>
          <w:highlight w:val="none"/>
          <w:lang w:val="en-US" w:eastAsia="zh-CN"/>
        </w:rPr>
        <w:t>（5）适用于包4品目一、品目四、品目七</w:t>
      </w:r>
    </w:p>
    <w:p>
      <w:pPr>
        <w:spacing w:line="360" w:lineRule="auto"/>
        <w:ind w:firstLine="640" w:firstLineChars="200"/>
        <w:rPr>
          <w:rFonts w:ascii="仿宋" w:hAnsi="仿宋" w:eastAsia="仿宋" w:cs="Times New Roman"/>
          <w:iCs/>
          <w:color w:val="auto"/>
          <w:sz w:val="32"/>
          <w:szCs w:val="32"/>
        </w:rPr>
      </w:pPr>
      <w:r>
        <w:rPr>
          <w:rFonts w:hint="eastAsia" w:ascii="仿宋" w:hAnsi="仿宋" w:eastAsia="仿宋" w:cs="Times New Roman"/>
          <w:iCs/>
          <w:color w:val="auto"/>
          <w:sz w:val="32"/>
          <w:szCs w:val="32"/>
        </w:rPr>
        <w:t>本商务要求</w:t>
      </w:r>
      <w:r>
        <w:rPr>
          <w:rFonts w:ascii="仿宋" w:hAnsi="仿宋" w:eastAsia="仿宋" w:cs="Times New Roman"/>
          <w:iCs/>
          <w:color w:val="auto"/>
          <w:sz w:val="32"/>
          <w:szCs w:val="32"/>
        </w:rPr>
        <w:t>共有“</w:t>
      </w:r>
      <w:r>
        <w:rPr>
          <w:rFonts w:hint="eastAsia" w:ascii="仿宋" w:hAnsi="仿宋" w:eastAsia="仿宋" w:cs="Times New Roman"/>
          <w:iCs/>
          <w:color w:val="auto"/>
          <w:sz w:val="32"/>
          <w:szCs w:val="32"/>
        </w:rPr>
        <w:t>★</w:t>
      </w:r>
      <w:r>
        <w:rPr>
          <w:rFonts w:ascii="仿宋" w:hAnsi="仿宋" w:eastAsia="仿宋" w:cs="Times New Roman"/>
          <w:iCs/>
          <w:color w:val="auto"/>
          <w:sz w:val="32"/>
          <w:szCs w:val="32"/>
        </w:rPr>
        <w:t>”</w:t>
      </w:r>
      <w:r>
        <w:rPr>
          <w:rFonts w:hint="eastAsia" w:ascii="仿宋" w:hAnsi="仿宋" w:eastAsia="仿宋" w:cs="Times New Roman"/>
          <w:iCs/>
          <w:color w:val="auto"/>
          <w:sz w:val="32"/>
          <w:szCs w:val="32"/>
        </w:rPr>
        <w:t>指标</w:t>
      </w:r>
      <w:r>
        <w:rPr>
          <w:rFonts w:hint="eastAsia" w:ascii="仿宋" w:hAnsi="仿宋" w:eastAsia="仿宋" w:cs="Times New Roman"/>
          <w:iCs/>
          <w:color w:val="auto"/>
          <w:sz w:val="32"/>
          <w:szCs w:val="32"/>
          <w:u w:val="single"/>
          <w:lang w:val="en-US" w:eastAsia="zh-CN"/>
        </w:rPr>
        <w:t>16</w:t>
      </w:r>
      <w:r>
        <w:rPr>
          <w:rFonts w:hint="eastAsia" w:ascii="仿宋" w:hAnsi="仿宋" w:eastAsia="仿宋" w:cs="Times New Roman"/>
          <w:iCs/>
          <w:color w:val="auto"/>
          <w:sz w:val="32"/>
          <w:szCs w:val="32"/>
        </w:rPr>
        <w:t>项</w:t>
      </w:r>
      <w:r>
        <w:rPr>
          <w:rFonts w:ascii="仿宋" w:hAnsi="仿宋" w:eastAsia="仿宋" w:cs="Times New Roman"/>
          <w:iCs/>
          <w:color w:val="auto"/>
          <w:sz w:val="32"/>
          <w:szCs w:val="32"/>
        </w:rPr>
        <w:t>，“#”</w:t>
      </w:r>
      <w:r>
        <w:rPr>
          <w:rFonts w:hint="eastAsia" w:ascii="仿宋" w:hAnsi="仿宋" w:eastAsia="仿宋" w:cs="Times New Roman"/>
          <w:iCs/>
          <w:color w:val="auto"/>
          <w:sz w:val="32"/>
          <w:szCs w:val="32"/>
        </w:rPr>
        <w:t>指标</w:t>
      </w:r>
      <w:r>
        <w:rPr>
          <w:rFonts w:hint="eastAsia" w:ascii="仿宋" w:hAnsi="仿宋" w:eastAsia="仿宋" w:cs="Times New Roman"/>
          <w:iCs/>
          <w:color w:val="auto"/>
          <w:sz w:val="32"/>
          <w:szCs w:val="32"/>
          <w:u w:val="single"/>
          <w:lang w:val="en-US" w:eastAsia="zh-CN"/>
        </w:rPr>
        <w:t>11</w:t>
      </w:r>
      <w:r>
        <w:rPr>
          <w:rFonts w:hint="eastAsia" w:ascii="仿宋" w:hAnsi="仿宋" w:eastAsia="仿宋" w:cs="Times New Roman"/>
          <w:iCs/>
          <w:color w:val="auto"/>
          <w:sz w:val="32"/>
          <w:szCs w:val="32"/>
        </w:rPr>
        <w:t>项</w:t>
      </w:r>
      <w:r>
        <w:rPr>
          <w:rFonts w:ascii="仿宋" w:hAnsi="仿宋" w:eastAsia="仿宋" w:cs="Times New Roman"/>
          <w:iCs/>
          <w:color w:val="auto"/>
          <w:sz w:val="32"/>
          <w:szCs w:val="32"/>
        </w:rPr>
        <w:t>，</w:t>
      </w:r>
      <w:r>
        <w:rPr>
          <w:rFonts w:hint="eastAsia" w:ascii="仿宋" w:hAnsi="仿宋" w:eastAsia="仿宋" w:cs="Times New Roman"/>
          <w:iCs/>
          <w:color w:val="auto"/>
          <w:sz w:val="32"/>
          <w:szCs w:val="32"/>
        </w:rPr>
        <w:t>“△”</w:t>
      </w:r>
      <w:r>
        <w:rPr>
          <w:rFonts w:ascii="仿宋" w:hAnsi="仿宋" w:eastAsia="仿宋" w:cs="Times New Roman"/>
          <w:iCs/>
          <w:color w:val="auto"/>
          <w:sz w:val="32"/>
          <w:szCs w:val="32"/>
        </w:rPr>
        <w:t>指标</w:t>
      </w:r>
      <w:r>
        <w:rPr>
          <w:rFonts w:hint="eastAsia" w:ascii="仿宋" w:hAnsi="仿宋" w:eastAsia="仿宋" w:cs="Times New Roman"/>
          <w:iCs/>
          <w:color w:val="auto"/>
          <w:sz w:val="32"/>
          <w:szCs w:val="32"/>
          <w:u w:val="single"/>
          <w:lang w:val="en-US" w:eastAsia="zh-CN"/>
        </w:rPr>
        <w:t>0</w:t>
      </w:r>
      <w:r>
        <w:rPr>
          <w:rFonts w:hint="eastAsia" w:ascii="仿宋" w:hAnsi="仿宋" w:eastAsia="仿宋" w:cs="Times New Roman"/>
          <w:iCs/>
          <w:color w:val="auto"/>
          <w:sz w:val="32"/>
          <w:szCs w:val="32"/>
        </w:rPr>
        <w:t>项</w:t>
      </w:r>
    </w:p>
    <w:p>
      <w:pPr>
        <w:numPr>
          <w:ilvl w:val="0"/>
          <w:numId w:val="8"/>
        </w:numPr>
        <w:spacing w:line="360" w:lineRule="auto"/>
        <w:ind w:firstLine="640" w:firstLineChars="200"/>
        <w:outlineLvl w:val="4"/>
        <w:rPr>
          <w:rFonts w:ascii="仿宋" w:hAnsi="仿宋" w:eastAsia="仿宋" w:cs="仿宋"/>
          <w:iCs/>
          <w:color w:val="auto"/>
          <w:sz w:val="32"/>
          <w:szCs w:val="32"/>
          <w:highlight w:val="none"/>
        </w:rPr>
      </w:pPr>
      <w:r>
        <w:rPr>
          <w:rFonts w:hint="eastAsia" w:ascii="仿宋" w:hAnsi="仿宋" w:eastAsia="仿宋" w:cs="仿宋"/>
          <w:iCs/>
          <w:color w:val="auto"/>
          <w:sz w:val="32"/>
          <w:szCs w:val="32"/>
          <w:highlight w:val="none"/>
        </w:rPr>
        <w:t>服务要求</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933"/>
        <w:gridCol w:w="1337"/>
        <w:gridCol w:w="1337"/>
        <w:gridCol w:w="2989"/>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8" w:type="pct"/>
            <w:vAlign w:val="center"/>
          </w:tcPr>
          <w:p>
            <w:pPr>
              <w:jc w:val="center"/>
              <w:rPr>
                <w:rFonts w:hint="eastAsia" w:ascii="仿宋" w:hAnsi="仿宋" w:eastAsia="仿宋" w:cs="仿宋"/>
                <w:b/>
                <w:color w:val="auto"/>
                <w:sz w:val="20"/>
                <w:szCs w:val="20"/>
              </w:rPr>
            </w:pPr>
            <w:r>
              <w:rPr>
                <w:rFonts w:hint="eastAsia" w:ascii="仿宋" w:hAnsi="仿宋" w:eastAsia="仿宋" w:cs="仿宋"/>
                <w:b/>
                <w:color w:val="auto"/>
                <w:sz w:val="20"/>
                <w:szCs w:val="20"/>
              </w:rPr>
              <w:t>序号</w:t>
            </w:r>
          </w:p>
        </w:tc>
        <w:tc>
          <w:tcPr>
            <w:tcW w:w="548" w:type="pct"/>
            <w:vAlign w:val="center"/>
          </w:tcPr>
          <w:p>
            <w:pPr>
              <w:jc w:val="center"/>
              <w:rPr>
                <w:rFonts w:hint="eastAsia" w:ascii="仿宋" w:hAnsi="仿宋" w:eastAsia="仿宋" w:cs="仿宋"/>
                <w:b/>
                <w:color w:val="auto"/>
                <w:sz w:val="20"/>
                <w:szCs w:val="20"/>
              </w:rPr>
            </w:pPr>
            <w:r>
              <w:rPr>
                <w:rFonts w:hint="eastAsia" w:ascii="仿宋" w:hAnsi="仿宋" w:eastAsia="仿宋" w:cs="仿宋"/>
                <w:b/>
                <w:color w:val="auto"/>
                <w:sz w:val="20"/>
                <w:szCs w:val="20"/>
              </w:rPr>
              <w:t>重要性</w:t>
            </w:r>
          </w:p>
        </w:tc>
        <w:tc>
          <w:tcPr>
            <w:tcW w:w="784" w:type="pct"/>
            <w:vAlign w:val="center"/>
          </w:tcPr>
          <w:p>
            <w:pPr>
              <w:jc w:val="center"/>
              <w:rPr>
                <w:rFonts w:hint="eastAsia" w:ascii="仿宋" w:hAnsi="仿宋" w:eastAsia="仿宋" w:cs="仿宋"/>
                <w:b/>
                <w:color w:val="auto"/>
                <w:kern w:val="2"/>
                <w:sz w:val="20"/>
                <w:szCs w:val="20"/>
                <w:lang w:val="en-US" w:eastAsia="zh-CN" w:bidi="ar-SA"/>
              </w:rPr>
            </w:pPr>
            <w:r>
              <w:rPr>
                <w:rFonts w:hint="eastAsia" w:ascii="仿宋" w:hAnsi="仿宋" w:eastAsia="仿宋" w:cs="仿宋"/>
                <w:b/>
                <w:color w:val="auto"/>
                <w:sz w:val="20"/>
                <w:szCs w:val="20"/>
              </w:rPr>
              <w:t>内容</w:t>
            </w:r>
          </w:p>
        </w:tc>
        <w:tc>
          <w:tcPr>
            <w:tcW w:w="784" w:type="pct"/>
            <w:vAlign w:val="center"/>
          </w:tcPr>
          <w:p>
            <w:pPr>
              <w:jc w:val="center"/>
              <w:rPr>
                <w:rFonts w:hint="eastAsia" w:ascii="仿宋" w:hAnsi="仿宋" w:eastAsia="仿宋" w:cs="仿宋"/>
                <w:b/>
                <w:color w:val="auto"/>
                <w:sz w:val="20"/>
                <w:szCs w:val="20"/>
              </w:rPr>
            </w:pPr>
            <w:r>
              <w:rPr>
                <w:rFonts w:hint="eastAsia" w:ascii="仿宋" w:hAnsi="仿宋" w:eastAsia="仿宋" w:cs="仿宋"/>
                <w:b/>
                <w:color w:val="auto"/>
                <w:sz w:val="20"/>
                <w:szCs w:val="20"/>
              </w:rPr>
              <w:t>是否可以作为评分因素</w:t>
            </w:r>
          </w:p>
        </w:tc>
        <w:tc>
          <w:tcPr>
            <w:tcW w:w="1753" w:type="pct"/>
            <w:vAlign w:val="center"/>
          </w:tcPr>
          <w:p>
            <w:pPr>
              <w:jc w:val="center"/>
              <w:rPr>
                <w:rFonts w:hint="eastAsia" w:ascii="仿宋" w:hAnsi="仿宋" w:eastAsia="仿宋" w:cs="仿宋"/>
                <w:b/>
                <w:color w:val="auto"/>
                <w:sz w:val="20"/>
                <w:szCs w:val="20"/>
              </w:rPr>
            </w:pPr>
            <w:r>
              <w:rPr>
                <w:rFonts w:hint="eastAsia" w:ascii="仿宋" w:hAnsi="仿宋" w:eastAsia="仿宋" w:cs="仿宋"/>
                <w:b/>
                <w:color w:val="auto"/>
                <w:sz w:val="20"/>
                <w:szCs w:val="20"/>
              </w:rPr>
              <w:t>服务要求标准</w:t>
            </w:r>
          </w:p>
        </w:tc>
        <w:tc>
          <w:tcPr>
            <w:tcW w:w="689" w:type="pct"/>
            <w:vAlign w:val="center"/>
          </w:tcPr>
          <w:p>
            <w:pPr>
              <w:jc w:val="center"/>
              <w:rPr>
                <w:rFonts w:hint="eastAsia" w:ascii="仿宋" w:hAnsi="仿宋" w:eastAsia="仿宋" w:cs="仿宋"/>
                <w:b/>
                <w:color w:val="auto"/>
                <w:sz w:val="20"/>
                <w:szCs w:val="20"/>
              </w:rPr>
            </w:pPr>
            <w:r>
              <w:rPr>
                <w:rFonts w:hint="eastAsia" w:ascii="仿宋" w:hAnsi="仿宋" w:eastAsia="仿宋" w:cs="仿宋"/>
                <w:b/>
                <w:color w:val="auto"/>
                <w:kern w:val="0"/>
                <w:sz w:val="20"/>
                <w:szCs w:val="20"/>
              </w:rPr>
              <w:t>是否提供证明材料及方式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8" w:type="pct"/>
            <w:vAlign w:val="center"/>
          </w:tcPr>
          <w:p>
            <w:pPr>
              <w:keepNext w:val="0"/>
              <w:keepLines w:val="0"/>
              <w:widowControl/>
              <w:suppressLineNumbers w:val="0"/>
              <w:jc w:val="right"/>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548" w:type="pct"/>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784" w:type="pct"/>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原厂服务内容</w:t>
            </w:r>
          </w:p>
        </w:tc>
        <w:tc>
          <w:tcPr>
            <w:tcW w:w="784" w:type="pct"/>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是</w:t>
            </w:r>
          </w:p>
        </w:tc>
        <w:tc>
          <w:tcPr>
            <w:tcW w:w="1753" w:type="pct"/>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原厂商7*24小时接听采购人电话，当远程电话支持无法解决故障时，根据采购人要求可提供现场支持服务。</w:t>
            </w:r>
          </w:p>
        </w:tc>
        <w:tc>
          <w:tcPr>
            <w:tcW w:w="689" w:type="pct"/>
            <w:vAlign w:val="center"/>
          </w:tcPr>
          <w:p>
            <w:pPr>
              <w:jc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8" w:type="pct"/>
            <w:vAlign w:val="center"/>
          </w:tcPr>
          <w:p>
            <w:pPr>
              <w:keepNext w:val="0"/>
              <w:keepLines w:val="0"/>
              <w:widowControl/>
              <w:suppressLineNumbers w:val="0"/>
              <w:jc w:val="right"/>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w:t>
            </w:r>
          </w:p>
        </w:tc>
        <w:tc>
          <w:tcPr>
            <w:tcW w:w="548" w:type="pct"/>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784" w:type="pct"/>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原厂服务内容</w:t>
            </w:r>
          </w:p>
        </w:tc>
        <w:tc>
          <w:tcPr>
            <w:tcW w:w="784" w:type="pct"/>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是</w:t>
            </w:r>
          </w:p>
        </w:tc>
        <w:tc>
          <w:tcPr>
            <w:tcW w:w="1753" w:type="pct"/>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提供与产品相关软件、设备驱动等升级提醒服务；对于可能会对有关系统、应用或业务造成影响的设备软硬件问题，如软硬件的缺陷、隐患等，需在3个工作日之内通知甲方，并提供解决方案建议书。</w:t>
            </w:r>
          </w:p>
        </w:tc>
        <w:tc>
          <w:tcPr>
            <w:tcW w:w="689" w:type="pct"/>
            <w:vAlign w:val="center"/>
          </w:tcPr>
          <w:p>
            <w:pPr>
              <w:jc w:val="center"/>
              <w:rPr>
                <w:rFonts w:hint="eastAsia"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8" w:type="pct"/>
            <w:vAlign w:val="center"/>
          </w:tcPr>
          <w:p>
            <w:pPr>
              <w:keepNext w:val="0"/>
              <w:keepLines w:val="0"/>
              <w:widowControl/>
              <w:suppressLineNumbers w:val="0"/>
              <w:jc w:val="right"/>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3</w:t>
            </w:r>
          </w:p>
        </w:tc>
        <w:tc>
          <w:tcPr>
            <w:tcW w:w="548" w:type="pct"/>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784" w:type="pct"/>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原厂服务内容</w:t>
            </w:r>
          </w:p>
        </w:tc>
        <w:tc>
          <w:tcPr>
            <w:tcW w:w="784" w:type="pct"/>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sz w:val="20"/>
                <w:szCs w:val="20"/>
                <w:lang w:val="en-US" w:eastAsia="zh-CN"/>
              </w:rPr>
              <w:t>否</w:t>
            </w:r>
          </w:p>
        </w:tc>
        <w:tc>
          <w:tcPr>
            <w:tcW w:w="1753" w:type="pct"/>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提供相关软件的维护、版本升级、微码升级、补丁程序及技术支持等服务，保证设备软硬件系统正常运行。</w:t>
            </w:r>
          </w:p>
        </w:tc>
        <w:tc>
          <w:tcPr>
            <w:tcW w:w="689" w:type="pct"/>
            <w:vAlign w:val="center"/>
          </w:tcPr>
          <w:p>
            <w:pPr>
              <w:jc w:val="center"/>
              <w:rPr>
                <w:rFonts w:hint="eastAsia"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8" w:type="pct"/>
            <w:vAlign w:val="center"/>
          </w:tcPr>
          <w:p>
            <w:pPr>
              <w:keepNext w:val="0"/>
              <w:keepLines w:val="0"/>
              <w:widowControl/>
              <w:suppressLineNumbers w:val="0"/>
              <w:jc w:val="righ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4</w:t>
            </w:r>
          </w:p>
        </w:tc>
        <w:tc>
          <w:tcPr>
            <w:tcW w:w="548" w:type="pct"/>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auto"/>
                <w:kern w:val="0"/>
                <w:sz w:val="20"/>
                <w:szCs w:val="20"/>
                <w:u w:val="none"/>
                <w:lang w:val="en-US" w:eastAsia="zh-CN" w:bidi="ar"/>
              </w:rPr>
              <w:t>#</w:t>
            </w:r>
          </w:p>
        </w:tc>
        <w:tc>
          <w:tcPr>
            <w:tcW w:w="784" w:type="pct"/>
            <w:vAlign w:val="center"/>
          </w:tcPr>
          <w:p>
            <w:pPr>
              <w:keepNext w:val="0"/>
              <w:keepLines w:val="0"/>
              <w:widowControl/>
              <w:suppressLineNumbers w:val="0"/>
              <w:jc w:val="left"/>
              <w:textAlignment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原厂服务内容</w:t>
            </w:r>
          </w:p>
        </w:tc>
        <w:tc>
          <w:tcPr>
            <w:tcW w:w="784" w:type="pct"/>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是</w:t>
            </w:r>
          </w:p>
        </w:tc>
        <w:tc>
          <w:tcPr>
            <w:tcW w:w="1753" w:type="pct"/>
            <w:vAlign w:val="center"/>
          </w:tcPr>
          <w:p>
            <w:pPr>
              <w:keepNext w:val="0"/>
              <w:keepLines w:val="0"/>
              <w:widowControl/>
              <w:suppressLineNumbers w:val="0"/>
              <w:jc w:val="left"/>
              <w:textAlignment w:val="center"/>
              <w:rPr>
                <w:rFonts w:hint="eastAsia" w:ascii="仿宋" w:hAnsi="仿宋" w:eastAsia="仿宋" w:cs="仿宋"/>
                <w:color w:val="auto"/>
                <w:sz w:val="20"/>
                <w:szCs w:val="20"/>
                <w:highlight w:val="none"/>
              </w:rPr>
            </w:pPr>
            <w:r>
              <w:rPr>
                <w:rFonts w:hint="eastAsia" w:ascii="仿宋" w:hAnsi="仿宋" w:eastAsia="仿宋" w:cs="仿宋"/>
                <w:i w:val="0"/>
                <w:iCs w:val="0"/>
                <w:color w:val="auto"/>
                <w:kern w:val="0"/>
                <w:sz w:val="20"/>
                <w:szCs w:val="20"/>
                <w:highlight w:val="none"/>
                <w:u w:val="none"/>
                <w:lang w:val="en-US" w:eastAsia="zh-CN" w:bidi="ar"/>
              </w:rPr>
              <w:t>对于部分设备软件EOS(End of service)的情况，供应商应协助采购人判断可能的软件或硬件问题，不得以要求先升级版本为理由不进行故障分析</w:t>
            </w:r>
          </w:p>
        </w:tc>
        <w:tc>
          <w:tcPr>
            <w:tcW w:w="689" w:type="pct"/>
            <w:vAlign w:val="center"/>
          </w:tcPr>
          <w:p>
            <w:pPr>
              <w:jc w:val="center"/>
              <w:rPr>
                <w:rFonts w:hint="eastAsia"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8" w:type="pct"/>
            <w:vAlign w:val="center"/>
          </w:tcPr>
          <w:p>
            <w:pPr>
              <w:keepNext w:val="0"/>
              <w:keepLines w:val="0"/>
              <w:widowControl/>
              <w:suppressLineNumbers w:val="0"/>
              <w:jc w:val="right"/>
              <w:textAlignment w:val="center"/>
              <w:rPr>
                <w:rFonts w:hint="eastAsia" w:ascii="仿宋" w:hAnsi="仿宋" w:eastAsia="仿宋" w:cs="仿宋"/>
                <w:color w:val="auto"/>
                <w:sz w:val="20"/>
                <w:szCs w:val="20"/>
                <w:lang w:val="en-US"/>
              </w:rPr>
            </w:pPr>
            <w:r>
              <w:rPr>
                <w:rFonts w:hint="eastAsia" w:ascii="仿宋" w:hAnsi="仿宋" w:eastAsia="仿宋" w:cs="仿宋"/>
                <w:i w:val="0"/>
                <w:iCs w:val="0"/>
                <w:color w:val="auto"/>
                <w:kern w:val="0"/>
                <w:sz w:val="20"/>
                <w:szCs w:val="20"/>
                <w:u w:val="none"/>
                <w:lang w:val="en-US" w:eastAsia="zh-CN" w:bidi="ar"/>
              </w:rPr>
              <w:t>5</w:t>
            </w:r>
          </w:p>
        </w:tc>
        <w:tc>
          <w:tcPr>
            <w:tcW w:w="548" w:type="pct"/>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auto"/>
                <w:kern w:val="0"/>
                <w:sz w:val="20"/>
                <w:szCs w:val="20"/>
                <w:u w:val="none"/>
                <w:lang w:val="en-US" w:eastAsia="zh-CN" w:bidi="ar"/>
              </w:rPr>
              <w:t>#</w:t>
            </w:r>
          </w:p>
        </w:tc>
        <w:tc>
          <w:tcPr>
            <w:tcW w:w="784" w:type="pct"/>
            <w:vAlign w:val="center"/>
          </w:tcPr>
          <w:p>
            <w:pPr>
              <w:keepNext w:val="0"/>
              <w:keepLines w:val="0"/>
              <w:widowControl/>
              <w:suppressLineNumbers w:val="0"/>
              <w:jc w:val="left"/>
              <w:textAlignment w:val="center"/>
              <w:rPr>
                <w:rFonts w:hint="eastAsia" w:ascii="仿宋" w:hAnsi="仿宋" w:eastAsia="仿宋" w:cs="仿宋"/>
                <w:color w:val="auto"/>
                <w:kern w:val="2"/>
                <w:sz w:val="20"/>
                <w:szCs w:val="20"/>
                <w:lang w:val="en-US" w:eastAsia="zh-CN" w:bidi="ar-SA"/>
              </w:rPr>
            </w:pPr>
            <w:r>
              <w:rPr>
                <w:rFonts w:hint="eastAsia" w:ascii="仿宋" w:hAnsi="仿宋" w:eastAsia="仿宋" w:cs="仿宋"/>
                <w:i w:val="0"/>
                <w:iCs w:val="0"/>
                <w:color w:val="auto"/>
                <w:kern w:val="0"/>
                <w:sz w:val="20"/>
                <w:szCs w:val="20"/>
                <w:u w:val="none"/>
                <w:lang w:val="en-US" w:eastAsia="zh-CN" w:bidi="ar"/>
              </w:rPr>
              <w:t>原厂服务内容</w:t>
            </w:r>
          </w:p>
        </w:tc>
        <w:tc>
          <w:tcPr>
            <w:tcW w:w="784" w:type="pct"/>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是</w:t>
            </w:r>
          </w:p>
        </w:tc>
        <w:tc>
          <w:tcPr>
            <w:tcW w:w="1753" w:type="pct"/>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auto"/>
                <w:kern w:val="0"/>
                <w:sz w:val="20"/>
                <w:szCs w:val="20"/>
                <w:u w:val="none"/>
                <w:lang w:val="en-US" w:eastAsia="zh-CN" w:bidi="ar"/>
              </w:rPr>
              <w:t>针对本次合同内的设备在使用或服务过程中宣告产品EOL(End of life)，需至少提前2年通知采购人</w:t>
            </w:r>
          </w:p>
        </w:tc>
        <w:tc>
          <w:tcPr>
            <w:tcW w:w="689" w:type="pct"/>
            <w:vAlign w:val="center"/>
          </w:tcPr>
          <w:p>
            <w:pPr>
              <w:jc w:val="center"/>
              <w:rPr>
                <w:rFonts w:hint="eastAsia"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8" w:type="pct"/>
            <w:vAlign w:val="center"/>
          </w:tcPr>
          <w:p>
            <w:pPr>
              <w:keepNext w:val="0"/>
              <w:keepLines w:val="0"/>
              <w:widowControl/>
              <w:suppressLineNumbers w:val="0"/>
              <w:jc w:val="right"/>
              <w:textAlignment w:val="center"/>
              <w:rPr>
                <w:rFonts w:hint="eastAsia" w:ascii="仿宋" w:hAnsi="仿宋" w:eastAsia="仿宋" w:cs="仿宋"/>
                <w:color w:val="auto"/>
                <w:sz w:val="20"/>
                <w:szCs w:val="20"/>
                <w:lang w:val="en-US"/>
              </w:rPr>
            </w:pPr>
            <w:r>
              <w:rPr>
                <w:rFonts w:hint="eastAsia" w:ascii="仿宋" w:hAnsi="仿宋" w:eastAsia="仿宋" w:cs="仿宋"/>
                <w:i w:val="0"/>
                <w:iCs w:val="0"/>
                <w:color w:val="auto"/>
                <w:kern w:val="0"/>
                <w:sz w:val="20"/>
                <w:szCs w:val="20"/>
                <w:u w:val="none"/>
                <w:lang w:val="en-US" w:eastAsia="zh-CN" w:bidi="ar"/>
              </w:rPr>
              <w:t>6</w:t>
            </w:r>
          </w:p>
        </w:tc>
        <w:tc>
          <w:tcPr>
            <w:tcW w:w="548" w:type="pct"/>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auto"/>
                <w:kern w:val="0"/>
                <w:sz w:val="20"/>
                <w:szCs w:val="20"/>
                <w:u w:val="none"/>
                <w:lang w:val="en-US" w:eastAsia="zh-CN" w:bidi="ar"/>
              </w:rPr>
              <w:t>#</w:t>
            </w:r>
          </w:p>
        </w:tc>
        <w:tc>
          <w:tcPr>
            <w:tcW w:w="784" w:type="pct"/>
            <w:vAlign w:val="center"/>
          </w:tcPr>
          <w:p>
            <w:pPr>
              <w:keepNext w:val="0"/>
              <w:keepLines w:val="0"/>
              <w:widowControl/>
              <w:suppressLineNumbers w:val="0"/>
              <w:jc w:val="left"/>
              <w:textAlignment w:val="center"/>
              <w:rPr>
                <w:rFonts w:hint="eastAsia" w:ascii="仿宋" w:hAnsi="仿宋" w:eastAsia="仿宋" w:cs="仿宋"/>
                <w:color w:val="auto"/>
                <w:kern w:val="2"/>
                <w:sz w:val="20"/>
                <w:szCs w:val="20"/>
                <w:lang w:val="en-US" w:eastAsia="zh-CN" w:bidi="ar-SA"/>
              </w:rPr>
            </w:pPr>
            <w:r>
              <w:rPr>
                <w:rFonts w:hint="eastAsia" w:ascii="仿宋" w:hAnsi="仿宋" w:eastAsia="仿宋" w:cs="仿宋"/>
                <w:i w:val="0"/>
                <w:iCs w:val="0"/>
                <w:color w:val="auto"/>
                <w:kern w:val="0"/>
                <w:sz w:val="20"/>
                <w:szCs w:val="20"/>
                <w:u w:val="none"/>
                <w:lang w:val="en-US" w:eastAsia="zh-CN" w:bidi="ar"/>
              </w:rPr>
              <w:t>原厂服务内容</w:t>
            </w:r>
          </w:p>
        </w:tc>
        <w:tc>
          <w:tcPr>
            <w:tcW w:w="784" w:type="pct"/>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是</w:t>
            </w:r>
          </w:p>
        </w:tc>
        <w:tc>
          <w:tcPr>
            <w:tcW w:w="1753" w:type="pct"/>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auto"/>
                <w:kern w:val="0"/>
                <w:sz w:val="20"/>
                <w:szCs w:val="20"/>
                <w:u w:val="none"/>
                <w:lang w:val="en-US" w:eastAsia="zh-CN" w:bidi="ar"/>
              </w:rPr>
              <w:t>培训服务：根据采购人要求，免费提供相关的技术培训</w:t>
            </w:r>
          </w:p>
        </w:tc>
        <w:tc>
          <w:tcPr>
            <w:tcW w:w="689" w:type="pct"/>
            <w:vAlign w:val="center"/>
          </w:tcPr>
          <w:p>
            <w:pPr>
              <w:jc w:val="center"/>
              <w:rPr>
                <w:rFonts w:hint="eastAsia"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8" w:type="pct"/>
            <w:vAlign w:val="center"/>
          </w:tcPr>
          <w:p>
            <w:pPr>
              <w:keepNext w:val="0"/>
              <w:keepLines w:val="0"/>
              <w:widowControl/>
              <w:suppressLineNumbers w:val="0"/>
              <w:jc w:val="righ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7</w:t>
            </w:r>
          </w:p>
        </w:tc>
        <w:tc>
          <w:tcPr>
            <w:tcW w:w="548" w:type="pct"/>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auto"/>
                <w:kern w:val="0"/>
                <w:sz w:val="20"/>
                <w:szCs w:val="20"/>
                <w:u w:val="none"/>
                <w:lang w:val="en-US" w:eastAsia="zh-CN" w:bidi="ar"/>
              </w:rPr>
              <w:t>★</w:t>
            </w:r>
          </w:p>
        </w:tc>
        <w:tc>
          <w:tcPr>
            <w:tcW w:w="784" w:type="pct"/>
            <w:vAlign w:val="center"/>
          </w:tcPr>
          <w:p>
            <w:pPr>
              <w:keepNext w:val="0"/>
              <w:keepLines w:val="0"/>
              <w:widowControl/>
              <w:suppressLineNumbers w:val="0"/>
              <w:jc w:val="left"/>
              <w:textAlignment w:val="center"/>
              <w:rPr>
                <w:rFonts w:hint="eastAsia" w:ascii="仿宋" w:hAnsi="仿宋" w:eastAsia="仿宋" w:cs="仿宋"/>
                <w:color w:val="auto"/>
                <w:kern w:val="2"/>
                <w:sz w:val="20"/>
                <w:szCs w:val="20"/>
                <w:lang w:val="en-US" w:eastAsia="zh-CN" w:bidi="ar-SA"/>
              </w:rPr>
            </w:pPr>
            <w:r>
              <w:rPr>
                <w:rFonts w:hint="eastAsia" w:ascii="仿宋" w:hAnsi="仿宋" w:eastAsia="仿宋" w:cs="仿宋"/>
                <w:i w:val="0"/>
                <w:iCs w:val="0"/>
                <w:color w:val="auto"/>
                <w:kern w:val="0"/>
                <w:sz w:val="20"/>
                <w:szCs w:val="20"/>
                <w:u w:val="none"/>
                <w:lang w:val="en-US" w:eastAsia="zh-CN" w:bidi="ar"/>
              </w:rPr>
              <w:t>供应商服务内容</w:t>
            </w:r>
          </w:p>
        </w:tc>
        <w:tc>
          <w:tcPr>
            <w:tcW w:w="784" w:type="pct"/>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sz w:val="20"/>
                <w:szCs w:val="20"/>
                <w:lang w:val="en-US" w:eastAsia="zh-CN"/>
              </w:rPr>
              <w:t>否</w:t>
            </w:r>
          </w:p>
        </w:tc>
        <w:tc>
          <w:tcPr>
            <w:tcW w:w="1753" w:type="pct"/>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auto"/>
                <w:kern w:val="0"/>
                <w:sz w:val="20"/>
                <w:szCs w:val="20"/>
                <w:u w:val="none"/>
                <w:lang w:val="en-US" w:eastAsia="zh-CN" w:bidi="ar"/>
              </w:rPr>
              <w:t>定期巡检：提供巡检服务(一年不少于4次，每季度不少于1次)，对采购人系统进行全面检查，分析系统运行状况，查看系统日志，进行预防性检测，以防患于未然，同时帮助排查故障和进行性能优化，提供系统管理改进建议。</w:t>
            </w:r>
          </w:p>
        </w:tc>
        <w:tc>
          <w:tcPr>
            <w:tcW w:w="689" w:type="pct"/>
            <w:vAlign w:val="center"/>
          </w:tcPr>
          <w:p>
            <w:pPr>
              <w:jc w:val="center"/>
              <w:rPr>
                <w:rFonts w:hint="eastAsia"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8" w:type="pct"/>
            <w:vAlign w:val="center"/>
          </w:tcPr>
          <w:p>
            <w:pPr>
              <w:keepNext w:val="0"/>
              <w:keepLines w:val="0"/>
              <w:widowControl/>
              <w:suppressLineNumbers w:val="0"/>
              <w:jc w:val="righ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8</w:t>
            </w:r>
          </w:p>
        </w:tc>
        <w:tc>
          <w:tcPr>
            <w:tcW w:w="548" w:type="pct"/>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auto"/>
                <w:kern w:val="0"/>
                <w:sz w:val="20"/>
                <w:szCs w:val="20"/>
                <w:u w:val="none"/>
                <w:lang w:val="en-US" w:eastAsia="zh-CN" w:bidi="ar"/>
              </w:rPr>
              <w:t>★</w:t>
            </w:r>
          </w:p>
        </w:tc>
        <w:tc>
          <w:tcPr>
            <w:tcW w:w="784" w:type="pct"/>
            <w:vAlign w:val="center"/>
          </w:tcPr>
          <w:p>
            <w:pPr>
              <w:keepNext w:val="0"/>
              <w:keepLines w:val="0"/>
              <w:widowControl/>
              <w:suppressLineNumbers w:val="0"/>
              <w:jc w:val="left"/>
              <w:textAlignment w:val="center"/>
              <w:rPr>
                <w:rFonts w:hint="eastAsia" w:ascii="仿宋" w:hAnsi="仿宋" w:eastAsia="仿宋" w:cs="仿宋"/>
                <w:color w:val="auto"/>
                <w:kern w:val="2"/>
                <w:sz w:val="20"/>
                <w:szCs w:val="20"/>
                <w:lang w:val="en-US" w:eastAsia="zh-CN" w:bidi="ar-SA"/>
              </w:rPr>
            </w:pPr>
            <w:r>
              <w:rPr>
                <w:rFonts w:hint="eastAsia" w:ascii="仿宋" w:hAnsi="仿宋" w:eastAsia="仿宋" w:cs="仿宋"/>
                <w:i w:val="0"/>
                <w:iCs w:val="0"/>
                <w:color w:val="auto"/>
                <w:kern w:val="0"/>
                <w:sz w:val="20"/>
                <w:szCs w:val="20"/>
                <w:u w:val="none"/>
                <w:lang w:val="en-US" w:eastAsia="zh-CN" w:bidi="ar"/>
              </w:rPr>
              <w:t>供应商服务内容</w:t>
            </w:r>
          </w:p>
        </w:tc>
        <w:tc>
          <w:tcPr>
            <w:tcW w:w="784" w:type="pct"/>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sz w:val="20"/>
                <w:szCs w:val="20"/>
                <w:lang w:val="en-US" w:eastAsia="zh-CN"/>
              </w:rPr>
              <w:t>否</w:t>
            </w:r>
          </w:p>
        </w:tc>
        <w:tc>
          <w:tcPr>
            <w:tcW w:w="1753" w:type="pct"/>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auto"/>
                <w:kern w:val="0"/>
                <w:sz w:val="20"/>
                <w:szCs w:val="20"/>
                <w:u w:val="none"/>
                <w:lang w:val="en-US" w:eastAsia="zh-CN" w:bidi="ar"/>
              </w:rPr>
              <w:t>对于设备发生问题并且无法短时间内定位软硬件故障原因的，供应商应利用自身备件库存向采购人提供备件，并根据采购人要求安排故障设备替换</w:t>
            </w:r>
          </w:p>
        </w:tc>
        <w:tc>
          <w:tcPr>
            <w:tcW w:w="689" w:type="pct"/>
            <w:vAlign w:val="center"/>
          </w:tcPr>
          <w:p>
            <w:pPr>
              <w:jc w:val="center"/>
              <w:rPr>
                <w:rFonts w:hint="eastAsia"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8" w:type="pct"/>
            <w:vAlign w:val="center"/>
          </w:tcPr>
          <w:p>
            <w:pPr>
              <w:keepNext w:val="0"/>
              <w:keepLines w:val="0"/>
              <w:widowControl/>
              <w:suppressLineNumbers w:val="0"/>
              <w:jc w:val="righ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9</w:t>
            </w:r>
          </w:p>
        </w:tc>
        <w:tc>
          <w:tcPr>
            <w:tcW w:w="548" w:type="pct"/>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auto"/>
                <w:kern w:val="0"/>
                <w:sz w:val="20"/>
                <w:szCs w:val="20"/>
                <w:u w:val="none"/>
                <w:lang w:val="en-US" w:eastAsia="zh-CN" w:bidi="ar"/>
              </w:rPr>
              <w:t>★</w:t>
            </w:r>
          </w:p>
        </w:tc>
        <w:tc>
          <w:tcPr>
            <w:tcW w:w="784" w:type="pct"/>
            <w:vAlign w:val="center"/>
          </w:tcPr>
          <w:p>
            <w:pPr>
              <w:keepNext w:val="0"/>
              <w:keepLines w:val="0"/>
              <w:widowControl/>
              <w:suppressLineNumbers w:val="0"/>
              <w:jc w:val="left"/>
              <w:textAlignment w:val="center"/>
              <w:rPr>
                <w:rFonts w:hint="eastAsia" w:ascii="仿宋" w:hAnsi="仿宋" w:eastAsia="仿宋" w:cs="仿宋"/>
                <w:color w:val="auto"/>
                <w:kern w:val="2"/>
                <w:sz w:val="20"/>
                <w:szCs w:val="20"/>
                <w:lang w:val="en-US" w:eastAsia="zh-CN" w:bidi="ar-SA"/>
              </w:rPr>
            </w:pPr>
            <w:r>
              <w:rPr>
                <w:rFonts w:hint="eastAsia" w:ascii="仿宋" w:hAnsi="仿宋" w:eastAsia="仿宋" w:cs="仿宋"/>
                <w:i w:val="0"/>
                <w:iCs w:val="0"/>
                <w:color w:val="auto"/>
                <w:kern w:val="0"/>
                <w:sz w:val="20"/>
                <w:szCs w:val="20"/>
                <w:u w:val="none"/>
                <w:lang w:val="en-US" w:eastAsia="zh-CN" w:bidi="ar"/>
              </w:rPr>
              <w:t>供应商服务内容</w:t>
            </w:r>
          </w:p>
        </w:tc>
        <w:tc>
          <w:tcPr>
            <w:tcW w:w="784" w:type="pct"/>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sz w:val="20"/>
                <w:szCs w:val="20"/>
                <w:lang w:val="en-US" w:eastAsia="zh-CN"/>
              </w:rPr>
              <w:t>否</w:t>
            </w:r>
          </w:p>
        </w:tc>
        <w:tc>
          <w:tcPr>
            <w:tcW w:w="1753" w:type="pct"/>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auto"/>
                <w:kern w:val="0"/>
                <w:sz w:val="20"/>
                <w:szCs w:val="20"/>
                <w:u w:val="none"/>
                <w:lang w:val="en-US" w:eastAsia="zh-CN" w:bidi="ar"/>
              </w:rPr>
              <w:t>对于涉及合同内原厂提供维保和服务内容，须依照采购人要求购买相应等级的原厂服务，在下单前需对实际设备运行序列号进行核实，按照合同要求提供原厂服务的下单证明文件</w:t>
            </w:r>
          </w:p>
        </w:tc>
        <w:tc>
          <w:tcPr>
            <w:tcW w:w="689" w:type="pct"/>
            <w:vAlign w:val="center"/>
          </w:tcPr>
          <w:p>
            <w:pPr>
              <w:jc w:val="center"/>
              <w:rPr>
                <w:rFonts w:hint="eastAsia"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8" w:type="pct"/>
            <w:vAlign w:val="center"/>
          </w:tcPr>
          <w:p>
            <w:pPr>
              <w:keepNext w:val="0"/>
              <w:keepLines w:val="0"/>
              <w:widowControl/>
              <w:suppressLineNumbers w:val="0"/>
              <w:jc w:val="right"/>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10</w:t>
            </w:r>
          </w:p>
        </w:tc>
        <w:tc>
          <w:tcPr>
            <w:tcW w:w="548" w:type="pct"/>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auto"/>
                <w:kern w:val="0"/>
                <w:sz w:val="20"/>
                <w:szCs w:val="20"/>
                <w:u w:val="none"/>
                <w:lang w:val="en-US" w:eastAsia="zh-CN" w:bidi="ar"/>
              </w:rPr>
              <w:t>#</w:t>
            </w:r>
          </w:p>
        </w:tc>
        <w:tc>
          <w:tcPr>
            <w:tcW w:w="784" w:type="pct"/>
            <w:vAlign w:val="center"/>
          </w:tcPr>
          <w:p>
            <w:pPr>
              <w:keepNext w:val="0"/>
              <w:keepLines w:val="0"/>
              <w:widowControl/>
              <w:suppressLineNumbers w:val="0"/>
              <w:jc w:val="left"/>
              <w:textAlignment w:val="center"/>
              <w:rPr>
                <w:rFonts w:hint="eastAsia" w:ascii="仿宋" w:hAnsi="仿宋" w:eastAsia="仿宋" w:cs="仿宋"/>
                <w:color w:val="auto"/>
                <w:kern w:val="2"/>
                <w:sz w:val="20"/>
                <w:szCs w:val="20"/>
                <w:lang w:val="en-US" w:eastAsia="zh-CN" w:bidi="ar-SA"/>
              </w:rPr>
            </w:pPr>
            <w:r>
              <w:rPr>
                <w:rFonts w:hint="eastAsia" w:ascii="仿宋" w:hAnsi="仿宋" w:eastAsia="仿宋" w:cs="仿宋"/>
                <w:i w:val="0"/>
                <w:iCs w:val="0"/>
                <w:color w:val="auto"/>
                <w:kern w:val="0"/>
                <w:sz w:val="20"/>
                <w:szCs w:val="20"/>
                <w:u w:val="none"/>
                <w:lang w:val="en-US" w:eastAsia="zh-CN" w:bidi="ar"/>
              </w:rPr>
              <w:t>供应商服务内容</w:t>
            </w:r>
          </w:p>
        </w:tc>
        <w:tc>
          <w:tcPr>
            <w:tcW w:w="784" w:type="pct"/>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sz w:val="20"/>
                <w:szCs w:val="20"/>
                <w:lang w:val="en-US" w:eastAsia="zh-CN"/>
              </w:rPr>
              <w:t>否</w:t>
            </w:r>
          </w:p>
        </w:tc>
        <w:tc>
          <w:tcPr>
            <w:tcW w:w="1753" w:type="pct"/>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auto"/>
                <w:kern w:val="0"/>
                <w:sz w:val="20"/>
                <w:szCs w:val="20"/>
                <w:u w:val="none"/>
                <w:lang w:val="en-US" w:eastAsia="zh-CN" w:bidi="ar"/>
              </w:rPr>
              <w:t>若自身无法在规定时间内解决故障问题时，应协调原厂或采取其他可能的方式为采购人解决问题，并承担相关费用</w:t>
            </w:r>
          </w:p>
        </w:tc>
        <w:tc>
          <w:tcPr>
            <w:tcW w:w="689" w:type="pct"/>
            <w:vAlign w:val="center"/>
          </w:tcPr>
          <w:p>
            <w:pPr>
              <w:jc w:val="center"/>
              <w:rPr>
                <w:rFonts w:hint="eastAsia"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8" w:type="pct"/>
            <w:vAlign w:val="center"/>
          </w:tcPr>
          <w:p>
            <w:pPr>
              <w:keepNext w:val="0"/>
              <w:keepLines w:val="0"/>
              <w:widowControl/>
              <w:suppressLineNumbers w:val="0"/>
              <w:jc w:val="right"/>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11</w:t>
            </w:r>
          </w:p>
        </w:tc>
        <w:tc>
          <w:tcPr>
            <w:tcW w:w="548" w:type="pct"/>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auto"/>
                <w:kern w:val="0"/>
                <w:sz w:val="20"/>
                <w:szCs w:val="20"/>
                <w:u w:val="none"/>
                <w:lang w:val="en-US" w:eastAsia="zh-CN" w:bidi="ar"/>
              </w:rPr>
              <w:t>#</w:t>
            </w:r>
          </w:p>
        </w:tc>
        <w:tc>
          <w:tcPr>
            <w:tcW w:w="784" w:type="pct"/>
            <w:vAlign w:val="center"/>
          </w:tcPr>
          <w:p>
            <w:pPr>
              <w:keepNext w:val="0"/>
              <w:keepLines w:val="0"/>
              <w:widowControl/>
              <w:suppressLineNumbers w:val="0"/>
              <w:jc w:val="left"/>
              <w:textAlignment w:val="center"/>
              <w:rPr>
                <w:rFonts w:hint="eastAsia" w:ascii="仿宋" w:hAnsi="仿宋" w:eastAsia="仿宋" w:cs="仿宋"/>
                <w:color w:val="auto"/>
                <w:kern w:val="2"/>
                <w:sz w:val="20"/>
                <w:szCs w:val="20"/>
                <w:lang w:val="en-US" w:eastAsia="zh-CN" w:bidi="ar-SA"/>
              </w:rPr>
            </w:pPr>
            <w:r>
              <w:rPr>
                <w:rFonts w:hint="eastAsia" w:ascii="仿宋" w:hAnsi="仿宋" w:eastAsia="仿宋" w:cs="仿宋"/>
                <w:i w:val="0"/>
                <w:iCs w:val="0"/>
                <w:color w:val="auto"/>
                <w:kern w:val="0"/>
                <w:sz w:val="20"/>
                <w:szCs w:val="20"/>
                <w:u w:val="none"/>
                <w:lang w:val="en-US" w:eastAsia="zh-CN" w:bidi="ar"/>
              </w:rPr>
              <w:t>供应商服务内容</w:t>
            </w:r>
          </w:p>
        </w:tc>
        <w:tc>
          <w:tcPr>
            <w:tcW w:w="784" w:type="pct"/>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sz w:val="20"/>
                <w:szCs w:val="20"/>
                <w:lang w:val="en-US" w:eastAsia="zh-CN"/>
              </w:rPr>
              <w:t>否</w:t>
            </w:r>
          </w:p>
        </w:tc>
        <w:tc>
          <w:tcPr>
            <w:tcW w:w="1753" w:type="pct"/>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auto"/>
                <w:kern w:val="0"/>
                <w:sz w:val="20"/>
                <w:szCs w:val="20"/>
                <w:u w:val="none"/>
                <w:lang w:val="en-US" w:eastAsia="zh-CN" w:bidi="ar"/>
              </w:rPr>
              <w:t>当投标产品与采购人使用其它品牌的IT软硬件出现兼容性问题时，须积极配合，与有关硬件、软件厂商和我公司接洽，及时定位问题原因、寻求解决方案。</w:t>
            </w:r>
          </w:p>
        </w:tc>
        <w:tc>
          <w:tcPr>
            <w:tcW w:w="689" w:type="pct"/>
            <w:vAlign w:val="center"/>
          </w:tcPr>
          <w:p>
            <w:pPr>
              <w:jc w:val="center"/>
              <w:rPr>
                <w:rFonts w:hint="eastAsia"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8" w:type="pct"/>
            <w:vAlign w:val="center"/>
          </w:tcPr>
          <w:p>
            <w:pPr>
              <w:keepNext w:val="0"/>
              <w:keepLines w:val="0"/>
              <w:widowControl/>
              <w:suppressLineNumbers w:val="0"/>
              <w:jc w:val="right"/>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12</w:t>
            </w:r>
          </w:p>
        </w:tc>
        <w:tc>
          <w:tcPr>
            <w:tcW w:w="548" w:type="pct"/>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auto"/>
                <w:kern w:val="0"/>
                <w:sz w:val="20"/>
                <w:szCs w:val="20"/>
                <w:u w:val="none"/>
                <w:lang w:val="en-US" w:eastAsia="zh-CN" w:bidi="ar"/>
              </w:rPr>
              <w:t>★</w:t>
            </w:r>
          </w:p>
        </w:tc>
        <w:tc>
          <w:tcPr>
            <w:tcW w:w="784" w:type="pct"/>
            <w:vAlign w:val="center"/>
          </w:tcPr>
          <w:p>
            <w:pPr>
              <w:keepNext w:val="0"/>
              <w:keepLines w:val="0"/>
              <w:widowControl/>
              <w:suppressLineNumbers w:val="0"/>
              <w:jc w:val="left"/>
              <w:textAlignment w:val="center"/>
              <w:rPr>
                <w:rFonts w:hint="eastAsia" w:ascii="仿宋" w:hAnsi="仿宋" w:eastAsia="仿宋" w:cs="仿宋"/>
                <w:color w:val="auto"/>
                <w:kern w:val="2"/>
                <w:sz w:val="20"/>
                <w:szCs w:val="20"/>
                <w:lang w:val="en-US" w:eastAsia="zh-CN" w:bidi="ar-SA"/>
              </w:rPr>
            </w:pPr>
            <w:r>
              <w:rPr>
                <w:rFonts w:hint="eastAsia" w:ascii="仿宋" w:hAnsi="仿宋" w:eastAsia="仿宋" w:cs="仿宋"/>
                <w:i w:val="0"/>
                <w:iCs w:val="0"/>
                <w:color w:val="auto"/>
                <w:kern w:val="0"/>
                <w:sz w:val="20"/>
                <w:szCs w:val="20"/>
                <w:u w:val="none"/>
                <w:lang w:val="en-US" w:eastAsia="zh-CN" w:bidi="ar"/>
              </w:rPr>
              <w:t>供应商服务内容</w:t>
            </w:r>
          </w:p>
        </w:tc>
        <w:tc>
          <w:tcPr>
            <w:tcW w:w="784" w:type="pct"/>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sz w:val="20"/>
                <w:szCs w:val="20"/>
                <w:lang w:val="en-US" w:eastAsia="zh-CN"/>
              </w:rPr>
              <w:t>否</w:t>
            </w:r>
          </w:p>
        </w:tc>
        <w:tc>
          <w:tcPr>
            <w:tcW w:w="1753" w:type="pct"/>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auto"/>
                <w:kern w:val="0"/>
                <w:sz w:val="20"/>
                <w:szCs w:val="20"/>
                <w:u w:val="none"/>
                <w:lang w:val="en-US" w:eastAsia="zh-CN" w:bidi="ar"/>
              </w:rPr>
              <w:t>重要事件服务：遇有重大节假日或当业务系统发生重大事件（如新系统新设备安装配置、系统迁移调整部署）时，根据采购人需要提供现场支持服务。</w:t>
            </w:r>
          </w:p>
        </w:tc>
        <w:tc>
          <w:tcPr>
            <w:tcW w:w="689" w:type="pct"/>
            <w:vAlign w:val="center"/>
          </w:tcPr>
          <w:p>
            <w:pPr>
              <w:jc w:val="center"/>
              <w:rPr>
                <w:rFonts w:hint="eastAsia"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8" w:type="pct"/>
            <w:vAlign w:val="center"/>
          </w:tcPr>
          <w:p>
            <w:pPr>
              <w:jc w:val="righ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0"/>
                <w:szCs w:val="21"/>
                <w:highlight w:val="none"/>
                <w:lang w:val="en-US" w:eastAsia="zh-CN" w:bidi="ar"/>
              </w:rPr>
              <w:t>13</w:t>
            </w:r>
          </w:p>
        </w:tc>
        <w:tc>
          <w:tcPr>
            <w:tcW w:w="548" w:type="pct"/>
            <w:vAlign w:val="center"/>
          </w:tcPr>
          <w:p>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Cs w:val="21"/>
                <w:highlight w:val="none"/>
                <w:lang w:bidi="ar"/>
              </w:rPr>
              <w:t>#</w:t>
            </w:r>
          </w:p>
        </w:tc>
        <w:tc>
          <w:tcPr>
            <w:tcW w:w="784" w:type="pct"/>
            <w:vAlign w:val="center"/>
          </w:tcPr>
          <w:p>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供应商服务内容</w:t>
            </w:r>
          </w:p>
        </w:tc>
        <w:tc>
          <w:tcPr>
            <w:tcW w:w="784" w:type="pct"/>
            <w:vAlign w:val="center"/>
          </w:tcPr>
          <w:p>
            <w:pPr>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0"/>
                <w:szCs w:val="21"/>
                <w:highlight w:val="none"/>
                <w:lang w:val="en-US" w:eastAsia="zh-CN" w:bidi="ar"/>
              </w:rPr>
              <w:t>是</w:t>
            </w:r>
          </w:p>
        </w:tc>
        <w:tc>
          <w:tcPr>
            <w:tcW w:w="1753" w:type="pct"/>
            <w:vAlign w:val="center"/>
          </w:tcPr>
          <w:p>
            <w:pPr>
              <w:jc w:val="left"/>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b/>
                <w:bCs/>
                <w:color w:val="auto"/>
                <w:sz w:val="21"/>
                <w:szCs w:val="21"/>
                <w:lang w:val="en-US" w:eastAsia="zh-CN"/>
              </w:rPr>
              <w:t>设备移机</w:t>
            </w:r>
            <w:r>
              <w:rPr>
                <w:rFonts w:hint="eastAsia" w:ascii="仿宋" w:hAnsi="仿宋" w:eastAsia="仿宋" w:cs="仿宋"/>
                <w:i w:val="0"/>
                <w:iCs w:val="0"/>
                <w:color w:val="auto"/>
                <w:highlight w:val="none"/>
                <w:lang w:val="en-US" w:eastAsia="zh-CN"/>
              </w:rPr>
              <w:t>：</w:t>
            </w:r>
            <w:r>
              <w:rPr>
                <w:rFonts w:hint="eastAsia" w:ascii="仿宋" w:hAnsi="仿宋" w:eastAsia="仿宋" w:cs="仿宋"/>
                <w:color w:val="auto"/>
                <w:sz w:val="21"/>
                <w:szCs w:val="21"/>
                <w:lang w:val="en-US" w:eastAsia="zh-CN"/>
              </w:rPr>
              <w:t>原厂或供应商根据用户实际需求提供每年不超过1次/台的硬件设备的物理搬迁服务（包括设备搬迁、安装及调试），设备搬迁完成后需保证设备正常运行。搬迁机型应涵盖所有承保机型。在搬迁过程中，必须提供相当于搬迁设备同样配置的备件或备机在用户本地，以备不时之需，保障设备移机前后的正常运行。搬迁过程中如设备有任何损坏，其造成的损失在得到用户认可的前提下，全部由服务商负责赔偿</w:t>
            </w:r>
            <w:r>
              <w:rPr>
                <w:rFonts w:hint="eastAsia" w:ascii="仿宋" w:hAnsi="仿宋" w:eastAsia="仿宋" w:cs="仿宋"/>
                <w:i w:val="0"/>
                <w:iCs w:val="0"/>
                <w:color w:val="auto"/>
                <w:highlight w:val="none"/>
                <w:lang w:val="en-US" w:eastAsia="zh-CN"/>
              </w:rPr>
              <w:t>。</w:t>
            </w:r>
          </w:p>
        </w:tc>
        <w:tc>
          <w:tcPr>
            <w:tcW w:w="689" w:type="pct"/>
            <w:vAlign w:val="center"/>
          </w:tcPr>
          <w:p>
            <w:pPr>
              <w:jc w:val="both"/>
              <w:rPr>
                <w:rFonts w:hint="eastAsia" w:ascii="仿宋" w:hAnsi="仿宋" w:eastAsia="仿宋" w:cs="仿宋"/>
                <w:color w:val="auto"/>
                <w:kern w:val="2"/>
                <w:sz w:val="20"/>
                <w:szCs w:val="20"/>
                <w:lang w:val="en-US" w:eastAsia="zh-CN" w:bidi="ar-SA"/>
              </w:rPr>
            </w:pPr>
            <w:r>
              <w:rPr>
                <w:rFonts w:hint="eastAsia" w:ascii="仿宋" w:hAnsi="仿宋" w:eastAsia="仿宋" w:cs="Times New Roman"/>
                <w:b w:val="0"/>
                <w:bCs w:val="0"/>
                <w:color w:val="auto"/>
                <w:kern w:val="2"/>
                <w:sz w:val="20"/>
                <w:szCs w:val="20"/>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8" w:type="pct"/>
            <w:vAlign w:val="center"/>
          </w:tcPr>
          <w:p>
            <w:pPr>
              <w:jc w:val="righ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0"/>
                <w:szCs w:val="21"/>
                <w:highlight w:val="none"/>
                <w:lang w:val="en-US" w:eastAsia="zh-CN" w:bidi="ar"/>
              </w:rPr>
              <w:t>14</w:t>
            </w:r>
          </w:p>
        </w:tc>
        <w:tc>
          <w:tcPr>
            <w:tcW w:w="548" w:type="pct"/>
            <w:vAlign w:val="center"/>
          </w:tcPr>
          <w:p>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kern w:val="0"/>
                <w:szCs w:val="21"/>
                <w:highlight w:val="none"/>
                <w:lang w:bidi="ar"/>
              </w:rPr>
              <w:t>★</w:t>
            </w:r>
          </w:p>
        </w:tc>
        <w:tc>
          <w:tcPr>
            <w:tcW w:w="784" w:type="pct"/>
            <w:vAlign w:val="center"/>
          </w:tcPr>
          <w:p>
            <w:pPr>
              <w:jc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供应商服务内容</w:t>
            </w:r>
          </w:p>
        </w:tc>
        <w:tc>
          <w:tcPr>
            <w:tcW w:w="784" w:type="pct"/>
            <w:vAlign w:val="center"/>
          </w:tcPr>
          <w:p>
            <w:pPr>
              <w:jc w:val="center"/>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0"/>
                <w:szCs w:val="21"/>
                <w:highlight w:val="none"/>
                <w:lang w:val="en-US" w:eastAsia="zh-CN" w:bidi="ar"/>
              </w:rPr>
              <w:t>否</w:t>
            </w:r>
          </w:p>
        </w:tc>
        <w:tc>
          <w:tcPr>
            <w:tcW w:w="1753" w:type="pct"/>
            <w:vAlign w:val="center"/>
          </w:tcPr>
          <w:p>
            <w:pPr>
              <w:jc w:val="left"/>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b/>
                <w:bCs/>
                <w:color w:val="auto"/>
                <w:sz w:val="21"/>
                <w:szCs w:val="21"/>
                <w:lang w:val="en-US" w:eastAsia="zh-CN"/>
              </w:rPr>
              <w:t>重要时期现场值守服务和变更演练支持</w:t>
            </w:r>
            <w:r>
              <w:rPr>
                <w:rFonts w:hint="eastAsia" w:ascii="仿宋" w:hAnsi="仿宋" w:eastAsia="仿宋" w:cs="仿宋"/>
                <w:i w:val="0"/>
                <w:iCs w:val="0"/>
                <w:color w:val="auto"/>
                <w:highlight w:val="none"/>
                <w:lang w:val="en-US" w:eastAsia="zh-CN"/>
              </w:rPr>
              <w:t>：</w:t>
            </w:r>
            <w:r>
              <w:rPr>
                <w:rFonts w:hint="eastAsia" w:ascii="仿宋" w:hAnsi="仿宋" w:eastAsia="仿宋" w:cs="仿宋"/>
                <w:color w:val="auto"/>
                <w:sz w:val="21"/>
                <w:szCs w:val="21"/>
                <w:lang w:val="en-US" w:eastAsia="zh-CN"/>
              </w:rPr>
              <w:t>[原厂或供应商]</w:t>
            </w:r>
            <w:r>
              <w:rPr>
                <w:rFonts w:hint="eastAsia" w:ascii="仿宋" w:hAnsi="仿宋" w:eastAsia="仿宋" w:cs="仿宋"/>
                <w:color w:val="auto"/>
                <w:sz w:val="21"/>
                <w:szCs w:val="21"/>
                <w:lang w:val="en-US" w:eastAsia="zh-CN"/>
              </w:rPr>
              <w:t>遇有重大节假日（春节、劳动节、国庆节等）、当业务系统发生重大事项（如重要变更、重要演练、重大活动、系统迁移调整部署、系统升级）等情况时，根据用户需要，需提供现场人员支持服务及现场备件服务（整机可用，含license，无需二次替换）。对于遇到特殊事项情况人员无法正常出入机房所在区域时，需按照用户要求提供现场驻守保障服务，确保生产业务的连续性</w:t>
            </w:r>
            <w:r>
              <w:rPr>
                <w:rFonts w:hint="eastAsia" w:ascii="仿宋" w:hAnsi="仿宋" w:eastAsia="仿宋" w:cs="仿宋"/>
                <w:i w:val="0"/>
                <w:iCs w:val="0"/>
                <w:color w:val="auto"/>
                <w:highlight w:val="none"/>
                <w:lang w:val="en-US" w:eastAsia="zh-CN"/>
              </w:rPr>
              <w:t>。</w:t>
            </w:r>
          </w:p>
        </w:tc>
        <w:tc>
          <w:tcPr>
            <w:tcW w:w="689" w:type="pct"/>
            <w:vAlign w:val="center"/>
          </w:tcPr>
          <w:p>
            <w:pPr>
              <w:jc w:val="both"/>
              <w:rPr>
                <w:rFonts w:hint="eastAsia" w:ascii="仿宋" w:hAnsi="仿宋" w:eastAsia="仿宋" w:cs="仿宋"/>
                <w:color w:val="auto"/>
                <w:kern w:val="2"/>
                <w:sz w:val="20"/>
                <w:szCs w:val="20"/>
                <w:lang w:val="en-US" w:eastAsia="zh-CN" w:bidi="ar-SA"/>
              </w:rPr>
            </w:pPr>
            <w:r>
              <w:rPr>
                <w:rFonts w:hint="eastAsia" w:ascii="仿宋" w:hAnsi="仿宋" w:eastAsia="仿宋" w:cs="Times New Roman"/>
                <w:b w:val="0"/>
                <w:bCs w:val="0"/>
                <w:color w:val="auto"/>
                <w:kern w:val="2"/>
                <w:sz w:val="20"/>
                <w:szCs w:val="20"/>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8" w:type="pct"/>
            <w:vAlign w:val="center"/>
          </w:tcPr>
          <w:p>
            <w:pPr>
              <w:keepNext w:val="0"/>
              <w:keepLines w:val="0"/>
              <w:widowControl/>
              <w:suppressLineNumbers w:val="0"/>
              <w:jc w:val="right"/>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15</w:t>
            </w:r>
          </w:p>
        </w:tc>
        <w:tc>
          <w:tcPr>
            <w:tcW w:w="548" w:type="pct"/>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auto"/>
                <w:kern w:val="0"/>
                <w:sz w:val="20"/>
                <w:szCs w:val="20"/>
                <w:u w:val="none"/>
                <w:lang w:val="en-US" w:eastAsia="zh-CN" w:bidi="ar"/>
              </w:rPr>
              <w:t>★</w:t>
            </w:r>
          </w:p>
        </w:tc>
        <w:tc>
          <w:tcPr>
            <w:tcW w:w="784" w:type="pct"/>
            <w:vAlign w:val="center"/>
          </w:tcPr>
          <w:p>
            <w:pPr>
              <w:keepNext w:val="0"/>
              <w:keepLines w:val="0"/>
              <w:widowControl/>
              <w:suppressLineNumbers w:val="0"/>
              <w:jc w:val="left"/>
              <w:textAlignment w:val="center"/>
              <w:rPr>
                <w:rFonts w:hint="eastAsia" w:ascii="仿宋" w:hAnsi="仿宋" w:eastAsia="仿宋" w:cs="仿宋"/>
                <w:color w:val="auto"/>
                <w:kern w:val="2"/>
                <w:sz w:val="20"/>
                <w:szCs w:val="20"/>
                <w:lang w:val="en-US" w:eastAsia="zh-CN" w:bidi="ar-SA"/>
              </w:rPr>
            </w:pPr>
            <w:r>
              <w:rPr>
                <w:rFonts w:hint="eastAsia" w:ascii="仿宋" w:hAnsi="仿宋" w:eastAsia="仿宋" w:cs="仿宋"/>
                <w:i w:val="0"/>
                <w:iCs w:val="0"/>
                <w:color w:val="auto"/>
                <w:kern w:val="0"/>
                <w:sz w:val="20"/>
                <w:szCs w:val="20"/>
                <w:u w:val="none"/>
                <w:lang w:val="en-US" w:eastAsia="zh-CN" w:bidi="ar"/>
              </w:rPr>
              <w:t>原厂服务支持能力要求</w:t>
            </w:r>
          </w:p>
        </w:tc>
        <w:tc>
          <w:tcPr>
            <w:tcW w:w="784" w:type="pct"/>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sz w:val="20"/>
                <w:szCs w:val="20"/>
                <w:lang w:val="en-US" w:eastAsia="zh-CN"/>
              </w:rPr>
              <w:t>否</w:t>
            </w:r>
          </w:p>
        </w:tc>
        <w:tc>
          <w:tcPr>
            <w:tcW w:w="1753" w:type="pct"/>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auto"/>
                <w:kern w:val="0"/>
                <w:sz w:val="20"/>
                <w:szCs w:val="20"/>
                <w:u w:val="none"/>
                <w:lang w:val="en-US" w:eastAsia="zh-CN" w:bidi="ar"/>
              </w:rPr>
              <w:t>在中华人民共和国境内有过同品牌或同系列产品的维保经验，并在两年内未出现过因为维护过失而产生的重大生产事故</w:t>
            </w:r>
          </w:p>
        </w:tc>
        <w:tc>
          <w:tcPr>
            <w:tcW w:w="689" w:type="pct"/>
            <w:vAlign w:val="center"/>
          </w:tcPr>
          <w:p>
            <w:pPr>
              <w:jc w:val="center"/>
              <w:rPr>
                <w:rFonts w:hint="eastAsia"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8" w:type="pct"/>
            <w:vAlign w:val="center"/>
          </w:tcPr>
          <w:p>
            <w:pPr>
              <w:keepNext w:val="0"/>
              <w:keepLines w:val="0"/>
              <w:widowControl/>
              <w:suppressLineNumbers w:val="0"/>
              <w:jc w:val="right"/>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16</w:t>
            </w:r>
          </w:p>
        </w:tc>
        <w:tc>
          <w:tcPr>
            <w:tcW w:w="548" w:type="pct"/>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auto"/>
                <w:kern w:val="0"/>
                <w:sz w:val="20"/>
                <w:szCs w:val="20"/>
                <w:u w:val="none"/>
                <w:lang w:val="en-US" w:eastAsia="zh-CN" w:bidi="ar"/>
              </w:rPr>
              <w:t>★</w:t>
            </w:r>
          </w:p>
        </w:tc>
        <w:tc>
          <w:tcPr>
            <w:tcW w:w="784" w:type="pct"/>
            <w:vAlign w:val="center"/>
          </w:tcPr>
          <w:p>
            <w:pPr>
              <w:keepNext w:val="0"/>
              <w:keepLines w:val="0"/>
              <w:widowControl/>
              <w:suppressLineNumbers w:val="0"/>
              <w:jc w:val="left"/>
              <w:textAlignment w:val="center"/>
              <w:rPr>
                <w:rFonts w:hint="eastAsia" w:ascii="仿宋" w:hAnsi="仿宋" w:eastAsia="仿宋" w:cs="仿宋"/>
                <w:color w:val="auto"/>
                <w:kern w:val="2"/>
                <w:sz w:val="20"/>
                <w:szCs w:val="20"/>
                <w:lang w:val="en-US" w:eastAsia="zh-CN" w:bidi="ar-SA"/>
              </w:rPr>
            </w:pPr>
            <w:r>
              <w:rPr>
                <w:rFonts w:hint="eastAsia" w:ascii="仿宋" w:hAnsi="仿宋" w:eastAsia="仿宋" w:cs="仿宋"/>
                <w:i w:val="0"/>
                <w:iCs w:val="0"/>
                <w:color w:val="auto"/>
                <w:kern w:val="0"/>
                <w:sz w:val="20"/>
                <w:szCs w:val="20"/>
                <w:u w:val="none"/>
                <w:lang w:val="en-US" w:eastAsia="zh-CN" w:bidi="ar"/>
              </w:rPr>
              <w:t>供应商服务支持能力要求</w:t>
            </w:r>
          </w:p>
        </w:tc>
        <w:tc>
          <w:tcPr>
            <w:tcW w:w="784" w:type="pct"/>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sz w:val="20"/>
                <w:szCs w:val="20"/>
                <w:lang w:val="en-US" w:eastAsia="zh-CN"/>
              </w:rPr>
              <w:t>否</w:t>
            </w:r>
          </w:p>
        </w:tc>
        <w:tc>
          <w:tcPr>
            <w:tcW w:w="1753" w:type="pct"/>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auto"/>
                <w:kern w:val="0"/>
                <w:sz w:val="20"/>
                <w:szCs w:val="20"/>
                <w:u w:val="none"/>
                <w:lang w:val="en-US" w:eastAsia="zh-CN" w:bidi="ar"/>
              </w:rPr>
              <w:t>在中华人民共和国境内有过同品牌或同系列产品的维保经验，并在两年内未出现过因为维护过失而产生的重大生产事故</w:t>
            </w:r>
          </w:p>
        </w:tc>
        <w:tc>
          <w:tcPr>
            <w:tcW w:w="689" w:type="pct"/>
            <w:vAlign w:val="center"/>
          </w:tcPr>
          <w:p>
            <w:pPr>
              <w:jc w:val="center"/>
              <w:rPr>
                <w:rFonts w:hint="eastAsia"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8" w:type="pct"/>
            <w:vAlign w:val="center"/>
          </w:tcPr>
          <w:p>
            <w:pPr>
              <w:keepNext w:val="0"/>
              <w:keepLines w:val="0"/>
              <w:widowControl/>
              <w:suppressLineNumbers w:val="0"/>
              <w:jc w:val="right"/>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17</w:t>
            </w:r>
          </w:p>
        </w:tc>
        <w:tc>
          <w:tcPr>
            <w:tcW w:w="548" w:type="pct"/>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auto"/>
                <w:kern w:val="0"/>
                <w:sz w:val="20"/>
                <w:szCs w:val="20"/>
                <w:u w:val="none"/>
                <w:lang w:val="en-US" w:eastAsia="zh-CN" w:bidi="ar"/>
              </w:rPr>
              <w:t>★</w:t>
            </w:r>
          </w:p>
        </w:tc>
        <w:tc>
          <w:tcPr>
            <w:tcW w:w="784" w:type="pct"/>
            <w:vAlign w:val="center"/>
          </w:tcPr>
          <w:p>
            <w:pPr>
              <w:keepNext w:val="0"/>
              <w:keepLines w:val="0"/>
              <w:widowControl/>
              <w:suppressLineNumbers w:val="0"/>
              <w:jc w:val="left"/>
              <w:textAlignment w:val="center"/>
              <w:rPr>
                <w:rFonts w:hint="eastAsia" w:ascii="仿宋" w:hAnsi="仿宋" w:eastAsia="仿宋" w:cs="仿宋"/>
                <w:color w:val="auto"/>
                <w:kern w:val="2"/>
                <w:sz w:val="20"/>
                <w:szCs w:val="20"/>
                <w:lang w:val="en-US" w:eastAsia="zh-CN" w:bidi="ar-SA"/>
              </w:rPr>
            </w:pPr>
            <w:r>
              <w:rPr>
                <w:rFonts w:hint="eastAsia" w:ascii="仿宋" w:hAnsi="仿宋" w:eastAsia="仿宋" w:cs="仿宋"/>
                <w:i w:val="0"/>
                <w:iCs w:val="0"/>
                <w:color w:val="auto"/>
                <w:kern w:val="0"/>
                <w:sz w:val="20"/>
                <w:szCs w:val="20"/>
                <w:u w:val="none"/>
                <w:lang w:val="en-US" w:eastAsia="zh-CN" w:bidi="ar"/>
              </w:rPr>
              <w:t>原厂服务团队要求</w:t>
            </w:r>
          </w:p>
        </w:tc>
        <w:tc>
          <w:tcPr>
            <w:tcW w:w="784" w:type="pct"/>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sz w:val="20"/>
                <w:szCs w:val="20"/>
                <w:lang w:val="en-US" w:eastAsia="zh-CN"/>
              </w:rPr>
              <w:t>否</w:t>
            </w:r>
          </w:p>
        </w:tc>
        <w:tc>
          <w:tcPr>
            <w:tcW w:w="1753" w:type="pct"/>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auto"/>
                <w:kern w:val="0"/>
                <w:sz w:val="20"/>
                <w:szCs w:val="20"/>
                <w:u w:val="none"/>
                <w:lang w:val="en-US" w:eastAsia="zh-CN" w:bidi="ar"/>
              </w:rPr>
              <w:t>指定1名高级服务经理，协调内部人员、软硬件等资源，及时对采购人提供服务、保证故障的及时解决，7*24小时接听采购人电话；相关人员需提供人员姓名和身份证复印件、认证证书等材料</w:t>
            </w:r>
          </w:p>
        </w:tc>
        <w:tc>
          <w:tcPr>
            <w:tcW w:w="689" w:type="pct"/>
            <w:vAlign w:val="center"/>
          </w:tcPr>
          <w:p>
            <w:pPr>
              <w:jc w:val="center"/>
              <w:rPr>
                <w:rFonts w:hint="eastAsia"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8" w:type="pct"/>
            <w:vAlign w:val="center"/>
          </w:tcPr>
          <w:p>
            <w:pPr>
              <w:keepNext w:val="0"/>
              <w:keepLines w:val="0"/>
              <w:widowControl/>
              <w:suppressLineNumbers w:val="0"/>
              <w:jc w:val="right"/>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18</w:t>
            </w:r>
          </w:p>
        </w:tc>
        <w:tc>
          <w:tcPr>
            <w:tcW w:w="548" w:type="pct"/>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auto"/>
                <w:kern w:val="0"/>
                <w:sz w:val="20"/>
                <w:szCs w:val="20"/>
                <w:u w:val="none"/>
                <w:lang w:val="en-US" w:eastAsia="zh-CN" w:bidi="ar"/>
              </w:rPr>
              <w:t>#</w:t>
            </w:r>
          </w:p>
        </w:tc>
        <w:tc>
          <w:tcPr>
            <w:tcW w:w="784" w:type="pct"/>
            <w:vAlign w:val="center"/>
          </w:tcPr>
          <w:p>
            <w:pPr>
              <w:keepNext w:val="0"/>
              <w:keepLines w:val="0"/>
              <w:widowControl/>
              <w:suppressLineNumbers w:val="0"/>
              <w:jc w:val="left"/>
              <w:textAlignment w:val="center"/>
              <w:rPr>
                <w:rFonts w:hint="eastAsia" w:ascii="仿宋" w:hAnsi="仿宋" w:eastAsia="仿宋" w:cs="仿宋"/>
                <w:color w:val="auto"/>
                <w:kern w:val="2"/>
                <w:sz w:val="20"/>
                <w:szCs w:val="20"/>
                <w:lang w:val="en-US" w:eastAsia="zh-CN" w:bidi="ar-SA"/>
              </w:rPr>
            </w:pPr>
            <w:r>
              <w:rPr>
                <w:rFonts w:hint="eastAsia" w:ascii="仿宋" w:hAnsi="仿宋" w:eastAsia="仿宋" w:cs="仿宋"/>
                <w:i w:val="0"/>
                <w:iCs w:val="0"/>
                <w:color w:val="auto"/>
                <w:kern w:val="0"/>
                <w:sz w:val="20"/>
                <w:szCs w:val="20"/>
                <w:u w:val="none"/>
                <w:lang w:val="en-US" w:eastAsia="zh-CN" w:bidi="ar"/>
              </w:rPr>
              <w:t>原厂服务团队要求</w:t>
            </w:r>
          </w:p>
        </w:tc>
        <w:tc>
          <w:tcPr>
            <w:tcW w:w="784" w:type="pct"/>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是</w:t>
            </w:r>
          </w:p>
        </w:tc>
        <w:tc>
          <w:tcPr>
            <w:tcW w:w="1753" w:type="pct"/>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auto"/>
                <w:kern w:val="0"/>
                <w:sz w:val="20"/>
                <w:szCs w:val="20"/>
                <w:u w:val="none"/>
                <w:lang w:val="en-US" w:eastAsia="zh-CN" w:bidi="ar"/>
              </w:rPr>
              <w:t>原厂提供7*24小时的技术支持电话热线服务，解答技术问题和提供方案咨询，接到支持需求必须在30分钟内做出回应</w:t>
            </w:r>
          </w:p>
        </w:tc>
        <w:tc>
          <w:tcPr>
            <w:tcW w:w="689" w:type="pct"/>
            <w:vAlign w:val="center"/>
          </w:tcPr>
          <w:p>
            <w:pPr>
              <w:jc w:val="center"/>
              <w:rPr>
                <w:rFonts w:hint="eastAsia"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8" w:type="pct"/>
            <w:vAlign w:val="center"/>
          </w:tcPr>
          <w:p>
            <w:pPr>
              <w:keepNext w:val="0"/>
              <w:keepLines w:val="0"/>
              <w:widowControl/>
              <w:suppressLineNumbers w:val="0"/>
              <w:jc w:val="right"/>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19</w:t>
            </w:r>
          </w:p>
        </w:tc>
        <w:tc>
          <w:tcPr>
            <w:tcW w:w="548" w:type="pct"/>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auto"/>
                <w:kern w:val="0"/>
                <w:sz w:val="20"/>
                <w:szCs w:val="20"/>
                <w:u w:val="none"/>
                <w:lang w:val="en-US" w:eastAsia="zh-CN" w:bidi="ar"/>
              </w:rPr>
              <w:t>★</w:t>
            </w:r>
          </w:p>
        </w:tc>
        <w:tc>
          <w:tcPr>
            <w:tcW w:w="784" w:type="pct"/>
            <w:vAlign w:val="center"/>
          </w:tcPr>
          <w:p>
            <w:pPr>
              <w:keepNext w:val="0"/>
              <w:keepLines w:val="0"/>
              <w:widowControl/>
              <w:suppressLineNumbers w:val="0"/>
              <w:jc w:val="left"/>
              <w:textAlignment w:val="center"/>
              <w:rPr>
                <w:rFonts w:hint="eastAsia" w:ascii="仿宋" w:hAnsi="仿宋" w:eastAsia="仿宋" w:cs="仿宋"/>
                <w:color w:val="auto"/>
                <w:kern w:val="2"/>
                <w:sz w:val="20"/>
                <w:szCs w:val="20"/>
                <w:lang w:val="en-US" w:eastAsia="zh-CN" w:bidi="ar-SA"/>
              </w:rPr>
            </w:pPr>
            <w:r>
              <w:rPr>
                <w:rFonts w:hint="eastAsia" w:ascii="仿宋" w:hAnsi="仿宋" w:eastAsia="仿宋" w:cs="仿宋"/>
                <w:i w:val="0"/>
                <w:iCs w:val="0"/>
                <w:color w:val="auto"/>
                <w:kern w:val="0"/>
                <w:sz w:val="20"/>
                <w:szCs w:val="20"/>
                <w:u w:val="none"/>
                <w:lang w:val="en-US" w:eastAsia="zh-CN" w:bidi="ar"/>
              </w:rPr>
              <w:t>原厂服务团队要求</w:t>
            </w:r>
          </w:p>
        </w:tc>
        <w:tc>
          <w:tcPr>
            <w:tcW w:w="784" w:type="pct"/>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sz w:val="20"/>
                <w:szCs w:val="20"/>
                <w:lang w:val="en-US" w:eastAsia="zh-CN"/>
              </w:rPr>
              <w:t>否</w:t>
            </w:r>
          </w:p>
        </w:tc>
        <w:tc>
          <w:tcPr>
            <w:tcW w:w="1753" w:type="pct"/>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auto"/>
                <w:kern w:val="0"/>
                <w:sz w:val="20"/>
                <w:szCs w:val="20"/>
                <w:u w:val="none"/>
                <w:lang w:val="en-US" w:eastAsia="zh-CN" w:bidi="ar"/>
              </w:rPr>
              <w:t>在国内专职从事本服务的售后服务工程师不少于10人，在上海至少3人具备厂商中高级技术认证的服务支持力量。有4小时之内排除故障恢复生产的能力；除售后服务工程师外，服务团队成员还应包括二线支持工程师以及高级实验室研发人员；相关人员需提供人员姓名和身份证复印件、认证证书等材料</w:t>
            </w:r>
          </w:p>
        </w:tc>
        <w:tc>
          <w:tcPr>
            <w:tcW w:w="689" w:type="pct"/>
            <w:vAlign w:val="center"/>
          </w:tcPr>
          <w:p>
            <w:pPr>
              <w:jc w:val="center"/>
              <w:rPr>
                <w:rFonts w:hint="eastAsia"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8" w:type="pct"/>
            <w:vAlign w:val="center"/>
          </w:tcPr>
          <w:p>
            <w:pPr>
              <w:keepNext w:val="0"/>
              <w:keepLines w:val="0"/>
              <w:widowControl/>
              <w:suppressLineNumbers w:val="0"/>
              <w:jc w:val="right"/>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20</w:t>
            </w:r>
          </w:p>
        </w:tc>
        <w:tc>
          <w:tcPr>
            <w:tcW w:w="548" w:type="pct"/>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auto"/>
                <w:kern w:val="0"/>
                <w:sz w:val="20"/>
                <w:szCs w:val="20"/>
                <w:u w:val="none"/>
                <w:lang w:val="en-US" w:eastAsia="zh-CN" w:bidi="ar"/>
              </w:rPr>
              <w:t>★</w:t>
            </w:r>
          </w:p>
        </w:tc>
        <w:tc>
          <w:tcPr>
            <w:tcW w:w="784" w:type="pct"/>
            <w:vAlign w:val="center"/>
          </w:tcPr>
          <w:p>
            <w:pPr>
              <w:keepNext w:val="0"/>
              <w:keepLines w:val="0"/>
              <w:widowControl/>
              <w:suppressLineNumbers w:val="0"/>
              <w:jc w:val="left"/>
              <w:textAlignment w:val="center"/>
              <w:rPr>
                <w:rFonts w:hint="eastAsia" w:ascii="仿宋" w:hAnsi="仿宋" w:eastAsia="仿宋" w:cs="仿宋"/>
                <w:color w:val="auto"/>
                <w:kern w:val="2"/>
                <w:sz w:val="20"/>
                <w:szCs w:val="20"/>
                <w:lang w:val="en-US" w:eastAsia="zh-CN" w:bidi="ar-SA"/>
              </w:rPr>
            </w:pPr>
            <w:r>
              <w:rPr>
                <w:rFonts w:hint="eastAsia" w:ascii="仿宋" w:hAnsi="仿宋" w:eastAsia="仿宋" w:cs="仿宋"/>
                <w:i w:val="0"/>
                <w:iCs w:val="0"/>
                <w:color w:val="auto"/>
                <w:kern w:val="0"/>
                <w:sz w:val="20"/>
                <w:szCs w:val="20"/>
                <w:u w:val="none"/>
                <w:lang w:val="en-US" w:eastAsia="zh-CN" w:bidi="ar"/>
              </w:rPr>
              <w:t>供应商服务团队要求</w:t>
            </w:r>
          </w:p>
        </w:tc>
        <w:tc>
          <w:tcPr>
            <w:tcW w:w="784" w:type="pct"/>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sz w:val="20"/>
                <w:szCs w:val="20"/>
                <w:lang w:val="en-US" w:eastAsia="zh-CN"/>
              </w:rPr>
              <w:t>否</w:t>
            </w:r>
          </w:p>
        </w:tc>
        <w:tc>
          <w:tcPr>
            <w:tcW w:w="1753" w:type="pct"/>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auto"/>
                <w:kern w:val="0"/>
                <w:sz w:val="20"/>
                <w:szCs w:val="20"/>
                <w:u w:val="none"/>
                <w:lang w:val="en-US" w:eastAsia="zh-CN" w:bidi="ar"/>
              </w:rPr>
              <w:t>指定1人作为客户服务经理，须常驻[上海]，负责维保期内对采购人的协调支持工作，包括但不限于内部人员、软硬件等资源协调，建立与采购人间的沟通机制。</w:t>
            </w:r>
          </w:p>
        </w:tc>
        <w:tc>
          <w:tcPr>
            <w:tcW w:w="689" w:type="pct"/>
            <w:vAlign w:val="center"/>
          </w:tcPr>
          <w:p>
            <w:pPr>
              <w:jc w:val="center"/>
              <w:rPr>
                <w:rFonts w:hint="eastAsia"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8" w:type="pct"/>
            <w:vAlign w:val="center"/>
          </w:tcPr>
          <w:p>
            <w:pPr>
              <w:keepNext w:val="0"/>
              <w:keepLines w:val="0"/>
              <w:widowControl/>
              <w:suppressLineNumbers w:val="0"/>
              <w:jc w:val="right"/>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21</w:t>
            </w:r>
          </w:p>
        </w:tc>
        <w:tc>
          <w:tcPr>
            <w:tcW w:w="548" w:type="pct"/>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auto"/>
                <w:kern w:val="0"/>
                <w:sz w:val="20"/>
                <w:szCs w:val="20"/>
                <w:u w:val="none"/>
                <w:lang w:val="en-US" w:eastAsia="zh-CN" w:bidi="ar"/>
              </w:rPr>
              <w:t>#</w:t>
            </w:r>
          </w:p>
        </w:tc>
        <w:tc>
          <w:tcPr>
            <w:tcW w:w="784" w:type="pct"/>
            <w:vAlign w:val="center"/>
          </w:tcPr>
          <w:p>
            <w:pPr>
              <w:keepNext w:val="0"/>
              <w:keepLines w:val="0"/>
              <w:widowControl/>
              <w:suppressLineNumbers w:val="0"/>
              <w:jc w:val="left"/>
              <w:textAlignment w:val="center"/>
              <w:rPr>
                <w:rFonts w:hint="eastAsia" w:ascii="仿宋" w:hAnsi="仿宋" w:eastAsia="仿宋" w:cs="仿宋"/>
                <w:color w:val="auto"/>
                <w:kern w:val="2"/>
                <w:sz w:val="20"/>
                <w:szCs w:val="20"/>
                <w:lang w:val="en-US" w:eastAsia="zh-CN" w:bidi="ar-SA"/>
              </w:rPr>
            </w:pPr>
            <w:r>
              <w:rPr>
                <w:rFonts w:hint="eastAsia" w:ascii="仿宋" w:hAnsi="仿宋" w:eastAsia="仿宋" w:cs="仿宋"/>
                <w:i w:val="0"/>
                <w:iCs w:val="0"/>
                <w:color w:val="auto"/>
                <w:kern w:val="0"/>
                <w:sz w:val="20"/>
                <w:szCs w:val="20"/>
                <w:u w:val="none"/>
                <w:lang w:val="en-US" w:eastAsia="zh-CN" w:bidi="ar"/>
              </w:rPr>
              <w:t>供应商服务团队要求</w:t>
            </w:r>
          </w:p>
        </w:tc>
        <w:tc>
          <w:tcPr>
            <w:tcW w:w="784" w:type="pct"/>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是</w:t>
            </w:r>
          </w:p>
        </w:tc>
        <w:tc>
          <w:tcPr>
            <w:tcW w:w="1753" w:type="pct"/>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auto"/>
                <w:kern w:val="0"/>
                <w:sz w:val="20"/>
                <w:szCs w:val="20"/>
                <w:u w:val="none"/>
                <w:lang w:val="en-US" w:eastAsia="zh-CN" w:bidi="ar"/>
              </w:rPr>
              <w:t>针对本合同有明确的服务团队，上海专职从事售后服务的工程师均不少于5人，要求至少1人获得原厂的高级技术认证，其余维护支持工程师具备中级认证或具备2年以上同型号设备的实施经验；团队服务人员必须获得采购人认可</w:t>
            </w:r>
          </w:p>
        </w:tc>
        <w:tc>
          <w:tcPr>
            <w:tcW w:w="689" w:type="pct"/>
            <w:vAlign w:val="center"/>
          </w:tcPr>
          <w:p>
            <w:pPr>
              <w:jc w:val="center"/>
              <w:rPr>
                <w:rFonts w:hint="eastAsia"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8" w:type="pct"/>
            <w:vAlign w:val="center"/>
          </w:tcPr>
          <w:p>
            <w:pPr>
              <w:keepNext w:val="0"/>
              <w:keepLines w:val="0"/>
              <w:widowControl/>
              <w:suppressLineNumbers w:val="0"/>
              <w:jc w:val="right"/>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22</w:t>
            </w:r>
          </w:p>
        </w:tc>
        <w:tc>
          <w:tcPr>
            <w:tcW w:w="548" w:type="pct"/>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auto"/>
                <w:kern w:val="0"/>
                <w:sz w:val="20"/>
                <w:szCs w:val="20"/>
                <w:u w:val="none"/>
                <w:lang w:val="en-US" w:eastAsia="zh-CN" w:bidi="ar"/>
              </w:rPr>
              <w:t>#</w:t>
            </w:r>
          </w:p>
        </w:tc>
        <w:tc>
          <w:tcPr>
            <w:tcW w:w="784" w:type="pct"/>
            <w:vAlign w:val="center"/>
          </w:tcPr>
          <w:p>
            <w:pPr>
              <w:keepNext w:val="0"/>
              <w:keepLines w:val="0"/>
              <w:widowControl/>
              <w:suppressLineNumbers w:val="0"/>
              <w:jc w:val="left"/>
              <w:textAlignment w:val="center"/>
              <w:rPr>
                <w:rFonts w:hint="eastAsia" w:ascii="仿宋" w:hAnsi="仿宋" w:eastAsia="仿宋" w:cs="仿宋"/>
                <w:color w:val="auto"/>
                <w:kern w:val="2"/>
                <w:sz w:val="20"/>
                <w:szCs w:val="20"/>
                <w:lang w:val="en-US" w:eastAsia="zh-CN" w:bidi="ar-SA"/>
              </w:rPr>
            </w:pPr>
            <w:r>
              <w:rPr>
                <w:rFonts w:hint="eastAsia" w:ascii="仿宋" w:hAnsi="仿宋" w:eastAsia="仿宋" w:cs="仿宋"/>
                <w:i w:val="0"/>
                <w:iCs w:val="0"/>
                <w:color w:val="auto"/>
                <w:kern w:val="0"/>
                <w:sz w:val="20"/>
                <w:szCs w:val="20"/>
                <w:u w:val="none"/>
                <w:lang w:val="en-US" w:eastAsia="zh-CN" w:bidi="ar"/>
              </w:rPr>
              <w:t>供应商服务团队要求</w:t>
            </w:r>
          </w:p>
        </w:tc>
        <w:tc>
          <w:tcPr>
            <w:tcW w:w="784" w:type="pct"/>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是</w:t>
            </w:r>
          </w:p>
        </w:tc>
        <w:tc>
          <w:tcPr>
            <w:tcW w:w="1753" w:type="pct"/>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auto"/>
                <w:kern w:val="0"/>
                <w:sz w:val="20"/>
                <w:szCs w:val="20"/>
                <w:u w:val="none"/>
                <w:lang w:val="en-US" w:eastAsia="zh-CN" w:bidi="ar"/>
              </w:rPr>
              <w:t>服务改进：如提供服务人员的态度与能力不符合要求，采购人提出改进要求，3个工作日内没有明显改进，客户经理5×8在现场监督改进，3个工作日仍然没有明显改进，客户经理的上级领导5×8在现场监督改进，依此类推，直到服务总经理（或同级别经理）5×8在现场监督，直到完全改进</w:t>
            </w:r>
          </w:p>
        </w:tc>
        <w:tc>
          <w:tcPr>
            <w:tcW w:w="689" w:type="pct"/>
            <w:vAlign w:val="center"/>
          </w:tcPr>
          <w:p>
            <w:pPr>
              <w:jc w:val="center"/>
              <w:rPr>
                <w:rFonts w:hint="eastAsia"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8" w:type="pct"/>
            <w:vAlign w:val="center"/>
          </w:tcPr>
          <w:p>
            <w:pPr>
              <w:keepNext w:val="0"/>
              <w:keepLines w:val="0"/>
              <w:widowControl/>
              <w:suppressLineNumbers w:val="0"/>
              <w:jc w:val="right"/>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23</w:t>
            </w:r>
          </w:p>
        </w:tc>
        <w:tc>
          <w:tcPr>
            <w:tcW w:w="548" w:type="pct"/>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auto"/>
                <w:kern w:val="0"/>
                <w:sz w:val="20"/>
                <w:szCs w:val="20"/>
                <w:u w:val="none"/>
                <w:lang w:val="en-US" w:eastAsia="zh-CN" w:bidi="ar"/>
              </w:rPr>
              <w:t>★</w:t>
            </w:r>
          </w:p>
        </w:tc>
        <w:tc>
          <w:tcPr>
            <w:tcW w:w="784" w:type="pct"/>
            <w:vAlign w:val="center"/>
          </w:tcPr>
          <w:p>
            <w:pPr>
              <w:keepNext w:val="0"/>
              <w:keepLines w:val="0"/>
              <w:widowControl/>
              <w:suppressLineNumbers w:val="0"/>
              <w:jc w:val="left"/>
              <w:textAlignment w:val="center"/>
              <w:rPr>
                <w:rFonts w:hint="eastAsia" w:ascii="仿宋" w:hAnsi="仿宋" w:eastAsia="仿宋" w:cs="仿宋"/>
                <w:color w:val="auto"/>
                <w:kern w:val="2"/>
                <w:sz w:val="20"/>
                <w:szCs w:val="20"/>
                <w:lang w:val="en-US" w:eastAsia="zh-CN" w:bidi="ar-SA"/>
              </w:rPr>
            </w:pPr>
            <w:r>
              <w:rPr>
                <w:rFonts w:hint="eastAsia" w:ascii="仿宋" w:hAnsi="仿宋" w:eastAsia="仿宋" w:cs="仿宋"/>
                <w:i w:val="0"/>
                <w:iCs w:val="0"/>
                <w:color w:val="auto"/>
                <w:kern w:val="0"/>
                <w:sz w:val="20"/>
                <w:szCs w:val="20"/>
                <w:u w:val="none"/>
                <w:lang w:val="en-US" w:eastAsia="zh-CN" w:bidi="ar"/>
              </w:rPr>
              <w:t>硬件备品备件要求</w:t>
            </w:r>
          </w:p>
        </w:tc>
        <w:tc>
          <w:tcPr>
            <w:tcW w:w="784" w:type="pct"/>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sz w:val="20"/>
                <w:szCs w:val="20"/>
                <w:lang w:val="en-US" w:eastAsia="zh-CN"/>
              </w:rPr>
              <w:t>否</w:t>
            </w:r>
          </w:p>
        </w:tc>
        <w:tc>
          <w:tcPr>
            <w:tcW w:w="1753" w:type="pct"/>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auto"/>
                <w:kern w:val="0"/>
                <w:sz w:val="20"/>
                <w:szCs w:val="20"/>
                <w:u w:val="none"/>
                <w:lang w:val="en-US" w:eastAsia="zh-CN" w:bidi="ar"/>
              </w:rPr>
              <w:t>为合同清单中的设备提供相应维保等级的硬件保修服务，在维保期内提供充足相同型号的备品备件，确保清单内设备在出现硬件故障时，原厂商应及时将替换设备发送至上海现场，每周7天每天24小时受理备品备件服务。</w:t>
            </w:r>
          </w:p>
        </w:tc>
        <w:tc>
          <w:tcPr>
            <w:tcW w:w="689" w:type="pct"/>
            <w:vAlign w:val="center"/>
          </w:tcPr>
          <w:p>
            <w:pPr>
              <w:jc w:val="center"/>
              <w:rPr>
                <w:rFonts w:hint="eastAsia"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8" w:type="pct"/>
            <w:vAlign w:val="center"/>
          </w:tcPr>
          <w:p>
            <w:pPr>
              <w:keepNext w:val="0"/>
              <w:keepLines w:val="0"/>
              <w:widowControl/>
              <w:suppressLineNumbers w:val="0"/>
              <w:jc w:val="right"/>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24</w:t>
            </w:r>
          </w:p>
        </w:tc>
        <w:tc>
          <w:tcPr>
            <w:tcW w:w="548" w:type="pct"/>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auto"/>
                <w:kern w:val="0"/>
                <w:sz w:val="20"/>
                <w:szCs w:val="20"/>
                <w:u w:val="none"/>
                <w:lang w:val="en-US" w:eastAsia="zh-CN" w:bidi="ar"/>
              </w:rPr>
              <w:t>★</w:t>
            </w:r>
          </w:p>
        </w:tc>
        <w:tc>
          <w:tcPr>
            <w:tcW w:w="784" w:type="pct"/>
            <w:vAlign w:val="center"/>
          </w:tcPr>
          <w:p>
            <w:pPr>
              <w:keepNext w:val="0"/>
              <w:keepLines w:val="0"/>
              <w:widowControl/>
              <w:suppressLineNumbers w:val="0"/>
              <w:jc w:val="left"/>
              <w:textAlignment w:val="center"/>
              <w:rPr>
                <w:rFonts w:hint="eastAsia" w:ascii="仿宋" w:hAnsi="仿宋" w:eastAsia="仿宋" w:cs="仿宋"/>
                <w:color w:val="auto"/>
                <w:kern w:val="2"/>
                <w:sz w:val="20"/>
                <w:szCs w:val="20"/>
                <w:lang w:val="en-US" w:eastAsia="zh-CN" w:bidi="ar-SA"/>
              </w:rPr>
            </w:pPr>
            <w:r>
              <w:rPr>
                <w:rFonts w:hint="eastAsia" w:ascii="仿宋" w:hAnsi="仿宋" w:eastAsia="仿宋" w:cs="仿宋"/>
                <w:i w:val="0"/>
                <w:iCs w:val="0"/>
                <w:color w:val="auto"/>
                <w:kern w:val="0"/>
                <w:sz w:val="20"/>
                <w:szCs w:val="20"/>
                <w:u w:val="none"/>
                <w:lang w:val="en-US" w:eastAsia="zh-CN" w:bidi="ar"/>
              </w:rPr>
              <w:t>硬件备品备件要求</w:t>
            </w:r>
          </w:p>
        </w:tc>
        <w:tc>
          <w:tcPr>
            <w:tcW w:w="784" w:type="pct"/>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sz w:val="20"/>
                <w:szCs w:val="20"/>
                <w:lang w:val="en-US" w:eastAsia="zh-CN"/>
              </w:rPr>
              <w:t>否</w:t>
            </w:r>
          </w:p>
        </w:tc>
        <w:tc>
          <w:tcPr>
            <w:tcW w:w="1753" w:type="pct"/>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auto"/>
                <w:kern w:val="0"/>
                <w:sz w:val="20"/>
                <w:szCs w:val="20"/>
                <w:u w:val="none"/>
                <w:lang w:val="en-US" w:eastAsia="zh-CN" w:bidi="ar"/>
              </w:rPr>
              <w:t>对于遇到特殊时期（如疫情封闭管控），厂商无法按合同要求在故障时提供备件服务情况下，为保证业务的连续性，厂商应根据采购人需要，提前将重要设备的备品备件送至现场</w:t>
            </w:r>
          </w:p>
        </w:tc>
        <w:tc>
          <w:tcPr>
            <w:tcW w:w="689" w:type="pct"/>
            <w:vAlign w:val="center"/>
          </w:tcPr>
          <w:p>
            <w:pPr>
              <w:jc w:val="center"/>
              <w:rPr>
                <w:rFonts w:hint="eastAsia"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8" w:type="pct"/>
            <w:vAlign w:val="center"/>
          </w:tcPr>
          <w:p>
            <w:pPr>
              <w:keepNext w:val="0"/>
              <w:keepLines w:val="0"/>
              <w:widowControl/>
              <w:suppressLineNumbers w:val="0"/>
              <w:jc w:val="right"/>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25</w:t>
            </w:r>
          </w:p>
        </w:tc>
        <w:tc>
          <w:tcPr>
            <w:tcW w:w="548" w:type="pct"/>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auto"/>
                <w:kern w:val="0"/>
                <w:sz w:val="20"/>
                <w:szCs w:val="20"/>
                <w:u w:val="none"/>
                <w:lang w:val="en-US" w:eastAsia="zh-CN" w:bidi="ar"/>
              </w:rPr>
              <w:t>★</w:t>
            </w:r>
          </w:p>
        </w:tc>
        <w:tc>
          <w:tcPr>
            <w:tcW w:w="784" w:type="pct"/>
            <w:vAlign w:val="center"/>
          </w:tcPr>
          <w:p>
            <w:pPr>
              <w:keepNext w:val="0"/>
              <w:keepLines w:val="0"/>
              <w:widowControl/>
              <w:suppressLineNumbers w:val="0"/>
              <w:jc w:val="left"/>
              <w:textAlignment w:val="center"/>
              <w:rPr>
                <w:rFonts w:hint="eastAsia" w:ascii="仿宋" w:hAnsi="仿宋" w:eastAsia="仿宋" w:cs="仿宋"/>
                <w:color w:val="auto"/>
                <w:kern w:val="2"/>
                <w:sz w:val="20"/>
                <w:szCs w:val="20"/>
                <w:lang w:val="en-US" w:eastAsia="zh-CN" w:bidi="ar-SA"/>
              </w:rPr>
            </w:pPr>
            <w:r>
              <w:rPr>
                <w:rFonts w:hint="eastAsia" w:ascii="仿宋" w:hAnsi="仿宋" w:eastAsia="仿宋" w:cs="仿宋"/>
                <w:i w:val="0"/>
                <w:iCs w:val="0"/>
                <w:color w:val="auto"/>
                <w:kern w:val="0"/>
                <w:sz w:val="20"/>
                <w:szCs w:val="20"/>
                <w:u w:val="none"/>
                <w:lang w:val="en-US" w:eastAsia="zh-CN" w:bidi="ar"/>
              </w:rPr>
              <w:t>硬件备品备件要求</w:t>
            </w:r>
          </w:p>
        </w:tc>
        <w:tc>
          <w:tcPr>
            <w:tcW w:w="784" w:type="pct"/>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sz w:val="20"/>
                <w:szCs w:val="20"/>
                <w:lang w:val="en-US" w:eastAsia="zh-CN"/>
              </w:rPr>
              <w:t>否</w:t>
            </w:r>
          </w:p>
        </w:tc>
        <w:tc>
          <w:tcPr>
            <w:tcW w:w="1753" w:type="pct"/>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auto"/>
                <w:kern w:val="0"/>
                <w:sz w:val="20"/>
                <w:szCs w:val="20"/>
                <w:u w:val="none"/>
                <w:lang w:val="en-US" w:eastAsia="zh-CN" w:bidi="ar"/>
              </w:rPr>
              <w:t>上海有备件库，具有能够覆盖本次采购设备的备件保障能力；备件来源必须为原厂生产的配件并在保修期状态下；如确认设备故障，须在规定时间内提供更换备件，对于提供的备件应保证采购人可以在现场进行更换前验证。</w:t>
            </w:r>
          </w:p>
        </w:tc>
        <w:tc>
          <w:tcPr>
            <w:tcW w:w="689" w:type="pct"/>
            <w:vAlign w:val="center"/>
          </w:tcPr>
          <w:p>
            <w:pPr>
              <w:jc w:val="center"/>
              <w:rPr>
                <w:rFonts w:hint="eastAsia"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8" w:type="pct"/>
            <w:vAlign w:val="center"/>
          </w:tcPr>
          <w:p>
            <w:pPr>
              <w:keepNext w:val="0"/>
              <w:keepLines w:val="0"/>
              <w:widowControl/>
              <w:suppressLineNumbers w:val="0"/>
              <w:jc w:val="right"/>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26</w:t>
            </w:r>
          </w:p>
        </w:tc>
        <w:tc>
          <w:tcPr>
            <w:tcW w:w="548" w:type="pct"/>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auto"/>
                <w:kern w:val="0"/>
                <w:sz w:val="20"/>
                <w:szCs w:val="20"/>
                <w:u w:val="none"/>
                <w:lang w:val="en-US" w:eastAsia="zh-CN" w:bidi="ar"/>
              </w:rPr>
              <w:t>★</w:t>
            </w:r>
          </w:p>
        </w:tc>
        <w:tc>
          <w:tcPr>
            <w:tcW w:w="784" w:type="pct"/>
            <w:vAlign w:val="center"/>
          </w:tcPr>
          <w:p>
            <w:pPr>
              <w:keepNext w:val="0"/>
              <w:keepLines w:val="0"/>
              <w:widowControl/>
              <w:suppressLineNumbers w:val="0"/>
              <w:jc w:val="left"/>
              <w:textAlignment w:val="center"/>
              <w:rPr>
                <w:rFonts w:hint="eastAsia" w:ascii="仿宋" w:hAnsi="仿宋" w:eastAsia="仿宋" w:cs="仿宋"/>
                <w:color w:val="auto"/>
                <w:kern w:val="2"/>
                <w:sz w:val="20"/>
                <w:szCs w:val="20"/>
                <w:lang w:val="en-US" w:eastAsia="zh-CN" w:bidi="ar-SA"/>
              </w:rPr>
            </w:pPr>
            <w:r>
              <w:rPr>
                <w:rFonts w:hint="eastAsia" w:ascii="仿宋" w:hAnsi="仿宋" w:eastAsia="仿宋" w:cs="仿宋"/>
                <w:i w:val="0"/>
                <w:iCs w:val="0"/>
                <w:color w:val="auto"/>
                <w:kern w:val="0"/>
                <w:sz w:val="20"/>
                <w:szCs w:val="20"/>
                <w:u w:val="none"/>
                <w:lang w:val="en-US" w:eastAsia="zh-CN" w:bidi="ar"/>
              </w:rPr>
              <w:t>安全合规要求</w:t>
            </w:r>
          </w:p>
        </w:tc>
        <w:tc>
          <w:tcPr>
            <w:tcW w:w="784" w:type="pct"/>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sz w:val="20"/>
                <w:szCs w:val="20"/>
                <w:lang w:val="en-US" w:eastAsia="zh-CN"/>
              </w:rPr>
              <w:t>否</w:t>
            </w:r>
          </w:p>
        </w:tc>
        <w:tc>
          <w:tcPr>
            <w:tcW w:w="1753" w:type="pct"/>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auto"/>
                <w:kern w:val="0"/>
                <w:sz w:val="20"/>
                <w:szCs w:val="20"/>
                <w:u w:val="none"/>
                <w:lang w:val="en-US" w:eastAsia="zh-CN" w:bidi="ar"/>
              </w:rPr>
              <w:t>禁止利用自身产品漏洞，或利用为采购人提供服务所掌握到的信息，对采购人发起攻击，一经发现，视为违约，情节严重的，采购人将酌情上报相关监管部门，并按照合同要求进行处罚</w:t>
            </w:r>
          </w:p>
        </w:tc>
        <w:tc>
          <w:tcPr>
            <w:tcW w:w="689" w:type="pct"/>
            <w:vAlign w:val="center"/>
          </w:tcPr>
          <w:p>
            <w:pPr>
              <w:jc w:val="center"/>
              <w:rPr>
                <w:rFonts w:hint="eastAsia"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8" w:type="pct"/>
            <w:vAlign w:val="center"/>
          </w:tcPr>
          <w:p>
            <w:pPr>
              <w:keepNext w:val="0"/>
              <w:keepLines w:val="0"/>
              <w:widowControl/>
              <w:suppressLineNumbers w:val="0"/>
              <w:jc w:val="right"/>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27</w:t>
            </w:r>
          </w:p>
        </w:tc>
        <w:tc>
          <w:tcPr>
            <w:tcW w:w="548" w:type="pct"/>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auto"/>
                <w:kern w:val="0"/>
                <w:sz w:val="20"/>
                <w:szCs w:val="20"/>
                <w:u w:val="none"/>
                <w:lang w:val="en-US" w:eastAsia="zh-CN" w:bidi="ar"/>
              </w:rPr>
              <w:t>#</w:t>
            </w:r>
          </w:p>
        </w:tc>
        <w:tc>
          <w:tcPr>
            <w:tcW w:w="784" w:type="pct"/>
            <w:vAlign w:val="center"/>
          </w:tcPr>
          <w:p>
            <w:pPr>
              <w:keepNext w:val="0"/>
              <w:keepLines w:val="0"/>
              <w:widowControl/>
              <w:suppressLineNumbers w:val="0"/>
              <w:jc w:val="left"/>
              <w:textAlignment w:val="center"/>
              <w:rPr>
                <w:rFonts w:hint="eastAsia" w:ascii="仿宋" w:hAnsi="仿宋" w:eastAsia="仿宋" w:cs="仿宋"/>
                <w:color w:val="auto"/>
                <w:kern w:val="2"/>
                <w:sz w:val="20"/>
                <w:szCs w:val="20"/>
                <w:lang w:val="en-US" w:eastAsia="zh-CN" w:bidi="ar-SA"/>
              </w:rPr>
            </w:pPr>
            <w:r>
              <w:rPr>
                <w:rFonts w:hint="eastAsia" w:ascii="仿宋" w:hAnsi="仿宋" w:eastAsia="仿宋" w:cs="仿宋"/>
                <w:i w:val="0"/>
                <w:iCs w:val="0"/>
                <w:color w:val="auto"/>
                <w:kern w:val="0"/>
                <w:sz w:val="20"/>
                <w:szCs w:val="20"/>
                <w:u w:val="none"/>
                <w:lang w:val="en-US" w:eastAsia="zh-CN" w:bidi="ar"/>
              </w:rPr>
              <w:t>安全合规要求</w:t>
            </w:r>
          </w:p>
        </w:tc>
        <w:tc>
          <w:tcPr>
            <w:tcW w:w="784" w:type="pct"/>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sz w:val="20"/>
                <w:szCs w:val="20"/>
                <w:lang w:val="en-US" w:eastAsia="zh-CN"/>
              </w:rPr>
              <w:t>否</w:t>
            </w:r>
          </w:p>
        </w:tc>
        <w:tc>
          <w:tcPr>
            <w:tcW w:w="1753" w:type="pct"/>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auto"/>
                <w:kern w:val="0"/>
                <w:sz w:val="20"/>
                <w:szCs w:val="20"/>
                <w:u w:val="none"/>
                <w:lang w:val="en-US" w:eastAsia="zh-CN" w:bidi="ar"/>
              </w:rPr>
              <w:t>维护服务人员应遵守采购人的安全合规制度要求</w:t>
            </w:r>
          </w:p>
        </w:tc>
        <w:tc>
          <w:tcPr>
            <w:tcW w:w="689" w:type="pct"/>
            <w:vAlign w:val="center"/>
          </w:tcPr>
          <w:p>
            <w:pPr>
              <w:jc w:val="center"/>
              <w:rPr>
                <w:rFonts w:hint="eastAsia"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8" w:type="pct"/>
            <w:vAlign w:val="center"/>
          </w:tcPr>
          <w:p>
            <w:pPr>
              <w:keepNext w:val="0"/>
              <w:keepLines w:val="0"/>
              <w:widowControl/>
              <w:suppressLineNumbers w:val="0"/>
              <w:jc w:val="right"/>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28</w:t>
            </w:r>
          </w:p>
        </w:tc>
        <w:tc>
          <w:tcPr>
            <w:tcW w:w="548" w:type="pct"/>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auto"/>
                <w:kern w:val="0"/>
                <w:sz w:val="20"/>
                <w:szCs w:val="20"/>
                <w:u w:val="none"/>
                <w:lang w:val="en-US" w:eastAsia="zh-CN" w:bidi="ar"/>
              </w:rPr>
              <w:t>★</w:t>
            </w:r>
          </w:p>
        </w:tc>
        <w:tc>
          <w:tcPr>
            <w:tcW w:w="784" w:type="pct"/>
            <w:vAlign w:val="center"/>
          </w:tcPr>
          <w:p>
            <w:pPr>
              <w:keepNext w:val="0"/>
              <w:keepLines w:val="0"/>
              <w:widowControl/>
              <w:suppressLineNumbers w:val="0"/>
              <w:jc w:val="left"/>
              <w:textAlignment w:val="center"/>
              <w:rPr>
                <w:rFonts w:hint="eastAsia" w:ascii="仿宋" w:hAnsi="仿宋" w:eastAsia="仿宋" w:cs="仿宋"/>
                <w:color w:val="auto"/>
                <w:kern w:val="2"/>
                <w:sz w:val="20"/>
                <w:szCs w:val="20"/>
                <w:lang w:val="en-US" w:eastAsia="zh-CN" w:bidi="ar-SA"/>
              </w:rPr>
            </w:pPr>
            <w:r>
              <w:rPr>
                <w:rFonts w:hint="eastAsia" w:ascii="仿宋" w:hAnsi="仿宋" w:eastAsia="仿宋" w:cs="仿宋"/>
                <w:i w:val="0"/>
                <w:iCs w:val="0"/>
                <w:color w:val="auto"/>
                <w:kern w:val="0"/>
                <w:sz w:val="20"/>
                <w:szCs w:val="20"/>
                <w:u w:val="none"/>
                <w:lang w:val="en-US" w:eastAsia="zh-CN" w:bidi="ar"/>
              </w:rPr>
              <w:t>供货要求</w:t>
            </w:r>
          </w:p>
        </w:tc>
        <w:tc>
          <w:tcPr>
            <w:tcW w:w="784" w:type="pct"/>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sz w:val="20"/>
                <w:szCs w:val="20"/>
                <w:lang w:val="en-US" w:eastAsia="zh-CN"/>
              </w:rPr>
              <w:t>否</w:t>
            </w:r>
          </w:p>
        </w:tc>
        <w:tc>
          <w:tcPr>
            <w:tcW w:w="1753" w:type="pct"/>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auto"/>
                <w:kern w:val="0"/>
                <w:sz w:val="20"/>
                <w:szCs w:val="20"/>
                <w:u w:val="none"/>
                <w:lang w:val="en-US" w:eastAsia="zh-CN" w:bidi="ar"/>
              </w:rPr>
              <w:t>自合同签订后，可以分批交付据实结算，供应商在收到采购人供货通知的20个工作日内，完成该批次设备供货</w:t>
            </w:r>
          </w:p>
        </w:tc>
        <w:tc>
          <w:tcPr>
            <w:tcW w:w="689" w:type="pct"/>
            <w:vAlign w:val="center"/>
          </w:tcPr>
          <w:p>
            <w:pPr>
              <w:jc w:val="center"/>
              <w:rPr>
                <w:rFonts w:hint="eastAsia"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8" w:type="pct"/>
            <w:vAlign w:val="center"/>
          </w:tcPr>
          <w:p>
            <w:pPr>
              <w:keepNext w:val="0"/>
              <w:keepLines w:val="0"/>
              <w:widowControl/>
              <w:suppressLineNumbers w:val="0"/>
              <w:jc w:val="right"/>
              <w:textAlignment w:val="center"/>
              <w:rPr>
                <w:rFonts w:hint="default" w:ascii="仿宋" w:hAnsi="仿宋" w:eastAsia="仿宋" w:cs="仿宋"/>
                <w:color w:val="auto"/>
                <w:kern w:val="0"/>
                <w:sz w:val="20"/>
                <w:szCs w:val="20"/>
                <w:lang w:val="en-US"/>
              </w:rPr>
            </w:pPr>
            <w:r>
              <w:rPr>
                <w:rFonts w:hint="eastAsia" w:ascii="仿宋" w:hAnsi="仿宋" w:eastAsia="仿宋" w:cs="仿宋"/>
                <w:i w:val="0"/>
                <w:iCs w:val="0"/>
                <w:color w:val="auto"/>
                <w:kern w:val="0"/>
                <w:sz w:val="20"/>
                <w:szCs w:val="20"/>
                <w:u w:val="none"/>
                <w:lang w:val="en-US" w:eastAsia="zh-CN" w:bidi="ar"/>
              </w:rPr>
              <w:t>29</w:t>
            </w:r>
          </w:p>
        </w:tc>
        <w:tc>
          <w:tcPr>
            <w:tcW w:w="548" w:type="pct"/>
            <w:vAlign w:val="center"/>
          </w:tcPr>
          <w:p>
            <w:pPr>
              <w:keepNext w:val="0"/>
              <w:keepLines w:val="0"/>
              <w:widowControl/>
              <w:suppressLineNumbers w:val="0"/>
              <w:jc w:val="center"/>
              <w:textAlignment w:val="center"/>
              <w:rPr>
                <w:rFonts w:hint="eastAsia" w:ascii="仿宋" w:hAnsi="仿宋" w:eastAsia="仿宋" w:cs="仿宋"/>
                <w:color w:val="auto"/>
                <w:sz w:val="20"/>
                <w:szCs w:val="20"/>
              </w:rPr>
            </w:pPr>
            <w:r>
              <w:rPr>
                <w:rFonts w:hint="eastAsia" w:ascii="仿宋" w:hAnsi="仿宋" w:eastAsia="仿宋" w:cs="仿宋"/>
                <w:i w:val="0"/>
                <w:iCs w:val="0"/>
                <w:color w:val="auto"/>
                <w:kern w:val="0"/>
                <w:sz w:val="20"/>
                <w:szCs w:val="20"/>
                <w:u w:val="none"/>
                <w:lang w:val="en-US" w:eastAsia="zh-CN" w:bidi="ar"/>
              </w:rPr>
              <w:t>★</w:t>
            </w:r>
          </w:p>
        </w:tc>
        <w:tc>
          <w:tcPr>
            <w:tcW w:w="784" w:type="pct"/>
            <w:vAlign w:val="center"/>
          </w:tcPr>
          <w:p>
            <w:pPr>
              <w:keepNext w:val="0"/>
              <w:keepLines w:val="0"/>
              <w:widowControl/>
              <w:suppressLineNumbers w:val="0"/>
              <w:jc w:val="left"/>
              <w:textAlignment w:val="center"/>
              <w:rPr>
                <w:rFonts w:hint="eastAsia" w:ascii="仿宋" w:hAnsi="仿宋" w:eastAsia="仿宋" w:cs="仿宋"/>
                <w:color w:val="auto"/>
                <w:kern w:val="2"/>
                <w:sz w:val="20"/>
                <w:szCs w:val="20"/>
                <w:lang w:val="en-US" w:eastAsia="zh-CN" w:bidi="ar-SA"/>
              </w:rPr>
            </w:pPr>
            <w:r>
              <w:rPr>
                <w:rFonts w:hint="eastAsia" w:ascii="仿宋" w:hAnsi="仿宋" w:eastAsia="仿宋" w:cs="仿宋"/>
                <w:i w:val="0"/>
                <w:iCs w:val="0"/>
                <w:color w:val="auto"/>
                <w:kern w:val="0"/>
                <w:sz w:val="20"/>
                <w:szCs w:val="20"/>
                <w:u w:val="none"/>
                <w:lang w:val="en-US" w:eastAsia="zh-CN" w:bidi="ar"/>
              </w:rPr>
              <w:t>供货要求</w:t>
            </w:r>
          </w:p>
        </w:tc>
        <w:tc>
          <w:tcPr>
            <w:tcW w:w="784" w:type="pct"/>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color w:val="auto"/>
                <w:sz w:val="20"/>
                <w:szCs w:val="20"/>
                <w:lang w:val="en-US" w:eastAsia="zh-CN"/>
              </w:rPr>
              <w:t>否</w:t>
            </w:r>
          </w:p>
        </w:tc>
        <w:tc>
          <w:tcPr>
            <w:tcW w:w="1753" w:type="pct"/>
            <w:vAlign w:val="center"/>
          </w:tcPr>
          <w:p>
            <w:pPr>
              <w:keepNext w:val="0"/>
              <w:keepLines w:val="0"/>
              <w:widowControl/>
              <w:suppressLineNumbers w:val="0"/>
              <w:jc w:val="left"/>
              <w:textAlignment w:val="center"/>
              <w:rPr>
                <w:rFonts w:hint="eastAsia" w:ascii="仿宋" w:hAnsi="仿宋" w:eastAsia="仿宋" w:cs="仿宋"/>
                <w:color w:val="auto"/>
                <w:sz w:val="20"/>
                <w:szCs w:val="20"/>
              </w:rPr>
            </w:pPr>
            <w:r>
              <w:rPr>
                <w:rFonts w:hint="eastAsia" w:ascii="仿宋" w:hAnsi="仿宋" w:eastAsia="仿宋" w:cs="仿宋"/>
                <w:i w:val="0"/>
                <w:iCs w:val="0"/>
                <w:color w:val="auto"/>
                <w:kern w:val="0"/>
                <w:sz w:val="20"/>
                <w:szCs w:val="20"/>
                <w:u w:val="none"/>
                <w:lang w:val="en-US" w:eastAsia="zh-CN" w:bidi="ar"/>
              </w:rPr>
              <w:t>供货地点以采购人供货通知为准</w:t>
            </w:r>
          </w:p>
        </w:tc>
        <w:tc>
          <w:tcPr>
            <w:tcW w:w="689" w:type="pct"/>
            <w:vAlign w:val="center"/>
          </w:tcPr>
          <w:p>
            <w:pPr>
              <w:jc w:val="center"/>
              <w:rPr>
                <w:rFonts w:hint="eastAsia" w:ascii="仿宋" w:hAnsi="仿宋" w:eastAsia="仿宋" w:cs="仿宋"/>
                <w:color w:val="auto"/>
                <w:sz w:val="20"/>
                <w:szCs w:val="20"/>
              </w:rPr>
            </w:pPr>
            <w:r>
              <w:rPr>
                <w:rFonts w:hint="eastAsia" w:ascii="仿宋" w:hAnsi="仿宋" w:eastAsia="仿宋" w:cs="仿宋"/>
                <w:color w:val="auto"/>
                <w:sz w:val="20"/>
                <w:szCs w:val="20"/>
                <w:lang w:val="en-US" w:eastAsia="zh-CN"/>
              </w:rPr>
              <w:t>否</w:t>
            </w:r>
          </w:p>
        </w:tc>
      </w:tr>
    </w:tbl>
    <w:p>
      <w:pPr>
        <w:spacing w:line="360" w:lineRule="auto"/>
        <w:ind w:firstLine="640" w:firstLineChars="200"/>
        <w:outlineLvl w:val="4"/>
        <w:rPr>
          <w:rFonts w:ascii="仿宋" w:hAnsi="仿宋" w:eastAsia="仿宋" w:cs="Times New Roman"/>
          <w:iCs/>
          <w:color w:val="auto"/>
          <w:sz w:val="32"/>
          <w:szCs w:val="32"/>
          <w:highlight w:val="none"/>
        </w:rPr>
      </w:pPr>
      <w:r>
        <w:rPr>
          <w:rFonts w:ascii="仿宋" w:hAnsi="仿宋" w:eastAsia="仿宋" w:cs="Times New Roman"/>
          <w:iCs/>
          <w:color w:val="auto"/>
          <w:sz w:val="32"/>
          <w:szCs w:val="32"/>
          <w:highlight w:val="none"/>
        </w:rPr>
        <w:t>B</w:t>
      </w:r>
      <w:r>
        <w:rPr>
          <w:rFonts w:hint="eastAsia" w:ascii="仿宋" w:hAnsi="仿宋" w:eastAsia="仿宋" w:cs="Times New Roman"/>
          <w:iCs/>
          <w:color w:val="auto"/>
          <w:sz w:val="32"/>
          <w:szCs w:val="32"/>
          <w:highlight w:val="none"/>
        </w:rPr>
        <w:t>、付款方式</w:t>
      </w:r>
    </w:p>
    <w:tbl>
      <w:tblPr>
        <w:tblStyle w:val="9"/>
        <w:tblpPr w:leftFromText="180" w:rightFromText="180" w:vertAnchor="text" w:tblpY="1"/>
        <w:tblOverlap w:val="never"/>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358"/>
        <w:gridCol w:w="2948"/>
        <w:gridCol w:w="1364"/>
        <w:gridCol w:w="1131"/>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846" w:type="dxa"/>
            <w:vAlign w:val="center"/>
          </w:tcPr>
          <w:p>
            <w:pPr>
              <w:widowControl/>
              <w:jc w:val="center"/>
              <w:textAlignment w:val="center"/>
              <w:rPr>
                <w:rFonts w:hint="eastAsia" w:ascii="仿宋" w:hAnsi="仿宋" w:eastAsia="仿宋" w:cs="仿宋"/>
                <w:b/>
                <w:color w:val="auto"/>
                <w:kern w:val="0"/>
                <w:sz w:val="21"/>
                <w:szCs w:val="21"/>
              </w:rPr>
            </w:pPr>
            <w:r>
              <w:rPr>
                <w:rFonts w:hint="eastAsia" w:ascii="仿宋" w:hAnsi="仿宋" w:eastAsia="仿宋" w:cs="仿宋"/>
                <w:b/>
                <w:color w:val="auto"/>
                <w:kern w:val="0"/>
                <w:sz w:val="21"/>
                <w:szCs w:val="21"/>
              </w:rPr>
              <w:t>序号</w:t>
            </w:r>
          </w:p>
        </w:tc>
        <w:tc>
          <w:tcPr>
            <w:tcW w:w="1358" w:type="dxa"/>
            <w:vAlign w:val="center"/>
          </w:tcPr>
          <w:p>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付款节点</w:t>
            </w:r>
          </w:p>
          <w:p>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（进度）</w:t>
            </w:r>
          </w:p>
        </w:tc>
        <w:tc>
          <w:tcPr>
            <w:tcW w:w="2948" w:type="dxa"/>
            <w:vAlign w:val="center"/>
          </w:tcPr>
          <w:p>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付款条件</w:t>
            </w:r>
          </w:p>
        </w:tc>
        <w:tc>
          <w:tcPr>
            <w:tcW w:w="1364" w:type="dxa"/>
            <w:vAlign w:val="center"/>
          </w:tcPr>
          <w:p>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付款比例</w:t>
            </w:r>
          </w:p>
          <w:p>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（或金额）</w:t>
            </w:r>
          </w:p>
        </w:tc>
        <w:tc>
          <w:tcPr>
            <w:tcW w:w="1131" w:type="dxa"/>
          </w:tcPr>
          <w:p>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资金支付方式</w:t>
            </w:r>
          </w:p>
        </w:tc>
        <w:tc>
          <w:tcPr>
            <w:tcW w:w="1137" w:type="dxa"/>
            <w:vAlign w:val="center"/>
          </w:tcPr>
          <w:p>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trPr>
        <w:tc>
          <w:tcPr>
            <w:tcW w:w="846" w:type="dxa"/>
            <w:vAlign w:val="center"/>
          </w:tcPr>
          <w:p>
            <w:pPr>
              <w:widowControl/>
              <w:jc w:val="center"/>
              <w:textAlignment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w:t>
            </w:r>
          </w:p>
        </w:tc>
        <w:tc>
          <w:tcPr>
            <w:tcW w:w="1358"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Cs w:val="21"/>
              </w:rPr>
              <w:t>预付款</w:t>
            </w:r>
          </w:p>
        </w:tc>
        <w:tc>
          <w:tcPr>
            <w:tcW w:w="2948" w:type="dxa"/>
          </w:tcPr>
          <w:p>
            <w:pPr>
              <w:rPr>
                <w:rFonts w:hint="eastAsia" w:ascii="仿宋" w:hAnsi="仿宋" w:eastAsia="仿宋" w:cs="仿宋"/>
                <w:color w:val="auto"/>
                <w:sz w:val="21"/>
                <w:szCs w:val="21"/>
              </w:rPr>
            </w:pPr>
            <w:r>
              <w:rPr>
                <w:rFonts w:hint="eastAsia" w:ascii="仿宋" w:hAnsi="仿宋" w:eastAsia="仿宋" w:cs="仿宋"/>
                <w:color w:val="auto"/>
                <w:szCs w:val="21"/>
              </w:rPr>
              <w:t>合同签订后，买方向卖方发出发货通知，</w:t>
            </w:r>
            <w:r>
              <w:rPr>
                <w:rFonts w:hint="eastAsia" w:ascii="仿宋" w:hAnsi="仿宋" w:eastAsia="仿宋" w:cs="仿宋"/>
                <w:color w:val="auto"/>
                <w:szCs w:val="21"/>
                <w:lang w:val="en-US" w:eastAsia="zh-CN"/>
              </w:rPr>
              <w:t>买方</w:t>
            </w:r>
            <w:r>
              <w:rPr>
                <w:rFonts w:hint="eastAsia" w:ascii="仿宋" w:hAnsi="仿宋" w:eastAsia="仿宋" w:cs="仿宋"/>
                <w:color w:val="auto"/>
                <w:szCs w:val="21"/>
              </w:rPr>
              <w:t>收到卖方</w:t>
            </w:r>
            <w:r>
              <w:rPr>
                <w:rFonts w:hint="eastAsia" w:ascii="仿宋" w:hAnsi="仿宋" w:eastAsia="仿宋" w:cs="仿宋"/>
                <w:color w:val="auto"/>
                <w:szCs w:val="21"/>
                <w:lang w:val="en-US" w:eastAsia="zh-CN"/>
              </w:rPr>
              <w:t>原厂下单证明和</w:t>
            </w:r>
            <w:r>
              <w:rPr>
                <w:rFonts w:hint="eastAsia" w:ascii="仿宋" w:hAnsi="仿宋" w:eastAsia="仿宋" w:cs="仿宋"/>
                <w:color w:val="auto"/>
                <w:szCs w:val="21"/>
              </w:rPr>
              <w:t>等额合格增值税专用发票后的</w:t>
            </w:r>
            <w:r>
              <w:rPr>
                <w:rFonts w:hint="eastAsia" w:ascii="仿宋" w:hAnsi="仿宋" w:eastAsia="仿宋" w:cs="仿宋"/>
                <w:b/>
                <w:bCs/>
                <w:i/>
                <w:iCs/>
                <w:color w:val="auto"/>
                <w:kern w:val="2"/>
                <w:sz w:val="21"/>
                <w:szCs w:val="21"/>
                <w:highlight w:val="none"/>
                <w:u w:val="single"/>
                <w:lang w:val="en-US" w:eastAsia="zh-CN" w:bidi="ar-SA"/>
              </w:rPr>
              <w:t>10</w:t>
            </w:r>
            <w:r>
              <w:rPr>
                <w:rFonts w:hint="eastAsia" w:ascii="仿宋" w:hAnsi="仿宋" w:eastAsia="仿宋" w:cs="仿宋"/>
                <w:color w:val="auto"/>
                <w:szCs w:val="21"/>
              </w:rPr>
              <w:t>个工作日内，向卖方支付本合同总价的</w:t>
            </w:r>
            <w:r>
              <w:rPr>
                <w:rFonts w:hint="eastAsia" w:ascii="仿宋" w:hAnsi="仿宋" w:eastAsia="仿宋" w:cs="仿宋"/>
                <w:b/>
                <w:bCs/>
                <w:i/>
                <w:iCs/>
                <w:color w:val="auto"/>
                <w:kern w:val="2"/>
                <w:sz w:val="21"/>
                <w:szCs w:val="21"/>
                <w:highlight w:val="none"/>
                <w:u w:val="single"/>
                <w:lang w:val="en-US" w:eastAsia="zh-CN" w:bidi="ar-SA"/>
              </w:rPr>
              <w:t>30%</w:t>
            </w:r>
          </w:p>
        </w:tc>
        <w:tc>
          <w:tcPr>
            <w:tcW w:w="1364" w:type="dxa"/>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30%</w:t>
            </w:r>
          </w:p>
        </w:tc>
        <w:tc>
          <w:tcPr>
            <w:tcW w:w="1131" w:type="dxa"/>
            <w:vAlign w:val="center"/>
          </w:tcPr>
          <w:p>
            <w:pPr>
              <w:jc w:val="center"/>
              <w:rPr>
                <w:rFonts w:hint="eastAsia" w:ascii="仿宋" w:hAnsi="仿宋" w:eastAsia="仿宋" w:cs="Times New Roman"/>
                <w:color w:val="auto"/>
                <w:kern w:val="2"/>
                <w:sz w:val="28"/>
                <w:szCs w:val="28"/>
                <w:lang w:val="en-US" w:eastAsia="zh-CN" w:bidi="ar-SA"/>
              </w:rPr>
            </w:pPr>
            <w:r>
              <w:rPr>
                <w:rFonts w:hint="eastAsia" w:ascii="仿宋" w:hAnsi="仿宋" w:eastAsia="仿宋" w:cs="仿宋"/>
                <w:color w:val="auto"/>
                <w:szCs w:val="21"/>
                <w:lang w:val="en-US" w:eastAsia="zh-CN"/>
              </w:rPr>
              <w:t>转账</w:t>
            </w:r>
          </w:p>
        </w:tc>
        <w:tc>
          <w:tcPr>
            <w:tcW w:w="1137" w:type="dxa"/>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Cs w:val="21"/>
                <w:lang w:val="en-US" w:eastAsia="zh-CN"/>
              </w:rPr>
              <w:t>如分批次供货，则分批支付款项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trPr>
        <w:tc>
          <w:tcPr>
            <w:tcW w:w="846" w:type="dxa"/>
            <w:vAlign w:val="center"/>
          </w:tcPr>
          <w:p>
            <w:pPr>
              <w:widowControl/>
              <w:jc w:val="center"/>
              <w:textAlignment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w:t>
            </w:r>
          </w:p>
        </w:tc>
        <w:tc>
          <w:tcPr>
            <w:tcW w:w="1358"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Cs w:val="21"/>
              </w:rPr>
              <w:t>进度款</w:t>
            </w:r>
          </w:p>
        </w:tc>
        <w:tc>
          <w:tcPr>
            <w:tcW w:w="2948" w:type="dxa"/>
          </w:tcPr>
          <w:p>
            <w:pPr>
              <w:rPr>
                <w:rFonts w:hint="eastAsia" w:ascii="仿宋" w:hAnsi="仿宋" w:eastAsia="仿宋" w:cs="仿宋"/>
                <w:color w:val="auto"/>
                <w:sz w:val="21"/>
                <w:szCs w:val="21"/>
              </w:rPr>
            </w:pPr>
            <w:r>
              <w:rPr>
                <w:rFonts w:hint="eastAsia" w:ascii="仿宋" w:hAnsi="仿宋" w:eastAsia="仿宋" w:cs="仿宋"/>
                <w:color w:val="auto"/>
                <w:szCs w:val="21"/>
                <w:lang w:val="en-US" w:eastAsia="zh-CN"/>
              </w:rPr>
              <w:t>投产</w:t>
            </w:r>
            <w:r>
              <w:rPr>
                <w:rFonts w:hint="eastAsia" w:ascii="仿宋" w:hAnsi="仿宋" w:eastAsia="仿宋" w:cs="仿宋"/>
                <w:color w:val="auto"/>
                <w:szCs w:val="21"/>
              </w:rPr>
              <w:t>验收合格，且买方收到双方项目负责人签署的</w:t>
            </w:r>
            <w:r>
              <w:rPr>
                <w:rFonts w:hint="eastAsia" w:ascii="仿宋" w:hAnsi="仿宋" w:eastAsia="仿宋" w:cs="仿宋"/>
                <w:color w:val="auto"/>
                <w:szCs w:val="21"/>
                <w:lang w:val="en-US" w:eastAsia="zh-CN"/>
              </w:rPr>
              <w:t>投产</w:t>
            </w:r>
            <w:r>
              <w:rPr>
                <w:rFonts w:hint="eastAsia" w:ascii="仿宋" w:hAnsi="仿宋" w:eastAsia="仿宋" w:cs="仿宋"/>
                <w:color w:val="auto"/>
                <w:szCs w:val="21"/>
              </w:rPr>
              <w:t>验收合格报告和卖方出具的等额合格增值税专用发票后的</w:t>
            </w:r>
            <w:r>
              <w:rPr>
                <w:rFonts w:hint="eastAsia" w:ascii="仿宋" w:hAnsi="仿宋" w:eastAsia="仿宋" w:cs="仿宋"/>
                <w:b/>
                <w:bCs/>
                <w:i/>
                <w:iCs/>
                <w:color w:val="auto"/>
                <w:kern w:val="2"/>
                <w:sz w:val="21"/>
                <w:szCs w:val="21"/>
                <w:highlight w:val="none"/>
                <w:u w:val="single"/>
                <w:lang w:val="en-US" w:eastAsia="zh-CN" w:bidi="ar-SA"/>
              </w:rPr>
              <w:t>10</w:t>
            </w:r>
            <w:r>
              <w:rPr>
                <w:rFonts w:hint="eastAsia" w:ascii="仿宋" w:hAnsi="仿宋" w:eastAsia="仿宋" w:cs="仿宋"/>
                <w:color w:val="auto"/>
                <w:szCs w:val="21"/>
              </w:rPr>
              <w:t>个工作日内，向卖方支付本合同总价的</w:t>
            </w:r>
            <w:r>
              <w:rPr>
                <w:rFonts w:hint="eastAsia" w:ascii="仿宋" w:hAnsi="仿宋" w:eastAsia="仿宋" w:cs="仿宋"/>
                <w:b/>
                <w:bCs/>
                <w:i/>
                <w:iCs/>
                <w:color w:val="auto"/>
                <w:kern w:val="2"/>
                <w:sz w:val="21"/>
                <w:szCs w:val="21"/>
                <w:highlight w:val="none"/>
                <w:u w:val="single"/>
                <w:lang w:val="en-US" w:eastAsia="zh-CN" w:bidi="ar-SA"/>
              </w:rPr>
              <w:t>60%</w:t>
            </w:r>
          </w:p>
        </w:tc>
        <w:tc>
          <w:tcPr>
            <w:tcW w:w="1364" w:type="dxa"/>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60%</w:t>
            </w:r>
          </w:p>
        </w:tc>
        <w:tc>
          <w:tcPr>
            <w:tcW w:w="1131" w:type="dxa"/>
            <w:vAlign w:val="center"/>
          </w:tcPr>
          <w:p>
            <w:pPr>
              <w:jc w:val="center"/>
              <w:rPr>
                <w:rFonts w:hint="eastAsia" w:ascii="仿宋" w:hAnsi="仿宋" w:eastAsia="仿宋" w:cs="Times New Roman"/>
                <w:color w:val="auto"/>
                <w:kern w:val="2"/>
                <w:sz w:val="28"/>
                <w:szCs w:val="28"/>
                <w:lang w:val="en-US" w:eastAsia="zh-CN" w:bidi="ar-SA"/>
              </w:rPr>
            </w:pPr>
            <w:r>
              <w:rPr>
                <w:rFonts w:hint="eastAsia" w:ascii="仿宋" w:hAnsi="仿宋" w:eastAsia="仿宋" w:cs="仿宋"/>
                <w:color w:val="auto"/>
                <w:szCs w:val="21"/>
                <w:lang w:val="en-US" w:eastAsia="zh-CN"/>
              </w:rPr>
              <w:t>转账</w:t>
            </w:r>
          </w:p>
        </w:tc>
        <w:tc>
          <w:tcPr>
            <w:tcW w:w="1137"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Cs w:val="21"/>
                <w:lang w:val="en-US" w:eastAsia="zh-CN"/>
              </w:rPr>
              <w:t>如分批次供货，则分批支付款项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trPr>
        <w:tc>
          <w:tcPr>
            <w:tcW w:w="846" w:type="dxa"/>
            <w:vAlign w:val="center"/>
          </w:tcPr>
          <w:p>
            <w:pPr>
              <w:widowControl/>
              <w:jc w:val="center"/>
              <w:textAlignment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w:t>
            </w:r>
          </w:p>
        </w:tc>
        <w:tc>
          <w:tcPr>
            <w:tcW w:w="1358"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Cs w:val="21"/>
              </w:rPr>
              <w:t>尾款</w:t>
            </w:r>
          </w:p>
        </w:tc>
        <w:tc>
          <w:tcPr>
            <w:tcW w:w="2948" w:type="dxa"/>
          </w:tcPr>
          <w:p>
            <w:pPr>
              <w:rPr>
                <w:rFonts w:hint="eastAsia" w:ascii="仿宋" w:hAnsi="仿宋" w:eastAsia="仿宋" w:cs="仿宋"/>
                <w:color w:val="auto"/>
                <w:sz w:val="21"/>
                <w:szCs w:val="21"/>
                <w:highlight w:val="none"/>
              </w:rPr>
            </w:pPr>
            <w:r>
              <w:rPr>
                <w:rFonts w:hint="eastAsia" w:ascii="仿宋" w:hAnsi="仿宋" w:eastAsia="仿宋" w:cs="仿宋"/>
                <w:color w:val="auto"/>
                <w:highlight w:val="none"/>
              </w:rPr>
              <w:t>卖方全部义务（包括质量保证期内的保修义务）履行完毕后，买方在收到</w:t>
            </w:r>
            <w:r>
              <w:rPr>
                <w:rFonts w:hint="eastAsia" w:ascii="仿宋" w:hAnsi="仿宋" w:eastAsia="仿宋" w:cs="仿宋"/>
                <w:color w:val="auto"/>
                <w:szCs w:val="21"/>
                <w:highlight w:val="none"/>
              </w:rPr>
              <w:t>双方项目负责人签署的验收合格报告</w:t>
            </w:r>
            <w:r>
              <w:rPr>
                <w:rFonts w:hint="eastAsia" w:ascii="仿宋" w:hAnsi="仿宋" w:eastAsia="仿宋" w:cs="仿宋"/>
                <w:color w:val="auto"/>
                <w:szCs w:val="21"/>
                <w:highlight w:val="none"/>
                <w:lang w:eastAsia="zh-CN"/>
              </w:rPr>
              <w:t>和</w:t>
            </w:r>
            <w:r>
              <w:rPr>
                <w:rFonts w:hint="eastAsia" w:ascii="仿宋" w:hAnsi="仿宋" w:eastAsia="仿宋" w:cs="仿宋"/>
                <w:color w:val="auto"/>
                <w:highlight w:val="none"/>
              </w:rPr>
              <w:t>等额合格增值税专用发票后的</w:t>
            </w:r>
            <w:r>
              <w:rPr>
                <w:rFonts w:hint="eastAsia" w:ascii="仿宋" w:hAnsi="仿宋" w:eastAsia="仿宋" w:cs="仿宋"/>
                <w:b/>
                <w:bCs/>
                <w:i/>
                <w:iCs/>
                <w:color w:val="auto"/>
                <w:kern w:val="2"/>
                <w:sz w:val="21"/>
                <w:szCs w:val="21"/>
                <w:highlight w:val="none"/>
                <w:u w:val="single"/>
                <w:lang w:val="en-US" w:eastAsia="zh-CN" w:bidi="ar-SA"/>
              </w:rPr>
              <w:t>10</w:t>
            </w:r>
            <w:r>
              <w:rPr>
                <w:rFonts w:hint="eastAsia" w:ascii="仿宋" w:hAnsi="仿宋" w:eastAsia="仿宋" w:cs="仿宋"/>
                <w:color w:val="auto"/>
                <w:highlight w:val="none"/>
              </w:rPr>
              <w:t>个工作日内，向卖方支付本合同总价的</w:t>
            </w:r>
            <w:r>
              <w:rPr>
                <w:rFonts w:hint="eastAsia" w:ascii="仿宋" w:hAnsi="仿宋" w:eastAsia="仿宋" w:cs="仿宋"/>
                <w:b/>
                <w:bCs/>
                <w:i/>
                <w:iCs/>
                <w:color w:val="auto"/>
                <w:kern w:val="2"/>
                <w:sz w:val="21"/>
                <w:szCs w:val="21"/>
                <w:highlight w:val="none"/>
                <w:lang w:val="en-US" w:eastAsia="zh-CN" w:bidi="ar-SA"/>
              </w:rPr>
              <w:t>10</w:t>
            </w:r>
            <w:r>
              <w:rPr>
                <w:rFonts w:hint="eastAsia" w:ascii="仿宋" w:hAnsi="仿宋" w:eastAsia="仿宋" w:cs="仿宋"/>
                <w:b/>
                <w:bCs/>
                <w:i/>
                <w:iCs/>
                <w:color w:val="auto"/>
                <w:kern w:val="2"/>
                <w:sz w:val="21"/>
                <w:szCs w:val="21"/>
                <w:highlight w:val="none"/>
                <w:u w:val="single"/>
                <w:lang w:val="en-US" w:eastAsia="zh-CN" w:bidi="ar-SA"/>
              </w:rPr>
              <w:t>%</w:t>
            </w:r>
          </w:p>
        </w:tc>
        <w:tc>
          <w:tcPr>
            <w:tcW w:w="1364"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10%</w:t>
            </w:r>
          </w:p>
        </w:tc>
        <w:tc>
          <w:tcPr>
            <w:tcW w:w="1131" w:type="dxa"/>
            <w:vAlign w:val="center"/>
          </w:tcPr>
          <w:p>
            <w:pPr>
              <w:jc w:val="center"/>
              <w:rPr>
                <w:rFonts w:hint="eastAsia" w:ascii="仿宋" w:hAnsi="仿宋" w:eastAsia="仿宋" w:cs="Times New Roman"/>
                <w:color w:val="auto"/>
                <w:kern w:val="2"/>
                <w:sz w:val="28"/>
                <w:szCs w:val="28"/>
                <w:lang w:val="en-US" w:eastAsia="zh-CN" w:bidi="ar-SA"/>
              </w:rPr>
            </w:pPr>
            <w:r>
              <w:rPr>
                <w:rFonts w:hint="eastAsia" w:ascii="仿宋" w:hAnsi="仿宋" w:eastAsia="仿宋" w:cs="仿宋"/>
                <w:color w:val="auto"/>
                <w:szCs w:val="21"/>
                <w:lang w:val="en-US" w:eastAsia="zh-CN"/>
              </w:rPr>
              <w:t>转账</w:t>
            </w:r>
          </w:p>
        </w:tc>
        <w:tc>
          <w:tcPr>
            <w:tcW w:w="1137" w:type="dxa"/>
            <w:vAlign w:val="center"/>
          </w:tcPr>
          <w:p>
            <w:pPr>
              <w:jc w:val="center"/>
              <w:rPr>
                <w:rFonts w:hint="eastAsia" w:ascii="仿宋" w:hAnsi="仿宋" w:eastAsia="仿宋" w:cs="仿宋"/>
                <w:color w:val="auto"/>
                <w:sz w:val="21"/>
                <w:szCs w:val="21"/>
              </w:rPr>
            </w:pPr>
          </w:p>
        </w:tc>
      </w:tr>
    </w:tbl>
    <w:p>
      <w:pPr>
        <w:rPr>
          <w:color w:val="auto"/>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right"/>
      <w:rPr>
        <w:rFonts w:ascii="宋体" w:hAnsi="宋体" w:eastAsia="宋体" w:cs="Times New Roman"/>
        <w:sz w:val="28"/>
        <w:szCs w:val="28"/>
        <w:lang w:val="zh-CN"/>
      </w:rPr>
    </w:pPr>
    <w:r>
      <w:rPr>
        <w:sz w:val="28"/>
        <w:szCs w:val="2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7"/>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96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7"/>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96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75298E"/>
    <w:multiLevelType w:val="singleLevel"/>
    <w:tmpl w:val="8375298E"/>
    <w:lvl w:ilvl="0" w:tentative="0">
      <w:start w:val="1"/>
      <w:numFmt w:val="upperLetter"/>
      <w:suff w:val="nothing"/>
      <w:lvlText w:val="%1、"/>
      <w:lvlJc w:val="left"/>
      <w:pPr>
        <w:ind w:left="-10"/>
      </w:pPr>
    </w:lvl>
  </w:abstractNum>
  <w:abstractNum w:abstractNumId="1">
    <w:nsid w:val="A56DBE04"/>
    <w:multiLevelType w:val="singleLevel"/>
    <w:tmpl w:val="A56DBE04"/>
    <w:lvl w:ilvl="0" w:tentative="0">
      <w:start w:val="1"/>
      <w:numFmt w:val="upperLetter"/>
      <w:suff w:val="nothing"/>
      <w:lvlText w:val="%1、"/>
      <w:lvlJc w:val="left"/>
      <w:pPr>
        <w:ind w:left="-10"/>
      </w:pPr>
    </w:lvl>
  </w:abstractNum>
  <w:abstractNum w:abstractNumId="2">
    <w:nsid w:val="B150BD31"/>
    <w:multiLevelType w:val="singleLevel"/>
    <w:tmpl w:val="B150BD31"/>
    <w:lvl w:ilvl="0" w:tentative="0">
      <w:start w:val="2"/>
      <w:numFmt w:val="decimal"/>
      <w:lvlText w:val="%1."/>
      <w:lvlJc w:val="left"/>
      <w:pPr>
        <w:tabs>
          <w:tab w:val="left" w:pos="312"/>
        </w:tabs>
      </w:pPr>
    </w:lvl>
  </w:abstractNum>
  <w:abstractNum w:abstractNumId="3">
    <w:nsid w:val="BF473462"/>
    <w:multiLevelType w:val="singleLevel"/>
    <w:tmpl w:val="BF473462"/>
    <w:lvl w:ilvl="0" w:tentative="0">
      <w:start w:val="1"/>
      <w:numFmt w:val="upperLetter"/>
      <w:suff w:val="nothing"/>
      <w:lvlText w:val="%1、"/>
      <w:lvlJc w:val="left"/>
      <w:pPr>
        <w:ind w:left="-10"/>
      </w:pPr>
    </w:lvl>
  </w:abstractNum>
  <w:abstractNum w:abstractNumId="4">
    <w:nsid w:val="0CF818FA"/>
    <w:multiLevelType w:val="singleLevel"/>
    <w:tmpl w:val="0CF818FA"/>
    <w:lvl w:ilvl="0" w:tentative="0">
      <w:start w:val="1"/>
      <w:numFmt w:val="upperLetter"/>
      <w:suff w:val="nothing"/>
      <w:lvlText w:val="%1、"/>
      <w:lvlJc w:val="left"/>
      <w:pPr>
        <w:ind w:left="-10"/>
      </w:pPr>
    </w:lvl>
  </w:abstractNum>
  <w:abstractNum w:abstractNumId="5">
    <w:nsid w:val="278E39B4"/>
    <w:multiLevelType w:val="singleLevel"/>
    <w:tmpl w:val="278E39B4"/>
    <w:lvl w:ilvl="0" w:tentative="0">
      <w:start w:val="1"/>
      <w:numFmt w:val="upperLetter"/>
      <w:suff w:val="nothing"/>
      <w:lvlText w:val="%1、"/>
      <w:lvlJc w:val="left"/>
      <w:pPr>
        <w:ind w:left="-10"/>
      </w:pPr>
    </w:lvl>
  </w:abstractNum>
  <w:abstractNum w:abstractNumId="6">
    <w:nsid w:val="33EB6F70"/>
    <w:multiLevelType w:val="singleLevel"/>
    <w:tmpl w:val="33EB6F70"/>
    <w:lvl w:ilvl="0" w:tentative="0">
      <w:start w:val="2"/>
      <w:numFmt w:val="upperLetter"/>
      <w:suff w:val="nothing"/>
      <w:lvlText w:val="%1、"/>
      <w:lvlJc w:val="left"/>
    </w:lvl>
  </w:abstractNum>
  <w:abstractNum w:abstractNumId="7">
    <w:nsid w:val="5614BD5D"/>
    <w:multiLevelType w:val="singleLevel"/>
    <w:tmpl w:val="5614BD5D"/>
    <w:lvl w:ilvl="0" w:tentative="0">
      <w:start w:val="1"/>
      <w:numFmt w:val="decimal"/>
      <w:lvlText w:val="(%1)"/>
      <w:lvlJc w:val="left"/>
      <w:pPr>
        <w:tabs>
          <w:tab w:val="left" w:pos="312"/>
        </w:tabs>
      </w:pPr>
    </w:lvl>
  </w:abstractNum>
  <w:num w:numId="1">
    <w:abstractNumId w:val="2"/>
  </w:num>
  <w:num w:numId="2">
    <w:abstractNumId w:val="1"/>
  </w:num>
  <w:num w:numId="3">
    <w:abstractNumId w:val="7"/>
  </w:num>
  <w:num w:numId="4">
    <w:abstractNumId w:val="0"/>
  </w:num>
  <w:num w:numId="5">
    <w:abstractNumId w:val="4"/>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0E594F"/>
    <w:rsid w:val="00026EB3"/>
    <w:rsid w:val="000C62E4"/>
    <w:rsid w:val="00121EBA"/>
    <w:rsid w:val="00185E12"/>
    <w:rsid w:val="003D74D2"/>
    <w:rsid w:val="004C11D3"/>
    <w:rsid w:val="005C7CDD"/>
    <w:rsid w:val="006F4D4D"/>
    <w:rsid w:val="008426BB"/>
    <w:rsid w:val="00890649"/>
    <w:rsid w:val="008A3CE5"/>
    <w:rsid w:val="00A34851"/>
    <w:rsid w:val="00A65B5E"/>
    <w:rsid w:val="00A949AA"/>
    <w:rsid w:val="00D267F0"/>
    <w:rsid w:val="00D319F9"/>
    <w:rsid w:val="00D32969"/>
    <w:rsid w:val="00D4652D"/>
    <w:rsid w:val="00D94872"/>
    <w:rsid w:val="00DC2B54"/>
    <w:rsid w:val="0119708A"/>
    <w:rsid w:val="01431D21"/>
    <w:rsid w:val="01610158"/>
    <w:rsid w:val="017700BD"/>
    <w:rsid w:val="01B81797"/>
    <w:rsid w:val="01D4135C"/>
    <w:rsid w:val="01D67379"/>
    <w:rsid w:val="01E33E38"/>
    <w:rsid w:val="02166823"/>
    <w:rsid w:val="02221B0F"/>
    <w:rsid w:val="024E042C"/>
    <w:rsid w:val="0263598F"/>
    <w:rsid w:val="026C7207"/>
    <w:rsid w:val="02757B17"/>
    <w:rsid w:val="02981420"/>
    <w:rsid w:val="02D06F2C"/>
    <w:rsid w:val="02F8266E"/>
    <w:rsid w:val="03142861"/>
    <w:rsid w:val="034B4047"/>
    <w:rsid w:val="038908D8"/>
    <w:rsid w:val="03D620DE"/>
    <w:rsid w:val="03DF1692"/>
    <w:rsid w:val="03E001E7"/>
    <w:rsid w:val="03E766F4"/>
    <w:rsid w:val="03EE607E"/>
    <w:rsid w:val="04363FBF"/>
    <w:rsid w:val="04540335"/>
    <w:rsid w:val="0462603D"/>
    <w:rsid w:val="04667A33"/>
    <w:rsid w:val="04C81265"/>
    <w:rsid w:val="051F1C74"/>
    <w:rsid w:val="052D1FC1"/>
    <w:rsid w:val="052E40AF"/>
    <w:rsid w:val="055B3284"/>
    <w:rsid w:val="057513FF"/>
    <w:rsid w:val="05790044"/>
    <w:rsid w:val="05971676"/>
    <w:rsid w:val="05B9677F"/>
    <w:rsid w:val="05E97842"/>
    <w:rsid w:val="05FE3860"/>
    <w:rsid w:val="06147D00"/>
    <w:rsid w:val="062A1AAD"/>
    <w:rsid w:val="06480801"/>
    <w:rsid w:val="064D5914"/>
    <w:rsid w:val="06823565"/>
    <w:rsid w:val="06864813"/>
    <w:rsid w:val="0694109F"/>
    <w:rsid w:val="069C6C8A"/>
    <w:rsid w:val="06A14569"/>
    <w:rsid w:val="06A6393F"/>
    <w:rsid w:val="06DF187D"/>
    <w:rsid w:val="06F16AC5"/>
    <w:rsid w:val="0732056E"/>
    <w:rsid w:val="075C299E"/>
    <w:rsid w:val="076161D1"/>
    <w:rsid w:val="07653C91"/>
    <w:rsid w:val="077839BB"/>
    <w:rsid w:val="07967614"/>
    <w:rsid w:val="07CB3114"/>
    <w:rsid w:val="07D9309D"/>
    <w:rsid w:val="07E14883"/>
    <w:rsid w:val="08006CF6"/>
    <w:rsid w:val="08010509"/>
    <w:rsid w:val="08372AA0"/>
    <w:rsid w:val="083E7612"/>
    <w:rsid w:val="085849D9"/>
    <w:rsid w:val="086D6B98"/>
    <w:rsid w:val="08786EEC"/>
    <w:rsid w:val="087B67B0"/>
    <w:rsid w:val="08933005"/>
    <w:rsid w:val="08B37BFE"/>
    <w:rsid w:val="09030ACB"/>
    <w:rsid w:val="093963AA"/>
    <w:rsid w:val="09B76E89"/>
    <w:rsid w:val="09B82240"/>
    <w:rsid w:val="09B82702"/>
    <w:rsid w:val="09C40C6D"/>
    <w:rsid w:val="09DA5D4B"/>
    <w:rsid w:val="09EB05D3"/>
    <w:rsid w:val="0A2E381F"/>
    <w:rsid w:val="0ABF67BB"/>
    <w:rsid w:val="0ADF578D"/>
    <w:rsid w:val="0AFD7516"/>
    <w:rsid w:val="0B0C41E8"/>
    <w:rsid w:val="0B260D3B"/>
    <w:rsid w:val="0BA72051"/>
    <w:rsid w:val="0BBF2515"/>
    <w:rsid w:val="0BCE24A5"/>
    <w:rsid w:val="0BD95C00"/>
    <w:rsid w:val="0BDC0420"/>
    <w:rsid w:val="0BE52B57"/>
    <w:rsid w:val="0BFD11DB"/>
    <w:rsid w:val="0C3D5924"/>
    <w:rsid w:val="0C464B3C"/>
    <w:rsid w:val="0C4F3AE0"/>
    <w:rsid w:val="0C547B97"/>
    <w:rsid w:val="0C6841EA"/>
    <w:rsid w:val="0CA7290D"/>
    <w:rsid w:val="0CD2365A"/>
    <w:rsid w:val="0CF2414E"/>
    <w:rsid w:val="0D460355"/>
    <w:rsid w:val="0D723C7E"/>
    <w:rsid w:val="0DB138C9"/>
    <w:rsid w:val="0DF9108F"/>
    <w:rsid w:val="0DFA2B6F"/>
    <w:rsid w:val="0E5D21F2"/>
    <w:rsid w:val="0EB507E4"/>
    <w:rsid w:val="0EE5693F"/>
    <w:rsid w:val="0F013EAE"/>
    <w:rsid w:val="0F030EBD"/>
    <w:rsid w:val="0F187CE5"/>
    <w:rsid w:val="0F6668A9"/>
    <w:rsid w:val="0FB83C44"/>
    <w:rsid w:val="0FD143A4"/>
    <w:rsid w:val="0FDF4796"/>
    <w:rsid w:val="10496DBE"/>
    <w:rsid w:val="105C0F69"/>
    <w:rsid w:val="10695812"/>
    <w:rsid w:val="10B34A66"/>
    <w:rsid w:val="10D16863"/>
    <w:rsid w:val="10DC677F"/>
    <w:rsid w:val="10DE2F3C"/>
    <w:rsid w:val="10E74752"/>
    <w:rsid w:val="112B2022"/>
    <w:rsid w:val="113117C0"/>
    <w:rsid w:val="114C2C4B"/>
    <w:rsid w:val="11752B7D"/>
    <w:rsid w:val="118D7E17"/>
    <w:rsid w:val="11A506C8"/>
    <w:rsid w:val="11D93657"/>
    <w:rsid w:val="11E40BF0"/>
    <w:rsid w:val="11E95A57"/>
    <w:rsid w:val="11EC2756"/>
    <w:rsid w:val="11ED028C"/>
    <w:rsid w:val="122D796D"/>
    <w:rsid w:val="123062BB"/>
    <w:rsid w:val="12494D87"/>
    <w:rsid w:val="12597428"/>
    <w:rsid w:val="12643464"/>
    <w:rsid w:val="128C5329"/>
    <w:rsid w:val="12B92154"/>
    <w:rsid w:val="130013A5"/>
    <w:rsid w:val="13385A02"/>
    <w:rsid w:val="13525793"/>
    <w:rsid w:val="135463C6"/>
    <w:rsid w:val="136354EA"/>
    <w:rsid w:val="137C4B20"/>
    <w:rsid w:val="137D5079"/>
    <w:rsid w:val="139E72E4"/>
    <w:rsid w:val="13BF7656"/>
    <w:rsid w:val="13D76203"/>
    <w:rsid w:val="13DC3D21"/>
    <w:rsid w:val="13E67435"/>
    <w:rsid w:val="13EE37AD"/>
    <w:rsid w:val="141D1E8C"/>
    <w:rsid w:val="1424170C"/>
    <w:rsid w:val="144B7858"/>
    <w:rsid w:val="1458638E"/>
    <w:rsid w:val="145A1F59"/>
    <w:rsid w:val="14653744"/>
    <w:rsid w:val="146D032F"/>
    <w:rsid w:val="14A33FA8"/>
    <w:rsid w:val="14C241AE"/>
    <w:rsid w:val="14C81BB8"/>
    <w:rsid w:val="1523712B"/>
    <w:rsid w:val="15381FC9"/>
    <w:rsid w:val="15747421"/>
    <w:rsid w:val="15C00A3E"/>
    <w:rsid w:val="15C846BB"/>
    <w:rsid w:val="15FA1B1D"/>
    <w:rsid w:val="160C41FD"/>
    <w:rsid w:val="1610218E"/>
    <w:rsid w:val="161C17D1"/>
    <w:rsid w:val="16361726"/>
    <w:rsid w:val="16406A0E"/>
    <w:rsid w:val="16523819"/>
    <w:rsid w:val="167B2CB7"/>
    <w:rsid w:val="16877571"/>
    <w:rsid w:val="16E8400B"/>
    <w:rsid w:val="170834AC"/>
    <w:rsid w:val="172A351A"/>
    <w:rsid w:val="175A1431"/>
    <w:rsid w:val="17A253E2"/>
    <w:rsid w:val="17BC3018"/>
    <w:rsid w:val="17C54CF3"/>
    <w:rsid w:val="17CB280E"/>
    <w:rsid w:val="17E67BDA"/>
    <w:rsid w:val="181229CA"/>
    <w:rsid w:val="184A5169"/>
    <w:rsid w:val="1882366E"/>
    <w:rsid w:val="18AA3CB4"/>
    <w:rsid w:val="18F03567"/>
    <w:rsid w:val="198F71EC"/>
    <w:rsid w:val="19936974"/>
    <w:rsid w:val="199F268D"/>
    <w:rsid w:val="19A02C18"/>
    <w:rsid w:val="19CA61B7"/>
    <w:rsid w:val="19EE4B1E"/>
    <w:rsid w:val="1A116F0B"/>
    <w:rsid w:val="1A22523D"/>
    <w:rsid w:val="1A4646AB"/>
    <w:rsid w:val="1A493C2A"/>
    <w:rsid w:val="1A4969AD"/>
    <w:rsid w:val="1A787FEF"/>
    <w:rsid w:val="1A945698"/>
    <w:rsid w:val="1A977F44"/>
    <w:rsid w:val="1AD2428E"/>
    <w:rsid w:val="1AD62F7C"/>
    <w:rsid w:val="1B0167A6"/>
    <w:rsid w:val="1B2212A2"/>
    <w:rsid w:val="1B22280B"/>
    <w:rsid w:val="1B22474F"/>
    <w:rsid w:val="1B421807"/>
    <w:rsid w:val="1B7A7F79"/>
    <w:rsid w:val="1BAD674F"/>
    <w:rsid w:val="1BCF3253"/>
    <w:rsid w:val="1BD05552"/>
    <w:rsid w:val="1C073285"/>
    <w:rsid w:val="1C39605B"/>
    <w:rsid w:val="1C5F2808"/>
    <w:rsid w:val="1CAC39B6"/>
    <w:rsid w:val="1CBB342D"/>
    <w:rsid w:val="1CEC3144"/>
    <w:rsid w:val="1D03459D"/>
    <w:rsid w:val="1D2B58FA"/>
    <w:rsid w:val="1D7644E2"/>
    <w:rsid w:val="1D7A62AB"/>
    <w:rsid w:val="1D7E18EE"/>
    <w:rsid w:val="1D7F7370"/>
    <w:rsid w:val="1DC717B9"/>
    <w:rsid w:val="1DD33487"/>
    <w:rsid w:val="1DFC1CF4"/>
    <w:rsid w:val="1DFC30C5"/>
    <w:rsid w:val="1E201940"/>
    <w:rsid w:val="1E34627B"/>
    <w:rsid w:val="1E686949"/>
    <w:rsid w:val="1E6D287C"/>
    <w:rsid w:val="1E7E63D0"/>
    <w:rsid w:val="1ECA0DD0"/>
    <w:rsid w:val="1EED61D3"/>
    <w:rsid w:val="1F7155A1"/>
    <w:rsid w:val="1FC413E9"/>
    <w:rsid w:val="20024E90"/>
    <w:rsid w:val="20165A67"/>
    <w:rsid w:val="206B103D"/>
    <w:rsid w:val="20755AA2"/>
    <w:rsid w:val="209354CA"/>
    <w:rsid w:val="21156F3A"/>
    <w:rsid w:val="213B089B"/>
    <w:rsid w:val="219A077A"/>
    <w:rsid w:val="219B71B0"/>
    <w:rsid w:val="21E66F9A"/>
    <w:rsid w:val="220B1DE3"/>
    <w:rsid w:val="220D313B"/>
    <w:rsid w:val="226A6584"/>
    <w:rsid w:val="22823C2A"/>
    <w:rsid w:val="22841131"/>
    <w:rsid w:val="22876AB8"/>
    <w:rsid w:val="22910BEE"/>
    <w:rsid w:val="22945854"/>
    <w:rsid w:val="22C8599E"/>
    <w:rsid w:val="22E2789D"/>
    <w:rsid w:val="22EC155D"/>
    <w:rsid w:val="22F81507"/>
    <w:rsid w:val="230157FE"/>
    <w:rsid w:val="2325220C"/>
    <w:rsid w:val="23497BC3"/>
    <w:rsid w:val="235E41CE"/>
    <w:rsid w:val="2363459D"/>
    <w:rsid w:val="237B2B1D"/>
    <w:rsid w:val="239372EB"/>
    <w:rsid w:val="23BE01F8"/>
    <w:rsid w:val="23C110B2"/>
    <w:rsid w:val="23DB4673"/>
    <w:rsid w:val="23DD53B9"/>
    <w:rsid w:val="23DF00F3"/>
    <w:rsid w:val="23F32065"/>
    <w:rsid w:val="24312C34"/>
    <w:rsid w:val="24444B34"/>
    <w:rsid w:val="244A2F6C"/>
    <w:rsid w:val="245D6373"/>
    <w:rsid w:val="247456EF"/>
    <w:rsid w:val="2480265F"/>
    <w:rsid w:val="24A36112"/>
    <w:rsid w:val="24BB25D0"/>
    <w:rsid w:val="24CD5D6E"/>
    <w:rsid w:val="24EC2D9F"/>
    <w:rsid w:val="25097C04"/>
    <w:rsid w:val="252541FE"/>
    <w:rsid w:val="25634F12"/>
    <w:rsid w:val="2571790C"/>
    <w:rsid w:val="2591111E"/>
    <w:rsid w:val="25AB7E23"/>
    <w:rsid w:val="25B319DB"/>
    <w:rsid w:val="25BB3839"/>
    <w:rsid w:val="25CA33C2"/>
    <w:rsid w:val="25E23FE3"/>
    <w:rsid w:val="25E33D92"/>
    <w:rsid w:val="25E84329"/>
    <w:rsid w:val="25EB6F94"/>
    <w:rsid w:val="25FB3A39"/>
    <w:rsid w:val="26211B75"/>
    <w:rsid w:val="262B22BC"/>
    <w:rsid w:val="26390AC5"/>
    <w:rsid w:val="26444656"/>
    <w:rsid w:val="26575875"/>
    <w:rsid w:val="26710219"/>
    <w:rsid w:val="26842EC1"/>
    <w:rsid w:val="268B48BA"/>
    <w:rsid w:val="26A0585E"/>
    <w:rsid w:val="270A1973"/>
    <w:rsid w:val="270A1DB8"/>
    <w:rsid w:val="273F531A"/>
    <w:rsid w:val="2764652B"/>
    <w:rsid w:val="27940254"/>
    <w:rsid w:val="27AE60E0"/>
    <w:rsid w:val="27B475DC"/>
    <w:rsid w:val="27CB0C81"/>
    <w:rsid w:val="27D43AE7"/>
    <w:rsid w:val="27DA23F3"/>
    <w:rsid w:val="27DB774D"/>
    <w:rsid w:val="27EA742B"/>
    <w:rsid w:val="280255D6"/>
    <w:rsid w:val="2830599B"/>
    <w:rsid w:val="28364A85"/>
    <w:rsid w:val="285A12A4"/>
    <w:rsid w:val="2860304C"/>
    <w:rsid w:val="28AA6FC3"/>
    <w:rsid w:val="28B66659"/>
    <w:rsid w:val="28C81304"/>
    <w:rsid w:val="29033F89"/>
    <w:rsid w:val="29057259"/>
    <w:rsid w:val="291C35D2"/>
    <w:rsid w:val="293A06DA"/>
    <w:rsid w:val="29521D5A"/>
    <w:rsid w:val="29697611"/>
    <w:rsid w:val="29836541"/>
    <w:rsid w:val="299A5B6E"/>
    <w:rsid w:val="299C7012"/>
    <w:rsid w:val="29AA23E9"/>
    <w:rsid w:val="29BC1561"/>
    <w:rsid w:val="29C721E5"/>
    <w:rsid w:val="29EF0577"/>
    <w:rsid w:val="2A16751A"/>
    <w:rsid w:val="2A211A5F"/>
    <w:rsid w:val="2A347623"/>
    <w:rsid w:val="2A9A6B83"/>
    <w:rsid w:val="2AE16CE5"/>
    <w:rsid w:val="2B065C9E"/>
    <w:rsid w:val="2B140396"/>
    <w:rsid w:val="2B1B6DC7"/>
    <w:rsid w:val="2B265158"/>
    <w:rsid w:val="2B2A116E"/>
    <w:rsid w:val="2B5D5CB6"/>
    <w:rsid w:val="2B9F2F2B"/>
    <w:rsid w:val="2BC13EA3"/>
    <w:rsid w:val="2BD57B25"/>
    <w:rsid w:val="2C1E4280"/>
    <w:rsid w:val="2C380499"/>
    <w:rsid w:val="2C5F6892"/>
    <w:rsid w:val="2C790F13"/>
    <w:rsid w:val="2C8F19D3"/>
    <w:rsid w:val="2C940EB3"/>
    <w:rsid w:val="2CB97AED"/>
    <w:rsid w:val="2CC535C7"/>
    <w:rsid w:val="2CD0015E"/>
    <w:rsid w:val="2CDD36CF"/>
    <w:rsid w:val="2D041663"/>
    <w:rsid w:val="2D075697"/>
    <w:rsid w:val="2D3070CD"/>
    <w:rsid w:val="2D333958"/>
    <w:rsid w:val="2D474C85"/>
    <w:rsid w:val="2D6A7232"/>
    <w:rsid w:val="2D87057B"/>
    <w:rsid w:val="2DB23588"/>
    <w:rsid w:val="2DC669A6"/>
    <w:rsid w:val="2DCB5EA1"/>
    <w:rsid w:val="2DE713F7"/>
    <w:rsid w:val="2E4461C1"/>
    <w:rsid w:val="2E60488C"/>
    <w:rsid w:val="2E893224"/>
    <w:rsid w:val="2ECB7A54"/>
    <w:rsid w:val="2EF9740C"/>
    <w:rsid w:val="2F391702"/>
    <w:rsid w:val="2F445854"/>
    <w:rsid w:val="2F9F68E5"/>
    <w:rsid w:val="2FED5293"/>
    <w:rsid w:val="2FFC7C4A"/>
    <w:rsid w:val="301963E3"/>
    <w:rsid w:val="301C6E7A"/>
    <w:rsid w:val="302A1734"/>
    <w:rsid w:val="306102E3"/>
    <w:rsid w:val="309C2C4B"/>
    <w:rsid w:val="30A026AF"/>
    <w:rsid w:val="310F1477"/>
    <w:rsid w:val="312C1FC6"/>
    <w:rsid w:val="312E5A3D"/>
    <w:rsid w:val="31402CA6"/>
    <w:rsid w:val="314D62F2"/>
    <w:rsid w:val="31894E52"/>
    <w:rsid w:val="31A2166D"/>
    <w:rsid w:val="31A365EF"/>
    <w:rsid w:val="31BB44CA"/>
    <w:rsid w:val="31E12D40"/>
    <w:rsid w:val="31F56B11"/>
    <w:rsid w:val="31F646FD"/>
    <w:rsid w:val="320629FE"/>
    <w:rsid w:val="32126E37"/>
    <w:rsid w:val="32130A40"/>
    <w:rsid w:val="321653D0"/>
    <w:rsid w:val="32365EC8"/>
    <w:rsid w:val="326146AC"/>
    <w:rsid w:val="328B1082"/>
    <w:rsid w:val="32A50AA2"/>
    <w:rsid w:val="32A51349"/>
    <w:rsid w:val="32A7640C"/>
    <w:rsid w:val="32C50254"/>
    <w:rsid w:val="32C72463"/>
    <w:rsid w:val="333D38D1"/>
    <w:rsid w:val="33417E95"/>
    <w:rsid w:val="337336AA"/>
    <w:rsid w:val="338F27EC"/>
    <w:rsid w:val="33916608"/>
    <w:rsid w:val="339C47DA"/>
    <w:rsid w:val="33AB0E51"/>
    <w:rsid w:val="33AC3066"/>
    <w:rsid w:val="33D56C16"/>
    <w:rsid w:val="33F21299"/>
    <w:rsid w:val="341004F3"/>
    <w:rsid w:val="3411032C"/>
    <w:rsid w:val="34353856"/>
    <w:rsid w:val="34635AF6"/>
    <w:rsid w:val="34B450A6"/>
    <w:rsid w:val="34D17B8D"/>
    <w:rsid w:val="34EA5B2B"/>
    <w:rsid w:val="34F9760D"/>
    <w:rsid w:val="351006CF"/>
    <w:rsid w:val="351A756C"/>
    <w:rsid w:val="352D34EC"/>
    <w:rsid w:val="35724883"/>
    <w:rsid w:val="357B604D"/>
    <w:rsid w:val="35950462"/>
    <w:rsid w:val="359B675B"/>
    <w:rsid w:val="35CB71E7"/>
    <w:rsid w:val="35DD41CD"/>
    <w:rsid w:val="35FF7B18"/>
    <w:rsid w:val="361E7DB5"/>
    <w:rsid w:val="36364113"/>
    <w:rsid w:val="363901DD"/>
    <w:rsid w:val="366015C0"/>
    <w:rsid w:val="36807E79"/>
    <w:rsid w:val="36C95CEF"/>
    <w:rsid w:val="36FC3996"/>
    <w:rsid w:val="372F2757"/>
    <w:rsid w:val="374C04C6"/>
    <w:rsid w:val="37B23372"/>
    <w:rsid w:val="37BE2BFB"/>
    <w:rsid w:val="37F244D7"/>
    <w:rsid w:val="37F976E5"/>
    <w:rsid w:val="38055DEC"/>
    <w:rsid w:val="38911FC8"/>
    <w:rsid w:val="389C24EE"/>
    <w:rsid w:val="38B94D66"/>
    <w:rsid w:val="38CE2BA4"/>
    <w:rsid w:val="38EB1B39"/>
    <w:rsid w:val="393D6A78"/>
    <w:rsid w:val="39562E14"/>
    <w:rsid w:val="39587240"/>
    <w:rsid w:val="395B6028"/>
    <w:rsid w:val="395E11AB"/>
    <w:rsid w:val="39734575"/>
    <w:rsid w:val="39AF74A3"/>
    <w:rsid w:val="39D4246E"/>
    <w:rsid w:val="3A143258"/>
    <w:rsid w:val="3A154E46"/>
    <w:rsid w:val="3A21256E"/>
    <w:rsid w:val="3A346E09"/>
    <w:rsid w:val="3A5926C8"/>
    <w:rsid w:val="3A61385B"/>
    <w:rsid w:val="3A7257F0"/>
    <w:rsid w:val="3A7876F9"/>
    <w:rsid w:val="3AFB07C9"/>
    <w:rsid w:val="3B033B31"/>
    <w:rsid w:val="3B212DD0"/>
    <w:rsid w:val="3B7C1E1F"/>
    <w:rsid w:val="3B840969"/>
    <w:rsid w:val="3B8443B3"/>
    <w:rsid w:val="3B846932"/>
    <w:rsid w:val="3B930BB1"/>
    <w:rsid w:val="3BCB38BD"/>
    <w:rsid w:val="3BED2ADE"/>
    <w:rsid w:val="3C076F0B"/>
    <w:rsid w:val="3C3616FD"/>
    <w:rsid w:val="3C785F45"/>
    <w:rsid w:val="3C842BE5"/>
    <w:rsid w:val="3CF4588F"/>
    <w:rsid w:val="3D0A58B2"/>
    <w:rsid w:val="3D0B54B4"/>
    <w:rsid w:val="3D320ABE"/>
    <w:rsid w:val="3D3E4DB3"/>
    <w:rsid w:val="3D405EDC"/>
    <w:rsid w:val="3D6027C7"/>
    <w:rsid w:val="3D7E5EEE"/>
    <w:rsid w:val="3D7E5FA4"/>
    <w:rsid w:val="3D803E7C"/>
    <w:rsid w:val="3D85519B"/>
    <w:rsid w:val="3D8B1285"/>
    <w:rsid w:val="3DA71A05"/>
    <w:rsid w:val="3DAF5796"/>
    <w:rsid w:val="3DC64443"/>
    <w:rsid w:val="3E035D25"/>
    <w:rsid w:val="3E4D30A0"/>
    <w:rsid w:val="3E542441"/>
    <w:rsid w:val="3E624C01"/>
    <w:rsid w:val="3E744A86"/>
    <w:rsid w:val="3E7E2FB8"/>
    <w:rsid w:val="3EA50143"/>
    <w:rsid w:val="3EAD1DF7"/>
    <w:rsid w:val="3EB525B9"/>
    <w:rsid w:val="3ECA7A79"/>
    <w:rsid w:val="3ED52A69"/>
    <w:rsid w:val="3EE90276"/>
    <w:rsid w:val="3EFF0DE7"/>
    <w:rsid w:val="3F006992"/>
    <w:rsid w:val="3F0312AA"/>
    <w:rsid w:val="3F321751"/>
    <w:rsid w:val="3F632413"/>
    <w:rsid w:val="3FAA1280"/>
    <w:rsid w:val="40227C45"/>
    <w:rsid w:val="402A69E4"/>
    <w:rsid w:val="4043167A"/>
    <w:rsid w:val="40645F80"/>
    <w:rsid w:val="406F3A68"/>
    <w:rsid w:val="407C3544"/>
    <w:rsid w:val="40964D5A"/>
    <w:rsid w:val="40AA1CDC"/>
    <w:rsid w:val="40BA4EA4"/>
    <w:rsid w:val="40FD267F"/>
    <w:rsid w:val="410A2D28"/>
    <w:rsid w:val="41111ACB"/>
    <w:rsid w:val="41213C07"/>
    <w:rsid w:val="412144BE"/>
    <w:rsid w:val="4123612A"/>
    <w:rsid w:val="412D641A"/>
    <w:rsid w:val="41831962"/>
    <w:rsid w:val="41AA1A23"/>
    <w:rsid w:val="41CA6A7C"/>
    <w:rsid w:val="41FD4053"/>
    <w:rsid w:val="42104F95"/>
    <w:rsid w:val="421B286A"/>
    <w:rsid w:val="425A0AB4"/>
    <w:rsid w:val="427626A1"/>
    <w:rsid w:val="427F3498"/>
    <w:rsid w:val="429609E3"/>
    <w:rsid w:val="42A631E7"/>
    <w:rsid w:val="42C8119D"/>
    <w:rsid w:val="42D32BD6"/>
    <w:rsid w:val="42EF6D61"/>
    <w:rsid w:val="43062A32"/>
    <w:rsid w:val="43106BE8"/>
    <w:rsid w:val="432650B1"/>
    <w:rsid w:val="435B486D"/>
    <w:rsid w:val="436B004D"/>
    <w:rsid w:val="43C5363E"/>
    <w:rsid w:val="43C92044"/>
    <w:rsid w:val="43D05A77"/>
    <w:rsid w:val="440A58BB"/>
    <w:rsid w:val="44532979"/>
    <w:rsid w:val="44803D71"/>
    <w:rsid w:val="44D97C83"/>
    <w:rsid w:val="44E516A5"/>
    <w:rsid w:val="451E21D2"/>
    <w:rsid w:val="454C07D0"/>
    <w:rsid w:val="454F0D53"/>
    <w:rsid w:val="454F73BF"/>
    <w:rsid w:val="45702CAD"/>
    <w:rsid w:val="45742803"/>
    <w:rsid w:val="457A4AEE"/>
    <w:rsid w:val="458542AF"/>
    <w:rsid w:val="458D5581"/>
    <w:rsid w:val="4590612D"/>
    <w:rsid w:val="459731A6"/>
    <w:rsid w:val="45B6254D"/>
    <w:rsid w:val="45DB5CE2"/>
    <w:rsid w:val="45ED0521"/>
    <w:rsid w:val="46042450"/>
    <w:rsid w:val="461D67A6"/>
    <w:rsid w:val="462214FE"/>
    <w:rsid w:val="467A4A0B"/>
    <w:rsid w:val="46867A41"/>
    <w:rsid w:val="469B220B"/>
    <w:rsid w:val="46C260F6"/>
    <w:rsid w:val="46DD5DCF"/>
    <w:rsid w:val="46F86E5F"/>
    <w:rsid w:val="47243153"/>
    <w:rsid w:val="474F288B"/>
    <w:rsid w:val="47585719"/>
    <w:rsid w:val="47591FAB"/>
    <w:rsid w:val="476E4F16"/>
    <w:rsid w:val="477535AD"/>
    <w:rsid w:val="47A5361A"/>
    <w:rsid w:val="47BC543D"/>
    <w:rsid w:val="4858004E"/>
    <w:rsid w:val="485F2E42"/>
    <w:rsid w:val="497264F3"/>
    <w:rsid w:val="49A639A8"/>
    <w:rsid w:val="49CB469D"/>
    <w:rsid w:val="49D55B1C"/>
    <w:rsid w:val="49DA0376"/>
    <w:rsid w:val="49E24A71"/>
    <w:rsid w:val="4A21012A"/>
    <w:rsid w:val="4A406CCB"/>
    <w:rsid w:val="4A6916D0"/>
    <w:rsid w:val="4AE10662"/>
    <w:rsid w:val="4AEA76F0"/>
    <w:rsid w:val="4AF66FE6"/>
    <w:rsid w:val="4B0E594F"/>
    <w:rsid w:val="4B1C0C34"/>
    <w:rsid w:val="4B270CDD"/>
    <w:rsid w:val="4B3440E7"/>
    <w:rsid w:val="4B517894"/>
    <w:rsid w:val="4B8827DF"/>
    <w:rsid w:val="4B974814"/>
    <w:rsid w:val="4BB53991"/>
    <w:rsid w:val="4C126BF0"/>
    <w:rsid w:val="4C4465DA"/>
    <w:rsid w:val="4C5001FA"/>
    <w:rsid w:val="4C725EDA"/>
    <w:rsid w:val="4C7E6406"/>
    <w:rsid w:val="4CAB3057"/>
    <w:rsid w:val="4CCD100D"/>
    <w:rsid w:val="4CDA673E"/>
    <w:rsid w:val="4CF5694E"/>
    <w:rsid w:val="4CF61EA4"/>
    <w:rsid w:val="4D255840"/>
    <w:rsid w:val="4D272ED9"/>
    <w:rsid w:val="4D346F7C"/>
    <w:rsid w:val="4D4B515F"/>
    <w:rsid w:val="4DCF542C"/>
    <w:rsid w:val="4DD6558D"/>
    <w:rsid w:val="4DED34AC"/>
    <w:rsid w:val="4DFA4F54"/>
    <w:rsid w:val="4E161436"/>
    <w:rsid w:val="4E307B11"/>
    <w:rsid w:val="4E3F5399"/>
    <w:rsid w:val="4E793F0C"/>
    <w:rsid w:val="4E885991"/>
    <w:rsid w:val="4EC30493"/>
    <w:rsid w:val="4EC314C8"/>
    <w:rsid w:val="4EDA7A26"/>
    <w:rsid w:val="4EDE2D7F"/>
    <w:rsid w:val="4F076678"/>
    <w:rsid w:val="4F07768F"/>
    <w:rsid w:val="4F100D04"/>
    <w:rsid w:val="4F257797"/>
    <w:rsid w:val="4F446B9D"/>
    <w:rsid w:val="4F5E3989"/>
    <w:rsid w:val="4F924C35"/>
    <w:rsid w:val="4FD56D87"/>
    <w:rsid w:val="4FF4749C"/>
    <w:rsid w:val="4FFA3743"/>
    <w:rsid w:val="502C66EB"/>
    <w:rsid w:val="507E179E"/>
    <w:rsid w:val="508E078E"/>
    <w:rsid w:val="50D41344"/>
    <w:rsid w:val="50DE3511"/>
    <w:rsid w:val="50E75FE9"/>
    <w:rsid w:val="50FA3025"/>
    <w:rsid w:val="511121D4"/>
    <w:rsid w:val="511E3A0D"/>
    <w:rsid w:val="514327E1"/>
    <w:rsid w:val="51465964"/>
    <w:rsid w:val="51591101"/>
    <w:rsid w:val="51656219"/>
    <w:rsid w:val="51AB7BD8"/>
    <w:rsid w:val="520F1B8D"/>
    <w:rsid w:val="52335988"/>
    <w:rsid w:val="52514F1D"/>
    <w:rsid w:val="52521A0E"/>
    <w:rsid w:val="5269437E"/>
    <w:rsid w:val="52885807"/>
    <w:rsid w:val="52B72BAA"/>
    <w:rsid w:val="52BD204D"/>
    <w:rsid w:val="52EB399B"/>
    <w:rsid w:val="52F032E2"/>
    <w:rsid w:val="53010026"/>
    <w:rsid w:val="533F4125"/>
    <w:rsid w:val="538B5B9E"/>
    <w:rsid w:val="539866AC"/>
    <w:rsid w:val="53996943"/>
    <w:rsid w:val="539D750B"/>
    <w:rsid w:val="53A61FCB"/>
    <w:rsid w:val="53F2444D"/>
    <w:rsid w:val="53FF395E"/>
    <w:rsid w:val="541A4E5C"/>
    <w:rsid w:val="541F2481"/>
    <w:rsid w:val="54C946B2"/>
    <w:rsid w:val="54D44C3B"/>
    <w:rsid w:val="54E22EB0"/>
    <w:rsid w:val="54F04E7B"/>
    <w:rsid w:val="54F25D06"/>
    <w:rsid w:val="550074F5"/>
    <w:rsid w:val="55202A36"/>
    <w:rsid w:val="5528048D"/>
    <w:rsid w:val="553D19F4"/>
    <w:rsid w:val="55802B56"/>
    <w:rsid w:val="558F536E"/>
    <w:rsid w:val="55A93047"/>
    <w:rsid w:val="55D040BE"/>
    <w:rsid w:val="55D22B75"/>
    <w:rsid w:val="55E759FD"/>
    <w:rsid w:val="56205857"/>
    <w:rsid w:val="565D6CC1"/>
    <w:rsid w:val="56716352"/>
    <w:rsid w:val="569704C4"/>
    <w:rsid w:val="56BB17F3"/>
    <w:rsid w:val="56CC5680"/>
    <w:rsid w:val="56CF5314"/>
    <w:rsid w:val="56EC1A28"/>
    <w:rsid w:val="56F1559F"/>
    <w:rsid w:val="5703744E"/>
    <w:rsid w:val="571C22D8"/>
    <w:rsid w:val="57234F0E"/>
    <w:rsid w:val="57384F5F"/>
    <w:rsid w:val="574276E4"/>
    <w:rsid w:val="574826DD"/>
    <w:rsid w:val="575F165C"/>
    <w:rsid w:val="5764335F"/>
    <w:rsid w:val="579E2A0C"/>
    <w:rsid w:val="57A624D3"/>
    <w:rsid w:val="57A75631"/>
    <w:rsid w:val="57B86FD9"/>
    <w:rsid w:val="57E42417"/>
    <w:rsid w:val="580E647E"/>
    <w:rsid w:val="58265808"/>
    <w:rsid w:val="58472064"/>
    <w:rsid w:val="585402C3"/>
    <w:rsid w:val="58AD6BE8"/>
    <w:rsid w:val="58E2665F"/>
    <w:rsid w:val="58EB14ED"/>
    <w:rsid w:val="59270D1C"/>
    <w:rsid w:val="59283F85"/>
    <w:rsid w:val="59350CFC"/>
    <w:rsid w:val="593F3A1A"/>
    <w:rsid w:val="595E20CC"/>
    <w:rsid w:val="59643C4E"/>
    <w:rsid w:val="5974356E"/>
    <w:rsid w:val="59D606DD"/>
    <w:rsid w:val="59F418A7"/>
    <w:rsid w:val="5A15432B"/>
    <w:rsid w:val="5A2F7D09"/>
    <w:rsid w:val="5A5F6E50"/>
    <w:rsid w:val="5A7B6876"/>
    <w:rsid w:val="5ACF5E44"/>
    <w:rsid w:val="5AE9626A"/>
    <w:rsid w:val="5AF33EFE"/>
    <w:rsid w:val="5B30073B"/>
    <w:rsid w:val="5B522F61"/>
    <w:rsid w:val="5B57799F"/>
    <w:rsid w:val="5B74093B"/>
    <w:rsid w:val="5B7D209E"/>
    <w:rsid w:val="5B8A6E7A"/>
    <w:rsid w:val="5B8E6577"/>
    <w:rsid w:val="5B955608"/>
    <w:rsid w:val="5BD731BA"/>
    <w:rsid w:val="5C1358DE"/>
    <w:rsid w:val="5C173E39"/>
    <w:rsid w:val="5C366A56"/>
    <w:rsid w:val="5C4E7981"/>
    <w:rsid w:val="5CA23B87"/>
    <w:rsid w:val="5CBA75D9"/>
    <w:rsid w:val="5CD652DB"/>
    <w:rsid w:val="5CD93275"/>
    <w:rsid w:val="5D4A5173"/>
    <w:rsid w:val="5D534B16"/>
    <w:rsid w:val="5D72400F"/>
    <w:rsid w:val="5D8674BA"/>
    <w:rsid w:val="5DA17794"/>
    <w:rsid w:val="5DB569C6"/>
    <w:rsid w:val="5DEC18DA"/>
    <w:rsid w:val="5E0E398C"/>
    <w:rsid w:val="5E297441"/>
    <w:rsid w:val="5EBF5B60"/>
    <w:rsid w:val="5EC01983"/>
    <w:rsid w:val="5ED35121"/>
    <w:rsid w:val="5ED541CB"/>
    <w:rsid w:val="5EE73630"/>
    <w:rsid w:val="5F3D0D11"/>
    <w:rsid w:val="5F565210"/>
    <w:rsid w:val="5F6C5112"/>
    <w:rsid w:val="5F7D3A04"/>
    <w:rsid w:val="5F93775D"/>
    <w:rsid w:val="5F98624B"/>
    <w:rsid w:val="5FD41436"/>
    <w:rsid w:val="60063A44"/>
    <w:rsid w:val="600B2011"/>
    <w:rsid w:val="606407EB"/>
    <w:rsid w:val="60763CAF"/>
    <w:rsid w:val="60A029B9"/>
    <w:rsid w:val="60A9197C"/>
    <w:rsid w:val="60BF5BC6"/>
    <w:rsid w:val="60D92B8A"/>
    <w:rsid w:val="61366589"/>
    <w:rsid w:val="61A72552"/>
    <w:rsid w:val="61C0205A"/>
    <w:rsid w:val="61C6117D"/>
    <w:rsid w:val="61ED3D96"/>
    <w:rsid w:val="62131846"/>
    <w:rsid w:val="622720EB"/>
    <w:rsid w:val="625B06FD"/>
    <w:rsid w:val="627B49D4"/>
    <w:rsid w:val="628E20B5"/>
    <w:rsid w:val="629F3EDD"/>
    <w:rsid w:val="62EE3CCA"/>
    <w:rsid w:val="63852ED6"/>
    <w:rsid w:val="638D71FA"/>
    <w:rsid w:val="639E4BF0"/>
    <w:rsid w:val="63BB2531"/>
    <w:rsid w:val="63EC65B7"/>
    <w:rsid w:val="63FA61A4"/>
    <w:rsid w:val="6405362E"/>
    <w:rsid w:val="642A4E14"/>
    <w:rsid w:val="644A0EF3"/>
    <w:rsid w:val="646D70FF"/>
    <w:rsid w:val="647207E0"/>
    <w:rsid w:val="64A818AD"/>
    <w:rsid w:val="64C82A3E"/>
    <w:rsid w:val="64D46C41"/>
    <w:rsid w:val="64DF78DC"/>
    <w:rsid w:val="64E9279D"/>
    <w:rsid w:val="653D46BA"/>
    <w:rsid w:val="655B69AA"/>
    <w:rsid w:val="658E0856"/>
    <w:rsid w:val="659F7BB4"/>
    <w:rsid w:val="65B740EF"/>
    <w:rsid w:val="65E415A7"/>
    <w:rsid w:val="65EC599E"/>
    <w:rsid w:val="65F154DA"/>
    <w:rsid w:val="661D1895"/>
    <w:rsid w:val="66536B24"/>
    <w:rsid w:val="66671A3E"/>
    <w:rsid w:val="66A1417D"/>
    <w:rsid w:val="66E907E3"/>
    <w:rsid w:val="672B1A53"/>
    <w:rsid w:val="672B1AA3"/>
    <w:rsid w:val="674018F1"/>
    <w:rsid w:val="67746F85"/>
    <w:rsid w:val="67835A73"/>
    <w:rsid w:val="678817CA"/>
    <w:rsid w:val="678D45EB"/>
    <w:rsid w:val="67A87666"/>
    <w:rsid w:val="67B111D0"/>
    <w:rsid w:val="68C06A6B"/>
    <w:rsid w:val="68E2233A"/>
    <w:rsid w:val="69087C65"/>
    <w:rsid w:val="691B3941"/>
    <w:rsid w:val="691C6C1A"/>
    <w:rsid w:val="69380C32"/>
    <w:rsid w:val="69452CBA"/>
    <w:rsid w:val="696F450C"/>
    <w:rsid w:val="69863E30"/>
    <w:rsid w:val="69AA52EA"/>
    <w:rsid w:val="69D72936"/>
    <w:rsid w:val="69F86638"/>
    <w:rsid w:val="6A0F720C"/>
    <w:rsid w:val="6A851EE7"/>
    <w:rsid w:val="6A963D59"/>
    <w:rsid w:val="6AAA0710"/>
    <w:rsid w:val="6AB91C24"/>
    <w:rsid w:val="6AF8279D"/>
    <w:rsid w:val="6B075269"/>
    <w:rsid w:val="6B3C7DA4"/>
    <w:rsid w:val="6B7E392D"/>
    <w:rsid w:val="6B8237AE"/>
    <w:rsid w:val="6B84501C"/>
    <w:rsid w:val="6BB226A3"/>
    <w:rsid w:val="6BED7214"/>
    <w:rsid w:val="6C0220D6"/>
    <w:rsid w:val="6C172958"/>
    <w:rsid w:val="6C606F88"/>
    <w:rsid w:val="6C9A59BC"/>
    <w:rsid w:val="6CAF0FBB"/>
    <w:rsid w:val="6CD12FAC"/>
    <w:rsid w:val="6CD93FE1"/>
    <w:rsid w:val="6D081BA6"/>
    <w:rsid w:val="6D0B22AE"/>
    <w:rsid w:val="6D12258A"/>
    <w:rsid w:val="6D4B2465"/>
    <w:rsid w:val="6D561DF7"/>
    <w:rsid w:val="6D836F65"/>
    <w:rsid w:val="6DBE0C64"/>
    <w:rsid w:val="6DC273FD"/>
    <w:rsid w:val="6DD775C2"/>
    <w:rsid w:val="6DFE0E9A"/>
    <w:rsid w:val="6E1A0C99"/>
    <w:rsid w:val="6E4F7D71"/>
    <w:rsid w:val="6E675BAD"/>
    <w:rsid w:val="6E84172A"/>
    <w:rsid w:val="6EA25259"/>
    <w:rsid w:val="6EA9513A"/>
    <w:rsid w:val="6EAE690A"/>
    <w:rsid w:val="6EE705F1"/>
    <w:rsid w:val="6EEE4B8C"/>
    <w:rsid w:val="6F0931B7"/>
    <w:rsid w:val="6F107084"/>
    <w:rsid w:val="6F1C399F"/>
    <w:rsid w:val="6F1F2811"/>
    <w:rsid w:val="6F453351"/>
    <w:rsid w:val="6F5A6C51"/>
    <w:rsid w:val="6F646972"/>
    <w:rsid w:val="6F7873BC"/>
    <w:rsid w:val="6F9E36AB"/>
    <w:rsid w:val="6FA974BD"/>
    <w:rsid w:val="6FAD525F"/>
    <w:rsid w:val="6FD977F1"/>
    <w:rsid w:val="6FFD6E97"/>
    <w:rsid w:val="701A5EC1"/>
    <w:rsid w:val="70AD2D65"/>
    <w:rsid w:val="70BF0336"/>
    <w:rsid w:val="70D9569F"/>
    <w:rsid w:val="70DA629C"/>
    <w:rsid w:val="70F64F61"/>
    <w:rsid w:val="70FA6807"/>
    <w:rsid w:val="71842883"/>
    <w:rsid w:val="718F76CC"/>
    <w:rsid w:val="71AE1646"/>
    <w:rsid w:val="71E35599"/>
    <w:rsid w:val="71E91A3A"/>
    <w:rsid w:val="71EF4B93"/>
    <w:rsid w:val="71F538C4"/>
    <w:rsid w:val="72001A91"/>
    <w:rsid w:val="72041FAD"/>
    <w:rsid w:val="72073B4C"/>
    <w:rsid w:val="720F34AF"/>
    <w:rsid w:val="72291B9C"/>
    <w:rsid w:val="72D71923"/>
    <w:rsid w:val="72EC10CC"/>
    <w:rsid w:val="72FB7C35"/>
    <w:rsid w:val="7301030F"/>
    <w:rsid w:val="73114357"/>
    <w:rsid w:val="73275AFA"/>
    <w:rsid w:val="73283F7C"/>
    <w:rsid w:val="732C3846"/>
    <w:rsid w:val="73402F1A"/>
    <w:rsid w:val="734C1617"/>
    <w:rsid w:val="735402C3"/>
    <w:rsid w:val="736C1F15"/>
    <w:rsid w:val="73956682"/>
    <w:rsid w:val="73975E0F"/>
    <w:rsid w:val="739A51B5"/>
    <w:rsid w:val="73E111AC"/>
    <w:rsid w:val="73F7218D"/>
    <w:rsid w:val="743C13C8"/>
    <w:rsid w:val="746C0B18"/>
    <w:rsid w:val="74737F91"/>
    <w:rsid w:val="74BD7896"/>
    <w:rsid w:val="74BE0E2A"/>
    <w:rsid w:val="74DA489A"/>
    <w:rsid w:val="74E80502"/>
    <w:rsid w:val="75335C42"/>
    <w:rsid w:val="75481D1E"/>
    <w:rsid w:val="754F35DC"/>
    <w:rsid w:val="7556268A"/>
    <w:rsid w:val="755C64D4"/>
    <w:rsid w:val="75974B86"/>
    <w:rsid w:val="759E387D"/>
    <w:rsid w:val="75A05C71"/>
    <w:rsid w:val="75B12143"/>
    <w:rsid w:val="75DD751C"/>
    <w:rsid w:val="75F21E91"/>
    <w:rsid w:val="764A5925"/>
    <w:rsid w:val="767F302C"/>
    <w:rsid w:val="76B23B0B"/>
    <w:rsid w:val="76CA086F"/>
    <w:rsid w:val="771222E8"/>
    <w:rsid w:val="773D22CA"/>
    <w:rsid w:val="77613FFC"/>
    <w:rsid w:val="77A230C3"/>
    <w:rsid w:val="77A9207C"/>
    <w:rsid w:val="77C6528F"/>
    <w:rsid w:val="77E55A36"/>
    <w:rsid w:val="77FF822A"/>
    <w:rsid w:val="783D3FD4"/>
    <w:rsid w:val="78507928"/>
    <w:rsid w:val="78955EE0"/>
    <w:rsid w:val="78D1780E"/>
    <w:rsid w:val="78DA278C"/>
    <w:rsid w:val="78DC5F00"/>
    <w:rsid w:val="79245FA5"/>
    <w:rsid w:val="79287455"/>
    <w:rsid w:val="7965244C"/>
    <w:rsid w:val="79884EF0"/>
    <w:rsid w:val="79B27E42"/>
    <w:rsid w:val="79C17DDA"/>
    <w:rsid w:val="79D53764"/>
    <w:rsid w:val="79F60DA7"/>
    <w:rsid w:val="7A271F88"/>
    <w:rsid w:val="7A4B7886"/>
    <w:rsid w:val="7A4C1570"/>
    <w:rsid w:val="7A5336BF"/>
    <w:rsid w:val="7A5601DF"/>
    <w:rsid w:val="7A677D25"/>
    <w:rsid w:val="7A921E54"/>
    <w:rsid w:val="7A9F5D3D"/>
    <w:rsid w:val="7AA26489"/>
    <w:rsid w:val="7AB14E2E"/>
    <w:rsid w:val="7ABC1A6A"/>
    <w:rsid w:val="7B0579F4"/>
    <w:rsid w:val="7B4C3778"/>
    <w:rsid w:val="7B5356CB"/>
    <w:rsid w:val="7B767D33"/>
    <w:rsid w:val="7B780352"/>
    <w:rsid w:val="7B95174D"/>
    <w:rsid w:val="7B9D4258"/>
    <w:rsid w:val="7BB65505"/>
    <w:rsid w:val="7BB72F86"/>
    <w:rsid w:val="7BED527E"/>
    <w:rsid w:val="7C631CBF"/>
    <w:rsid w:val="7C8A628A"/>
    <w:rsid w:val="7CBE24B4"/>
    <w:rsid w:val="7CD47BE5"/>
    <w:rsid w:val="7CEB63AA"/>
    <w:rsid w:val="7CFA7E57"/>
    <w:rsid w:val="7D2C5C40"/>
    <w:rsid w:val="7D4C0FB5"/>
    <w:rsid w:val="7D78417E"/>
    <w:rsid w:val="7DFE3E1D"/>
    <w:rsid w:val="7E144E8F"/>
    <w:rsid w:val="7E1A28F2"/>
    <w:rsid w:val="7E1B605F"/>
    <w:rsid w:val="7E595FB6"/>
    <w:rsid w:val="7E5E3626"/>
    <w:rsid w:val="7EC07188"/>
    <w:rsid w:val="7EF51FBC"/>
    <w:rsid w:val="7F1C3A1B"/>
    <w:rsid w:val="7F226E5C"/>
    <w:rsid w:val="7F513E2E"/>
    <w:rsid w:val="7F95225E"/>
    <w:rsid w:val="7FA91E3C"/>
    <w:rsid w:val="7FC756CE"/>
    <w:rsid w:val="7FD015F1"/>
    <w:rsid w:val="B5FFE8F9"/>
    <w:rsid w:val="DFFFD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autoSpaceDE w:val="0"/>
      <w:autoSpaceDN w:val="0"/>
      <w:spacing w:before="240" w:after="120" w:line="300" w:lineRule="auto"/>
      <w:outlineLvl w:val="2"/>
    </w:pPr>
    <w:rPr>
      <w:b/>
      <w:sz w:val="21"/>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2"/>
    <w:basedOn w:val="1"/>
    <w:next w:val="1"/>
    <w:qFormat/>
    <w:uiPriority w:val="0"/>
    <w:rPr>
      <w:rFonts w:ascii="宋体"/>
      <w:color w:val="000080"/>
    </w:rPr>
  </w:style>
  <w:style w:type="paragraph" w:styleId="4">
    <w:name w:val="annotation text"/>
    <w:basedOn w:val="1"/>
    <w:qFormat/>
    <w:uiPriority w:val="0"/>
    <w:pPr>
      <w:jc w:val="left"/>
    </w:pPr>
  </w:style>
  <w:style w:type="paragraph" w:styleId="5">
    <w:name w:val="Body Text"/>
    <w:basedOn w:val="1"/>
    <w:next w:val="6"/>
    <w:qFormat/>
    <w:uiPriority w:val="0"/>
    <w:pPr>
      <w:spacing w:after="120"/>
    </w:pPr>
  </w:style>
  <w:style w:type="paragraph" w:styleId="6">
    <w:name w:val="Title"/>
    <w:basedOn w:val="1"/>
    <w:next w:val="1"/>
    <w:qFormat/>
    <w:uiPriority w:val="0"/>
    <w:pPr>
      <w:spacing w:before="240" w:after="60"/>
      <w:jc w:val="center"/>
      <w:outlineLvl w:val="0"/>
    </w:pPr>
    <w:rPr>
      <w:rFonts w:ascii="Cambria" w:hAnsi="Cambria"/>
      <w:b/>
      <w:bCs/>
      <w:sz w:val="32"/>
      <w:szCs w:val="32"/>
      <w:lang w:val="zh-CN"/>
    </w:rPr>
  </w:style>
  <w:style w:type="paragraph" w:styleId="7">
    <w:name w:val="footer"/>
    <w:qFormat/>
    <w:uiPriority w:val="0"/>
    <w:pPr>
      <w:widowControl w:val="0"/>
      <w:tabs>
        <w:tab w:val="center" w:pos="4153"/>
        <w:tab w:val="right" w:pos="8306"/>
      </w:tabs>
      <w:snapToGrid w:val="0"/>
    </w:pPr>
    <w:rPr>
      <w:rFonts w:asciiTheme="minorHAnsi" w:hAnsiTheme="minorHAnsi" w:eastAsiaTheme="minorEastAsia" w:cstheme="minorBidi"/>
      <w:kern w:val="2"/>
      <w:sz w:val="18"/>
      <w:szCs w:val="18"/>
      <w:lang w:val="en-US" w:eastAsia="zh-CN" w:bidi="ar-SA"/>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font61"/>
    <w:basedOn w:val="11"/>
    <w:qFormat/>
    <w:uiPriority w:val="0"/>
    <w:rPr>
      <w:rFonts w:hint="eastAsia" w:ascii="黑体" w:hAnsi="宋体" w:eastAsia="黑体" w:cs="黑体"/>
      <w:color w:val="000000"/>
      <w:sz w:val="8"/>
      <w:szCs w:val="8"/>
      <w:u w:val="none"/>
    </w:rPr>
  </w:style>
  <w:style w:type="character" w:customStyle="1" w:styleId="13">
    <w:name w:val="font01"/>
    <w:basedOn w:val="11"/>
    <w:qFormat/>
    <w:uiPriority w:val="0"/>
    <w:rPr>
      <w:rFonts w:hint="eastAsia" w:ascii="黑体" w:hAnsi="宋体" w:eastAsia="黑体" w:cs="黑体"/>
      <w:color w:val="FF0000"/>
      <w:sz w:val="18"/>
      <w:szCs w:val="18"/>
      <w:u w:val="none"/>
    </w:rPr>
  </w:style>
  <w:style w:type="character" w:customStyle="1" w:styleId="14">
    <w:name w:val="font11"/>
    <w:basedOn w:val="11"/>
    <w:qFormat/>
    <w:uiPriority w:val="0"/>
    <w:rPr>
      <w:rFonts w:hint="eastAsia" w:ascii="黑体" w:hAnsi="宋体" w:eastAsia="黑体" w:cs="黑体"/>
      <w:color w:val="000000"/>
      <w:sz w:val="18"/>
      <w:szCs w:val="18"/>
      <w:u w:val="none"/>
    </w:rPr>
  </w:style>
  <w:style w:type="character" w:customStyle="1" w:styleId="15">
    <w:name w:val="font41"/>
    <w:basedOn w:val="11"/>
    <w:qFormat/>
    <w:uiPriority w:val="0"/>
    <w:rPr>
      <w:rFonts w:hint="eastAsia" w:ascii="黑体" w:hAnsi="宋体" w:eastAsia="黑体" w:cs="黑体"/>
      <w:color w:val="000000"/>
      <w:sz w:val="8"/>
      <w:szCs w:val="8"/>
      <w:u w:val="none"/>
    </w:rPr>
  </w:style>
  <w:style w:type="character" w:customStyle="1" w:styleId="16">
    <w:name w:val="font51"/>
    <w:basedOn w:val="11"/>
    <w:qFormat/>
    <w:uiPriority w:val="0"/>
    <w:rPr>
      <w:rFonts w:hint="eastAsia" w:ascii="黑体" w:hAnsi="宋体" w:eastAsia="黑体" w:cs="黑体"/>
      <w:b/>
      <w:bCs/>
      <w:color w:val="FF0000"/>
      <w:sz w:val="18"/>
      <w:szCs w:val="18"/>
      <w:u w:val="none"/>
    </w:rPr>
  </w:style>
  <w:style w:type="character" w:customStyle="1" w:styleId="17">
    <w:name w:val="font21"/>
    <w:basedOn w:val="11"/>
    <w:qFormat/>
    <w:uiPriority w:val="0"/>
    <w:rPr>
      <w:rFonts w:hint="eastAsia" w:ascii="黑体" w:hAnsi="宋体" w:eastAsia="黑体" w:cs="黑体"/>
      <w:color w:val="FF0000"/>
      <w:sz w:val="18"/>
      <w:szCs w:val="18"/>
      <w:u w:val="none"/>
    </w:rPr>
  </w:style>
  <w:style w:type="character" w:customStyle="1" w:styleId="18">
    <w:name w:val="font31"/>
    <w:basedOn w:val="11"/>
    <w:qFormat/>
    <w:uiPriority w:val="0"/>
    <w:rPr>
      <w:rFonts w:hint="eastAsia" w:ascii="黑体" w:hAnsi="宋体" w:eastAsia="黑体" w:cs="黑体"/>
      <w:color w:val="000000"/>
      <w:sz w:val="18"/>
      <w:szCs w:val="18"/>
      <w:u w:val="none"/>
    </w:rPr>
  </w:style>
  <w:style w:type="paragraph" w:customStyle="1" w:styleId="19">
    <w:name w:val="Table Paragraph"/>
    <w:basedOn w:val="1"/>
    <w:qFormat/>
    <w:uiPriority w:val="1"/>
    <w:rPr>
      <w:rFonts w:ascii="宋体" w:hAnsi="宋体" w:eastAsia="宋体" w:cs="宋体"/>
    </w:rPr>
  </w:style>
  <w:style w:type="paragraph" w:styleId="20">
    <w:name w:val="List Paragraph"/>
    <w:basedOn w:val="1"/>
    <w:qFormat/>
    <w:uiPriority w:val="1"/>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155</Pages>
  <Words>81914</Words>
  <Characters>92967</Characters>
  <Lines>257</Lines>
  <Paragraphs>247</Paragraphs>
  <TotalTime>8</TotalTime>
  <ScaleCrop>false</ScaleCrop>
  <LinksUpToDate>false</LinksUpToDate>
  <CharactersWithSpaces>94050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2024-06-26T07:15:00Z</dcterms:created>
  <dc:creator>suxiaolan</dc:creator>
  <cp:lastModifiedBy>zhengyi1</cp:lastModifiedBy>
  <dcterms:modified xsi:type="dcterms:W3CDTF">2025-06-04T07:33:22Z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EF8CE6A35F8D412A9491A5B038F55616</vt:lpwstr>
  </property>
</Properties>
</file>