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424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6"/>
        <w:gridCol w:w="1798"/>
        <w:gridCol w:w="2733"/>
        <w:gridCol w:w="273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指定服务商专家论证意见及名单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2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5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中国人民银行清算总中心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2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服务名称</w:t>
            </w:r>
          </w:p>
        </w:tc>
        <w:tc>
          <w:tcPr>
            <w:tcW w:w="5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2025-2026年度ACS线上服务平台业务运营服务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2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指定服务商名称</w:t>
            </w:r>
          </w:p>
        </w:tc>
        <w:tc>
          <w:tcPr>
            <w:tcW w:w="5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城银清算服务有限责任公司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2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专家论证结论</w:t>
            </w:r>
          </w:p>
        </w:tc>
        <w:tc>
          <w:tcPr>
            <w:tcW w:w="5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专家组一致认为本项工作指定服务商必要性充分且合理，同意指定城银清算服务有限责任公司。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序号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论证专家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单位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职称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1.张  爽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中央国债登记结算有限责任公司/信息科技部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2.胡建国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中国银行/信息科技运营中心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3.郝庆运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中国民生银行/总行信息科技部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处长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2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论证时间</w:t>
            </w:r>
          </w:p>
        </w:tc>
        <w:tc>
          <w:tcPr>
            <w:tcW w:w="5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月9日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DB178B"/>
    <w:rsid w:val="0660548C"/>
    <w:rsid w:val="0AB539B9"/>
    <w:rsid w:val="0C871385"/>
    <w:rsid w:val="146F7025"/>
    <w:rsid w:val="1D2635A1"/>
    <w:rsid w:val="24503320"/>
    <w:rsid w:val="4532284D"/>
    <w:rsid w:val="53A85CEB"/>
    <w:rsid w:val="586D10E3"/>
    <w:rsid w:val="5C566E7C"/>
    <w:rsid w:val="62773929"/>
    <w:rsid w:val="634520EC"/>
    <w:rsid w:val="69DB1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next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2025-04-29T03:18:00Z</dcterms:created>
  <dc:creator>xlwang04</dc:creator>
  <cp:lastModifiedBy>miaowei</cp:lastModifiedBy>
  <dcterms:modified xsi:type="dcterms:W3CDTF">2025-06-09T01:51:19Z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2052-11.8.2.11734</vt:lpwstr>
  </property>
  <property fmtid="{D5CDD505-2E9C-101B-9397-08002B2CF9AE}" pid="3" name="ICV">
    <vt:lpwstr>4D960BD74ED541B6B75B7A9257EE2263</vt:lpwstr>
  </property>
</Properties>
</file>