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2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798"/>
        <w:gridCol w:w="2733"/>
        <w:gridCol w:w="2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指定服务商专家论证意见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中国人民银行清算总中心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服务名称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2025-2026年度无锡主站园区设备设施运行值守与日常基本保养技术服务项目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指定服务商名称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银清企业服务（北京）有限公司无锡分公司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专家论证结论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专家组一致认为本项工作指定服务商必要性充分且合理，同意指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定银清企业服务（北京）有限公司无锡分公司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论证专家</w:t>
            </w:r>
          </w:p>
        </w:tc>
        <w:tc>
          <w:tcPr>
            <w:tcW w:w="2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"/>
              </w:rPr>
              <w:t>单位</w:t>
            </w:r>
          </w:p>
        </w:tc>
        <w:tc>
          <w:tcPr>
            <w:tcW w:w="2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陈化然</w:t>
            </w:r>
          </w:p>
        </w:tc>
        <w:tc>
          <w:tcPr>
            <w:tcW w:w="2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中华人民共和国应急管理部/中国地震局/</w:t>
            </w:r>
          </w:p>
        </w:tc>
        <w:tc>
          <w:tcPr>
            <w:tcW w:w="2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主任/教授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胡建国</w:t>
            </w:r>
          </w:p>
        </w:tc>
        <w:tc>
          <w:tcPr>
            <w:tcW w:w="2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中国银行/信息科技运营中心</w:t>
            </w:r>
          </w:p>
        </w:tc>
        <w:tc>
          <w:tcPr>
            <w:tcW w:w="2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叶泽斌 </w:t>
            </w:r>
          </w:p>
        </w:tc>
        <w:tc>
          <w:tcPr>
            <w:tcW w:w="2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国家石油天然气管网集团有限公司/数字化部</w:t>
            </w:r>
          </w:p>
        </w:tc>
        <w:tc>
          <w:tcPr>
            <w:tcW w:w="2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论证时间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2025年6月11日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64A85"/>
    <w:rsid w:val="18CF3219"/>
    <w:rsid w:val="6BA6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2025-07-03T01:11:00Z</dcterms:created>
  <dc:creator>liuying</dc:creator>
  <cp:lastModifiedBy>weiliu</cp:lastModifiedBy>
  <dcterms:modified xsi:type="dcterms:W3CDTF">2025-07-15T08:56:43Z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FC03D5EF74444ECCBF8ABCF13FFC0698</vt:lpwstr>
  </property>
</Properties>
</file>