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C9DA3">
      <w:pPr>
        <w:snapToGrid w:val="0"/>
        <w:spacing w:line="520" w:lineRule="exact"/>
        <w:ind w:firstLine="560" w:firstLineChars="200"/>
        <w:jc w:val="left"/>
        <w:rPr>
          <w:rFonts w:ascii="黑体" w:hAnsi="黑体" w:eastAsia="黑体" w:cs="黑体"/>
          <w:sz w:val="28"/>
          <w:szCs w:val="28"/>
        </w:rPr>
      </w:pPr>
      <w:bookmarkStart w:id="0" w:name="_GoBack"/>
      <w:r>
        <w:rPr>
          <w:rFonts w:hint="eastAsia" w:ascii="黑体" w:hAnsi="黑体" w:eastAsia="黑体" w:cs="黑体"/>
          <w:sz w:val="28"/>
          <w:szCs w:val="28"/>
        </w:rPr>
        <w:t>包1投标报价明细单</w:t>
      </w:r>
    </w:p>
    <w:bookmarkEnd w:id="0"/>
    <w:p w14:paraId="65108703">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（1）投标报价</w:t>
      </w:r>
    </w:p>
    <w:p w14:paraId="2EA226EE">
      <w:pPr>
        <w:pStyle w:val="2"/>
        <w:spacing w:before="164"/>
        <w:ind w:right="102"/>
        <w:rPr>
          <w:rFonts w:ascii="宋体" w:hAnsi="宋体" w:eastAsia="宋体" w:cs="宋体"/>
          <w:b/>
          <w:bCs/>
          <w:sz w:val="28"/>
          <w:szCs w:val="28"/>
          <w:u w:val="single"/>
          <w:shd w:val="pct10" w:color="auto" w:fill="FFFFFF"/>
        </w:rPr>
      </w:pPr>
      <w:r>
        <w:rPr>
          <w:rFonts w:hint="eastAsia" w:ascii="仿宋_GB2312" w:hAnsi="Arial" w:eastAsia="仿宋_GB2312"/>
          <w:sz w:val="32"/>
          <w:szCs w:val="32"/>
        </w:rPr>
        <w:t>投标报价=造币用黄铜带采购总价*0.95+造币用黄铜带运费总价*0.05=</w:t>
      </w:r>
      <w:r>
        <w:rPr>
          <w:rFonts w:hint="eastAsia" w:ascii="仿宋_GB2312" w:hAnsi="Arial" w:eastAsia="仿宋_GB2312"/>
          <w:sz w:val="32"/>
          <w:szCs w:val="32"/>
          <w:u w:val="single"/>
        </w:rPr>
        <w:t xml:space="preserve">      </w:t>
      </w:r>
      <w:r>
        <w:rPr>
          <w:rFonts w:hint="eastAsia" w:ascii="仿宋_GB2312" w:hAnsi="Arial" w:eastAsia="仿宋_GB2312"/>
          <w:sz w:val="32"/>
          <w:szCs w:val="32"/>
        </w:rPr>
        <w:t>元</w:t>
      </w:r>
    </w:p>
    <w:p w14:paraId="6C178B02">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（2）造币用黄铜带采购总价（以下价格均含税）</w:t>
      </w:r>
    </w:p>
    <w:tbl>
      <w:tblPr>
        <w:tblStyle w:val="5"/>
        <w:tblW w:w="10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005"/>
        <w:gridCol w:w="1004"/>
        <w:gridCol w:w="1004"/>
        <w:gridCol w:w="1005"/>
        <w:gridCol w:w="1005"/>
        <w:gridCol w:w="1004"/>
        <w:gridCol w:w="1004"/>
        <w:gridCol w:w="1005"/>
      </w:tblGrid>
      <w:tr w14:paraId="65FB6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38EFBD1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4EC5624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原料价</w:t>
            </w:r>
          </w:p>
          <w:p w14:paraId="0107E9FD">
            <w:pPr>
              <w:jc w:val="center"/>
              <w:rPr>
                <w:rFonts w:cs="仿宋_GB2312" w:asciiTheme="minorEastAsia" w:hAnsiTheme="minorEastAsia"/>
                <w:kern w:val="0"/>
                <w:sz w:val="20"/>
                <w:szCs w:val="21"/>
              </w:rPr>
            </w:pPr>
            <w:r>
              <w:rPr>
                <w:rFonts w:cs="Calibri" w:asciiTheme="minorEastAsia" w:hAnsiTheme="minorEastAsia"/>
                <w:kern w:val="0"/>
                <w:sz w:val="20"/>
                <w:szCs w:val="21"/>
              </w:rPr>
              <w:t>①</w:t>
            </w:r>
            <w:r>
              <w:rPr>
                <w:rFonts w:hint="eastAsia" w:cs="Calibri" w:asciiTheme="minorEastAsia" w:hAnsiTheme="minorEastAsia"/>
                <w:kern w:val="0"/>
                <w:sz w:val="20"/>
                <w:szCs w:val="21"/>
              </w:rPr>
              <w:t>（元/吨）</w:t>
            </w:r>
          </w:p>
        </w:tc>
        <w:tc>
          <w:tcPr>
            <w:tcW w:w="1005" w:type="dxa"/>
            <w:vAlign w:val="center"/>
          </w:tcPr>
          <w:p w14:paraId="724CC3D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金属损耗</w:t>
            </w:r>
            <w:r>
              <w:rPr>
                <w:rFonts w:cs="Calibri" w:asciiTheme="minorEastAsia" w:hAnsiTheme="minorEastAsia"/>
                <w:kern w:val="0"/>
                <w:sz w:val="20"/>
                <w:szCs w:val="21"/>
              </w:rPr>
              <w:t>②</w:t>
            </w:r>
            <w:r>
              <w:rPr>
                <w:rFonts w:hint="eastAsia" w:cs="Calibri" w:asciiTheme="minorEastAsia" w:hAnsiTheme="minorEastAsia"/>
                <w:kern w:val="0"/>
                <w:sz w:val="20"/>
                <w:szCs w:val="21"/>
              </w:rPr>
              <w:t>（%）</w:t>
            </w:r>
          </w:p>
        </w:tc>
        <w:tc>
          <w:tcPr>
            <w:tcW w:w="1004" w:type="dxa"/>
            <w:vAlign w:val="center"/>
          </w:tcPr>
          <w:p w14:paraId="4237D9A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w:t>
            </w:r>
            <w:r>
              <w:rPr>
                <w:rFonts w:cs="Calibri" w:asciiTheme="minorEastAsia" w:hAnsiTheme="minorEastAsia"/>
                <w:kern w:val="0"/>
                <w:sz w:val="20"/>
                <w:szCs w:val="21"/>
              </w:rPr>
              <w:t>③</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004" w:type="dxa"/>
            <w:vAlign w:val="center"/>
          </w:tcPr>
          <w:p w14:paraId="27D68BA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边废料回收比例</w:t>
            </w: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w:t>
            </w:r>
          </w:p>
        </w:tc>
        <w:tc>
          <w:tcPr>
            <w:tcW w:w="1005" w:type="dxa"/>
            <w:vAlign w:val="center"/>
          </w:tcPr>
          <w:p w14:paraId="6295385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加工费折算⑤=③+(85%-④)*100*84.48（元/吨）</w:t>
            </w:r>
          </w:p>
        </w:tc>
        <w:tc>
          <w:tcPr>
            <w:tcW w:w="1005" w:type="dxa"/>
          </w:tcPr>
          <w:p w14:paraId="5A3F2F3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黄铜带合计单价⑥=</w:t>
            </w:r>
            <w:r>
              <w:rPr>
                <w:rFonts w:cs="Calibri" w:asciiTheme="minorEastAsia" w:hAnsiTheme="minorEastAsia"/>
                <w:kern w:val="0"/>
                <w:sz w:val="20"/>
                <w:szCs w:val="21"/>
              </w:rPr>
              <w:t>①</w:t>
            </w:r>
            <w:r>
              <w:rPr>
                <w:rFonts w:hint="eastAsia" w:cs="Calibri" w:asciiTheme="minorEastAsia" w:hAnsiTheme="minorEastAsia"/>
                <w:kern w:val="0"/>
                <w:sz w:val="20"/>
                <w:szCs w:val="21"/>
              </w:rPr>
              <w:t>*（1+</w:t>
            </w:r>
            <w:r>
              <w:rPr>
                <w:rFonts w:cs="Calibri" w:asciiTheme="minorEastAsia" w:hAnsiTheme="minorEastAsia"/>
                <w:kern w:val="0"/>
                <w:sz w:val="20"/>
                <w:szCs w:val="21"/>
              </w:rPr>
              <w:t>②</w:t>
            </w:r>
            <w:r>
              <w:rPr>
                <w:rFonts w:hint="eastAsia" w:cs="Calibri" w:asciiTheme="minorEastAsia" w:hAnsiTheme="minorEastAsia"/>
                <w:kern w:val="0"/>
                <w:sz w:val="20"/>
                <w:szCs w:val="21"/>
              </w:rPr>
              <w:t>）+⑤（元/吨）</w:t>
            </w:r>
          </w:p>
        </w:tc>
        <w:tc>
          <w:tcPr>
            <w:tcW w:w="1004" w:type="dxa"/>
            <w:vAlign w:val="center"/>
          </w:tcPr>
          <w:p w14:paraId="05B2F2E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采购数量⑦（吨）</w:t>
            </w:r>
          </w:p>
        </w:tc>
        <w:tc>
          <w:tcPr>
            <w:tcW w:w="1004" w:type="dxa"/>
            <w:vAlign w:val="center"/>
          </w:tcPr>
          <w:p w14:paraId="24BDDE8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黄铜带采购总价</w:t>
            </w:r>
          </w:p>
          <w:p w14:paraId="7DBF127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=⑥*⑦（元</w:t>
            </w:r>
            <w:r>
              <w:rPr>
                <w:rFonts w:hint="eastAsia" w:cs="宋体" w:asciiTheme="minorEastAsia" w:hAnsiTheme="minorEastAsia"/>
                <w:kern w:val="0"/>
                <w:sz w:val="20"/>
                <w:szCs w:val="21"/>
              </w:rPr>
              <w:t>）</w:t>
            </w:r>
          </w:p>
        </w:tc>
        <w:tc>
          <w:tcPr>
            <w:tcW w:w="1005" w:type="dxa"/>
            <w:vAlign w:val="center"/>
          </w:tcPr>
          <w:p w14:paraId="1FC7279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47E2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004" w:type="dxa"/>
            <w:vAlign w:val="center"/>
          </w:tcPr>
          <w:p w14:paraId="0A35929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造币用黄铜带采购</w:t>
            </w:r>
          </w:p>
        </w:tc>
        <w:tc>
          <w:tcPr>
            <w:tcW w:w="1004" w:type="dxa"/>
            <w:vAlign w:val="center"/>
          </w:tcPr>
          <w:p w14:paraId="059279A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65710</w:t>
            </w:r>
          </w:p>
        </w:tc>
        <w:tc>
          <w:tcPr>
            <w:tcW w:w="1005" w:type="dxa"/>
            <w:vAlign w:val="center"/>
          </w:tcPr>
          <w:p w14:paraId="68DB1A0E">
            <w:pPr>
              <w:jc w:val="center"/>
              <w:rPr>
                <w:rFonts w:cs="仿宋_GB2312" w:asciiTheme="minorEastAsia" w:hAnsiTheme="minorEastAsia"/>
                <w:kern w:val="0"/>
                <w:sz w:val="20"/>
                <w:szCs w:val="21"/>
              </w:rPr>
            </w:pPr>
          </w:p>
        </w:tc>
        <w:tc>
          <w:tcPr>
            <w:tcW w:w="1004" w:type="dxa"/>
            <w:vAlign w:val="center"/>
          </w:tcPr>
          <w:p w14:paraId="2E3631E1">
            <w:pPr>
              <w:jc w:val="center"/>
              <w:rPr>
                <w:rFonts w:cs="仿宋_GB2312" w:asciiTheme="minorEastAsia" w:hAnsiTheme="minorEastAsia"/>
                <w:kern w:val="0"/>
                <w:sz w:val="20"/>
                <w:szCs w:val="21"/>
              </w:rPr>
            </w:pPr>
          </w:p>
        </w:tc>
        <w:tc>
          <w:tcPr>
            <w:tcW w:w="1004" w:type="dxa"/>
            <w:vAlign w:val="center"/>
          </w:tcPr>
          <w:p w14:paraId="232E83E8">
            <w:pPr>
              <w:jc w:val="center"/>
              <w:rPr>
                <w:rFonts w:cs="仿宋_GB2312" w:asciiTheme="minorEastAsia" w:hAnsiTheme="minorEastAsia"/>
                <w:kern w:val="0"/>
                <w:sz w:val="20"/>
                <w:szCs w:val="21"/>
              </w:rPr>
            </w:pPr>
          </w:p>
        </w:tc>
        <w:tc>
          <w:tcPr>
            <w:tcW w:w="1005" w:type="dxa"/>
          </w:tcPr>
          <w:p w14:paraId="2F4C1679">
            <w:pPr>
              <w:jc w:val="center"/>
              <w:rPr>
                <w:rFonts w:cs="仿宋_GB2312" w:asciiTheme="minorEastAsia" w:hAnsiTheme="minorEastAsia"/>
                <w:kern w:val="0"/>
                <w:sz w:val="20"/>
                <w:szCs w:val="21"/>
              </w:rPr>
            </w:pPr>
          </w:p>
        </w:tc>
        <w:tc>
          <w:tcPr>
            <w:tcW w:w="1005" w:type="dxa"/>
          </w:tcPr>
          <w:p w14:paraId="276B779F">
            <w:pPr>
              <w:jc w:val="center"/>
              <w:rPr>
                <w:rFonts w:cs="仿宋_GB2312" w:asciiTheme="minorEastAsia" w:hAnsiTheme="minorEastAsia"/>
                <w:kern w:val="0"/>
                <w:sz w:val="20"/>
                <w:szCs w:val="21"/>
              </w:rPr>
            </w:pPr>
          </w:p>
        </w:tc>
        <w:tc>
          <w:tcPr>
            <w:tcW w:w="1004" w:type="dxa"/>
            <w:vAlign w:val="center"/>
          </w:tcPr>
          <w:p w14:paraId="16A2819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2700</w:t>
            </w:r>
          </w:p>
        </w:tc>
        <w:tc>
          <w:tcPr>
            <w:tcW w:w="1004" w:type="dxa"/>
            <w:vAlign w:val="center"/>
          </w:tcPr>
          <w:p w14:paraId="11701DD2">
            <w:pPr>
              <w:jc w:val="center"/>
              <w:rPr>
                <w:rFonts w:cs="仿宋_GB2312" w:asciiTheme="minorEastAsia" w:hAnsiTheme="minorEastAsia"/>
                <w:kern w:val="0"/>
                <w:sz w:val="20"/>
                <w:szCs w:val="21"/>
              </w:rPr>
            </w:pPr>
          </w:p>
        </w:tc>
        <w:tc>
          <w:tcPr>
            <w:tcW w:w="1005" w:type="dxa"/>
            <w:vAlign w:val="center"/>
          </w:tcPr>
          <w:p w14:paraId="2B2A93D9">
            <w:pPr>
              <w:jc w:val="center"/>
              <w:rPr>
                <w:rFonts w:cs="仿宋_GB2312" w:asciiTheme="minorEastAsia" w:hAnsiTheme="minorEastAsia"/>
                <w:kern w:val="0"/>
                <w:sz w:val="20"/>
                <w:szCs w:val="21"/>
              </w:rPr>
            </w:pPr>
          </w:p>
        </w:tc>
      </w:tr>
    </w:tbl>
    <w:p w14:paraId="0F48F758">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2BD1ADCC">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1.造币用黄铜带金属损耗最高限值为5.8%，加工费折算最高限价为8250元/吨（含税），边废料回收比例范围为75%～85%。</w:t>
      </w:r>
    </w:p>
    <w:p w14:paraId="625F7687">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2.投标人投标时需分别报出造币用黄铜带采购的金属损耗、加工费单价、边废料回收比例；同时需要算出本项目造币用黄铜带采购总价。</w:t>
      </w:r>
    </w:p>
    <w:p w14:paraId="2FAB359D">
      <w:pPr>
        <w:pStyle w:val="3"/>
        <w:spacing w:line="360" w:lineRule="auto"/>
        <w:ind w:firstLine="640" w:firstLineChars="200"/>
        <w:rPr>
          <w:rFonts w:ascii="仿宋_GB2312" w:hAnsi="Arial" w:eastAsia="仿宋_GB2312"/>
          <w:sz w:val="32"/>
          <w:szCs w:val="32"/>
          <w:highlight w:val="yellow"/>
        </w:rPr>
      </w:pPr>
      <w:r>
        <w:rPr>
          <w:rFonts w:hint="eastAsia" w:ascii="仿宋_GB2312" w:hAnsi="Arial" w:eastAsia="仿宋_GB2312"/>
          <w:sz w:val="32"/>
          <w:szCs w:val="32"/>
        </w:rPr>
        <w:t>3.采购人指定投标人在投标报价时造币用黄铜带的原料价为65710元/吨。履行合同时，实际金属原料价格、黄铜边料价格和黄铜碎屑价格均执行采购人具体订单下达当日锁定的长江有色金属现货市场上午各相应1#金属均价，按黄铜带材合金化学成分比例进行计算。黄铜边废料的化学成分与造币用黄铜带的化学成分相同。</w:t>
      </w:r>
    </w:p>
    <w:p w14:paraId="579CDE0A">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4.本分项报价表中的黄铜带加工费、黄铜带合计单价、黄铜带采购总价均不包含运费；黄铜边料和碎屑回收由采购人负责运输和运费。</w:t>
      </w:r>
    </w:p>
    <w:p w14:paraId="7DFEBA1A">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5.加工费折算公式中的84.48元/吨，为边废料回收比例（回收数量与采购数量的比例）每1%对应的单位损益金额。即：边废料回收比例每降低1%，对应数量边废料市场化销售经济损失均摊到回收总数量时为84.48元/吨。</w:t>
      </w:r>
    </w:p>
    <w:p w14:paraId="483BD166">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（3）造币用黄铜带运费总价（以下价格均含税）</w:t>
      </w:r>
    </w:p>
    <w:tbl>
      <w:tblPr>
        <w:tblStyle w:val="5"/>
        <w:tblW w:w="952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130"/>
        <w:gridCol w:w="1130"/>
        <w:gridCol w:w="1131"/>
        <w:gridCol w:w="1130"/>
        <w:gridCol w:w="1130"/>
        <w:gridCol w:w="1131"/>
        <w:gridCol w:w="730"/>
      </w:tblGrid>
      <w:tr w14:paraId="12190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41685A5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2C0D0CF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运输方式</w:t>
            </w:r>
          </w:p>
        </w:tc>
        <w:tc>
          <w:tcPr>
            <w:tcW w:w="1130" w:type="dxa"/>
            <w:vAlign w:val="center"/>
          </w:tcPr>
          <w:p w14:paraId="3E012EF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同城运费单价①</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130" w:type="dxa"/>
            <w:vAlign w:val="center"/>
          </w:tcPr>
          <w:p w14:paraId="6FDDCDD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异地运费单价②（元/吨公里）</w:t>
            </w:r>
          </w:p>
        </w:tc>
        <w:tc>
          <w:tcPr>
            <w:tcW w:w="1131" w:type="dxa"/>
            <w:vAlign w:val="center"/>
          </w:tcPr>
          <w:p w14:paraId="323E9344">
            <w:pPr>
              <w:ind w:left="5" w:leftChars="-14" w:hanging="34" w:hangingChars="17"/>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运输距离③</w:t>
            </w:r>
            <w:r>
              <w:rPr>
                <w:rFonts w:hint="eastAsia" w:cs="Calibri" w:asciiTheme="minorEastAsia" w:hAnsiTheme="minorEastAsia"/>
                <w:kern w:val="0"/>
                <w:sz w:val="20"/>
                <w:szCs w:val="21"/>
              </w:rPr>
              <w:t>（公里）</w:t>
            </w:r>
          </w:p>
        </w:tc>
        <w:tc>
          <w:tcPr>
            <w:tcW w:w="1130" w:type="dxa"/>
            <w:vAlign w:val="center"/>
          </w:tcPr>
          <w:p w14:paraId="34B08B4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运输数量④（吨）</w:t>
            </w:r>
          </w:p>
        </w:tc>
        <w:tc>
          <w:tcPr>
            <w:tcW w:w="1130" w:type="dxa"/>
            <w:vAlign w:val="center"/>
          </w:tcPr>
          <w:p w14:paraId="40F239C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同城运费总价=①*④（元</w:t>
            </w:r>
            <w:r>
              <w:rPr>
                <w:rFonts w:hint="eastAsia" w:cs="宋体" w:asciiTheme="minorEastAsia" w:hAnsiTheme="minorEastAsia"/>
                <w:kern w:val="0"/>
                <w:sz w:val="20"/>
                <w:szCs w:val="21"/>
              </w:rPr>
              <w:t>）</w:t>
            </w:r>
          </w:p>
        </w:tc>
        <w:tc>
          <w:tcPr>
            <w:tcW w:w="1131" w:type="dxa"/>
          </w:tcPr>
          <w:p w14:paraId="6D81F96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异地运费总价=②*③*④（元）</w:t>
            </w:r>
          </w:p>
        </w:tc>
        <w:tc>
          <w:tcPr>
            <w:tcW w:w="730" w:type="dxa"/>
            <w:vAlign w:val="center"/>
          </w:tcPr>
          <w:p w14:paraId="4BF7EF1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2250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restart"/>
            <w:vAlign w:val="center"/>
          </w:tcPr>
          <w:p w14:paraId="14CCD07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造币用黄铜带运费</w:t>
            </w:r>
          </w:p>
        </w:tc>
        <w:tc>
          <w:tcPr>
            <w:tcW w:w="1004" w:type="dxa"/>
            <w:vAlign w:val="center"/>
          </w:tcPr>
          <w:p w14:paraId="3E72BE4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w:t>
            </w:r>
          </w:p>
        </w:tc>
        <w:tc>
          <w:tcPr>
            <w:tcW w:w="1130" w:type="dxa"/>
            <w:vAlign w:val="center"/>
          </w:tcPr>
          <w:p w14:paraId="12EA82A9">
            <w:pPr>
              <w:jc w:val="center"/>
              <w:rPr>
                <w:rFonts w:cs="仿宋_GB2312" w:asciiTheme="minorEastAsia" w:hAnsiTheme="minorEastAsia"/>
                <w:kern w:val="0"/>
                <w:sz w:val="20"/>
                <w:szCs w:val="21"/>
              </w:rPr>
            </w:pPr>
          </w:p>
        </w:tc>
        <w:tc>
          <w:tcPr>
            <w:tcW w:w="1130" w:type="dxa"/>
            <w:vAlign w:val="center"/>
          </w:tcPr>
          <w:p w14:paraId="1DF454E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1" w:type="dxa"/>
            <w:vAlign w:val="center"/>
          </w:tcPr>
          <w:p w14:paraId="3F614F0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0" w:type="dxa"/>
            <w:vAlign w:val="center"/>
          </w:tcPr>
          <w:p w14:paraId="4BF4FD8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2700</w:t>
            </w:r>
          </w:p>
        </w:tc>
        <w:tc>
          <w:tcPr>
            <w:tcW w:w="1130" w:type="dxa"/>
            <w:vAlign w:val="center"/>
          </w:tcPr>
          <w:p w14:paraId="165FA2C9">
            <w:pPr>
              <w:jc w:val="center"/>
              <w:rPr>
                <w:rFonts w:cs="仿宋_GB2312" w:asciiTheme="minorEastAsia" w:hAnsiTheme="minorEastAsia"/>
                <w:kern w:val="0"/>
                <w:sz w:val="20"/>
                <w:szCs w:val="21"/>
              </w:rPr>
            </w:pPr>
          </w:p>
        </w:tc>
        <w:tc>
          <w:tcPr>
            <w:tcW w:w="1131" w:type="dxa"/>
            <w:vAlign w:val="center"/>
          </w:tcPr>
          <w:p w14:paraId="3396FBC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730" w:type="dxa"/>
            <w:vMerge w:val="restart"/>
            <w:vAlign w:val="center"/>
          </w:tcPr>
          <w:p w14:paraId="5F8308FB">
            <w:pPr>
              <w:jc w:val="center"/>
              <w:rPr>
                <w:rFonts w:cs="仿宋_GB2312" w:asciiTheme="minorEastAsia" w:hAnsiTheme="minorEastAsia"/>
                <w:kern w:val="0"/>
                <w:sz w:val="20"/>
                <w:szCs w:val="21"/>
              </w:rPr>
            </w:pPr>
          </w:p>
        </w:tc>
      </w:tr>
      <w:tr w14:paraId="38799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continue"/>
            <w:vAlign w:val="center"/>
          </w:tcPr>
          <w:p w14:paraId="4BE037F4">
            <w:pPr>
              <w:jc w:val="center"/>
              <w:rPr>
                <w:rFonts w:cs="仿宋_GB2312" w:asciiTheme="minorEastAsia" w:hAnsiTheme="minorEastAsia"/>
                <w:kern w:val="0"/>
                <w:sz w:val="20"/>
                <w:szCs w:val="21"/>
              </w:rPr>
            </w:pPr>
          </w:p>
        </w:tc>
        <w:tc>
          <w:tcPr>
            <w:tcW w:w="1004" w:type="dxa"/>
            <w:vAlign w:val="center"/>
          </w:tcPr>
          <w:p w14:paraId="6ED63C2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w:t>
            </w:r>
          </w:p>
        </w:tc>
        <w:tc>
          <w:tcPr>
            <w:tcW w:w="1130" w:type="dxa"/>
            <w:vAlign w:val="center"/>
          </w:tcPr>
          <w:p w14:paraId="24FFA6B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0" w:type="dxa"/>
            <w:vAlign w:val="center"/>
          </w:tcPr>
          <w:p w14:paraId="7E02A93A">
            <w:pPr>
              <w:jc w:val="center"/>
              <w:rPr>
                <w:rFonts w:cs="仿宋_GB2312" w:asciiTheme="minorEastAsia" w:hAnsiTheme="minorEastAsia"/>
                <w:kern w:val="0"/>
                <w:sz w:val="20"/>
                <w:szCs w:val="21"/>
              </w:rPr>
            </w:pPr>
          </w:p>
        </w:tc>
        <w:tc>
          <w:tcPr>
            <w:tcW w:w="1131" w:type="dxa"/>
            <w:vAlign w:val="center"/>
          </w:tcPr>
          <w:p w14:paraId="4F1522C2">
            <w:pPr>
              <w:jc w:val="center"/>
              <w:rPr>
                <w:rFonts w:cs="仿宋_GB2312" w:asciiTheme="minorEastAsia" w:hAnsiTheme="minorEastAsia"/>
                <w:kern w:val="0"/>
                <w:sz w:val="20"/>
                <w:szCs w:val="21"/>
              </w:rPr>
            </w:pPr>
          </w:p>
        </w:tc>
        <w:tc>
          <w:tcPr>
            <w:tcW w:w="1130" w:type="dxa"/>
            <w:vAlign w:val="center"/>
          </w:tcPr>
          <w:p w14:paraId="52B57EC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2700</w:t>
            </w:r>
          </w:p>
        </w:tc>
        <w:tc>
          <w:tcPr>
            <w:tcW w:w="1130" w:type="dxa"/>
            <w:vAlign w:val="center"/>
          </w:tcPr>
          <w:p w14:paraId="69505FC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1" w:type="dxa"/>
            <w:vAlign w:val="center"/>
          </w:tcPr>
          <w:p w14:paraId="356216AD">
            <w:pPr>
              <w:jc w:val="center"/>
              <w:rPr>
                <w:rFonts w:cs="仿宋_GB2312" w:asciiTheme="minorEastAsia" w:hAnsiTheme="minorEastAsia"/>
                <w:kern w:val="0"/>
                <w:sz w:val="20"/>
                <w:szCs w:val="21"/>
              </w:rPr>
            </w:pPr>
          </w:p>
        </w:tc>
        <w:tc>
          <w:tcPr>
            <w:tcW w:w="730" w:type="dxa"/>
            <w:vMerge w:val="continue"/>
            <w:vAlign w:val="center"/>
          </w:tcPr>
          <w:p w14:paraId="335516BA">
            <w:pPr>
              <w:jc w:val="center"/>
              <w:rPr>
                <w:rFonts w:cs="仿宋_GB2312" w:asciiTheme="minorEastAsia" w:hAnsiTheme="minorEastAsia"/>
                <w:kern w:val="0"/>
                <w:sz w:val="20"/>
                <w:szCs w:val="21"/>
              </w:rPr>
            </w:pPr>
          </w:p>
        </w:tc>
      </w:tr>
    </w:tbl>
    <w:p w14:paraId="00961C1D">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1013B4CC">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1.造币用黄铜带同城运费最高限价为41元/吨、异地运费最高限价为0.31元/吨公里。以上价格均含税。</w:t>
      </w:r>
    </w:p>
    <w:p w14:paraId="3C6D2F78">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根据采购人要求的送货地点，选择同城或异地两种运输方式之一，并按不同运输方式分别报出运费单价、运输距离，算出本项目造币用黄铜带运费总价作为投标报价。同时报出同城运费总价、异地运费总价时，以两个总价中的最低价作为有效报价。</w:t>
      </w:r>
    </w:p>
    <w:p w14:paraId="6BECBC52">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3.异地运输距离为高德地图中走高速路线的距离。合同执行时，如实际运输距离小于投标人报出的运输距离，以实际运输距离为准；如实际运输距离大于投标人报出的运输距离，以投标人报出的运输距离为准。</w:t>
      </w:r>
    </w:p>
    <w:p w14:paraId="306333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F3D"/>
    <w:rsid w:val="000762D1"/>
    <w:rsid w:val="00971F3D"/>
    <w:rsid w:val="06711304"/>
    <w:rsid w:val="0CDC103A"/>
    <w:rsid w:val="27841366"/>
    <w:rsid w:val="2D9F2CF2"/>
    <w:rsid w:val="45041E39"/>
    <w:rsid w:val="518A2DED"/>
    <w:rsid w:val="6788170B"/>
    <w:rsid w:val="6A906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
    <w:qFormat/>
    <w:uiPriority w:val="0"/>
    <w:pPr>
      <w:spacing w:after="120"/>
    </w:pPr>
  </w:style>
  <w:style w:type="paragraph" w:styleId="3">
    <w:name w:val="Body Text First Indent"/>
    <w:basedOn w:val="2"/>
    <w:link w:val="8"/>
    <w:qFormat/>
    <w:uiPriority w:val="0"/>
  </w:style>
  <w:style w:type="table" w:styleId="5">
    <w:name w:val="Table Grid"/>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 Char"/>
    <w:basedOn w:val="6"/>
    <w:link w:val="2"/>
    <w:qFormat/>
    <w:uiPriority w:val="0"/>
    <w:rPr>
      <w:szCs w:val="24"/>
    </w:rPr>
  </w:style>
  <w:style w:type="character" w:customStyle="1" w:styleId="8">
    <w:name w:val="正文首行缩进 Char"/>
    <w:basedOn w:val="7"/>
    <w:link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1402</Words>
  <Characters>1579</Characters>
  <Lines>10</Lines>
  <Paragraphs>2</Paragraphs>
  <TotalTime>0</TotalTime>
  <ScaleCrop>false</ScaleCrop>
  <LinksUpToDate>false</LinksUpToDate>
  <CharactersWithSpaces>1693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2025-09-26T02:56:00Z</dcterms:created>
  <dc:creator>刘代福</dc:creator>
  <cp:lastModifiedBy>lichangjin</cp:lastModifiedBy>
  <dcterms:modified xsi:type="dcterms:W3CDTF">2025-11-06T10:49:43Z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eyJoZGlkIjoiNDM2MmM3NjVkMjkzOGEzZDkzNzdjZDliOTNkYzU0YzEifQ==</vt:lpwstr>
  </property>
  <property fmtid="{D5CDD505-2E9C-101B-9397-08002B2CF9AE}" pid="4" name="ICV">
    <vt:lpwstr>42FE14D641214DA8A713B168A416044B_12</vt:lpwstr>
  </property>
</Properties>
</file>