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ind w:left="420" w:hanging="420"/>
        <w:jc w:val="center"/>
        <w:rPr>
          <w:rFonts w:ascii="宋体" w:hAnsi="宋体"/>
          <w:b/>
          <w:bCs/>
          <w:color w:val="000000"/>
          <w:sz w:val="36"/>
          <w:szCs w:val="32"/>
        </w:rPr>
      </w:pPr>
    </w:p>
    <w:p>
      <w:pPr>
        <w:autoSpaceDE w:val="0"/>
        <w:autoSpaceDN w:val="0"/>
        <w:adjustRightInd w:val="0"/>
        <w:ind w:left="420" w:hanging="420"/>
        <w:jc w:val="center"/>
        <w:rPr>
          <w:rFonts w:ascii="宋体" w:hAnsi="宋体"/>
          <w:b/>
          <w:bCs/>
          <w:color w:val="000000"/>
          <w:sz w:val="36"/>
          <w:szCs w:val="32"/>
        </w:rPr>
      </w:pPr>
    </w:p>
    <w:p>
      <w:pPr>
        <w:autoSpaceDE w:val="0"/>
        <w:autoSpaceDN w:val="0"/>
        <w:adjustRightInd w:val="0"/>
        <w:ind w:left="420" w:hanging="420"/>
        <w:jc w:val="center"/>
        <w:rPr>
          <w:rFonts w:ascii="宋体" w:hAnsi="宋体"/>
          <w:b/>
          <w:bCs/>
          <w:color w:val="000000"/>
          <w:sz w:val="36"/>
          <w:szCs w:val="32"/>
        </w:rPr>
      </w:pPr>
    </w:p>
    <w:p>
      <w:pPr>
        <w:autoSpaceDE w:val="0"/>
        <w:autoSpaceDN w:val="0"/>
        <w:adjustRightInd w:val="0"/>
        <w:ind w:left="420" w:hanging="420"/>
        <w:jc w:val="center"/>
        <w:rPr>
          <w:rFonts w:hint="eastAsia" w:ascii="宋体" w:hAnsi="宋体"/>
          <w:b/>
          <w:bCs/>
          <w:color w:val="000000"/>
          <w:sz w:val="36"/>
          <w:szCs w:val="32"/>
        </w:rPr>
      </w:pPr>
      <w:r>
        <w:rPr>
          <w:rFonts w:hint="eastAsia" w:ascii="宋体" w:hAnsi="宋体"/>
          <w:b/>
          <w:bCs/>
          <w:color w:val="000000"/>
          <w:sz w:val="36"/>
          <w:szCs w:val="32"/>
        </w:rPr>
        <w:t>中国人民银行征信中心2026年深信服桌面云维保</w:t>
      </w:r>
    </w:p>
    <w:p>
      <w:pPr>
        <w:autoSpaceDE w:val="0"/>
        <w:autoSpaceDN w:val="0"/>
        <w:adjustRightInd w:val="0"/>
        <w:ind w:left="420" w:hanging="420"/>
        <w:jc w:val="center"/>
        <w:rPr>
          <w:rFonts w:eastAsia="黑体"/>
          <w:b/>
          <w:bCs/>
          <w:sz w:val="36"/>
        </w:rPr>
      </w:pPr>
      <w:r>
        <w:rPr>
          <w:rFonts w:hint="eastAsia" w:ascii="宋体" w:hAnsi="宋体"/>
          <w:b/>
          <w:bCs/>
          <w:color w:val="000000"/>
          <w:sz w:val="36"/>
          <w:szCs w:val="32"/>
        </w:rPr>
        <w:t>服务采购</w:t>
      </w:r>
      <w:r>
        <w:rPr>
          <w:rFonts w:hint="eastAsia" w:ascii="宋体" w:hAnsi="宋体"/>
          <w:b/>
          <w:bCs/>
          <w:sz w:val="36"/>
          <w:szCs w:val="32"/>
        </w:rPr>
        <w:t>项目</w:t>
      </w:r>
      <w:r>
        <w:rPr>
          <w:rFonts w:ascii="宋体" w:hAnsi="宋体"/>
          <w:b/>
          <w:bCs/>
          <w:sz w:val="36"/>
          <w:szCs w:val="32"/>
        </w:rPr>
        <w:t>合同</w:t>
      </w: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 w:val="32"/>
          <w:szCs w:val="21"/>
          <w:lang w:val="zh-CN"/>
        </w:rPr>
      </w:pPr>
      <w:r>
        <w:rPr>
          <w:rFonts w:hint="eastAsia" w:ascii="宋体" w:cs="宋体"/>
          <w:b/>
          <w:color w:val="000000"/>
          <w:sz w:val="32"/>
          <w:szCs w:val="21"/>
          <w:lang w:val="zh-CN"/>
        </w:rPr>
        <w:t>合同编号：</w:t>
      </w: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rPr>
          <w:rFonts w:ascii="宋体" w:cs="宋体"/>
          <w:b/>
          <w:bCs/>
          <w:color w:val="000000"/>
          <w:sz w:val="24"/>
          <w:lang w:val="zh-CN"/>
        </w:rPr>
      </w:pPr>
    </w:p>
    <w:p>
      <w:pPr>
        <w:autoSpaceDE w:val="0"/>
        <w:autoSpaceDN w:val="0"/>
        <w:adjustRightInd w:val="0"/>
        <w:jc w:val="center"/>
        <w:rPr>
          <w:rFonts w:ascii="宋体" w:cs="宋体"/>
          <w:b/>
          <w:bCs/>
          <w:color w:val="000000"/>
          <w:sz w:val="24"/>
          <w:lang w:val="zh-CN"/>
        </w:rPr>
      </w:pPr>
      <w:r>
        <w:rPr>
          <w:rFonts w:hint="eastAsia" w:ascii="宋体" w:cs="宋体"/>
          <w:b/>
          <w:bCs/>
          <w:color w:val="000000"/>
          <w:sz w:val="24"/>
          <w:lang w:val="zh-CN"/>
        </w:rPr>
        <w:t>甲方：中国人民银行征信中心</w:t>
      </w:r>
    </w:p>
    <w:p>
      <w:pPr>
        <w:autoSpaceDE w:val="0"/>
        <w:autoSpaceDN w:val="0"/>
        <w:adjustRightInd w:val="0"/>
        <w:jc w:val="center"/>
        <w:rPr>
          <w:rFonts w:ascii="宋体" w:cs="宋体"/>
          <w:b/>
          <w:bCs/>
          <w:color w:val="000000"/>
          <w:sz w:val="24"/>
          <w:lang w:val="zh-CN"/>
        </w:rPr>
      </w:pPr>
    </w:p>
    <w:p>
      <w:pPr>
        <w:autoSpaceDE w:val="0"/>
        <w:autoSpaceDN w:val="0"/>
        <w:adjustRightInd w:val="0"/>
        <w:ind w:firstLine="2479" w:firstLineChars="1029"/>
        <w:rPr>
          <w:rFonts w:hint="default" w:ascii="宋体" w:eastAsia="宋体" w:cs="宋体"/>
          <w:b/>
          <w:bCs/>
          <w:color w:val="000000"/>
          <w:sz w:val="24"/>
          <w:lang w:val="en-US" w:eastAsia="zh-CN"/>
        </w:rPr>
      </w:pPr>
      <w:r>
        <w:rPr>
          <w:rFonts w:hint="eastAsia" w:ascii="宋体" w:cs="宋体"/>
          <w:b/>
          <w:bCs/>
          <w:color w:val="000000"/>
          <w:sz w:val="24"/>
          <w:lang w:val="zh-CN"/>
        </w:rPr>
        <w:t>乙方：</w:t>
      </w:r>
      <w:bookmarkStart w:id="0" w:name="yf"/>
      <w:r>
        <w:rPr>
          <w:rFonts w:hint="eastAsia" w:ascii="宋体" w:cs="宋体"/>
          <w:b/>
          <w:bCs/>
          <w:color w:val="000000"/>
          <w:sz w:val="24"/>
          <w:lang w:val="en-US" w:eastAsia="zh-CN"/>
        </w:rPr>
        <w:t>北京神州新桥科技有限公司</w:t>
      </w:r>
      <w:bookmarkEnd w:id="0"/>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jc w:val="center"/>
        <w:rPr>
          <w:rFonts w:hint="default" w:ascii="宋体" w:hAnsi="宋体" w:eastAsia="宋体"/>
          <w:b/>
          <w:color w:val="000000"/>
          <w:sz w:val="24"/>
          <w:lang w:val="en-US" w:eastAsia="zh-CN"/>
        </w:rPr>
      </w:pPr>
      <w:bookmarkStart w:id="1" w:name="qdrq"/>
      <w:bookmarkEnd w:id="1"/>
    </w:p>
    <w:p>
      <w:pPr>
        <w:jc w:val="center"/>
        <w:rPr>
          <w:rFonts w:ascii="宋体" w:hAnsi="宋体"/>
          <w:b/>
          <w:color w:val="000000"/>
          <w:sz w:val="24"/>
        </w:rPr>
      </w:pPr>
    </w:p>
    <w:p>
      <w:pPr>
        <w:jc w:val="center"/>
        <w:rPr>
          <w:rFonts w:ascii="宋体" w:hAnsi="宋体"/>
          <w:b/>
          <w:color w:val="000000"/>
          <w:sz w:val="24"/>
        </w:rPr>
      </w:pPr>
    </w:p>
    <w:p>
      <w:pPr>
        <w:jc w:val="center"/>
        <w:rPr>
          <w:rFonts w:eastAsia="黑体"/>
          <w:b/>
          <w:bCs/>
          <w:color w:val="000000"/>
          <w:sz w:val="44"/>
        </w:rPr>
      </w:pPr>
      <w:r>
        <w:rPr>
          <w:rFonts w:hint="eastAsia" w:ascii="宋体" w:hAnsi="宋体"/>
          <w:b/>
          <w:color w:val="000000"/>
          <w:sz w:val="24"/>
        </w:rPr>
        <w:t>签订地点：</w:t>
      </w:r>
      <w:bookmarkStart w:id="2" w:name="qddd"/>
      <w:r>
        <w:rPr>
          <w:rFonts w:hint="eastAsia" w:ascii="宋体" w:hAnsi="宋体"/>
          <w:b/>
          <w:color w:val="000000"/>
          <w:sz w:val="24"/>
          <w:lang w:val="en-US" w:eastAsia="zh-CN"/>
        </w:rPr>
        <w:t>上海</w:t>
      </w:r>
      <w:bookmarkEnd w:id="2"/>
    </w:p>
    <w:p>
      <w:pPr>
        <w:rPr>
          <w:rFonts w:ascii="宋体" w:hAnsi="宋体"/>
          <w:b/>
          <w:color w:val="000000"/>
          <w:sz w:val="24"/>
        </w:rPr>
      </w:pPr>
    </w:p>
    <w:p>
      <w:pPr>
        <w:ind w:left="420" w:hanging="420"/>
        <w:rPr>
          <w:rFonts w:ascii="宋体" w:hAnsi="宋体"/>
          <w:b/>
          <w:color w:val="000000"/>
          <w:sz w:val="24"/>
        </w:rPr>
      </w:pPr>
    </w:p>
    <w:p>
      <w:pPr>
        <w:spacing w:line="360" w:lineRule="auto"/>
        <w:rPr>
          <w:rFonts w:ascii="宋体" w:hAnsi="宋体"/>
          <w:bCs/>
          <w:color w:val="000000"/>
          <w:sz w:val="24"/>
        </w:rPr>
        <w:sectPr>
          <w:headerReference r:id="rId5" w:type="first"/>
          <w:headerReference r:id="rId3" w:type="default"/>
          <w:footerReference r:id="rId6" w:type="default"/>
          <w:headerReference r:id="rId4" w:type="even"/>
          <w:footerReference r:id="rId7" w:type="even"/>
          <w:pgSz w:w="11906" w:h="16838"/>
          <w:pgMar w:top="2007" w:right="1797" w:bottom="2007" w:left="1797" w:header="851" w:footer="1344" w:gutter="0"/>
          <w:cols w:space="720" w:num="1"/>
          <w:titlePg/>
          <w:docGrid w:type="lines" w:linePitch="312" w:charSpace="0"/>
        </w:sectPr>
      </w:pPr>
    </w:p>
    <w:p>
      <w:pPr>
        <w:pStyle w:val="55"/>
        <w:rPr>
          <w:rFonts w:ascii="宋体" w:hAnsi="宋体"/>
          <w:b/>
          <w:bCs/>
          <w:szCs w:val="24"/>
        </w:rPr>
      </w:pPr>
      <w:r>
        <w:rPr>
          <w:rFonts w:hint="eastAsia" w:ascii="宋体" w:hAnsi="宋体"/>
          <w:b/>
          <w:bCs/>
          <w:szCs w:val="24"/>
        </w:rPr>
        <w:t>甲    方：中国人民银行征信中心</w:t>
      </w:r>
    </w:p>
    <w:p>
      <w:pPr>
        <w:pStyle w:val="55"/>
        <w:spacing w:line="320" w:lineRule="atLeast"/>
        <w:rPr>
          <w:rFonts w:hint="default" w:ascii="宋体" w:hAnsi="宋体" w:eastAsia="宋体"/>
          <w:szCs w:val="24"/>
          <w:lang w:val="en-US" w:eastAsia="zh-CN"/>
        </w:rPr>
      </w:pPr>
      <w:r>
        <w:rPr>
          <w:rFonts w:hint="eastAsia" w:ascii="宋体" w:hAnsi="宋体"/>
          <w:szCs w:val="24"/>
        </w:rPr>
        <w:t>法定代表人：</w:t>
      </w:r>
    </w:p>
    <w:p>
      <w:pPr>
        <w:pStyle w:val="55"/>
        <w:spacing w:line="320" w:lineRule="atLeast"/>
        <w:rPr>
          <w:rFonts w:hint="default" w:ascii="宋体" w:hAnsi="宋体" w:eastAsia="宋体"/>
          <w:szCs w:val="24"/>
          <w:lang w:val="en-US" w:eastAsia="zh-CN"/>
        </w:rPr>
      </w:pPr>
      <w:r>
        <w:rPr>
          <w:rFonts w:hint="eastAsia" w:ascii="宋体" w:hAnsi="宋体"/>
          <w:szCs w:val="24"/>
        </w:rPr>
        <w:t>地    址：</w:t>
      </w:r>
    </w:p>
    <w:p>
      <w:pPr>
        <w:pStyle w:val="55"/>
        <w:spacing w:line="320" w:lineRule="atLeast"/>
        <w:rPr>
          <w:rFonts w:hint="default" w:ascii="宋体" w:hAnsi="宋体" w:eastAsia="宋体"/>
          <w:szCs w:val="24"/>
          <w:lang w:val="en-US" w:eastAsia="zh-CN"/>
        </w:rPr>
      </w:pPr>
      <w:r>
        <w:rPr>
          <w:rFonts w:hint="eastAsia" w:ascii="宋体" w:hAnsi="宋体"/>
          <w:szCs w:val="24"/>
        </w:rPr>
        <w:t>邮政编码：</w:t>
      </w:r>
    </w:p>
    <w:p>
      <w:pPr>
        <w:rPr>
          <w:rFonts w:hint="default" w:ascii="宋体" w:hAnsi="宋体" w:eastAsia="宋体"/>
          <w:kern w:val="0"/>
          <w:sz w:val="24"/>
          <w:lang w:val="en-US" w:eastAsia="zh-CN"/>
        </w:rPr>
      </w:pPr>
      <w:r>
        <w:rPr>
          <w:rFonts w:hint="eastAsia" w:ascii="宋体" w:hAnsi="宋体"/>
          <w:kern w:val="0"/>
          <w:sz w:val="24"/>
        </w:rPr>
        <w:t>联 系 人：</w:t>
      </w:r>
    </w:p>
    <w:p>
      <w:pPr>
        <w:rPr>
          <w:rFonts w:hint="default" w:ascii="宋体" w:hAnsi="宋体" w:eastAsia="宋体"/>
          <w:kern w:val="0"/>
          <w:sz w:val="24"/>
          <w:lang w:val="en-US" w:eastAsia="zh-CN"/>
        </w:rPr>
      </w:pPr>
      <w:r>
        <w:rPr>
          <w:rFonts w:hint="eastAsia" w:ascii="宋体" w:hAnsi="宋体"/>
          <w:kern w:val="0"/>
          <w:sz w:val="24"/>
        </w:rPr>
        <w:t>联系电话：</w:t>
      </w:r>
    </w:p>
    <w:p>
      <w:pPr>
        <w:rPr>
          <w:rFonts w:hint="default" w:ascii="宋体" w:hAnsi="宋体" w:eastAsia="宋体"/>
          <w:kern w:val="0"/>
          <w:sz w:val="24"/>
          <w:lang w:val="en-US" w:eastAsia="zh-CN"/>
        </w:rPr>
      </w:pPr>
      <w:r>
        <w:rPr>
          <w:rFonts w:hint="eastAsia" w:ascii="宋体" w:hAnsi="宋体"/>
          <w:kern w:val="0"/>
          <w:sz w:val="24"/>
        </w:rPr>
        <w:t>传真号码：</w:t>
      </w:r>
    </w:p>
    <w:p>
      <w:pPr>
        <w:rPr>
          <w:rFonts w:hint="default" w:ascii="宋体" w:hAnsi="宋体" w:eastAsia="宋体"/>
          <w:kern w:val="0"/>
          <w:sz w:val="24"/>
          <w:lang w:val="en-US" w:eastAsia="zh-CN"/>
        </w:rPr>
      </w:pPr>
      <w:r>
        <w:rPr>
          <w:rFonts w:hint="eastAsia" w:ascii="宋体" w:hAnsi="宋体"/>
          <w:kern w:val="0"/>
          <w:sz w:val="24"/>
        </w:rPr>
        <w:t>开户银行：</w:t>
      </w:r>
    </w:p>
    <w:p>
      <w:pPr>
        <w:rPr>
          <w:rFonts w:hint="default" w:ascii="宋体" w:hAnsi="宋体" w:eastAsia="宋体"/>
          <w:b/>
          <w:sz w:val="24"/>
          <w:lang w:val="en-US" w:eastAsia="zh-CN"/>
        </w:rPr>
      </w:pPr>
      <w:r>
        <w:rPr>
          <w:rFonts w:hint="eastAsia" w:ascii="宋体" w:hAnsi="宋体"/>
          <w:kern w:val="0"/>
          <w:sz w:val="24"/>
        </w:rPr>
        <w:t>银行</w:t>
      </w:r>
      <w:r>
        <w:rPr>
          <w:rFonts w:hint="eastAsia" w:ascii="宋体" w:hAnsi="宋体"/>
          <w:kern w:val="0"/>
          <w:sz w:val="24"/>
          <w:lang w:val="en-US" w:eastAsia="zh-CN"/>
        </w:rPr>
        <w:t>账</w:t>
      </w:r>
      <w:r>
        <w:rPr>
          <w:rFonts w:hint="eastAsia" w:ascii="宋体" w:hAnsi="宋体"/>
          <w:kern w:val="0"/>
          <w:sz w:val="24"/>
        </w:rPr>
        <w:t>号：</w:t>
      </w:r>
    </w:p>
    <w:p>
      <w:pPr>
        <w:rPr>
          <w:rFonts w:ascii="宋体" w:hAnsi="宋体"/>
          <w:b/>
          <w:sz w:val="24"/>
        </w:rPr>
      </w:pPr>
    </w:p>
    <w:p>
      <w:pPr>
        <w:rPr>
          <w:rFonts w:ascii="宋体" w:hAnsi="宋体"/>
          <w:b/>
          <w:sz w:val="24"/>
        </w:rPr>
      </w:pPr>
    </w:p>
    <w:p>
      <w:pPr>
        <w:rPr>
          <w:rFonts w:ascii="宋体" w:hAnsi="宋体"/>
          <w:b/>
          <w:sz w:val="24"/>
        </w:rPr>
      </w:pPr>
    </w:p>
    <w:p>
      <w:pPr>
        <w:pStyle w:val="55"/>
        <w:rPr>
          <w:rFonts w:hint="default" w:ascii="宋体" w:hAnsi="宋体" w:eastAsia="宋体"/>
          <w:b/>
          <w:bCs/>
          <w:szCs w:val="24"/>
          <w:lang w:val="en-US" w:eastAsia="zh-CN"/>
        </w:rPr>
      </w:pPr>
      <w:r>
        <w:rPr>
          <w:rFonts w:hint="eastAsia" w:ascii="宋体" w:hAnsi="宋体"/>
          <w:b/>
          <w:bCs/>
          <w:szCs w:val="24"/>
        </w:rPr>
        <w:t>乙    方：</w:t>
      </w:r>
      <w:bookmarkStart w:id="3" w:name="yf2"/>
      <w:r>
        <w:rPr>
          <w:rFonts w:hint="eastAsia" w:ascii="宋体" w:hAnsi="宋体"/>
          <w:b/>
          <w:bCs/>
          <w:szCs w:val="24"/>
          <w:lang w:val="en-US" w:eastAsia="zh-CN"/>
        </w:rPr>
        <w:t>北京神州新桥科技有限公司</w:t>
      </w:r>
      <w:bookmarkEnd w:id="3"/>
    </w:p>
    <w:p>
      <w:pPr>
        <w:pStyle w:val="55"/>
        <w:spacing w:line="320" w:lineRule="atLeast"/>
        <w:rPr>
          <w:rFonts w:hint="default" w:ascii="宋体" w:hAnsi="宋体" w:eastAsia="宋体"/>
          <w:szCs w:val="24"/>
          <w:lang w:val="en-US" w:eastAsia="zh-CN"/>
        </w:rPr>
      </w:pPr>
      <w:r>
        <w:rPr>
          <w:rFonts w:hint="eastAsia" w:ascii="宋体" w:hAnsi="宋体"/>
          <w:szCs w:val="24"/>
        </w:rPr>
        <w:t>法定代表人：</w:t>
      </w:r>
    </w:p>
    <w:p>
      <w:pPr>
        <w:pStyle w:val="55"/>
        <w:spacing w:line="320" w:lineRule="atLeast"/>
        <w:rPr>
          <w:rFonts w:hint="eastAsia" w:ascii="宋体" w:hAnsi="宋体"/>
          <w:szCs w:val="24"/>
        </w:rPr>
      </w:pPr>
      <w:r>
        <w:rPr>
          <w:rFonts w:hint="eastAsia" w:ascii="宋体" w:hAnsi="宋体"/>
          <w:szCs w:val="24"/>
        </w:rPr>
        <w:t>地    址：</w:t>
      </w:r>
    </w:p>
    <w:p>
      <w:pPr>
        <w:pStyle w:val="55"/>
        <w:spacing w:line="320" w:lineRule="atLeast"/>
        <w:rPr>
          <w:rFonts w:hint="default" w:ascii="宋体" w:hAnsi="宋体" w:eastAsia="宋体"/>
          <w:szCs w:val="24"/>
          <w:lang w:val="en-US" w:eastAsia="zh-CN"/>
        </w:rPr>
      </w:pPr>
      <w:r>
        <w:rPr>
          <w:rFonts w:hint="eastAsia" w:ascii="宋体" w:hAnsi="宋体"/>
          <w:szCs w:val="24"/>
        </w:rPr>
        <w:t>邮政编码：</w:t>
      </w:r>
      <w:bookmarkStart w:id="4" w:name="yfyzbm"/>
      <w:bookmarkEnd w:id="4"/>
    </w:p>
    <w:p>
      <w:pPr>
        <w:pStyle w:val="55"/>
        <w:spacing w:line="320" w:lineRule="atLeast"/>
        <w:rPr>
          <w:rFonts w:hint="default" w:ascii="宋体" w:hAnsi="宋体" w:eastAsia="宋体"/>
          <w:szCs w:val="24"/>
          <w:lang w:val="en-US" w:eastAsia="zh-CN"/>
        </w:rPr>
      </w:pPr>
      <w:r>
        <w:rPr>
          <w:rFonts w:hint="eastAsia" w:ascii="宋体" w:hAnsi="宋体"/>
          <w:szCs w:val="24"/>
        </w:rPr>
        <w:t>联 系 人：</w:t>
      </w:r>
    </w:p>
    <w:p>
      <w:pPr>
        <w:pStyle w:val="55"/>
        <w:spacing w:line="320" w:lineRule="atLeast"/>
        <w:rPr>
          <w:rFonts w:hint="default" w:ascii="宋体" w:hAnsi="宋体" w:eastAsia="宋体"/>
          <w:szCs w:val="24"/>
          <w:lang w:val="en-US" w:eastAsia="zh-CN"/>
        </w:rPr>
      </w:pPr>
      <w:r>
        <w:rPr>
          <w:rFonts w:hint="eastAsia" w:ascii="宋体" w:hAnsi="宋体"/>
          <w:szCs w:val="24"/>
        </w:rPr>
        <w:t>联系电话：</w:t>
      </w:r>
    </w:p>
    <w:p>
      <w:pPr>
        <w:pStyle w:val="55"/>
        <w:spacing w:line="320" w:lineRule="atLeast"/>
        <w:rPr>
          <w:rFonts w:hint="default" w:ascii="宋体" w:hAnsi="宋体" w:eastAsia="宋体"/>
          <w:szCs w:val="24"/>
          <w:lang w:val="en-US" w:eastAsia="zh-CN"/>
        </w:rPr>
      </w:pPr>
      <w:r>
        <w:rPr>
          <w:rFonts w:hint="eastAsia" w:ascii="宋体" w:hAnsi="宋体"/>
          <w:szCs w:val="24"/>
        </w:rPr>
        <w:t>传真号码：</w:t>
      </w:r>
    </w:p>
    <w:p>
      <w:pPr>
        <w:pStyle w:val="55"/>
        <w:spacing w:line="320" w:lineRule="atLeast"/>
        <w:rPr>
          <w:rFonts w:hint="default" w:ascii="宋体" w:hAnsi="宋体" w:eastAsia="宋体"/>
          <w:szCs w:val="24"/>
          <w:lang w:val="en-US" w:eastAsia="zh-CN"/>
        </w:rPr>
      </w:pPr>
      <w:r>
        <w:rPr>
          <w:rFonts w:hint="eastAsia" w:ascii="宋体" w:hAnsi="宋体"/>
          <w:szCs w:val="24"/>
        </w:rPr>
        <w:t>开户银行：</w:t>
      </w:r>
    </w:p>
    <w:p>
      <w:pPr>
        <w:pStyle w:val="55"/>
        <w:spacing w:line="320" w:lineRule="atLeast"/>
        <w:rPr>
          <w:rFonts w:hint="default" w:ascii="宋体" w:hAnsi="宋体" w:eastAsia="宋体"/>
          <w:szCs w:val="24"/>
          <w:lang w:val="en-US" w:eastAsia="zh-CN"/>
        </w:rPr>
      </w:pPr>
      <w:r>
        <w:rPr>
          <w:rFonts w:hint="eastAsia" w:ascii="宋体" w:hAnsi="宋体"/>
          <w:szCs w:val="24"/>
        </w:rPr>
        <w:t>银行</w:t>
      </w:r>
      <w:r>
        <w:rPr>
          <w:rFonts w:hint="eastAsia" w:ascii="宋体" w:hAnsi="宋体"/>
          <w:szCs w:val="24"/>
          <w:lang w:val="en-US" w:eastAsia="zh-CN"/>
        </w:rPr>
        <w:t>账</w:t>
      </w:r>
      <w:r>
        <w:rPr>
          <w:rFonts w:hint="eastAsia" w:ascii="宋体" w:hAnsi="宋体"/>
          <w:szCs w:val="24"/>
        </w:rPr>
        <w:t>号：</w:t>
      </w:r>
    </w:p>
    <w:p>
      <w:pPr>
        <w:pStyle w:val="55"/>
        <w:spacing w:line="320" w:lineRule="atLeast"/>
        <w:rPr>
          <w:rFonts w:hint="default" w:ascii="宋体" w:hAnsi="宋体" w:eastAsia="宋体"/>
          <w:color w:val="000000"/>
          <w:sz w:val="24"/>
          <w:lang w:val="en-US" w:eastAsia="zh-CN"/>
        </w:rPr>
        <w:sectPr>
          <w:footerReference r:id="rId8" w:type="default"/>
          <w:pgSz w:w="11906" w:h="16838"/>
          <w:pgMar w:top="1440" w:right="1800" w:bottom="1440" w:left="1800" w:header="851" w:footer="992" w:gutter="0"/>
          <w:cols w:space="425" w:num="1"/>
          <w:docGrid w:linePitch="312" w:charSpace="0"/>
        </w:sectPr>
      </w:pPr>
      <w:r>
        <w:rPr>
          <w:rFonts w:hint="eastAsia" w:ascii="宋体" w:hAnsi="宋体"/>
          <w:szCs w:val="24"/>
        </w:rPr>
        <w:t>税    号：</w:t>
      </w:r>
    </w:p>
    <w:p>
      <w:pPr>
        <w:autoSpaceDE w:val="0"/>
        <w:autoSpaceDN w:val="0"/>
        <w:adjustRightInd w:val="0"/>
        <w:spacing w:line="360" w:lineRule="auto"/>
        <w:ind w:firstLine="480"/>
        <w:rPr>
          <w:rFonts w:ascii="宋体" w:hAnsi="宋体"/>
          <w:color w:val="000000"/>
          <w:sz w:val="24"/>
        </w:rPr>
      </w:pPr>
      <w:r>
        <w:rPr>
          <w:rFonts w:hint="eastAsia" w:ascii="宋体" w:hAnsi="宋体"/>
          <w:color w:val="000000"/>
          <w:sz w:val="24"/>
        </w:rPr>
        <w:t>甲乙双方依据“</w:t>
      </w:r>
      <w:bookmarkStart w:id="5" w:name="xmmc2"/>
      <w:bookmarkEnd w:id="5"/>
      <w:r>
        <w:rPr>
          <w:rFonts w:hint="eastAsia" w:ascii="宋体" w:hAnsi="宋体"/>
          <w:color w:val="000000"/>
          <w:sz w:val="24"/>
        </w:rPr>
        <w:t>中国人民银行征信中心2026年天津研发云安全工具及定制软件维保服务（包1和包5）二次采购项目</w:t>
      </w:r>
      <w:r>
        <w:rPr>
          <w:rFonts w:ascii="宋体" w:hAnsi="宋体"/>
          <w:color w:val="000000"/>
          <w:sz w:val="24"/>
        </w:rPr>
        <w:t>”</w:t>
      </w:r>
      <w:r>
        <w:rPr>
          <w:rFonts w:hint="eastAsia" w:ascii="宋体" w:hAnsi="宋体"/>
          <w:color w:val="000000"/>
          <w:sz w:val="24"/>
        </w:rPr>
        <w:t>（项目编号：ZXDY-2025-035-5）谈判结果，本着自愿、平等、互利、诚实信用的原则，</w:t>
      </w:r>
      <w:r>
        <w:rPr>
          <w:rFonts w:ascii="宋体" w:hAnsi="宋体"/>
          <w:color w:val="000000"/>
          <w:sz w:val="24"/>
        </w:rPr>
        <w:t>通过友好协商，现授权各自代表按照下述条款签署本合同</w:t>
      </w:r>
      <w:r>
        <w:rPr>
          <w:rFonts w:hint="eastAsia" w:ascii="宋体" w:hAnsi="宋体"/>
          <w:color w:val="000000"/>
          <w:sz w:val="24"/>
        </w:rPr>
        <w:t>。</w:t>
      </w:r>
    </w:p>
    <w:p>
      <w:pPr>
        <w:spacing w:beforeLines="50" w:line="360" w:lineRule="auto"/>
        <w:jc w:val="center"/>
        <w:outlineLvl w:val="1"/>
        <w:rPr>
          <w:b/>
          <w:bCs/>
          <w:color w:val="000000"/>
          <w:sz w:val="28"/>
          <w:szCs w:val="20"/>
        </w:rPr>
      </w:pPr>
      <w:r>
        <w:rPr>
          <w:rFonts w:hint="eastAsia"/>
          <w:b/>
          <w:bCs/>
          <w:color w:val="000000"/>
          <w:sz w:val="28"/>
          <w:szCs w:val="20"/>
        </w:rPr>
        <w:t>第一部分合同的组成</w:t>
      </w:r>
    </w:p>
    <w:p>
      <w:pPr>
        <w:autoSpaceDE w:val="0"/>
        <w:autoSpaceDN w:val="0"/>
        <w:adjustRightInd w:val="0"/>
        <w:spacing w:line="360" w:lineRule="auto"/>
        <w:ind w:left="562"/>
        <w:rPr>
          <w:rFonts w:ascii="宋体" w:cs="宋体"/>
          <w:b/>
          <w:bCs/>
          <w:sz w:val="28"/>
          <w:szCs w:val="28"/>
        </w:rPr>
      </w:pPr>
      <w:r>
        <w:rPr>
          <w:rFonts w:hint="eastAsia" w:ascii="宋体" w:cs="宋体"/>
          <w:sz w:val="24"/>
        </w:rPr>
        <w:t>1.1</w:t>
      </w:r>
      <w:r>
        <w:rPr>
          <w:rFonts w:hint="eastAsia" w:ascii="宋体" w:cs="宋体"/>
          <w:sz w:val="24"/>
          <w:lang w:val="zh-CN"/>
        </w:rPr>
        <w:t>下述文件是构成本合同不可分割的部分</w:t>
      </w:r>
      <w:r>
        <w:rPr>
          <w:rFonts w:hint="eastAsia" w:ascii="宋体" w:cs="宋体"/>
          <w:sz w:val="24"/>
        </w:rPr>
        <w:t>:</w:t>
      </w:r>
    </w:p>
    <w:p>
      <w:pPr>
        <w:autoSpaceDE w:val="0"/>
        <w:autoSpaceDN w:val="0"/>
        <w:adjustRightInd w:val="0"/>
        <w:spacing w:line="360" w:lineRule="auto"/>
        <w:ind w:left="480"/>
        <w:rPr>
          <w:rFonts w:ascii="宋体" w:cs="宋体"/>
          <w:sz w:val="24"/>
          <w:lang w:val="zh-CN"/>
        </w:rPr>
      </w:pPr>
      <w:r>
        <w:rPr>
          <w:rFonts w:hint="eastAsia" w:ascii="宋体" w:cs="宋体"/>
          <w:sz w:val="24"/>
          <w:lang w:val="zh-CN"/>
        </w:rPr>
        <w:t>（1）本合同条款及其所有附件；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（2）甲方的</w:t>
      </w:r>
      <w:sdt>
        <w:sdtPr>
          <w:rPr>
            <w:rFonts w:hint="eastAsia" w:ascii="宋体" w:hAnsi="Times New Roman" w:eastAsia="宋体" w:cs="宋体"/>
            <w:kern w:val="2"/>
            <w:sz w:val="24"/>
            <w:szCs w:val="24"/>
            <w:lang w:val="zh-CN" w:eastAsia="zh-CN" w:bidi="ar-SA"/>
          </w:rPr>
          <w:id w:val="147457840"/>
          <w:placeholder>
            <w:docPart w:val="{c156662b-6bfb-4533-b836-325102689318}"/>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谈判</w:t>
          </w:r>
        </w:sdtContent>
      </w:sdt>
      <w:r>
        <w:rPr>
          <w:rFonts w:hint="eastAsia" w:ascii="宋体" w:cs="宋体"/>
          <w:sz w:val="24"/>
          <w:lang w:val="zh-CN"/>
        </w:rPr>
        <w:t>文件及澄清文件；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（3）乙方的</w:t>
      </w:r>
      <w:sdt>
        <w:sdtPr>
          <w:rPr>
            <w:rFonts w:hint="eastAsia" w:ascii="宋体" w:hAnsi="Times New Roman" w:eastAsia="宋体" w:cs="宋体"/>
            <w:kern w:val="2"/>
            <w:sz w:val="24"/>
            <w:szCs w:val="24"/>
            <w:lang w:val="zh-CN" w:eastAsia="zh-CN" w:bidi="ar-SA"/>
          </w:rPr>
          <w:id w:val="147457830"/>
          <w:placeholder>
            <w:docPart w:val="{a557f51b-4db4-4f2d-8da1-6a9a5e1ab025}"/>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（4）</w:t>
      </w:r>
      <w:sdt>
        <w:sdtPr>
          <w:rPr>
            <w:rFonts w:hint="eastAsia" w:ascii="宋体" w:hAnsi="Times New Roman" w:eastAsia="宋体" w:cs="宋体"/>
            <w:kern w:val="2"/>
            <w:sz w:val="24"/>
            <w:szCs w:val="24"/>
            <w:lang w:val="zh-CN" w:eastAsia="zh-CN" w:bidi="ar-SA"/>
          </w:rPr>
          <w:id w:val="147457817"/>
          <w:placeholder>
            <w:docPart w:val="{c46449eb-10bb-4e66-8f00-d09e833c6a27}"/>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成交通知书；</w:t>
          </w:r>
        </w:sdtContent>
      </w:sdt>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（5）法定代表人授权书；</w:t>
      </w:r>
    </w:p>
    <w:p>
      <w:pPr>
        <w:spacing w:line="360" w:lineRule="auto"/>
        <w:ind w:firstLine="480" w:firstLineChars="200"/>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pPr>
        <w:autoSpaceDE w:val="0"/>
        <w:autoSpaceDN w:val="0"/>
        <w:adjustRightInd w:val="0"/>
        <w:spacing w:line="360" w:lineRule="auto"/>
        <w:ind w:firstLine="480"/>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pPr>
        <w:spacing w:line="360" w:lineRule="auto"/>
        <w:ind w:firstLine="480" w:firstLineChars="200"/>
        <w:rPr>
          <w:rFonts w:ascii="宋体" w:hAnsi="宋体"/>
          <w:sz w:val="24"/>
        </w:rPr>
      </w:pPr>
      <w:r>
        <w:rPr>
          <w:rFonts w:hint="eastAsia" w:ascii="宋体" w:cs="宋体"/>
          <w:sz w:val="24"/>
          <w:lang w:val="zh-CN"/>
        </w:rPr>
        <w:t>1.2 如果乙方的</w:t>
      </w:r>
      <w:sdt>
        <w:sdtPr>
          <w:rPr>
            <w:rFonts w:hint="eastAsia" w:ascii="宋体" w:hAnsi="Times New Roman" w:eastAsia="宋体" w:cs="宋体"/>
            <w:kern w:val="2"/>
            <w:sz w:val="24"/>
            <w:szCs w:val="24"/>
            <w:lang w:val="zh-CN" w:eastAsia="zh-CN" w:bidi="ar-SA"/>
          </w:rPr>
          <w:id w:val="147457801"/>
          <w:placeholder>
            <w:docPart w:val="{d01117be-9e30-4318-aecd-912cd56767ca}"/>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文件及质疑解答文件内容违背或低于甲方</w:t>
      </w:r>
      <w:sdt>
        <w:sdtPr>
          <w:rPr>
            <w:rFonts w:hint="eastAsia" w:ascii="宋体" w:hAnsi="Times New Roman" w:eastAsia="宋体" w:cs="宋体"/>
            <w:kern w:val="2"/>
            <w:sz w:val="24"/>
            <w:szCs w:val="24"/>
            <w:lang w:val="zh-CN" w:eastAsia="zh-CN" w:bidi="ar-SA"/>
          </w:rPr>
          <w:id w:val="147457791"/>
          <w:placeholder>
            <w:docPart w:val="{ae462b61-b09c-42a2-9137-2753dd9c4451}"/>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谈判</w:t>
          </w:r>
        </w:sdtContent>
      </w:sdt>
      <w:r>
        <w:rPr>
          <w:rFonts w:hint="eastAsia" w:ascii="宋体" w:cs="宋体"/>
          <w:sz w:val="24"/>
          <w:lang w:val="zh-CN"/>
        </w:rPr>
        <w:t>文件要求或任何可能导致影响当次采购目的的情形，均应当被视为乙方自动放弃</w:t>
      </w:r>
      <w:sdt>
        <w:sdtPr>
          <w:rPr>
            <w:rFonts w:hint="eastAsia" w:ascii="宋体" w:hAnsi="Times New Roman" w:eastAsia="宋体" w:cs="宋体"/>
            <w:kern w:val="2"/>
            <w:sz w:val="24"/>
            <w:szCs w:val="24"/>
            <w:lang w:val="zh-CN" w:eastAsia="zh-CN" w:bidi="ar-SA"/>
          </w:rPr>
          <w:id w:val="147457778"/>
          <w:placeholder>
            <w:docPart w:val="{d8335c81-433a-4335-8b4f-f284b6e0ff43}"/>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文件及质疑解答文件中相应部分而同意以</w:t>
      </w:r>
      <w:sdt>
        <w:sdtPr>
          <w:rPr>
            <w:rFonts w:hint="eastAsia" w:ascii="宋体" w:hAnsi="Times New Roman" w:eastAsia="宋体" w:cs="宋体"/>
            <w:kern w:val="2"/>
            <w:sz w:val="24"/>
            <w:szCs w:val="24"/>
            <w:lang w:val="zh-CN" w:eastAsia="zh-CN" w:bidi="ar-SA"/>
          </w:rPr>
          <w:id w:val="147457765"/>
          <w:placeholder>
            <w:docPart w:val="{490236d8-d9ef-488b-a443-397c25d8de56}"/>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谈判</w:t>
          </w:r>
        </w:sdtContent>
      </w:sdt>
      <w:r>
        <w:rPr>
          <w:rFonts w:hint="eastAsia" w:ascii="宋体" w:cs="宋体"/>
          <w:sz w:val="24"/>
          <w:lang w:val="zh-CN"/>
        </w:rPr>
        <w:t>文件相应内容为准。如果乙方的</w:t>
      </w:r>
      <w:sdt>
        <w:sdtPr>
          <w:rPr>
            <w:rFonts w:hint="eastAsia" w:ascii="宋体" w:hAnsi="Times New Roman" w:eastAsia="宋体" w:cs="宋体"/>
            <w:kern w:val="2"/>
            <w:sz w:val="24"/>
            <w:szCs w:val="24"/>
            <w:lang w:val="zh-CN" w:eastAsia="zh-CN" w:bidi="ar-SA"/>
          </w:rPr>
          <w:id w:val="147457755"/>
          <w:placeholder>
            <w:docPart w:val="{67e47e9f-98ff-4aee-9300-463cf59b465f}"/>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文件及质疑解答文件内容高于甲方</w:t>
      </w:r>
      <w:sdt>
        <w:sdtPr>
          <w:rPr>
            <w:rFonts w:hint="eastAsia" w:ascii="宋体" w:hAnsi="Times New Roman" w:eastAsia="宋体" w:cs="宋体"/>
            <w:kern w:val="2"/>
            <w:sz w:val="24"/>
            <w:szCs w:val="24"/>
            <w:lang w:val="zh-CN" w:eastAsia="zh-CN" w:bidi="ar-SA"/>
          </w:rPr>
          <w:id w:val="147457745"/>
          <w:placeholder>
            <w:docPart w:val="{66dc1c65-d8b1-4ec3-a8b0-bc79bb4d4772}"/>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谈判</w:t>
          </w:r>
        </w:sdtContent>
      </w:sdt>
      <w:r>
        <w:rPr>
          <w:rFonts w:hint="eastAsia" w:ascii="宋体" w:cs="宋体"/>
          <w:sz w:val="24"/>
          <w:lang w:val="zh-CN"/>
        </w:rPr>
        <w:t>文件要求，则以乙方的投标/响应文件及质疑解答文件内容为准。如果合同条款与合同附件有矛盾之处，以合同条款内容为准。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pPr>
        <w:spacing w:line="360" w:lineRule="auto"/>
        <w:ind w:firstLine="480" w:firstLineChars="200"/>
        <w:rPr>
          <w:rFonts w:ascii="宋体"/>
          <w:sz w:val="24"/>
        </w:rPr>
      </w:pPr>
      <w:r>
        <w:rPr>
          <w:rFonts w:hint="eastAsia" w:ascii="宋体"/>
          <w:sz w:val="24"/>
        </w:rPr>
        <w:t>1.3上述合同文件应能够相互解释、相互说明。如合同文件之间出现不一致，除本合同另有约定外，第1.1款第（1）项至（6）项的排列顺序就是合同文件的优先解释顺序；对于第（7）项中双方达成的补充协议与原合同（包括第1.1款（1）-（6）项中所列的所有文件）存在不一致，以签订日期在后的补充协议为准。</w:t>
      </w:r>
    </w:p>
    <w:p>
      <w:pPr>
        <w:spacing w:beforeLines="50" w:line="360" w:lineRule="auto"/>
        <w:jc w:val="center"/>
        <w:outlineLvl w:val="1"/>
        <w:rPr>
          <w:b/>
          <w:bCs/>
          <w:color w:val="000000"/>
          <w:sz w:val="28"/>
          <w:szCs w:val="20"/>
        </w:rPr>
      </w:pPr>
      <w:r>
        <w:rPr>
          <w:rFonts w:hint="eastAsia"/>
          <w:b/>
          <w:bCs/>
          <w:color w:val="000000"/>
          <w:sz w:val="28"/>
          <w:szCs w:val="20"/>
        </w:rPr>
        <w:t>第二部分服务内容及方式</w:t>
      </w:r>
    </w:p>
    <w:p>
      <w:pPr>
        <w:tabs>
          <w:tab w:val="left" w:pos="900"/>
        </w:tabs>
        <w:spacing w:line="480" w:lineRule="exact"/>
        <w:ind w:firstLine="480" w:firstLineChars="200"/>
        <w:rPr>
          <w:rFonts w:ascii="宋体" w:hAnsi="宋体"/>
          <w:sz w:val="24"/>
        </w:rPr>
      </w:pPr>
      <w:r>
        <w:rPr>
          <w:rFonts w:hint="eastAsia" w:ascii="宋体" w:hAnsi="宋体"/>
          <w:sz w:val="24"/>
        </w:rPr>
        <w:t>2.1服务内容：本合同的服务内容为下表所列设备/软件的续保服务。</w:t>
      </w:r>
    </w:p>
    <w:tbl>
      <w:tblPr>
        <w:tblStyle w:val="44"/>
        <w:tblW w:w="7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835"/>
        <w:gridCol w:w="2908"/>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6" w:type="dxa"/>
            <w:shd w:val="clear" w:color="auto" w:fill="BEBEBE" w:themeFill="background1" w:themeFillShade="BF"/>
            <w:vAlign w:val="center"/>
          </w:tcPr>
          <w:p>
            <w:pPr>
              <w:jc w:val="center"/>
              <w:rPr>
                <w:rFonts w:cs="宋体" w:asciiTheme="minorEastAsia" w:hAnsiTheme="minorEastAsia" w:eastAsiaTheme="minorEastAsia"/>
                <w:b/>
                <w:kern w:val="0"/>
                <w:sz w:val="20"/>
                <w:szCs w:val="20"/>
              </w:rPr>
            </w:pPr>
            <w:r>
              <w:rPr>
                <w:rFonts w:hint="eastAsia" w:cs="宋体" w:asciiTheme="minorEastAsia" w:hAnsiTheme="minorEastAsia" w:eastAsiaTheme="minorEastAsia"/>
                <w:b/>
                <w:kern w:val="0"/>
                <w:sz w:val="20"/>
                <w:szCs w:val="20"/>
              </w:rPr>
              <w:t>序号</w:t>
            </w:r>
          </w:p>
        </w:tc>
        <w:tc>
          <w:tcPr>
            <w:tcW w:w="2835" w:type="dxa"/>
            <w:shd w:val="clear" w:color="auto" w:fill="BEBEBE" w:themeFill="background1" w:themeFillShade="BF"/>
            <w:noWrap/>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lang w:val="en-US" w:eastAsia="zh-CN"/>
              </w:rPr>
              <w:t>名称</w:t>
            </w:r>
          </w:p>
        </w:tc>
        <w:tc>
          <w:tcPr>
            <w:tcW w:w="2908" w:type="dxa"/>
            <w:shd w:val="clear" w:color="auto" w:fill="BEBEBE" w:themeFill="background1" w:themeFillShade="BF"/>
            <w:noWrap/>
            <w:vAlign w:val="center"/>
          </w:tcPr>
          <w:p>
            <w:pPr>
              <w:jc w:val="center"/>
              <w:rPr>
                <w:rFonts w:hint="eastAsia" w:cs="宋体" w:asciiTheme="minorEastAsia" w:hAnsiTheme="minorEastAsia" w:eastAsiaTheme="minorEastAsia"/>
                <w:b/>
                <w:sz w:val="20"/>
                <w:szCs w:val="20"/>
                <w:lang w:eastAsia="zh-CN"/>
              </w:rPr>
            </w:pPr>
            <w:r>
              <w:rPr>
                <w:rFonts w:hint="eastAsia" w:cs="宋体" w:asciiTheme="minorEastAsia" w:hAnsiTheme="minorEastAsia" w:eastAsiaTheme="minorEastAsia"/>
                <w:b/>
                <w:sz w:val="20"/>
                <w:szCs w:val="20"/>
                <w:lang w:val="en-US" w:eastAsia="zh-CN"/>
              </w:rPr>
              <w:t>内容</w:t>
            </w:r>
          </w:p>
        </w:tc>
        <w:tc>
          <w:tcPr>
            <w:tcW w:w="918" w:type="dxa"/>
            <w:shd w:val="clear" w:color="auto" w:fill="BEBEBE" w:themeFill="background1" w:themeFillShade="BF"/>
            <w:vAlign w:val="center"/>
          </w:tcPr>
          <w:p>
            <w:pPr>
              <w:widowControl/>
              <w:jc w:val="center"/>
              <w:rPr>
                <w:rFonts w:cs="宋体" w:asciiTheme="minorEastAsia" w:hAnsiTheme="minorEastAsia" w:eastAsiaTheme="minorEastAsia"/>
                <w:b/>
                <w:kern w:val="0"/>
                <w:sz w:val="20"/>
                <w:szCs w:val="20"/>
              </w:rPr>
            </w:pPr>
            <w:r>
              <w:rPr>
                <w:rFonts w:hint="eastAsia" w:cs="宋体" w:asciiTheme="minorEastAsia" w:hAnsiTheme="minorEastAsia" w:eastAsiaTheme="minorEastAsia"/>
                <w:b/>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6" w:type="dxa"/>
            <w:vAlign w:val="center"/>
          </w:tcPr>
          <w:p>
            <w:pPr>
              <w:jc w:val="center"/>
            </w:pPr>
            <w:r>
              <w:rPr>
                <w:rFonts w:cs="宋体" w:asciiTheme="minorEastAsia" w:hAnsiTheme="minorEastAsia" w:eastAsiaTheme="minorEastAsia"/>
                <w:kern w:val="0"/>
                <w:sz w:val="20"/>
                <w:szCs w:val="20"/>
              </w:rPr>
              <w:t>1</w:t>
            </w:r>
          </w:p>
        </w:tc>
        <w:tc>
          <w:tcPr>
            <w:tcW w:w="2835" w:type="dxa"/>
            <w:shd w:val="clear" w:color="auto" w:fill="auto"/>
            <w:noWrap/>
            <w:vAlign w:val="center"/>
          </w:tcPr>
          <w:p>
            <w:pPr>
              <w:jc w:val="left"/>
            </w:pPr>
            <w:r>
              <w:rPr>
                <w:rFonts w:asciiTheme="minorEastAsia" w:hAnsiTheme="minorEastAsia" w:eastAsiaTheme="minorEastAsia"/>
                <w:sz w:val="20"/>
                <w:szCs w:val="20"/>
              </w:rPr>
              <w:t>2026年深信服桌面云维保服务</w:t>
            </w:r>
          </w:p>
        </w:tc>
        <w:tc>
          <w:tcPr>
            <w:tcW w:w="2908" w:type="dxa"/>
            <w:shd w:val="clear" w:color="auto" w:fill="auto"/>
            <w:noWrap/>
            <w:vAlign w:val="center"/>
          </w:tcPr>
          <w:p>
            <w:pPr>
              <w:jc w:val="left"/>
            </w:pPr>
            <w:r>
              <w:rPr>
                <w:rFonts w:hint="eastAsia" w:cs="宋体" w:asciiTheme="minorEastAsia" w:hAnsiTheme="minorEastAsia" w:eastAsiaTheme="minorEastAsia"/>
                <w:sz w:val="20"/>
                <w:szCs w:val="20"/>
              </w:rPr>
              <w:t>提供深信服桌面云（序列号：D25E4D0246003E7F）原厂（深信服科技股份有限公司）维保与升级服务，维保服务自合同签订之日起一年。</w:t>
            </w:r>
          </w:p>
        </w:tc>
        <w:tc>
          <w:tcPr>
            <w:tcW w:w="918" w:type="dxa"/>
          </w:tcPr>
          <w:p>
            <w:pPr>
              <w:widowControl/>
              <w:jc w:val="center"/>
            </w:pPr>
          </w:p>
        </w:tc>
      </w:tr>
    </w:tbl>
    <w:p>
      <w:pPr>
        <w:spacing w:line="360" w:lineRule="auto"/>
        <w:ind w:firstLine="480" w:firstLineChars="200"/>
        <w:rPr>
          <w:rFonts w:hint="eastAsia" w:ascii="宋体" w:hAnsi="宋体"/>
          <w:sz w:val="24"/>
        </w:rPr>
      </w:pPr>
      <w:r>
        <w:rPr>
          <w:rFonts w:hint="eastAsia" w:ascii="宋体" w:hAnsi="宋体"/>
          <w:sz w:val="24"/>
        </w:rPr>
        <w:t>2.2在维保服务期内，由于深信服桌面云维保产生的任何费用（包括但不限于软件升级、故障修复、人工服务等全部费用）均由乙方承担，甲方不再另行支付任何费用。</w:t>
      </w:r>
    </w:p>
    <w:p>
      <w:pPr>
        <w:spacing w:line="360" w:lineRule="auto"/>
        <w:ind w:firstLine="480" w:firstLineChars="200"/>
        <w:rPr>
          <w:sz w:val="24"/>
        </w:rPr>
      </w:pPr>
      <w:r>
        <w:rPr>
          <w:rFonts w:hint="eastAsia" w:ascii="宋体" w:hAnsi="宋体"/>
          <w:sz w:val="24"/>
        </w:rPr>
        <w:t>2.3服务方式：</w:t>
      </w:r>
      <w:r>
        <w:rPr>
          <w:rFonts w:hint="eastAsia" w:ascii="宋体" w:hAnsi="宋体"/>
          <w:sz w:val="24"/>
          <w:lang w:eastAsia="zh-CN"/>
        </w:rPr>
        <w:t>提供</w:t>
      </w:r>
      <w:r>
        <w:rPr>
          <w:rFonts w:hint="eastAsia" w:ascii="宋体" w:hAnsi="宋体"/>
          <w:sz w:val="24"/>
        </w:rPr>
        <w:t>软件升级、故障修复服务、技术支持服务以及甲方要求的其他服务方式。</w:t>
      </w:r>
    </w:p>
    <w:p>
      <w:pPr>
        <w:spacing w:beforeLines="50" w:line="360" w:lineRule="auto"/>
        <w:jc w:val="center"/>
        <w:outlineLvl w:val="1"/>
        <w:rPr>
          <w:b/>
          <w:bCs/>
          <w:color w:val="000000"/>
          <w:sz w:val="28"/>
          <w:szCs w:val="20"/>
        </w:rPr>
      </w:pPr>
      <w:r>
        <w:rPr>
          <w:rFonts w:hint="eastAsia"/>
          <w:b/>
          <w:bCs/>
          <w:color w:val="000000"/>
          <w:sz w:val="28"/>
          <w:szCs w:val="20"/>
        </w:rPr>
        <w:t>第三部分服务标准及验收</w:t>
      </w:r>
    </w:p>
    <w:p>
      <w:pPr>
        <w:spacing w:line="360" w:lineRule="auto"/>
        <w:ind w:firstLine="559" w:firstLineChars="233"/>
        <w:rPr>
          <w:rFonts w:hint="eastAsia" w:ascii="宋体" w:hAnsi="宋体" w:eastAsia="宋体"/>
          <w:iCs/>
          <w:sz w:val="24"/>
          <w:lang w:eastAsia="zh-CN"/>
        </w:rPr>
      </w:pPr>
      <w:r>
        <w:rPr>
          <w:rFonts w:hint="eastAsia" w:ascii="宋体" w:hAnsi="宋体"/>
          <w:sz w:val="24"/>
        </w:rPr>
        <w:t>3.1乙方保证原厂商为甲方提供优质的服务及产品，服务及产品的各项指标均能符合本合同规定的要求。服务期内，乙方保证提供甲方在需求文件中要求的全部服务。详见附件三。</w:t>
      </w:r>
    </w:p>
    <w:p>
      <w:pPr>
        <w:tabs>
          <w:tab w:val="left" w:pos="6804"/>
        </w:tabs>
        <w:spacing w:line="360" w:lineRule="auto"/>
        <w:ind w:firstLine="559" w:firstLineChars="233"/>
        <w:rPr>
          <w:rFonts w:ascii="宋体" w:hAnsi="宋体"/>
          <w:sz w:val="24"/>
        </w:rPr>
      </w:pPr>
      <w:r>
        <w:rPr>
          <w:rFonts w:ascii="宋体" w:hAnsi="宋体"/>
          <w:sz w:val="24"/>
        </w:rPr>
        <w:t>3.2</w:t>
      </w:r>
      <w:r>
        <w:rPr>
          <w:rFonts w:hint="eastAsia" w:ascii="宋体" w:hAnsi="宋体"/>
          <w:sz w:val="24"/>
        </w:rPr>
        <w:t>甲方于维保服务期限届满且完成了本合同约定的全部服务工作后30个工作日内按照本合同规定的标准和要求对乙方服务进行最终验收，乙方应当予以配合。验收合格后，由甲乙双方出具签字加盖双方公章的《维保服务最终验收单》。</w:t>
      </w:r>
      <w:r>
        <w:rPr>
          <w:rFonts w:hint="eastAsia" w:ascii="宋体" w:hAnsi="宋体"/>
          <w:sz w:val="24"/>
          <w:lang w:val="en-US" w:eastAsia="zh-CN"/>
        </w:rPr>
        <w:t>乙方拒绝书面确认</w:t>
      </w:r>
      <w:sdt>
        <w:sdtPr>
          <w:rPr>
            <w:rFonts w:hint="eastAsia" w:ascii="宋体" w:hAnsi="宋体" w:eastAsia="宋体" w:cs="Times New Roman"/>
            <w:kern w:val="2"/>
            <w:sz w:val="24"/>
            <w:szCs w:val="24"/>
            <w:lang w:val="en-US" w:eastAsia="zh-CN" w:bidi="ar-SA"/>
          </w:rPr>
          <w:id w:val="147457484"/>
          <w:placeholder>
            <w:docPart w:val="{a0c4ab2e-23b4-4d3e-bf05-732ab3b8e727}"/>
          </w:placeholder>
        </w:sdtPr>
        <w:sdtEndPr>
          <w:rPr>
            <w:rFonts w:hint="eastAsia" w:ascii="宋体" w:hAnsi="宋体" w:eastAsia="宋体" w:cs="Times New Roman"/>
            <w:i/>
            <w:color w:val="FF0000"/>
            <w:kern w:val="2"/>
            <w:sz w:val="24"/>
            <w:szCs w:val="24"/>
            <w:lang w:val="en-US" w:eastAsia="zh-CN" w:bidi="ar-SA"/>
          </w:rPr>
        </w:sdtEndPr>
        <w:sdtContent>
          <w:r>
            <w:rPr>
              <w:rFonts w:hint="eastAsia" w:ascii="宋体" w:hAnsi="宋体" w:cs="宋体"/>
              <w:sz w:val="24"/>
            </w:rPr>
            <w:t>验收单</w:t>
          </w:r>
        </w:sdtContent>
      </w:sdt>
      <w:r>
        <w:rPr>
          <w:rFonts w:hint="eastAsia" w:ascii="宋体" w:hAnsi="宋体" w:eastAsia="宋体" w:cs="Times New Roman"/>
          <w:i w:val="0"/>
          <w:sz w:val="24"/>
          <w:lang w:val="en-US" w:eastAsia="zh-CN"/>
        </w:rPr>
        <w:t>的，视为同意。</w:t>
      </w:r>
    </w:p>
    <w:p>
      <w:pPr>
        <w:spacing w:line="360" w:lineRule="auto"/>
        <w:ind w:firstLine="559" w:firstLineChars="233"/>
        <w:rPr>
          <w:rStyle w:val="51"/>
          <w:rFonts w:hint="default" w:asciiTheme="minorHAnsi" w:hAnsiTheme="minorHAnsi" w:eastAsiaTheme="minorEastAsia" w:cstheme="minorBidi"/>
          <w:szCs w:val="22"/>
          <w:lang w:val="en-US" w:eastAsia="zh-CN"/>
        </w:rPr>
      </w:pPr>
      <w:r>
        <w:rPr>
          <w:rFonts w:ascii="宋体" w:hAnsi="宋体"/>
          <w:sz w:val="24"/>
        </w:rPr>
        <w:t>3.</w:t>
      </w:r>
      <w:r>
        <w:rPr>
          <w:rFonts w:hint="eastAsia" w:ascii="宋体" w:hAnsi="宋体"/>
          <w:sz w:val="24"/>
          <w:lang w:val="en-US" w:eastAsia="zh-CN"/>
        </w:rPr>
        <w:t>3</w:t>
      </w:r>
      <w:r>
        <w:rPr>
          <w:rFonts w:hint="eastAsia" w:ascii="宋体" w:hAnsi="宋体"/>
          <w:sz w:val="24"/>
        </w:rPr>
        <w:t>乙方未能通过甲方最终验收的，</w:t>
      </w:r>
      <w:r>
        <w:rPr>
          <w:rFonts w:hint="eastAsia" w:ascii="宋体"/>
          <w:sz w:val="24"/>
          <w:lang w:val="en-US" w:eastAsia="zh-CN"/>
        </w:rPr>
        <w:t>应在验收单载明后续处理方案，并由乙方书面确认。乙方</w:t>
      </w:r>
      <w:r>
        <w:rPr>
          <w:rFonts w:hint="eastAsia" w:ascii="宋体" w:hAnsi="宋体"/>
          <w:sz w:val="24"/>
        </w:rPr>
        <w:t>应采取一切补救措施继续履行合同义务</w:t>
      </w:r>
      <w:r>
        <w:rPr>
          <w:rFonts w:hint="eastAsia" w:ascii="宋体" w:hAnsi="宋体"/>
          <w:sz w:val="24"/>
          <w:lang w:eastAsia="zh-CN"/>
        </w:rPr>
        <w:t>、</w:t>
      </w:r>
      <w:r>
        <w:rPr>
          <w:rFonts w:hint="eastAsia" w:ascii="宋体" w:hAnsi="宋体"/>
          <w:sz w:val="24"/>
          <w:lang w:val="en-US" w:eastAsia="zh-CN"/>
        </w:rPr>
        <w:t>限期整改后再次进行验收</w:t>
      </w:r>
      <w:r>
        <w:rPr>
          <w:rFonts w:hint="eastAsia" w:ascii="宋体" w:hAnsi="宋体"/>
          <w:sz w:val="24"/>
        </w:rPr>
        <w:t>，由此产生的费用由乙方负担。</w:t>
      </w:r>
      <w:r>
        <w:rPr>
          <w:rFonts w:hint="eastAsia" w:ascii="宋体"/>
          <w:sz w:val="24"/>
          <w:lang w:val="en-US" w:eastAsia="zh-CN"/>
        </w:rPr>
        <w:t>每次验收均需出具</w:t>
      </w:r>
      <w:r>
        <w:rPr>
          <w:rFonts w:hint="eastAsia" w:ascii="宋体" w:hAnsi="宋体" w:cs="宋体"/>
          <w:sz w:val="24"/>
        </w:rPr>
        <w:t>验收单</w:t>
      </w:r>
      <w:r>
        <w:rPr>
          <w:rFonts w:hint="eastAsia" w:ascii="宋体"/>
          <w:sz w:val="24"/>
          <w:lang w:val="en-US" w:eastAsia="zh-CN"/>
        </w:rPr>
        <w:t>。</w:t>
      </w:r>
      <w:r>
        <w:rPr>
          <w:rFonts w:hint="eastAsia" w:ascii="宋体" w:hAnsi="Times New Roman" w:eastAsia="宋体" w:cs="Times New Roman"/>
          <w:sz w:val="24"/>
          <w:lang w:val="en-US" w:eastAsia="zh-CN"/>
        </w:rPr>
        <w:t>乙方拒绝书面确认的，视为同意。</w:t>
      </w:r>
    </w:p>
    <w:p>
      <w:pPr>
        <w:autoSpaceDE w:val="0"/>
        <w:autoSpaceDN w:val="0"/>
        <w:adjustRightInd w:val="0"/>
        <w:snapToGrid w:val="0"/>
        <w:spacing w:beforeLines="50" w:line="360" w:lineRule="auto"/>
        <w:jc w:val="center"/>
        <w:rPr>
          <w:rFonts w:hAnsi="宋体"/>
          <w:b/>
          <w:bCs/>
          <w:kern w:val="0"/>
          <w:sz w:val="28"/>
          <w:szCs w:val="28"/>
        </w:rPr>
      </w:pPr>
      <w:r>
        <w:rPr>
          <w:rFonts w:hint="eastAsia" w:hAnsi="宋体"/>
          <w:b/>
          <w:bCs/>
          <w:kern w:val="0"/>
          <w:sz w:val="28"/>
          <w:szCs w:val="28"/>
        </w:rPr>
        <w:t>第四部分履行期限、服务地点</w:t>
      </w:r>
    </w:p>
    <w:p>
      <w:pPr>
        <w:tabs>
          <w:tab w:val="left" w:pos="900"/>
        </w:tabs>
        <w:spacing w:line="480" w:lineRule="exact"/>
        <w:ind w:firstLine="480" w:firstLineChars="200"/>
        <w:rPr>
          <w:rFonts w:ascii="宋体" w:hAnsi="宋体"/>
          <w:sz w:val="24"/>
        </w:rPr>
      </w:pPr>
      <w:r>
        <w:rPr>
          <w:rFonts w:hint="eastAsia" w:ascii="宋体" w:hAnsi="宋体"/>
          <w:sz w:val="24"/>
        </w:rPr>
        <w:t>4.1履约期限：</w:t>
      </w:r>
    </w:p>
    <w:p>
      <w:pPr>
        <w:tabs>
          <w:tab w:val="left" w:pos="900"/>
        </w:tabs>
        <w:spacing w:line="480" w:lineRule="exact"/>
        <w:ind w:firstLine="480" w:firstLineChars="200"/>
        <w:rPr>
          <w:rFonts w:ascii="宋体" w:hAnsi="宋体"/>
          <w:sz w:val="24"/>
        </w:rPr>
      </w:pPr>
      <w:r>
        <w:rPr>
          <w:rFonts w:hint="eastAsia" w:ascii="宋体" w:hAnsi="宋体"/>
          <w:sz w:val="24"/>
        </w:rPr>
        <w:t>本合同履约期限自</w:t>
      </w:r>
      <w:r>
        <w:rPr>
          <w:rFonts w:hint="eastAsia" w:ascii="宋体" w:hAnsi="宋体"/>
          <w:sz w:val="24"/>
          <w:lang w:val="en-US" w:eastAsia="zh-CN"/>
        </w:rPr>
        <w:t>合同签订之日起1年。</w:t>
      </w:r>
    </w:p>
    <w:p>
      <w:pPr>
        <w:tabs>
          <w:tab w:val="left" w:pos="900"/>
        </w:tabs>
        <w:spacing w:line="480" w:lineRule="exact"/>
        <w:ind w:firstLine="480" w:firstLineChars="200"/>
        <w:rPr>
          <w:rFonts w:hint="eastAsia" w:ascii="宋体" w:hAnsi="宋体"/>
          <w:sz w:val="24"/>
        </w:rPr>
      </w:pPr>
      <w:r>
        <w:rPr>
          <w:rFonts w:hint="eastAsia" w:ascii="宋体" w:hAnsi="宋体"/>
          <w:sz w:val="24"/>
        </w:rPr>
        <w:t>4.</w:t>
      </w:r>
      <w:r>
        <w:rPr>
          <w:rFonts w:hint="eastAsia" w:ascii="宋体" w:hAnsi="宋体"/>
          <w:sz w:val="24"/>
          <w:lang w:val="en-US" w:eastAsia="zh-CN"/>
        </w:rPr>
        <w:t>2</w:t>
      </w:r>
      <w:r>
        <w:rPr>
          <w:rFonts w:hint="eastAsia" w:ascii="宋体" w:hAnsi="宋体"/>
          <w:sz w:val="24"/>
        </w:rPr>
        <w:t>服务地点：</w:t>
      </w:r>
      <w:r>
        <w:rPr>
          <w:rFonts w:hint="eastAsia" w:ascii="宋体" w:hAnsi="宋体"/>
          <w:kern w:val="0"/>
          <w:sz w:val="24"/>
        </w:rPr>
        <w:t>天津滨海新区洞庭北路中关村科技园二区4号楼。</w:t>
      </w:r>
    </w:p>
    <w:p>
      <w:pPr>
        <w:tabs>
          <w:tab w:val="left" w:pos="900"/>
        </w:tabs>
        <w:spacing w:line="48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3</w:t>
      </w:r>
      <w:r>
        <w:rPr>
          <w:rFonts w:hint="eastAsia" w:ascii="宋体" w:hAnsi="宋体"/>
          <w:sz w:val="24"/>
        </w:rPr>
        <w:t>续签条款</w:t>
      </w:r>
    </w:p>
    <w:p>
      <w:pPr>
        <w:tabs>
          <w:tab w:val="left" w:pos="900"/>
        </w:tabs>
        <w:spacing w:line="480" w:lineRule="exact"/>
        <w:ind w:firstLine="480" w:firstLineChars="200"/>
        <w:rPr>
          <w:rFonts w:hint="eastAsia" w:ascii="宋体" w:hAnsi="宋体" w:eastAsia="宋体"/>
          <w:sz w:val="24"/>
          <w:lang w:val="en-US" w:eastAsia="zh-CN"/>
        </w:rPr>
      </w:pPr>
      <w:r>
        <w:rPr>
          <w:rFonts w:hint="eastAsia" w:ascii="宋体" w:hAnsi="宋体"/>
          <w:sz w:val="24"/>
        </w:rPr>
        <w:t>□若服务商的服务质量满足甲方要求，在服务内容和要求不变情况下，本次合同可以考虑续签一年</w:t>
      </w:r>
      <w:r>
        <w:rPr>
          <w:rFonts w:hint="eastAsia" w:ascii="宋体" w:hAnsi="宋体"/>
          <w:sz w:val="24"/>
          <w:lang w:eastAsia="zh-CN"/>
        </w:rPr>
        <w:t>，</w:t>
      </w:r>
      <w:r>
        <w:rPr>
          <w:rFonts w:hint="eastAsia" w:ascii="宋体" w:hAnsi="宋体"/>
          <w:sz w:val="24"/>
          <w:lang w:val="en-US" w:eastAsia="zh-CN"/>
        </w:rPr>
        <w:t>最多续签两次</w:t>
      </w:r>
      <w:r>
        <w:rPr>
          <w:rFonts w:hint="eastAsia" w:ascii="宋体" w:hAnsi="宋体"/>
          <w:sz w:val="24"/>
        </w:rPr>
        <w:t>。甲乙双方</w:t>
      </w:r>
      <w:r>
        <w:rPr>
          <w:rFonts w:hint="eastAsia" w:ascii="宋体" w:hAnsi="宋体"/>
          <w:sz w:val="24"/>
          <w:lang w:val="en-US" w:eastAsia="zh-CN"/>
        </w:rPr>
        <w:t>最晚</w:t>
      </w:r>
      <w:r>
        <w:rPr>
          <w:rFonts w:hint="eastAsia" w:ascii="宋体" w:hAnsi="宋体"/>
          <w:sz w:val="24"/>
        </w:rPr>
        <w:t>可在合同到期前</w:t>
      </w:r>
      <w:r>
        <w:rPr>
          <w:rFonts w:hint="eastAsia" w:ascii="宋体" w:hAnsi="宋体"/>
          <w:sz w:val="24"/>
          <w:lang w:val="en-US" w:eastAsia="zh-CN"/>
        </w:rPr>
        <w:t>一个月就是否续签事宜进行确认。如双方确认续签的，可以</w:t>
      </w:r>
      <w:r>
        <w:rPr>
          <w:rFonts w:hint="eastAsia" w:ascii="宋体" w:hAnsi="宋体"/>
          <w:sz w:val="24"/>
        </w:rPr>
        <w:t>就本项目服务下年度续签进行商务谈判议定价格，续签合同价款不得高于本合同价款。</w:t>
      </w:r>
    </w:p>
    <w:p>
      <w:pPr>
        <w:tabs>
          <w:tab w:val="left" w:pos="900"/>
        </w:tabs>
        <w:spacing w:line="480" w:lineRule="exact"/>
        <w:ind w:firstLine="480" w:firstLineChars="200"/>
        <w:rPr>
          <w:rFonts w:ascii="宋体" w:hAnsi="宋体"/>
          <w:sz w:val="24"/>
        </w:rPr>
      </w:pPr>
      <w:r>
        <w:rPr>
          <w:rFonts w:hint="eastAsia" w:ascii="宋体" w:hAnsi="宋体"/>
          <w:sz w:val="24"/>
        </w:rPr>
        <w:sym w:font="Wingdings 2" w:char="0052"/>
      </w:r>
      <w:r>
        <w:rPr>
          <w:rFonts w:hint="eastAsia" w:ascii="宋体" w:hAnsi="宋体"/>
          <w:sz w:val="24"/>
        </w:rPr>
        <w:t>本合同有效期一年，自动终止，不再续签。</w:t>
      </w:r>
    </w:p>
    <w:p>
      <w:pPr>
        <w:spacing w:beforeLines="50" w:line="360" w:lineRule="auto"/>
        <w:jc w:val="center"/>
        <w:outlineLvl w:val="1"/>
        <w:rPr>
          <w:b/>
          <w:bCs/>
          <w:sz w:val="28"/>
          <w:szCs w:val="20"/>
        </w:rPr>
      </w:pPr>
      <w:r>
        <w:rPr>
          <w:rFonts w:hint="eastAsia"/>
          <w:b/>
          <w:bCs/>
          <w:sz w:val="28"/>
          <w:szCs w:val="20"/>
        </w:rPr>
        <w:t>第五部分合同总金额及其支付方式</w:t>
      </w:r>
    </w:p>
    <w:p>
      <w:pPr>
        <w:tabs>
          <w:tab w:val="left" w:pos="900"/>
        </w:tabs>
        <w:spacing w:line="480" w:lineRule="exact"/>
        <w:ind w:firstLine="480" w:firstLineChars="200"/>
        <w:rPr>
          <w:rFonts w:ascii="宋体" w:hAnsi="宋体"/>
          <w:sz w:val="24"/>
        </w:rPr>
      </w:pPr>
      <w:r>
        <w:rPr>
          <w:rFonts w:hint="eastAsia" w:ascii="宋体" w:hAnsi="宋体"/>
          <w:sz w:val="24"/>
        </w:rPr>
        <w:t>5.1根据</w:t>
      </w:r>
      <w:sdt>
        <w:sdtPr>
          <w:rPr>
            <w:rFonts w:hint="eastAsia" w:ascii="宋体" w:hAnsi="宋体" w:eastAsia="宋体" w:cs="Times New Roman"/>
            <w:kern w:val="2"/>
            <w:sz w:val="24"/>
            <w:szCs w:val="24"/>
            <w:lang w:val="en-US" w:eastAsia="zh-CN" w:bidi="ar-SA"/>
          </w:rPr>
          <w:id w:val="147457115"/>
          <w:placeholder>
            <w:docPart w:val="{75a2734b-3c83-4091-9707-a461d938db62}"/>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sz w:val="24"/>
            </w:rPr>
            <w:t>成交</w:t>
          </w:r>
        </w:sdtContent>
      </w:sdt>
      <w:r>
        <w:rPr>
          <w:rFonts w:hint="eastAsia" w:ascii="宋体" w:hAnsi="宋体"/>
          <w:sz w:val="24"/>
        </w:rPr>
        <w:t>通知书，本合同的总金额为人民币：￥</w:t>
      </w:r>
      <w:bookmarkStart w:id="6" w:name="htzje"/>
      <w:r>
        <w:rPr>
          <w:rFonts w:hint="eastAsia" w:ascii="宋体" w:hAnsi="宋体"/>
          <w:sz w:val="24"/>
          <w:lang w:val="en-US" w:eastAsia="zh-CN"/>
        </w:rPr>
        <w:t>12500.00</w:t>
      </w:r>
      <w:bookmarkEnd w:id="6"/>
      <w:r>
        <w:rPr>
          <w:rFonts w:hint="eastAsia" w:ascii="宋体" w:hAnsi="宋体"/>
          <w:sz w:val="24"/>
        </w:rPr>
        <w:t>元整</w:t>
      </w:r>
      <w:r>
        <w:rPr>
          <w:rFonts w:ascii="宋体" w:hAnsi="宋体"/>
          <w:sz w:val="24"/>
        </w:rPr>
        <w:t>(大写：</w:t>
      </w:r>
      <w:r>
        <w:rPr>
          <w:rFonts w:hint="eastAsia" w:ascii="宋体" w:hAnsi="宋体"/>
          <w:sz w:val="24"/>
        </w:rPr>
        <w:t>人民币</w:t>
      </w:r>
      <w:bookmarkStart w:id="7" w:name="htzjedx"/>
      <w:r>
        <w:rPr>
          <w:rFonts w:hint="eastAsia" w:ascii="宋体" w:hAnsi="宋体"/>
          <w:sz w:val="24"/>
          <w:lang w:val="en-US" w:eastAsia="zh-CN"/>
        </w:rPr>
        <w:t>壹万贰仟伍佰元整</w:t>
      </w:r>
      <w:bookmarkEnd w:id="7"/>
      <w:r>
        <w:rPr>
          <w:rFonts w:ascii="宋体" w:hAnsi="宋体"/>
          <w:sz w:val="24"/>
        </w:rPr>
        <w:t>）</w:t>
      </w:r>
      <w:r>
        <w:rPr>
          <w:rFonts w:hint="eastAsia" w:ascii="宋体" w:hAnsi="宋体"/>
          <w:sz w:val="24"/>
        </w:rPr>
        <w:t>。合同总金额为乙方在正确地完全履行本合同项下的义务后，甲方应支付给乙方的全部价款的数额，包括但不限于：技术服务费、仪器仪表使用费、差旅费以及与履行本合同义务有关的所有费用。除上述金额外，甲方不再向乙方支付其他任何费用。</w:t>
      </w:r>
    </w:p>
    <w:p>
      <w:pPr>
        <w:tabs>
          <w:tab w:val="left" w:pos="900"/>
        </w:tabs>
        <w:spacing w:line="480" w:lineRule="exact"/>
        <w:ind w:firstLine="480" w:firstLineChars="200"/>
        <w:rPr>
          <w:rFonts w:ascii="宋体" w:hAnsi="宋体"/>
          <w:sz w:val="24"/>
        </w:rPr>
      </w:pPr>
      <w:r>
        <w:rPr>
          <w:rFonts w:hint="eastAsia" w:ascii="宋体" w:hAnsi="宋体"/>
          <w:sz w:val="24"/>
        </w:rPr>
        <w:t>5.2付款方式</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tabs>
                <w:tab w:val="left" w:pos="900"/>
              </w:tabs>
              <w:spacing w:line="480" w:lineRule="exact"/>
              <w:jc w:val="center"/>
              <w:rPr>
                <w:rFonts w:hint="default" w:ascii="宋体" w:hAnsi="宋体" w:eastAsia="宋体"/>
                <w:sz w:val="24"/>
                <w:vertAlign w:val="baseline"/>
                <w:lang w:val="en-US" w:eastAsia="zh-CN"/>
              </w:rPr>
            </w:pPr>
            <w:r>
              <w:rPr>
                <w:rFonts w:hint="eastAsia" w:ascii="宋体" w:hAnsi="宋体"/>
                <w:sz w:val="24"/>
                <w:vertAlign w:val="baseline"/>
                <w:lang w:val="en-US" w:eastAsia="zh-CN"/>
              </w:rPr>
              <w:t>付款类型</w:t>
            </w:r>
          </w:p>
        </w:tc>
        <w:tc>
          <w:tcPr>
            <w:tcW w:w="2130" w:type="dxa"/>
          </w:tcPr>
          <w:p>
            <w:pPr>
              <w:tabs>
                <w:tab w:val="left" w:pos="900"/>
              </w:tabs>
              <w:spacing w:line="480" w:lineRule="exact"/>
              <w:jc w:val="center"/>
              <w:rPr>
                <w:rFonts w:hint="default" w:ascii="宋体" w:hAnsi="宋体" w:eastAsia="宋体"/>
                <w:sz w:val="24"/>
                <w:vertAlign w:val="baseline"/>
                <w:lang w:val="en-US" w:eastAsia="zh-CN"/>
              </w:rPr>
            </w:pPr>
            <w:r>
              <w:rPr>
                <w:rFonts w:hint="eastAsia" w:ascii="宋体" w:hAnsi="宋体"/>
                <w:sz w:val="24"/>
                <w:vertAlign w:val="baseline"/>
                <w:lang w:val="en-US" w:eastAsia="zh-CN"/>
              </w:rPr>
              <w:t>付款条件</w:t>
            </w:r>
          </w:p>
        </w:tc>
        <w:tc>
          <w:tcPr>
            <w:tcW w:w="2131" w:type="dxa"/>
          </w:tcPr>
          <w:p>
            <w:pPr>
              <w:tabs>
                <w:tab w:val="left" w:pos="900"/>
              </w:tabs>
              <w:spacing w:line="480" w:lineRule="exact"/>
              <w:jc w:val="center"/>
              <w:rPr>
                <w:rFonts w:hint="default" w:ascii="宋体" w:hAnsi="宋体" w:eastAsia="宋体"/>
                <w:sz w:val="24"/>
                <w:vertAlign w:val="baseline"/>
                <w:lang w:val="en-US" w:eastAsia="zh-CN"/>
              </w:rPr>
            </w:pPr>
            <w:r>
              <w:rPr>
                <w:rFonts w:hint="eastAsia" w:ascii="宋体" w:hAnsi="宋体"/>
                <w:sz w:val="24"/>
                <w:vertAlign w:val="baseline"/>
                <w:lang w:val="en-US" w:eastAsia="zh-CN"/>
              </w:rPr>
              <w:t>付款比例</w:t>
            </w:r>
          </w:p>
        </w:tc>
        <w:tc>
          <w:tcPr>
            <w:tcW w:w="2131" w:type="dxa"/>
          </w:tcPr>
          <w:p>
            <w:pPr>
              <w:tabs>
                <w:tab w:val="left" w:pos="900"/>
              </w:tabs>
              <w:spacing w:line="480" w:lineRule="exact"/>
              <w:jc w:val="center"/>
              <w:rPr>
                <w:rFonts w:hint="default" w:ascii="宋体" w:hAnsi="宋体" w:eastAsia="宋体"/>
                <w:sz w:val="24"/>
                <w:vertAlign w:val="baseline"/>
                <w:lang w:val="en-US" w:eastAsia="zh-CN"/>
              </w:rPr>
            </w:pPr>
            <w:r>
              <w:rPr>
                <w:rFonts w:hint="eastAsia" w:ascii="宋体" w:hAnsi="宋体"/>
                <w:sz w:val="24"/>
                <w:vertAlign w:val="baseline"/>
                <w:lang w:val="en-US" w:eastAsia="zh-CN"/>
              </w:rPr>
              <w:t>付款金额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tabs>
                <w:tab w:val="left" w:pos="900"/>
              </w:tabs>
              <w:spacing w:line="480" w:lineRule="exact"/>
            </w:pPr>
            <w:r>
              <w:rPr>
                <w:rFonts w:hint="eastAsia" w:ascii="宋体" w:hAnsi="宋体"/>
                <w:sz w:val="24"/>
                <w:vertAlign w:val="baseline"/>
              </w:rPr>
              <w:t>预付款</w:t>
            </w:r>
          </w:p>
        </w:tc>
        <w:tc>
          <w:tcPr>
            <w:tcW w:w="2130" w:type="dxa"/>
          </w:tcPr>
          <w:p>
            <w:pPr>
              <w:tabs>
                <w:tab w:val="left" w:pos="900"/>
              </w:tabs>
              <w:spacing w:line="480" w:lineRule="exact"/>
            </w:pPr>
            <w:r>
              <w:rPr>
                <w:rFonts w:hint="eastAsia" w:ascii="宋体" w:hAnsi="宋体"/>
                <w:sz w:val="24"/>
                <w:vertAlign w:val="baseline"/>
              </w:rPr>
              <w:t>合同签订完成后，甲方在收到乙方提供的与本阶段付款金额等值的正式发票以及乙方加盖单位公章的《付款申请》后十（10）个工作日内，向乙方支付合同总金额的 30%（百分之三十），即人民币￥3,750.00元（大写：人民币叁仟柒佰伍拾元整）。</w:t>
            </w:r>
          </w:p>
        </w:tc>
        <w:tc>
          <w:tcPr>
            <w:tcW w:w="2131" w:type="dxa"/>
          </w:tcPr>
          <w:p>
            <w:pPr>
              <w:tabs>
                <w:tab w:val="left" w:pos="900"/>
              </w:tabs>
              <w:spacing w:line="480" w:lineRule="exact"/>
              <w:rPr>
                <w:rFonts w:hint="eastAsia" w:eastAsia="宋体"/>
                <w:lang w:val="en-US" w:eastAsia="zh-CN"/>
              </w:rPr>
            </w:pPr>
            <w:r>
              <w:rPr>
                <w:rFonts w:hint="eastAsia" w:ascii="宋体" w:hAnsi="宋体"/>
                <w:sz w:val="24"/>
                <w:vertAlign w:val="baseline"/>
              </w:rPr>
              <w:t>30.00</w:t>
            </w:r>
            <w:r>
              <w:rPr>
                <w:rFonts w:hint="eastAsia" w:ascii="宋体" w:hAnsi="宋体"/>
                <w:sz w:val="24"/>
                <w:vertAlign w:val="baseline"/>
                <w:lang w:val="en-US" w:eastAsia="zh-CN"/>
              </w:rPr>
              <w:t>%</w:t>
            </w:r>
          </w:p>
        </w:tc>
        <w:tc>
          <w:tcPr>
            <w:tcW w:w="2131" w:type="dxa"/>
          </w:tcPr>
          <w:p>
            <w:pPr>
              <w:tabs>
                <w:tab w:val="left" w:pos="900"/>
              </w:tabs>
              <w:spacing w:line="480" w:lineRule="exact"/>
              <w:jc w:val="left"/>
            </w:pPr>
            <w:r>
              <w:rPr>
                <w:rFonts w:hint="eastAsia" w:ascii="宋体" w:hAnsi="宋体"/>
                <w:sz w:val="24"/>
                <w:vertAlign w:val="baseline"/>
              </w:rPr>
              <w:t>人民币￥3,750.00元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tabs>
                <w:tab w:val="left" w:pos="900"/>
              </w:tabs>
              <w:spacing w:line="480" w:lineRule="exact"/>
            </w:pPr>
            <w:r>
              <w:rPr>
                <w:rFonts w:hint="eastAsia" w:ascii="宋体" w:hAnsi="宋体"/>
                <w:sz w:val="24"/>
                <w:vertAlign w:val="baseline"/>
              </w:rPr>
              <w:t>最终付款</w:t>
            </w:r>
          </w:p>
        </w:tc>
        <w:tc>
          <w:tcPr>
            <w:tcW w:w="2130" w:type="dxa"/>
          </w:tcPr>
          <w:p>
            <w:pPr>
              <w:tabs>
                <w:tab w:val="left" w:pos="900"/>
              </w:tabs>
              <w:spacing w:line="480" w:lineRule="exact"/>
            </w:pPr>
            <w:r>
              <w:rPr>
                <w:rFonts w:hint="eastAsia" w:ascii="宋体" w:hAnsi="宋体"/>
                <w:sz w:val="24"/>
                <w:vertAlign w:val="baseline"/>
              </w:rPr>
              <w:t>经甲乙双方出具签字加盖双方公章的《维保服务最终验收单》，甲方在收到乙方提供的与本阶段付款金额等值的正式发票以及乙方加盖单位公章的《付款申请》后十（10）个工作日内，向乙方支付合同总金额的 70%（百分之七十），即人民币￥8,750.00元（大写：人民币捌仟柒佰伍拾元整）。</w:t>
            </w:r>
          </w:p>
        </w:tc>
        <w:tc>
          <w:tcPr>
            <w:tcW w:w="2131" w:type="dxa"/>
          </w:tcPr>
          <w:p>
            <w:pPr>
              <w:tabs>
                <w:tab w:val="left" w:pos="900"/>
              </w:tabs>
              <w:spacing w:line="480" w:lineRule="exact"/>
              <w:rPr>
                <w:rFonts w:hint="eastAsia" w:eastAsia="宋体"/>
                <w:lang w:val="en-US" w:eastAsia="zh-CN"/>
              </w:rPr>
            </w:pPr>
            <w:r>
              <w:rPr>
                <w:rFonts w:hint="eastAsia" w:ascii="宋体" w:hAnsi="宋体"/>
                <w:sz w:val="24"/>
                <w:vertAlign w:val="baseline"/>
              </w:rPr>
              <w:t>70.00</w:t>
            </w:r>
            <w:r>
              <w:rPr>
                <w:rFonts w:hint="eastAsia" w:ascii="宋体" w:hAnsi="宋体"/>
                <w:sz w:val="24"/>
                <w:vertAlign w:val="baseline"/>
                <w:lang w:val="en-US" w:eastAsia="zh-CN"/>
              </w:rPr>
              <w:t>%</w:t>
            </w:r>
          </w:p>
        </w:tc>
        <w:tc>
          <w:tcPr>
            <w:tcW w:w="2131" w:type="dxa"/>
          </w:tcPr>
          <w:p>
            <w:pPr>
              <w:tabs>
                <w:tab w:val="left" w:pos="900"/>
              </w:tabs>
              <w:spacing w:line="480" w:lineRule="exact"/>
              <w:jc w:val="left"/>
            </w:pPr>
            <w:r>
              <w:rPr>
                <w:rFonts w:hint="eastAsia" w:ascii="宋体" w:hAnsi="宋体"/>
                <w:sz w:val="24"/>
                <w:vertAlign w:val="baseline"/>
              </w:rPr>
              <w:t>人民币￥8,750.00元</w:t>
            </w:r>
          </w:p>
        </w:tc>
      </w:tr>
    </w:tbl>
    <w:p>
      <w:pPr>
        <w:tabs>
          <w:tab w:val="left" w:pos="900"/>
        </w:tabs>
        <w:spacing w:line="480" w:lineRule="exact"/>
        <w:ind w:firstLine="480" w:firstLineChars="200"/>
        <w:rPr>
          <w:rFonts w:hint="eastAsia" w:ascii="宋体" w:hAnsi="宋体"/>
          <w:sz w:val="24"/>
        </w:rPr>
      </w:pPr>
    </w:p>
    <w:p>
      <w:pPr>
        <w:spacing w:line="520" w:lineRule="exact"/>
        <w:ind w:firstLine="420" w:firstLineChars="200"/>
        <w:rPr>
          <w:rFonts w:hAnsi="宋体"/>
          <w:b/>
          <w:bCs/>
          <w:kern w:val="0"/>
          <w:sz w:val="28"/>
          <w:szCs w:val="28"/>
        </w:rPr>
      </w:pPr>
      <w:sdt>
        <w:sdtPr>
          <w:rPr>
            <w:rFonts w:ascii="Times New Roman" w:hAnsi="Times New Roman" w:eastAsia="宋体" w:cs="Times New Roman"/>
            <w:kern w:val="2"/>
            <w:sz w:val="21"/>
            <w:szCs w:val="24"/>
            <w:lang w:val="en-US" w:eastAsia="zh-CN" w:bidi="ar-SA"/>
          </w:rPr>
          <w:id w:val="147456347"/>
          <w:placeholder>
            <w:docPart w:val="{174385da-abf2-405c-a9bf-60e800697c9e}"/>
          </w:placeholder>
        </w:sdtPr>
        <w:sdtEndPr>
          <w:rPr>
            <w:rFonts w:hint="eastAsia" w:ascii="宋体" w:hAnsi="宋体" w:eastAsia="宋体" w:cs="Times New Roman"/>
            <w:kern w:val="2"/>
            <w:sz w:val="24"/>
            <w:szCs w:val="24"/>
            <w:lang w:val="en-US" w:eastAsia="zh-CN" w:bidi="ar-SA"/>
          </w:rPr>
        </w:sdtEndPr>
        <w:sdtContent>
          <w:r>
            <w:rPr>
              <w:rFonts w:hint="eastAsia" w:ascii="宋体" w:hAnsi="宋体" w:cs="宋体"/>
              <w:sz w:val="24"/>
            </w:rPr>
            <w:t>本条中的“收到”是指甲方实际接收到乙方交付的发票</w:t>
          </w:r>
          <w:r>
            <w:rPr>
              <w:rFonts w:hint="eastAsia" w:ascii="宋体" w:hAnsi="宋体" w:cs="宋体"/>
              <w:sz w:val="24"/>
              <w:lang w:eastAsia="zh-CN"/>
            </w:rPr>
            <w:t>、</w:t>
          </w:r>
          <w:r>
            <w:rPr>
              <w:rFonts w:hint="eastAsia" w:ascii="宋体" w:hAnsi="宋体" w:cs="宋体"/>
              <w:sz w:val="24"/>
              <w:lang w:val="en-US" w:eastAsia="zh-CN"/>
            </w:rPr>
            <w:t>书面考评文件</w:t>
          </w:r>
          <w:r>
            <w:rPr>
              <w:rFonts w:hint="eastAsia" w:ascii="宋体" w:hAnsi="宋体" w:cs="宋体"/>
              <w:sz w:val="24"/>
            </w:rPr>
            <w:t>和</w:t>
          </w:r>
          <w:r>
            <w:rPr>
              <w:rFonts w:hint="eastAsia" w:ascii="宋体" w:hAnsi="宋体"/>
              <w:bCs/>
              <w:kern w:val="0"/>
              <w:sz w:val="24"/>
              <w:szCs w:val="22"/>
            </w:rPr>
            <w:t>《付款申请》</w:t>
          </w:r>
          <w:r>
            <w:rPr>
              <w:rFonts w:hint="eastAsia" w:ascii="宋体" w:hAnsi="宋体" w:cs="宋体"/>
              <w:sz w:val="24"/>
            </w:rPr>
            <w:t>，收到日不以发票和/或书面考评文件和/或</w:t>
          </w:r>
          <w:r>
            <w:rPr>
              <w:rFonts w:hint="eastAsia" w:ascii="宋体" w:hAnsi="宋体"/>
              <w:bCs/>
              <w:kern w:val="0"/>
              <w:sz w:val="24"/>
              <w:szCs w:val="22"/>
            </w:rPr>
            <w:t>《付款申请》中载明的日期为准。双方对甲方是否“收到”及收到日有争议的，由乙方负责证明甲方已经“收到”及收到日</w:t>
          </w:r>
        </w:sdtContent>
      </w:sdt>
      <w:r>
        <w:rPr>
          <w:rFonts w:hint="eastAsia" w:ascii="宋体" w:hAnsi="宋体"/>
          <w:bCs/>
          <w:kern w:val="0"/>
          <w:sz w:val="24"/>
          <w:szCs w:val="22"/>
        </w:rPr>
        <w:t>。</w:t>
      </w:r>
    </w:p>
    <w:p>
      <w:pPr>
        <w:spacing w:beforeLines="50" w:line="360" w:lineRule="auto"/>
        <w:jc w:val="center"/>
        <w:outlineLvl w:val="1"/>
        <w:rPr>
          <w:b/>
          <w:bCs/>
          <w:color w:val="000000"/>
          <w:sz w:val="28"/>
          <w:szCs w:val="20"/>
        </w:rPr>
      </w:pPr>
      <w:r>
        <w:rPr>
          <w:rFonts w:hint="eastAsia"/>
          <w:b/>
          <w:bCs/>
          <w:color w:val="000000"/>
          <w:sz w:val="28"/>
          <w:szCs w:val="20"/>
        </w:rPr>
        <w:t>第六部分履约保证金</w:t>
      </w:r>
    </w:p>
    <w:p>
      <w:pPr>
        <w:spacing w:line="520" w:lineRule="exact"/>
        <w:ind w:firstLine="480" w:firstLineChars="200"/>
        <w:rPr>
          <w:rFonts w:ascii="宋体" w:cs="宋体"/>
          <w:sz w:val="24"/>
        </w:rPr>
      </w:pPr>
      <w:r>
        <w:rPr>
          <w:rFonts w:hint="eastAsia" w:ascii="宋体" w:hAnsi="宋体" w:cs="宋体"/>
          <w:sz w:val="24"/>
        </w:rPr>
        <w:t>6.1 乙方应于签订合同的同时</w:t>
      </w:r>
      <w:r>
        <w:rPr>
          <w:rFonts w:hint="eastAsia" w:ascii="宋体" w:hAnsi="宋体" w:cs="宋体"/>
          <w:sz w:val="24"/>
          <w:lang w:val="en-US" w:eastAsia="zh-CN"/>
        </w:rPr>
        <w:t>以非现金形式</w:t>
      </w:r>
      <w:r>
        <w:rPr>
          <w:rFonts w:hint="eastAsia" w:ascii="宋体" w:hAnsi="宋体" w:cs="宋体"/>
          <w:sz w:val="24"/>
        </w:rPr>
        <w:t>向甲方提交下述金额的履约保证金。</w:t>
      </w:r>
    </w:p>
    <w:p>
      <w:pPr>
        <w:spacing w:line="520" w:lineRule="exact"/>
        <w:ind w:firstLine="480" w:firstLineChars="200"/>
        <w:rPr>
          <w:rFonts w:ascii="宋体" w:cs="宋体"/>
          <w:sz w:val="24"/>
        </w:rPr>
      </w:pPr>
      <w:r>
        <w:rPr>
          <w:rFonts w:hint="eastAsia" w:ascii="宋体" w:hAnsi="宋体" w:cs="宋体"/>
          <w:sz w:val="24"/>
        </w:rPr>
        <w:t>6.2 履约保证金为合同总金额的</w:t>
      </w:r>
      <w:bookmarkStart w:id="8" w:name="lybzjbfb"/>
      <w:r>
        <w:rPr>
          <w:rFonts w:hint="eastAsia" w:ascii="宋体" w:hAnsi="宋体" w:cs="宋体"/>
          <w:sz w:val="24"/>
          <w:lang w:val="en-US" w:eastAsia="zh-CN"/>
        </w:rPr>
        <w:t>5</w:t>
      </w:r>
      <w:bookmarkEnd w:id="8"/>
      <w:r>
        <w:rPr>
          <w:rFonts w:hint="eastAsia" w:ascii="宋体" w:hAnsi="宋体" w:cs="宋体"/>
          <w:sz w:val="24"/>
        </w:rPr>
        <w:t>％（百分之</w:t>
      </w:r>
      <w:r>
        <w:rPr>
          <w:rFonts w:hint="eastAsia" w:ascii="宋体" w:hAnsi="宋体" w:cs="宋体"/>
          <w:sz w:val="24"/>
          <w:lang w:val="en-US" w:eastAsia="zh-CN"/>
        </w:rPr>
        <w:t>五</w:t>
      </w:r>
      <w:r>
        <w:rPr>
          <w:rFonts w:hint="eastAsia" w:ascii="宋体" w:hAnsi="宋体" w:cs="宋体"/>
          <w:sz w:val="24"/>
        </w:rPr>
        <w:t>）即人民币</w:t>
      </w:r>
      <w:r>
        <w:rPr>
          <w:rFonts w:hint="eastAsia" w:ascii="宋体" w:hAnsi="宋体"/>
          <w:sz w:val="24"/>
        </w:rPr>
        <w:t>￥</w:t>
      </w:r>
      <w:bookmarkStart w:id="9" w:name="lybzjje"/>
      <w:r>
        <w:rPr>
          <w:rFonts w:hint="eastAsia" w:ascii="宋体" w:hAnsi="宋体"/>
          <w:sz w:val="24"/>
          <w:u w:val="single"/>
          <w:lang w:val="en-US" w:eastAsia="zh-CN"/>
        </w:rPr>
        <w:t>625.00</w:t>
      </w:r>
      <w:bookmarkEnd w:id="9"/>
      <w:r>
        <w:rPr>
          <w:rFonts w:hint="eastAsia" w:ascii="宋体" w:hAnsi="宋体" w:cs="宋体"/>
          <w:sz w:val="24"/>
        </w:rPr>
        <w:t>元整(大写:人民币</w:t>
      </w:r>
      <w:bookmarkStart w:id="10" w:name="lybzjjedx"/>
      <w:r>
        <w:rPr>
          <w:rFonts w:hint="eastAsia" w:ascii="宋体" w:hAnsi="宋体"/>
          <w:sz w:val="24"/>
          <w:u w:val="single"/>
          <w:lang w:val="en-US" w:eastAsia="zh-CN"/>
        </w:rPr>
        <w:t>陆佰贰拾伍元整</w:t>
      </w:r>
      <w:bookmarkEnd w:id="10"/>
      <w:r>
        <w:rPr>
          <w:rFonts w:hint="eastAsia" w:ascii="宋体" w:hAnsi="宋体" w:cs="宋体"/>
          <w:sz w:val="24"/>
        </w:rPr>
        <w:t>)，其有效期截</w:t>
      </w:r>
      <w:r>
        <w:rPr>
          <w:rFonts w:hint="eastAsia" w:ascii="宋体" w:hAnsi="宋体" w:cs="宋体"/>
          <w:sz w:val="24"/>
          <w:lang w:val="en-US" w:eastAsia="zh-CN"/>
        </w:rPr>
        <w:t>至</w:t>
      </w:r>
      <w:r>
        <w:rPr>
          <w:rFonts w:hint="eastAsia" w:ascii="宋体" w:hAnsi="宋体" w:cs="宋体"/>
          <w:sz w:val="24"/>
        </w:rPr>
        <w:t>本合同履约期限届满。履约保证金用以保证乙方履行合同规定的所有义务。</w:t>
      </w:r>
    </w:p>
    <w:p>
      <w:pPr>
        <w:spacing w:line="520" w:lineRule="exact"/>
        <w:ind w:firstLine="480" w:firstLineChars="200"/>
        <w:rPr>
          <w:rFonts w:ascii="宋体" w:hAnsi="宋体" w:cs="宋体"/>
          <w:sz w:val="24"/>
        </w:rPr>
      </w:pPr>
      <w:r>
        <w:rPr>
          <w:rFonts w:hint="eastAsia" w:ascii="宋体" w:hAnsi="宋体" w:cs="宋体"/>
          <w:sz w:val="24"/>
        </w:rPr>
        <w:t>6.3 除非双方另有协定，在履约保证金有效期届满后，甲方接到乙方提请退还履约保证金的书面申请和双方约定的有关单据后十五（</w:t>
      </w:r>
      <w:r>
        <w:rPr>
          <w:rFonts w:ascii="宋体" w:hAnsi="宋体" w:cs="宋体"/>
          <w:sz w:val="24"/>
        </w:rPr>
        <w:t>15）</w:t>
      </w:r>
      <w:r>
        <w:rPr>
          <w:rFonts w:hint="eastAsia" w:ascii="宋体" w:hAnsi="宋体" w:cs="宋体"/>
          <w:sz w:val="24"/>
        </w:rPr>
        <w:t>个工作日内，应将履约保证金或扣除违约金</w:t>
      </w:r>
      <w:r>
        <w:rPr>
          <w:rFonts w:hint="eastAsia" w:ascii="宋体" w:hAnsi="宋体" w:cs="宋体"/>
          <w:sz w:val="24"/>
          <w:lang w:eastAsia="zh-CN"/>
        </w:rPr>
        <w:t>、</w:t>
      </w:r>
      <w:r>
        <w:rPr>
          <w:rFonts w:hint="eastAsia" w:ascii="宋体" w:hAnsi="宋体" w:cs="宋体"/>
          <w:sz w:val="24"/>
          <w:lang w:val="en-US" w:eastAsia="zh-CN"/>
        </w:rPr>
        <w:t>赔偿金、补偿金</w:t>
      </w:r>
      <w:r>
        <w:rPr>
          <w:rFonts w:hint="eastAsia" w:ascii="宋体" w:hAnsi="宋体" w:cs="宋体"/>
          <w:sz w:val="24"/>
        </w:rPr>
        <w:t>后剩余的履约保证金退还乙方(不计息)。</w:t>
      </w:r>
    </w:p>
    <w:p>
      <w:pPr>
        <w:spacing w:line="520" w:lineRule="exact"/>
        <w:ind w:firstLine="540" w:firstLineChars="225"/>
        <w:rPr>
          <w:rFonts w:ascii="宋体" w:hAnsi="宋体" w:cs="宋体"/>
          <w:sz w:val="24"/>
        </w:rPr>
      </w:pPr>
      <w:r>
        <w:rPr>
          <w:rFonts w:hint="eastAsia" w:ascii="宋体" w:hAnsi="宋体" w:cs="宋体"/>
          <w:sz w:val="24"/>
        </w:rPr>
        <w:t>6.4履约保证金采取银行电汇或支票倒存的方式汇入或存入</w:t>
      </w:r>
      <w:r>
        <w:rPr>
          <w:rFonts w:hint="eastAsia" w:ascii="宋体" w:hAnsi="宋体" w:cs="宋体"/>
          <w:sz w:val="24"/>
          <w:lang w:val="en-US" w:eastAsia="zh-CN"/>
        </w:rPr>
        <w:t>本合同</w:t>
      </w:r>
      <w:r>
        <w:rPr>
          <w:rFonts w:hint="eastAsia" w:ascii="宋体" w:hAnsi="宋体" w:cs="宋体"/>
          <w:sz w:val="24"/>
        </w:rPr>
        <w:t>中指定的账户。</w:t>
      </w:r>
    </w:p>
    <w:p>
      <w:pPr>
        <w:spacing w:line="360" w:lineRule="auto"/>
        <w:ind w:firstLine="540" w:firstLineChars="225"/>
        <w:rPr>
          <w:rFonts w:ascii="宋体" w:hAnsi="宋体"/>
          <w:color w:val="000000"/>
          <w:sz w:val="24"/>
        </w:rPr>
      </w:pPr>
      <w:r>
        <w:rPr>
          <w:rFonts w:hint="eastAsia" w:ascii="宋体" w:hAnsi="宋体" w:cs="宋体"/>
          <w:color w:val="000000"/>
          <w:sz w:val="24"/>
        </w:rPr>
        <w:t>6.5</w:t>
      </w:r>
      <w:r>
        <w:rPr>
          <w:rFonts w:hint="eastAsia" w:ascii="宋体" w:hAnsi="宋体"/>
          <w:color w:val="000000"/>
          <w:sz w:val="24"/>
        </w:rPr>
        <w:t>续保服务期开始后，乙方可以以银行保函的形式替换签约时提交的合同履约保证金。</w:t>
      </w:r>
    </w:p>
    <w:p>
      <w:pPr>
        <w:spacing w:beforeLines="50" w:line="360" w:lineRule="auto"/>
        <w:jc w:val="center"/>
        <w:outlineLvl w:val="1"/>
        <w:rPr>
          <w:b/>
          <w:bCs/>
          <w:color w:val="000000"/>
          <w:sz w:val="28"/>
          <w:szCs w:val="20"/>
        </w:rPr>
      </w:pPr>
      <w:r>
        <w:rPr>
          <w:rFonts w:hint="eastAsia"/>
          <w:b/>
          <w:bCs/>
          <w:color w:val="000000"/>
          <w:sz w:val="28"/>
          <w:szCs w:val="20"/>
        </w:rPr>
        <w:t>第七部分各方责任及违约</w:t>
      </w:r>
    </w:p>
    <w:p>
      <w:pPr>
        <w:tabs>
          <w:tab w:val="left" w:pos="900"/>
        </w:tabs>
        <w:spacing w:line="480" w:lineRule="exact"/>
        <w:ind w:firstLine="480" w:firstLineChars="200"/>
        <w:rPr>
          <w:rFonts w:ascii="宋体" w:hAnsi="宋体"/>
          <w:sz w:val="24"/>
        </w:rPr>
      </w:pPr>
      <w:r>
        <w:rPr>
          <w:rFonts w:hint="eastAsia" w:ascii="宋体" w:hAnsi="宋体"/>
          <w:sz w:val="24"/>
        </w:rPr>
        <w:t>7.1对于因非正版软件或硬件引发的故障，乙方只负责判断故障原因，并将故障情况反映给甲方及甲方相关负责人。</w:t>
      </w:r>
    </w:p>
    <w:p>
      <w:pPr>
        <w:tabs>
          <w:tab w:val="left" w:pos="900"/>
        </w:tabs>
        <w:spacing w:line="480" w:lineRule="exact"/>
        <w:ind w:firstLine="480" w:firstLineChars="200"/>
        <w:rPr>
          <w:rFonts w:ascii="宋体" w:hAnsi="宋体"/>
          <w:sz w:val="24"/>
        </w:rPr>
      </w:pPr>
      <w:r>
        <w:rPr>
          <w:rFonts w:hint="eastAsia" w:ascii="宋体" w:hAnsi="宋体"/>
          <w:sz w:val="24"/>
        </w:rPr>
        <w:t>7.2乙方所维护软件如由甲方提供，则其不承担因软件版权所引起的纠纷，但如乙方所维护的软件系由乙方作为供应商向甲方提供，则乙方应当承担有关合同义务，并确保有关软件不存在任何质量瑕疵或权利瑕疵，且不会侵犯任何第三人的合法权益。</w:t>
      </w:r>
    </w:p>
    <w:p>
      <w:pPr>
        <w:tabs>
          <w:tab w:val="left" w:pos="900"/>
        </w:tabs>
        <w:spacing w:line="480" w:lineRule="exact"/>
        <w:ind w:firstLine="480" w:firstLineChars="200"/>
        <w:rPr>
          <w:rFonts w:ascii="宋体" w:hAnsi="宋体"/>
          <w:sz w:val="24"/>
        </w:rPr>
      </w:pPr>
      <w:r>
        <w:rPr>
          <w:rFonts w:hint="eastAsia" w:ascii="宋体" w:hAnsi="宋体"/>
          <w:sz w:val="24"/>
        </w:rPr>
        <w:t>7.3乙方有义务严守甲方及甲方的商业机密，不以任何的形式窃取或获取甲方保密信息，并不得将甲方及甲方数据资料带出工作现场。</w:t>
      </w:r>
    </w:p>
    <w:p>
      <w:pPr>
        <w:tabs>
          <w:tab w:val="left" w:pos="900"/>
        </w:tabs>
        <w:spacing w:line="480" w:lineRule="exact"/>
        <w:ind w:firstLine="480" w:firstLineChars="200"/>
        <w:rPr>
          <w:rFonts w:ascii="宋体" w:hAnsi="宋体"/>
          <w:sz w:val="24"/>
        </w:rPr>
      </w:pPr>
      <w:r>
        <w:rPr>
          <w:rFonts w:hint="eastAsia" w:ascii="宋体" w:hAnsi="宋体"/>
          <w:sz w:val="24"/>
        </w:rPr>
        <w:t>7.4乙方及原厂商在服务期间，如果对甲方及中国人民银行内其他部门运行正常的硬件、软件或其他财产造成损坏，乙方应负责对其修复及更换，确保甲方及中国人民银行内其他部门的正常使用，</w:t>
      </w:r>
      <w:r>
        <w:rPr>
          <w:rFonts w:hint="eastAsia" w:ascii="宋体" w:hAnsi="宋体"/>
          <w:sz w:val="24"/>
          <w:lang w:val="en-US" w:eastAsia="zh-CN"/>
        </w:rPr>
        <w:t>给</w:t>
      </w:r>
      <w:r>
        <w:rPr>
          <w:rFonts w:hint="eastAsia" w:ascii="宋体" w:hAnsi="宋体"/>
          <w:sz w:val="24"/>
        </w:rPr>
        <w:t>甲方或中国人民银行造成损害或损失的，或发生其他侵犯甲方或第三方财产或合法权利的情况时，乙方应当承担全部法律责任和经济赔偿。</w:t>
      </w:r>
    </w:p>
    <w:p>
      <w:pPr>
        <w:tabs>
          <w:tab w:val="left" w:pos="900"/>
        </w:tabs>
        <w:spacing w:line="480" w:lineRule="exact"/>
        <w:ind w:firstLine="480" w:firstLineChars="200"/>
        <w:rPr>
          <w:rFonts w:hint="eastAsia" w:ascii="宋体" w:hAnsi="宋体"/>
          <w:sz w:val="24"/>
        </w:rPr>
      </w:pPr>
      <w:r>
        <w:rPr>
          <w:rFonts w:hint="eastAsia" w:ascii="宋体" w:hAnsi="宋体"/>
          <w:sz w:val="24"/>
        </w:rPr>
        <w:t>7.5未经甲方书面同意，乙方不得擅自更换常驻工程师，乙方常驻工程师不得擅自离岗。乙方指派的专业技术工程师不符合甲方要求的，乙方应按甲方要求限期更换合格工程师。</w:t>
      </w:r>
    </w:p>
    <w:p>
      <w:pPr>
        <w:tabs>
          <w:tab w:val="left" w:pos="900"/>
        </w:tabs>
        <w:spacing w:line="480" w:lineRule="exact"/>
        <w:ind w:firstLine="480" w:firstLineChars="200"/>
        <w:rPr>
          <w:rFonts w:ascii="宋体" w:hAnsi="宋体"/>
          <w:sz w:val="24"/>
        </w:rPr>
      </w:pPr>
      <w:r>
        <w:rPr>
          <w:rFonts w:hint="eastAsia" w:ascii="宋体" w:hAnsi="宋体"/>
          <w:sz w:val="24"/>
          <w:lang w:val="en-US" w:eastAsia="zh-CN"/>
        </w:rPr>
        <w:t>7.6</w:t>
      </w:r>
      <w:r>
        <w:rPr>
          <w:rFonts w:hint="eastAsia" w:ascii="宋体" w:hAnsi="宋体"/>
          <w:sz w:val="24"/>
        </w:rPr>
        <w:t>违约责任和合同解除</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.1乙方未按合同要求向甲方提供服务时，甲方有权扣除其相应的服务费，其计算方法为：乙方及原厂商因自身原因未能完成甲方要求的服务工作的，乙方应</w:t>
      </w:r>
      <w:r>
        <w:rPr>
          <w:rFonts w:hint="eastAsia" w:ascii="宋体" w:hAnsi="宋体"/>
          <w:sz w:val="24"/>
          <w:lang w:val="en-US" w:eastAsia="zh-CN"/>
        </w:rPr>
        <w:t>以本合同总金额为基数</w:t>
      </w:r>
      <w:r>
        <w:rPr>
          <w:rFonts w:hint="eastAsia" w:ascii="宋体" w:hAnsi="宋体"/>
          <w:sz w:val="24"/>
        </w:rPr>
        <w:t>向甲方支付违约金，且每次支付违约金数额不低于合同总金额的2%（百分之二）。</w:t>
      </w:r>
      <w:r>
        <w:rPr>
          <w:rFonts w:hint="eastAsia" w:ascii="宋体" w:cs="宋体"/>
          <w:sz w:val="24"/>
          <w:szCs w:val="20"/>
          <w:lang w:val="zh-CN"/>
        </w:rPr>
        <w:t>当以上违约金的累计金额达到</w:t>
      </w:r>
      <w:r>
        <w:rPr>
          <w:rFonts w:hint="eastAsia" w:ascii="宋体" w:hAnsi="宋体"/>
          <w:sz w:val="24"/>
        </w:rPr>
        <w:t>合同总金额</w:t>
      </w:r>
      <w:r>
        <w:rPr>
          <w:rFonts w:hint="eastAsia" w:ascii="宋体" w:cs="宋体"/>
          <w:sz w:val="24"/>
          <w:szCs w:val="20"/>
          <w:lang w:val="zh-CN"/>
        </w:rPr>
        <w:t>的5%（百分之五）时，甲方有权解除合同。</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.2乙方及原厂商工作人员在提供服务时或提供服务外，造成甲方设施、材料、其他财产及甲方客户物品损失或损坏的，由乙方承担相应的赔偿责任。</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ascii="宋体" w:hAnsi="宋体"/>
          <w:sz w:val="24"/>
        </w:rPr>
        <w:t>6</w:t>
      </w:r>
      <w:r>
        <w:rPr>
          <w:rFonts w:hint="eastAsia" w:ascii="宋体" w:hAnsi="宋体"/>
          <w:sz w:val="24"/>
        </w:rPr>
        <w:t>.3若乙方违反第7.2款约定，所提供软件或服务损害第三方合法权益（含知识产权或其他合法权益），乙方应予以处理并承担全部法律责任，还应当按合同总金额的【</w:t>
      </w:r>
      <w:sdt>
        <w:sdtPr>
          <w:rPr>
            <w:rFonts w:hint="eastAsia" w:ascii="宋体" w:hAnsi="宋体" w:eastAsia="宋体" w:cs="宋体"/>
            <w:kern w:val="2"/>
            <w:sz w:val="24"/>
            <w:szCs w:val="24"/>
            <w:lang w:val="en-US" w:eastAsia="zh-CN" w:bidi="ar-SA"/>
          </w:rPr>
          <w:id w:val="147461247"/>
          <w:placeholder>
            <w:docPart w:val="{fed701ba-73f2-45d5-a344-7e9d4e9f3a7d}"/>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cs="宋体"/>
              <w:kern w:val="2"/>
              <w:sz w:val="24"/>
              <w:szCs w:val="24"/>
              <w:lang w:val="en-US" w:eastAsia="zh-CN" w:bidi="ar-SA"/>
            </w:rPr>
            <w:t>5</w:t>
          </w:r>
        </w:sdtContent>
      </w:sdt>
      <w:r>
        <w:rPr>
          <w:rFonts w:hint="eastAsia" w:ascii="宋体" w:hAnsi="宋体"/>
          <w:sz w:val="24"/>
        </w:rPr>
        <w:t>】%（百分之【</w:t>
      </w:r>
      <w:sdt>
        <w:sdtPr>
          <w:rPr>
            <w:rFonts w:hint="eastAsia" w:ascii="宋体" w:hAnsi="宋体" w:eastAsia="宋体" w:cs="宋体"/>
            <w:kern w:val="2"/>
            <w:sz w:val="24"/>
            <w:szCs w:val="24"/>
            <w:lang w:val="en-US" w:eastAsia="zh-CN" w:bidi="ar-SA"/>
          </w:rPr>
          <w:id w:val="147455970"/>
          <w:placeholder>
            <w:docPart w:val="{fe26a5a7-6e33-400b-9a80-fed79953429d}"/>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cs="宋体"/>
              <w:kern w:val="2"/>
              <w:sz w:val="24"/>
              <w:szCs w:val="24"/>
              <w:lang w:val="en-US" w:eastAsia="zh-CN" w:bidi="ar-SA"/>
            </w:rPr>
            <w:t>五</w:t>
          </w:r>
        </w:sdtContent>
      </w:sdt>
      <w:r>
        <w:rPr>
          <w:rFonts w:hint="eastAsia" w:ascii="宋体" w:hAnsi="宋体"/>
          <w:sz w:val="24"/>
        </w:rPr>
        <w:t>】）向甲方支付违约金。甲方因此承担责任的，有权向乙方全额追偿。</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4</w:t>
      </w:r>
      <w:r>
        <w:rPr>
          <w:rFonts w:hint="eastAsia" w:ascii="宋体" w:hAnsi="宋体"/>
          <w:sz w:val="24"/>
        </w:rPr>
        <w:t>甲方对乙方的投诉超过2次的,乙方每次每项应按合同总金额的1</w:t>
      </w:r>
      <w:r>
        <w:rPr>
          <w:rFonts w:ascii="宋体" w:hAnsi="宋体"/>
          <w:color w:val="000000"/>
          <w:sz w:val="24"/>
        </w:rPr>
        <w:t>‰</w:t>
      </w:r>
      <w:r>
        <w:rPr>
          <w:rFonts w:hint="eastAsia" w:ascii="宋体" w:hAnsi="宋体"/>
          <w:sz w:val="24"/>
        </w:rPr>
        <w:t>(千分之一)向甲方支付违约金，投诉超过五次的，甲方有权解除本合同。</w:t>
      </w:r>
    </w:p>
    <w:p>
      <w:pPr>
        <w:tabs>
          <w:tab w:val="left" w:pos="900"/>
        </w:tabs>
        <w:spacing w:line="480" w:lineRule="exact"/>
        <w:ind w:firstLine="480" w:firstLineChars="200"/>
        <w:rPr>
          <w:rFonts w:hint="eastAsia" w:ascii="宋体" w:hAnsi="宋体" w:cs="宋体"/>
          <w:color w:val="000000"/>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5</w:t>
      </w:r>
      <w:r>
        <w:rPr>
          <w:rFonts w:hint="eastAsia" w:ascii="宋体" w:hAnsi="宋体"/>
          <w:sz w:val="24"/>
        </w:rPr>
        <w:t>甲方未按照合同规定期限支付服务费用且经乙方书面催告后仍未支付的，除支付应付费用外，每日应按逾期支付服务费用的</w:t>
      </w:r>
      <w:r>
        <w:rPr>
          <w:rFonts w:ascii="宋体" w:hAnsi="宋体"/>
          <w:sz w:val="24"/>
        </w:rPr>
        <w:t>0.2‰(万分之二)向乙方支付违约金</w:t>
      </w:r>
      <w:r>
        <w:rPr>
          <w:rFonts w:hint="eastAsia" w:ascii="宋体" w:hAnsi="宋体"/>
          <w:sz w:val="24"/>
        </w:rPr>
        <w:t>，直至实际支付相应款项为止，但甲方支付的违约金最多不得超过逾期付款金额的5%（百分之五）</w:t>
      </w:r>
      <w:r>
        <w:rPr>
          <w:rFonts w:hint="eastAsia" w:ascii="宋体" w:hAnsi="宋体"/>
          <w:color w:val="000000"/>
          <w:sz w:val="24"/>
        </w:rPr>
        <w:t>；违约金达到合同</w:t>
      </w:r>
      <w:r>
        <w:rPr>
          <w:rFonts w:hint="eastAsia" w:ascii="宋体" w:cs="宋体"/>
          <w:sz w:val="24"/>
          <w:szCs w:val="20"/>
          <w:lang w:val="zh-CN"/>
        </w:rPr>
        <w:t>费用总额</w:t>
      </w:r>
      <w:r>
        <w:rPr>
          <w:rFonts w:hint="eastAsia" w:ascii="宋体" w:hAnsi="宋体"/>
          <w:color w:val="000000"/>
          <w:sz w:val="24"/>
        </w:rPr>
        <w:t>的</w:t>
      </w:r>
      <w:r>
        <w:rPr>
          <w:rFonts w:ascii="宋体" w:hAnsi="宋体"/>
          <w:color w:val="000000"/>
          <w:sz w:val="24"/>
        </w:rPr>
        <w:t>5%</w:t>
      </w:r>
      <w:r>
        <w:rPr>
          <w:rFonts w:hint="eastAsia" w:ascii="宋体" w:hAnsi="宋体"/>
          <w:color w:val="000000"/>
          <w:sz w:val="24"/>
        </w:rPr>
        <w:t>（百分之五）时，乙方有权解除合同</w:t>
      </w:r>
      <w:r>
        <w:rPr>
          <w:rFonts w:hint="eastAsia" w:ascii="宋体" w:hAnsi="宋体" w:cs="宋体"/>
          <w:color w:val="000000"/>
          <w:sz w:val="24"/>
        </w:rPr>
        <w:t>。</w:t>
      </w:r>
    </w:p>
    <w:p>
      <w:pPr>
        <w:tabs>
          <w:tab w:val="left" w:pos="900"/>
        </w:tabs>
        <w:spacing w:line="480" w:lineRule="exact"/>
        <w:ind w:firstLine="480" w:firstLineChars="200"/>
        <w:rPr>
          <w:rFonts w:hint="eastAsia" w:ascii="宋体" w:hAnsi="宋体" w:cs="宋体"/>
          <w:color w:val="000000"/>
          <w:sz w:val="24"/>
        </w:rPr>
      </w:pPr>
      <w:r>
        <w:rPr>
          <w:rFonts w:hint="eastAsia" w:ascii="宋体" w:hAnsi="宋体" w:cs="宋体"/>
          <w:color w:val="000000"/>
          <w:sz w:val="24"/>
        </w:rPr>
        <w:t>7.</w:t>
      </w:r>
      <w:r>
        <w:rPr>
          <w:rFonts w:ascii="宋体" w:hAnsi="宋体" w:cs="宋体"/>
          <w:color w:val="000000"/>
          <w:sz w:val="24"/>
        </w:rPr>
        <w:t>6</w:t>
      </w:r>
      <w:r>
        <w:rPr>
          <w:rFonts w:hint="eastAsia" w:ascii="宋体" w:hAnsi="宋体" w:cs="宋体"/>
          <w:color w:val="000000"/>
          <w:sz w:val="24"/>
        </w:rPr>
        <w:t>.6乙方擅自更换常驻工程师，或乙方常驻工程师擅自离岗，或乙方未按甲方要求限期更换工程师的，应每项每人每次向甲方支付合同总金额2%（百分之二）的违约金。</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7</w:t>
      </w:r>
      <w:r>
        <w:rPr>
          <w:rFonts w:hint="eastAsia" w:ascii="宋体" w:hAnsi="宋体"/>
          <w:sz w:val="24"/>
        </w:rPr>
        <w:t>除本合同另有约定外，当发生以下情形之一时，视为乙方构成根本违约，甲方有权解除合同并向乙方要求赔偿；在出现以下第（1）、第（5）至第（12）种情形时，甲方还有权要求乙方支付合同总金额【</w:t>
      </w:r>
      <w:sdt>
        <w:sdtPr>
          <w:rPr>
            <w:rFonts w:hint="eastAsia" w:ascii="宋体" w:hAnsi="宋体" w:eastAsia="宋体" w:cs="宋体"/>
            <w:kern w:val="2"/>
            <w:sz w:val="24"/>
            <w:szCs w:val="24"/>
            <w:lang w:val="en-US" w:eastAsia="zh-CN" w:bidi="ar-SA"/>
          </w:rPr>
          <w:id w:val="147481937"/>
          <w:placeholder>
            <w:docPart w:val="{cc263cba-173e-4730-89c3-40c893a3fd17}"/>
          </w:placeholder>
        </w:sdtPr>
        <w:sdtEndPr>
          <w:rPr>
            <w:rFonts w:hint="default" w:ascii="宋体" w:hAnsi="Times New Roman" w:eastAsia="宋体" w:cs="宋体"/>
            <w:i/>
            <w:color w:val="FF0000"/>
            <w:kern w:val="2"/>
            <w:sz w:val="24"/>
            <w:szCs w:val="24"/>
            <w:lang w:val="en-US" w:eastAsia="zh-CN" w:bidi="ar-SA"/>
          </w:rPr>
        </w:sdtEndPr>
        <w:sdtContent>
          <w:r>
            <w:rPr>
              <w:rFonts w:hint="eastAsia" w:ascii="宋体" w:hAnsi="宋体" w:cs="宋体"/>
              <w:kern w:val="2"/>
              <w:sz w:val="24"/>
              <w:szCs w:val="24"/>
              <w:lang w:val="en-US" w:eastAsia="zh-CN" w:bidi="ar-SA"/>
            </w:rPr>
            <w:t>5</w:t>
          </w:r>
        </w:sdtContent>
      </w:sdt>
      <w:r>
        <w:rPr>
          <w:rFonts w:hint="eastAsia" w:ascii="宋体" w:hAnsi="宋体"/>
          <w:sz w:val="24"/>
        </w:rPr>
        <w:t>】%（百分之【</w:t>
      </w:r>
      <w:sdt>
        <w:sdtPr>
          <w:rPr>
            <w:rFonts w:hint="eastAsia" w:ascii="宋体" w:hAnsi="宋体" w:eastAsia="宋体" w:cs="宋体"/>
            <w:kern w:val="2"/>
            <w:sz w:val="24"/>
            <w:szCs w:val="24"/>
            <w:lang w:val="en-US" w:eastAsia="zh-CN" w:bidi="ar-SA"/>
          </w:rPr>
          <w:id w:val="147452414"/>
          <w:placeholder>
            <w:docPart w:val="{f305d19f-959f-4f2b-ba5c-349c1e1758a1}"/>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cs="宋体"/>
              <w:kern w:val="2"/>
              <w:sz w:val="24"/>
              <w:szCs w:val="24"/>
              <w:lang w:val="en-US" w:eastAsia="zh-CN" w:bidi="ar-SA"/>
            </w:rPr>
            <w:t>五</w:t>
          </w:r>
        </w:sdtContent>
      </w:sdt>
      <w:r>
        <w:rPr>
          <w:rFonts w:hint="eastAsia" w:ascii="宋体" w:hAnsi="宋体"/>
          <w:sz w:val="24"/>
        </w:rPr>
        <w:t>】）的违约金：</w:t>
      </w:r>
    </w:p>
    <w:p>
      <w:pPr>
        <w:tabs>
          <w:tab w:val="left" w:pos="900"/>
        </w:tabs>
        <w:spacing w:line="480" w:lineRule="exact"/>
        <w:ind w:firstLine="480" w:firstLineChars="200"/>
        <w:rPr>
          <w:rFonts w:ascii="宋体" w:hAnsi="宋体"/>
          <w:sz w:val="24"/>
        </w:rPr>
      </w:pPr>
      <w:r>
        <w:rPr>
          <w:rFonts w:hint="eastAsia" w:ascii="宋体" w:hAnsi="宋体"/>
          <w:sz w:val="24"/>
        </w:rPr>
        <w:t>（1）乙方未能按照合同履行规定的义务，致使甲方无法实现合同目的；</w:t>
      </w:r>
    </w:p>
    <w:p>
      <w:pPr>
        <w:pStyle w:val="157"/>
        <w:tabs>
          <w:tab w:val="left" w:pos="900"/>
        </w:tabs>
        <w:spacing w:line="480" w:lineRule="exact"/>
        <w:ind w:left="480" w:firstLine="0" w:firstLineChars="0"/>
        <w:rPr>
          <w:rFonts w:ascii="宋体" w:hAnsi="宋体"/>
          <w:sz w:val="24"/>
        </w:rPr>
      </w:pPr>
      <w:r>
        <w:rPr>
          <w:rFonts w:hint="eastAsia" w:ascii="宋体" w:hAnsi="宋体"/>
          <w:sz w:val="24"/>
        </w:rPr>
        <w:t>（2）乙方发生分立、并购、重组、解散等重大改变；</w:t>
      </w:r>
    </w:p>
    <w:p>
      <w:pPr>
        <w:pStyle w:val="157"/>
        <w:tabs>
          <w:tab w:val="left" w:pos="900"/>
        </w:tabs>
        <w:spacing w:line="480" w:lineRule="exact"/>
        <w:ind w:left="480" w:firstLine="0" w:firstLineChars="0"/>
        <w:rPr>
          <w:rFonts w:ascii="宋体" w:hAnsi="宋体"/>
          <w:sz w:val="24"/>
        </w:rPr>
      </w:pPr>
      <w:r>
        <w:rPr>
          <w:rFonts w:hint="eastAsia" w:ascii="宋体" w:hAnsi="宋体"/>
          <w:sz w:val="24"/>
        </w:rPr>
        <w:t>（3）乙方因清偿诉讼债务被扣押资产、冻结账户；</w:t>
      </w:r>
    </w:p>
    <w:p>
      <w:pPr>
        <w:pStyle w:val="157"/>
        <w:tabs>
          <w:tab w:val="left" w:pos="900"/>
        </w:tabs>
        <w:spacing w:line="480" w:lineRule="exact"/>
        <w:ind w:left="480" w:firstLine="0" w:firstLineChars="0"/>
        <w:rPr>
          <w:rFonts w:ascii="宋体" w:hAnsi="宋体"/>
          <w:sz w:val="24"/>
        </w:rPr>
      </w:pPr>
      <w:r>
        <w:rPr>
          <w:rFonts w:hint="eastAsia" w:ascii="宋体" w:hAnsi="宋体"/>
          <w:sz w:val="24"/>
        </w:rPr>
        <w:t>（4）乙方申请或被申请重整、和解或者破产清算；</w:t>
      </w:r>
    </w:p>
    <w:p>
      <w:pPr>
        <w:pStyle w:val="157"/>
        <w:tabs>
          <w:tab w:val="left" w:pos="900"/>
        </w:tabs>
        <w:spacing w:line="480" w:lineRule="exact"/>
        <w:ind w:left="480" w:firstLine="0" w:firstLineChars="0"/>
        <w:rPr>
          <w:rFonts w:ascii="宋体" w:hAnsi="宋体"/>
          <w:sz w:val="24"/>
        </w:rPr>
      </w:pPr>
      <w:r>
        <w:rPr>
          <w:rFonts w:hint="eastAsia" w:ascii="宋体" w:hAnsi="宋体"/>
          <w:sz w:val="24"/>
        </w:rPr>
        <w:t>（5）乙方将本合同转包或分包；</w:t>
      </w:r>
    </w:p>
    <w:p>
      <w:pPr>
        <w:tabs>
          <w:tab w:val="left" w:pos="900"/>
        </w:tabs>
        <w:spacing w:line="480" w:lineRule="exact"/>
        <w:ind w:firstLine="480" w:firstLineChars="200"/>
        <w:rPr>
          <w:rFonts w:ascii="宋体" w:hAnsi="宋体"/>
          <w:sz w:val="24"/>
        </w:rPr>
      </w:pPr>
      <w:r>
        <w:rPr>
          <w:rFonts w:hint="eastAsia" w:ascii="宋体" w:hAnsi="宋体"/>
          <w:sz w:val="24"/>
        </w:rPr>
        <w:t>（6）乙方部分转让或全部转让其应履行的合同义务或</w:t>
      </w:r>
      <w:r>
        <w:rPr>
          <w:rFonts w:ascii="宋体" w:hAnsi="宋体"/>
          <w:sz w:val="24"/>
        </w:rPr>
        <w:t>享有</w:t>
      </w:r>
      <w:r>
        <w:rPr>
          <w:rFonts w:hint="eastAsia" w:ascii="宋体" w:hAnsi="宋体"/>
          <w:sz w:val="24"/>
        </w:rPr>
        <w:t>的</w:t>
      </w:r>
      <w:r>
        <w:rPr>
          <w:rFonts w:ascii="宋体" w:hAnsi="宋体"/>
          <w:sz w:val="24"/>
        </w:rPr>
        <w:t>合同权利</w:t>
      </w:r>
      <w:r>
        <w:rPr>
          <w:rFonts w:hint="eastAsia" w:ascii="宋体" w:hAnsi="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（7）乙方所提供服务存在严重瑕疵或重大缺陷；</w:t>
      </w:r>
    </w:p>
    <w:p>
      <w:pPr>
        <w:tabs>
          <w:tab w:val="left" w:pos="900"/>
        </w:tabs>
        <w:spacing w:line="480" w:lineRule="exact"/>
        <w:ind w:firstLine="480" w:firstLineChars="200"/>
        <w:rPr>
          <w:rFonts w:ascii="宋体" w:hAnsi="宋体"/>
          <w:sz w:val="24"/>
        </w:rPr>
      </w:pPr>
      <w:r>
        <w:rPr>
          <w:rFonts w:hint="eastAsia" w:ascii="宋体" w:hAnsi="宋体"/>
          <w:sz w:val="24"/>
        </w:rPr>
        <w:t>（8）乙方资质、提供服务人员等情况的真实性存在重大瑕疵或相应的资质失效；</w:t>
      </w:r>
    </w:p>
    <w:p>
      <w:pPr>
        <w:tabs>
          <w:tab w:val="left" w:pos="900"/>
        </w:tabs>
        <w:spacing w:line="480" w:lineRule="exact"/>
        <w:ind w:firstLine="480" w:firstLineChars="200"/>
        <w:rPr>
          <w:rFonts w:ascii="宋体" w:hAnsi="宋体"/>
          <w:sz w:val="24"/>
        </w:rPr>
      </w:pPr>
      <w:r>
        <w:rPr>
          <w:rFonts w:hint="eastAsia" w:ascii="宋体" w:hAnsi="宋体"/>
          <w:sz w:val="24"/>
        </w:rPr>
        <w:t>（9）乙方中期验收不合格且未采取经甲方认可的改善措施的；</w:t>
      </w:r>
    </w:p>
    <w:p>
      <w:pPr>
        <w:tabs>
          <w:tab w:val="left" w:pos="900"/>
        </w:tabs>
        <w:spacing w:line="480" w:lineRule="exact"/>
        <w:ind w:firstLine="480" w:firstLineChars="200"/>
        <w:rPr>
          <w:rFonts w:ascii="宋体" w:hAnsi="宋体"/>
          <w:sz w:val="24"/>
        </w:rPr>
      </w:pPr>
      <w:r>
        <w:rPr>
          <w:rFonts w:hint="eastAsia" w:ascii="宋体" w:hAnsi="宋体"/>
          <w:sz w:val="24"/>
        </w:rPr>
        <w:t>（10）给甲方或中国人民银行的既有硬件、软件或其他财产</w:t>
      </w:r>
      <w:r>
        <w:rPr>
          <w:rFonts w:hint="eastAsia" w:ascii="宋体" w:hAnsi="宋体"/>
          <w:sz w:val="24"/>
          <w:lang w:val="en-US" w:eastAsia="zh-CN"/>
        </w:rPr>
        <w:t>造成</w:t>
      </w:r>
      <w:r>
        <w:rPr>
          <w:rFonts w:hint="eastAsia" w:ascii="宋体" w:hAnsi="宋体"/>
          <w:sz w:val="24"/>
        </w:rPr>
        <w:t>重大损害（包括损失额超过（人民币￥3,000.00）元整（大写：人民币叁仟元整）或造成重大负面影响的）；</w:t>
      </w:r>
    </w:p>
    <w:p>
      <w:pPr>
        <w:tabs>
          <w:tab w:val="left" w:pos="1134"/>
        </w:tabs>
        <w:spacing w:line="360" w:lineRule="auto"/>
        <w:ind w:left="142" w:firstLine="424" w:firstLineChars="177"/>
        <w:rPr>
          <w:rFonts w:ascii="宋体" w:hAnsi="宋体"/>
          <w:sz w:val="24"/>
        </w:rPr>
      </w:pPr>
      <w:r>
        <w:rPr>
          <w:rFonts w:hint="eastAsia" w:ascii="宋体" w:hAnsi="宋体"/>
          <w:sz w:val="24"/>
        </w:rPr>
        <w:t>（11）乙方严重违反本合同规定的条款并在甲方给予书面通知后3个工作日内仍未采取合理有效且被甲方书面认可的补救措施；</w:t>
      </w:r>
    </w:p>
    <w:p>
      <w:pPr>
        <w:tabs>
          <w:tab w:val="left" w:pos="900"/>
        </w:tabs>
        <w:spacing w:line="480" w:lineRule="exact"/>
        <w:ind w:firstLine="480" w:firstLineChars="200"/>
        <w:rPr>
          <w:rFonts w:ascii="宋体" w:hAnsi="宋体"/>
          <w:sz w:val="24"/>
        </w:rPr>
      </w:pPr>
      <w:r>
        <w:rPr>
          <w:rFonts w:hint="eastAsia" w:ascii="宋体" w:hAnsi="宋体"/>
          <w:sz w:val="24"/>
        </w:rPr>
        <w:t>（12）本合同</w:t>
      </w:r>
      <w:r>
        <w:rPr>
          <w:rFonts w:hint="eastAsia" w:ascii="宋体" w:hAnsi="宋体"/>
          <w:sz w:val="24"/>
          <w:lang w:val="en-US" w:eastAsia="zh-CN"/>
        </w:rPr>
        <w:t>约定或法律</w:t>
      </w:r>
      <w:r>
        <w:rPr>
          <w:rFonts w:hint="eastAsia" w:ascii="宋体" w:hAnsi="宋体"/>
          <w:sz w:val="24"/>
        </w:rPr>
        <w:t>规定的其他甲方有权解除合同的情形。</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8</w:t>
      </w:r>
      <w:r>
        <w:rPr>
          <w:rFonts w:hint="eastAsia" w:ascii="宋体" w:hAnsi="宋体"/>
          <w:sz w:val="24"/>
        </w:rPr>
        <w:t>如果违约方在收到守约方正式书面通知的违约金额7日内没有答复，则守约方提出的违约金额将视为被违约方接受。</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9</w:t>
      </w:r>
      <w:r>
        <w:rPr>
          <w:rFonts w:hint="eastAsia" w:ascii="宋体" w:hAnsi="宋体"/>
          <w:sz w:val="24"/>
        </w:rPr>
        <w:t>甲乙双方承担违约责任并不影响双方继续履行合同未履行的部分。</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10</w:t>
      </w:r>
      <w:r>
        <w:rPr>
          <w:rFonts w:hint="eastAsia" w:ascii="宋体" w:hAnsi="宋体"/>
          <w:sz w:val="24"/>
        </w:rPr>
        <w:t>乙方应对违约行为承担赔偿责任时，如果本合同约定的违约金、滞纳金不足以赔偿甲方全部损失的，乙方还应当对不足部分承担继续赔偿的责任。此外，甲方有权直接从未支付款项</w:t>
      </w:r>
      <w:r>
        <w:rPr>
          <w:rFonts w:hint="eastAsia" w:ascii="宋体" w:hAnsi="宋体"/>
          <w:sz w:val="24"/>
          <w:lang w:val="en-US" w:eastAsia="zh-CN"/>
        </w:rPr>
        <w:t>或者履约保证金</w:t>
      </w:r>
      <w:r>
        <w:rPr>
          <w:rFonts w:hint="eastAsia" w:ascii="宋体" w:hAnsi="宋体"/>
          <w:sz w:val="24"/>
        </w:rPr>
        <w:t>中扣除相应金额的款项作为乙方应支付的违约金或赔偿金。</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11</w:t>
      </w:r>
      <w:r>
        <w:rPr>
          <w:rFonts w:hint="eastAsia" w:ascii="宋体" w:hAnsi="宋体"/>
          <w:sz w:val="24"/>
        </w:rPr>
        <w:t>甲方解除合同后，乙方应当在合同解除后的10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tabs>
          <w:tab w:val="left" w:pos="900"/>
        </w:tabs>
        <w:spacing w:line="480" w:lineRule="exact"/>
        <w:ind w:firstLine="480" w:firstLineChars="200"/>
        <w:rPr>
          <w:rFonts w:hint="default" w:ascii="宋体" w:hAnsi="宋体" w:eastAsia="宋体"/>
          <w:sz w:val="24"/>
          <w:lang w:val="en-US" w:eastAsia="zh-CN"/>
        </w:rPr>
      </w:pPr>
      <w:r>
        <w:rPr>
          <w:rFonts w:hint="eastAsia" w:ascii="宋体" w:hAnsi="宋体"/>
          <w:sz w:val="24"/>
          <w:lang w:val="en-US" w:eastAsia="zh-CN"/>
        </w:rPr>
        <w:t>7.6.12</w:t>
      </w:r>
      <w:r>
        <w:rPr>
          <w:rFonts w:hint="eastAsia" w:ascii="宋体" w:hAnsi="宋体"/>
          <w:sz w:val="24"/>
        </w:rPr>
        <w:t>本合同所称的甲方损失，是指甲方因调查乙方的违约行为、采取补救措施而支出的所有费用，包括但不限于甲方的先期经济投入，以及甲方向乙方及有关单位追索而发生的仲裁费、诉讼费、执行费、保全费、</w:t>
      </w:r>
      <w:r>
        <w:rPr>
          <w:rFonts w:hint="eastAsia" w:ascii="宋体" w:hAnsi="宋体"/>
          <w:sz w:val="24"/>
          <w:lang w:val="en-US" w:eastAsia="zh-CN"/>
        </w:rPr>
        <w:t>保全责任保险费、</w:t>
      </w:r>
      <w:r>
        <w:rPr>
          <w:rFonts w:hint="eastAsia" w:ascii="宋体" w:hAnsi="宋体"/>
          <w:sz w:val="24"/>
        </w:rPr>
        <w:t>公证费、律师费、差旅费等费用。</w:t>
      </w:r>
    </w:p>
    <w:p>
      <w:pPr>
        <w:spacing w:beforeLines="50" w:line="360" w:lineRule="auto"/>
        <w:jc w:val="center"/>
        <w:outlineLvl w:val="1"/>
        <w:rPr>
          <w:b/>
          <w:bCs/>
          <w:color w:val="000000"/>
          <w:sz w:val="28"/>
          <w:szCs w:val="20"/>
        </w:rPr>
      </w:pPr>
      <w:r>
        <w:rPr>
          <w:rFonts w:hint="eastAsia"/>
          <w:b/>
          <w:bCs/>
          <w:color w:val="000000"/>
          <w:sz w:val="28"/>
          <w:szCs w:val="20"/>
        </w:rPr>
        <w:t>第八部分不可抗力</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8.1 </w:t>
      </w:r>
      <w:r>
        <w:rPr>
          <w:rFonts w:hint="eastAsia" w:ascii="宋体" w:hAnsi="宋体" w:cs="宋体"/>
          <w:color w:val="000000"/>
          <w:sz w:val="24"/>
        </w:rPr>
        <w:t>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spacing w:line="360" w:lineRule="auto"/>
        <w:ind w:firstLine="540" w:firstLineChars="225"/>
        <w:rPr>
          <w:rFonts w:ascii="宋体" w:hAnsi="宋体" w:cs="宋体"/>
          <w:color w:val="000000"/>
          <w:sz w:val="24"/>
        </w:rPr>
      </w:pPr>
      <w:r>
        <w:rPr>
          <w:rFonts w:ascii="宋体" w:hAnsi="宋体" w:cs="宋体"/>
          <w:color w:val="000000"/>
          <w:sz w:val="24"/>
        </w:rPr>
        <w:t>8.2</w:t>
      </w:r>
      <w:r>
        <w:rPr>
          <w:rFonts w:hint="eastAsia" w:ascii="宋体" w:hAnsi="宋体" w:cs="宋体"/>
          <w:color w:val="000000"/>
          <w:sz w:val="24"/>
        </w:rPr>
        <w:t>遭受不可抗力一方应在不可抗力事件发生后2日内以书面形式通知其他方</w:t>
      </w:r>
      <w:r>
        <w:rPr>
          <w:rFonts w:ascii="宋体" w:hAnsi="宋体" w:cs="宋体"/>
          <w:color w:val="000000"/>
          <w:sz w:val="24"/>
        </w:rPr>
        <w:t>;</w:t>
      </w:r>
      <w:r>
        <w:rPr>
          <w:rFonts w:hint="eastAsia" w:ascii="宋体" w:hAnsi="宋体" w:cs="宋体"/>
          <w:color w:val="000000"/>
          <w:sz w:val="24"/>
        </w:rPr>
        <w:t>并在事件发生后</w:t>
      </w:r>
      <w:r>
        <w:rPr>
          <w:rFonts w:ascii="宋体" w:hAnsi="宋体" w:cs="宋体"/>
          <w:color w:val="000000"/>
          <w:sz w:val="24"/>
        </w:rPr>
        <w:t xml:space="preserve"> 10 </w:t>
      </w:r>
      <w:r>
        <w:rPr>
          <w:rFonts w:hint="eastAsia" w:ascii="宋体" w:hAnsi="宋体" w:cs="宋体"/>
          <w:color w:val="000000"/>
          <w:sz w:val="24"/>
        </w:rPr>
        <w:t>日内，将有关部门出具的证明文件、详细情况报告以及不可抗力对合同影响程度的说明用特快专递或挂号信的形式寄给其他方。如果不可抗力影响时间延续</w:t>
      </w:r>
      <w:r>
        <w:rPr>
          <w:rFonts w:ascii="宋体" w:hAnsi="宋体" w:cs="宋体"/>
          <w:color w:val="000000"/>
          <w:sz w:val="24"/>
        </w:rPr>
        <w:t xml:space="preserve"> 60 </w:t>
      </w:r>
      <w:r>
        <w:rPr>
          <w:rFonts w:hint="eastAsia" w:ascii="宋体" w:hAnsi="宋体" w:cs="宋体"/>
          <w:color w:val="000000"/>
          <w:sz w:val="24"/>
        </w:rPr>
        <w:t>日以上，各方应通过友好协商在合理的时间内达成进一步履行合同或终止合同的协议。</w:t>
      </w:r>
    </w:p>
    <w:p>
      <w:pPr>
        <w:spacing w:line="360" w:lineRule="auto"/>
        <w:ind w:firstLine="540" w:firstLineChars="225"/>
        <w:rPr>
          <w:rFonts w:ascii="宋体" w:hAnsi="宋体" w:cs="宋体"/>
          <w:color w:val="000000"/>
          <w:sz w:val="24"/>
        </w:rPr>
      </w:pPr>
      <w:r>
        <w:rPr>
          <w:rFonts w:ascii="宋体" w:hAnsi="宋体" w:cs="宋体"/>
          <w:color w:val="000000"/>
          <w:sz w:val="24"/>
        </w:rPr>
        <w:t>8.3 除迟延履行后发生不可抗力外，</w:t>
      </w:r>
      <w:r>
        <w:rPr>
          <w:rFonts w:hint="eastAsia" w:ascii="宋体" w:hAnsi="宋体" w:cs="宋体"/>
          <w:color w:val="000000"/>
          <w:sz w:val="24"/>
        </w:rPr>
        <w:t>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tabs>
          <w:tab w:val="left" w:pos="900"/>
        </w:tabs>
        <w:spacing w:line="480" w:lineRule="exact"/>
        <w:ind w:firstLine="480" w:firstLineChars="200"/>
        <w:rPr>
          <w:rFonts w:ascii="宋体" w:hAnsi="宋体"/>
          <w:sz w:val="24"/>
        </w:rPr>
      </w:pPr>
      <w:r>
        <w:rPr>
          <w:rFonts w:ascii="宋体" w:hAnsi="宋体" w:cs="宋体"/>
          <w:color w:val="000000"/>
          <w:sz w:val="24"/>
        </w:rPr>
        <w:t xml:space="preserve">8.4 </w:t>
      </w:r>
      <w:r>
        <w:rPr>
          <w:rFonts w:hint="eastAsia" w:ascii="宋体" w:hAnsi="宋体" w:cs="宋体"/>
          <w:color w:val="000000"/>
          <w:sz w:val="24"/>
        </w:rPr>
        <w:t>受事件影响的一方应在不可抗力事件影响停止或消除后</w:t>
      </w:r>
      <w:r>
        <w:rPr>
          <w:rFonts w:ascii="宋体" w:hAnsi="宋体" w:cs="宋体"/>
          <w:color w:val="000000"/>
          <w:sz w:val="24"/>
        </w:rPr>
        <w:t>10</w:t>
      </w:r>
      <w:r>
        <w:rPr>
          <w:rFonts w:hint="eastAsia" w:ascii="宋体" w:hAnsi="宋体" w:cs="宋体"/>
          <w:color w:val="000000"/>
          <w:sz w:val="24"/>
        </w:rPr>
        <w:t>日内将不可抗力事件已停止的报告以书面形式通知其他方。</w:t>
      </w:r>
    </w:p>
    <w:p>
      <w:pPr>
        <w:spacing w:beforeLines="50" w:line="360" w:lineRule="auto"/>
        <w:jc w:val="center"/>
        <w:outlineLvl w:val="1"/>
        <w:rPr>
          <w:b/>
          <w:bCs/>
          <w:color w:val="000000"/>
          <w:sz w:val="28"/>
          <w:szCs w:val="20"/>
        </w:rPr>
      </w:pPr>
      <w:r>
        <w:rPr>
          <w:rFonts w:hint="eastAsia"/>
          <w:b/>
          <w:bCs/>
          <w:color w:val="000000"/>
          <w:sz w:val="28"/>
          <w:szCs w:val="20"/>
        </w:rPr>
        <w:t>第九部分保密约定</w:t>
      </w:r>
    </w:p>
    <w:p>
      <w:pPr>
        <w:tabs>
          <w:tab w:val="left" w:pos="900"/>
        </w:tabs>
        <w:spacing w:line="480" w:lineRule="exact"/>
        <w:ind w:firstLine="480" w:firstLineChars="200"/>
        <w:rPr>
          <w:rFonts w:ascii="宋体" w:hAnsi="宋体"/>
          <w:sz w:val="24"/>
        </w:rPr>
      </w:pPr>
      <w:r>
        <w:rPr>
          <w:rFonts w:hint="eastAsia" w:ascii="宋体" w:hAnsi="宋体"/>
          <w:sz w:val="24"/>
        </w:rPr>
        <w:t>9.1 乙方应对在本合同履行过程中知悉的有关甲方的商业、国家等秘密承担保密义务。除经甲方的同意或法律、法规另有规定，乙方不得向本合同以外的任何第三人提供、泄漏上述秘密。乙方违反保密义务的，应按合同附件</w:t>
      </w:r>
      <w:r>
        <w:rPr>
          <w:rFonts w:hint="eastAsia" w:ascii="宋体" w:hAnsi="宋体"/>
          <w:sz w:val="24"/>
          <w:lang w:val="en-US" w:eastAsia="zh-CN"/>
        </w:rPr>
        <w:t>一</w:t>
      </w:r>
      <w:r>
        <w:rPr>
          <w:rFonts w:hint="eastAsia" w:ascii="宋体" w:hAnsi="宋体"/>
          <w:sz w:val="24"/>
        </w:rPr>
        <w:t>《业务合作保密协议》之约定承担违约责任。违反本条规定给甲方造成损失的，乙方应承担相应责任。</w:t>
      </w:r>
    </w:p>
    <w:p>
      <w:pPr>
        <w:tabs>
          <w:tab w:val="left" w:pos="900"/>
        </w:tabs>
        <w:spacing w:line="480" w:lineRule="exact"/>
        <w:ind w:firstLine="480" w:firstLineChars="200"/>
        <w:rPr>
          <w:rFonts w:ascii="宋体" w:hAnsi="宋体"/>
          <w:sz w:val="24"/>
        </w:rPr>
      </w:pPr>
      <w:r>
        <w:rPr>
          <w:rFonts w:hint="eastAsia" w:ascii="宋体" w:hAnsi="宋体"/>
          <w:sz w:val="24"/>
        </w:rPr>
        <w:t>9.2 除合同本身以外，由甲方提供给乙方的所有资料始终为甲方的财产，乙方应于合同义务履行完毕后将上述资料包括副本退还给甲方。</w:t>
      </w:r>
    </w:p>
    <w:p>
      <w:pPr>
        <w:tabs>
          <w:tab w:val="left" w:pos="900"/>
        </w:tabs>
        <w:spacing w:line="480" w:lineRule="exact"/>
        <w:ind w:firstLine="480" w:firstLineChars="200"/>
        <w:rPr>
          <w:rFonts w:ascii="宋体" w:hAnsi="宋体"/>
          <w:sz w:val="24"/>
        </w:rPr>
      </w:pPr>
      <w:r>
        <w:rPr>
          <w:rFonts w:hint="eastAsia" w:ascii="宋体" w:hAnsi="宋体"/>
          <w:sz w:val="24"/>
        </w:rPr>
        <w:t>9.3 不论合同是否解除或终止，本条持续有效。</w:t>
      </w:r>
    </w:p>
    <w:p>
      <w:pPr>
        <w:tabs>
          <w:tab w:val="left" w:pos="900"/>
        </w:tabs>
        <w:spacing w:line="480" w:lineRule="exact"/>
        <w:ind w:firstLine="480" w:firstLineChars="200"/>
        <w:rPr>
          <w:rFonts w:ascii="宋体" w:hAnsi="宋体"/>
          <w:sz w:val="24"/>
        </w:rPr>
      </w:pPr>
    </w:p>
    <w:p>
      <w:pPr>
        <w:spacing w:beforeLines="50" w:line="360" w:lineRule="auto"/>
        <w:jc w:val="center"/>
        <w:outlineLvl w:val="1"/>
        <w:rPr>
          <w:b/>
          <w:bCs/>
          <w:color w:val="000000"/>
          <w:sz w:val="28"/>
          <w:szCs w:val="20"/>
        </w:rPr>
      </w:pPr>
      <w:r>
        <w:rPr>
          <w:rFonts w:hint="eastAsia"/>
          <w:b/>
          <w:bCs/>
          <w:color w:val="000000"/>
          <w:sz w:val="28"/>
          <w:szCs w:val="20"/>
        </w:rPr>
        <w:t>第十部分争议</w:t>
      </w:r>
    </w:p>
    <w:p>
      <w:pPr>
        <w:tabs>
          <w:tab w:val="left" w:pos="900"/>
        </w:tabs>
        <w:spacing w:line="480" w:lineRule="exact"/>
        <w:ind w:firstLine="480" w:firstLineChars="200"/>
        <w:rPr>
          <w:rFonts w:ascii="宋体" w:hAnsi="宋体"/>
          <w:sz w:val="24"/>
        </w:rPr>
      </w:pPr>
      <w:r>
        <w:rPr>
          <w:rFonts w:hint="eastAsia" w:ascii="宋体" w:hAnsi="宋体"/>
          <w:sz w:val="24"/>
        </w:rPr>
        <w:t>10.1在执行本合同中所发生的争端，或与本合同有关的一切争端，甲、乙双方应通过协商解决。如通过协商方式仍不能解决争议，双方同意依法向</w:t>
      </w:r>
      <w:r>
        <w:rPr>
          <w:rFonts w:hint="eastAsia" w:ascii="宋体" w:hAnsi="宋体"/>
          <w:sz w:val="24"/>
          <w:lang w:val="en-US" w:eastAsia="zh-CN"/>
        </w:rPr>
        <w:t>甲方所在地有管辖权的</w:t>
      </w:r>
      <w:r>
        <w:rPr>
          <w:rFonts w:hint="eastAsia" w:ascii="宋体" w:hAnsi="宋体"/>
          <w:sz w:val="24"/>
        </w:rPr>
        <w:t>人民法院提起诉讼。</w:t>
      </w:r>
    </w:p>
    <w:p>
      <w:pPr>
        <w:tabs>
          <w:tab w:val="left" w:pos="900"/>
        </w:tabs>
        <w:spacing w:line="480" w:lineRule="exact"/>
        <w:ind w:firstLine="480" w:firstLineChars="200"/>
        <w:rPr>
          <w:rFonts w:ascii="宋体" w:hAnsi="宋体"/>
          <w:sz w:val="24"/>
        </w:rPr>
      </w:pPr>
      <w:r>
        <w:rPr>
          <w:rFonts w:hint="eastAsia" w:ascii="宋体" w:hAnsi="宋体"/>
          <w:sz w:val="24"/>
        </w:rPr>
        <w:t>10.2在诉讼期间，除正在进行诉讼部分外，本合同其他部分应继续执行。</w:t>
      </w:r>
    </w:p>
    <w:p>
      <w:pPr>
        <w:spacing w:beforeLines="50" w:line="360" w:lineRule="auto"/>
        <w:jc w:val="center"/>
        <w:outlineLvl w:val="1"/>
        <w:rPr>
          <w:b/>
          <w:bCs/>
          <w:color w:val="000000"/>
          <w:sz w:val="28"/>
          <w:szCs w:val="20"/>
        </w:rPr>
      </w:pPr>
      <w:r>
        <w:rPr>
          <w:rFonts w:hint="eastAsia"/>
          <w:b/>
          <w:bCs/>
          <w:color w:val="000000"/>
          <w:sz w:val="28"/>
          <w:szCs w:val="20"/>
        </w:rPr>
        <w:t>第十一部分合同的终止</w:t>
      </w:r>
    </w:p>
    <w:p>
      <w:pPr>
        <w:tabs>
          <w:tab w:val="left" w:pos="900"/>
        </w:tabs>
        <w:spacing w:line="480" w:lineRule="exact"/>
        <w:ind w:firstLine="480" w:firstLineChars="200"/>
        <w:rPr>
          <w:rFonts w:ascii="宋体" w:hAnsi="宋体"/>
          <w:sz w:val="24"/>
        </w:rPr>
      </w:pPr>
      <w:r>
        <w:rPr>
          <w:rFonts w:hint="eastAsia" w:ascii="宋体" w:hAnsi="宋体"/>
          <w:sz w:val="24"/>
        </w:rPr>
        <w:t>11.1甲乙双方均不得单方面随意变更或解除合同。出现下列情况时本合同自行终止：</w:t>
      </w:r>
    </w:p>
    <w:p>
      <w:pPr>
        <w:tabs>
          <w:tab w:val="left" w:pos="900"/>
        </w:tabs>
        <w:spacing w:line="480" w:lineRule="exact"/>
        <w:ind w:firstLine="480" w:firstLineChars="200"/>
        <w:rPr>
          <w:rFonts w:ascii="宋体" w:hAnsi="宋体"/>
          <w:sz w:val="24"/>
        </w:rPr>
      </w:pPr>
      <w:r>
        <w:rPr>
          <w:rFonts w:ascii="宋体" w:hAnsi="宋体"/>
          <w:sz w:val="24"/>
        </w:rPr>
        <w:t>11.1.1</w:t>
      </w:r>
      <w:r>
        <w:rPr>
          <w:rFonts w:hint="eastAsia" w:ascii="宋体" w:hAnsi="宋体"/>
          <w:sz w:val="24"/>
        </w:rPr>
        <w:t>本合同正常履行完毕；</w:t>
      </w:r>
    </w:p>
    <w:p>
      <w:pPr>
        <w:tabs>
          <w:tab w:val="left" w:pos="900"/>
        </w:tabs>
        <w:spacing w:line="480" w:lineRule="exact"/>
        <w:ind w:firstLine="480" w:firstLineChars="200"/>
        <w:rPr>
          <w:rFonts w:ascii="宋体" w:hAnsi="宋体"/>
          <w:sz w:val="24"/>
        </w:rPr>
      </w:pPr>
      <w:r>
        <w:rPr>
          <w:rFonts w:ascii="宋体" w:hAnsi="宋体"/>
          <w:sz w:val="24"/>
        </w:rPr>
        <w:t>11.1.2</w:t>
      </w:r>
      <w:r>
        <w:rPr>
          <w:rFonts w:hint="eastAsia" w:ascii="宋体" w:hAnsi="宋体"/>
          <w:sz w:val="24"/>
        </w:rPr>
        <w:t>甲乙双方在不违反法律、法规规定的情况下协议终止本合同的履行；</w:t>
      </w:r>
    </w:p>
    <w:p>
      <w:pPr>
        <w:tabs>
          <w:tab w:val="left" w:pos="900"/>
        </w:tabs>
        <w:spacing w:line="480" w:lineRule="exact"/>
        <w:ind w:firstLine="480" w:firstLineChars="200"/>
        <w:rPr>
          <w:rFonts w:ascii="宋体" w:hAnsi="宋体"/>
          <w:sz w:val="24"/>
        </w:rPr>
      </w:pPr>
      <w:r>
        <w:rPr>
          <w:rFonts w:ascii="宋体" w:hAnsi="宋体"/>
          <w:sz w:val="24"/>
        </w:rPr>
        <w:t>11.1.3</w:t>
      </w:r>
      <w:r>
        <w:rPr>
          <w:rFonts w:hint="eastAsia" w:ascii="宋体" w:hAnsi="宋体"/>
          <w:sz w:val="24"/>
        </w:rPr>
        <w:t>不可抗力导致本合同无法履行或履行不必要时；</w:t>
      </w:r>
    </w:p>
    <w:p>
      <w:pPr>
        <w:tabs>
          <w:tab w:val="left" w:pos="900"/>
        </w:tabs>
        <w:spacing w:line="480" w:lineRule="exact"/>
        <w:ind w:firstLine="480" w:firstLineChars="200"/>
        <w:rPr>
          <w:rFonts w:ascii="宋体" w:hAnsi="宋体"/>
          <w:sz w:val="24"/>
        </w:rPr>
      </w:pPr>
      <w:r>
        <w:rPr>
          <w:rFonts w:ascii="宋体" w:hAnsi="宋体"/>
          <w:sz w:val="24"/>
        </w:rPr>
        <w:t>11.1.4</w:t>
      </w:r>
      <w:r>
        <w:rPr>
          <w:rFonts w:hint="eastAsia" w:ascii="宋体" w:hAnsi="宋体"/>
          <w:sz w:val="24"/>
        </w:rPr>
        <w:t>一方根据本合同规定提出解除合同后，本合同在责任方按照本合同的约定履行完毕全部支付义务或其他义务后终止。</w:t>
      </w:r>
    </w:p>
    <w:p>
      <w:pPr>
        <w:tabs>
          <w:tab w:val="left" w:pos="900"/>
        </w:tabs>
        <w:spacing w:line="480" w:lineRule="exact"/>
        <w:ind w:firstLine="480" w:firstLineChars="200"/>
        <w:rPr>
          <w:rFonts w:ascii="宋体" w:hAnsi="宋体"/>
          <w:sz w:val="24"/>
        </w:rPr>
      </w:pPr>
      <w:r>
        <w:rPr>
          <w:rFonts w:hint="eastAsia" w:ascii="宋体" w:hAnsi="宋体"/>
          <w:sz w:val="24"/>
        </w:rPr>
        <w:t>11.2合同的终止并不影响甲乙双方承担其他法律责任。</w:t>
      </w:r>
    </w:p>
    <w:p>
      <w:pPr>
        <w:spacing w:beforeLines="50" w:line="360" w:lineRule="auto"/>
        <w:jc w:val="center"/>
        <w:outlineLvl w:val="1"/>
        <w:rPr>
          <w:b/>
          <w:bCs/>
          <w:color w:val="000000"/>
          <w:sz w:val="28"/>
          <w:szCs w:val="20"/>
        </w:rPr>
      </w:pPr>
      <w:r>
        <w:rPr>
          <w:rFonts w:hint="eastAsia"/>
          <w:b/>
          <w:bCs/>
          <w:color w:val="000000"/>
          <w:sz w:val="28"/>
          <w:szCs w:val="20"/>
        </w:rPr>
        <w:t>第十二部分法律适用</w:t>
      </w:r>
    </w:p>
    <w:p>
      <w:pPr>
        <w:tabs>
          <w:tab w:val="left" w:pos="900"/>
        </w:tabs>
        <w:spacing w:line="480" w:lineRule="exact"/>
        <w:ind w:firstLine="480" w:firstLineChars="200"/>
        <w:rPr>
          <w:rFonts w:ascii="宋体" w:hAnsi="宋体"/>
          <w:sz w:val="24"/>
        </w:rPr>
      </w:pPr>
      <w:r>
        <w:rPr>
          <w:rFonts w:hint="eastAsia" w:ascii="宋体" w:hAnsi="宋体"/>
          <w:sz w:val="24"/>
        </w:rPr>
        <w:t>本合同应适用中华人民共和国法律。</w:t>
      </w:r>
    </w:p>
    <w:p>
      <w:pPr>
        <w:spacing w:beforeLines="50" w:line="360" w:lineRule="auto"/>
        <w:jc w:val="center"/>
        <w:outlineLvl w:val="1"/>
        <w:rPr>
          <w:b/>
          <w:bCs/>
          <w:color w:val="000000"/>
          <w:sz w:val="28"/>
          <w:szCs w:val="20"/>
        </w:rPr>
      </w:pPr>
      <w:r>
        <w:rPr>
          <w:rFonts w:hint="eastAsia"/>
          <w:b/>
          <w:bCs/>
          <w:color w:val="000000"/>
          <w:sz w:val="28"/>
          <w:szCs w:val="20"/>
        </w:rPr>
        <w:t>第十三部分其他</w:t>
      </w:r>
    </w:p>
    <w:p>
      <w:pPr>
        <w:tabs>
          <w:tab w:val="left" w:pos="900"/>
        </w:tabs>
        <w:spacing w:line="480" w:lineRule="exact"/>
        <w:ind w:firstLine="480" w:firstLineChars="200"/>
        <w:rPr>
          <w:rFonts w:ascii="宋体" w:hAnsi="宋体"/>
          <w:sz w:val="24"/>
        </w:rPr>
      </w:pPr>
      <w:r>
        <w:rPr>
          <w:rFonts w:hint="eastAsia" w:ascii="宋体" w:hAnsi="宋体"/>
          <w:sz w:val="24"/>
        </w:rPr>
        <w:t>13.1合同书写应用中文，各方所有的来往信函，以及合同有关的文件均应以中文书写，以外文书写的必须附有相应的中文译本。如果两种文本的含义发生冲突，各方同意以中文文本为准。</w:t>
      </w:r>
    </w:p>
    <w:p>
      <w:pPr>
        <w:tabs>
          <w:tab w:val="left" w:pos="900"/>
        </w:tabs>
        <w:spacing w:line="480" w:lineRule="exact"/>
        <w:ind w:firstLine="480" w:firstLineChars="200"/>
        <w:rPr>
          <w:rFonts w:hint="eastAsia" w:ascii="宋体" w:hAnsi="宋体"/>
          <w:sz w:val="24"/>
        </w:rPr>
      </w:pPr>
      <w:r>
        <w:rPr>
          <w:rFonts w:hint="eastAsia" w:ascii="宋体" w:hAnsi="宋体"/>
          <w:sz w:val="24"/>
        </w:rPr>
        <w:t>13.2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tabs>
          <w:tab w:val="left" w:pos="900"/>
        </w:tabs>
        <w:spacing w:line="480" w:lineRule="exact"/>
        <w:ind w:firstLine="480" w:firstLineChars="200"/>
        <w:rPr>
          <w:rFonts w:hint="eastAsia" w:ascii="宋体" w:hAnsi="宋体"/>
          <w:sz w:val="24"/>
        </w:rPr>
      </w:pPr>
      <w:r>
        <w:rPr>
          <w:rFonts w:hint="eastAsia" w:ascii="宋体" w:hAnsi="宋体"/>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w:t>
      </w:r>
    </w:p>
    <w:p>
      <w:pPr>
        <w:spacing w:line="360" w:lineRule="auto"/>
        <w:ind w:firstLine="480" w:firstLineChars="200"/>
        <w:rPr>
          <w:rFonts w:ascii="宋体" w:hAnsi="宋体"/>
          <w:sz w:val="24"/>
        </w:rPr>
      </w:pPr>
      <w:r>
        <w:rPr>
          <w:rFonts w:hint="eastAsia" w:ascii="宋体" w:hAnsi="宋体"/>
          <w:sz w:val="24"/>
        </w:rPr>
        <w:t>13.3本合同一式四份，甲方持二份，乙方持二份，经甲、乙双方法定代表人或其授权代表签字、加盖单位公章或合同章</w:t>
      </w:r>
      <w:r>
        <w:rPr>
          <w:rFonts w:hint="eastAsia" w:ascii="宋体" w:hAnsi="宋体" w:cs="宋体"/>
          <w:color w:val="000000"/>
          <w:sz w:val="24"/>
        </w:rPr>
        <w:t>并在甲方收到</w:t>
      </w:r>
      <w:r>
        <w:rPr>
          <w:rFonts w:hint="eastAsia" w:ascii="宋体" w:hAnsi="宋体"/>
          <w:sz w:val="24"/>
        </w:rPr>
        <w:t>履约</w:t>
      </w:r>
      <w:r>
        <w:rPr>
          <w:rFonts w:hint="eastAsia" w:ascii="宋体" w:hAnsi="宋体" w:cs="宋体"/>
          <w:color w:val="000000"/>
          <w:sz w:val="24"/>
        </w:rPr>
        <w:t>保证金后</w:t>
      </w:r>
      <w:r>
        <w:rPr>
          <w:rFonts w:hint="eastAsia" w:ascii="宋体" w:hAnsi="宋体"/>
          <w:sz w:val="24"/>
        </w:rPr>
        <w:t>生效。</w:t>
      </w:r>
    </w:p>
    <w:p>
      <w:pPr>
        <w:spacing w:beforeLines="50" w:line="360" w:lineRule="auto"/>
        <w:jc w:val="center"/>
        <w:outlineLvl w:val="1"/>
        <w:rPr>
          <w:b/>
          <w:bCs/>
          <w:color w:val="000000"/>
          <w:sz w:val="28"/>
          <w:szCs w:val="20"/>
        </w:rPr>
      </w:pPr>
      <w:r>
        <w:rPr>
          <w:rFonts w:hint="eastAsia"/>
          <w:b/>
          <w:bCs/>
          <w:color w:val="000000"/>
          <w:sz w:val="28"/>
          <w:szCs w:val="20"/>
        </w:rPr>
        <w:t>第十四部分附件</w:t>
      </w:r>
    </w:p>
    <w:p>
      <w:pPr>
        <w:tabs>
          <w:tab w:val="left" w:pos="900"/>
        </w:tabs>
        <w:spacing w:line="480" w:lineRule="exact"/>
        <w:ind w:firstLine="480" w:firstLineChars="200"/>
        <w:rPr>
          <w:rFonts w:ascii="宋体" w:hAnsi="宋体"/>
          <w:sz w:val="24"/>
        </w:rPr>
      </w:pPr>
      <w:r>
        <w:rPr>
          <w:rFonts w:ascii="宋体" w:hAnsi="宋体"/>
          <w:sz w:val="24"/>
        </w:rPr>
        <w:t>1</w:t>
      </w:r>
      <w:r>
        <w:rPr>
          <w:rFonts w:hint="eastAsia" w:ascii="宋体" w:hAnsi="宋体"/>
          <w:sz w:val="24"/>
        </w:rPr>
        <w:t>4.1本合同附件均为本合同不可分割的部分，与合同正文具有同等法律效力。</w:t>
      </w:r>
    </w:p>
    <w:p>
      <w:pPr>
        <w:tabs>
          <w:tab w:val="left" w:pos="900"/>
        </w:tabs>
        <w:spacing w:line="480" w:lineRule="exact"/>
        <w:ind w:firstLine="480" w:firstLineChars="200"/>
        <w:rPr>
          <w:rFonts w:ascii="宋体" w:hAnsi="宋体"/>
          <w:sz w:val="24"/>
        </w:rPr>
      </w:pPr>
      <w:r>
        <w:rPr>
          <w:rFonts w:hint="eastAsia" w:ascii="宋体" w:hAnsi="宋体"/>
          <w:sz w:val="24"/>
        </w:rPr>
        <w:t>合同附件目录如下：</w:t>
      </w:r>
    </w:p>
    <w:p>
      <w:pPr>
        <w:tabs>
          <w:tab w:val="left" w:pos="900"/>
        </w:tabs>
        <w:spacing w:line="480" w:lineRule="exact"/>
        <w:ind w:firstLine="480" w:firstLineChars="200"/>
        <w:rPr>
          <w:rFonts w:ascii="宋体" w:hAnsi="宋体"/>
          <w:sz w:val="24"/>
        </w:rPr>
      </w:pPr>
      <w:r>
        <w:rPr>
          <w:rFonts w:hint="eastAsia" w:ascii="宋体" w:hAnsi="宋体"/>
          <w:sz w:val="24"/>
        </w:rPr>
        <w:t>附件一、</w:t>
      </w:r>
      <w:r>
        <w:rPr>
          <w:rFonts w:hint="eastAsia" w:ascii="宋体" w:hAnsi="宋体"/>
          <w:sz w:val="24"/>
          <w:lang w:val="en-US" w:eastAsia="zh-CN"/>
        </w:rPr>
        <w:t>业务合作</w:t>
      </w:r>
      <w:r>
        <w:rPr>
          <w:rFonts w:hint="eastAsia" w:ascii="宋体" w:hAnsi="宋体"/>
          <w:sz w:val="24"/>
        </w:rPr>
        <w:t>保密协议</w:t>
      </w:r>
    </w:p>
    <w:p>
      <w:pPr>
        <w:tabs>
          <w:tab w:val="left" w:pos="900"/>
        </w:tabs>
        <w:spacing w:line="480" w:lineRule="exact"/>
        <w:ind w:firstLine="480" w:firstLineChars="200"/>
        <w:rPr>
          <w:rFonts w:ascii="宋体" w:hAnsi="宋体"/>
          <w:sz w:val="24"/>
        </w:rPr>
      </w:pPr>
      <w:r>
        <w:rPr>
          <w:rFonts w:hint="eastAsia" w:ascii="宋体" w:hAnsi="宋体"/>
          <w:sz w:val="24"/>
        </w:rPr>
        <w:t>附件二、合同清单及价格</w:t>
      </w:r>
    </w:p>
    <w:p>
      <w:pPr>
        <w:tabs>
          <w:tab w:val="left" w:pos="900"/>
        </w:tabs>
        <w:spacing w:line="480" w:lineRule="exact"/>
        <w:ind w:firstLine="480" w:firstLineChars="200"/>
        <w:rPr>
          <w:rFonts w:ascii="宋体" w:hAnsi="宋体"/>
          <w:sz w:val="24"/>
        </w:rPr>
      </w:pPr>
      <w:r>
        <w:rPr>
          <w:rFonts w:hint="eastAsia" w:ascii="宋体" w:hAnsi="宋体"/>
          <w:sz w:val="24"/>
        </w:rPr>
        <w:t>附件三、甲方的业务需求及技术规范</w:t>
      </w:r>
    </w:p>
    <w:p>
      <w:pPr>
        <w:tabs>
          <w:tab w:val="left" w:pos="900"/>
        </w:tabs>
        <w:spacing w:line="480" w:lineRule="exact"/>
        <w:ind w:firstLine="480" w:firstLineChars="200"/>
        <w:rPr>
          <w:rFonts w:hint="eastAsia" w:ascii="宋体" w:hAnsi="宋体" w:eastAsia="宋体"/>
          <w:sz w:val="24"/>
          <w:lang w:eastAsia="zh-CN"/>
        </w:rPr>
      </w:pPr>
      <w:r>
        <w:rPr>
          <w:rFonts w:hint="eastAsia" w:ascii="宋体" w:hAnsi="宋体"/>
          <w:sz w:val="24"/>
        </w:rPr>
        <w:t>附件四、乙方维护服务及质量保证承诺</w:t>
      </w:r>
    </w:p>
    <w:p>
      <w:pPr>
        <w:tabs>
          <w:tab w:val="left" w:pos="900"/>
        </w:tabs>
        <w:spacing w:line="480" w:lineRule="exact"/>
        <w:ind w:firstLine="480" w:firstLineChars="200"/>
        <w:rPr>
          <w:rFonts w:hint="eastAsia" w:ascii="宋体" w:hAnsi="Times New Roman" w:eastAsia="宋体" w:cs="宋体"/>
          <w:i/>
          <w:color w:val="FF0000"/>
          <w:kern w:val="2"/>
          <w:sz w:val="24"/>
          <w:szCs w:val="24"/>
          <w:lang w:val="zh-CN" w:eastAsia="zh-CN" w:bidi="ar-SA"/>
        </w:rPr>
      </w:pPr>
      <w:r>
        <w:rPr>
          <w:rFonts w:hint="eastAsia" w:ascii="宋体" w:hAnsi="宋体"/>
          <w:sz w:val="24"/>
        </w:rPr>
        <w:t>附件五、</w:t>
      </w:r>
      <w:sdt>
        <w:sdtPr>
          <w:rPr>
            <w:rFonts w:hint="eastAsia" w:ascii="宋体" w:hAnsi="宋体" w:eastAsia="宋体" w:cs="Times New Roman"/>
            <w:kern w:val="2"/>
            <w:sz w:val="24"/>
            <w:szCs w:val="24"/>
            <w:lang w:val="en-US" w:eastAsia="zh-CN" w:bidi="ar-SA"/>
          </w:rPr>
          <w:id w:val="147455632"/>
          <w:placeholder>
            <w:docPart w:val="{37c77ca7-b88e-4ef6-a1d3-e8a186c635ec}"/>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sz w:val="24"/>
            </w:rPr>
            <w:t>成交通知书</w:t>
          </w:r>
        </w:sdtContent>
      </w:sdt>
    </w:p>
    <w:p>
      <w:pPr>
        <w:tabs>
          <w:tab w:val="left" w:pos="900"/>
        </w:tabs>
        <w:spacing w:line="480" w:lineRule="exact"/>
        <w:ind w:firstLine="480" w:firstLineChars="200"/>
        <w:rPr>
          <w:rFonts w:ascii="宋体" w:hAnsi="宋体"/>
          <w:sz w:val="24"/>
        </w:rPr>
      </w:pPr>
      <w:r>
        <w:rPr>
          <w:rFonts w:hint="eastAsia" w:ascii="宋体" w:hAnsi="宋体"/>
          <w:sz w:val="24"/>
        </w:rPr>
        <w:t>附件六、供应商拥有者性别</w:t>
      </w:r>
    </w:p>
    <w:p>
      <w:pPr>
        <w:pStyle w:val="2"/>
      </w:pPr>
    </w:p>
    <w:p>
      <w:pPr>
        <w:autoSpaceDE w:val="0"/>
        <w:autoSpaceDN w:val="0"/>
        <w:adjustRightInd w:val="0"/>
        <w:snapToGrid w:val="0"/>
        <w:spacing w:line="360" w:lineRule="auto"/>
        <w:ind w:left="360"/>
        <w:jc w:val="center"/>
        <w:rPr>
          <w:rFonts w:hAnsi="宋体"/>
          <w:kern w:val="0"/>
          <w:sz w:val="24"/>
        </w:rPr>
      </w:pPr>
      <w:r>
        <w:rPr>
          <w:rFonts w:hint="eastAsia" w:hAnsi="宋体"/>
          <w:kern w:val="0"/>
          <w:sz w:val="24"/>
        </w:rPr>
        <w:t>（本行以下无正文）</w:t>
      </w:r>
    </w:p>
    <w:p>
      <w:pPr>
        <w:autoSpaceDE w:val="0"/>
        <w:autoSpaceDN w:val="0"/>
        <w:adjustRightInd w:val="0"/>
        <w:snapToGrid w:val="0"/>
        <w:spacing w:line="720" w:lineRule="auto"/>
        <w:jc w:val="left"/>
        <w:rPr>
          <w:rFonts w:hint="eastAsia" w:hAnsi="宋体"/>
          <w:kern w:val="0"/>
          <w:sz w:val="24"/>
        </w:rPr>
      </w:pPr>
    </w:p>
    <w:p>
      <w:pPr>
        <w:autoSpaceDE w:val="0"/>
        <w:autoSpaceDN w:val="0"/>
        <w:adjustRightInd w:val="0"/>
        <w:snapToGrid w:val="0"/>
        <w:spacing w:line="720" w:lineRule="auto"/>
        <w:jc w:val="left"/>
        <w:rPr>
          <w:rFonts w:hint="eastAsia" w:hAnsi="宋体"/>
          <w:kern w:val="0"/>
          <w:sz w:val="24"/>
        </w:rPr>
      </w:pPr>
    </w:p>
    <w:p>
      <w:pPr>
        <w:spacing w:line="720" w:lineRule="auto"/>
        <w:rPr>
          <w:rFonts w:hint="default" w:ascii="宋体" w:hAnsi="宋体" w:eastAsia="宋体"/>
          <w:sz w:val="24"/>
          <w:szCs w:val="24"/>
          <w:lang w:val="en-US" w:eastAsia="zh-CN"/>
        </w:rPr>
      </w:pPr>
      <w:r>
        <w:rPr>
          <w:rFonts w:hint="eastAsia" w:ascii="宋体" w:hAnsi="宋体"/>
          <w:sz w:val="24"/>
          <w:szCs w:val="24"/>
        </w:rPr>
        <w:t>甲    方：中国人民银行征信中心</w:t>
      </w:r>
      <w:r>
        <w:rPr>
          <w:rFonts w:ascii="宋体" w:hAnsi="宋体"/>
          <w:sz w:val="24"/>
          <w:szCs w:val="24"/>
        </w:rPr>
        <w:t xml:space="preserve"> </w:t>
      </w:r>
      <w:r>
        <w:rPr>
          <w:rFonts w:hint="eastAsia" w:ascii="宋体" w:hAnsi="宋体"/>
          <w:sz w:val="24"/>
          <w:szCs w:val="24"/>
        </w:rPr>
        <w:t xml:space="preserve"> 乙    方：</w:t>
      </w:r>
      <w:bookmarkStart w:id="11" w:name="yf3"/>
      <w:r>
        <w:rPr>
          <w:rFonts w:hint="eastAsia" w:ascii="宋体" w:hAnsi="宋体"/>
          <w:sz w:val="24"/>
          <w:szCs w:val="24"/>
          <w:lang w:val="en-US" w:eastAsia="zh-CN"/>
        </w:rPr>
        <w:t>北京神州新桥科技有限公司</w:t>
      </w:r>
      <w:bookmarkEnd w:id="11"/>
    </w:p>
    <w:p>
      <w:pPr>
        <w:spacing w:line="720" w:lineRule="auto"/>
        <w:rPr>
          <w:rFonts w:hint="eastAsia" w:ascii="宋体" w:hAnsi="宋体"/>
          <w:sz w:val="24"/>
          <w:szCs w:val="24"/>
        </w:rPr>
      </w:pPr>
      <w:r>
        <w:rPr>
          <w:rFonts w:hint="eastAsia" w:ascii="宋体" w:hAnsi="宋体"/>
          <w:sz w:val="24"/>
          <w:szCs w:val="24"/>
        </w:rPr>
        <w:t>单位盖章：</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单位盖章：</w:t>
      </w:r>
    </w:p>
    <w:p>
      <w:pPr>
        <w:spacing w:line="720" w:lineRule="auto"/>
        <w:rPr>
          <w:rFonts w:hint="eastAsia" w:ascii="宋体" w:hAnsi="宋体"/>
          <w:sz w:val="24"/>
          <w:szCs w:val="24"/>
        </w:rPr>
      </w:pPr>
      <w:r>
        <w:rPr>
          <w:rFonts w:hint="eastAsia" w:ascii="宋体" w:hAnsi="宋体"/>
          <w:sz w:val="24"/>
        </w:rPr>
        <w:t>法定代表人或其授权</w:t>
      </w:r>
      <w:r>
        <w:rPr>
          <w:rFonts w:hint="eastAsia" w:ascii="宋体" w:hAnsi="宋体"/>
          <w:sz w:val="24"/>
          <w:lang w:val="en-US" w:eastAsia="zh-CN"/>
        </w:rPr>
        <w:t>代表</w:t>
      </w:r>
      <w:r>
        <w:rPr>
          <w:rFonts w:hint="eastAsia" w:ascii="宋体" w:hAnsi="宋体"/>
          <w:sz w:val="24"/>
          <w:szCs w:val="24"/>
        </w:rPr>
        <w:t>签字：</w:t>
      </w:r>
      <w:r>
        <w:rPr>
          <w:rFonts w:ascii="宋体" w:hAnsi="宋体"/>
          <w:sz w:val="24"/>
          <w:szCs w:val="24"/>
        </w:rPr>
        <w:t xml:space="preserve">    </w:t>
      </w:r>
      <w:r>
        <w:rPr>
          <w:rFonts w:hint="eastAsia" w:ascii="宋体" w:hAnsi="宋体"/>
          <w:sz w:val="24"/>
        </w:rPr>
        <w:t>法定代表人或其授权</w:t>
      </w:r>
      <w:r>
        <w:rPr>
          <w:rFonts w:hint="eastAsia" w:ascii="宋体" w:hAnsi="宋体"/>
          <w:sz w:val="24"/>
          <w:lang w:val="en-US" w:eastAsia="zh-CN"/>
        </w:rPr>
        <w:t>代表</w:t>
      </w:r>
      <w:r>
        <w:rPr>
          <w:rFonts w:hint="eastAsia" w:ascii="宋体" w:hAnsi="宋体"/>
          <w:sz w:val="24"/>
          <w:szCs w:val="24"/>
        </w:rPr>
        <w:t>签字：</w:t>
      </w:r>
    </w:p>
    <w:p>
      <w:pPr>
        <w:spacing w:line="720" w:lineRule="auto"/>
        <w:rPr>
          <w:rFonts w:hint="eastAsia" w:ascii="宋体" w:hAnsi="宋体"/>
          <w:sz w:val="24"/>
          <w:szCs w:val="24"/>
        </w:rPr>
      </w:pPr>
      <w:r>
        <w:rPr>
          <w:rFonts w:hint="eastAsia" w:ascii="宋体" w:hAnsi="宋体"/>
          <w:sz w:val="24"/>
          <w:szCs w:val="24"/>
        </w:rPr>
        <w:t>日    期：                      日    期：</w:t>
      </w:r>
    </w:p>
    <w:p>
      <w:pPr>
        <w:spacing w:line="360" w:lineRule="auto"/>
        <w:jc w:val="center"/>
        <w:rPr>
          <w:rFonts w:hint="eastAsia"/>
          <w:b/>
          <w:sz w:val="44"/>
          <w:szCs w:val="44"/>
        </w:rPr>
      </w:pPr>
    </w:p>
    <w:p>
      <w:pPr>
        <w:spacing w:line="360" w:lineRule="auto"/>
        <w:jc w:val="center"/>
        <w:rPr>
          <w:rFonts w:hint="eastAsia"/>
          <w:b/>
          <w:sz w:val="44"/>
          <w:szCs w:val="44"/>
        </w:rPr>
      </w:pPr>
    </w:p>
    <w:p>
      <w:pPr>
        <w:spacing w:line="360" w:lineRule="auto"/>
        <w:jc w:val="center"/>
        <w:rPr>
          <w:rFonts w:hint="eastAsia"/>
          <w:b/>
          <w:sz w:val="44"/>
          <w:szCs w:val="44"/>
        </w:rPr>
      </w:pPr>
    </w:p>
    <w:p>
      <w:pPr>
        <w:spacing w:line="360" w:lineRule="auto"/>
        <w:jc w:val="center"/>
        <w:rPr>
          <w:rFonts w:hint="eastAsia"/>
          <w:b/>
          <w:sz w:val="44"/>
          <w:szCs w:val="44"/>
        </w:rPr>
      </w:pPr>
    </w:p>
    <w:p>
      <w:pPr>
        <w:spacing w:line="360" w:lineRule="auto"/>
        <w:jc w:val="center"/>
        <w:rPr>
          <w:rFonts w:hint="eastAsia"/>
          <w:b/>
          <w:sz w:val="44"/>
          <w:szCs w:val="44"/>
        </w:rPr>
      </w:pPr>
    </w:p>
    <w:p>
      <w:pPr>
        <w:pStyle w:val="3"/>
        <w:rPr>
          <w:rFonts w:hint="eastAsia"/>
        </w:rPr>
      </w:pPr>
      <w:bookmarkStart w:id="12" w:name="_Toc135999012"/>
      <w:bookmarkStart w:id="13" w:name="_Toc161767433"/>
    </w:p>
    <w:p>
      <w:pPr>
        <w:pStyle w:val="3"/>
        <w:rPr>
          <w:rFonts w:hint="eastAsia"/>
        </w:rPr>
        <w:sectPr>
          <w:pgSz w:w="11906" w:h="16838"/>
          <w:pgMar w:top="1440" w:right="1800" w:bottom="1440" w:left="1800" w:header="851" w:footer="992" w:gutter="0"/>
          <w:cols w:space="425" w:num="1"/>
          <w:docGrid w:type="lines" w:linePitch="312" w:charSpace="0"/>
        </w:sectPr>
      </w:pPr>
    </w:p>
    <w:p>
      <w:pPr>
        <w:pStyle w:val="3"/>
        <w:rPr>
          <w:rFonts w:hint="eastAsia"/>
        </w:rPr>
        <w:sectPr>
          <w:pgSz w:w="11906" w:h="16838"/>
          <w:pgMar w:top="1440" w:right="1800" w:bottom="1440" w:left="1800" w:header="851" w:footer="992" w:gutter="0"/>
          <w:cols w:space="425" w:num="1"/>
          <w:docGrid w:type="lines" w:linePitch="312" w:charSpace="0"/>
        </w:sectPr>
      </w:pPr>
      <w:r>
        <w:drawing>
          <wp:inline distT="0" distB="0" distL="114300" distR="114300">
            <wp:extent cx="5271135" cy="6906260"/>
            <wp:effectExtent l="0" t="0" r="571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271135" cy="6906260"/>
                    </a:xfrm>
                    <a:prstGeom prst="rect">
                      <a:avLst/>
                    </a:prstGeom>
                    <a:noFill/>
                    <a:ln>
                      <a:noFill/>
                    </a:ln>
                  </pic:spPr>
                </pic:pic>
              </a:graphicData>
            </a:graphic>
          </wp:inline>
        </w:drawing>
      </w:r>
    </w:p>
    <w:p>
      <w:pPr>
        <w:pStyle w:val="3"/>
      </w:pPr>
      <w:r>
        <w:rPr>
          <w:rFonts w:hint="eastAsia"/>
        </w:rPr>
        <w:t>附件五 成交通知书</w:t>
      </w:r>
    </w:p>
    <w:p>
      <w:pPr>
        <w:pStyle w:val="3"/>
      </w:pPr>
      <w:r>
        <w:rPr>
          <w:rFonts w:hint="eastAsia" w:ascii="微软雅黑" w:hAnsi="微软雅黑" w:eastAsia="微软雅黑" w:cs="微软雅黑"/>
          <w:i w:val="0"/>
          <w:caps w:val="0"/>
          <w:color w:val="000000"/>
          <w:spacing w:val="8"/>
          <w:sz w:val="21"/>
          <w:szCs w:val="21"/>
          <w:shd w:val="clear" w:fill="FFFFFF"/>
        </w:rPr>
        <w:drawing>
          <wp:inline distT="0" distB="0" distL="114300" distR="114300">
            <wp:extent cx="5781040" cy="7496810"/>
            <wp:effectExtent l="0" t="0" r="10160" b="8890"/>
            <wp:docPr id="1" name="图片 1" descr="clipboardImg3560805283682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lipboardImg3560805283682715.jpg"/>
                    <pic:cNvPicPr>
                      <a:picLocks noChangeAspect="1"/>
                    </pic:cNvPicPr>
                  </pic:nvPicPr>
                  <pic:blipFill>
                    <a:blip r:embed="rId11"/>
                    <a:srcRect l="4120" r="2966"/>
                    <a:stretch>
                      <a:fillRect/>
                    </a:stretch>
                  </pic:blipFill>
                  <pic:spPr>
                    <a:xfrm>
                      <a:off x="0" y="0"/>
                      <a:ext cx="5781040" cy="7496810"/>
                    </a:xfrm>
                    <a:prstGeom prst="rect">
                      <a:avLst/>
                    </a:prstGeom>
                    <a:noFill/>
                    <a:ln w="9525">
                      <a:noFill/>
                    </a:ln>
                  </pic:spPr>
                </pic:pic>
              </a:graphicData>
            </a:graphic>
          </wp:inline>
        </w:drawing>
      </w:r>
    </w:p>
    <w:p>
      <w:pPr>
        <w:pStyle w:val="3"/>
      </w:pPr>
    </w:p>
    <w:bookmarkEnd w:id="12"/>
    <w:bookmarkEnd w:id="13"/>
    <w:p>
      <w:pPr>
        <w:jc w:val="right"/>
        <w:rPr>
          <w:rFonts w:hint="eastAsia" w:ascii="宋体" w:hAnsi="宋体"/>
          <w:sz w:val="24"/>
        </w:rPr>
      </w:pPr>
      <w:bookmarkStart w:id="14" w:name="_GoBack"/>
      <w:bookmarkEnd w:id="1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8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08815"/>
      <w:docPartObj>
        <w:docPartGallery w:val="autotext"/>
      </w:docPartObj>
    </w:sdtPr>
    <w:sdtContent>
      <w:sdt>
        <w:sdtPr>
          <w:id w:val="171357217"/>
          <w:docPartObj>
            <w:docPartGallery w:val="autotext"/>
          </w:docPartObj>
        </w:sdtPr>
        <w:sdtContent>
          <w:p>
            <w:pPr>
              <w:pStyle w:val="28"/>
              <w:jc w:val="center"/>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w:t>
            </w:r>
            <w:r>
              <w:rPr>
                <w:b/>
                <w:sz w:val="24"/>
                <w:szCs w:val="24"/>
              </w:rPr>
              <w:fldChar w:fldCharType="begin"/>
            </w:r>
            <w:r>
              <w:rPr>
                <w:b/>
              </w:rPr>
              <w:instrText xml:space="preserve">NUMPAGES</w:instrText>
            </w:r>
            <w:r>
              <w:rPr>
                <w:b/>
                <w:sz w:val="24"/>
                <w:szCs w:val="24"/>
              </w:rPr>
              <w:fldChar w:fldCharType="separate"/>
            </w:r>
            <w:r>
              <w:rPr>
                <w:b/>
              </w:rPr>
              <w:t>28</w:t>
            </w:r>
            <w:r>
              <w:rPr>
                <w:b/>
                <w:sz w:val="24"/>
                <w:szCs w:val="24"/>
              </w:rPr>
              <w:fldChar w:fldCharType="end"/>
            </w:r>
          </w:p>
        </w:sdtContent>
      </w:sdt>
    </w:sdtContent>
  </w:sdt>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08816"/>
      <w:docPartObj>
        <w:docPartGallery w:val="autotext"/>
      </w:docPartObj>
    </w:sdtPr>
    <w:sdtContent>
      <w:sdt>
        <w:sdtPr>
          <w:id w:val="25108817"/>
          <w:docPartObj>
            <w:docPartGallery w:val="autotext"/>
          </w:docPartObj>
        </w:sdtPr>
        <w:sdtContent>
          <w:p>
            <w:pPr>
              <w:pStyle w:val="28"/>
              <w:jc w:val="center"/>
            </w:pPr>
            <w:r>
              <w:rPr>
                <w:b/>
                <w:sz w:val="24"/>
                <w:szCs w:val="24"/>
              </w:rPr>
              <w:fldChar w:fldCharType="begin"/>
            </w:r>
            <w:r>
              <w:rPr>
                <w:b/>
              </w:rPr>
              <w:instrText xml:space="preserve">PAGE</w:instrText>
            </w:r>
            <w:r>
              <w:rPr>
                <w:b/>
                <w:sz w:val="24"/>
                <w:szCs w:val="24"/>
              </w:rPr>
              <w:fldChar w:fldCharType="separate"/>
            </w:r>
            <w:r>
              <w:rPr>
                <w:b/>
              </w:rPr>
              <w:t>11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sdtContent>
      </w:sdt>
    </w:sdtContent>
  </w:sdt>
  <w:p>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both"/>
    </w:pPr>
    <w:r>
      <w:rPr>
        <w:rFonts w:hint="eastAsia"/>
      </w:rPr>
      <w:t>中国人民银行征信中心</w:t>
    </w:r>
    <w:r>
      <w:rPr>
        <w:rFonts w:hint="eastAsia"/>
        <w:lang w:val="en-US" w:eastAsia="zh-CN"/>
      </w:rPr>
      <w:t>2026年深信服桌面云维保</w:t>
    </w:r>
    <w:r>
      <w:rPr>
        <w:rFonts w:hint="eastAsia"/>
      </w:rPr>
      <w:t>服务采购项目合同             ZXZX-</w:t>
    </w:r>
    <w:r>
      <w:rPr>
        <w:rFonts w:hint="eastAsia"/>
        <w:lang w:val="en-US" w:eastAsia="zh-CN"/>
      </w:rPr>
      <w:t>2026</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dit="trackedChanges"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jYTBhMmEzZDE1NmEwYzg1ZTg0ZGNkZTZiZjhlODYifQ=="/>
    <w:docVar w:name="KGWebUrl" w:val="http://20.0.182.3/weaver/weaver.file.FileDownloadForNews?uuid=c0dcee88-8046-4cb4-8da5-388665a4d683&amp;fileid=1025986&amp;type=document&amp;isofficeview=0"/>
  </w:docVars>
  <w:rsids>
    <w:rsidRoot w:val="002C3A00"/>
    <w:rsid w:val="00013095"/>
    <w:rsid w:val="0001353F"/>
    <w:rsid w:val="000155A2"/>
    <w:rsid w:val="0001560E"/>
    <w:rsid w:val="00015AEE"/>
    <w:rsid w:val="00015D90"/>
    <w:rsid w:val="000162CB"/>
    <w:rsid w:val="00024736"/>
    <w:rsid w:val="000255F4"/>
    <w:rsid w:val="00032CF0"/>
    <w:rsid w:val="00041468"/>
    <w:rsid w:val="00044D20"/>
    <w:rsid w:val="000465C4"/>
    <w:rsid w:val="000474FA"/>
    <w:rsid w:val="00065410"/>
    <w:rsid w:val="00081F10"/>
    <w:rsid w:val="00084122"/>
    <w:rsid w:val="000954E2"/>
    <w:rsid w:val="00095DD9"/>
    <w:rsid w:val="000965EB"/>
    <w:rsid w:val="000A1D65"/>
    <w:rsid w:val="000A3384"/>
    <w:rsid w:val="000A3715"/>
    <w:rsid w:val="000A5B39"/>
    <w:rsid w:val="000B2780"/>
    <w:rsid w:val="000B7338"/>
    <w:rsid w:val="000C2737"/>
    <w:rsid w:val="000D095F"/>
    <w:rsid w:val="000D1EE6"/>
    <w:rsid w:val="000E2BD4"/>
    <w:rsid w:val="000E2E54"/>
    <w:rsid w:val="000E3AB4"/>
    <w:rsid w:val="000E53D3"/>
    <w:rsid w:val="000E5701"/>
    <w:rsid w:val="000E7684"/>
    <w:rsid w:val="000F074D"/>
    <w:rsid w:val="000F317B"/>
    <w:rsid w:val="000F3684"/>
    <w:rsid w:val="000F460D"/>
    <w:rsid w:val="000F47EF"/>
    <w:rsid w:val="000F5220"/>
    <w:rsid w:val="000F6FCC"/>
    <w:rsid w:val="001016C9"/>
    <w:rsid w:val="001033AA"/>
    <w:rsid w:val="001045FC"/>
    <w:rsid w:val="00112645"/>
    <w:rsid w:val="00113926"/>
    <w:rsid w:val="00113D7C"/>
    <w:rsid w:val="0011491C"/>
    <w:rsid w:val="00120A4A"/>
    <w:rsid w:val="00121AB0"/>
    <w:rsid w:val="001223A0"/>
    <w:rsid w:val="00130ACA"/>
    <w:rsid w:val="00135819"/>
    <w:rsid w:val="00140789"/>
    <w:rsid w:val="0014173E"/>
    <w:rsid w:val="00141E73"/>
    <w:rsid w:val="001445A6"/>
    <w:rsid w:val="00153F44"/>
    <w:rsid w:val="00160A22"/>
    <w:rsid w:val="00162E70"/>
    <w:rsid w:val="00163733"/>
    <w:rsid w:val="0016696B"/>
    <w:rsid w:val="00167E13"/>
    <w:rsid w:val="00167EB4"/>
    <w:rsid w:val="00174643"/>
    <w:rsid w:val="0017715B"/>
    <w:rsid w:val="001A34E2"/>
    <w:rsid w:val="001B5076"/>
    <w:rsid w:val="001C0F65"/>
    <w:rsid w:val="001C3CE0"/>
    <w:rsid w:val="001D2D58"/>
    <w:rsid w:val="001D4D92"/>
    <w:rsid w:val="001E631F"/>
    <w:rsid w:val="001E72C2"/>
    <w:rsid w:val="001F0030"/>
    <w:rsid w:val="001F1905"/>
    <w:rsid w:val="001F5D7E"/>
    <w:rsid w:val="00200F24"/>
    <w:rsid w:val="00201842"/>
    <w:rsid w:val="00202C63"/>
    <w:rsid w:val="002138B4"/>
    <w:rsid w:val="00221288"/>
    <w:rsid w:val="002257B8"/>
    <w:rsid w:val="002260CA"/>
    <w:rsid w:val="00234E29"/>
    <w:rsid w:val="0024521E"/>
    <w:rsid w:val="00245271"/>
    <w:rsid w:val="002476F2"/>
    <w:rsid w:val="002511AE"/>
    <w:rsid w:val="002625A6"/>
    <w:rsid w:val="00262ACD"/>
    <w:rsid w:val="00264239"/>
    <w:rsid w:val="00276259"/>
    <w:rsid w:val="00283BCE"/>
    <w:rsid w:val="0028701A"/>
    <w:rsid w:val="002A1C4D"/>
    <w:rsid w:val="002A6063"/>
    <w:rsid w:val="002B3258"/>
    <w:rsid w:val="002B4609"/>
    <w:rsid w:val="002C3A00"/>
    <w:rsid w:val="002C57F4"/>
    <w:rsid w:val="002C5A07"/>
    <w:rsid w:val="002D0078"/>
    <w:rsid w:val="002D24FE"/>
    <w:rsid w:val="002D46C7"/>
    <w:rsid w:val="002E6A18"/>
    <w:rsid w:val="002F20CB"/>
    <w:rsid w:val="002F22F6"/>
    <w:rsid w:val="002F24BE"/>
    <w:rsid w:val="002F4D5F"/>
    <w:rsid w:val="002F59DF"/>
    <w:rsid w:val="00307DBC"/>
    <w:rsid w:val="00311CC1"/>
    <w:rsid w:val="00314049"/>
    <w:rsid w:val="00314EAB"/>
    <w:rsid w:val="00316DBC"/>
    <w:rsid w:val="00320390"/>
    <w:rsid w:val="00320C92"/>
    <w:rsid w:val="00321CEE"/>
    <w:rsid w:val="003261BE"/>
    <w:rsid w:val="003325CA"/>
    <w:rsid w:val="00335A26"/>
    <w:rsid w:val="00335C7D"/>
    <w:rsid w:val="0033609B"/>
    <w:rsid w:val="00342491"/>
    <w:rsid w:val="0034374F"/>
    <w:rsid w:val="00345105"/>
    <w:rsid w:val="003556D0"/>
    <w:rsid w:val="003638C2"/>
    <w:rsid w:val="00364E37"/>
    <w:rsid w:val="0036598D"/>
    <w:rsid w:val="00367D94"/>
    <w:rsid w:val="00370AF3"/>
    <w:rsid w:val="00370C6C"/>
    <w:rsid w:val="00387405"/>
    <w:rsid w:val="00390AFF"/>
    <w:rsid w:val="003920BD"/>
    <w:rsid w:val="00393A0A"/>
    <w:rsid w:val="00395C66"/>
    <w:rsid w:val="0039774D"/>
    <w:rsid w:val="003A3906"/>
    <w:rsid w:val="003C3612"/>
    <w:rsid w:val="003D0AE6"/>
    <w:rsid w:val="003E1C94"/>
    <w:rsid w:val="003E28BD"/>
    <w:rsid w:val="003E5223"/>
    <w:rsid w:val="003F098B"/>
    <w:rsid w:val="003F0F31"/>
    <w:rsid w:val="003F20B7"/>
    <w:rsid w:val="003F69C2"/>
    <w:rsid w:val="003F6F08"/>
    <w:rsid w:val="00424B45"/>
    <w:rsid w:val="00427ABB"/>
    <w:rsid w:val="004330C2"/>
    <w:rsid w:val="00442B75"/>
    <w:rsid w:val="00445D49"/>
    <w:rsid w:val="00453BEC"/>
    <w:rsid w:val="004566F2"/>
    <w:rsid w:val="00464B1D"/>
    <w:rsid w:val="00465FE8"/>
    <w:rsid w:val="004845B4"/>
    <w:rsid w:val="00490BE1"/>
    <w:rsid w:val="00495991"/>
    <w:rsid w:val="004A1803"/>
    <w:rsid w:val="004A46FB"/>
    <w:rsid w:val="004B1E4E"/>
    <w:rsid w:val="004B5076"/>
    <w:rsid w:val="004B75FF"/>
    <w:rsid w:val="004C5874"/>
    <w:rsid w:val="004C5F08"/>
    <w:rsid w:val="004D1C3E"/>
    <w:rsid w:val="004D3B49"/>
    <w:rsid w:val="004E0B52"/>
    <w:rsid w:val="004E6A0E"/>
    <w:rsid w:val="004E75CA"/>
    <w:rsid w:val="004F182B"/>
    <w:rsid w:val="004F2CA1"/>
    <w:rsid w:val="00505B98"/>
    <w:rsid w:val="00512216"/>
    <w:rsid w:val="005164A1"/>
    <w:rsid w:val="00523F2C"/>
    <w:rsid w:val="00525C5E"/>
    <w:rsid w:val="0053209F"/>
    <w:rsid w:val="00534B2C"/>
    <w:rsid w:val="00535C3A"/>
    <w:rsid w:val="0054053D"/>
    <w:rsid w:val="00542928"/>
    <w:rsid w:val="005461D5"/>
    <w:rsid w:val="005507E0"/>
    <w:rsid w:val="00550AB2"/>
    <w:rsid w:val="005657F2"/>
    <w:rsid w:val="0058391D"/>
    <w:rsid w:val="005913F2"/>
    <w:rsid w:val="0059354C"/>
    <w:rsid w:val="005A0D58"/>
    <w:rsid w:val="005A2F78"/>
    <w:rsid w:val="005B2524"/>
    <w:rsid w:val="005B51AD"/>
    <w:rsid w:val="005C07A8"/>
    <w:rsid w:val="005C0971"/>
    <w:rsid w:val="005C5C45"/>
    <w:rsid w:val="005D2FD9"/>
    <w:rsid w:val="005E6CB3"/>
    <w:rsid w:val="005F1774"/>
    <w:rsid w:val="005F1F3F"/>
    <w:rsid w:val="00610924"/>
    <w:rsid w:val="00611144"/>
    <w:rsid w:val="00615A1C"/>
    <w:rsid w:val="00615B01"/>
    <w:rsid w:val="00621DF9"/>
    <w:rsid w:val="006314BD"/>
    <w:rsid w:val="0064177D"/>
    <w:rsid w:val="00642C76"/>
    <w:rsid w:val="0065081F"/>
    <w:rsid w:val="00651DDC"/>
    <w:rsid w:val="00680F56"/>
    <w:rsid w:val="0068273C"/>
    <w:rsid w:val="00691875"/>
    <w:rsid w:val="006A37F5"/>
    <w:rsid w:val="006B01FD"/>
    <w:rsid w:val="006B3FEE"/>
    <w:rsid w:val="006B7A9C"/>
    <w:rsid w:val="006C3DF3"/>
    <w:rsid w:val="006C5AC8"/>
    <w:rsid w:val="006D575B"/>
    <w:rsid w:val="006E1F61"/>
    <w:rsid w:val="006E240B"/>
    <w:rsid w:val="006E2D15"/>
    <w:rsid w:val="006F3A47"/>
    <w:rsid w:val="00703115"/>
    <w:rsid w:val="007064F3"/>
    <w:rsid w:val="0072443F"/>
    <w:rsid w:val="00732CAD"/>
    <w:rsid w:val="00735EEC"/>
    <w:rsid w:val="00737C0B"/>
    <w:rsid w:val="00740A54"/>
    <w:rsid w:val="007451E3"/>
    <w:rsid w:val="00745D35"/>
    <w:rsid w:val="0074652B"/>
    <w:rsid w:val="0075288C"/>
    <w:rsid w:val="007610E5"/>
    <w:rsid w:val="007617B5"/>
    <w:rsid w:val="0076256A"/>
    <w:rsid w:val="00766F0A"/>
    <w:rsid w:val="00777311"/>
    <w:rsid w:val="00780B76"/>
    <w:rsid w:val="00780CC5"/>
    <w:rsid w:val="007815A0"/>
    <w:rsid w:val="00785039"/>
    <w:rsid w:val="00786B52"/>
    <w:rsid w:val="00786FC4"/>
    <w:rsid w:val="00793FBA"/>
    <w:rsid w:val="007A1236"/>
    <w:rsid w:val="007A1F85"/>
    <w:rsid w:val="007B2B0C"/>
    <w:rsid w:val="007B2CB8"/>
    <w:rsid w:val="007C5309"/>
    <w:rsid w:val="007C53CA"/>
    <w:rsid w:val="007D1C3E"/>
    <w:rsid w:val="007D4864"/>
    <w:rsid w:val="007E02B9"/>
    <w:rsid w:val="007E67E8"/>
    <w:rsid w:val="007F78AD"/>
    <w:rsid w:val="007F7C8A"/>
    <w:rsid w:val="00806DF5"/>
    <w:rsid w:val="00807C82"/>
    <w:rsid w:val="00812EA6"/>
    <w:rsid w:val="008135AE"/>
    <w:rsid w:val="00814E4F"/>
    <w:rsid w:val="0082045A"/>
    <w:rsid w:val="008235A0"/>
    <w:rsid w:val="00825574"/>
    <w:rsid w:val="008335EA"/>
    <w:rsid w:val="00843F1D"/>
    <w:rsid w:val="008509D8"/>
    <w:rsid w:val="00856F32"/>
    <w:rsid w:val="008639ED"/>
    <w:rsid w:val="00864B6E"/>
    <w:rsid w:val="008744A9"/>
    <w:rsid w:val="008779F4"/>
    <w:rsid w:val="0088243C"/>
    <w:rsid w:val="008A568B"/>
    <w:rsid w:val="008B4DD0"/>
    <w:rsid w:val="008C406B"/>
    <w:rsid w:val="008C45C9"/>
    <w:rsid w:val="008D0D27"/>
    <w:rsid w:val="008E3E6F"/>
    <w:rsid w:val="008E405A"/>
    <w:rsid w:val="008E421E"/>
    <w:rsid w:val="008E491D"/>
    <w:rsid w:val="008F1F3F"/>
    <w:rsid w:val="008F4BBC"/>
    <w:rsid w:val="009020E1"/>
    <w:rsid w:val="00904EA2"/>
    <w:rsid w:val="0091100E"/>
    <w:rsid w:val="00914E44"/>
    <w:rsid w:val="00915968"/>
    <w:rsid w:val="009169A0"/>
    <w:rsid w:val="00921076"/>
    <w:rsid w:val="00924452"/>
    <w:rsid w:val="00933CB9"/>
    <w:rsid w:val="00942D61"/>
    <w:rsid w:val="009432C1"/>
    <w:rsid w:val="009435CF"/>
    <w:rsid w:val="00945850"/>
    <w:rsid w:val="009544AF"/>
    <w:rsid w:val="00965670"/>
    <w:rsid w:val="009675EC"/>
    <w:rsid w:val="0097007A"/>
    <w:rsid w:val="009725F7"/>
    <w:rsid w:val="00973D35"/>
    <w:rsid w:val="00976F54"/>
    <w:rsid w:val="00977110"/>
    <w:rsid w:val="00977B0D"/>
    <w:rsid w:val="00986D87"/>
    <w:rsid w:val="0099704E"/>
    <w:rsid w:val="009A3BDA"/>
    <w:rsid w:val="009A45D6"/>
    <w:rsid w:val="009C125A"/>
    <w:rsid w:val="009C377B"/>
    <w:rsid w:val="009D0FA3"/>
    <w:rsid w:val="009D362E"/>
    <w:rsid w:val="009E08A2"/>
    <w:rsid w:val="009E4018"/>
    <w:rsid w:val="009E4B8A"/>
    <w:rsid w:val="009E5DB6"/>
    <w:rsid w:val="009E7302"/>
    <w:rsid w:val="009F5949"/>
    <w:rsid w:val="00A10C4F"/>
    <w:rsid w:val="00A34110"/>
    <w:rsid w:val="00A53540"/>
    <w:rsid w:val="00A57BF1"/>
    <w:rsid w:val="00A60B09"/>
    <w:rsid w:val="00A60E30"/>
    <w:rsid w:val="00A6217E"/>
    <w:rsid w:val="00A66BAB"/>
    <w:rsid w:val="00A67CD7"/>
    <w:rsid w:val="00A67E88"/>
    <w:rsid w:val="00A70BD5"/>
    <w:rsid w:val="00A70E1D"/>
    <w:rsid w:val="00A84131"/>
    <w:rsid w:val="00A92DFE"/>
    <w:rsid w:val="00A95B46"/>
    <w:rsid w:val="00A978E5"/>
    <w:rsid w:val="00AA26DC"/>
    <w:rsid w:val="00AA4A4A"/>
    <w:rsid w:val="00AB4651"/>
    <w:rsid w:val="00AB5336"/>
    <w:rsid w:val="00AB68E8"/>
    <w:rsid w:val="00AC165C"/>
    <w:rsid w:val="00AD03EB"/>
    <w:rsid w:val="00AD0763"/>
    <w:rsid w:val="00AD1087"/>
    <w:rsid w:val="00AD3330"/>
    <w:rsid w:val="00AD3F00"/>
    <w:rsid w:val="00AD5D36"/>
    <w:rsid w:val="00AE0A2E"/>
    <w:rsid w:val="00AE67C6"/>
    <w:rsid w:val="00AF493D"/>
    <w:rsid w:val="00B13B88"/>
    <w:rsid w:val="00B17764"/>
    <w:rsid w:val="00B26BDE"/>
    <w:rsid w:val="00B27667"/>
    <w:rsid w:val="00B3749A"/>
    <w:rsid w:val="00B424C9"/>
    <w:rsid w:val="00B5300F"/>
    <w:rsid w:val="00B55F4D"/>
    <w:rsid w:val="00B5797B"/>
    <w:rsid w:val="00B6075B"/>
    <w:rsid w:val="00B638B4"/>
    <w:rsid w:val="00B63E32"/>
    <w:rsid w:val="00B671F0"/>
    <w:rsid w:val="00B7238D"/>
    <w:rsid w:val="00B72BE2"/>
    <w:rsid w:val="00B7534F"/>
    <w:rsid w:val="00B76528"/>
    <w:rsid w:val="00B82C03"/>
    <w:rsid w:val="00B846DC"/>
    <w:rsid w:val="00B8610D"/>
    <w:rsid w:val="00B86729"/>
    <w:rsid w:val="00B9199F"/>
    <w:rsid w:val="00B966D9"/>
    <w:rsid w:val="00BB27E9"/>
    <w:rsid w:val="00BB47CD"/>
    <w:rsid w:val="00BC40A5"/>
    <w:rsid w:val="00BD1C87"/>
    <w:rsid w:val="00BD46E1"/>
    <w:rsid w:val="00BD5415"/>
    <w:rsid w:val="00BE46E2"/>
    <w:rsid w:val="00BE549D"/>
    <w:rsid w:val="00BF39E2"/>
    <w:rsid w:val="00BF52C0"/>
    <w:rsid w:val="00BF7DAA"/>
    <w:rsid w:val="00C04168"/>
    <w:rsid w:val="00C107A7"/>
    <w:rsid w:val="00C11B84"/>
    <w:rsid w:val="00C17079"/>
    <w:rsid w:val="00C20043"/>
    <w:rsid w:val="00C233F9"/>
    <w:rsid w:val="00C24535"/>
    <w:rsid w:val="00C269DB"/>
    <w:rsid w:val="00C26A17"/>
    <w:rsid w:val="00C26A75"/>
    <w:rsid w:val="00C27186"/>
    <w:rsid w:val="00C27884"/>
    <w:rsid w:val="00C3245F"/>
    <w:rsid w:val="00C339AD"/>
    <w:rsid w:val="00C34659"/>
    <w:rsid w:val="00C347B7"/>
    <w:rsid w:val="00C34D1A"/>
    <w:rsid w:val="00C3600A"/>
    <w:rsid w:val="00C52D81"/>
    <w:rsid w:val="00C620B8"/>
    <w:rsid w:val="00C6354D"/>
    <w:rsid w:val="00C70FF5"/>
    <w:rsid w:val="00C71EB2"/>
    <w:rsid w:val="00C73BFE"/>
    <w:rsid w:val="00C756D4"/>
    <w:rsid w:val="00C77BCC"/>
    <w:rsid w:val="00CA269F"/>
    <w:rsid w:val="00CA49FA"/>
    <w:rsid w:val="00CB5F41"/>
    <w:rsid w:val="00CC27D9"/>
    <w:rsid w:val="00CC58F8"/>
    <w:rsid w:val="00CD1F03"/>
    <w:rsid w:val="00CD5734"/>
    <w:rsid w:val="00CD75BE"/>
    <w:rsid w:val="00CF067E"/>
    <w:rsid w:val="00CF554F"/>
    <w:rsid w:val="00CF7722"/>
    <w:rsid w:val="00D43BB2"/>
    <w:rsid w:val="00D503E0"/>
    <w:rsid w:val="00D60A94"/>
    <w:rsid w:val="00D72B1E"/>
    <w:rsid w:val="00D73BAA"/>
    <w:rsid w:val="00D74BE3"/>
    <w:rsid w:val="00D751D1"/>
    <w:rsid w:val="00D7783D"/>
    <w:rsid w:val="00D8035B"/>
    <w:rsid w:val="00D8629B"/>
    <w:rsid w:val="00D87BD5"/>
    <w:rsid w:val="00D87DBB"/>
    <w:rsid w:val="00D87F36"/>
    <w:rsid w:val="00D96B90"/>
    <w:rsid w:val="00D976AB"/>
    <w:rsid w:val="00DB2AF2"/>
    <w:rsid w:val="00DB7C59"/>
    <w:rsid w:val="00DD4CF1"/>
    <w:rsid w:val="00DD6A89"/>
    <w:rsid w:val="00DD77A4"/>
    <w:rsid w:val="00DE7546"/>
    <w:rsid w:val="00DF4DDA"/>
    <w:rsid w:val="00E04624"/>
    <w:rsid w:val="00E0618E"/>
    <w:rsid w:val="00E12B04"/>
    <w:rsid w:val="00E1505E"/>
    <w:rsid w:val="00E34829"/>
    <w:rsid w:val="00E400C0"/>
    <w:rsid w:val="00E40C06"/>
    <w:rsid w:val="00E46281"/>
    <w:rsid w:val="00E56E68"/>
    <w:rsid w:val="00E5744C"/>
    <w:rsid w:val="00E60A9A"/>
    <w:rsid w:val="00E61827"/>
    <w:rsid w:val="00E64F7B"/>
    <w:rsid w:val="00E70960"/>
    <w:rsid w:val="00E71E6A"/>
    <w:rsid w:val="00E724FC"/>
    <w:rsid w:val="00E8281B"/>
    <w:rsid w:val="00E90D34"/>
    <w:rsid w:val="00E93B33"/>
    <w:rsid w:val="00E9693D"/>
    <w:rsid w:val="00EB7AA8"/>
    <w:rsid w:val="00EC2124"/>
    <w:rsid w:val="00EC37E9"/>
    <w:rsid w:val="00ED3EE5"/>
    <w:rsid w:val="00ED66DE"/>
    <w:rsid w:val="00EF1B6D"/>
    <w:rsid w:val="00EF24BC"/>
    <w:rsid w:val="00F01C0B"/>
    <w:rsid w:val="00F04A4C"/>
    <w:rsid w:val="00F11A1F"/>
    <w:rsid w:val="00F20236"/>
    <w:rsid w:val="00F26382"/>
    <w:rsid w:val="00F27402"/>
    <w:rsid w:val="00F4005E"/>
    <w:rsid w:val="00F404DE"/>
    <w:rsid w:val="00F43FC4"/>
    <w:rsid w:val="00F44FCA"/>
    <w:rsid w:val="00F4612F"/>
    <w:rsid w:val="00F538AA"/>
    <w:rsid w:val="00F568E4"/>
    <w:rsid w:val="00F638F2"/>
    <w:rsid w:val="00F66046"/>
    <w:rsid w:val="00F67081"/>
    <w:rsid w:val="00F67483"/>
    <w:rsid w:val="00F704C6"/>
    <w:rsid w:val="00F70E6D"/>
    <w:rsid w:val="00F72202"/>
    <w:rsid w:val="00F74FFB"/>
    <w:rsid w:val="00F761DD"/>
    <w:rsid w:val="00F76BE8"/>
    <w:rsid w:val="00F816B2"/>
    <w:rsid w:val="00F81F8A"/>
    <w:rsid w:val="00F874B6"/>
    <w:rsid w:val="00F92BC3"/>
    <w:rsid w:val="00F959DB"/>
    <w:rsid w:val="00FA1C89"/>
    <w:rsid w:val="00FA4365"/>
    <w:rsid w:val="00FB0DBB"/>
    <w:rsid w:val="00FB0E6F"/>
    <w:rsid w:val="00FB5DC3"/>
    <w:rsid w:val="00FC0705"/>
    <w:rsid w:val="00FC52BF"/>
    <w:rsid w:val="00FD3691"/>
    <w:rsid w:val="00FD3A01"/>
    <w:rsid w:val="00FD580A"/>
    <w:rsid w:val="00FE082D"/>
    <w:rsid w:val="00FE1C97"/>
    <w:rsid w:val="00FE5AB2"/>
    <w:rsid w:val="00FF15BF"/>
    <w:rsid w:val="00FF2CF2"/>
    <w:rsid w:val="01D52546"/>
    <w:rsid w:val="06CA4EA8"/>
    <w:rsid w:val="07D478A0"/>
    <w:rsid w:val="09074DCF"/>
    <w:rsid w:val="097B3F14"/>
    <w:rsid w:val="09DF42DA"/>
    <w:rsid w:val="0BCF0AC0"/>
    <w:rsid w:val="0CC13115"/>
    <w:rsid w:val="0DC1559A"/>
    <w:rsid w:val="0E423EB7"/>
    <w:rsid w:val="0EA466AB"/>
    <w:rsid w:val="0F323656"/>
    <w:rsid w:val="106B1DB9"/>
    <w:rsid w:val="11A331C5"/>
    <w:rsid w:val="128D6FC9"/>
    <w:rsid w:val="13D44784"/>
    <w:rsid w:val="15910AE5"/>
    <w:rsid w:val="15B8347F"/>
    <w:rsid w:val="15E4376E"/>
    <w:rsid w:val="15FA32CD"/>
    <w:rsid w:val="161C0D90"/>
    <w:rsid w:val="17056C3E"/>
    <w:rsid w:val="182072A4"/>
    <w:rsid w:val="1A03077F"/>
    <w:rsid w:val="1AF96D74"/>
    <w:rsid w:val="1D5232E9"/>
    <w:rsid w:val="1D847A9F"/>
    <w:rsid w:val="1FD664AC"/>
    <w:rsid w:val="204B7DB3"/>
    <w:rsid w:val="20AE146D"/>
    <w:rsid w:val="22796D50"/>
    <w:rsid w:val="232C1EE7"/>
    <w:rsid w:val="245359BC"/>
    <w:rsid w:val="24A93D28"/>
    <w:rsid w:val="258D6542"/>
    <w:rsid w:val="25A536C7"/>
    <w:rsid w:val="25A62424"/>
    <w:rsid w:val="290F4979"/>
    <w:rsid w:val="2C2A4C66"/>
    <w:rsid w:val="2E6735AC"/>
    <w:rsid w:val="2EA96B0B"/>
    <w:rsid w:val="2EC33928"/>
    <w:rsid w:val="2F5274A9"/>
    <w:rsid w:val="30BF083E"/>
    <w:rsid w:val="311741D6"/>
    <w:rsid w:val="317930DA"/>
    <w:rsid w:val="331918E6"/>
    <w:rsid w:val="36A83EAE"/>
    <w:rsid w:val="38C91A5C"/>
    <w:rsid w:val="3A6D6B1A"/>
    <w:rsid w:val="3BB0360B"/>
    <w:rsid w:val="3C7C75E3"/>
    <w:rsid w:val="3D05582A"/>
    <w:rsid w:val="3DB95E3A"/>
    <w:rsid w:val="3DD072D4"/>
    <w:rsid w:val="3FA83641"/>
    <w:rsid w:val="411B4C14"/>
    <w:rsid w:val="41297098"/>
    <w:rsid w:val="41712F96"/>
    <w:rsid w:val="425A2175"/>
    <w:rsid w:val="4260066B"/>
    <w:rsid w:val="432A0910"/>
    <w:rsid w:val="447A7724"/>
    <w:rsid w:val="46F46D5A"/>
    <w:rsid w:val="46FF1C12"/>
    <w:rsid w:val="487806ED"/>
    <w:rsid w:val="4B045373"/>
    <w:rsid w:val="4D7C2AB1"/>
    <w:rsid w:val="501441DB"/>
    <w:rsid w:val="52B835A5"/>
    <w:rsid w:val="53A465CD"/>
    <w:rsid w:val="53DF072C"/>
    <w:rsid w:val="545A4B43"/>
    <w:rsid w:val="55FB1B75"/>
    <w:rsid w:val="56933A4F"/>
    <w:rsid w:val="56DA7F8B"/>
    <w:rsid w:val="580078E9"/>
    <w:rsid w:val="58105D55"/>
    <w:rsid w:val="59223A0D"/>
    <w:rsid w:val="59FF38D6"/>
    <w:rsid w:val="5A1A6469"/>
    <w:rsid w:val="5D5270B1"/>
    <w:rsid w:val="5E8C6440"/>
    <w:rsid w:val="60F31CBA"/>
    <w:rsid w:val="61881DC6"/>
    <w:rsid w:val="61E12714"/>
    <w:rsid w:val="622E74BD"/>
    <w:rsid w:val="67622D9E"/>
    <w:rsid w:val="680F4D6C"/>
    <w:rsid w:val="6931512E"/>
    <w:rsid w:val="6A2C1D99"/>
    <w:rsid w:val="6C733C7B"/>
    <w:rsid w:val="6D06067F"/>
    <w:rsid w:val="6E651CB9"/>
    <w:rsid w:val="6FC860C0"/>
    <w:rsid w:val="737A7A3E"/>
    <w:rsid w:val="74792F01"/>
    <w:rsid w:val="753A332C"/>
    <w:rsid w:val="76E77774"/>
    <w:rsid w:val="773F47BC"/>
    <w:rsid w:val="7778661E"/>
    <w:rsid w:val="78DC46D7"/>
    <w:rsid w:val="7D955A0C"/>
    <w:rsid w:val="7D97B015"/>
    <w:rsid w:val="7EAB1C31"/>
    <w:rsid w:val="7EF611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nhideWhenUsed="0" w:uiPriority="0" w:semiHidden="0" w:name="HTML Code"/>
    <w:lsdException w:uiPriority="99" w:name="HTML Definition"/>
    <w:lsdException w:uiPriority="99" w:name="HTML Keyboard"/>
    <w:lsdException w:qFormat="1" w:unhideWhenUsed="0" w:uiPriority="0" w:semiHidden="0" w:name="HTML Preformatted"/>
    <w:lsdException w:uiPriority="99" w:name="HTML Sample"/>
    <w:lsdException w:qFormat="1" w:unhideWhenUsed="0" w:uiPriority="0" w:semiHidden="0"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4"/>
    <w:qFormat/>
    <w:uiPriority w:val="0"/>
    <w:pPr>
      <w:keepNext/>
      <w:keepLines/>
      <w:spacing w:before="340" w:after="330"/>
      <w:jc w:val="center"/>
      <w:outlineLvl w:val="0"/>
    </w:pPr>
    <w:rPr>
      <w:rFonts w:eastAsia="黑体"/>
      <w:b/>
      <w:bCs/>
      <w:kern w:val="44"/>
      <w:sz w:val="72"/>
      <w:szCs w:val="44"/>
    </w:rPr>
  </w:style>
  <w:style w:type="paragraph" w:styleId="5">
    <w:name w:val="heading 2"/>
    <w:basedOn w:val="1"/>
    <w:next w:val="1"/>
    <w:link w:val="60"/>
    <w:qFormat/>
    <w:uiPriority w:val="0"/>
    <w:pPr>
      <w:keepNext/>
      <w:keepLines/>
      <w:spacing w:before="260" w:after="260" w:line="360" w:lineRule="auto"/>
      <w:jc w:val="left"/>
      <w:outlineLvl w:val="1"/>
    </w:pPr>
    <w:rPr>
      <w:rFonts w:ascii="Arial" w:hAnsi="Arial" w:eastAsia="黑体"/>
      <w:b/>
      <w:bCs/>
      <w:sz w:val="32"/>
      <w:szCs w:val="32"/>
    </w:rPr>
  </w:style>
  <w:style w:type="paragraph" w:styleId="6">
    <w:name w:val="heading 3"/>
    <w:basedOn w:val="1"/>
    <w:next w:val="1"/>
    <w:link w:val="59"/>
    <w:unhideWhenUsed/>
    <w:qFormat/>
    <w:uiPriority w:val="0"/>
    <w:pPr>
      <w:keepNext/>
      <w:keepLines/>
      <w:spacing w:before="260" w:after="260" w:line="416" w:lineRule="auto"/>
      <w:outlineLvl w:val="2"/>
    </w:pPr>
    <w:rPr>
      <w:b/>
      <w:bCs/>
      <w:sz w:val="32"/>
      <w:szCs w:val="32"/>
    </w:rPr>
  </w:style>
  <w:style w:type="paragraph" w:styleId="7">
    <w:name w:val="heading 4"/>
    <w:basedOn w:val="1"/>
    <w:next w:val="1"/>
    <w:link w:val="61"/>
    <w:qFormat/>
    <w:uiPriority w:val="0"/>
    <w:pPr>
      <w:keepNext/>
      <w:keepLines/>
      <w:tabs>
        <w:tab w:val="left" w:pos="0"/>
      </w:tabs>
      <w:spacing w:before="280" w:after="290" w:line="372" w:lineRule="auto"/>
      <w:outlineLvl w:val="3"/>
    </w:pPr>
    <w:rPr>
      <w:rFonts w:ascii="Arial" w:hAnsi="Arial" w:eastAsia="黑体"/>
      <w:b/>
      <w:bCs/>
      <w:sz w:val="28"/>
      <w:szCs w:val="28"/>
    </w:rPr>
  </w:style>
  <w:style w:type="paragraph" w:styleId="8">
    <w:name w:val="heading 5"/>
    <w:basedOn w:val="1"/>
    <w:next w:val="1"/>
    <w:link w:val="62"/>
    <w:qFormat/>
    <w:uiPriority w:val="0"/>
    <w:pPr>
      <w:keepNext/>
      <w:keepLines/>
      <w:tabs>
        <w:tab w:val="left" w:pos="0"/>
      </w:tabs>
      <w:spacing w:before="280" w:after="290" w:line="372" w:lineRule="auto"/>
      <w:outlineLvl w:val="4"/>
    </w:pPr>
    <w:rPr>
      <w:b/>
      <w:bCs/>
      <w:sz w:val="28"/>
      <w:szCs w:val="28"/>
    </w:rPr>
  </w:style>
  <w:style w:type="paragraph" w:styleId="9">
    <w:name w:val="heading 6"/>
    <w:basedOn w:val="1"/>
    <w:next w:val="1"/>
    <w:link w:val="63"/>
    <w:qFormat/>
    <w:uiPriority w:val="0"/>
    <w:pPr>
      <w:keepNext/>
      <w:keepLines/>
      <w:tabs>
        <w:tab w:val="left" w:pos="0"/>
      </w:tabs>
      <w:spacing w:before="240" w:after="64" w:line="317" w:lineRule="auto"/>
      <w:outlineLvl w:val="5"/>
    </w:pPr>
    <w:rPr>
      <w:rFonts w:ascii="Arial" w:hAnsi="Arial" w:eastAsia="黑体"/>
      <w:b/>
      <w:bCs/>
      <w:sz w:val="24"/>
    </w:rPr>
  </w:style>
  <w:style w:type="paragraph" w:styleId="10">
    <w:name w:val="heading 7"/>
    <w:basedOn w:val="1"/>
    <w:next w:val="1"/>
    <w:link w:val="64"/>
    <w:qFormat/>
    <w:uiPriority w:val="0"/>
    <w:pPr>
      <w:keepNext/>
      <w:keepLines/>
      <w:tabs>
        <w:tab w:val="left" w:pos="0"/>
      </w:tabs>
      <w:spacing w:before="240" w:after="64" w:line="317" w:lineRule="auto"/>
      <w:outlineLvl w:val="6"/>
    </w:pPr>
    <w:rPr>
      <w:b/>
      <w:bCs/>
      <w:sz w:val="24"/>
    </w:rPr>
  </w:style>
  <w:style w:type="paragraph" w:styleId="11">
    <w:name w:val="heading 8"/>
    <w:basedOn w:val="1"/>
    <w:next w:val="1"/>
    <w:link w:val="65"/>
    <w:qFormat/>
    <w:uiPriority w:val="0"/>
    <w:pPr>
      <w:keepNext/>
      <w:keepLines/>
      <w:tabs>
        <w:tab w:val="left" w:pos="0"/>
      </w:tabs>
      <w:spacing w:before="240" w:after="64" w:line="317" w:lineRule="auto"/>
      <w:outlineLvl w:val="7"/>
    </w:pPr>
    <w:rPr>
      <w:rFonts w:ascii="Arial" w:hAnsi="Arial" w:eastAsia="黑体"/>
      <w:sz w:val="24"/>
    </w:rPr>
  </w:style>
  <w:style w:type="paragraph" w:styleId="12">
    <w:name w:val="heading 9"/>
    <w:basedOn w:val="1"/>
    <w:next w:val="1"/>
    <w:link w:val="66"/>
    <w:qFormat/>
    <w:uiPriority w:val="0"/>
    <w:pPr>
      <w:keepNext/>
      <w:keepLines/>
      <w:tabs>
        <w:tab w:val="left" w:pos="0"/>
      </w:tabs>
      <w:spacing w:before="240" w:after="64" w:line="317" w:lineRule="auto"/>
      <w:outlineLvl w:val="8"/>
    </w:pPr>
    <w:rPr>
      <w:rFonts w:ascii="Arial" w:hAnsi="Arial" w:eastAsia="黑体"/>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4"/>
    <w:qFormat/>
    <w:uiPriority w:val="0"/>
    <w:rPr>
      <w:rFonts w:ascii="宋体" w:hAnsi="Arial" w:eastAsiaTheme="minorEastAsia" w:cstheme="minorBidi"/>
      <w:sz w:val="28"/>
      <w:szCs w:val="22"/>
    </w:rPr>
  </w:style>
  <w:style w:type="paragraph" w:styleId="3">
    <w:name w:val="Body Text 2"/>
    <w:basedOn w:val="1"/>
    <w:link w:val="69"/>
    <w:qFormat/>
    <w:uiPriority w:val="0"/>
    <w:pPr>
      <w:spacing w:after="120" w:line="480" w:lineRule="auto"/>
    </w:pPr>
    <w:rPr>
      <w:rFonts w:asciiTheme="minorHAnsi" w:hAnsiTheme="minorHAnsi" w:eastAsiaTheme="minorEastAsia" w:cstheme="minorBidi"/>
      <w:sz w:val="24"/>
      <w:szCs w:val="22"/>
    </w:rPr>
  </w:style>
  <w:style w:type="paragraph" w:styleId="13">
    <w:name w:val="toc 7"/>
    <w:basedOn w:val="1"/>
    <w:next w:val="1"/>
    <w:qFormat/>
    <w:uiPriority w:val="0"/>
    <w:pPr>
      <w:ind w:left="1260"/>
      <w:jc w:val="left"/>
    </w:pPr>
    <w:rPr>
      <w:szCs w:val="21"/>
    </w:rPr>
  </w:style>
  <w:style w:type="paragraph" w:styleId="14">
    <w:name w:val="Normal Indent"/>
    <w:basedOn w:val="1"/>
    <w:link w:val="67"/>
    <w:qFormat/>
    <w:uiPriority w:val="0"/>
    <w:pPr>
      <w:ind w:firstLine="560" w:firstLineChars="200"/>
    </w:pPr>
    <w:rPr>
      <w:rFonts w:asciiTheme="minorHAnsi" w:hAnsiTheme="minorHAnsi" w:eastAsiaTheme="minorEastAsia" w:cstheme="minorBidi"/>
      <w:sz w:val="28"/>
    </w:rPr>
  </w:style>
  <w:style w:type="paragraph" w:styleId="15">
    <w:name w:val="List Bullet"/>
    <w:basedOn w:val="1"/>
    <w:qFormat/>
    <w:uiPriority w:val="0"/>
    <w:pPr>
      <w:tabs>
        <w:tab w:val="left" w:pos="60"/>
      </w:tabs>
      <w:spacing w:before="120" w:after="120"/>
      <w:ind w:left="150" w:hanging="1350"/>
    </w:pPr>
    <w:rPr>
      <w:sz w:val="24"/>
      <w:szCs w:val="20"/>
    </w:rPr>
  </w:style>
  <w:style w:type="paragraph" w:styleId="16">
    <w:name w:val="Document Map"/>
    <w:basedOn w:val="1"/>
    <w:link w:val="68"/>
    <w:qFormat/>
    <w:uiPriority w:val="0"/>
    <w:pPr>
      <w:shd w:val="clear" w:color="auto" w:fill="000080"/>
    </w:pPr>
    <w:rPr>
      <w:rFonts w:asciiTheme="minorHAnsi" w:hAnsiTheme="minorHAnsi" w:eastAsiaTheme="minorEastAsia" w:cstheme="minorBidi"/>
    </w:rPr>
  </w:style>
  <w:style w:type="paragraph" w:styleId="17">
    <w:name w:val="annotation text"/>
    <w:basedOn w:val="1"/>
    <w:link w:val="80"/>
    <w:qFormat/>
    <w:uiPriority w:val="0"/>
    <w:pPr>
      <w:jc w:val="left"/>
    </w:pPr>
    <w:rPr>
      <w:rFonts w:asciiTheme="minorHAnsi" w:hAnsiTheme="minorHAnsi" w:eastAsiaTheme="minorEastAsia" w:cstheme="minorBidi"/>
      <w:szCs w:val="22"/>
    </w:rPr>
  </w:style>
  <w:style w:type="paragraph" w:styleId="18">
    <w:name w:val="Body Text 3"/>
    <w:basedOn w:val="1"/>
    <w:link w:val="100"/>
    <w:qFormat/>
    <w:uiPriority w:val="0"/>
    <w:pPr>
      <w:spacing w:line="420" w:lineRule="exact"/>
    </w:pPr>
    <w:rPr>
      <w:rFonts w:asciiTheme="minorHAnsi" w:hAnsiTheme="minorHAnsi" w:eastAsiaTheme="minorEastAsia" w:cstheme="minorBidi"/>
      <w:sz w:val="24"/>
      <w:szCs w:val="22"/>
    </w:rPr>
  </w:style>
  <w:style w:type="paragraph" w:styleId="19">
    <w:name w:val="Body Text Indent"/>
    <w:basedOn w:val="1"/>
    <w:link w:val="75"/>
    <w:qFormat/>
    <w:uiPriority w:val="0"/>
    <w:pPr>
      <w:ind w:firstLine="549"/>
    </w:pPr>
    <w:rPr>
      <w:rFonts w:ascii="仿宋_GB2312" w:hAnsi="Arial" w:eastAsia="仿宋_GB2312" w:cstheme="minorBidi"/>
      <w:bCs/>
      <w:sz w:val="28"/>
    </w:rPr>
  </w:style>
  <w:style w:type="paragraph" w:styleId="20">
    <w:name w:val="Block Text"/>
    <w:basedOn w:val="1"/>
    <w:qFormat/>
    <w:uiPriority w:val="0"/>
    <w:pPr>
      <w:spacing w:line="360" w:lineRule="auto"/>
      <w:ind w:left="3420" w:leftChars="512" w:right="450" w:rightChars="450" w:hanging="2345" w:hangingChars="732"/>
    </w:pPr>
    <w:rPr>
      <w:rFonts w:ascii="宋体" w:hAnsi="宋体"/>
      <w:b/>
      <w:color w:val="000000"/>
      <w:sz w:val="32"/>
      <w:szCs w:val="20"/>
    </w:rPr>
  </w:style>
  <w:style w:type="paragraph" w:styleId="21">
    <w:name w:val="toc 5"/>
    <w:basedOn w:val="1"/>
    <w:next w:val="1"/>
    <w:qFormat/>
    <w:uiPriority w:val="0"/>
    <w:pPr>
      <w:ind w:left="840"/>
      <w:jc w:val="left"/>
    </w:pPr>
    <w:rPr>
      <w:szCs w:val="21"/>
    </w:rPr>
  </w:style>
  <w:style w:type="paragraph" w:styleId="22">
    <w:name w:val="toc 3"/>
    <w:basedOn w:val="1"/>
    <w:next w:val="1"/>
    <w:qFormat/>
    <w:uiPriority w:val="0"/>
    <w:pPr>
      <w:ind w:left="420"/>
      <w:jc w:val="left"/>
    </w:pPr>
    <w:rPr>
      <w:i/>
      <w:iCs/>
    </w:rPr>
  </w:style>
  <w:style w:type="paragraph" w:styleId="23">
    <w:name w:val="Plain Text"/>
    <w:basedOn w:val="1"/>
    <w:link w:val="78"/>
    <w:qFormat/>
    <w:uiPriority w:val="0"/>
    <w:rPr>
      <w:rFonts w:ascii="宋体" w:hAnsi="Courier New" w:eastAsiaTheme="minorEastAsia" w:cstheme="minorBidi"/>
    </w:rPr>
  </w:style>
  <w:style w:type="paragraph" w:styleId="24">
    <w:name w:val="toc 8"/>
    <w:basedOn w:val="1"/>
    <w:next w:val="1"/>
    <w:qFormat/>
    <w:uiPriority w:val="0"/>
    <w:pPr>
      <w:ind w:left="1470"/>
      <w:jc w:val="left"/>
    </w:pPr>
    <w:rPr>
      <w:szCs w:val="21"/>
    </w:rPr>
  </w:style>
  <w:style w:type="paragraph" w:styleId="25">
    <w:name w:val="Date"/>
    <w:basedOn w:val="1"/>
    <w:next w:val="1"/>
    <w:link w:val="70"/>
    <w:qFormat/>
    <w:uiPriority w:val="0"/>
    <w:pPr>
      <w:ind w:left="2500" w:leftChars="2500"/>
    </w:pPr>
    <w:rPr>
      <w:rFonts w:asciiTheme="minorHAnsi" w:hAnsiTheme="minorHAnsi" w:eastAsiaTheme="minorEastAsia" w:cstheme="minorBidi"/>
      <w:szCs w:val="22"/>
    </w:rPr>
  </w:style>
  <w:style w:type="paragraph" w:styleId="26">
    <w:name w:val="Body Text Indent 2"/>
    <w:basedOn w:val="1"/>
    <w:link w:val="76"/>
    <w:qFormat/>
    <w:uiPriority w:val="0"/>
    <w:pPr>
      <w:spacing w:line="360" w:lineRule="auto"/>
      <w:ind w:firstLine="480" w:firstLineChars="200"/>
    </w:pPr>
    <w:rPr>
      <w:rFonts w:ascii="宋体" w:hAnsi="宋体" w:eastAsiaTheme="minorEastAsia" w:cstheme="minorBidi"/>
      <w:sz w:val="24"/>
    </w:rPr>
  </w:style>
  <w:style w:type="paragraph" w:styleId="27">
    <w:name w:val="Balloon Text"/>
    <w:basedOn w:val="1"/>
    <w:link w:val="56"/>
    <w:unhideWhenUsed/>
    <w:qFormat/>
    <w:uiPriority w:val="0"/>
    <w:rPr>
      <w:sz w:val="18"/>
      <w:szCs w:val="18"/>
    </w:rPr>
  </w:style>
  <w:style w:type="paragraph" w:styleId="28">
    <w:name w:val="footer"/>
    <w:basedOn w:val="1"/>
    <w:link w:val="58"/>
    <w:unhideWhenUsed/>
    <w:qFormat/>
    <w:uiPriority w:val="99"/>
    <w:pPr>
      <w:tabs>
        <w:tab w:val="center" w:pos="4153"/>
        <w:tab w:val="right" w:pos="8306"/>
      </w:tabs>
      <w:snapToGrid w:val="0"/>
      <w:jc w:val="left"/>
    </w:pPr>
    <w:rPr>
      <w:sz w:val="18"/>
      <w:szCs w:val="18"/>
    </w:rPr>
  </w:style>
  <w:style w:type="paragraph" w:styleId="29">
    <w:name w:val="header"/>
    <w:basedOn w:val="1"/>
    <w:link w:val="57"/>
    <w:unhideWhenUsed/>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b/>
      <w:bCs/>
      <w:caps/>
    </w:rPr>
  </w:style>
  <w:style w:type="paragraph" w:styleId="31">
    <w:name w:val="toc 4"/>
    <w:basedOn w:val="1"/>
    <w:next w:val="1"/>
    <w:qFormat/>
    <w:uiPriority w:val="0"/>
    <w:pPr>
      <w:ind w:left="630"/>
      <w:jc w:val="left"/>
    </w:pPr>
    <w:rPr>
      <w:szCs w:val="21"/>
    </w:rPr>
  </w:style>
  <w:style w:type="paragraph" w:styleId="32">
    <w:name w:val="index heading"/>
    <w:basedOn w:val="1"/>
    <w:next w:val="33"/>
    <w:qFormat/>
    <w:uiPriority w:val="0"/>
    <w:pPr>
      <w:autoSpaceDE w:val="0"/>
      <w:autoSpaceDN w:val="0"/>
      <w:adjustRightInd w:val="0"/>
      <w:spacing w:line="360" w:lineRule="auto"/>
    </w:pPr>
    <w:rPr>
      <w:rFonts w:ascii="宋体"/>
      <w:sz w:val="28"/>
      <w:szCs w:val="20"/>
    </w:rPr>
  </w:style>
  <w:style w:type="paragraph" w:styleId="33">
    <w:name w:val="index 1"/>
    <w:basedOn w:val="1"/>
    <w:next w:val="1"/>
    <w:unhideWhenUsed/>
    <w:qFormat/>
    <w:uiPriority w:val="0"/>
  </w:style>
  <w:style w:type="paragraph" w:styleId="34">
    <w:name w:val="footnote text"/>
    <w:basedOn w:val="1"/>
    <w:link w:val="86"/>
    <w:qFormat/>
    <w:uiPriority w:val="0"/>
    <w:rPr>
      <w:rFonts w:asciiTheme="minorHAnsi" w:hAnsiTheme="minorHAnsi" w:eastAsiaTheme="minorEastAsia" w:cstheme="minorBidi"/>
      <w:szCs w:val="22"/>
    </w:rPr>
  </w:style>
  <w:style w:type="paragraph" w:styleId="35">
    <w:name w:val="toc 6"/>
    <w:basedOn w:val="1"/>
    <w:next w:val="1"/>
    <w:qFormat/>
    <w:uiPriority w:val="0"/>
    <w:pPr>
      <w:ind w:left="1050"/>
      <w:jc w:val="left"/>
    </w:pPr>
    <w:rPr>
      <w:szCs w:val="21"/>
    </w:rPr>
  </w:style>
  <w:style w:type="paragraph" w:styleId="36">
    <w:name w:val="Body Text Indent 3"/>
    <w:basedOn w:val="1"/>
    <w:link w:val="79"/>
    <w:qFormat/>
    <w:uiPriority w:val="0"/>
    <w:pPr>
      <w:tabs>
        <w:tab w:val="left" w:pos="540"/>
      </w:tabs>
      <w:spacing w:line="360" w:lineRule="auto"/>
      <w:ind w:firstLine="480" w:firstLineChars="200"/>
    </w:pPr>
    <w:rPr>
      <w:rFonts w:ascii="宋体" w:hAnsi="宋体" w:eastAsiaTheme="minorEastAsia" w:cstheme="minorBidi"/>
      <w:bCs/>
      <w:color w:val="FF0000"/>
      <w:sz w:val="24"/>
    </w:rPr>
  </w:style>
  <w:style w:type="paragraph" w:styleId="37">
    <w:name w:val="toc 2"/>
    <w:basedOn w:val="1"/>
    <w:next w:val="1"/>
    <w:qFormat/>
    <w:uiPriority w:val="0"/>
    <w:pPr>
      <w:tabs>
        <w:tab w:val="right" w:leader="dot" w:pos="8296"/>
      </w:tabs>
      <w:ind w:left="210"/>
      <w:jc w:val="left"/>
    </w:pPr>
    <w:rPr>
      <w:b/>
      <w:bCs/>
      <w:smallCaps/>
      <w:sz w:val="24"/>
    </w:rPr>
  </w:style>
  <w:style w:type="paragraph" w:styleId="38">
    <w:name w:val="toc 9"/>
    <w:basedOn w:val="1"/>
    <w:next w:val="1"/>
    <w:qFormat/>
    <w:uiPriority w:val="0"/>
    <w:pPr>
      <w:ind w:left="1680"/>
      <w:jc w:val="left"/>
    </w:pPr>
    <w:rPr>
      <w:szCs w:val="21"/>
    </w:rPr>
  </w:style>
  <w:style w:type="paragraph" w:styleId="39">
    <w:name w:val="HTML Preformatted"/>
    <w:basedOn w:val="1"/>
    <w:link w:val="9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heme="minorBidi"/>
      <w:szCs w:val="22"/>
    </w:rPr>
  </w:style>
  <w:style w:type="paragraph" w:styleId="40">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41">
    <w:name w:val="Title"/>
    <w:basedOn w:val="1"/>
    <w:link w:val="85"/>
    <w:qFormat/>
    <w:uiPriority w:val="0"/>
    <w:pPr>
      <w:spacing w:line="480" w:lineRule="exact"/>
      <w:jc w:val="center"/>
    </w:pPr>
    <w:rPr>
      <w:rFonts w:asciiTheme="minorHAnsi" w:hAnsiTheme="minorHAnsi" w:eastAsiaTheme="minorEastAsia" w:cstheme="minorBidi"/>
      <w:b/>
      <w:bCs/>
      <w:sz w:val="32"/>
    </w:rPr>
  </w:style>
  <w:style w:type="paragraph" w:styleId="42">
    <w:name w:val="annotation subject"/>
    <w:basedOn w:val="17"/>
    <w:next w:val="17"/>
    <w:link w:val="81"/>
    <w:qFormat/>
    <w:uiPriority w:val="99"/>
    <w:rPr>
      <w:b/>
    </w:rPr>
  </w:style>
  <w:style w:type="paragraph" w:styleId="43">
    <w:name w:val="Body Text First Indent 2"/>
    <w:basedOn w:val="19"/>
    <w:link w:val="77"/>
    <w:qFormat/>
    <w:uiPriority w:val="0"/>
    <w:pPr>
      <w:spacing w:after="120"/>
      <w:ind w:left="420" w:leftChars="200" w:firstLine="420" w:firstLineChars="200"/>
    </w:pPr>
    <w:rPr>
      <w:rFonts w:asciiTheme="minorHAnsi" w:hAnsiTheme="minorHAnsi" w:eastAsiaTheme="minorEastAsia"/>
      <w:bCs w:val="0"/>
      <w:sz w:val="21"/>
    </w:rPr>
  </w:style>
  <w:style w:type="table" w:styleId="45">
    <w:name w:val="Table Grid"/>
    <w:basedOn w:val="4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page number"/>
    <w:basedOn w:val="46"/>
    <w:qFormat/>
    <w:uiPriority w:val="0"/>
  </w:style>
  <w:style w:type="character" w:styleId="48">
    <w:name w:val="HTML Typewriter"/>
    <w:qFormat/>
    <w:uiPriority w:val="0"/>
    <w:rPr>
      <w:rFonts w:ascii="黑体" w:hAnsi="Courier New" w:eastAsia="黑体" w:cs="Courier New"/>
      <w:sz w:val="20"/>
      <w:szCs w:val="20"/>
    </w:rPr>
  </w:style>
  <w:style w:type="character" w:styleId="49">
    <w:name w:val="Hyperlink"/>
    <w:qFormat/>
    <w:uiPriority w:val="0"/>
    <w:rPr>
      <w:color w:val="0000FF"/>
      <w:u w:val="single"/>
    </w:rPr>
  </w:style>
  <w:style w:type="character" w:styleId="50">
    <w:name w:val="HTML Code"/>
    <w:qFormat/>
    <w:uiPriority w:val="0"/>
    <w:rPr>
      <w:rFonts w:ascii="黑体" w:hAnsi="Courier New" w:eastAsia="黑体"/>
      <w:sz w:val="20"/>
    </w:rPr>
  </w:style>
  <w:style w:type="character" w:styleId="51">
    <w:name w:val="annotation reference"/>
    <w:qFormat/>
    <w:uiPriority w:val="99"/>
    <w:rPr>
      <w:sz w:val="21"/>
    </w:rPr>
  </w:style>
  <w:style w:type="character" w:styleId="52">
    <w:name w:val="footnote reference"/>
    <w:qFormat/>
    <w:uiPriority w:val="0"/>
    <w:rPr>
      <w:vertAlign w:val="superscript"/>
    </w:rPr>
  </w:style>
  <w:style w:type="character" w:customStyle="1" w:styleId="53">
    <w:name w:val="标题 1 Char"/>
    <w:basedOn w:val="46"/>
    <w:qFormat/>
    <w:uiPriority w:val="0"/>
    <w:rPr>
      <w:rFonts w:ascii="Times New Roman" w:hAnsi="Times New Roman" w:eastAsia="宋体" w:cs="Times New Roman"/>
      <w:b/>
      <w:bCs/>
      <w:kern w:val="44"/>
      <w:sz w:val="44"/>
      <w:szCs w:val="44"/>
    </w:rPr>
  </w:style>
  <w:style w:type="character" w:customStyle="1" w:styleId="54">
    <w:name w:val="标题 1 Char1"/>
    <w:link w:val="4"/>
    <w:qFormat/>
    <w:uiPriority w:val="0"/>
    <w:rPr>
      <w:rFonts w:ascii="Times New Roman" w:hAnsi="Times New Roman" w:eastAsia="黑体" w:cs="Times New Roman"/>
      <w:b/>
      <w:bCs/>
      <w:kern w:val="44"/>
      <w:sz w:val="72"/>
      <w:szCs w:val="44"/>
    </w:rPr>
  </w:style>
  <w:style w:type="paragraph" w:customStyle="1" w:styleId="55">
    <w:name w:val="p0"/>
    <w:basedOn w:val="1"/>
    <w:qFormat/>
    <w:uiPriority w:val="0"/>
    <w:pPr>
      <w:widowControl/>
      <w:spacing w:line="360" w:lineRule="auto"/>
    </w:pPr>
    <w:rPr>
      <w:kern w:val="0"/>
      <w:sz w:val="24"/>
      <w:szCs w:val="20"/>
    </w:rPr>
  </w:style>
  <w:style w:type="character" w:customStyle="1" w:styleId="56">
    <w:name w:val="批注框文本 Char"/>
    <w:basedOn w:val="46"/>
    <w:link w:val="27"/>
    <w:qFormat/>
    <w:uiPriority w:val="0"/>
    <w:rPr>
      <w:rFonts w:ascii="Times New Roman" w:hAnsi="Times New Roman" w:eastAsia="宋体" w:cs="Times New Roman"/>
      <w:sz w:val="18"/>
      <w:szCs w:val="18"/>
    </w:rPr>
  </w:style>
  <w:style w:type="character" w:customStyle="1" w:styleId="57">
    <w:name w:val="页眉 Char"/>
    <w:basedOn w:val="46"/>
    <w:link w:val="29"/>
    <w:qFormat/>
    <w:uiPriority w:val="0"/>
    <w:rPr>
      <w:rFonts w:ascii="Times New Roman" w:hAnsi="Times New Roman" w:eastAsia="宋体" w:cs="Times New Roman"/>
      <w:sz w:val="18"/>
      <w:szCs w:val="18"/>
    </w:rPr>
  </w:style>
  <w:style w:type="character" w:customStyle="1" w:styleId="58">
    <w:name w:val="页脚 Char"/>
    <w:basedOn w:val="46"/>
    <w:link w:val="28"/>
    <w:qFormat/>
    <w:uiPriority w:val="99"/>
    <w:rPr>
      <w:rFonts w:ascii="Times New Roman" w:hAnsi="Times New Roman" w:eastAsia="宋体" w:cs="Times New Roman"/>
      <w:sz w:val="18"/>
      <w:szCs w:val="18"/>
    </w:rPr>
  </w:style>
  <w:style w:type="character" w:customStyle="1" w:styleId="59">
    <w:name w:val="标题 3 Char"/>
    <w:basedOn w:val="46"/>
    <w:link w:val="6"/>
    <w:qFormat/>
    <w:uiPriority w:val="0"/>
    <w:rPr>
      <w:rFonts w:ascii="Times New Roman" w:hAnsi="Times New Roman" w:eastAsia="宋体" w:cs="Times New Roman"/>
      <w:b/>
      <w:bCs/>
      <w:sz w:val="32"/>
      <w:szCs w:val="32"/>
    </w:rPr>
  </w:style>
  <w:style w:type="character" w:customStyle="1" w:styleId="60">
    <w:name w:val="标题 2 Char"/>
    <w:basedOn w:val="46"/>
    <w:link w:val="5"/>
    <w:qFormat/>
    <w:uiPriority w:val="0"/>
    <w:rPr>
      <w:rFonts w:ascii="Arial" w:hAnsi="Arial" w:eastAsia="黑体" w:cs="Times New Roman"/>
      <w:b/>
      <w:bCs/>
      <w:sz w:val="32"/>
      <w:szCs w:val="32"/>
    </w:rPr>
  </w:style>
  <w:style w:type="character" w:customStyle="1" w:styleId="61">
    <w:name w:val="标题 4 Char"/>
    <w:basedOn w:val="46"/>
    <w:link w:val="7"/>
    <w:qFormat/>
    <w:uiPriority w:val="0"/>
    <w:rPr>
      <w:rFonts w:ascii="Arial" w:hAnsi="Arial" w:eastAsia="黑体" w:cs="Times New Roman"/>
      <w:b/>
      <w:bCs/>
      <w:sz w:val="28"/>
      <w:szCs w:val="28"/>
    </w:rPr>
  </w:style>
  <w:style w:type="character" w:customStyle="1" w:styleId="62">
    <w:name w:val="标题 5 Char"/>
    <w:basedOn w:val="46"/>
    <w:link w:val="8"/>
    <w:qFormat/>
    <w:uiPriority w:val="0"/>
    <w:rPr>
      <w:rFonts w:ascii="Times New Roman" w:hAnsi="Times New Roman" w:eastAsia="宋体" w:cs="Times New Roman"/>
      <w:b/>
      <w:bCs/>
      <w:sz w:val="28"/>
      <w:szCs w:val="28"/>
    </w:rPr>
  </w:style>
  <w:style w:type="character" w:customStyle="1" w:styleId="63">
    <w:name w:val="标题 6 Char"/>
    <w:basedOn w:val="46"/>
    <w:link w:val="9"/>
    <w:qFormat/>
    <w:uiPriority w:val="0"/>
    <w:rPr>
      <w:rFonts w:ascii="Arial" w:hAnsi="Arial" w:eastAsia="黑体" w:cs="Times New Roman"/>
      <w:b/>
      <w:bCs/>
      <w:sz w:val="24"/>
      <w:szCs w:val="24"/>
    </w:rPr>
  </w:style>
  <w:style w:type="character" w:customStyle="1" w:styleId="64">
    <w:name w:val="标题 7 Char"/>
    <w:basedOn w:val="46"/>
    <w:link w:val="10"/>
    <w:qFormat/>
    <w:uiPriority w:val="0"/>
    <w:rPr>
      <w:rFonts w:ascii="Times New Roman" w:hAnsi="Times New Roman" w:eastAsia="宋体" w:cs="Times New Roman"/>
      <w:b/>
      <w:bCs/>
      <w:sz w:val="24"/>
      <w:szCs w:val="24"/>
    </w:rPr>
  </w:style>
  <w:style w:type="character" w:customStyle="1" w:styleId="65">
    <w:name w:val="标题 8 Char"/>
    <w:basedOn w:val="46"/>
    <w:link w:val="11"/>
    <w:qFormat/>
    <w:uiPriority w:val="0"/>
    <w:rPr>
      <w:rFonts w:ascii="Arial" w:hAnsi="Arial" w:eastAsia="黑体" w:cs="Times New Roman"/>
      <w:sz w:val="24"/>
      <w:szCs w:val="24"/>
    </w:rPr>
  </w:style>
  <w:style w:type="character" w:customStyle="1" w:styleId="66">
    <w:name w:val="标题 9 Char"/>
    <w:basedOn w:val="46"/>
    <w:link w:val="12"/>
    <w:qFormat/>
    <w:uiPriority w:val="0"/>
    <w:rPr>
      <w:rFonts w:ascii="Arial" w:hAnsi="Arial" w:eastAsia="黑体" w:cs="Times New Roman"/>
      <w:szCs w:val="21"/>
    </w:rPr>
  </w:style>
  <w:style w:type="character" w:customStyle="1" w:styleId="67">
    <w:name w:val="正文缩进 Char"/>
    <w:link w:val="14"/>
    <w:qFormat/>
    <w:uiPriority w:val="0"/>
    <w:rPr>
      <w:sz w:val="28"/>
      <w:szCs w:val="24"/>
    </w:rPr>
  </w:style>
  <w:style w:type="character" w:customStyle="1" w:styleId="68">
    <w:name w:val="文档结构图 Char"/>
    <w:link w:val="16"/>
    <w:qFormat/>
    <w:uiPriority w:val="0"/>
    <w:rPr>
      <w:szCs w:val="24"/>
      <w:shd w:val="clear" w:color="auto" w:fill="000080"/>
    </w:rPr>
  </w:style>
  <w:style w:type="character" w:customStyle="1" w:styleId="69">
    <w:name w:val="正文文本 2 Char"/>
    <w:link w:val="3"/>
    <w:qFormat/>
    <w:uiPriority w:val="0"/>
    <w:rPr>
      <w:sz w:val="24"/>
    </w:rPr>
  </w:style>
  <w:style w:type="character" w:customStyle="1" w:styleId="70">
    <w:name w:val="日期 Char"/>
    <w:link w:val="25"/>
    <w:qFormat/>
    <w:uiPriority w:val="0"/>
  </w:style>
  <w:style w:type="character" w:customStyle="1" w:styleId="71">
    <w:name w:val="标题 2 Char1"/>
    <w:qFormat/>
    <w:uiPriority w:val="0"/>
    <w:rPr>
      <w:rFonts w:ascii="Arial" w:hAnsi="Arial" w:eastAsia="黑体"/>
      <w:b/>
      <w:kern w:val="2"/>
      <w:sz w:val="32"/>
      <w:lang w:val="en-US" w:eastAsia="zh-CN"/>
    </w:rPr>
  </w:style>
  <w:style w:type="character" w:customStyle="1" w:styleId="72">
    <w:name w:val="标题 3 Char1"/>
    <w:qFormat/>
    <w:uiPriority w:val="0"/>
    <w:rPr>
      <w:rFonts w:eastAsia="宋体"/>
      <w:b/>
      <w:kern w:val="2"/>
      <w:sz w:val="32"/>
      <w:lang w:val="en-US" w:eastAsia="zh-CN"/>
    </w:rPr>
  </w:style>
  <w:style w:type="character" w:customStyle="1" w:styleId="73">
    <w:name w:val="[0] 蓝色"/>
    <w:qFormat/>
    <w:uiPriority w:val="0"/>
    <w:rPr>
      <w:color w:val="0000FF"/>
    </w:rPr>
  </w:style>
  <w:style w:type="character" w:customStyle="1" w:styleId="74">
    <w:name w:val="正文文本 Char"/>
    <w:link w:val="2"/>
    <w:qFormat/>
    <w:uiPriority w:val="0"/>
    <w:rPr>
      <w:rFonts w:ascii="宋体" w:hAnsi="Arial"/>
      <w:sz w:val="28"/>
    </w:rPr>
  </w:style>
  <w:style w:type="character" w:customStyle="1" w:styleId="75">
    <w:name w:val="正文文本缩进 Char"/>
    <w:link w:val="19"/>
    <w:qFormat/>
    <w:uiPriority w:val="0"/>
    <w:rPr>
      <w:rFonts w:ascii="仿宋_GB2312" w:hAnsi="Arial" w:eastAsia="仿宋_GB2312"/>
      <w:bCs/>
      <w:sz w:val="28"/>
      <w:szCs w:val="24"/>
    </w:rPr>
  </w:style>
  <w:style w:type="character" w:customStyle="1" w:styleId="76">
    <w:name w:val="正文文本缩进 2 Char"/>
    <w:link w:val="26"/>
    <w:qFormat/>
    <w:uiPriority w:val="0"/>
    <w:rPr>
      <w:rFonts w:ascii="宋体" w:hAnsi="宋体"/>
      <w:sz w:val="24"/>
      <w:szCs w:val="24"/>
    </w:rPr>
  </w:style>
  <w:style w:type="character" w:customStyle="1" w:styleId="77">
    <w:name w:val="正文首行缩进 2 Char"/>
    <w:link w:val="43"/>
    <w:qFormat/>
    <w:uiPriority w:val="0"/>
    <w:rPr>
      <w:szCs w:val="24"/>
    </w:rPr>
  </w:style>
  <w:style w:type="character" w:customStyle="1" w:styleId="78">
    <w:name w:val="纯文本 Char"/>
    <w:link w:val="23"/>
    <w:qFormat/>
    <w:uiPriority w:val="0"/>
    <w:rPr>
      <w:rFonts w:ascii="宋体" w:hAnsi="Courier New"/>
      <w:szCs w:val="24"/>
    </w:rPr>
  </w:style>
  <w:style w:type="character" w:customStyle="1" w:styleId="79">
    <w:name w:val="正文文本缩进 3 Char"/>
    <w:link w:val="36"/>
    <w:qFormat/>
    <w:uiPriority w:val="0"/>
    <w:rPr>
      <w:rFonts w:ascii="宋体" w:hAnsi="宋体"/>
      <w:bCs/>
      <w:color w:val="FF0000"/>
      <w:sz w:val="24"/>
      <w:szCs w:val="24"/>
    </w:rPr>
  </w:style>
  <w:style w:type="character" w:customStyle="1" w:styleId="80">
    <w:name w:val="批注文字 Char"/>
    <w:link w:val="17"/>
    <w:qFormat/>
    <w:uiPriority w:val="0"/>
  </w:style>
  <w:style w:type="character" w:customStyle="1" w:styleId="81">
    <w:name w:val="批注主题 Char"/>
    <w:link w:val="42"/>
    <w:qFormat/>
    <w:uiPriority w:val="99"/>
    <w:rPr>
      <w:b/>
    </w:rPr>
  </w:style>
  <w:style w:type="character" w:customStyle="1" w:styleId="82">
    <w:name w:val="标题 2 Char Char"/>
    <w:qFormat/>
    <w:uiPriority w:val="0"/>
    <w:rPr>
      <w:rFonts w:ascii="宋体" w:hAnsi="宋体"/>
      <w:kern w:val="2"/>
      <w:sz w:val="30"/>
    </w:rPr>
  </w:style>
  <w:style w:type="character" w:customStyle="1" w:styleId="83">
    <w:name w:val="Table Text Char"/>
    <w:link w:val="84"/>
    <w:qFormat/>
    <w:uiPriority w:val="0"/>
    <w:rPr>
      <w:rFonts w:ascii="宋体" w:hAnsi="宋体"/>
      <w:sz w:val="24"/>
    </w:rPr>
  </w:style>
  <w:style w:type="paragraph" w:customStyle="1" w:styleId="84">
    <w:name w:val="Table Text"/>
    <w:basedOn w:val="1"/>
    <w:link w:val="83"/>
    <w:qFormat/>
    <w:uiPriority w:val="0"/>
    <w:pPr>
      <w:widowControl/>
      <w:suppressAutoHyphens/>
      <w:overflowPunct w:val="0"/>
      <w:autoSpaceDE w:val="0"/>
      <w:autoSpaceDN w:val="0"/>
      <w:adjustRightInd w:val="0"/>
      <w:spacing w:after="60"/>
      <w:jc w:val="left"/>
    </w:pPr>
    <w:rPr>
      <w:rFonts w:ascii="宋体" w:hAnsi="宋体" w:eastAsiaTheme="minorEastAsia" w:cstheme="minorBidi"/>
      <w:sz w:val="24"/>
      <w:szCs w:val="22"/>
    </w:rPr>
  </w:style>
  <w:style w:type="character" w:customStyle="1" w:styleId="85">
    <w:name w:val="标题 Char"/>
    <w:link w:val="41"/>
    <w:qFormat/>
    <w:uiPriority w:val="0"/>
    <w:rPr>
      <w:b/>
      <w:bCs/>
      <w:sz w:val="32"/>
      <w:szCs w:val="24"/>
    </w:rPr>
  </w:style>
  <w:style w:type="character" w:customStyle="1" w:styleId="86">
    <w:name w:val="脚注文本 Char"/>
    <w:link w:val="34"/>
    <w:qFormat/>
    <w:uiPriority w:val="0"/>
  </w:style>
  <w:style w:type="character" w:customStyle="1" w:styleId="87">
    <w:name w:val="样式1 Char"/>
    <w:link w:val="88"/>
    <w:qFormat/>
    <w:uiPriority w:val="0"/>
    <w:rPr>
      <w:rFonts w:eastAsia="黑体"/>
      <w:b/>
      <w:sz w:val="36"/>
      <w:szCs w:val="24"/>
    </w:rPr>
  </w:style>
  <w:style w:type="paragraph" w:customStyle="1" w:styleId="88">
    <w:name w:val="样式1"/>
    <w:basedOn w:val="1"/>
    <w:link w:val="87"/>
    <w:qFormat/>
    <w:uiPriority w:val="0"/>
    <w:pPr>
      <w:jc w:val="center"/>
    </w:pPr>
    <w:rPr>
      <w:rFonts w:eastAsia="黑体" w:asciiTheme="minorHAnsi" w:hAnsiTheme="minorHAnsi" w:cstheme="minorBidi"/>
      <w:b/>
      <w:sz w:val="36"/>
    </w:rPr>
  </w:style>
  <w:style w:type="character" w:customStyle="1" w:styleId="89">
    <w:name w:val="Style Black First line:  0.74 cm Line spacing:  1.5 lines Char"/>
    <w:link w:val="90"/>
    <w:qFormat/>
    <w:uiPriority w:val="0"/>
    <w:rPr>
      <w:color w:val="000000"/>
    </w:rPr>
  </w:style>
  <w:style w:type="paragraph" w:customStyle="1" w:styleId="90">
    <w:name w:val="Style Black First line:  0.74 cm Line spacing:  1.5 lines"/>
    <w:basedOn w:val="1"/>
    <w:link w:val="89"/>
    <w:qFormat/>
    <w:uiPriority w:val="0"/>
    <w:pPr>
      <w:spacing w:before="120" w:after="120" w:line="360" w:lineRule="auto"/>
      <w:ind w:firstLine="420"/>
    </w:pPr>
    <w:rPr>
      <w:rFonts w:asciiTheme="minorHAnsi" w:hAnsiTheme="minorHAnsi" w:eastAsiaTheme="minorEastAsia" w:cstheme="minorBidi"/>
      <w:color w:val="000000"/>
      <w:szCs w:val="22"/>
    </w:rPr>
  </w:style>
  <w:style w:type="character" w:customStyle="1" w:styleId="91">
    <w:name w:val="Heading 3 Char1"/>
    <w:qFormat/>
    <w:uiPriority w:val="0"/>
    <w:rPr>
      <w:rFonts w:ascii="Cambria" w:hAnsi="Cambria" w:eastAsia="宋体" w:cs="Times New Roman"/>
      <w:b/>
      <w:bCs/>
      <w:kern w:val="2"/>
      <w:sz w:val="26"/>
      <w:szCs w:val="26"/>
    </w:rPr>
  </w:style>
  <w:style w:type="character" w:customStyle="1" w:styleId="92">
    <w:name w:val="正文首行缩进（绿盟科技） Char"/>
    <w:link w:val="93"/>
    <w:qFormat/>
    <w:uiPriority w:val="0"/>
    <w:rPr>
      <w:rFonts w:ascii="Arial" w:hAnsi="Arial"/>
    </w:rPr>
  </w:style>
  <w:style w:type="paragraph" w:customStyle="1" w:styleId="93">
    <w:name w:val="正文首行缩进（绿盟科技）"/>
    <w:basedOn w:val="1"/>
    <w:link w:val="92"/>
    <w:qFormat/>
    <w:uiPriority w:val="0"/>
    <w:pPr>
      <w:widowControl/>
      <w:spacing w:after="50" w:line="300" w:lineRule="auto"/>
      <w:ind w:firstLine="200" w:firstLineChars="200"/>
      <w:jc w:val="left"/>
    </w:pPr>
    <w:rPr>
      <w:rFonts w:ascii="Arial" w:hAnsi="Arial" w:eastAsiaTheme="minorEastAsia" w:cstheme="minorBidi"/>
      <w:szCs w:val="22"/>
    </w:rPr>
  </w:style>
  <w:style w:type="character" w:customStyle="1" w:styleId="94">
    <w:name w:val="标题 Char1"/>
    <w:qFormat/>
    <w:uiPriority w:val="0"/>
    <w:rPr>
      <w:rFonts w:ascii="Cambria" w:hAnsi="Cambria" w:cs="Times New Roman"/>
      <w:b/>
      <w:bCs/>
      <w:kern w:val="2"/>
      <w:sz w:val="32"/>
      <w:szCs w:val="32"/>
    </w:rPr>
  </w:style>
  <w:style w:type="character" w:customStyle="1" w:styleId="95">
    <w:name w:val="HTML 预设格式 Char"/>
    <w:link w:val="39"/>
    <w:qFormat/>
    <w:uiPriority w:val="0"/>
    <w:rPr>
      <w:rFonts w:ascii="黑体" w:hAnsi="Courier New" w:eastAsia="黑体"/>
    </w:rPr>
  </w:style>
  <w:style w:type="character" w:customStyle="1" w:styleId="96">
    <w:name w:val="批注文字 Char1"/>
    <w:qFormat/>
    <w:uiPriority w:val="0"/>
    <w:rPr>
      <w:kern w:val="2"/>
      <w:sz w:val="24"/>
    </w:rPr>
  </w:style>
  <w:style w:type="character" w:customStyle="1" w:styleId="97">
    <w:name w:val="正文文本 Char1"/>
    <w:qFormat/>
    <w:uiPriority w:val="0"/>
    <w:rPr>
      <w:kern w:val="2"/>
      <w:sz w:val="24"/>
    </w:rPr>
  </w:style>
  <w:style w:type="character" w:customStyle="1" w:styleId="98">
    <w:name w:val="批注主题 Char1"/>
    <w:qFormat/>
    <w:uiPriority w:val="0"/>
    <w:rPr>
      <w:b/>
      <w:bCs/>
      <w:kern w:val="2"/>
      <w:sz w:val="24"/>
    </w:rPr>
  </w:style>
  <w:style w:type="character" w:customStyle="1" w:styleId="99">
    <w:name w:val="页脚 Char1"/>
    <w:qFormat/>
    <w:uiPriority w:val="0"/>
    <w:rPr>
      <w:kern w:val="2"/>
      <w:sz w:val="18"/>
      <w:szCs w:val="18"/>
    </w:rPr>
  </w:style>
  <w:style w:type="character" w:customStyle="1" w:styleId="100">
    <w:name w:val="正文文本 3 Char"/>
    <w:link w:val="18"/>
    <w:qFormat/>
    <w:uiPriority w:val="0"/>
    <w:rPr>
      <w:sz w:val="24"/>
    </w:rPr>
  </w:style>
  <w:style w:type="character" w:customStyle="1" w:styleId="101">
    <w:name w:val="页眉 Char1"/>
    <w:qFormat/>
    <w:uiPriority w:val="0"/>
    <w:rPr>
      <w:kern w:val="2"/>
      <w:sz w:val="18"/>
      <w:szCs w:val="18"/>
    </w:rPr>
  </w:style>
  <w:style w:type="character" w:customStyle="1" w:styleId="102">
    <w:name w:val="脚注文本 Char1"/>
    <w:qFormat/>
    <w:uiPriority w:val="0"/>
    <w:rPr>
      <w:kern w:val="2"/>
      <w:sz w:val="18"/>
      <w:szCs w:val="18"/>
    </w:rPr>
  </w:style>
  <w:style w:type="character" w:customStyle="1" w:styleId="103">
    <w:name w:val="访问过的超链接1"/>
    <w:qFormat/>
    <w:uiPriority w:val="0"/>
    <w:rPr>
      <w:color w:val="800080"/>
      <w:u w:val="single"/>
    </w:rPr>
  </w:style>
  <w:style w:type="character" w:customStyle="1" w:styleId="104">
    <w:name w:val="正文文本缩进 Char1"/>
    <w:basedOn w:val="46"/>
    <w:semiHidden/>
    <w:qFormat/>
    <w:uiPriority w:val="0"/>
    <w:rPr>
      <w:rFonts w:ascii="Times New Roman" w:hAnsi="Times New Roman" w:eastAsia="宋体" w:cs="Times New Roman"/>
      <w:szCs w:val="24"/>
    </w:rPr>
  </w:style>
  <w:style w:type="character" w:customStyle="1" w:styleId="105">
    <w:name w:val="正文文本缩进 3 Char1"/>
    <w:basedOn w:val="46"/>
    <w:semiHidden/>
    <w:qFormat/>
    <w:uiPriority w:val="0"/>
    <w:rPr>
      <w:rFonts w:ascii="Times New Roman" w:hAnsi="Times New Roman" w:eastAsia="宋体" w:cs="Times New Roman"/>
      <w:sz w:val="16"/>
      <w:szCs w:val="16"/>
    </w:rPr>
  </w:style>
  <w:style w:type="character" w:customStyle="1" w:styleId="106">
    <w:name w:val="正文首行缩进 2 Char1"/>
    <w:basedOn w:val="104"/>
    <w:semiHidden/>
    <w:qFormat/>
    <w:uiPriority w:val="0"/>
    <w:rPr>
      <w:rFonts w:ascii="Times New Roman" w:hAnsi="Times New Roman" w:eastAsia="宋体" w:cs="Times New Roman"/>
      <w:szCs w:val="24"/>
    </w:rPr>
  </w:style>
  <w:style w:type="paragraph" w:customStyle="1" w:styleId="107">
    <w:name w:val="样式2"/>
    <w:basedOn w:val="6"/>
    <w:qFormat/>
    <w:uiPriority w:val="0"/>
    <w:pPr>
      <w:keepNext w:val="0"/>
      <w:widowControl/>
      <w:tabs>
        <w:tab w:val="left" w:pos="1080"/>
      </w:tabs>
      <w:spacing w:before="120" w:after="120" w:line="240" w:lineRule="auto"/>
      <w:ind w:left="709" w:hanging="709"/>
      <w:jc w:val="left"/>
    </w:pPr>
    <w:rPr>
      <w:rFonts w:ascii="宋体" w:hAnsi="宋体" w:cs="宋体"/>
      <w:b w:val="0"/>
      <w:bCs w:val="0"/>
      <w:kern w:val="0"/>
      <w:sz w:val="30"/>
      <w:szCs w:val="30"/>
    </w:rPr>
  </w:style>
  <w:style w:type="paragraph" w:customStyle="1" w:styleId="108">
    <w:name w:val="加粗"/>
    <w:basedOn w:val="1"/>
    <w:qFormat/>
    <w:uiPriority w:val="0"/>
    <w:pPr>
      <w:widowControl/>
      <w:spacing w:line="360" w:lineRule="auto"/>
      <w:jc w:val="left"/>
    </w:pPr>
    <w:rPr>
      <w:rFonts w:ascii="宋体" w:hAnsi="宋体" w:cs="宋体"/>
      <w:b/>
      <w:kern w:val="0"/>
      <w:sz w:val="24"/>
      <w:szCs w:val="21"/>
      <w:lang w:bidi="he-IL"/>
    </w:rPr>
  </w:style>
  <w:style w:type="paragraph" w:customStyle="1" w:styleId="109">
    <w:name w:val="封面小标题"/>
    <w:basedOn w:val="1"/>
    <w:qFormat/>
    <w:uiPriority w:val="0"/>
    <w:pPr>
      <w:spacing w:before="156" w:after="156"/>
      <w:jc w:val="center"/>
    </w:pPr>
    <w:rPr>
      <w:rFonts w:hint="eastAsia" w:ascii="黑体" w:hAnsi="Comic Sans MS" w:eastAsia="黑体"/>
      <w:sz w:val="30"/>
      <w:szCs w:val="20"/>
    </w:rPr>
  </w:style>
  <w:style w:type="paragraph" w:customStyle="1" w:styleId="110">
    <w:name w:val="Char"/>
    <w:basedOn w:val="1"/>
    <w:qFormat/>
    <w:uiPriority w:val="0"/>
    <w:pPr>
      <w:adjustRightInd w:val="0"/>
      <w:spacing w:line="360" w:lineRule="auto"/>
    </w:pPr>
    <w:rPr>
      <w:kern w:val="0"/>
      <w:sz w:val="24"/>
      <w:szCs w:val="20"/>
    </w:rPr>
  </w:style>
  <w:style w:type="paragraph" w:customStyle="1" w:styleId="111">
    <w:name w:val="封面签名"/>
    <w:basedOn w:val="1"/>
    <w:qFormat/>
    <w:uiPriority w:val="0"/>
    <w:pPr>
      <w:spacing w:before="50"/>
    </w:pPr>
    <w:rPr>
      <w:rFonts w:ascii="Arial" w:hAnsi="Arial" w:eastAsia="黑体"/>
      <w:sz w:val="28"/>
      <w:szCs w:val="20"/>
    </w:rPr>
  </w:style>
  <w:style w:type="paragraph" w:customStyle="1" w:styleId="112">
    <w:name w:val="[2] 文档变更"/>
    <w:basedOn w:val="1"/>
    <w:qFormat/>
    <w:uiPriority w:val="0"/>
    <w:pPr>
      <w:jc w:val="center"/>
    </w:pPr>
    <w:rPr>
      <w:rFonts w:hint="eastAsia" w:ascii="宋体" w:hAnsi="宋体"/>
      <w:b/>
      <w:sz w:val="30"/>
      <w:szCs w:val="20"/>
    </w:rPr>
  </w:style>
  <w:style w:type="paragraph" w:customStyle="1" w:styleId="113">
    <w:name w:val="表格内容2"/>
    <w:basedOn w:val="1"/>
    <w:qFormat/>
    <w:uiPriority w:val="0"/>
    <w:pPr>
      <w:spacing w:line="360" w:lineRule="auto"/>
    </w:pPr>
    <w:rPr>
      <w:rFonts w:eastAsia="仿宋_GB2312"/>
      <w:caps/>
      <w:sz w:val="24"/>
    </w:rPr>
  </w:style>
  <w:style w:type="paragraph" w:customStyle="1" w:styleId="114">
    <w:name w:val="标题后正文"/>
    <w:basedOn w:val="1"/>
    <w:qFormat/>
    <w:uiPriority w:val="0"/>
    <w:pPr>
      <w:tabs>
        <w:tab w:val="left" w:pos="4320"/>
      </w:tabs>
      <w:snapToGrid w:val="0"/>
      <w:spacing w:before="120" w:line="288" w:lineRule="auto"/>
      <w:ind w:left="1215" w:leftChars="1215" w:firstLine="1"/>
      <w:outlineLvl w:val="0"/>
    </w:pPr>
    <w:rPr>
      <w:rFonts w:eastAsia="仿宋_GB2312"/>
      <w:sz w:val="28"/>
    </w:rPr>
  </w:style>
  <w:style w:type="paragraph" w:customStyle="1" w:styleId="115">
    <w:name w:val="Char1 Char Char Char"/>
    <w:basedOn w:val="1"/>
    <w:qFormat/>
    <w:uiPriority w:val="0"/>
    <w:pPr>
      <w:adjustRightInd w:val="0"/>
      <w:spacing w:line="360" w:lineRule="auto"/>
    </w:pPr>
    <w:rPr>
      <w:kern w:val="0"/>
      <w:sz w:val="24"/>
      <w:szCs w:val="20"/>
    </w:rPr>
  </w:style>
  <w:style w:type="paragraph" w:customStyle="1" w:styleId="116">
    <w:name w:val="[2] 文档变更 表头"/>
    <w:basedOn w:val="112"/>
    <w:qFormat/>
    <w:uiPriority w:val="0"/>
    <w:rPr>
      <w:sz w:val="28"/>
    </w:rPr>
  </w:style>
  <w:style w:type="paragraph" w:customStyle="1" w:styleId="117">
    <w:name w:val="[2] 文档变更 表格"/>
    <w:basedOn w:val="112"/>
    <w:qFormat/>
    <w:uiPriority w:val="0"/>
    <w:rPr>
      <w:b w:val="0"/>
      <w:sz w:val="24"/>
    </w:rPr>
  </w:style>
  <w:style w:type="paragraph" w:customStyle="1" w:styleId="118">
    <w:name w:val="T表格文字"/>
    <w:basedOn w:val="1"/>
    <w:qFormat/>
    <w:uiPriority w:val="0"/>
    <w:pPr>
      <w:spacing w:line="0" w:lineRule="atLeast"/>
      <w:jc w:val="center"/>
    </w:pPr>
    <w:rPr>
      <w:rFonts w:hint="eastAsia" w:ascii="宋体" w:hAnsi="宋体" w:eastAsia="仿宋_GB2312"/>
      <w:sz w:val="24"/>
      <w:szCs w:val="20"/>
    </w:rPr>
  </w:style>
  <w:style w:type="paragraph" w:customStyle="1" w:styleId="119">
    <w:name w:val="批注框文本 Char Char"/>
    <w:basedOn w:val="1"/>
    <w:qFormat/>
    <w:uiPriority w:val="0"/>
    <w:rPr>
      <w:sz w:val="18"/>
      <w:szCs w:val="20"/>
    </w:rPr>
  </w:style>
  <w:style w:type="paragraph" w:customStyle="1" w:styleId="120">
    <w:name w:val="Char1"/>
    <w:basedOn w:val="1"/>
    <w:qFormat/>
    <w:uiPriority w:val="0"/>
    <w:rPr>
      <w:rFonts w:ascii="Tahoma" w:hAnsi="Tahoma"/>
      <w:sz w:val="24"/>
      <w:szCs w:val="20"/>
    </w:rPr>
  </w:style>
  <w:style w:type="paragraph" w:customStyle="1" w:styleId="121">
    <w:name w:val="正文（标题三）"/>
    <w:basedOn w:val="1"/>
    <w:qFormat/>
    <w:uiPriority w:val="0"/>
    <w:pPr>
      <w:spacing w:line="360" w:lineRule="auto"/>
      <w:ind w:left="170" w:firstLine="425"/>
    </w:pPr>
    <w:rPr>
      <w:sz w:val="24"/>
      <w:szCs w:val="20"/>
    </w:rPr>
  </w:style>
  <w:style w:type="paragraph" w:customStyle="1" w:styleId="122">
    <w:name w:val="发文格式"/>
    <w:basedOn w:val="1"/>
    <w:qFormat/>
    <w:uiPriority w:val="0"/>
    <w:pPr>
      <w:spacing w:line="360" w:lineRule="auto"/>
      <w:ind w:firstLine="200" w:firstLineChars="200"/>
    </w:pPr>
    <w:rPr>
      <w:rFonts w:eastAsia="仿宋_GB2312"/>
      <w:kern w:val="44"/>
      <w:sz w:val="30"/>
      <w:szCs w:val="44"/>
    </w:rPr>
  </w:style>
  <w:style w:type="paragraph" w:customStyle="1" w:styleId="123">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124">
    <w:name w:val="ICSS标书首行缩进正文"/>
    <w:basedOn w:val="125"/>
    <w:qFormat/>
    <w:uiPriority w:val="0"/>
  </w:style>
  <w:style w:type="paragraph" w:customStyle="1" w:styleId="125">
    <w:name w:val="ICSS标书正文 Char"/>
    <w:basedOn w:val="1"/>
    <w:qFormat/>
    <w:uiPriority w:val="0"/>
    <w:pPr>
      <w:spacing w:line="360" w:lineRule="auto"/>
      <w:ind w:firstLine="200"/>
    </w:pPr>
    <w:rPr>
      <w:sz w:val="24"/>
      <w:szCs w:val="20"/>
    </w:rPr>
  </w:style>
  <w:style w:type="paragraph" w:customStyle="1" w:styleId="126">
    <w:name w:val="Char2"/>
    <w:basedOn w:val="1"/>
    <w:qFormat/>
    <w:uiPriority w:val="0"/>
    <w:pPr>
      <w:adjustRightInd w:val="0"/>
      <w:spacing w:line="360" w:lineRule="auto"/>
    </w:pPr>
    <w:rPr>
      <w:kern w:val="0"/>
      <w:sz w:val="24"/>
      <w:szCs w:val="20"/>
    </w:rPr>
  </w:style>
  <w:style w:type="paragraph" w:customStyle="1" w:styleId="127">
    <w:name w:val="Char1 Char Char Char1"/>
    <w:basedOn w:val="1"/>
    <w:qFormat/>
    <w:uiPriority w:val="0"/>
    <w:pPr>
      <w:adjustRightInd w:val="0"/>
      <w:spacing w:line="360" w:lineRule="auto"/>
    </w:pPr>
    <w:rPr>
      <w:kern w:val="0"/>
      <w:sz w:val="24"/>
      <w:szCs w:val="20"/>
    </w:rPr>
  </w:style>
  <w:style w:type="paragraph" w:customStyle="1" w:styleId="128">
    <w:name w:val="_Style 54"/>
    <w:next w:val="1"/>
    <w:qFormat/>
    <w:uiPriority w:val="0"/>
    <w:pPr>
      <w:widowControl w:val="0"/>
      <w:spacing w:line="360" w:lineRule="auto"/>
      <w:jc w:val="both"/>
    </w:pPr>
    <w:rPr>
      <w:rFonts w:ascii="Times New Roman" w:hAnsi="Times New Roman" w:eastAsia="宋体" w:cs="Times New Roman"/>
      <w:kern w:val="2"/>
      <w:sz w:val="24"/>
      <w:szCs w:val="20"/>
      <w:lang w:val="en-US" w:eastAsia="zh-CN" w:bidi="ar-SA"/>
    </w:rPr>
  </w:style>
  <w:style w:type="paragraph" w:customStyle="1" w:styleId="12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kern w:val="0"/>
      <w:sz w:val="20"/>
      <w:szCs w:val="20"/>
    </w:rPr>
  </w:style>
  <w:style w:type="paragraph" w:customStyle="1" w:styleId="130">
    <w:name w:val="正文格式"/>
    <w:basedOn w:val="1"/>
    <w:qFormat/>
    <w:uiPriority w:val="0"/>
    <w:pPr>
      <w:widowControl/>
      <w:autoSpaceDE w:val="0"/>
      <w:autoSpaceDN w:val="0"/>
      <w:adjustRightInd w:val="0"/>
      <w:snapToGrid w:val="0"/>
      <w:spacing w:line="360" w:lineRule="atLeast"/>
      <w:textAlignment w:val="baseline"/>
    </w:pPr>
    <w:rPr>
      <w:kern w:val="0"/>
      <w:sz w:val="24"/>
      <w:szCs w:val="20"/>
    </w:rPr>
  </w:style>
  <w:style w:type="paragraph" w:customStyle="1" w:styleId="131">
    <w:name w:val="font6"/>
    <w:basedOn w:val="1"/>
    <w:qFormat/>
    <w:uiPriority w:val="0"/>
    <w:pPr>
      <w:widowControl/>
      <w:spacing w:before="100" w:beforeAutospacing="1" w:after="100" w:afterAutospacing="1" w:line="360" w:lineRule="auto"/>
      <w:jc w:val="left"/>
    </w:pPr>
    <w:rPr>
      <w:rFonts w:hint="eastAsia" w:ascii="宋体" w:hAnsi="宋体"/>
      <w:kern w:val="0"/>
      <w:sz w:val="20"/>
      <w:szCs w:val="20"/>
    </w:rPr>
  </w:style>
  <w:style w:type="paragraph" w:customStyle="1" w:styleId="132">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33">
    <w:name w:val="font5"/>
    <w:basedOn w:val="1"/>
    <w:qFormat/>
    <w:uiPriority w:val="0"/>
    <w:pPr>
      <w:widowControl/>
      <w:spacing w:before="100" w:beforeAutospacing="1" w:after="100" w:afterAutospacing="1" w:line="360" w:lineRule="auto"/>
      <w:jc w:val="left"/>
    </w:pPr>
    <w:rPr>
      <w:rFonts w:hint="eastAsia" w:ascii="宋体" w:hAnsi="宋体"/>
      <w:kern w:val="0"/>
      <w:sz w:val="18"/>
      <w:szCs w:val="20"/>
    </w:rPr>
  </w:style>
  <w:style w:type="paragraph" w:customStyle="1" w:styleId="134">
    <w:name w:val="TOC Heading"/>
    <w:basedOn w:val="4"/>
    <w:next w:val="1"/>
    <w:qFormat/>
    <w:uiPriority w:val="0"/>
    <w:pPr>
      <w:spacing w:line="576" w:lineRule="auto"/>
      <w:jc w:val="both"/>
      <w:outlineLvl w:val="9"/>
    </w:pPr>
    <w:rPr>
      <w:rFonts w:eastAsia="宋体"/>
      <w:sz w:val="44"/>
    </w:rPr>
  </w:style>
  <w:style w:type="paragraph" w:customStyle="1" w:styleId="1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rFonts w:ascii="宋体" w:hAnsi="宋体"/>
      <w:kern w:val="0"/>
      <w:sz w:val="20"/>
      <w:szCs w:val="20"/>
    </w:rPr>
  </w:style>
  <w:style w:type="paragraph" w:customStyle="1" w:styleId="13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37">
    <w:name w:val="zw1"/>
    <w:basedOn w:val="1"/>
    <w:qFormat/>
    <w:uiPriority w:val="0"/>
    <w:pPr>
      <w:tabs>
        <w:tab w:val="left" w:pos="60"/>
      </w:tabs>
      <w:spacing w:line="320" w:lineRule="exact"/>
      <w:ind w:left="150" w:hanging="1350"/>
    </w:pPr>
    <w:rPr>
      <w:rFonts w:ascii="Arial Unicode MS" w:hAnsi="Arial Unicode MS" w:eastAsia="新宋体"/>
      <w:sz w:val="24"/>
      <w:szCs w:val="20"/>
      <w:lang w:eastAsia="zh-TW"/>
    </w:rPr>
  </w:style>
  <w:style w:type="paragraph" w:customStyle="1" w:styleId="13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textAlignment w:val="top"/>
    </w:pPr>
    <w:rPr>
      <w:rFonts w:ascii="宋体" w:hAnsi="宋体"/>
      <w:kern w:val="0"/>
      <w:sz w:val="20"/>
      <w:szCs w:val="20"/>
    </w:rPr>
  </w:style>
  <w:style w:type="paragraph" w:customStyle="1" w:styleId="139">
    <w:name w:val="样式 正文文本缩进 + 左侧:  2 字符 首行缩进:  2 字符"/>
    <w:basedOn w:val="19"/>
    <w:qFormat/>
    <w:uiPriority w:val="0"/>
    <w:pPr>
      <w:tabs>
        <w:tab w:val="left" w:pos="360"/>
        <w:tab w:val="left" w:pos="540"/>
      </w:tabs>
      <w:spacing w:line="520" w:lineRule="exact"/>
      <w:ind w:left="200" w:firstLine="560" w:firstLineChars="200"/>
    </w:pPr>
    <w:rPr>
      <w:rFonts w:hAnsi="Times New Roman"/>
      <w:bCs w:val="0"/>
      <w:szCs w:val="20"/>
    </w:rPr>
  </w:style>
  <w:style w:type="paragraph" w:customStyle="1" w:styleId="140">
    <w:name w:val="Char Char Char Char"/>
    <w:basedOn w:val="1"/>
    <w:qFormat/>
    <w:uiPriority w:val="0"/>
    <w:pPr>
      <w:widowControl/>
      <w:spacing w:after="120" w:line="360" w:lineRule="auto"/>
      <w:ind w:left="560" w:firstLine="480" w:firstLineChars="200"/>
      <w:jc w:val="left"/>
    </w:pPr>
    <w:rPr>
      <w:rFonts w:ascii="Verdana" w:hAnsi="Verdana"/>
      <w:kern w:val="0"/>
      <w:sz w:val="24"/>
      <w:szCs w:val="20"/>
    </w:rPr>
  </w:style>
  <w:style w:type="paragraph" w:customStyle="1" w:styleId="14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rFonts w:ascii="宋体" w:hAnsi="宋体"/>
      <w:kern w:val="0"/>
      <w:sz w:val="20"/>
      <w:szCs w:val="20"/>
    </w:rPr>
  </w:style>
  <w:style w:type="paragraph" w:customStyle="1" w:styleId="142">
    <w:name w:val="Char Char Char Char Char Char Char Char Char Char Char Char Char Char Char"/>
    <w:basedOn w:val="1"/>
    <w:qFormat/>
    <w:uiPriority w:val="0"/>
    <w:pPr>
      <w:widowControl/>
      <w:spacing w:after="160" w:line="240" w:lineRule="exact"/>
      <w:jc w:val="left"/>
    </w:pPr>
    <w:rPr>
      <w:rFonts w:ascii="Arial" w:hAnsi="Arial" w:eastAsia="Times New Roman"/>
      <w:b/>
      <w:kern w:val="0"/>
      <w:sz w:val="24"/>
      <w:szCs w:val="20"/>
      <w:lang w:eastAsia="en-US"/>
    </w:rPr>
  </w:style>
  <w:style w:type="paragraph" w:customStyle="1" w:styleId="143">
    <w:name w:val="font7"/>
    <w:basedOn w:val="1"/>
    <w:qFormat/>
    <w:uiPriority w:val="0"/>
    <w:pPr>
      <w:widowControl/>
      <w:spacing w:before="100" w:beforeAutospacing="1" w:after="100" w:afterAutospacing="1" w:line="360" w:lineRule="auto"/>
      <w:jc w:val="left"/>
    </w:pPr>
    <w:rPr>
      <w:kern w:val="0"/>
      <w:sz w:val="20"/>
      <w:szCs w:val="20"/>
    </w:rPr>
  </w:style>
  <w:style w:type="paragraph" w:customStyle="1" w:styleId="144">
    <w:name w:val="Char Char Char"/>
    <w:basedOn w:val="1"/>
    <w:qFormat/>
    <w:uiPriority w:val="0"/>
    <w:rPr>
      <w:rFonts w:ascii="Tahoma" w:hAnsi="Tahoma"/>
      <w:sz w:val="24"/>
      <w:szCs w:val="20"/>
    </w:rPr>
  </w:style>
  <w:style w:type="paragraph" w:customStyle="1" w:styleId="145">
    <w:name w:val="表格"/>
    <w:basedOn w:val="1"/>
    <w:qFormat/>
    <w:uiPriority w:val="0"/>
    <w:pPr>
      <w:spacing w:line="400" w:lineRule="exact"/>
    </w:pPr>
    <w:rPr>
      <w:sz w:val="24"/>
    </w:rPr>
  </w:style>
  <w:style w:type="character" w:customStyle="1" w:styleId="146">
    <w:name w:val="页眉 Char2"/>
    <w:basedOn w:val="46"/>
    <w:semiHidden/>
    <w:qFormat/>
    <w:uiPriority w:val="0"/>
    <w:rPr>
      <w:rFonts w:ascii="Times New Roman" w:hAnsi="Times New Roman" w:eastAsia="宋体" w:cs="Times New Roman"/>
      <w:sz w:val="18"/>
      <w:szCs w:val="18"/>
    </w:rPr>
  </w:style>
  <w:style w:type="character" w:customStyle="1" w:styleId="147">
    <w:name w:val="文档结构图 Char1"/>
    <w:basedOn w:val="46"/>
    <w:semiHidden/>
    <w:qFormat/>
    <w:uiPriority w:val="0"/>
    <w:rPr>
      <w:rFonts w:ascii="宋体" w:hAnsi="Times New Roman" w:eastAsia="宋体" w:cs="Times New Roman"/>
      <w:sz w:val="18"/>
      <w:szCs w:val="18"/>
    </w:rPr>
  </w:style>
  <w:style w:type="character" w:customStyle="1" w:styleId="148">
    <w:name w:val="日期 Char1"/>
    <w:basedOn w:val="46"/>
    <w:semiHidden/>
    <w:qFormat/>
    <w:uiPriority w:val="0"/>
    <w:rPr>
      <w:rFonts w:ascii="Times New Roman" w:hAnsi="Times New Roman" w:eastAsia="宋体" w:cs="Times New Roman"/>
      <w:szCs w:val="24"/>
    </w:rPr>
  </w:style>
  <w:style w:type="character" w:customStyle="1" w:styleId="149">
    <w:name w:val="标题 Char2"/>
    <w:basedOn w:val="46"/>
    <w:qFormat/>
    <w:uiPriority w:val="0"/>
    <w:rPr>
      <w:rFonts w:eastAsia="宋体" w:asciiTheme="majorHAnsi" w:hAnsiTheme="majorHAnsi" w:cstheme="majorBidi"/>
      <w:b/>
      <w:bCs/>
      <w:sz w:val="32"/>
      <w:szCs w:val="32"/>
    </w:rPr>
  </w:style>
  <w:style w:type="character" w:customStyle="1" w:styleId="150">
    <w:name w:val="正文文本 2 Char1"/>
    <w:basedOn w:val="46"/>
    <w:semiHidden/>
    <w:qFormat/>
    <w:uiPriority w:val="0"/>
    <w:rPr>
      <w:rFonts w:ascii="Times New Roman" w:hAnsi="Times New Roman" w:eastAsia="宋体" w:cs="Times New Roman"/>
      <w:szCs w:val="24"/>
    </w:rPr>
  </w:style>
  <w:style w:type="character" w:customStyle="1" w:styleId="151">
    <w:name w:val="正文文本缩进 2 Char1"/>
    <w:basedOn w:val="46"/>
    <w:semiHidden/>
    <w:qFormat/>
    <w:uiPriority w:val="0"/>
    <w:rPr>
      <w:rFonts w:ascii="Times New Roman" w:hAnsi="Times New Roman" w:eastAsia="宋体" w:cs="Times New Roman"/>
      <w:szCs w:val="24"/>
    </w:rPr>
  </w:style>
  <w:style w:type="paragraph" w:customStyle="1" w:styleId="15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kern w:val="0"/>
      <w:sz w:val="20"/>
      <w:szCs w:val="20"/>
    </w:rPr>
  </w:style>
  <w:style w:type="paragraph" w:customStyle="1" w:styleId="153">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5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textAlignment w:val="top"/>
    </w:pPr>
    <w:rPr>
      <w:rFonts w:ascii="宋体" w:hAnsi="宋体"/>
      <w:kern w:val="0"/>
      <w:sz w:val="20"/>
      <w:szCs w:val="20"/>
    </w:rPr>
  </w:style>
  <w:style w:type="paragraph" w:customStyle="1" w:styleId="15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rFonts w:ascii="宋体" w:hAnsi="宋体"/>
      <w:kern w:val="0"/>
      <w:sz w:val="20"/>
      <w:szCs w:val="20"/>
    </w:rPr>
  </w:style>
  <w:style w:type="paragraph" w:customStyle="1" w:styleId="156">
    <w:name w:val="xl57"/>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styleId="157">
    <w:name w:val="List Paragraph"/>
    <w:basedOn w:val="1"/>
    <w:qFormat/>
    <w:uiPriority w:val="34"/>
    <w:pPr>
      <w:ind w:firstLine="420" w:firstLineChars="200"/>
    </w:pPr>
    <w:rPr>
      <w:rFonts w:ascii="Calibri" w:hAnsi="Calibri"/>
      <w:szCs w:val="20"/>
    </w:rPr>
  </w:style>
  <w:style w:type="paragraph" w:customStyle="1" w:styleId="158">
    <w:name w:val="标题 1 + 四号"/>
    <w:basedOn w:val="5"/>
    <w:qFormat/>
    <w:uiPriority w:val="0"/>
    <w:pPr>
      <w:tabs>
        <w:tab w:val="left" w:pos="432"/>
      </w:tabs>
      <w:spacing w:before="0" w:after="0"/>
      <w:ind w:left="969" w:hanging="420"/>
      <w:jc w:val="both"/>
    </w:pPr>
    <w:rPr>
      <w:rFonts w:ascii="Times New Roman" w:hAnsi="Times New Roman" w:eastAsia="宋体"/>
      <w:bCs w:val="0"/>
      <w:color w:val="000000"/>
      <w:sz w:val="28"/>
      <w:szCs w:val="28"/>
    </w:rPr>
  </w:style>
  <w:style w:type="paragraph" w:customStyle="1" w:styleId="159">
    <w:name w:val="CSS1级正文 Char"/>
    <w:basedOn w:val="2"/>
    <w:qFormat/>
    <w:uiPriority w:val="0"/>
    <w:pPr>
      <w:adjustRightInd w:val="0"/>
      <w:snapToGrid w:val="0"/>
      <w:spacing w:line="360" w:lineRule="auto"/>
      <w:ind w:firstLine="480"/>
    </w:pPr>
    <w:rPr>
      <w:rFonts w:ascii="Times New Roman" w:hAnsi="Times New Roman"/>
      <w:sz w:val="24"/>
    </w:rPr>
  </w:style>
  <w:style w:type="paragraph" w:customStyle="1" w:styleId="160">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61">
    <w:name w:val="Revision"/>
    <w:qFormat/>
    <w:uiPriority w:val="99"/>
    <w:rPr>
      <w:rFonts w:ascii="Times New Roman" w:hAnsi="Times New Roman" w:eastAsia="宋体" w:cs="Times New Roman"/>
      <w:kern w:val="2"/>
      <w:sz w:val="21"/>
      <w:szCs w:val="20"/>
      <w:lang w:val="en-US" w:eastAsia="zh-CN" w:bidi="ar-SA"/>
    </w:rPr>
  </w:style>
  <w:style w:type="paragraph" w:customStyle="1" w:styleId="162">
    <w:name w:val="图中文字"/>
    <w:basedOn w:val="1"/>
    <w:qFormat/>
    <w:uiPriority w:val="0"/>
    <w:pPr>
      <w:adjustRightInd w:val="0"/>
      <w:snapToGrid w:val="0"/>
      <w:spacing w:line="0" w:lineRule="atLeast"/>
      <w:jc w:val="center"/>
    </w:pPr>
    <w:rPr>
      <w:sz w:val="24"/>
      <w:szCs w:val="20"/>
    </w:rPr>
  </w:style>
  <w:style w:type="paragraph" w:customStyle="1" w:styleId="16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64">
    <w:name w:val="CM54"/>
    <w:basedOn w:val="1"/>
    <w:next w:val="1"/>
    <w:qFormat/>
    <w:uiPriority w:val="0"/>
    <w:pPr>
      <w:autoSpaceDE w:val="0"/>
      <w:autoSpaceDN w:val="0"/>
      <w:adjustRightInd w:val="0"/>
      <w:spacing w:after="260"/>
      <w:jc w:val="left"/>
    </w:pPr>
    <w:rPr>
      <w:rFonts w:ascii="宋体"/>
      <w:kern w:val="0"/>
      <w:sz w:val="24"/>
      <w:szCs w:val="20"/>
    </w:rPr>
  </w:style>
  <w:style w:type="paragraph" w:customStyle="1" w:styleId="165">
    <w:name w:val="Char Char Char1"/>
    <w:basedOn w:val="1"/>
    <w:qFormat/>
    <w:uiPriority w:val="0"/>
    <w:rPr>
      <w:rFonts w:ascii="Tahoma" w:hAnsi="Tahoma"/>
      <w:sz w:val="24"/>
      <w:szCs w:val="20"/>
    </w:rPr>
  </w:style>
  <w:style w:type="paragraph" w:customStyle="1" w:styleId="166">
    <w:name w:val="TOC 标题1"/>
    <w:basedOn w:val="4"/>
    <w:next w:val="1"/>
    <w:qFormat/>
    <w:uiPriority w:val="0"/>
    <w:pPr>
      <w:widowControl/>
      <w:spacing w:before="480" w:after="0" w:line="276" w:lineRule="auto"/>
      <w:jc w:val="left"/>
      <w:outlineLvl w:val="9"/>
    </w:pPr>
    <w:rPr>
      <w:rFonts w:ascii="Cambria" w:hAnsi="Cambria" w:eastAsia="宋体"/>
      <w:color w:val="365F91"/>
      <w:kern w:val="0"/>
      <w:sz w:val="28"/>
      <w:szCs w:val="28"/>
      <w:lang w:eastAsia="en-US"/>
    </w:rPr>
  </w:style>
  <w:style w:type="paragraph" w:customStyle="1" w:styleId="167">
    <w:name w:val="章"/>
    <w:basedOn w:val="4"/>
    <w:qFormat/>
    <w:uiPriority w:val="0"/>
    <w:pPr>
      <w:keepNext w:val="0"/>
      <w:keepLines w:val="0"/>
      <w:tabs>
        <w:tab w:val="left" w:pos="420"/>
      </w:tabs>
      <w:adjustRightInd w:val="0"/>
      <w:spacing w:before="0" w:after="0"/>
      <w:ind w:left="969" w:hanging="420"/>
      <w:textAlignment w:val="baseline"/>
    </w:pPr>
    <w:rPr>
      <w:rFonts w:ascii="Arial" w:hAnsi="Arial" w:eastAsia="宋体" w:cs="Arial"/>
      <w:bCs w:val="0"/>
      <w:color w:val="000000"/>
      <w:kern w:val="0"/>
      <w:sz w:val="21"/>
      <w:szCs w:val="21"/>
    </w:rPr>
  </w:style>
  <w:style w:type="paragraph" w:customStyle="1" w:styleId="168">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69">
    <w:name w:val="CM74"/>
    <w:basedOn w:val="1"/>
    <w:next w:val="1"/>
    <w:qFormat/>
    <w:uiPriority w:val="0"/>
    <w:pPr>
      <w:autoSpaceDE w:val="0"/>
      <w:autoSpaceDN w:val="0"/>
      <w:adjustRightInd w:val="0"/>
      <w:spacing w:after="92"/>
      <w:jc w:val="left"/>
    </w:pPr>
    <w:rPr>
      <w:rFonts w:ascii="宋体" w:cs="宋体"/>
      <w:kern w:val="0"/>
      <w:sz w:val="24"/>
    </w:rPr>
  </w:style>
  <w:style w:type="paragraph" w:customStyle="1" w:styleId="1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kern w:val="0"/>
      <w:sz w:val="20"/>
      <w:szCs w:val="20"/>
    </w:rPr>
  </w:style>
  <w:style w:type="paragraph" w:customStyle="1" w:styleId="171">
    <w:name w:val="01 parapoint"/>
    <w:basedOn w:val="1"/>
    <w:qFormat/>
    <w:uiPriority w:val="0"/>
    <w:pPr>
      <w:widowControl/>
      <w:tabs>
        <w:tab w:val="left" w:pos="360"/>
      </w:tabs>
      <w:spacing w:after="180"/>
      <w:ind w:left="490" w:hanging="490"/>
      <w:jc w:val="left"/>
    </w:pPr>
    <w:rPr>
      <w:kern w:val="0"/>
      <w:sz w:val="24"/>
      <w:szCs w:val="20"/>
      <w:lang w:eastAsia="en-US"/>
    </w:rPr>
  </w:style>
  <w:style w:type="paragraph" w:customStyle="1" w:styleId="172">
    <w:name w:val="Char Char Char Char1"/>
    <w:basedOn w:val="1"/>
    <w:qFormat/>
    <w:uiPriority w:val="0"/>
    <w:pPr>
      <w:widowControl/>
      <w:spacing w:after="120" w:line="360" w:lineRule="auto"/>
      <w:ind w:left="560" w:firstLine="480" w:firstLineChars="200"/>
      <w:jc w:val="left"/>
    </w:pPr>
    <w:rPr>
      <w:rFonts w:ascii="Verdana" w:hAnsi="Verdana"/>
      <w:kern w:val="0"/>
      <w:sz w:val="24"/>
    </w:rPr>
  </w:style>
  <w:style w:type="paragraph" w:customStyle="1" w:styleId="173">
    <w:name w:val="xl44"/>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kern w:val="0"/>
      <w:szCs w:val="20"/>
    </w:rPr>
  </w:style>
  <w:style w:type="paragraph" w:customStyle="1" w:styleId="174">
    <w:name w:val="正文1"/>
    <w:basedOn w:val="1"/>
    <w:qFormat/>
    <w:uiPriority w:val="0"/>
    <w:pPr>
      <w:spacing w:line="480" w:lineRule="exact"/>
      <w:ind w:firstLine="480" w:firstLineChars="200"/>
    </w:pPr>
    <w:rPr>
      <w:rFonts w:ascii="宋体"/>
      <w:sz w:val="24"/>
      <w:szCs w:val="20"/>
    </w:rPr>
  </w:style>
  <w:style w:type="paragraph" w:customStyle="1" w:styleId="175">
    <w:name w:val="Char Char Char Char Char Char Char"/>
    <w:basedOn w:val="16"/>
    <w:qFormat/>
    <w:uiPriority w:val="0"/>
    <w:pPr>
      <w:adjustRightInd w:val="0"/>
      <w:spacing w:line="436" w:lineRule="exact"/>
      <w:ind w:left="357"/>
      <w:jc w:val="left"/>
      <w:outlineLvl w:val="3"/>
    </w:pPr>
    <w:rPr>
      <w:rFonts w:ascii="Tahoma" w:hAnsi="Tahoma"/>
      <w:b/>
      <w:sz w:val="24"/>
      <w:szCs w:val="20"/>
    </w:rPr>
  </w:style>
  <w:style w:type="paragraph" w:customStyle="1" w:styleId="176">
    <w:name w:val="正文 + 左侧:  0.74 厘米"/>
    <w:basedOn w:val="1"/>
    <w:qFormat/>
    <w:uiPriority w:val="0"/>
    <w:pPr>
      <w:spacing w:line="480" w:lineRule="auto"/>
      <w:ind w:left="420" w:firstLine="420"/>
    </w:pPr>
    <w:rPr>
      <w:sz w:val="24"/>
    </w:rPr>
  </w:style>
  <w:style w:type="paragraph" w:customStyle="1" w:styleId="177">
    <w:name w:val="Char Char Char Char Char Char Char Char Char"/>
    <w:basedOn w:val="1"/>
    <w:qFormat/>
    <w:uiPriority w:val="0"/>
  </w:style>
  <w:style w:type="paragraph" w:customStyle="1" w:styleId="178">
    <w:name w:val="xl39"/>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7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textAlignment w:val="top"/>
    </w:pPr>
    <w:rPr>
      <w:rFonts w:ascii="宋体" w:hAnsi="宋体"/>
      <w:kern w:val="0"/>
      <w:sz w:val="20"/>
      <w:szCs w:val="20"/>
    </w:rPr>
  </w:style>
  <w:style w:type="paragraph" w:customStyle="1" w:styleId="18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rFonts w:ascii="宋体" w:hAnsi="宋体"/>
      <w:kern w:val="0"/>
      <w:sz w:val="20"/>
      <w:szCs w:val="20"/>
    </w:rPr>
  </w:style>
  <w:style w:type="character" w:customStyle="1" w:styleId="181">
    <w:name w:val="批注文字 Char2"/>
    <w:basedOn w:val="46"/>
    <w:semiHidden/>
    <w:qFormat/>
    <w:uiPriority w:val="0"/>
    <w:rPr>
      <w:rFonts w:ascii="Times New Roman" w:hAnsi="Times New Roman" w:eastAsia="宋体" w:cs="Times New Roman"/>
      <w:szCs w:val="24"/>
    </w:rPr>
  </w:style>
  <w:style w:type="character" w:customStyle="1" w:styleId="182">
    <w:name w:val="批注主题 Char2"/>
    <w:basedOn w:val="181"/>
    <w:semiHidden/>
    <w:qFormat/>
    <w:uiPriority w:val="99"/>
    <w:rPr>
      <w:rFonts w:ascii="Times New Roman" w:hAnsi="Times New Roman" w:eastAsia="宋体" w:cs="Times New Roman"/>
      <w:b/>
      <w:bCs/>
      <w:szCs w:val="24"/>
    </w:rPr>
  </w:style>
  <w:style w:type="character" w:customStyle="1" w:styleId="183">
    <w:name w:val="页脚 Char2"/>
    <w:basedOn w:val="46"/>
    <w:semiHidden/>
    <w:qFormat/>
    <w:uiPriority w:val="0"/>
    <w:rPr>
      <w:rFonts w:ascii="Times New Roman" w:hAnsi="Times New Roman" w:eastAsia="宋体" w:cs="Times New Roman"/>
      <w:sz w:val="18"/>
      <w:szCs w:val="18"/>
    </w:rPr>
  </w:style>
  <w:style w:type="character" w:customStyle="1" w:styleId="184">
    <w:name w:val="HTML 预设格式 Char1"/>
    <w:basedOn w:val="46"/>
    <w:semiHidden/>
    <w:qFormat/>
    <w:uiPriority w:val="0"/>
    <w:rPr>
      <w:rFonts w:ascii="Courier New" w:hAnsi="Courier New" w:eastAsia="宋体" w:cs="Courier New"/>
      <w:sz w:val="20"/>
      <w:szCs w:val="20"/>
    </w:rPr>
  </w:style>
  <w:style w:type="character" w:customStyle="1" w:styleId="185">
    <w:name w:val="批注框文本 Char1"/>
    <w:basedOn w:val="46"/>
    <w:semiHidden/>
    <w:qFormat/>
    <w:uiPriority w:val="0"/>
    <w:rPr>
      <w:rFonts w:ascii="Times New Roman" w:hAnsi="Times New Roman" w:eastAsia="宋体" w:cs="Times New Roman"/>
      <w:sz w:val="18"/>
      <w:szCs w:val="18"/>
    </w:rPr>
  </w:style>
  <w:style w:type="character" w:customStyle="1" w:styleId="186">
    <w:name w:val="脚注文本 Char2"/>
    <w:basedOn w:val="46"/>
    <w:semiHidden/>
    <w:qFormat/>
    <w:uiPriority w:val="0"/>
    <w:rPr>
      <w:rFonts w:ascii="Times New Roman" w:hAnsi="Times New Roman" w:eastAsia="宋体" w:cs="Times New Roman"/>
      <w:sz w:val="18"/>
      <w:szCs w:val="18"/>
    </w:rPr>
  </w:style>
  <w:style w:type="character" w:customStyle="1" w:styleId="187">
    <w:name w:val="正文文本 3 Char1"/>
    <w:basedOn w:val="46"/>
    <w:semiHidden/>
    <w:qFormat/>
    <w:uiPriority w:val="0"/>
    <w:rPr>
      <w:rFonts w:ascii="Times New Roman" w:hAnsi="Times New Roman" w:eastAsia="宋体" w:cs="Times New Roman"/>
      <w:sz w:val="16"/>
      <w:szCs w:val="16"/>
    </w:rPr>
  </w:style>
  <w:style w:type="character" w:customStyle="1" w:styleId="188">
    <w:name w:val="正文文本 Char2"/>
    <w:basedOn w:val="46"/>
    <w:semiHidden/>
    <w:qFormat/>
    <w:uiPriority w:val="0"/>
    <w:rPr>
      <w:rFonts w:ascii="Times New Roman" w:hAnsi="Times New Roman" w:eastAsia="宋体" w:cs="Times New Roman"/>
      <w:szCs w:val="24"/>
    </w:rPr>
  </w:style>
  <w:style w:type="character" w:customStyle="1" w:styleId="189">
    <w:name w:val="纯文本 Char1"/>
    <w:basedOn w:val="46"/>
    <w:semiHidden/>
    <w:qFormat/>
    <w:uiPriority w:val="0"/>
    <w:rPr>
      <w:rFonts w:ascii="宋体" w:hAnsi="Courier New" w:eastAsia="宋体" w:cs="Courier New"/>
      <w:szCs w:val="21"/>
    </w:rPr>
  </w:style>
  <w:style w:type="paragraph" w:customStyle="1" w:styleId="190">
    <w:name w:val="w正文"/>
    <w:basedOn w:val="1"/>
    <w:qFormat/>
    <w:uiPriority w:val="0"/>
    <w:pPr>
      <w:spacing w:line="360" w:lineRule="auto"/>
    </w:pPr>
    <w:rPr>
      <w:rFonts w:ascii="宋体" w:hAnsi="宋体"/>
      <w:sz w:val="24"/>
    </w:rPr>
  </w:style>
  <w:style w:type="paragraph" w:customStyle="1" w:styleId="191">
    <w:name w:val="000-TableBodyText"/>
    <w:basedOn w:val="1"/>
    <w:qFormat/>
    <w:uiPriority w:val="0"/>
    <w:pPr>
      <w:spacing w:line="360" w:lineRule="auto"/>
      <w:ind w:right="-107" w:rightChars="-51"/>
    </w:pPr>
  </w:style>
  <w:style w:type="paragraph" w:customStyle="1" w:styleId="192">
    <w:name w:val="Char1 Char Char Char Char Char Char Char"/>
    <w:basedOn w:val="1"/>
    <w:qFormat/>
    <w:uiPriority w:val="0"/>
    <w:rPr>
      <w:rFonts w:ascii="Tahoma" w:hAnsi="Tahoma"/>
      <w:sz w:val="24"/>
      <w:szCs w:val="20"/>
    </w:rPr>
  </w:style>
  <w:style w:type="paragraph" w:customStyle="1" w:styleId="193">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156662b-6bfb-4533-b836-325102689318}"/>
        <w:style w:val=""/>
        <w:category>
          <w:name w:val="常规"/>
          <w:gallery w:val="placeholder"/>
        </w:category>
        <w:types>
          <w:type w:val="bbPlcHdr"/>
        </w:types>
        <w:behaviors>
          <w:behavior w:val="content"/>
        </w:behaviors>
        <w:description w:val=""/>
        <w:guid w:val="{c156662b-6bfb-4533-b836-325102689318}"/>
      </w:docPartPr>
      <w:docPartBody>
        <w:p>
          <w:r>
            <w:rPr>
              <w:color w:val="808080"/>
            </w:rPr>
            <w:t>单击此处输入文字。</w:t>
          </w:r>
        </w:p>
      </w:docPartBody>
    </w:docPart>
    <w:docPart>
      <w:docPartPr>
        <w:name w:val="{a557f51b-4db4-4f2d-8da1-6a9a5e1ab025}"/>
        <w:style w:val=""/>
        <w:category>
          <w:name w:val="常规"/>
          <w:gallery w:val="placeholder"/>
        </w:category>
        <w:types>
          <w:type w:val="bbPlcHdr"/>
        </w:types>
        <w:behaviors>
          <w:behavior w:val="content"/>
        </w:behaviors>
        <w:description w:val=""/>
        <w:guid w:val="{a557f51b-4db4-4f2d-8da1-6a9a5e1ab025}"/>
      </w:docPartPr>
      <w:docPartBody>
        <w:p>
          <w:r>
            <w:rPr>
              <w:color w:val="808080"/>
            </w:rPr>
            <w:t>单击此处输入文字。</w:t>
          </w:r>
        </w:p>
      </w:docPartBody>
    </w:docPart>
    <w:docPart>
      <w:docPartPr>
        <w:name w:val="{c46449eb-10bb-4e66-8f00-d09e833c6a27}"/>
        <w:style w:val=""/>
        <w:category>
          <w:name w:val="常规"/>
          <w:gallery w:val="placeholder"/>
        </w:category>
        <w:types>
          <w:type w:val="bbPlcHdr"/>
        </w:types>
        <w:behaviors>
          <w:behavior w:val="content"/>
        </w:behaviors>
        <w:description w:val=""/>
        <w:guid w:val="{c46449eb-10bb-4e66-8f00-d09e833c6a27}"/>
      </w:docPartPr>
      <w:docPartBody>
        <w:p>
          <w:r>
            <w:rPr>
              <w:color w:val="808080"/>
            </w:rPr>
            <w:t>单击此处输入文字。</w:t>
          </w:r>
        </w:p>
      </w:docPartBody>
    </w:docPart>
    <w:docPart>
      <w:docPartPr>
        <w:name w:val="{d01117be-9e30-4318-aecd-912cd56767ca}"/>
        <w:style w:val=""/>
        <w:category>
          <w:name w:val="常规"/>
          <w:gallery w:val="placeholder"/>
        </w:category>
        <w:types>
          <w:type w:val="bbPlcHdr"/>
        </w:types>
        <w:behaviors>
          <w:behavior w:val="content"/>
        </w:behaviors>
        <w:description w:val=""/>
        <w:guid w:val="{d01117be-9e30-4318-aecd-912cd56767ca}"/>
      </w:docPartPr>
      <w:docPartBody>
        <w:p>
          <w:r>
            <w:rPr>
              <w:color w:val="808080"/>
            </w:rPr>
            <w:t>单击此处输入文字。</w:t>
          </w:r>
        </w:p>
      </w:docPartBody>
    </w:docPart>
    <w:docPart>
      <w:docPartPr>
        <w:name w:val="{ae462b61-b09c-42a2-9137-2753dd9c4451}"/>
        <w:style w:val=""/>
        <w:category>
          <w:name w:val="常规"/>
          <w:gallery w:val="placeholder"/>
        </w:category>
        <w:types>
          <w:type w:val="bbPlcHdr"/>
        </w:types>
        <w:behaviors>
          <w:behavior w:val="content"/>
        </w:behaviors>
        <w:description w:val=""/>
        <w:guid w:val="{ae462b61-b09c-42a2-9137-2753dd9c4451}"/>
      </w:docPartPr>
      <w:docPartBody>
        <w:p>
          <w:r>
            <w:rPr>
              <w:color w:val="808080"/>
            </w:rPr>
            <w:t>单击此处输入文字。</w:t>
          </w:r>
        </w:p>
      </w:docPartBody>
    </w:docPart>
    <w:docPart>
      <w:docPartPr>
        <w:name w:val="{d8335c81-433a-4335-8b4f-f284b6e0ff43}"/>
        <w:style w:val=""/>
        <w:category>
          <w:name w:val="常规"/>
          <w:gallery w:val="placeholder"/>
        </w:category>
        <w:types>
          <w:type w:val="bbPlcHdr"/>
        </w:types>
        <w:behaviors>
          <w:behavior w:val="content"/>
        </w:behaviors>
        <w:description w:val=""/>
        <w:guid w:val="{d8335c81-433a-4335-8b4f-f284b6e0ff43}"/>
      </w:docPartPr>
      <w:docPartBody>
        <w:p>
          <w:r>
            <w:rPr>
              <w:color w:val="808080"/>
            </w:rPr>
            <w:t>单击此处输入文字。</w:t>
          </w:r>
        </w:p>
      </w:docPartBody>
    </w:docPart>
    <w:docPart>
      <w:docPartPr>
        <w:name w:val="{490236d8-d9ef-488b-a443-397c25d8de56}"/>
        <w:style w:val=""/>
        <w:category>
          <w:name w:val="常规"/>
          <w:gallery w:val="placeholder"/>
        </w:category>
        <w:types>
          <w:type w:val="bbPlcHdr"/>
        </w:types>
        <w:behaviors>
          <w:behavior w:val="content"/>
        </w:behaviors>
        <w:description w:val=""/>
        <w:guid w:val="{490236d8-d9ef-488b-a443-397c25d8de56}"/>
      </w:docPartPr>
      <w:docPartBody>
        <w:p>
          <w:r>
            <w:rPr>
              <w:color w:val="808080"/>
            </w:rPr>
            <w:t>单击此处输入文字。</w:t>
          </w:r>
        </w:p>
      </w:docPartBody>
    </w:docPart>
    <w:docPart>
      <w:docPartPr>
        <w:name w:val="{67e47e9f-98ff-4aee-9300-463cf59b465f}"/>
        <w:style w:val=""/>
        <w:category>
          <w:name w:val="常规"/>
          <w:gallery w:val="placeholder"/>
        </w:category>
        <w:types>
          <w:type w:val="bbPlcHdr"/>
        </w:types>
        <w:behaviors>
          <w:behavior w:val="content"/>
        </w:behaviors>
        <w:description w:val=""/>
        <w:guid w:val="{67e47e9f-98ff-4aee-9300-463cf59b465f}"/>
      </w:docPartPr>
      <w:docPartBody>
        <w:p>
          <w:r>
            <w:rPr>
              <w:color w:val="808080"/>
            </w:rPr>
            <w:t>单击此处输入文字。</w:t>
          </w:r>
        </w:p>
      </w:docPartBody>
    </w:docPart>
    <w:docPart>
      <w:docPartPr>
        <w:name w:val="{66dc1c65-d8b1-4ec3-a8b0-bc79bb4d4772}"/>
        <w:style w:val=""/>
        <w:category>
          <w:name w:val="常规"/>
          <w:gallery w:val="placeholder"/>
        </w:category>
        <w:types>
          <w:type w:val="bbPlcHdr"/>
        </w:types>
        <w:behaviors>
          <w:behavior w:val="content"/>
        </w:behaviors>
        <w:description w:val=""/>
        <w:guid w:val="{66dc1c65-d8b1-4ec3-a8b0-bc79bb4d4772}"/>
      </w:docPartPr>
      <w:docPartBody>
        <w:p>
          <w:r>
            <w:rPr>
              <w:color w:val="808080"/>
            </w:rPr>
            <w:t>单击此处输入文字。</w:t>
          </w:r>
        </w:p>
      </w:docPartBody>
    </w:docPart>
    <w:docPart>
      <w:docPartPr>
        <w:name w:val="{a0c4ab2e-23b4-4d3e-bf05-732ab3b8e727}"/>
        <w:style w:val=""/>
        <w:category>
          <w:name w:val="常规"/>
          <w:gallery w:val="placeholder"/>
        </w:category>
        <w:types>
          <w:type w:val="bbPlcHdr"/>
        </w:types>
        <w:behaviors>
          <w:behavior w:val="content"/>
        </w:behaviors>
        <w:description w:val=""/>
        <w:guid w:val="{a0c4ab2e-23b4-4d3e-bf05-732ab3b8e727}"/>
      </w:docPartPr>
      <w:docPartBody>
        <w:p>
          <w:r>
            <w:rPr>
              <w:color w:val="808080"/>
            </w:rPr>
            <w:t>单击此处输入文字。</w:t>
          </w:r>
        </w:p>
      </w:docPartBody>
    </w:docPart>
    <w:docPart>
      <w:docPartPr>
        <w:name w:val="{75a2734b-3c83-4091-9707-a461d938db62}"/>
        <w:style w:val=""/>
        <w:category>
          <w:name w:val="常规"/>
          <w:gallery w:val="placeholder"/>
        </w:category>
        <w:types>
          <w:type w:val="bbPlcHdr"/>
        </w:types>
        <w:behaviors>
          <w:behavior w:val="content"/>
        </w:behaviors>
        <w:description w:val=""/>
        <w:guid w:val="{75a2734b-3c83-4091-9707-a461d938db62}"/>
      </w:docPartPr>
      <w:docPartBody>
        <w:p>
          <w:r>
            <w:rPr>
              <w:color w:val="808080"/>
            </w:rPr>
            <w:t>单击此处输入文字。</w:t>
          </w:r>
        </w:p>
      </w:docPartBody>
    </w:docPart>
    <w:docPart>
      <w:docPartPr>
        <w:name w:val="{174385da-abf2-405c-a9bf-60e800697c9e}"/>
        <w:style w:val=""/>
        <w:category>
          <w:name w:val="常规"/>
          <w:gallery w:val="placeholder"/>
        </w:category>
        <w:types>
          <w:type w:val="bbPlcHdr"/>
        </w:types>
        <w:behaviors>
          <w:behavior w:val="content"/>
        </w:behaviors>
        <w:description w:val=""/>
        <w:guid w:val="{174385da-abf2-405c-a9bf-60e800697c9e}"/>
      </w:docPartPr>
      <w:docPartBody>
        <w:p>
          <w:r>
            <w:rPr>
              <w:color w:val="808080"/>
            </w:rPr>
            <w:t>单击此处输入文字。</w:t>
          </w:r>
        </w:p>
      </w:docPartBody>
    </w:docPart>
    <w:docPart>
      <w:docPartPr>
        <w:name w:val="{fed701ba-73f2-45d5-a344-7e9d4e9f3a7d}"/>
        <w:style w:val=""/>
        <w:category>
          <w:name w:val="常规"/>
          <w:gallery w:val="placeholder"/>
        </w:category>
        <w:types>
          <w:type w:val="bbPlcHdr"/>
        </w:types>
        <w:behaviors>
          <w:behavior w:val="content"/>
        </w:behaviors>
        <w:description w:val=""/>
        <w:guid w:val="{fed701ba-73f2-45d5-a344-7e9d4e9f3a7d}"/>
      </w:docPartPr>
      <w:docPartBody>
        <w:p>
          <w:r>
            <w:rPr>
              <w:color w:val="808080"/>
            </w:rPr>
            <w:t>单击此处输入文字。</w:t>
          </w:r>
        </w:p>
      </w:docPartBody>
    </w:docPart>
    <w:docPart>
      <w:docPartPr>
        <w:name w:val="{fe26a5a7-6e33-400b-9a80-fed79953429d}"/>
        <w:style w:val=""/>
        <w:category>
          <w:name w:val="常规"/>
          <w:gallery w:val="placeholder"/>
        </w:category>
        <w:types>
          <w:type w:val="bbPlcHdr"/>
        </w:types>
        <w:behaviors>
          <w:behavior w:val="content"/>
        </w:behaviors>
        <w:description w:val=""/>
        <w:guid w:val="{fe26a5a7-6e33-400b-9a80-fed79953429d}"/>
      </w:docPartPr>
      <w:docPartBody>
        <w:p>
          <w:r>
            <w:rPr>
              <w:color w:val="808080"/>
            </w:rPr>
            <w:t>单击此处输入文字。</w:t>
          </w:r>
        </w:p>
      </w:docPartBody>
    </w:docPart>
    <w:docPart>
      <w:docPartPr>
        <w:name w:val="{cc263cba-173e-4730-89c3-40c893a3fd17}"/>
        <w:style w:val=""/>
        <w:category>
          <w:name w:val="常规"/>
          <w:gallery w:val="placeholder"/>
        </w:category>
        <w:types>
          <w:type w:val="bbPlcHdr"/>
        </w:types>
        <w:behaviors>
          <w:behavior w:val="content"/>
        </w:behaviors>
        <w:description w:val=""/>
        <w:guid w:val="{cc263cba-173e-4730-89c3-40c893a3fd17}"/>
      </w:docPartPr>
      <w:docPartBody>
        <w:p>
          <w:r>
            <w:rPr>
              <w:color w:val="808080"/>
            </w:rPr>
            <w:t>单击此处输入文字。</w:t>
          </w:r>
        </w:p>
      </w:docPartBody>
    </w:docPart>
    <w:docPart>
      <w:docPartPr>
        <w:name w:val="{f305d19f-959f-4f2b-ba5c-349c1e1758a1}"/>
        <w:style w:val=""/>
        <w:category>
          <w:name w:val="常规"/>
          <w:gallery w:val="placeholder"/>
        </w:category>
        <w:types>
          <w:type w:val="bbPlcHdr"/>
        </w:types>
        <w:behaviors>
          <w:behavior w:val="content"/>
        </w:behaviors>
        <w:description w:val=""/>
        <w:guid w:val="{f305d19f-959f-4f2b-ba5c-349c1e1758a1}"/>
      </w:docPartPr>
      <w:docPartBody>
        <w:p>
          <w:r>
            <w:rPr>
              <w:color w:val="808080"/>
            </w:rPr>
            <w:t>单击此处输入文字。</w:t>
          </w:r>
        </w:p>
      </w:docPartBody>
    </w:docPart>
    <w:docPart>
      <w:docPartPr>
        <w:name w:val="{37c77ca7-b88e-4ef6-a1d3-e8a186c635ec}"/>
        <w:style w:val=""/>
        <w:category>
          <w:name w:val="常规"/>
          <w:gallery w:val="placeholder"/>
        </w:category>
        <w:types>
          <w:type w:val="bbPlcHdr"/>
        </w:types>
        <w:behaviors>
          <w:behavior w:val="content"/>
        </w:behaviors>
        <w:description w:val=""/>
        <w:guid w:val="{37c77ca7-b88e-4ef6-a1d3-e8a186c635ec}"/>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10898</Words>
  <Characters>11378</Characters>
  <Lines>44</Lines>
  <Paragraphs>12</Paragraphs>
  <TotalTime>3</TotalTime>
  <ScaleCrop>false</ScaleCrop>
  <LinksUpToDate>false</LinksUpToDate>
  <CharactersWithSpaces>11673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2015-02-09T23:56:00Z</dcterms:created>
  <dc:creator>慕晓晖</dc:creator>
  <cp:lastModifiedBy>xjc</cp:lastModifiedBy>
  <cp:lastPrinted>2013-07-19T14:55:00Z</cp:lastPrinted>
  <dcterms:modified xsi:type="dcterms:W3CDTF">2026-01-23T08:24:37Z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CFFFA8EBB1B54C3C89C5C48973A8E251</vt:lpwstr>
  </property>
  <property fmtid="{D5CDD505-2E9C-101B-9397-08002B2CF9AE}" pid="4" name="KSOTemplateDocerSaveRecord">
    <vt:lpwstr>eyJoZGlkIjoiNWZhZDZiZDU1MTVlZWJhYzJjYzIwNjdhYjg2Mjk2MTkiLCJ1c2VySWQiOiI4Njk5NTkwMDMifQ==</vt:lpwstr>
  </property>
</Properties>
</file>