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hint="eastAsia" w:ascii="宋体" w:hAnsi="宋体"/>
          <w:b/>
          <w:bCs/>
          <w:sz w:val="36"/>
          <w:szCs w:val="32"/>
        </w:rPr>
      </w:pPr>
    </w:p>
    <w:p>
      <w:pPr>
        <w:autoSpaceDE w:val="0"/>
        <w:autoSpaceDN w:val="0"/>
        <w:adjustRightInd w:val="0"/>
        <w:ind w:left="420" w:hanging="420"/>
        <w:jc w:val="center"/>
        <w:rPr>
          <w:rFonts w:ascii="Calibri" w:hAnsi="Calibri" w:eastAsia="黑体"/>
          <w:b/>
          <w:bCs/>
          <w:sz w:val="36"/>
          <w:szCs w:val="22"/>
        </w:rPr>
      </w:pPr>
      <w:r>
        <w:rPr>
          <w:rFonts w:hint="eastAsia" w:ascii="宋体" w:hAnsi="宋体"/>
          <w:b/>
          <w:bCs/>
          <w:sz w:val="36"/>
          <w:szCs w:val="32"/>
        </w:rPr>
        <w:t>中国人民银行征信中心2026年青藤云主机安全防护软件维保服务采购项目</w:t>
      </w:r>
      <w:r>
        <w:rPr>
          <w:rFonts w:ascii="宋体" w:hAnsi="宋体"/>
          <w:b/>
          <w:bCs/>
          <w:sz w:val="36"/>
          <w:szCs w:val="32"/>
        </w:rPr>
        <w:t>合同</w:t>
      </w:r>
    </w:p>
    <w:p>
      <w:pPr>
        <w:autoSpaceDE w:val="0"/>
        <w:autoSpaceDN w:val="0"/>
        <w:adjustRightInd w:val="0"/>
        <w:ind w:left="420" w:hanging="420"/>
        <w:jc w:val="center"/>
        <w:rPr>
          <w:rFonts w:ascii="宋体" w:hAnsi="Calibri" w:cs="宋体"/>
          <w:b/>
          <w:szCs w:val="21"/>
        </w:rPr>
      </w:pPr>
    </w:p>
    <w:p>
      <w:pPr>
        <w:autoSpaceDE w:val="0"/>
        <w:autoSpaceDN w:val="0"/>
        <w:adjustRightInd w:val="0"/>
        <w:ind w:left="420" w:hanging="420"/>
        <w:jc w:val="center"/>
        <w:rPr>
          <w:rFonts w:ascii="宋体" w:hAnsi="Calibri" w:cs="宋体"/>
          <w:b/>
          <w:szCs w:val="21"/>
        </w:rPr>
      </w:pPr>
    </w:p>
    <w:p>
      <w:pPr>
        <w:autoSpaceDE w:val="0"/>
        <w:autoSpaceDN w:val="0"/>
        <w:adjustRightInd w:val="0"/>
        <w:ind w:left="420" w:hanging="420"/>
        <w:jc w:val="center"/>
        <w:rPr>
          <w:rFonts w:hint="default" w:ascii="宋体" w:hAnsi="Calibri" w:eastAsia="宋体" w:cs="宋体"/>
          <w:b/>
          <w:sz w:val="32"/>
          <w:szCs w:val="21"/>
          <w:lang w:val="en-US" w:eastAsia="zh-CN"/>
        </w:rPr>
      </w:pPr>
      <w:r>
        <w:rPr>
          <w:rFonts w:hint="eastAsia" w:ascii="宋体" w:hAnsi="Calibri" w:cs="宋体"/>
          <w:b/>
          <w:sz w:val="32"/>
          <w:szCs w:val="21"/>
          <w:lang w:val="zh-CN"/>
        </w:rPr>
        <w:t>合同编号：ZXZX-</w:t>
      </w:r>
      <w:r>
        <w:rPr>
          <w:rFonts w:hint="eastAsia" w:ascii="宋体" w:hAnsi="Calibri" w:cs="宋体"/>
          <w:b/>
          <w:sz w:val="32"/>
          <w:szCs w:val="21"/>
        </w:rPr>
        <w:t>2025</w:t>
      </w:r>
      <w:r>
        <w:rPr>
          <w:rFonts w:hint="eastAsia" w:ascii="宋体" w:hAnsi="Calibri" w:cs="宋体"/>
          <w:b/>
          <w:sz w:val="32"/>
          <w:szCs w:val="21"/>
          <w:lang w:val="zh-CN"/>
        </w:rPr>
        <w:t>-</w:t>
      </w:r>
      <w:r>
        <w:rPr>
          <w:rFonts w:hint="eastAsia" w:ascii="宋体" w:hAnsi="Calibri" w:cs="宋体"/>
          <w:b/>
          <w:sz w:val="32"/>
          <w:szCs w:val="21"/>
          <w:lang w:val="en-US" w:eastAsia="zh-CN"/>
        </w:rPr>
        <w:t>0674</w:t>
      </w: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ind w:left="420" w:hanging="420"/>
        <w:rPr>
          <w:rFonts w:ascii="宋体" w:hAnsi="Calibri" w:cs="宋体"/>
          <w:b/>
          <w:bCs/>
          <w:sz w:val="24"/>
          <w:szCs w:val="22"/>
          <w:lang w:val="zh-CN"/>
        </w:rPr>
      </w:pPr>
    </w:p>
    <w:p>
      <w:pPr>
        <w:autoSpaceDE w:val="0"/>
        <w:autoSpaceDN w:val="0"/>
        <w:adjustRightInd w:val="0"/>
        <w:rPr>
          <w:rFonts w:ascii="宋体" w:hAnsi="Calibri" w:cs="宋体"/>
          <w:b/>
          <w:bCs/>
          <w:sz w:val="24"/>
          <w:szCs w:val="22"/>
          <w:lang w:val="zh-CN"/>
        </w:rPr>
      </w:pPr>
    </w:p>
    <w:p>
      <w:pPr>
        <w:autoSpaceDE w:val="0"/>
        <w:autoSpaceDN w:val="0"/>
        <w:adjustRightInd w:val="0"/>
        <w:jc w:val="center"/>
        <w:rPr>
          <w:rFonts w:ascii="宋体" w:hAnsi="Calibri" w:cs="宋体"/>
          <w:b/>
          <w:bCs/>
          <w:sz w:val="24"/>
          <w:szCs w:val="22"/>
          <w:lang w:val="zh-CN"/>
        </w:rPr>
      </w:pPr>
      <w:r>
        <w:rPr>
          <w:rFonts w:hint="eastAsia" w:ascii="宋体" w:hAnsi="Calibri" w:cs="宋体"/>
          <w:b/>
          <w:bCs/>
          <w:sz w:val="24"/>
          <w:szCs w:val="22"/>
          <w:lang w:val="zh-CN"/>
        </w:rPr>
        <w:t>甲方：中国人民银行征信中心</w:t>
      </w:r>
    </w:p>
    <w:p>
      <w:pPr>
        <w:autoSpaceDE w:val="0"/>
        <w:autoSpaceDN w:val="0"/>
        <w:adjustRightInd w:val="0"/>
        <w:jc w:val="center"/>
        <w:rPr>
          <w:rFonts w:ascii="宋体" w:hAnsi="Calibri" w:cs="宋体"/>
          <w:b/>
          <w:bCs/>
          <w:sz w:val="24"/>
          <w:szCs w:val="22"/>
          <w:lang w:val="zh-CN"/>
        </w:rPr>
      </w:pPr>
    </w:p>
    <w:p>
      <w:pPr>
        <w:autoSpaceDE w:val="0"/>
        <w:autoSpaceDN w:val="0"/>
        <w:adjustRightInd w:val="0"/>
        <w:ind w:firstLine="2479" w:firstLineChars="1029"/>
        <w:rPr>
          <w:rFonts w:ascii="宋体" w:hAnsi="Calibri" w:cs="宋体"/>
          <w:b/>
          <w:bCs/>
          <w:sz w:val="24"/>
          <w:szCs w:val="22"/>
          <w:highlight w:val="yellow"/>
          <w:lang w:val="zh-CN"/>
        </w:rPr>
      </w:pPr>
      <w:r>
        <w:rPr>
          <w:rFonts w:hint="eastAsia" w:ascii="宋体" w:hAnsi="Calibri" w:cs="宋体"/>
          <w:b/>
          <w:bCs/>
          <w:sz w:val="24"/>
          <w:szCs w:val="22"/>
          <w:highlight w:val="none"/>
          <w:lang w:val="zh-CN"/>
        </w:rPr>
        <w:t>乙方：</w:t>
      </w:r>
      <w:r>
        <w:rPr>
          <w:rFonts w:hint="eastAsia" w:ascii="宋体" w:hAnsi="Calibri" w:cs="宋体"/>
          <w:b/>
          <w:bCs/>
          <w:sz w:val="24"/>
          <w:szCs w:val="22"/>
          <w:highlight w:val="none"/>
          <w:lang w:val="en-US" w:eastAsia="zh-CN"/>
        </w:rPr>
        <w:t>北京升鑫网络科技有限公司</w:t>
      </w:r>
    </w:p>
    <w:p>
      <w:pPr>
        <w:autoSpaceDE w:val="0"/>
        <w:autoSpaceDN w:val="0"/>
        <w:adjustRightInd w:val="0"/>
        <w:ind w:left="420" w:hanging="420"/>
        <w:jc w:val="center"/>
        <w:rPr>
          <w:rFonts w:ascii="宋体" w:hAnsi="Calibri" w:cs="宋体"/>
          <w:b/>
          <w:bCs/>
          <w:sz w:val="24"/>
          <w:szCs w:val="22"/>
          <w:lang w:val="zh-CN"/>
        </w:rPr>
      </w:pPr>
    </w:p>
    <w:p>
      <w:pPr>
        <w:autoSpaceDE w:val="0"/>
        <w:autoSpaceDN w:val="0"/>
        <w:adjustRightInd w:val="0"/>
        <w:ind w:left="420" w:hanging="420"/>
        <w:jc w:val="center"/>
        <w:rPr>
          <w:rFonts w:ascii="宋体" w:hAnsi="Calibri" w:cs="宋体"/>
          <w:b/>
          <w:bCs/>
          <w:sz w:val="24"/>
          <w:szCs w:val="22"/>
          <w:lang w:val="zh-CN"/>
        </w:rPr>
      </w:pPr>
    </w:p>
    <w:p>
      <w:pPr>
        <w:autoSpaceDE w:val="0"/>
        <w:autoSpaceDN w:val="0"/>
        <w:adjustRightInd w:val="0"/>
        <w:ind w:left="420" w:hanging="420"/>
        <w:jc w:val="center"/>
        <w:rPr>
          <w:rFonts w:ascii="宋体" w:hAnsi="Calibri" w:cs="宋体"/>
          <w:b/>
          <w:bCs/>
          <w:sz w:val="24"/>
          <w:szCs w:val="22"/>
          <w:lang w:val="zh-CN"/>
        </w:rPr>
      </w:pPr>
    </w:p>
    <w:p>
      <w:pPr>
        <w:autoSpaceDE w:val="0"/>
        <w:autoSpaceDN w:val="0"/>
        <w:adjustRightInd w:val="0"/>
        <w:ind w:left="420" w:hanging="420"/>
        <w:jc w:val="center"/>
        <w:rPr>
          <w:rFonts w:ascii="宋体" w:hAnsi="Calibri" w:cs="宋体"/>
          <w:b/>
          <w:bCs/>
          <w:sz w:val="24"/>
          <w:szCs w:val="22"/>
          <w:lang w:val="zh-CN"/>
        </w:rPr>
      </w:pPr>
    </w:p>
    <w:p>
      <w:pPr>
        <w:widowControl/>
        <w:jc w:val="center"/>
        <w:rPr>
          <w:rFonts w:ascii="宋体" w:hAnsi="Calibri" w:cs="宋体"/>
          <w:b/>
          <w:bCs/>
          <w:sz w:val="24"/>
          <w:szCs w:val="22"/>
          <w:lang w:val="zh-CN"/>
        </w:rPr>
      </w:pPr>
      <w:r>
        <w:rPr>
          <w:rFonts w:hint="eastAsia" w:ascii="宋体" w:hAnsi="Calibri" w:cs="宋体"/>
          <w:b/>
          <w:bCs/>
          <w:sz w:val="24"/>
          <w:szCs w:val="22"/>
          <w:lang w:val="zh-CN"/>
        </w:rPr>
        <w:t>二〇</w:t>
      </w:r>
      <w:r>
        <w:rPr>
          <w:rFonts w:hint="eastAsia" w:ascii="宋体" w:hAnsi="Calibri" w:cs="宋体"/>
          <w:b/>
          <w:bCs/>
          <w:sz w:val="24"/>
          <w:szCs w:val="22"/>
        </w:rPr>
        <w:t>二五</w:t>
      </w:r>
      <w:r>
        <w:rPr>
          <w:rFonts w:hint="eastAsia" w:ascii="宋体" w:hAnsi="Calibri" w:cs="宋体"/>
          <w:b/>
          <w:bCs/>
          <w:sz w:val="24"/>
          <w:szCs w:val="22"/>
          <w:lang w:val="zh-CN"/>
        </w:rPr>
        <w:t>年</w:t>
      </w:r>
      <w:r>
        <w:rPr>
          <w:rFonts w:hint="eastAsia" w:ascii="宋体" w:hAnsi="Calibri" w:cs="宋体"/>
          <w:b/>
          <w:bCs/>
          <w:sz w:val="24"/>
          <w:szCs w:val="22"/>
          <w:lang w:val="en-US" w:eastAsia="zh-CN"/>
        </w:rPr>
        <w:t>十二</w:t>
      </w:r>
      <w:r>
        <w:rPr>
          <w:rFonts w:hint="eastAsia" w:ascii="宋体" w:hAnsi="Calibri" w:cs="宋体"/>
          <w:b/>
          <w:bCs/>
          <w:sz w:val="24"/>
          <w:szCs w:val="22"/>
          <w:lang w:val="zh-CN"/>
        </w:rPr>
        <w:t>月</w:t>
      </w: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ascii="Calibri" w:hAnsi="Calibri" w:eastAsia="黑体"/>
          <w:b/>
          <w:bCs/>
          <w:sz w:val="44"/>
          <w:szCs w:val="22"/>
        </w:rPr>
      </w:pPr>
      <w:r>
        <w:rPr>
          <w:rFonts w:hint="eastAsia" w:ascii="宋体" w:hAnsi="宋体"/>
          <w:b/>
          <w:sz w:val="24"/>
          <w:szCs w:val="22"/>
        </w:rPr>
        <w:t>签订地点：上海</w:t>
      </w:r>
    </w:p>
    <w:p>
      <w:pPr>
        <w:spacing w:line="360" w:lineRule="auto"/>
        <w:rPr>
          <w:rFonts w:hint="eastAsia" w:ascii="宋体" w:hAnsi="宋体"/>
          <w:bCs/>
          <w:sz w:val="24"/>
          <w:szCs w:val="22"/>
        </w:rPr>
        <w:sectPr>
          <w:footerReference r:id="rId7" w:type="first"/>
          <w:headerReference r:id="rId3" w:type="default"/>
          <w:footerReference r:id="rId5" w:type="default"/>
          <w:headerReference r:id="rId4" w:type="even"/>
          <w:footerReference r:id="rId6" w:type="even"/>
          <w:pgSz w:w="11906" w:h="16838"/>
          <w:pgMar w:top="2007" w:right="1797" w:bottom="2007" w:left="1797" w:header="851" w:footer="1344" w:gutter="0"/>
          <w:cols w:space="720" w:num="1"/>
          <w:titlePg/>
          <w:docGrid w:type="lines" w:linePitch="312" w:charSpace="0"/>
        </w:sectPr>
      </w:pPr>
    </w:p>
    <w:p>
      <w:pPr>
        <w:pStyle w:val="8"/>
        <w:spacing w:line="360" w:lineRule="auto"/>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8"/>
        <w:spacing w:line="360" w:lineRule="auto"/>
        <w:rPr>
          <w:rFonts w:ascii="宋体" w:hAnsi="宋体"/>
          <w:sz w:val="24"/>
          <w:szCs w:val="24"/>
          <w:highlight w:val="none"/>
        </w:rPr>
      </w:pPr>
      <w:r>
        <w:rPr>
          <w:rFonts w:hint="eastAsia" w:ascii="宋体" w:hAnsi="宋体"/>
          <w:sz w:val="24"/>
          <w:szCs w:val="24"/>
          <w:highlight w:val="none"/>
        </w:rPr>
        <w:t>法定代表人：</w:t>
      </w:r>
    </w:p>
    <w:p>
      <w:pPr>
        <w:pStyle w:val="8"/>
        <w:spacing w:line="360" w:lineRule="auto"/>
        <w:rPr>
          <w:rFonts w:ascii="宋体" w:hAnsi="宋体"/>
          <w:sz w:val="24"/>
          <w:szCs w:val="24"/>
          <w:highlight w:val="none"/>
        </w:rPr>
      </w:pPr>
      <w:r>
        <w:rPr>
          <w:rFonts w:hint="eastAsia" w:ascii="宋体" w:hAnsi="宋体"/>
          <w:sz w:val="24"/>
          <w:szCs w:val="24"/>
          <w:highlight w:val="none"/>
        </w:rPr>
        <w:t>地    址：</w:t>
      </w:r>
    </w:p>
    <w:p>
      <w:pPr>
        <w:pStyle w:val="8"/>
        <w:spacing w:line="360" w:lineRule="auto"/>
        <w:rPr>
          <w:rFonts w:ascii="宋体" w:hAnsi="宋体"/>
          <w:sz w:val="24"/>
          <w:szCs w:val="24"/>
          <w:highlight w:val="none"/>
        </w:rPr>
      </w:pPr>
      <w:r>
        <w:rPr>
          <w:rFonts w:hint="eastAsia" w:ascii="宋体" w:hAnsi="宋体"/>
          <w:sz w:val="24"/>
          <w:szCs w:val="24"/>
          <w:highlight w:val="none"/>
        </w:rPr>
        <w:t>邮政编码：</w:t>
      </w:r>
    </w:p>
    <w:p>
      <w:pPr>
        <w:pStyle w:val="8"/>
        <w:spacing w:line="360" w:lineRule="auto"/>
        <w:rPr>
          <w:rFonts w:ascii="宋体" w:hAnsi="宋体"/>
          <w:sz w:val="24"/>
          <w:szCs w:val="24"/>
          <w:highlight w:val="none"/>
        </w:rPr>
      </w:pPr>
      <w:r>
        <w:rPr>
          <w:rFonts w:hint="eastAsia" w:ascii="宋体" w:hAnsi="宋体"/>
          <w:sz w:val="24"/>
          <w:szCs w:val="24"/>
          <w:highlight w:val="none"/>
        </w:rPr>
        <w:t>联 系 人：</w:t>
      </w:r>
    </w:p>
    <w:p>
      <w:pPr>
        <w:pStyle w:val="8"/>
        <w:spacing w:line="360" w:lineRule="auto"/>
        <w:rPr>
          <w:rFonts w:ascii="宋体" w:hAnsi="宋体"/>
          <w:sz w:val="24"/>
          <w:szCs w:val="24"/>
          <w:highlight w:val="none"/>
        </w:rPr>
      </w:pPr>
      <w:r>
        <w:rPr>
          <w:rFonts w:hint="eastAsia" w:ascii="宋体" w:hAnsi="宋体"/>
          <w:sz w:val="24"/>
          <w:szCs w:val="24"/>
          <w:highlight w:val="none"/>
        </w:rPr>
        <w:t>联系电话：</w:t>
      </w:r>
    </w:p>
    <w:p>
      <w:pPr>
        <w:pStyle w:val="8"/>
        <w:spacing w:line="360" w:lineRule="auto"/>
        <w:rPr>
          <w:rFonts w:ascii="宋体" w:hAnsi="宋体"/>
          <w:sz w:val="24"/>
          <w:szCs w:val="24"/>
          <w:highlight w:val="none"/>
        </w:rPr>
      </w:pPr>
      <w:r>
        <w:rPr>
          <w:rFonts w:hint="eastAsia" w:ascii="宋体" w:hAnsi="宋体"/>
          <w:sz w:val="24"/>
          <w:szCs w:val="24"/>
          <w:highlight w:val="none"/>
        </w:rPr>
        <w:t>传真号码：</w:t>
      </w:r>
    </w:p>
    <w:p>
      <w:pPr>
        <w:pStyle w:val="8"/>
        <w:spacing w:line="360" w:lineRule="auto"/>
        <w:rPr>
          <w:rFonts w:ascii="宋体" w:hAnsi="宋体"/>
          <w:sz w:val="24"/>
          <w:szCs w:val="24"/>
          <w:highlight w:val="none"/>
        </w:rPr>
      </w:pPr>
      <w:r>
        <w:rPr>
          <w:rFonts w:hint="eastAsia" w:ascii="宋体" w:hAnsi="宋体"/>
          <w:sz w:val="24"/>
          <w:szCs w:val="24"/>
          <w:highlight w:val="none"/>
        </w:rPr>
        <w:t>开户银行：</w:t>
      </w:r>
    </w:p>
    <w:p>
      <w:pPr>
        <w:pStyle w:val="8"/>
        <w:spacing w:line="360" w:lineRule="auto"/>
        <w:rPr>
          <w:rFonts w:ascii="宋体" w:hAnsi="宋体"/>
          <w:b/>
          <w:sz w:val="24"/>
        </w:rPr>
      </w:pPr>
      <w:r>
        <w:rPr>
          <w:rFonts w:hint="eastAsia" w:ascii="宋体" w:hAnsi="宋体"/>
          <w:sz w:val="24"/>
          <w:szCs w:val="24"/>
          <w:highlight w:val="none"/>
        </w:rPr>
        <w:t>银行账号：</w:t>
      </w:r>
    </w:p>
    <w:p>
      <w:pPr>
        <w:rPr>
          <w:rFonts w:hint="eastAsia" w:ascii="宋体" w:hAnsi="宋体"/>
          <w:b/>
          <w:sz w:val="24"/>
          <w:szCs w:val="22"/>
        </w:rPr>
      </w:pPr>
    </w:p>
    <w:p>
      <w:pPr>
        <w:rPr>
          <w:rFonts w:hint="eastAsia" w:ascii="宋体" w:hAnsi="宋体"/>
          <w:b/>
          <w:sz w:val="24"/>
          <w:szCs w:val="22"/>
        </w:rPr>
      </w:pPr>
    </w:p>
    <w:p>
      <w:pPr>
        <w:rPr>
          <w:rFonts w:hint="eastAsia" w:ascii="宋体" w:hAnsi="宋体"/>
          <w:b/>
          <w:sz w:val="24"/>
          <w:szCs w:val="22"/>
        </w:rPr>
      </w:pPr>
    </w:p>
    <w:p>
      <w:pPr>
        <w:pStyle w:val="8"/>
        <w:spacing w:line="360" w:lineRule="auto"/>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乙    方：北京升鑫网络科技有限公司</w:t>
      </w:r>
    </w:p>
    <w:p>
      <w:pPr>
        <w:pStyle w:val="8"/>
        <w:spacing w:line="360" w:lineRule="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rPr>
        <w:t>法定代表人：</w:t>
      </w:r>
    </w:p>
    <w:p>
      <w:pPr>
        <w:pStyle w:val="8"/>
        <w:spacing w:line="360" w:lineRule="auto"/>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地    址：</w:t>
      </w:r>
    </w:p>
    <w:p>
      <w:pPr>
        <w:pStyle w:val="8"/>
        <w:spacing w:line="360" w:lineRule="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rPr>
        <w:t>邮政编码</w:t>
      </w:r>
      <w:r>
        <w:rPr>
          <w:rFonts w:hint="eastAsia" w:ascii="宋体" w:hAnsi="宋体" w:eastAsia="宋体" w:cs="Times New Roman"/>
          <w:b w:val="0"/>
          <w:bCs w:val="0"/>
          <w:sz w:val="24"/>
          <w:szCs w:val="24"/>
          <w:highlight w:val="none"/>
          <w:lang w:eastAsia="zh-CN"/>
        </w:rPr>
        <w:t>：</w:t>
      </w:r>
    </w:p>
    <w:p>
      <w:pPr>
        <w:pStyle w:val="8"/>
        <w:spacing w:line="360" w:lineRule="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rPr>
        <w:t>联 系 人：</w:t>
      </w:r>
    </w:p>
    <w:p>
      <w:pPr>
        <w:pStyle w:val="8"/>
        <w:spacing w:line="360" w:lineRule="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rPr>
        <w:t>联系电话：</w:t>
      </w:r>
    </w:p>
    <w:p>
      <w:pPr>
        <w:pStyle w:val="8"/>
        <w:spacing w:line="360" w:lineRule="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rPr>
        <w:t>传真号码：</w:t>
      </w:r>
    </w:p>
    <w:p>
      <w:pPr>
        <w:pStyle w:val="8"/>
        <w:spacing w:line="360" w:lineRule="auto"/>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开户银行：</w:t>
      </w:r>
    </w:p>
    <w:p>
      <w:pPr>
        <w:pStyle w:val="8"/>
        <w:spacing w:line="360" w:lineRule="auto"/>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银行账号：</w:t>
      </w:r>
    </w:p>
    <w:p>
      <w:pPr>
        <w:pStyle w:val="8"/>
        <w:spacing w:line="360" w:lineRule="auto"/>
        <w:rPr>
          <w:rFonts w:hint="eastAsia" w:ascii="宋体" w:hAnsi="宋体" w:eastAsia="宋体" w:cs="Times New Roman"/>
          <w:b w:val="0"/>
          <w:bCs w:val="0"/>
          <w:sz w:val="24"/>
          <w:szCs w:val="24"/>
          <w:highlight w:val="none"/>
        </w:rPr>
      </w:pPr>
      <w:r>
        <w:rPr>
          <w:rFonts w:hint="eastAsia" w:ascii="宋体" w:hAnsi="宋体" w:eastAsia="宋体" w:cs="Times New Roman"/>
          <w:b w:val="0"/>
          <w:bCs w:val="0"/>
          <w:sz w:val="24"/>
          <w:szCs w:val="24"/>
          <w:highlight w:val="none"/>
        </w:rPr>
        <w:t>税    号：</w:t>
      </w:r>
    </w:p>
    <w:p>
      <w:pPr>
        <w:pStyle w:val="8"/>
        <w:spacing w:line="360" w:lineRule="auto"/>
        <w:rPr>
          <w:rFonts w:hint="eastAsia" w:ascii="宋体" w:hAnsi="宋体" w:eastAsia="宋体" w:cs="Times New Roman"/>
          <w:b w:val="0"/>
          <w:bCs w:val="0"/>
          <w:sz w:val="24"/>
          <w:szCs w:val="24"/>
          <w:highlight w:val="none"/>
        </w:rPr>
        <w:sectPr>
          <w:footerReference r:id="rId8" w:type="default"/>
          <w:pgSz w:w="11906" w:h="16838"/>
          <w:pgMar w:top="1440" w:right="1800" w:bottom="1440" w:left="1800" w:header="851" w:footer="992" w:gutter="0"/>
          <w:cols w:space="720" w:num="1"/>
          <w:docGrid w:linePitch="312" w:charSpace="0"/>
        </w:sectPr>
      </w:pPr>
    </w:p>
    <w:p>
      <w:pPr>
        <w:autoSpaceDE w:val="0"/>
        <w:autoSpaceDN w:val="0"/>
        <w:adjustRightInd w:val="0"/>
        <w:spacing w:line="360" w:lineRule="auto"/>
        <w:ind w:firstLine="480"/>
        <w:rPr>
          <w:rFonts w:hint="eastAsia" w:ascii="宋体" w:hAnsi="宋体"/>
          <w:sz w:val="24"/>
          <w:szCs w:val="22"/>
        </w:rPr>
      </w:pPr>
      <w:r>
        <w:rPr>
          <w:rFonts w:hint="eastAsia" w:ascii="宋体" w:hAnsi="宋体"/>
          <w:sz w:val="24"/>
          <w:szCs w:val="22"/>
        </w:rPr>
        <w:t>甲乙双方依据“2026年青藤云主机安全防护软件维保服务采购项目（项目编号：ZXDY-2025-025）谈判结果，本着自愿、平等、互利、诚实信用的原则，</w:t>
      </w:r>
      <w:r>
        <w:rPr>
          <w:rFonts w:ascii="宋体" w:hAnsi="宋体"/>
          <w:sz w:val="24"/>
          <w:szCs w:val="22"/>
        </w:rPr>
        <w:t>通过友好协商，现授权各自代表按照下述条款签署本合同</w:t>
      </w:r>
      <w:r>
        <w:rPr>
          <w:rFonts w:hint="eastAsia" w:ascii="宋体" w:hAnsi="宋体"/>
          <w:sz w:val="24"/>
          <w:szCs w:val="22"/>
        </w:rPr>
        <w:t>。</w:t>
      </w:r>
    </w:p>
    <w:p>
      <w:pPr>
        <w:spacing w:before="156" w:beforeLines="50" w:line="360" w:lineRule="auto"/>
        <w:jc w:val="center"/>
        <w:outlineLvl w:val="1"/>
        <w:rPr>
          <w:rFonts w:ascii="Calibri" w:hAnsi="Calibri"/>
          <w:b/>
          <w:bCs/>
          <w:sz w:val="28"/>
        </w:rPr>
      </w:pPr>
      <w:r>
        <w:rPr>
          <w:rFonts w:hint="eastAsia" w:ascii="Calibri" w:hAnsi="Calibri"/>
          <w:b/>
          <w:bCs/>
          <w:sz w:val="28"/>
        </w:rPr>
        <w:t>第一部分 合同的组成</w:t>
      </w:r>
    </w:p>
    <w:p>
      <w:pPr>
        <w:autoSpaceDE w:val="0"/>
        <w:autoSpaceDN w:val="0"/>
        <w:adjustRightInd w:val="0"/>
        <w:spacing w:line="360" w:lineRule="auto"/>
        <w:ind w:left="562"/>
        <w:rPr>
          <w:rFonts w:ascii="宋体" w:hAnsi="Calibri" w:cs="宋体"/>
          <w:b/>
          <w:bCs/>
          <w:sz w:val="28"/>
          <w:szCs w:val="28"/>
        </w:rPr>
      </w:pPr>
      <w:r>
        <w:rPr>
          <w:rFonts w:hint="eastAsia" w:ascii="宋体" w:hAnsi="Calibri" w:cs="宋体"/>
          <w:sz w:val="24"/>
          <w:szCs w:val="22"/>
        </w:rPr>
        <w:t>1.1</w:t>
      </w:r>
      <w:r>
        <w:rPr>
          <w:rFonts w:hint="eastAsia" w:ascii="宋体" w:hAnsi="Calibri" w:cs="宋体"/>
          <w:sz w:val="24"/>
          <w:szCs w:val="22"/>
          <w:lang w:val="zh-CN"/>
        </w:rPr>
        <w:t>下述文件是构成本合同不可分割的部分</w:t>
      </w:r>
      <w:r>
        <w:rPr>
          <w:rFonts w:hint="eastAsia" w:ascii="宋体" w:hAnsi="Calibri" w:cs="宋体"/>
          <w:sz w:val="24"/>
          <w:szCs w:val="22"/>
        </w:rPr>
        <w:t>:</w:t>
      </w:r>
    </w:p>
    <w:p>
      <w:pPr>
        <w:autoSpaceDE w:val="0"/>
        <w:autoSpaceDN w:val="0"/>
        <w:adjustRightInd w:val="0"/>
        <w:spacing w:line="360" w:lineRule="auto"/>
        <w:ind w:left="480"/>
        <w:rPr>
          <w:rFonts w:ascii="宋体" w:hAnsi="Calibri" w:cs="宋体"/>
          <w:sz w:val="24"/>
          <w:szCs w:val="22"/>
          <w:lang w:val="zh-CN"/>
        </w:rPr>
      </w:pPr>
      <w:r>
        <w:rPr>
          <w:rFonts w:hint="eastAsia" w:ascii="宋体" w:hAnsi="Calibri" w:cs="宋体"/>
          <w:sz w:val="24"/>
          <w:szCs w:val="22"/>
          <w:lang w:val="zh-CN"/>
        </w:rPr>
        <w:t>（1）本合同条款及其所有附件；</w:t>
      </w:r>
    </w:p>
    <w:p>
      <w:pPr>
        <w:autoSpaceDE w:val="0"/>
        <w:autoSpaceDN w:val="0"/>
        <w:adjustRightInd w:val="0"/>
        <w:spacing w:line="360" w:lineRule="auto"/>
        <w:ind w:firstLine="480"/>
        <w:jc w:val="left"/>
        <w:rPr>
          <w:rFonts w:ascii="宋体" w:hAnsi="Calibri" w:cs="宋体"/>
          <w:sz w:val="24"/>
          <w:szCs w:val="22"/>
          <w:lang w:val="zh-CN"/>
        </w:rPr>
      </w:pPr>
      <w:r>
        <w:rPr>
          <w:rFonts w:hint="eastAsia" w:ascii="宋体" w:hAnsi="Calibri" w:cs="宋体"/>
          <w:sz w:val="24"/>
          <w:szCs w:val="22"/>
          <w:lang w:val="zh-CN"/>
        </w:rPr>
        <w:t>（2）甲方的谈判文件及澄清文件；</w:t>
      </w:r>
    </w:p>
    <w:p>
      <w:pPr>
        <w:autoSpaceDE w:val="0"/>
        <w:autoSpaceDN w:val="0"/>
        <w:adjustRightInd w:val="0"/>
        <w:spacing w:line="360" w:lineRule="auto"/>
        <w:ind w:firstLine="480"/>
        <w:jc w:val="left"/>
        <w:rPr>
          <w:rFonts w:ascii="宋体" w:hAnsi="Calibri" w:cs="宋体"/>
          <w:sz w:val="24"/>
          <w:szCs w:val="22"/>
          <w:lang w:val="zh-CN"/>
        </w:rPr>
      </w:pPr>
      <w:r>
        <w:rPr>
          <w:rFonts w:hint="eastAsia" w:ascii="宋体" w:hAnsi="Calibri" w:cs="宋体"/>
          <w:sz w:val="24"/>
          <w:szCs w:val="22"/>
          <w:lang w:val="zh-CN"/>
        </w:rPr>
        <w:t>（3）乙方的响应文件及质疑解答文件；</w:t>
      </w:r>
    </w:p>
    <w:p>
      <w:pPr>
        <w:autoSpaceDE w:val="0"/>
        <w:autoSpaceDN w:val="0"/>
        <w:adjustRightInd w:val="0"/>
        <w:spacing w:line="360" w:lineRule="auto"/>
        <w:ind w:firstLine="480"/>
        <w:rPr>
          <w:rFonts w:ascii="宋体" w:hAnsi="Calibri" w:cs="宋体"/>
          <w:sz w:val="24"/>
          <w:szCs w:val="22"/>
          <w:lang w:val="zh-CN"/>
        </w:rPr>
      </w:pPr>
      <w:r>
        <w:rPr>
          <w:rFonts w:hint="eastAsia" w:ascii="宋体" w:hAnsi="Calibri" w:cs="宋体"/>
          <w:sz w:val="24"/>
          <w:szCs w:val="22"/>
          <w:lang w:val="zh-CN"/>
        </w:rPr>
        <w:t>（4）成交通知书；</w:t>
      </w:r>
    </w:p>
    <w:p>
      <w:pPr>
        <w:autoSpaceDE w:val="0"/>
        <w:autoSpaceDN w:val="0"/>
        <w:adjustRightInd w:val="0"/>
        <w:spacing w:line="360" w:lineRule="auto"/>
        <w:ind w:firstLine="480"/>
        <w:rPr>
          <w:rFonts w:ascii="宋体" w:hAnsi="Calibri" w:cs="宋体"/>
          <w:sz w:val="24"/>
          <w:szCs w:val="22"/>
          <w:lang w:val="zh-CN"/>
        </w:rPr>
      </w:pPr>
      <w:r>
        <w:rPr>
          <w:rFonts w:hint="eastAsia" w:ascii="宋体" w:hAnsi="Calibri" w:cs="宋体"/>
          <w:sz w:val="24"/>
          <w:szCs w:val="22"/>
          <w:lang w:val="zh-CN"/>
        </w:rPr>
        <w:t>（5）法定代表人授权书；</w:t>
      </w:r>
    </w:p>
    <w:p>
      <w:pPr>
        <w:spacing w:line="360" w:lineRule="auto"/>
        <w:ind w:firstLine="480" w:firstLineChars="200"/>
        <w:rPr>
          <w:rFonts w:hint="eastAsia" w:ascii="宋体" w:hAnsi="宋体"/>
          <w:sz w:val="24"/>
          <w:szCs w:val="22"/>
        </w:rPr>
      </w:pPr>
      <w:r>
        <w:rPr>
          <w:rFonts w:hint="eastAsia" w:ascii="宋体" w:hAnsi="宋体"/>
          <w:sz w:val="24"/>
          <w:szCs w:val="22"/>
        </w:rPr>
        <w:t>（6）双方与合同有关的往来信函、传真,经双方法定代表人或其授权代表签字并加盖单位公章确认后,视为本合同的组成部分</w:t>
      </w:r>
      <w:r>
        <w:rPr>
          <w:rFonts w:hint="eastAsia" w:ascii="宋体" w:hAnsi="宋体"/>
          <w:szCs w:val="22"/>
        </w:rPr>
        <w:t>；</w:t>
      </w:r>
    </w:p>
    <w:p>
      <w:pPr>
        <w:autoSpaceDE w:val="0"/>
        <w:autoSpaceDN w:val="0"/>
        <w:adjustRightInd w:val="0"/>
        <w:spacing w:line="360" w:lineRule="auto"/>
        <w:ind w:firstLine="480"/>
        <w:rPr>
          <w:rFonts w:ascii="宋体" w:hAnsi="Calibri" w:cs="宋体"/>
          <w:sz w:val="24"/>
          <w:szCs w:val="22"/>
          <w:lang w:val="zh-CN"/>
        </w:rPr>
      </w:pPr>
      <w:r>
        <w:rPr>
          <w:rFonts w:hint="eastAsia" w:ascii="宋体" w:hAnsi="宋体"/>
          <w:sz w:val="24"/>
          <w:szCs w:val="22"/>
        </w:rPr>
        <w:t>（7）经双方法定代表人或其授权代表签字并加盖单位公章或合同专用章确认的补充协议。</w:t>
      </w:r>
    </w:p>
    <w:p>
      <w:pPr>
        <w:spacing w:line="360" w:lineRule="auto"/>
        <w:ind w:firstLine="480" w:firstLineChars="200"/>
        <w:rPr>
          <w:rFonts w:hint="eastAsia" w:ascii="宋体" w:hAnsi="宋体"/>
          <w:sz w:val="24"/>
          <w:szCs w:val="22"/>
        </w:rPr>
      </w:pPr>
      <w:r>
        <w:rPr>
          <w:rFonts w:hint="eastAsia" w:ascii="宋体" w:hAnsi="Calibri" w:cs="宋体"/>
          <w:sz w:val="24"/>
          <w:szCs w:val="22"/>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szCs w:val="22"/>
        </w:rPr>
        <w:t>如果合同附件之间有矛盾之处，以有利于甲方的附件内容为准。</w:t>
      </w:r>
    </w:p>
    <w:p>
      <w:pPr>
        <w:spacing w:line="360" w:lineRule="auto"/>
        <w:ind w:firstLine="480" w:firstLineChars="200"/>
        <w:rPr>
          <w:rFonts w:ascii="宋体" w:hAnsi="Calibri"/>
          <w:sz w:val="24"/>
          <w:szCs w:val="22"/>
        </w:rPr>
      </w:pPr>
      <w:r>
        <w:rPr>
          <w:rFonts w:hint="eastAsia" w:ascii="宋体" w:hAnsi="Calibri"/>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56" w:beforeLines="50" w:line="360" w:lineRule="auto"/>
        <w:jc w:val="center"/>
        <w:outlineLvl w:val="1"/>
        <w:rPr>
          <w:rFonts w:ascii="Calibri" w:hAnsi="Calibri"/>
          <w:b/>
          <w:bCs/>
          <w:sz w:val="28"/>
        </w:rPr>
      </w:pPr>
      <w:r>
        <w:rPr>
          <w:rFonts w:hint="eastAsia" w:ascii="Calibri" w:hAnsi="Calibri"/>
          <w:b/>
          <w:bCs/>
          <w:sz w:val="28"/>
        </w:rPr>
        <w:t>第二部分 服务内容及方式</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2.1服务内容：本合同的服务内容为下表所列软件的续保服务。</w:t>
      </w:r>
    </w:p>
    <w:tbl>
      <w:tblPr>
        <w:tblStyle w:val="6"/>
        <w:tblW w:w="10486" w:type="dxa"/>
        <w:jc w:val="center"/>
        <w:tblLayout w:type="fixed"/>
        <w:tblCellMar>
          <w:top w:w="0" w:type="dxa"/>
          <w:left w:w="108" w:type="dxa"/>
          <w:bottom w:w="0" w:type="dxa"/>
          <w:right w:w="108" w:type="dxa"/>
        </w:tblCellMar>
      </w:tblPr>
      <w:tblGrid>
        <w:gridCol w:w="1701"/>
        <w:gridCol w:w="2043"/>
        <w:gridCol w:w="1419"/>
        <w:gridCol w:w="2139"/>
        <w:gridCol w:w="1702"/>
        <w:gridCol w:w="1482"/>
      </w:tblGrid>
      <w:tr>
        <w:tblPrEx>
          <w:tblCellMar>
            <w:top w:w="0" w:type="dxa"/>
            <w:left w:w="108" w:type="dxa"/>
            <w:bottom w:w="0" w:type="dxa"/>
            <w:right w:w="108" w:type="dxa"/>
          </w:tblCellMar>
        </w:tblPrEx>
        <w:trPr>
          <w:trHeight w:val="50"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厂商</w:t>
            </w:r>
          </w:p>
        </w:tc>
        <w:tc>
          <w:tcPr>
            <w:tcW w:w="204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软件名称</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服务数量</w:t>
            </w:r>
          </w:p>
        </w:tc>
        <w:tc>
          <w:tcPr>
            <w:tcW w:w="213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服务起始日期</w:t>
            </w:r>
          </w:p>
        </w:tc>
        <w:tc>
          <w:tcPr>
            <w:tcW w:w="170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服务截止</w:t>
            </w:r>
          </w:p>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日期</w:t>
            </w:r>
          </w:p>
        </w:tc>
        <w:tc>
          <w:tcPr>
            <w:tcW w:w="148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b/>
                <w:bCs/>
                <w:sz w:val="22"/>
                <w:szCs w:val="22"/>
              </w:rPr>
            </w:pPr>
            <w:r>
              <w:rPr>
                <w:rFonts w:hint="eastAsia" w:ascii="宋体" w:hAnsi="宋体" w:cs="宋体"/>
                <w:b/>
                <w:bCs/>
                <w:sz w:val="22"/>
                <w:szCs w:val="22"/>
              </w:rPr>
              <w:t>服务级别</w:t>
            </w:r>
          </w:p>
        </w:tc>
      </w:tr>
      <w:tr>
        <w:tblPrEx>
          <w:tblCellMar>
            <w:top w:w="0" w:type="dxa"/>
            <w:left w:w="108" w:type="dxa"/>
            <w:bottom w:w="0" w:type="dxa"/>
            <w:right w:w="108" w:type="dxa"/>
          </w:tblCellMar>
        </w:tblPrEx>
        <w:trPr>
          <w:trHeight w:val="389" w:hRule="atLeast"/>
          <w:jc w:val="center"/>
        </w:trPr>
        <w:tc>
          <w:tcPr>
            <w:tcW w:w="1701" w:type="dxa"/>
            <w:vMerge w:val="restart"/>
            <w:tcBorders>
              <w:top w:val="nil"/>
              <w:left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北京升鑫网络科技有限公司（青藤云安全）</w:t>
            </w:r>
          </w:p>
        </w:tc>
        <w:tc>
          <w:tcPr>
            <w:tcW w:w="2043" w:type="dxa"/>
            <w:vMerge w:val="restart"/>
            <w:tcBorders>
              <w:top w:val="single" w:color="auto" w:sz="4" w:space="0"/>
              <w:left w:val="nil"/>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青藤云主机安全防护软件</w:t>
            </w:r>
          </w:p>
        </w:tc>
        <w:tc>
          <w:tcPr>
            <w:tcW w:w="141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200人天</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2026/1/1</w:t>
            </w:r>
          </w:p>
        </w:tc>
        <w:tc>
          <w:tcPr>
            <w:tcW w:w="1702" w:type="dxa"/>
            <w:vMerge w:val="restart"/>
            <w:tcBorders>
              <w:top w:val="single" w:color="auto" w:sz="4" w:space="0"/>
              <w:left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2026/12/31</w:t>
            </w:r>
          </w:p>
        </w:tc>
        <w:tc>
          <w:tcPr>
            <w:tcW w:w="1482" w:type="dxa"/>
            <w:vMerge w:val="restart"/>
            <w:tcBorders>
              <w:top w:val="single" w:color="auto" w:sz="4" w:space="0"/>
              <w:left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7*24小时原厂服务</w:t>
            </w:r>
          </w:p>
        </w:tc>
      </w:tr>
      <w:tr>
        <w:tblPrEx>
          <w:tblCellMar>
            <w:top w:w="0" w:type="dxa"/>
            <w:left w:w="108" w:type="dxa"/>
            <w:bottom w:w="0" w:type="dxa"/>
            <w:right w:w="108" w:type="dxa"/>
          </w:tblCellMar>
        </w:tblPrEx>
        <w:trPr>
          <w:trHeight w:val="50" w:hRule="atLeast"/>
          <w:jc w:val="center"/>
        </w:trPr>
        <w:tc>
          <w:tcPr>
            <w:tcW w:w="1701"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仿宋" w:hAnsi="仿宋" w:eastAsia="仿宋" w:cs="仿宋"/>
                <w:sz w:val="28"/>
                <w:szCs w:val="28"/>
              </w:rPr>
            </w:pPr>
          </w:p>
        </w:tc>
        <w:tc>
          <w:tcPr>
            <w:tcW w:w="2043" w:type="dxa"/>
            <w:vMerge w:val="continue"/>
            <w:tcBorders>
              <w:left w:val="nil"/>
              <w:bottom w:val="single" w:color="auto" w:sz="4" w:space="0"/>
              <w:right w:val="single" w:color="auto" w:sz="4" w:space="0"/>
            </w:tcBorders>
            <w:noWrap w:val="0"/>
            <w:vAlign w:val="center"/>
          </w:tcPr>
          <w:p>
            <w:pPr>
              <w:widowControl/>
              <w:spacing w:line="0" w:lineRule="atLeast"/>
              <w:jc w:val="left"/>
              <w:rPr>
                <w:rFonts w:hint="eastAsia" w:ascii="仿宋" w:hAnsi="仿宋" w:eastAsia="仿宋"/>
                <w:sz w:val="28"/>
                <w:szCs w:val="28"/>
                <w:lang w:bidi="ar"/>
              </w:rPr>
            </w:pPr>
          </w:p>
        </w:tc>
        <w:tc>
          <w:tcPr>
            <w:tcW w:w="141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1套</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cs="宋体"/>
                <w:sz w:val="22"/>
                <w:szCs w:val="22"/>
              </w:rPr>
            </w:pPr>
            <w:r>
              <w:rPr>
                <w:rFonts w:hint="eastAsia" w:ascii="宋体" w:hAnsi="宋体" w:cs="宋体"/>
                <w:sz w:val="22"/>
                <w:szCs w:val="22"/>
              </w:rPr>
              <w:t>2026/10/27</w:t>
            </w:r>
          </w:p>
        </w:tc>
        <w:tc>
          <w:tcPr>
            <w:tcW w:w="1702"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left"/>
              <w:rPr>
                <w:rFonts w:hint="eastAsia" w:ascii="仿宋" w:hAnsi="仿宋" w:eastAsia="仿宋" w:cs="仿宋"/>
                <w:sz w:val="28"/>
                <w:szCs w:val="28"/>
              </w:rPr>
            </w:pPr>
          </w:p>
        </w:tc>
        <w:tc>
          <w:tcPr>
            <w:tcW w:w="1482"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仿宋" w:hAnsi="仿宋" w:eastAsia="仿宋" w:cs="仿宋"/>
                <w:sz w:val="28"/>
                <w:szCs w:val="28"/>
              </w:rPr>
            </w:pPr>
          </w:p>
        </w:tc>
      </w:tr>
    </w:tbl>
    <w:p>
      <w:pPr>
        <w:tabs>
          <w:tab w:val="left" w:pos="900"/>
        </w:tabs>
        <w:spacing w:line="480" w:lineRule="exact"/>
        <w:ind w:firstLine="480" w:firstLineChars="200"/>
        <w:rPr>
          <w:rFonts w:ascii="Calibri" w:hAnsi="Calibri"/>
          <w:sz w:val="24"/>
          <w:szCs w:val="22"/>
        </w:rPr>
      </w:pPr>
      <w:r>
        <w:rPr>
          <w:rFonts w:hint="eastAsia" w:ascii="宋体" w:hAnsi="宋体"/>
          <w:sz w:val="24"/>
          <w:szCs w:val="22"/>
        </w:rPr>
        <w:t>服务方式：现场服务、电话支持服务和电子邮件支持服务，以及甲方要求的其他服务方式。</w:t>
      </w:r>
    </w:p>
    <w:p>
      <w:pPr>
        <w:spacing w:before="156" w:beforeLines="50" w:line="360" w:lineRule="auto"/>
        <w:jc w:val="center"/>
        <w:outlineLvl w:val="1"/>
        <w:rPr>
          <w:rFonts w:ascii="Calibri" w:hAnsi="Calibri"/>
          <w:b/>
          <w:bCs/>
          <w:sz w:val="28"/>
        </w:rPr>
      </w:pPr>
      <w:r>
        <w:rPr>
          <w:rFonts w:hint="eastAsia" w:ascii="Calibri" w:hAnsi="Calibri"/>
          <w:b/>
          <w:bCs/>
          <w:sz w:val="28"/>
        </w:rPr>
        <w:t>第三部分 服务标准及验收</w:t>
      </w:r>
    </w:p>
    <w:p>
      <w:pPr>
        <w:spacing w:line="360" w:lineRule="auto"/>
        <w:ind w:firstLine="559" w:firstLineChars="233"/>
        <w:rPr>
          <w:rFonts w:hint="eastAsia" w:ascii="宋体" w:hAnsi="宋体"/>
          <w:i/>
          <w:sz w:val="24"/>
          <w:szCs w:val="22"/>
        </w:rPr>
      </w:pPr>
      <w:r>
        <w:rPr>
          <w:rFonts w:hint="eastAsia" w:ascii="宋体" w:hAnsi="宋体"/>
          <w:sz w:val="24"/>
          <w:szCs w:val="22"/>
        </w:rPr>
        <w:t>3.1乙方保证原厂商为甲方提供优质的服务及产品，服务及产品的各项指标均能符合本合同规定的要求。服务期内，乙方保证提供甲方在需求文件中要求的全部服务。详见附件三。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rFonts w:hint="eastAsia" w:ascii="宋体" w:hAnsi="宋体"/>
          <w:sz w:val="24"/>
          <w:szCs w:val="22"/>
        </w:rPr>
      </w:pPr>
      <w:r>
        <w:rPr>
          <w:rFonts w:hint="eastAsia" w:ascii="宋体" w:hAnsi="宋体"/>
          <w:sz w:val="24"/>
          <w:szCs w:val="22"/>
        </w:rPr>
        <w:t>3.2乙方每季度须按甲方要求提供1份《季度服务报告》，列明本阶段提供的维保服务内容，并加盖单位公章。</w:t>
      </w:r>
    </w:p>
    <w:p>
      <w:pPr>
        <w:spacing w:line="360" w:lineRule="auto"/>
        <w:ind w:firstLine="559" w:firstLineChars="233"/>
        <w:rPr>
          <w:rFonts w:hint="eastAsia" w:ascii="宋体" w:hAnsi="宋体"/>
          <w:sz w:val="24"/>
          <w:szCs w:val="22"/>
        </w:rPr>
      </w:pPr>
      <w:r>
        <w:rPr>
          <w:rFonts w:hint="eastAsia" w:ascii="宋体" w:hAnsi="宋体"/>
          <w:sz w:val="24"/>
          <w:szCs w:val="22"/>
        </w:rPr>
        <w:t>3.3甲方于到达维保服务期限一半后对乙方服务进行中期验收，乙方应当予以配合，最迟不晚于2026年9月底前完成，甲方通知乙方延期的情况除外。中期验收合格后,由甲方出具验收报告，乙方进行书面确认。乙方拒绝书面确认验收报告的，视为同意。</w:t>
      </w:r>
    </w:p>
    <w:p>
      <w:pPr>
        <w:spacing w:line="360" w:lineRule="auto"/>
        <w:ind w:firstLine="559" w:firstLineChars="233"/>
        <w:rPr>
          <w:rFonts w:hint="eastAsia" w:ascii="宋体" w:hAnsi="宋体"/>
          <w:sz w:val="24"/>
          <w:szCs w:val="22"/>
        </w:rPr>
      </w:pPr>
      <w:r>
        <w:rPr>
          <w:rFonts w:hint="eastAsia" w:ascii="宋体" w:hAnsi="宋体"/>
          <w:sz w:val="24"/>
          <w:szCs w:val="22"/>
        </w:rPr>
        <w:t>3.4甲方于维保服务期限届满后对乙方服务进行最终验收，乙方应当予以配合，最迟不晚于2027年4月底前完成，甲方通知供应商延期的情况除外。最终验收合格后,由甲方出具验收报告，乙方进行书面确认。乙方拒绝书面确认验收报告的，视为同意。</w:t>
      </w:r>
    </w:p>
    <w:p>
      <w:pPr>
        <w:spacing w:line="360" w:lineRule="auto"/>
        <w:ind w:firstLine="559" w:firstLineChars="233"/>
        <w:rPr>
          <w:rFonts w:hint="eastAsia" w:ascii="宋体" w:hAnsi="宋体"/>
          <w:sz w:val="24"/>
          <w:szCs w:val="22"/>
        </w:rPr>
      </w:pPr>
      <w:r>
        <w:rPr>
          <w:rFonts w:hint="eastAsia" w:ascii="宋体" w:hAnsi="宋体"/>
          <w:sz w:val="24"/>
          <w:szCs w:val="22"/>
        </w:rPr>
        <w:t>3.5乙方未能通过甲方中期验收或最终验收的，应在验收报告载明后续处理方案，并由乙方书面确认。乙方应采取一切补救措施继续履行合同义务、限期整改后再次进行验收，由此产生的费用由乙方负担。每次验收均需出具验收报告。乙方拒绝书面确认的，视为同意。</w:t>
      </w:r>
    </w:p>
    <w:p>
      <w:pPr>
        <w:autoSpaceDE w:val="0"/>
        <w:autoSpaceDN w:val="0"/>
        <w:adjustRightInd w:val="0"/>
        <w:snapToGrid w:val="0"/>
        <w:spacing w:before="156" w:beforeLines="50" w:line="360" w:lineRule="auto"/>
        <w:jc w:val="center"/>
        <w:rPr>
          <w:rFonts w:hint="eastAsia" w:ascii="Calibri" w:hAnsi="宋体"/>
          <w:b/>
          <w:bCs/>
          <w:kern w:val="0"/>
          <w:sz w:val="28"/>
          <w:szCs w:val="28"/>
        </w:rPr>
      </w:pPr>
      <w:r>
        <w:rPr>
          <w:rFonts w:hint="eastAsia" w:ascii="Calibri" w:hAnsi="宋体"/>
          <w:b/>
          <w:bCs/>
          <w:kern w:val="0"/>
          <w:sz w:val="28"/>
          <w:szCs w:val="28"/>
        </w:rPr>
        <w:t>第四部分 履行期限、服务地点</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4.1履约期限：</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本合同履约期限：青藤云主机安全防护软件维保服务2026年10月27日至2026年12月31日，现场人天服务2026年1月1日至 2026 年 12月 31日。</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4.2服务地点：上海市（上海市浦东新区繁昌路298号、上海市静安区海宁路889号）、天津市（天津市滨海新区洞庭北路北塘融汇商务园二区4号楼）。</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4.3续签条款</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若服务商的服务质量满足甲方要求，在服务内容和要求不变情况下，本次合同可以考虑续签一年，最多续签两次。甲乙双方最晚可在合同到期前一个月就是否续签事宜进行确认。如双方确认续签的，可以就本项目服务下年度续签进行商务谈判议定价格，续签合同价款不得高于本合同价款。</w:t>
      </w:r>
    </w:p>
    <w:p>
      <w:pPr>
        <w:spacing w:before="156" w:beforeLines="50" w:line="360" w:lineRule="auto"/>
        <w:jc w:val="center"/>
        <w:outlineLvl w:val="1"/>
        <w:rPr>
          <w:rFonts w:ascii="Calibri" w:hAnsi="Calibri"/>
          <w:b/>
          <w:bCs/>
          <w:sz w:val="28"/>
        </w:rPr>
      </w:pPr>
      <w:r>
        <w:rPr>
          <w:rFonts w:hint="eastAsia" w:ascii="Calibri" w:hAnsi="Calibri"/>
          <w:b/>
          <w:bCs/>
          <w:sz w:val="28"/>
        </w:rPr>
        <w:t>第五部分 合同总金额及其支付方式</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5.1根据成交通知书，本合同总金额由两部分组成：固定金额和据实结算金额，合同总金额不超过人民币：￥</w:t>
      </w:r>
      <w:r>
        <w:rPr>
          <w:rFonts w:hint="eastAsia" w:ascii="宋体" w:hAnsi="宋体" w:cs="宋体"/>
          <w:sz w:val="24"/>
          <w:szCs w:val="22"/>
          <w:u w:val="single"/>
        </w:rPr>
        <w:t xml:space="preserve"> </w:t>
      </w:r>
      <w:r>
        <w:rPr>
          <w:rFonts w:hint="eastAsia" w:ascii="宋体" w:hAnsi="宋体" w:cs="宋体"/>
          <w:sz w:val="24"/>
          <w:szCs w:val="22"/>
          <w:u w:val="single"/>
          <w:lang w:val="en-US" w:eastAsia="zh-CN"/>
        </w:rPr>
        <w:t>685000</w:t>
      </w:r>
      <w:r>
        <w:rPr>
          <w:rFonts w:hint="eastAsia" w:ascii="宋体" w:hAnsi="宋体" w:cs="宋体"/>
          <w:sz w:val="24"/>
          <w:szCs w:val="22"/>
        </w:rPr>
        <w:t>元整(大写：</w:t>
      </w:r>
      <w:r>
        <w:rPr>
          <w:rFonts w:hint="eastAsia" w:ascii="宋体" w:hAnsi="宋体" w:cs="宋体"/>
          <w:sz w:val="24"/>
          <w:szCs w:val="22"/>
          <w:u w:val="single"/>
        </w:rPr>
        <w:t>人民币</w:t>
      </w:r>
      <w:r>
        <w:rPr>
          <w:rFonts w:hint="eastAsia" w:ascii="宋体" w:hAnsi="宋体" w:cs="宋体"/>
          <w:sz w:val="24"/>
          <w:szCs w:val="22"/>
          <w:u w:val="single"/>
          <w:lang w:val="en-US" w:eastAsia="zh-CN"/>
        </w:rPr>
        <w:t>陆拾捌万伍仟</w:t>
      </w:r>
      <w:r>
        <w:rPr>
          <w:rFonts w:hint="eastAsia" w:ascii="宋体" w:hAnsi="宋体" w:cs="宋体"/>
          <w:sz w:val="24"/>
          <w:szCs w:val="22"/>
          <w:u w:val="single"/>
        </w:rPr>
        <w:t xml:space="preserve">     </w:t>
      </w:r>
      <w:r>
        <w:rPr>
          <w:rFonts w:hint="eastAsia" w:ascii="宋体" w:hAnsi="宋体" w:cs="宋体"/>
          <w:sz w:val="24"/>
          <w:szCs w:val="22"/>
        </w:rPr>
        <w:t>元整）。固定金额（含税）为人民币：￥</w:t>
      </w:r>
      <w:r>
        <w:rPr>
          <w:rFonts w:hint="eastAsia" w:ascii="宋体" w:hAnsi="宋体" w:cs="宋体"/>
          <w:sz w:val="24"/>
          <w:szCs w:val="22"/>
          <w:u w:val="single"/>
          <w:lang w:val="en-US" w:eastAsia="zh-CN"/>
        </w:rPr>
        <w:t>45000</w:t>
      </w:r>
      <w:r>
        <w:rPr>
          <w:rFonts w:hint="eastAsia" w:ascii="宋体" w:hAnsi="宋体" w:cs="宋体"/>
          <w:sz w:val="24"/>
          <w:szCs w:val="22"/>
        </w:rPr>
        <w:t>元整(大写： 人民币</w:t>
      </w:r>
      <w:r>
        <w:rPr>
          <w:rFonts w:hint="eastAsia" w:ascii="宋体" w:hAnsi="宋体" w:cs="宋体"/>
          <w:sz w:val="24"/>
          <w:szCs w:val="22"/>
          <w:u w:val="single"/>
        </w:rPr>
        <w:t xml:space="preserve"> </w:t>
      </w:r>
      <w:r>
        <w:rPr>
          <w:rFonts w:hint="eastAsia" w:ascii="宋体" w:hAnsi="宋体" w:cs="宋体"/>
          <w:sz w:val="24"/>
          <w:szCs w:val="22"/>
          <w:u w:val="single"/>
          <w:lang w:val="en-US" w:eastAsia="zh-CN"/>
        </w:rPr>
        <w:t>肆万伍仟</w:t>
      </w:r>
      <w:r>
        <w:rPr>
          <w:rFonts w:hint="eastAsia" w:ascii="宋体" w:hAnsi="宋体" w:cs="宋体"/>
          <w:sz w:val="24"/>
          <w:szCs w:val="22"/>
          <w:u w:val="single"/>
        </w:rPr>
        <w:t xml:space="preserve">        </w:t>
      </w:r>
      <w:r>
        <w:rPr>
          <w:rFonts w:hint="eastAsia" w:ascii="宋体" w:hAnsi="宋体" w:cs="宋体"/>
          <w:sz w:val="24"/>
          <w:szCs w:val="22"/>
        </w:rPr>
        <w:t>元整）,现场人天技术支持服务单价（含税）为人民币： ￥</w:t>
      </w:r>
      <w:r>
        <w:rPr>
          <w:rFonts w:hint="eastAsia" w:ascii="宋体" w:hAnsi="宋体" w:cs="宋体"/>
          <w:sz w:val="24"/>
          <w:szCs w:val="22"/>
          <w:u w:val="single"/>
          <w:lang w:val="en-US" w:eastAsia="zh-CN"/>
        </w:rPr>
        <w:t>3200</w:t>
      </w:r>
      <w:r>
        <w:rPr>
          <w:rFonts w:hint="eastAsia" w:ascii="宋体" w:hAnsi="宋体" w:cs="宋体"/>
          <w:sz w:val="24"/>
          <w:szCs w:val="22"/>
        </w:rPr>
        <w:t>元整(大写：人民币</w:t>
      </w:r>
      <w:r>
        <w:rPr>
          <w:rFonts w:hint="eastAsia" w:ascii="宋体" w:hAnsi="宋体" w:cs="宋体"/>
          <w:sz w:val="24"/>
          <w:szCs w:val="22"/>
          <w:u w:val="single"/>
          <w:lang w:val="en-US" w:eastAsia="zh-CN"/>
        </w:rPr>
        <w:t>叁仟贰佰</w:t>
      </w:r>
      <w:r>
        <w:rPr>
          <w:rFonts w:hint="eastAsia" w:ascii="宋体" w:hAnsi="宋体" w:cs="宋体"/>
          <w:sz w:val="24"/>
          <w:szCs w:val="22"/>
        </w:rPr>
        <w:t>元整）。固定金额付款方式为一次性付款，即100%；据实结算金额按照现场人天技术支持服务实际产生的次数据实结算。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5.2付款方式</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5.2.1固定金额付款</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乙方维保服务期限届满且服务内容完成并经甲乙双方验收合格共同出具《合同验收报告》后，甲方在收到乙方提供的</w:t>
      </w:r>
      <w:r>
        <w:rPr>
          <w:rFonts w:hint="eastAsia" w:ascii="宋体" w:hAnsi="宋体" w:cs="宋体"/>
          <w:sz w:val="24"/>
          <w:szCs w:val="22"/>
          <w:lang w:val="zh-CN"/>
        </w:rPr>
        <w:t>与本阶段付款金额等值的正式发票</w:t>
      </w:r>
      <w:r>
        <w:rPr>
          <w:rFonts w:hint="eastAsia" w:ascii="宋体" w:hAnsi="宋体" w:cs="宋体"/>
          <w:sz w:val="24"/>
          <w:szCs w:val="22"/>
        </w:rPr>
        <w:t>以及乙方加盖单位公章的《付款申请》后十（10）个工作日内，向乙方支付合同固定金额的100%（百分之百），即人民币￥</w:t>
      </w:r>
      <w:r>
        <w:rPr>
          <w:rFonts w:hint="eastAsia" w:ascii="宋体" w:hAnsi="宋体" w:cs="宋体"/>
          <w:sz w:val="24"/>
          <w:szCs w:val="22"/>
          <w:u w:val="single"/>
          <w:lang w:val="en-US" w:eastAsia="zh-CN"/>
        </w:rPr>
        <w:t>45000</w:t>
      </w:r>
      <w:r>
        <w:rPr>
          <w:rFonts w:hint="eastAsia" w:ascii="宋体" w:hAnsi="宋体" w:cs="宋体"/>
          <w:sz w:val="24"/>
          <w:szCs w:val="22"/>
        </w:rPr>
        <w:t>元整（大写：人民币</w:t>
      </w:r>
      <w:r>
        <w:rPr>
          <w:rFonts w:hint="eastAsia" w:ascii="宋体" w:hAnsi="宋体" w:cs="宋体"/>
          <w:sz w:val="24"/>
          <w:szCs w:val="22"/>
          <w:u w:val="single"/>
        </w:rPr>
        <w:t xml:space="preserve"> </w:t>
      </w:r>
      <w:r>
        <w:rPr>
          <w:rFonts w:hint="eastAsia" w:ascii="宋体" w:hAnsi="宋体" w:cs="宋体"/>
          <w:sz w:val="24"/>
          <w:szCs w:val="22"/>
          <w:u w:val="single"/>
          <w:lang w:val="en-US" w:eastAsia="zh-CN"/>
        </w:rPr>
        <w:t>肆万伍仟</w:t>
      </w:r>
      <w:r>
        <w:rPr>
          <w:rFonts w:hint="eastAsia" w:ascii="宋体" w:hAnsi="宋体" w:cs="宋体"/>
          <w:sz w:val="24"/>
          <w:szCs w:val="22"/>
          <w:u w:val="single"/>
        </w:rPr>
        <w:t xml:space="preserve">      </w:t>
      </w:r>
      <w:r>
        <w:rPr>
          <w:rFonts w:hint="eastAsia" w:ascii="宋体" w:hAnsi="宋体" w:cs="宋体"/>
          <w:sz w:val="24"/>
          <w:szCs w:val="22"/>
        </w:rPr>
        <w:t>元整）。</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5.2.2 据实结算金额付款</w:t>
      </w:r>
    </w:p>
    <w:p>
      <w:pPr>
        <w:spacing w:line="520" w:lineRule="exact"/>
        <w:ind w:firstLine="480" w:firstLineChars="200"/>
        <w:rPr>
          <w:rFonts w:hint="eastAsia" w:ascii="宋体" w:hAnsi="宋体"/>
          <w:sz w:val="24"/>
          <w:szCs w:val="22"/>
        </w:rPr>
      </w:pPr>
      <w:r>
        <w:rPr>
          <w:rFonts w:hint="eastAsia" w:ascii="宋体" w:hAnsi="宋体" w:cs="宋体"/>
          <w:sz w:val="24"/>
          <w:szCs w:val="22"/>
        </w:rPr>
        <w:t>甲方每6个月</w:t>
      </w:r>
      <w:r>
        <w:rPr>
          <w:rFonts w:hint="eastAsia" w:ascii="宋体" w:hAnsi="宋体" w:cs="宋体"/>
          <w:sz w:val="24"/>
          <w:szCs w:val="22"/>
          <w:lang w:val="zh-CN"/>
        </w:rPr>
        <w:t>开展一次</w:t>
      </w:r>
      <w:r>
        <w:rPr>
          <w:rFonts w:hint="eastAsia" w:ascii="宋体" w:hAnsi="宋体" w:cs="宋体"/>
          <w:sz w:val="24"/>
          <w:szCs w:val="22"/>
        </w:rPr>
        <w:t>现场人天技术支持服务验收</w:t>
      </w:r>
      <w:r>
        <w:rPr>
          <w:rFonts w:hint="eastAsia" w:ascii="宋体" w:hAnsi="宋体" w:cs="宋体"/>
          <w:sz w:val="24"/>
          <w:szCs w:val="22"/>
          <w:lang w:val="zh-CN"/>
        </w:rPr>
        <w:t>，</w:t>
      </w:r>
      <w:r>
        <w:rPr>
          <w:rFonts w:hint="eastAsia" w:ascii="宋体" w:hAnsi="宋体" w:cs="宋体"/>
          <w:sz w:val="24"/>
          <w:szCs w:val="22"/>
        </w:rPr>
        <w:t>经甲乙双方共同验收合格并出具《合同验收报告》后，根据人天实际使用情况据实结算。甲方在收到乙方提供的与本阶段付款金额等值的正式发票以及乙方加盖单位公章的《付款申请》后十（10）个工作日内，进行一次付款。</w:t>
      </w:r>
    </w:p>
    <w:p>
      <w:pPr>
        <w:spacing w:line="520" w:lineRule="exact"/>
        <w:ind w:firstLine="480" w:firstLineChars="200"/>
        <w:rPr>
          <w:rFonts w:hint="eastAsia" w:ascii="Calibri" w:hAnsi="宋体"/>
          <w:b/>
          <w:bCs/>
          <w:kern w:val="0"/>
          <w:sz w:val="28"/>
          <w:szCs w:val="28"/>
        </w:rPr>
      </w:pPr>
      <w:r>
        <w:rPr>
          <w:rFonts w:hint="eastAsia" w:ascii="宋体" w:hAnsi="宋体" w:cs="宋体"/>
          <w:sz w:val="24"/>
          <w:szCs w:val="22"/>
        </w:rPr>
        <w:t>5.3本条中的“收到”是指甲方实际接收到乙方交付的发票和</w:t>
      </w:r>
      <w:r>
        <w:rPr>
          <w:rFonts w:hint="eastAsia" w:ascii="宋体" w:hAnsi="宋体"/>
          <w:bCs/>
          <w:kern w:val="0"/>
          <w:sz w:val="24"/>
          <w:szCs w:val="22"/>
        </w:rPr>
        <w:t>《付款申请》</w:t>
      </w:r>
      <w:r>
        <w:rPr>
          <w:rFonts w:hint="eastAsia" w:ascii="宋体" w:hAnsi="宋体" w:cs="宋体"/>
          <w:sz w:val="24"/>
          <w:szCs w:val="22"/>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before="156" w:beforeLines="50" w:line="360" w:lineRule="auto"/>
        <w:jc w:val="center"/>
        <w:outlineLvl w:val="1"/>
        <w:rPr>
          <w:rFonts w:ascii="Calibri" w:hAnsi="Calibri"/>
          <w:b/>
          <w:bCs/>
          <w:sz w:val="28"/>
        </w:rPr>
      </w:pPr>
      <w:r>
        <w:rPr>
          <w:rFonts w:hint="eastAsia" w:ascii="Calibri" w:hAnsi="Calibri"/>
          <w:b/>
          <w:bCs/>
          <w:sz w:val="28"/>
        </w:rPr>
        <w:t>第六部分 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6.1 乙方应于签订合同的同时以非现金形式向甲方提交下述金额的履约保证金。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6.2 履约保证金为合同总金额的5％（百分之五）即人民币</w:t>
      </w:r>
      <w:r>
        <w:rPr>
          <w:rFonts w:hint="eastAsia" w:ascii="宋体" w:hAnsi="宋体"/>
          <w:sz w:val="24"/>
          <w:szCs w:val="22"/>
        </w:rPr>
        <w:t>￥</w:t>
      </w:r>
      <w:r>
        <w:rPr>
          <w:rFonts w:hint="eastAsia" w:ascii="宋体" w:hAnsi="宋体"/>
          <w:sz w:val="24"/>
          <w:szCs w:val="22"/>
          <w:u w:val="single"/>
        </w:rPr>
        <w:t xml:space="preserve"> </w:t>
      </w:r>
      <w:r>
        <w:rPr>
          <w:rFonts w:hint="eastAsia" w:ascii="宋体" w:hAnsi="宋体"/>
          <w:sz w:val="24"/>
          <w:szCs w:val="22"/>
          <w:u w:val="single"/>
          <w:lang w:val="en-US" w:eastAsia="zh-CN"/>
        </w:rPr>
        <w:t>34250</w:t>
      </w:r>
      <w:r>
        <w:rPr>
          <w:rFonts w:hint="eastAsia" w:ascii="宋体" w:hAnsi="宋体"/>
          <w:sz w:val="24"/>
          <w:szCs w:val="22"/>
          <w:u w:val="single"/>
        </w:rPr>
        <w:t xml:space="preserve"> </w:t>
      </w:r>
      <w:r>
        <w:rPr>
          <w:rFonts w:hint="eastAsia" w:ascii="宋体" w:hAnsi="宋体" w:cs="宋体"/>
          <w:sz w:val="24"/>
          <w:szCs w:val="22"/>
        </w:rPr>
        <w:t>元整(大写:人民币</w:t>
      </w:r>
      <w:r>
        <w:rPr>
          <w:rFonts w:hint="eastAsia" w:ascii="宋体" w:hAnsi="宋体" w:cs="宋体"/>
          <w:sz w:val="24"/>
          <w:szCs w:val="22"/>
          <w:lang w:val="en-US" w:eastAsia="zh-CN"/>
        </w:rPr>
        <w:t xml:space="preserve"> </w:t>
      </w:r>
      <w:r>
        <w:rPr>
          <w:rFonts w:hint="eastAsia" w:ascii="宋体" w:hAnsi="宋体" w:cs="宋体"/>
          <w:sz w:val="24"/>
          <w:szCs w:val="22"/>
          <w:u w:val="single"/>
          <w:lang w:val="en-US" w:eastAsia="zh-CN"/>
        </w:rPr>
        <w:t xml:space="preserve">叁万肆仟贰佰伍拾 </w:t>
      </w:r>
      <w:r>
        <w:rPr>
          <w:rFonts w:hint="eastAsia" w:ascii="宋体" w:hAnsi="宋体" w:cs="宋体"/>
          <w:sz w:val="24"/>
          <w:szCs w:val="22"/>
        </w:rPr>
        <w:t>元整)，其有效期截至本合同履约期限届满。履约保证金用以保证乙方履行合同规定的所有义务。</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6.3 除非双方另有协定，在履约保证金有效期届满后，甲方接到乙方提请退还履约保证金的书面申请和双方约定的有关单据后十五（</w:t>
      </w:r>
      <w:r>
        <w:rPr>
          <w:rFonts w:ascii="宋体" w:hAnsi="宋体" w:cs="宋体"/>
          <w:sz w:val="24"/>
          <w:szCs w:val="22"/>
        </w:rPr>
        <w:t>15）</w:t>
      </w:r>
      <w:r>
        <w:rPr>
          <w:rFonts w:hint="eastAsia" w:ascii="宋体" w:hAnsi="宋体" w:cs="宋体"/>
          <w:sz w:val="24"/>
          <w:szCs w:val="22"/>
        </w:rPr>
        <w:t>个工作日内，应将履约保证金或扣除违约金、赔偿金、补偿金后剩余的履约保证金退还乙方(不计息)。</w:t>
      </w:r>
    </w:p>
    <w:p>
      <w:pPr>
        <w:spacing w:line="520" w:lineRule="exact"/>
        <w:ind w:firstLine="540" w:firstLineChars="225"/>
        <w:rPr>
          <w:rFonts w:hint="eastAsia" w:ascii="宋体" w:hAnsi="宋体" w:cs="宋体"/>
          <w:sz w:val="24"/>
          <w:szCs w:val="22"/>
        </w:rPr>
      </w:pPr>
      <w:r>
        <w:rPr>
          <w:rFonts w:hint="eastAsia" w:ascii="宋体" w:hAnsi="宋体" w:cs="宋体"/>
          <w:sz w:val="24"/>
          <w:szCs w:val="22"/>
        </w:rPr>
        <w:t>6.4履约保证金采取银行电汇或支票倒存的方式汇入或存入甲方在</w:t>
      </w:r>
      <w:r>
        <w:rPr>
          <w:rFonts w:hint="eastAsia" w:ascii="宋体" w:hAnsi="Calibri" w:cs="宋体"/>
          <w:sz w:val="24"/>
          <w:szCs w:val="22"/>
        </w:rPr>
        <w:t>谈判</w:t>
      </w:r>
      <w:r>
        <w:rPr>
          <w:rFonts w:hint="eastAsia" w:ascii="宋体" w:hAnsi="宋体" w:cs="宋体"/>
          <w:sz w:val="24"/>
          <w:szCs w:val="22"/>
        </w:rPr>
        <w:t>文件中指定的账户。</w:t>
      </w:r>
    </w:p>
    <w:p>
      <w:pPr>
        <w:spacing w:line="360" w:lineRule="auto"/>
        <w:ind w:firstLine="540" w:firstLineChars="225"/>
        <w:rPr>
          <w:rFonts w:hint="eastAsia" w:ascii="宋体" w:hAnsi="宋体"/>
          <w:sz w:val="24"/>
          <w:szCs w:val="22"/>
        </w:rPr>
      </w:pPr>
      <w:r>
        <w:rPr>
          <w:rFonts w:hint="eastAsia" w:ascii="宋体" w:hAnsi="宋体" w:cs="宋体"/>
          <w:sz w:val="24"/>
          <w:szCs w:val="22"/>
        </w:rPr>
        <w:t>6.5</w:t>
      </w:r>
      <w:r>
        <w:rPr>
          <w:rFonts w:hint="eastAsia" w:ascii="宋体" w:hAnsi="宋体"/>
          <w:sz w:val="24"/>
          <w:szCs w:val="22"/>
        </w:rPr>
        <w:t>续保服务期开始后，乙方可以以银行保函的形式替换签约时提交的合同履约保证金。</w:t>
      </w:r>
    </w:p>
    <w:p>
      <w:pPr>
        <w:spacing w:before="156" w:beforeLines="50" w:line="360" w:lineRule="auto"/>
        <w:jc w:val="center"/>
        <w:outlineLvl w:val="1"/>
        <w:rPr>
          <w:rFonts w:ascii="Calibri" w:hAnsi="Calibri"/>
          <w:b/>
          <w:bCs/>
          <w:sz w:val="28"/>
        </w:rPr>
      </w:pPr>
      <w:r>
        <w:rPr>
          <w:rFonts w:hint="eastAsia" w:ascii="Calibri" w:hAnsi="Calibri"/>
          <w:b/>
          <w:bCs/>
          <w:sz w:val="28"/>
        </w:rPr>
        <w:t>第七部分 各方责任及违约</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7.4乙方及原厂商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7.6违约责任和合同解除</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hAnsi="Calibri" w:cs="宋体"/>
          <w:sz w:val="24"/>
          <w:lang w:val="zh-CN"/>
        </w:rPr>
        <w:t>当以上违约金的累计金额达到</w:t>
      </w:r>
      <w:r>
        <w:rPr>
          <w:rFonts w:hint="eastAsia" w:ascii="宋体" w:hAnsi="宋体"/>
          <w:sz w:val="24"/>
          <w:szCs w:val="22"/>
        </w:rPr>
        <w:t>合同总金额</w:t>
      </w:r>
      <w:r>
        <w:rPr>
          <w:rFonts w:hint="eastAsia" w:ascii="宋体" w:hAnsi="Calibri" w:cs="宋体"/>
          <w:sz w:val="24"/>
          <w:lang w:val="zh-CN"/>
        </w:rPr>
        <w:t>的5%（百分之五）时，甲方有权解除合同。</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w:t>
      </w:r>
      <w:r>
        <w:rPr>
          <w:rFonts w:ascii="宋体" w:hAnsi="宋体"/>
          <w:sz w:val="24"/>
          <w:szCs w:val="22"/>
        </w:rPr>
        <w:t>6</w:t>
      </w:r>
      <w:r>
        <w:rPr>
          <w:rFonts w:hint="eastAsia" w:ascii="宋体" w:hAnsi="宋体"/>
          <w:sz w:val="24"/>
          <w:szCs w:val="22"/>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7.6.4甲方对乙方的投诉超过2次的,乙方每次每项应按合同总金额的1</w:t>
      </w:r>
      <w:r>
        <w:rPr>
          <w:rFonts w:ascii="宋体" w:hAnsi="宋体"/>
          <w:sz w:val="24"/>
          <w:szCs w:val="22"/>
        </w:rPr>
        <w:t>‰</w:t>
      </w:r>
      <w:r>
        <w:rPr>
          <w:rFonts w:hint="eastAsia" w:ascii="宋体" w:hAnsi="宋体"/>
          <w:sz w:val="24"/>
          <w:szCs w:val="22"/>
        </w:rPr>
        <w:t>(千分之一)向甲方支付违约金，投诉超过五次的，甲方有权解除本合同。</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7.6.5甲方未按照合同规定期限支付服务费用且经乙方书面催告后仍未支付的，除支付应付费用外，每日应按逾期支付服务费用的</w:t>
      </w:r>
      <w:r>
        <w:rPr>
          <w:rFonts w:ascii="宋体" w:hAnsi="宋体"/>
          <w:sz w:val="24"/>
          <w:szCs w:val="22"/>
        </w:rPr>
        <w:t>0.2‰(万分之二)向乙方支付违约金</w:t>
      </w:r>
      <w:r>
        <w:rPr>
          <w:rFonts w:hint="eastAsia" w:ascii="宋体" w:hAnsi="宋体"/>
          <w:sz w:val="24"/>
          <w:szCs w:val="22"/>
        </w:rPr>
        <w:t>，直至实际支付相应款项为止，但甲方支付的违约金最多不得超过逾期付款金额的5%（百分之五）；违约金达到合同</w:t>
      </w:r>
      <w:r>
        <w:rPr>
          <w:rFonts w:hint="eastAsia" w:ascii="宋体" w:hAnsi="Calibri" w:cs="宋体"/>
          <w:sz w:val="24"/>
          <w:lang w:val="zh-CN"/>
        </w:rPr>
        <w:t>费用总额</w:t>
      </w:r>
      <w:r>
        <w:rPr>
          <w:rFonts w:hint="eastAsia" w:ascii="宋体" w:hAnsi="宋体"/>
          <w:sz w:val="24"/>
          <w:szCs w:val="22"/>
        </w:rPr>
        <w:t>的</w:t>
      </w:r>
      <w:r>
        <w:rPr>
          <w:rFonts w:ascii="宋体" w:hAnsi="宋体"/>
          <w:sz w:val="24"/>
          <w:szCs w:val="22"/>
        </w:rPr>
        <w:t>5%</w:t>
      </w:r>
      <w:r>
        <w:rPr>
          <w:rFonts w:hint="eastAsia" w:ascii="宋体" w:hAnsi="宋体"/>
          <w:sz w:val="24"/>
          <w:szCs w:val="22"/>
        </w:rPr>
        <w:t>（百分之五）时，乙方有权解除合同</w:t>
      </w:r>
      <w:r>
        <w:rPr>
          <w:rFonts w:hint="eastAsia" w:ascii="宋体" w:hAnsi="宋体" w:cs="宋体"/>
          <w:sz w:val="24"/>
          <w:szCs w:val="22"/>
        </w:rPr>
        <w:t>。</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7.</w:t>
      </w:r>
      <w:r>
        <w:rPr>
          <w:rFonts w:ascii="宋体" w:hAnsi="宋体" w:cs="宋体"/>
          <w:sz w:val="24"/>
          <w:szCs w:val="22"/>
        </w:rPr>
        <w:t>6</w:t>
      </w:r>
      <w:r>
        <w:rPr>
          <w:rFonts w:hint="eastAsia" w:ascii="宋体" w:hAnsi="宋体" w:cs="宋体"/>
          <w:sz w:val="24"/>
          <w:szCs w:val="22"/>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7.6.7除本合同另有约定外，当发生以下情形之一时，视为乙方构成根本违约，甲方有权解除合同并向乙方要求赔偿；在出现以下第（1）、第（5）至第（12）种情形时，甲方还有权要求乙方支付合同总金额【20】%（百分之【二十】）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（1）乙方未能按照合同履行规定的义务，致使甲方无法实现合同目的；</w:t>
      </w:r>
    </w:p>
    <w:p>
      <w:pPr>
        <w:tabs>
          <w:tab w:val="left" w:pos="900"/>
        </w:tabs>
        <w:spacing w:line="480" w:lineRule="exact"/>
        <w:ind w:left="480"/>
        <w:rPr>
          <w:rFonts w:hint="eastAsia" w:ascii="宋体" w:hAnsi="宋体"/>
          <w:sz w:val="24"/>
        </w:rPr>
      </w:pPr>
      <w:r>
        <w:rPr>
          <w:rFonts w:hint="eastAsia" w:ascii="宋体" w:hAnsi="宋体"/>
          <w:sz w:val="24"/>
        </w:rPr>
        <w:t>（2）乙方发生分立、并购、重组、解散等重大改变；</w:t>
      </w:r>
    </w:p>
    <w:p>
      <w:pPr>
        <w:tabs>
          <w:tab w:val="left" w:pos="900"/>
        </w:tabs>
        <w:spacing w:line="480" w:lineRule="exact"/>
        <w:ind w:left="480"/>
        <w:rPr>
          <w:rFonts w:hint="eastAsia" w:ascii="宋体" w:hAnsi="宋体"/>
          <w:sz w:val="24"/>
        </w:rPr>
      </w:pPr>
      <w:r>
        <w:rPr>
          <w:rFonts w:hint="eastAsia" w:ascii="宋体" w:hAnsi="宋体"/>
          <w:sz w:val="24"/>
        </w:rPr>
        <w:t>（3）乙方因清偿诉讼债务被扣押资产、冻结账户；</w:t>
      </w:r>
    </w:p>
    <w:p>
      <w:pPr>
        <w:tabs>
          <w:tab w:val="left" w:pos="900"/>
        </w:tabs>
        <w:spacing w:line="480" w:lineRule="exact"/>
        <w:ind w:left="480"/>
        <w:rPr>
          <w:rFonts w:hint="eastAsia" w:ascii="宋体" w:hAnsi="宋体"/>
          <w:sz w:val="24"/>
        </w:rPr>
      </w:pPr>
      <w:r>
        <w:rPr>
          <w:rFonts w:hint="eastAsia" w:ascii="宋体" w:hAnsi="宋体"/>
          <w:sz w:val="24"/>
        </w:rPr>
        <w:t>（4）乙方申请或被申请重整、和解或者破产清算；</w:t>
      </w:r>
    </w:p>
    <w:p>
      <w:pPr>
        <w:tabs>
          <w:tab w:val="left" w:pos="900"/>
        </w:tabs>
        <w:spacing w:line="480" w:lineRule="exact"/>
        <w:ind w:left="480"/>
        <w:rPr>
          <w:rFonts w:hint="eastAsia"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（6）乙方部分转让或全部转让其应履行的合同义务或</w:t>
      </w:r>
      <w:r>
        <w:rPr>
          <w:rFonts w:ascii="宋体" w:hAnsi="宋体"/>
          <w:sz w:val="24"/>
          <w:szCs w:val="22"/>
        </w:rPr>
        <w:t>享有</w:t>
      </w:r>
      <w:r>
        <w:rPr>
          <w:rFonts w:hint="eastAsia" w:ascii="宋体" w:hAnsi="宋体"/>
          <w:sz w:val="24"/>
          <w:szCs w:val="22"/>
        </w:rPr>
        <w:t>的</w:t>
      </w:r>
      <w:r>
        <w:rPr>
          <w:rFonts w:ascii="宋体" w:hAnsi="宋体"/>
          <w:sz w:val="24"/>
          <w:szCs w:val="22"/>
        </w:rPr>
        <w:t>合同权利</w:t>
      </w:r>
      <w:r>
        <w:rPr>
          <w:rFonts w:hint="eastAsia" w:ascii="宋体" w:hAnsi="宋体"/>
          <w:sz w:val="24"/>
          <w:szCs w:val="22"/>
        </w:rPr>
        <w:t>；</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（7）乙方所提供服务存在严重瑕疵或重大缺陷；</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（8）乙方资质、提供服务人员等情况的真实性存在重大瑕疵或相应的资质失效；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（9）乙方中期验收不合格且未采取经甲方认可的改善措施的；</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（10）给甲方或中国人民银行的既有硬件、软件或其他财产造成重大损害（包括损失额超过（人民币￥3,000.00）元整（大写：人民币叁仟元整）或造成重大负面影响的）；</w:t>
      </w:r>
    </w:p>
    <w:p>
      <w:pPr>
        <w:tabs>
          <w:tab w:val="left" w:pos="1134"/>
        </w:tabs>
        <w:spacing w:line="360" w:lineRule="auto"/>
        <w:ind w:left="142" w:firstLine="424" w:firstLineChars="177"/>
        <w:rPr>
          <w:rFonts w:hint="eastAsia" w:ascii="宋体" w:hAnsi="宋体"/>
          <w:sz w:val="24"/>
          <w:szCs w:val="22"/>
        </w:rPr>
      </w:pPr>
      <w:r>
        <w:rPr>
          <w:rFonts w:hint="eastAsia" w:ascii="宋体" w:hAnsi="宋体"/>
          <w:sz w:val="24"/>
          <w:szCs w:val="22"/>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（12）本合同约定或法律规定的其他甲方有权解除合同的情形。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7.6.9甲乙双方承担违约责任并不影响双方继续履行合同未履行的部分。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7.6.10乙方应对违约行为承担赔偿责任时，如果本合同约定的违约金、滞纳金不足以赔偿甲方全部损失的，乙方还应当对不足部分承担继续赔偿的责任。此外，甲方有权直接从未支付款项或者履约保证金中扣除相应金额的款项作为乙方应支付的违约金或赔偿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7.6.12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pPr>
        <w:spacing w:before="156" w:beforeLines="50" w:line="360" w:lineRule="auto"/>
        <w:jc w:val="center"/>
        <w:outlineLvl w:val="1"/>
        <w:rPr>
          <w:rFonts w:ascii="Calibri" w:hAnsi="Calibri"/>
          <w:b/>
          <w:bCs/>
          <w:sz w:val="28"/>
        </w:rPr>
      </w:pPr>
      <w:r>
        <w:rPr>
          <w:rFonts w:hint="eastAsia" w:ascii="Calibri" w:hAnsi="Calibri"/>
          <w:b/>
          <w:bCs/>
          <w:sz w:val="28"/>
        </w:rPr>
        <w:t>第八部分 不可抗力</w:t>
      </w:r>
    </w:p>
    <w:p>
      <w:pPr>
        <w:spacing w:line="360" w:lineRule="auto"/>
        <w:ind w:firstLine="540" w:firstLineChars="225"/>
        <w:rPr>
          <w:rFonts w:hint="eastAsia" w:ascii="宋体" w:hAnsi="宋体" w:cs="宋体"/>
          <w:sz w:val="24"/>
          <w:szCs w:val="22"/>
        </w:rPr>
      </w:pPr>
      <w:r>
        <w:rPr>
          <w:rFonts w:ascii="宋体" w:hAnsi="宋体" w:cs="宋体"/>
          <w:sz w:val="24"/>
          <w:szCs w:val="22"/>
        </w:rPr>
        <w:t xml:space="preserve">8.1 </w:t>
      </w:r>
      <w:r>
        <w:rPr>
          <w:rFonts w:hint="eastAsia" w:ascii="宋体" w:hAnsi="宋体" w:cs="宋体"/>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cs="宋体"/>
          <w:sz w:val="24"/>
          <w:szCs w:val="22"/>
        </w:rPr>
      </w:pPr>
      <w:r>
        <w:rPr>
          <w:rFonts w:ascii="宋体" w:hAnsi="宋体" w:cs="宋体"/>
          <w:sz w:val="24"/>
          <w:szCs w:val="22"/>
        </w:rPr>
        <w:t>8.2</w:t>
      </w:r>
      <w:r>
        <w:rPr>
          <w:rFonts w:hint="eastAsia" w:ascii="宋体" w:hAnsi="宋体" w:cs="宋体"/>
          <w:sz w:val="24"/>
          <w:szCs w:val="22"/>
        </w:rPr>
        <w:t>遭受不可抗力一方应在不可抗力事件发生后2日内以书面形式通知其他方</w:t>
      </w:r>
      <w:r>
        <w:rPr>
          <w:rFonts w:ascii="宋体" w:hAnsi="宋体" w:cs="宋体"/>
          <w:sz w:val="24"/>
          <w:szCs w:val="22"/>
        </w:rPr>
        <w:t>;</w:t>
      </w:r>
      <w:r>
        <w:rPr>
          <w:rFonts w:hint="eastAsia" w:ascii="宋体" w:hAnsi="宋体" w:cs="宋体"/>
          <w:sz w:val="24"/>
          <w:szCs w:val="22"/>
        </w:rPr>
        <w:t>并在事件发生后</w:t>
      </w:r>
      <w:r>
        <w:rPr>
          <w:rFonts w:ascii="宋体" w:hAnsi="宋体" w:cs="宋体"/>
          <w:sz w:val="24"/>
          <w:szCs w:val="22"/>
        </w:rPr>
        <w:t xml:space="preserve"> 10 </w:t>
      </w:r>
      <w:r>
        <w:rPr>
          <w:rFonts w:hint="eastAsia" w:ascii="宋体" w:hAnsi="宋体" w:cs="宋体"/>
          <w:sz w:val="24"/>
          <w:szCs w:val="22"/>
        </w:rPr>
        <w:t>日内，将有关部门出具的证明文件、详细情况报告以及不可抗力对合同影响程度的说明用特快专递或挂号信的形式寄给其他方。如果不可抗力影响时间延续</w:t>
      </w:r>
      <w:r>
        <w:rPr>
          <w:rFonts w:ascii="宋体" w:hAnsi="宋体" w:cs="宋体"/>
          <w:sz w:val="24"/>
          <w:szCs w:val="22"/>
        </w:rPr>
        <w:t xml:space="preserve"> 60 </w:t>
      </w:r>
      <w:r>
        <w:rPr>
          <w:rFonts w:hint="eastAsia" w:ascii="宋体" w:hAnsi="宋体" w:cs="宋体"/>
          <w:sz w:val="24"/>
          <w:szCs w:val="22"/>
        </w:rPr>
        <w:t>日以上，各方应通过友好协商在合理的时间内达成进一步履行合同或终止合同的协议。</w:t>
      </w:r>
    </w:p>
    <w:p>
      <w:pPr>
        <w:spacing w:line="360" w:lineRule="auto"/>
        <w:ind w:firstLine="540" w:firstLineChars="225"/>
        <w:rPr>
          <w:rFonts w:hint="eastAsia" w:ascii="宋体" w:hAnsi="宋体" w:cs="宋体"/>
          <w:sz w:val="24"/>
          <w:szCs w:val="22"/>
        </w:rPr>
      </w:pPr>
      <w:r>
        <w:rPr>
          <w:rFonts w:ascii="宋体" w:hAnsi="宋体" w:cs="宋体"/>
          <w:sz w:val="24"/>
          <w:szCs w:val="22"/>
        </w:rPr>
        <w:t>8.3 除迟延履行后发生不可抗力外，</w:t>
      </w:r>
      <w:r>
        <w:rPr>
          <w:rFonts w:hint="eastAsia" w:ascii="宋体" w:hAnsi="宋体" w:cs="宋体"/>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hint="eastAsia" w:ascii="宋体" w:hAnsi="宋体"/>
          <w:sz w:val="24"/>
          <w:szCs w:val="22"/>
        </w:rPr>
      </w:pPr>
      <w:r>
        <w:rPr>
          <w:rFonts w:ascii="宋体" w:hAnsi="宋体" w:cs="宋体"/>
          <w:sz w:val="24"/>
          <w:szCs w:val="22"/>
        </w:rPr>
        <w:t xml:space="preserve">8.4 </w:t>
      </w:r>
      <w:r>
        <w:rPr>
          <w:rFonts w:hint="eastAsia" w:ascii="宋体" w:hAnsi="宋体" w:cs="宋体"/>
          <w:sz w:val="24"/>
          <w:szCs w:val="22"/>
        </w:rPr>
        <w:t>受事件影响的一方应在不可抗力事件影响停止或消除后</w:t>
      </w:r>
      <w:r>
        <w:rPr>
          <w:rFonts w:ascii="宋体" w:hAnsi="宋体" w:cs="宋体"/>
          <w:sz w:val="24"/>
          <w:szCs w:val="22"/>
        </w:rPr>
        <w:t>10</w:t>
      </w:r>
      <w:r>
        <w:rPr>
          <w:rFonts w:hint="eastAsia" w:ascii="宋体" w:hAnsi="宋体" w:cs="宋体"/>
          <w:sz w:val="24"/>
          <w:szCs w:val="22"/>
        </w:rPr>
        <w:t>日内将不可抗力事件已停止的报告以书面形式通知其他方。</w:t>
      </w:r>
    </w:p>
    <w:p>
      <w:pPr>
        <w:spacing w:before="156" w:beforeLines="50" w:line="360" w:lineRule="auto"/>
        <w:jc w:val="center"/>
        <w:outlineLvl w:val="1"/>
        <w:rPr>
          <w:rFonts w:ascii="Calibri" w:hAnsi="Calibri"/>
          <w:b/>
          <w:bCs/>
          <w:sz w:val="28"/>
        </w:rPr>
      </w:pPr>
      <w:r>
        <w:rPr>
          <w:rFonts w:hint="eastAsia" w:ascii="Calibri" w:hAnsi="Calibri"/>
          <w:b/>
          <w:bCs/>
          <w:sz w:val="28"/>
        </w:rPr>
        <w:t>第九部分 保密约定</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9.3 不论合同是否解除或终止，本条持续有效。</w:t>
      </w:r>
    </w:p>
    <w:p>
      <w:pPr>
        <w:spacing w:before="156" w:beforeLines="50" w:line="360" w:lineRule="auto"/>
        <w:jc w:val="center"/>
        <w:outlineLvl w:val="1"/>
        <w:rPr>
          <w:rFonts w:ascii="Calibri" w:hAnsi="Calibri"/>
          <w:b/>
          <w:bCs/>
          <w:sz w:val="28"/>
        </w:rPr>
      </w:pPr>
      <w:r>
        <w:rPr>
          <w:rFonts w:hint="eastAsia" w:ascii="Calibri" w:hAnsi="Calibri"/>
          <w:b/>
          <w:bCs/>
          <w:sz w:val="28"/>
        </w:rPr>
        <w:t>第十部分 争议</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10.2在诉讼期间，除正在进行诉讼部分外，本合同其他部分应继续执行。</w:t>
      </w:r>
    </w:p>
    <w:p>
      <w:pPr>
        <w:spacing w:before="156" w:beforeLines="50" w:line="360" w:lineRule="auto"/>
        <w:jc w:val="center"/>
        <w:outlineLvl w:val="1"/>
        <w:rPr>
          <w:rFonts w:ascii="Calibri" w:hAnsi="Calibri"/>
          <w:b/>
          <w:bCs/>
          <w:sz w:val="28"/>
        </w:rPr>
      </w:pPr>
      <w:r>
        <w:rPr>
          <w:rFonts w:hint="eastAsia" w:ascii="Calibri" w:hAnsi="Calibri"/>
          <w:b/>
          <w:bCs/>
          <w:sz w:val="28"/>
        </w:rPr>
        <w:t>第十一部分 合同的终止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11.1甲乙双方均不得单方面随意变更或解除合同。出现下列情况时本合同自行终止：</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11.1.1</w:t>
      </w:r>
      <w:r>
        <w:rPr>
          <w:rFonts w:hint="eastAsia" w:ascii="宋体" w:hAnsi="宋体"/>
          <w:sz w:val="24"/>
          <w:szCs w:val="22"/>
        </w:rPr>
        <w:t>本合同正常履行完毕；</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11.1.2</w:t>
      </w:r>
      <w:r>
        <w:rPr>
          <w:rFonts w:hint="eastAsia" w:ascii="宋体" w:hAnsi="宋体"/>
          <w:sz w:val="24"/>
          <w:szCs w:val="22"/>
        </w:rPr>
        <w:t>甲乙双方在不违反法律、法规规定的情况下协议终止本合同的履行；</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11.1.3</w:t>
      </w:r>
      <w:r>
        <w:rPr>
          <w:rFonts w:hint="eastAsia" w:ascii="宋体" w:hAnsi="宋体"/>
          <w:sz w:val="24"/>
          <w:szCs w:val="22"/>
        </w:rPr>
        <w:t>不可抗力导致本合同无法履行或履行不必要时；</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11.1.4</w:t>
      </w:r>
      <w:r>
        <w:rPr>
          <w:rFonts w:hint="eastAsia" w:ascii="宋体" w:hAnsi="宋体"/>
          <w:sz w:val="24"/>
          <w:szCs w:val="22"/>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11.2合同的终止并不影响甲乙双方承担其他法律责任。</w:t>
      </w:r>
    </w:p>
    <w:p>
      <w:pPr>
        <w:spacing w:before="156" w:beforeLines="50" w:line="360" w:lineRule="auto"/>
        <w:jc w:val="center"/>
        <w:outlineLvl w:val="1"/>
        <w:rPr>
          <w:rFonts w:ascii="Calibri" w:hAnsi="Calibri"/>
          <w:b/>
          <w:bCs/>
          <w:sz w:val="28"/>
        </w:rPr>
      </w:pPr>
      <w:r>
        <w:rPr>
          <w:rFonts w:hint="eastAsia" w:ascii="Calibri" w:hAnsi="Calibri"/>
          <w:b/>
          <w:bCs/>
          <w:sz w:val="28"/>
        </w:rPr>
        <w:t>第十二部分 法律适用</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本合同应适用中华人民共和国法律。</w:t>
      </w:r>
    </w:p>
    <w:p>
      <w:pPr>
        <w:spacing w:before="156" w:beforeLines="50" w:line="360" w:lineRule="auto"/>
        <w:jc w:val="center"/>
        <w:outlineLvl w:val="1"/>
        <w:rPr>
          <w:rFonts w:ascii="Calibri" w:hAnsi="Calibri"/>
          <w:b/>
          <w:bCs/>
          <w:sz w:val="28"/>
        </w:rPr>
      </w:pPr>
      <w:r>
        <w:rPr>
          <w:rFonts w:hint="eastAsia" w:ascii="Calibri" w:hAnsi="Calibri"/>
          <w:b/>
          <w:bCs/>
          <w:sz w:val="28"/>
        </w:rPr>
        <w:t>第十三部分 其他</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hint="eastAsia" w:ascii="宋体" w:hAnsi="宋体"/>
          <w:sz w:val="24"/>
          <w:szCs w:val="22"/>
        </w:rPr>
      </w:pPr>
      <w:r>
        <w:rPr>
          <w:rFonts w:hint="eastAsia" w:ascii="宋体" w:hAnsi="宋体"/>
          <w:sz w:val="24"/>
          <w:szCs w:val="22"/>
        </w:rPr>
        <w:t>13.3本合同一式四份，甲方持二份，乙方持二份，经甲、乙双方法定代表人或其授权代表签字、加盖单位公章或合同章</w:t>
      </w:r>
      <w:r>
        <w:rPr>
          <w:rFonts w:hint="eastAsia" w:ascii="宋体" w:hAnsi="宋体" w:cs="宋体"/>
          <w:sz w:val="24"/>
          <w:szCs w:val="22"/>
        </w:rPr>
        <w:t>并在甲方收到</w:t>
      </w:r>
      <w:r>
        <w:rPr>
          <w:rFonts w:hint="eastAsia" w:ascii="宋体" w:hAnsi="宋体"/>
          <w:sz w:val="24"/>
          <w:szCs w:val="22"/>
        </w:rPr>
        <w:t>履约</w:t>
      </w:r>
      <w:r>
        <w:rPr>
          <w:rFonts w:hint="eastAsia" w:ascii="宋体" w:hAnsi="宋体" w:cs="宋体"/>
          <w:sz w:val="24"/>
          <w:szCs w:val="22"/>
        </w:rPr>
        <w:t>保证金后</w:t>
      </w:r>
      <w:r>
        <w:rPr>
          <w:rFonts w:hint="eastAsia" w:ascii="宋体" w:hAnsi="宋体"/>
          <w:sz w:val="24"/>
          <w:szCs w:val="22"/>
        </w:rPr>
        <w:t>生效。</w:t>
      </w:r>
    </w:p>
    <w:p>
      <w:pPr>
        <w:spacing w:before="156" w:beforeLines="50" w:line="360" w:lineRule="auto"/>
        <w:jc w:val="center"/>
        <w:outlineLvl w:val="1"/>
        <w:rPr>
          <w:rFonts w:ascii="Calibri" w:hAnsi="Calibri"/>
          <w:b/>
          <w:bCs/>
          <w:sz w:val="28"/>
        </w:rPr>
      </w:pPr>
      <w:r>
        <w:rPr>
          <w:rFonts w:hint="eastAsia" w:ascii="Calibri" w:hAnsi="Calibri"/>
          <w:b/>
          <w:bCs/>
          <w:sz w:val="28"/>
        </w:rPr>
        <w:t>第十四部分 附件</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w:t>
      </w:r>
      <w:r>
        <w:rPr>
          <w:rFonts w:hint="eastAsia" w:ascii="宋体" w:hAnsi="宋体"/>
          <w:sz w:val="24"/>
          <w:szCs w:val="22"/>
        </w:rPr>
        <w:t>4.1本合同附件均为本合同不可分割的部分，与合同正文具有同等法律效力。</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合同附件目录如下：</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附件一、业务合作保密协议</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附件二、合同清单及价格</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附件三、甲方的业务需求及技术规范</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附件四、乙方维护服务及质量保证承诺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附件五、成交通知书</w:t>
      </w:r>
    </w:p>
    <w:p>
      <w:pPr>
        <w:tabs>
          <w:tab w:val="left" w:pos="900"/>
        </w:tabs>
        <w:spacing w:line="480" w:lineRule="exact"/>
        <w:ind w:firstLine="480" w:firstLineChars="200"/>
        <w:rPr>
          <w:rFonts w:hint="default" w:ascii="宋体" w:hAnsi="宋体" w:eastAsia="宋体"/>
          <w:sz w:val="24"/>
          <w:szCs w:val="22"/>
          <w:lang w:val="en-US" w:eastAsia="zh-CN"/>
        </w:rPr>
      </w:pPr>
      <w:r>
        <w:rPr>
          <w:rFonts w:hint="eastAsia" w:ascii="宋体" w:hAnsi="宋体"/>
          <w:sz w:val="24"/>
          <w:szCs w:val="22"/>
          <w:lang w:val="en-US" w:eastAsia="zh-CN"/>
        </w:rPr>
        <w:t>附件六、供应商拥有者性别声明</w:t>
      </w:r>
    </w:p>
    <w:p>
      <w:pPr>
        <w:autoSpaceDE w:val="0"/>
        <w:autoSpaceDN w:val="0"/>
        <w:adjustRightInd w:val="0"/>
        <w:snapToGrid w:val="0"/>
        <w:spacing w:line="360" w:lineRule="auto"/>
        <w:ind w:left="360"/>
        <w:jc w:val="center"/>
        <w:rPr>
          <w:rFonts w:hint="eastAsia" w:ascii="宋体" w:hAnsi="宋体"/>
          <w:sz w:val="24"/>
          <w:szCs w:val="24"/>
        </w:rPr>
      </w:pPr>
      <w:r>
        <w:rPr>
          <w:rFonts w:hint="eastAsia" w:ascii="Calibri" w:hAnsi="宋体"/>
          <w:kern w:val="0"/>
          <w:sz w:val="24"/>
          <w:szCs w:val="22"/>
        </w:rPr>
        <w:t>（本行以下无正文）</w:t>
      </w:r>
    </w:p>
    <w:p>
      <w:pPr>
        <w:spacing w:line="720" w:lineRule="auto"/>
        <w:rPr>
          <w:rFonts w:hint="eastAsia" w:ascii="宋体" w:hAnsi="宋体"/>
          <w:sz w:val="24"/>
          <w:szCs w:val="24"/>
          <w:highlight w:val="none"/>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highlight w:val="none"/>
        </w:rPr>
        <w:t xml:space="preserve"> 乙    方：</w:t>
      </w:r>
      <w:r>
        <w:rPr>
          <w:rFonts w:hint="eastAsia" w:ascii="宋体" w:hAnsi="宋体"/>
          <w:sz w:val="24"/>
          <w:szCs w:val="22"/>
          <w:highlight w:val="none"/>
          <w:lang w:val="en-US" w:eastAsia="zh-CN"/>
        </w:rPr>
        <w:t>北京升鑫网络科技有限公司</w:t>
      </w:r>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szCs w:val="22"/>
        </w:rPr>
        <w:t>法定代表人或其授权代表</w:t>
      </w:r>
      <w:r>
        <w:rPr>
          <w:rFonts w:hint="eastAsia" w:ascii="宋体" w:hAnsi="宋体"/>
          <w:sz w:val="24"/>
          <w:szCs w:val="24"/>
        </w:rPr>
        <w:t>签字：</w:t>
      </w:r>
      <w:r>
        <w:rPr>
          <w:rFonts w:ascii="宋体" w:hAnsi="宋体"/>
          <w:sz w:val="24"/>
          <w:szCs w:val="24"/>
        </w:rPr>
        <w:t xml:space="preserve">    </w:t>
      </w:r>
      <w:r>
        <w:rPr>
          <w:rFonts w:hint="eastAsia" w:ascii="宋体" w:hAnsi="宋体"/>
          <w:sz w:val="24"/>
          <w:szCs w:val="22"/>
        </w:rPr>
        <w:t>法定代表人或其授权代表</w:t>
      </w:r>
      <w:r>
        <w:rPr>
          <w:rFonts w:hint="eastAsia" w:ascii="宋体" w:hAnsi="宋体"/>
          <w:sz w:val="24"/>
          <w:szCs w:val="24"/>
        </w:rPr>
        <w:t>签字：</w:t>
      </w:r>
    </w:p>
    <w:p>
      <w:pPr>
        <w:spacing w:line="720" w:lineRule="auto"/>
        <w:rPr>
          <w:rFonts w:hint="eastAsia" w:ascii="宋体" w:hAnsi="宋体"/>
          <w:sz w:val="24"/>
          <w:szCs w:val="22"/>
        </w:rPr>
      </w:pPr>
      <w:r>
        <w:rPr>
          <w:rFonts w:hint="eastAsia" w:ascii="宋体" w:hAnsi="宋体"/>
          <w:sz w:val="24"/>
          <w:szCs w:val="24"/>
        </w:rPr>
        <w:t>日    期：                      日    期：</w:t>
      </w:r>
    </w:p>
    <w:p>
      <w:pPr>
        <w:pStyle w:val="3"/>
        <w:rPr>
          <w:rFonts w:hint="eastAsia" w:ascii="宋体" w:hAnsi="宋体"/>
          <w:sz w:val="24"/>
          <w:szCs w:val="22"/>
          <w:highlight w:val="yellow"/>
        </w:rPr>
      </w:pPr>
      <w:r>
        <w:rPr>
          <w:rFonts w:hint="eastAsia" w:ascii="宋体" w:hAnsi="宋体"/>
          <w:sz w:val="24"/>
          <w:szCs w:val="22"/>
        </w:rPr>
        <w:br w:type="page"/>
      </w:r>
    </w:p>
    <w:p>
      <w:pPr>
        <w:rPr>
          <w:rFonts w:hint="eastAsia"/>
        </w:rPr>
      </w:pPr>
      <w:r>
        <w:drawing>
          <wp:inline distT="0" distB="0" distL="114300" distR="114300">
            <wp:extent cx="5269865" cy="7503160"/>
            <wp:effectExtent l="0" t="0" r="6985"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5269865" cy="7503160"/>
                    </a:xfrm>
                    <a:prstGeom prst="rect">
                      <a:avLst/>
                    </a:prstGeom>
                    <a:noFill/>
                    <a:ln>
                      <a:noFill/>
                    </a:ln>
                  </pic:spPr>
                </pic:pic>
              </a:graphicData>
            </a:graphic>
          </wp:inline>
        </w:drawing>
      </w:r>
    </w:p>
    <w:p>
      <w:pPr>
        <w:pStyle w:val="2"/>
        <w:rPr>
          <w:rFonts w:hint="eastAsia"/>
        </w:rPr>
      </w:pPr>
    </w:p>
    <w:p>
      <w:pPr>
        <w:tabs>
          <w:tab w:val="left" w:pos="900"/>
        </w:tabs>
        <w:spacing w:line="480" w:lineRule="exact"/>
        <w:ind w:firstLine="480" w:firstLineChars="200"/>
        <w:rPr>
          <w:rFonts w:hint="eastAsia" w:ascii="宋体" w:hAnsi="宋体"/>
          <w:sz w:val="24"/>
          <w:szCs w:val="22"/>
        </w:rPr>
      </w:pPr>
    </w:p>
    <w:p>
      <w:pPr>
        <w:tabs>
          <w:tab w:val="left" w:pos="900"/>
        </w:tabs>
        <w:spacing w:line="480" w:lineRule="exact"/>
        <w:ind w:firstLine="480" w:firstLineChars="200"/>
        <w:rPr>
          <w:rFonts w:hint="eastAsia" w:ascii="宋体" w:hAnsi="宋体"/>
          <w:sz w:val="24"/>
          <w:szCs w:val="22"/>
        </w:rPr>
      </w:pPr>
    </w:p>
    <w:p>
      <w:pPr>
        <w:tabs>
          <w:tab w:val="left" w:pos="900"/>
        </w:tabs>
        <w:spacing w:line="480" w:lineRule="exact"/>
        <w:ind w:firstLine="480" w:firstLineChars="200"/>
        <w:rPr>
          <w:rFonts w:hint="eastAsia" w:ascii="宋体" w:hAnsi="宋体"/>
          <w:sz w:val="24"/>
          <w:szCs w:val="22"/>
        </w:rPr>
      </w:pPr>
    </w:p>
    <w:p>
      <w:pPr>
        <w:tabs>
          <w:tab w:val="left" w:pos="900"/>
        </w:tabs>
        <w:spacing w:line="480" w:lineRule="exact"/>
        <w:ind w:firstLine="480" w:firstLineChars="200"/>
        <w:rPr>
          <w:rFonts w:hint="eastAsia" w:ascii="宋体" w:hAnsi="宋体"/>
          <w:sz w:val="24"/>
          <w:szCs w:val="22"/>
        </w:rPr>
      </w:pPr>
      <w:bookmarkStart w:id="0" w:name="_GoBack"/>
      <w:bookmarkEnd w:id="0"/>
      <w:r>
        <w:rPr>
          <w:rFonts w:hint="eastAsia" w:ascii="宋体" w:hAnsi="宋体"/>
          <w:sz w:val="24"/>
          <w:szCs w:val="22"/>
        </w:rPr>
        <w:t>附件五、成交通知书</w:t>
      </w:r>
    </w:p>
    <w:p>
      <w:pPr>
        <w:tabs>
          <w:tab w:val="left" w:pos="900"/>
        </w:tabs>
        <w:spacing w:line="240" w:lineRule="auto"/>
        <w:ind w:firstLine="480" w:firstLineChars="200"/>
        <w:rPr>
          <w:rFonts w:hint="eastAsia" w:ascii="宋体" w:hAnsi="宋体" w:eastAsia="宋体"/>
          <w:sz w:val="24"/>
          <w:szCs w:val="22"/>
          <w:lang w:eastAsia="zh-CN"/>
        </w:rPr>
      </w:pPr>
      <w:r>
        <w:rPr>
          <w:rFonts w:hint="eastAsia" w:ascii="宋体" w:hAnsi="宋体" w:eastAsia="宋体"/>
          <w:sz w:val="24"/>
          <w:szCs w:val="22"/>
          <w:lang w:eastAsia="zh-CN"/>
        </w:rPr>
        <w:drawing>
          <wp:inline distT="0" distB="0" distL="114300" distR="114300">
            <wp:extent cx="5271135" cy="7452360"/>
            <wp:effectExtent l="0" t="0" r="5715" b="15240"/>
            <wp:docPr id="1" name="图片 1" descr="成交通知书(青藤)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成交通知书(青藤)_00"/>
                    <pic:cNvPicPr>
                      <a:picLocks noChangeAspect="1"/>
                    </pic:cNvPicPr>
                  </pic:nvPicPr>
                  <pic:blipFill>
                    <a:blip r:embed="rId11"/>
                    <a:stretch>
                      <a:fillRect/>
                    </a:stretch>
                  </pic:blipFill>
                  <pic:spPr>
                    <a:xfrm>
                      <a:off x="0" y="0"/>
                      <a:ext cx="5271135" cy="7452360"/>
                    </a:xfrm>
                    <a:prstGeom prst="rect">
                      <a:avLst/>
                    </a:prstGeom>
                  </pic:spPr>
                </pic:pic>
              </a:graphicData>
            </a:graphic>
          </wp:inline>
        </w:drawing>
      </w:r>
    </w:p>
    <w:p>
      <w:pPr>
        <w:tabs>
          <w:tab w:val="left" w:pos="900"/>
        </w:tabs>
        <w:spacing w:line="480" w:lineRule="exact"/>
        <w:ind w:firstLine="480" w:firstLineChars="200"/>
        <w:rPr>
          <w:rFonts w:hint="eastAsia" w:ascii="宋体" w:hAnsi="宋体"/>
          <w:sz w:val="24"/>
          <w:szCs w:val="22"/>
          <w:highlight w:val="yellow"/>
          <w:lang w:val="en-US" w:eastAsia="zh-CN"/>
        </w:rPr>
      </w:pPr>
    </w:p>
    <w:p>
      <w:pPr>
        <w:tabs>
          <w:tab w:val="left" w:pos="900"/>
        </w:tabs>
        <w:spacing w:line="480" w:lineRule="exact"/>
        <w:ind w:firstLine="480" w:firstLineChars="200"/>
        <w:rPr>
          <w:rFonts w:hint="eastAsia" w:ascii="宋体" w:hAnsi="宋体"/>
          <w:sz w:val="24"/>
          <w:szCs w:val="22"/>
          <w:highlight w:val="yellow"/>
          <w:lang w:val="en-US" w:eastAsia="zh-CN"/>
        </w:rPr>
      </w:pP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B7056"/>
    <w:rsid w:val="353D42E3"/>
    <w:rsid w:val="3A270CB5"/>
    <w:rsid w:val="6E3F0CD6"/>
    <w:rsid w:val="758A36EC"/>
    <w:rsid w:val="787D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hint="eastAsia" w:ascii="宋体" w:hAnsi="Arial"/>
      <w:sz w:val="28"/>
      <w:szCs w:val="20"/>
    </w:r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jc w:val="center"/>
    </w:pPr>
    <w:rPr>
      <w:sz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2025-12-23T06:31:00Z</dcterms:created>
  <dc:creator>admin</dc:creator>
  <cp:lastModifiedBy>孙靓瑶</cp:lastModifiedBy>
  <dcterms:modified xsi:type="dcterms:W3CDTF">2026-01-04T01:12:09Z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CE00D2A574BA4FB6BF679360590329FD</vt:lpwstr>
  </property>
</Properties>
</file>