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4FAEB">
      <w:pPr>
        <w:autoSpaceDE w:val="0"/>
        <w:autoSpaceDN w:val="0"/>
        <w:adjustRightInd w:val="0"/>
        <w:ind w:left="420" w:hanging="420"/>
        <w:jc w:val="center"/>
        <w:rPr>
          <w:rFonts w:hint="eastAsia" w:ascii="宋体" w:hAnsi="宋体"/>
          <w:b/>
          <w:bCs/>
          <w:sz w:val="36"/>
          <w:szCs w:val="32"/>
        </w:rPr>
      </w:pPr>
    </w:p>
    <w:p w14:paraId="5006482E">
      <w:pPr>
        <w:autoSpaceDE w:val="0"/>
        <w:autoSpaceDN w:val="0"/>
        <w:adjustRightInd w:val="0"/>
        <w:ind w:left="420" w:hanging="420"/>
        <w:jc w:val="center"/>
        <w:rPr>
          <w:rFonts w:hint="eastAsia" w:ascii="宋体" w:hAnsi="宋体"/>
          <w:b/>
          <w:bCs/>
          <w:sz w:val="36"/>
          <w:szCs w:val="32"/>
        </w:rPr>
      </w:pPr>
    </w:p>
    <w:p w14:paraId="10D01BB3">
      <w:pPr>
        <w:autoSpaceDE w:val="0"/>
        <w:autoSpaceDN w:val="0"/>
        <w:adjustRightInd w:val="0"/>
        <w:ind w:left="420" w:hanging="420"/>
        <w:jc w:val="center"/>
        <w:rPr>
          <w:rFonts w:hint="eastAsia" w:ascii="宋体" w:hAnsi="宋体"/>
          <w:b/>
          <w:bCs/>
          <w:sz w:val="36"/>
          <w:szCs w:val="32"/>
        </w:rPr>
      </w:pPr>
    </w:p>
    <w:p w14:paraId="42858374">
      <w:pPr>
        <w:autoSpaceDE w:val="0"/>
        <w:autoSpaceDN w:val="0"/>
        <w:adjustRightInd w:val="0"/>
        <w:ind w:left="420" w:hanging="420"/>
        <w:jc w:val="center"/>
        <w:rPr>
          <w:rFonts w:hint="eastAsia" w:ascii="宋体" w:hAnsi="宋体"/>
          <w:b/>
          <w:bCs/>
          <w:sz w:val="36"/>
          <w:szCs w:val="32"/>
        </w:rPr>
      </w:pPr>
    </w:p>
    <w:p w14:paraId="7DBA1E3C">
      <w:pPr>
        <w:autoSpaceDE w:val="0"/>
        <w:autoSpaceDN w:val="0"/>
        <w:adjustRightInd w:val="0"/>
        <w:ind w:left="420" w:hanging="420"/>
        <w:jc w:val="center"/>
        <w:rPr>
          <w:rFonts w:hint="eastAsia" w:ascii="宋体" w:hAnsi="宋体"/>
          <w:b/>
          <w:bCs/>
          <w:sz w:val="36"/>
          <w:szCs w:val="32"/>
        </w:rPr>
      </w:pPr>
      <w:r>
        <w:rPr>
          <w:rFonts w:hint="eastAsia" w:ascii="宋体" w:hAnsi="宋体"/>
          <w:b/>
          <w:bCs/>
          <w:sz w:val="36"/>
          <w:szCs w:val="32"/>
        </w:rPr>
        <w:t>中国人民银行征信中心2026年IStorM DR容灾运维</w:t>
      </w:r>
    </w:p>
    <w:p w14:paraId="462832A8">
      <w:pPr>
        <w:autoSpaceDE w:val="0"/>
        <w:autoSpaceDN w:val="0"/>
        <w:adjustRightInd w:val="0"/>
        <w:ind w:left="420" w:hanging="420"/>
        <w:jc w:val="center"/>
        <w:rPr>
          <w:rFonts w:ascii="Calibri" w:hAnsi="Calibri" w:eastAsia="黑体"/>
          <w:b/>
          <w:bCs/>
          <w:sz w:val="36"/>
          <w:szCs w:val="22"/>
        </w:rPr>
      </w:pPr>
      <w:r>
        <w:rPr>
          <w:rFonts w:hint="eastAsia" w:ascii="宋体" w:hAnsi="宋体"/>
          <w:b/>
          <w:bCs/>
          <w:sz w:val="36"/>
          <w:szCs w:val="32"/>
        </w:rPr>
        <w:t>管理平台维保服务采购项目</w:t>
      </w:r>
      <w:r>
        <w:rPr>
          <w:rFonts w:ascii="宋体" w:hAnsi="宋体"/>
          <w:b/>
          <w:bCs/>
          <w:sz w:val="36"/>
          <w:szCs w:val="32"/>
        </w:rPr>
        <w:t>合同</w:t>
      </w:r>
    </w:p>
    <w:p w14:paraId="032D0B1B">
      <w:pPr>
        <w:autoSpaceDE w:val="0"/>
        <w:autoSpaceDN w:val="0"/>
        <w:adjustRightInd w:val="0"/>
        <w:ind w:left="420" w:hanging="420"/>
        <w:jc w:val="center"/>
        <w:rPr>
          <w:rFonts w:ascii="宋体" w:hAnsi="Calibri" w:cs="宋体"/>
          <w:b/>
          <w:szCs w:val="21"/>
        </w:rPr>
      </w:pPr>
    </w:p>
    <w:p w14:paraId="419F198D">
      <w:pPr>
        <w:autoSpaceDE w:val="0"/>
        <w:autoSpaceDN w:val="0"/>
        <w:adjustRightInd w:val="0"/>
        <w:ind w:left="420" w:hanging="420"/>
        <w:jc w:val="center"/>
        <w:rPr>
          <w:rFonts w:ascii="宋体" w:hAnsi="Calibri" w:cs="宋体"/>
          <w:b/>
          <w:szCs w:val="21"/>
        </w:rPr>
      </w:pPr>
    </w:p>
    <w:p w14:paraId="2A336045">
      <w:pPr>
        <w:autoSpaceDE w:val="0"/>
        <w:autoSpaceDN w:val="0"/>
        <w:adjustRightInd w:val="0"/>
        <w:ind w:left="420" w:hanging="420"/>
        <w:jc w:val="center"/>
        <w:rPr>
          <w:rFonts w:hint="default" w:ascii="宋体" w:hAnsi="Calibri" w:eastAsia="宋体" w:cs="宋体"/>
          <w:b/>
          <w:sz w:val="32"/>
          <w:szCs w:val="21"/>
          <w:lang w:val="en-US" w:eastAsia="zh-CN"/>
        </w:rPr>
      </w:pPr>
      <w:r>
        <w:rPr>
          <w:rFonts w:hint="eastAsia" w:ascii="宋体" w:hAnsi="Calibri" w:cs="宋体"/>
          <w:b/>
          <w:sz w:val="32"/>
          <w:szCs w:val="21"/>
          <w:lang w:val="zh-CN"/>
        </w:rPr>
        <w:t>合同编号：ZXZX-</w:t>
      </w:r>
      <w:r>
        <w:rPr>
          <w:rFonts w:hint="eastAsia" w:ascii="宋体" w:hAnsi="Calibri" w:cs="宋体"/>
          <w:b/>
          <w:sz w:val="32"/>
          <w:szCs w:val="21"/>
        </w:rPr>
        <w:t>2025</w:t>
      </w:r>
      <w:r>
        <w:rPr>
          <w:rFonts w:hint="eastAsia" w:ascii="宋体" w:hAnsi="Calibri" w:cs="宋体"/>
          <w:b/>
          <w:sz w:val="32"/>
          <w:szCs w:val="21"/>
          <w:lang w:val="zh-CN"/>
        </w:rPr>
        <w:t>-</w:t>
      </w:r>
      <w:r>
        <w:rPr>
          <w:rFonts w:hint="eastAsia" w:ascii="宋体" w:hAnsi="Calibri" w:cs="宋体"/>
          <w:b/>
          <w:sz w:val="32"/>
          <w:szCs w:val="21"/>
          <w:lang w:val="en-US" w:eastAsia="zh-CN"/>
        </w:rPr>
        <w:t>0667</w:t>
      </w:r>
    </w:p>
    <w:p w14:paraId="1B50C60E">
      <w:pPr>
        <w:autoSpaceDE w:val="0"/>
        <w:autoSpaceDN w:val="0"/>
        <w:adjustRightInd w:val="0"/>
        <w:ind w:left="420" w:hanging="420"/>
        <w:rPr>
          <w:rFonts w:ascii="宋体" w:hAnsi="Calibri" w:cs="宋体"/>
          <w:b/>
          <w:bCs/>
          <w:sz w:val="24"/>
          <w:szCs w:val="22"/>
          <w:lang w:val="zh-CN"/>
        </w:rPr>
      </w:pPr>
    </w:p>
    <w:p w14:paraId="7FDD3942">
      <w:pPr>
        <w:autoSpaceDE w:val="0"/>
        <w:autoSpaceDN w:val="0"/>
        <w:adjustRightInd w:val="0"/>
        <w:ind w:left="420" w:hanging="420"/>
        <w:rPr>
          <w:rFonts w:ascii="宋体" w:hAnsi="Calibri" w:cs="宋体"/>
          <w:b/>
          <w:bCs/>
          <w:sz w:val="24"/>
          <w:szCs w:val="22"/>
          <w:lang w:val="zh-CN"/>
        </w:rPr>
      </w:pPr>
    </w:p>
    <w:p w14:paraId="5EB03133">
      <w:pPr>
        <w:autoSpaceDE w:val="0"/>
        <w:autoSpaceDN w:val="0"/>
        <w:adjustRightInd w:val="0"/>
        <w:ind w:left="420" w:hanging="420"/>
        <w:rPr>
          <w:rFonts w:ascii="宋体" w:hAnsi="Calibri" w:cs="宋体"/>
          <w:b/>
          <w:bCs/>
          <w:sz w:val="24"/>
          <w:szCs w:val="22"/>
          <w:lang w:val="zh-CN"/>
        </w:rPr>
      </w:pPr>
    </w:p>
    <w:p w14:paraId="34EA5EE4">
      <w:pPr>
        <w:autoSpaceDE w:val="0"/>
        <w:autoSpaceDN w:val="0"/>
        <w:adjustRightInd w:val="0"/>
        <w:ind w:left="420" w:hanging="420"/>
        <w:rPr>
          <w:rFonts w:ascii="宋体" w:hAnsi="Calibri" w:cs="宋体"/>
          <w:b/>
          <w:bCs/>
          <w:sz w:val="24"/>
          <w:szCs w:val="22"/>
          <w:lang w:val="zh-CN"/>
        </w:rPr>
      </w:pPr>
    </w:p>
    <w:p w14:paraId="28DA78D0">
      <w:pPr>
        <w:autoSpaceDE w:val="0"/>
        <w:autoSpaceDN w:val="0"/>
        <w:adjustRightInd w:val="0"/>
        <w:ind w:left="420" w:hanging="420"/>
        <w:rPr>
          <w:rFonts w:ascii="宋体" w:hAnsi="Calibri" w:cs="宋体"/>
          <w:b/>
          <w:bCs/>
          <w:sz w:val="24"/>
          <w:szCs w:val="22"/>
          <w:lang w:val="zh-CN"/>
        </w:rPr>
      </w:pPr>
    </w:p>
    <w:p w14:paraId="3A267BB5">
      <w:pPr>
        <w:autoSpaceDE w:val="0"/>
        <w:autoSpaceDN w:val="0"/>
        <w:adjustRightInd w:val="0"/>
        <w:ind w:left="420" w:hanging="420"/>
        <w:rPr>
          <w:rFonts w:ascii="宋体" w:hAnsi="Calibri" w:cs="宋体"/>
          <w:b/>
          <w:bCs/>
          <w:sz w:val="24"/>
          <w:szCs w:val="22"/>
          <w:lang w:val="zh-CN"/>
        </w:rPr>
      </w:pPr>
    </w:p>
    <w:p w14:paraId="656D19A8">
      <w:pPr>
        <w:autoSpaceDE w:val="0"/>
        <w:autoSpaceDN w:val="0"/>
        <w:adjustRightInd w:val="0"/>
        <w:ind w:left="420" w:hanging="420"/>
        <w:rPr>
          <w:rFonts w:ascii="宋体" w:hAnsi="Calibri" w:cs="宋体"/>
          <w:b/>
          <w:bCs/>
          <w:sz w:val="24"/>
          <w:szCs w:val="22"/>
          <w:lang w:val="zh-CN"/>
        </w:rPr>
      </w:pPr>
    </w:p>
    <w:p w14:paraId="09147CCB">
      <w:pPr>
        <w:autoSpaceDE w:val="0"/>
        <w:autoSpaceDN w:val="0"/>
        <w:adjustRightInd w:val="0"/>
        <w:ind w:left="420" w:hanging="420"/>
        <w:rPr>
          <w:rFonts w:ascii="宋体" w:hAnsi="Calibri" w:cs="宋体"/>
          <w:b/>
          <w:bCs/>
          <w:sz w:val="24"/>
          <w:szCs w:val="22"/>
          <w:lang w:val="zh-CN"/>
        </w:rPr>
      </w:pPr>
    </w:p>
    <w:p w14:paraId="188F2356">
      <w:pPr>
        <w:autoSpaceDE w:val="0"/>
        <w:autoSpaceDN w:val="0"/>
        <w:adjustRightInd w:val="0"/>
        <w:ind w:left="420" w:hanging="420"/>
        <w:rPr>
          <w:rFonts w:ascii="宋体" w:hAnsi="Calibri" w:cs="宋体"/>
          <w:b/>
          <w:bCs/>
          <w:sz w:val="24"/>
          <w:szCs w:val="22"/>
          <w:lang w:val="zh-CN"/>
        </w:rPr>
      </w:pPr>
    </w:p>
    <w:p w14:paraId="6D8A23FD">
      <w:pPr>
        <w:autoSpaceDE w:val="0"/>
        <w:autoSpaceDN w:val="0"/>
        <w:adjustRightInd w:val="0"/>
        <w:rPr>
          <w:rFonts w:ascii="宋体" w:hAnsi="Calibri" w:cs="宋体"/>
          <w:b/>
          <w:bCs/>
          <w:sz w:val="24"/>
          <w:szCs w:val="22"/>
          <w:lang w:val="zh-CN"/>
        </w:rPr>
      </w:pPr>
    </w:p>
    <w:p w14:paraId="3410BC9F">
      <w:pPr>
        <w:autoSpaceDE w:val="0"/>
        <w:autoSpaceDN w:val="0"/>
        <w:adjustRightInd w:val="0"/>
        <w:ind w:left="2551" w:leftChars="1215"/>
        <w:rPr>
          <w:rFonts w:ascii="宋体" w:hAnsi="Calibri" w:cs="宋体"/>
          <w:b/>
          <w:bCs/>
          <w:sz w:val="24"/>
          <w:szCs w:val="22"/>
          <w:lang w:val="zh-CN"/>
        </w:rPr>
      </w:pPr>
      <w:r>
        <w:rPr>
          <w:rFonts w:hint="eastAsia" w:ascii="宋体" w:hAnsi="Calibri" w:cs="宋体"/>
          <w:b/>
          <w:bCs/>
          <w:sz w:val="24"/>
          <w:szCs w:val="22"/>
          <w:lang w:val="zh-CN"/>
        </w:rPr>
        <w:t>甲方：中国人民银行征信中心</w:t>
      </w:r>
    </w:p>
    <w:p w14:paraId="6A816072">
      <w:pPr>
        <w:autoSpaceDE w:val="0"/>
        <w:autoSpaceDN w:val="0"/>
        <w:adjustRightInd w:val="0"/>
        <w:ind w:left="2551" w:leftChars="1215"/>
        <w:jc w:val="center"/>
        <w:rPr>
          <w:rFonts w:ascii="宋体" w:hAnsi="Calibri" w:cs="宋体"/>
          <w:b/>
          <w:bCs/>
          <w:sz w:val="24"/>
          <w:szCs w:val="22"/>
          <w:highlight w:val="none"/>
          <w:lang w:val="zh-CN"/>
        </w:rPr>
      </w:pPr>
    </w:p>
    <w:p w14:paraId="1272F32F">
      <w:pPr>
        <w:autoSpaceDE w:val="0"/>
        <w:autoSpaceDN w:val="0"/>
        <w:adjustRightInd w:val="0"/>
        <w:ind w:left="2551" w:leftChars="1215"/>
        <w:rPr>
          <w:rFonts w:ascii="宋体" w:hAnsi="Calibri" w:cs="宋体"/>
          <w:b/>
          <w:bCs/>
          <w:sz w:val="24"/>
          <w:szCs w:val="22"/>
          <w:highlight w:val="none"/>
          <w:lang w:val="zh-CN"/>
        </w:rPr>
      </w:pPr>
      <w:r>
        <w:rPr>
          <w:rFonts w:hint="eastAsia" w:ascii="宋体" w:hAnsi="Calibri" w:cs="宋体"/>
          <w:b/>
          <w:bCs/>
          <w:sz w:val="24"/>
          <w:szCs w:val="22"/>
          <w:highlight w:val="none"/>
          <w:lang w:val="zh-CN"/>
        </w:rPr>
        <w:t>乙方：北京同创永益科技发展有限公司</w:t>
      </w:r>
    </w:p>
    <w:p w14:paraId="5754ACC6">
      <w:pPr>
        <w:autoSpaceDE w:val="0"/>
        <w:autoSpaceDN w:val="0"/>
        <w:adjustRightInd w:val="0"/>
        <w:ind w:left="2551" w:leftChars="1215"/>
        <w:rPr>
          <w:rFonts w:ascii="宋体" w:hAnsi="Calibri" w:cs="宋体"/>
          <w:b/>
          <w:bCs/>
          <w:sz w:val="24"/>
          <w:szCs w:val="22"/>
          <w:highlight w:val="yellow"/>
          <w:lang w:val="zh-CN"/>
        </w:rPr>
      </w:pPr>
    </w:p>
    <w:p w14:paraId="566FFF16">
      <w:pPr>
        <w:autoSpaceDE w:val="0"/>
        <w:autoSpaceDN w:val="0"/>
        <w:adjustRightInd w:val="0"/>
        <w:ind w:left="420" w:hanging="420"/>
        <w:jc w:val="center"/>
        <w:rPr>
          <w:rFonts w:ascii="宋体" w:hAnsi="Calibri" w:cs="宋体"/>
          <w:b/>
          <w:bCs/>
          <w:sz w:val="24"/>
          <w:szCs w:val="22"/>
          <w:lang w:val="zh-CN"/>
        </w:rPr>
      </w:pPr>
    </w:p>
    <w:p w14:paraId="49B6357F">
      <w:pPr>
        <w:autoSpaceDE w:val="0"/>
        <w:autoSpaceDN w:val="0"/>
        <w:adjustRightInd w:val="0"/>
        <w:ind w:left="420" w:hanging="420"/>
        <w:jc w:val="center"/>
        <w:rPr>
          <w:rFonts w:ascii="宋体" w:hAnsi="Calibri" w:cs="宋体"/>
          <w:b/>
          <w:bCs/>
          <w:sz w:val="24"/>
          <w:szCs w:val="22"/>
          <w:lang w:val="zh-CN"/>
        </w:rPr>
      </w:pPr>
    </w:p>
    <w:p w14:paraId="515CEED7">
      <w:pPr>
        <w:autoSpaceDE w:val="0"/>
        <w:autoSpaceDN w:val="0"/>
        <w:adjustRightInd w:val="0"/>
        <w:ind w:left="420" w:hanging="420"/>
        <w:jc w:val="center"/>
        <w:rPr>
          <w:rFonts w:ascii="宋体" w:hAnsi="Calibri" w:cs="宋体"/>
          <w:b/>
          <w:bCs/>
          <w:sz w:val="24"/>
          <w:szCs w:val="22"/>
          <w:lang w:val="zh-CN"/>
        </w:rPr>
      </w:pPr>
    </w:p>
    <w:p w14:paraId="2CD9F517">
      <w:pPr>
        <w:autoSpaceDE w:val="0"/>
        <w:autoSpaceDN w:val="0"/>
        <w:adjustRightInd w:val="0"/>
        <w:ind w:left="420" w:hanging="420"/>
        <w:jc w:val="center"/>
        <w:rPr>
          <w:rFonts w:ascii="宋体" w:hAnsi="Calibri" w:cs="宋体"/>
          <w:b/>
          <w:bCs/>
          <w:sz w:val="24"/>
          <w:szCs w:val="22"/>
          <w:lang w:val="zh-CN"/>
        </w:rPr>
      </w:pPr>
    </w:p>
    <w:p w14:paraId="780CAF53">
      <w:pPr>
        <w:widowControl/>
        <w:jc w:val="center"/>
        <w:rPr>
          <w:rFonts w:ascii="宋体" w:hAnsi="Calibri" w:cs="宋体"/>
          <w:b/>
          <w:bCs/>
          <w:sz w:val="24"/>
          <w:szCs w:val="22"/>
          <w:lang w:val="zh-CN"/>
        </w:rPr>
      </w:pPr>
      <w:r>
        <w:rPr>
          <w:rFonts w:hint="eastAsia" w:ascii="宋体" w:hAnsi="Calibri" w:cs="宋体"/>
          <w:b/>
          <w:bCs/>
          <w:sz w:val="24"/>
          <w:szCs w:val="22"/>
          <w:lang w:val="zh-CN"/>
        </w:rPr>
        <w:t>二〇</w:t>
      </w:r>
      <w:r>
        <w:rPr>
          <w:rFonts w:hint="eastAsia" w:ascii="宋体" w:hAnsi="Calibri" w:cs="宋体"/>
          <w:b/>
          <w:bCs/>
          <w:sz w:val="24"/>
          <w:szCs w:val="22"/>
        </w:rPr>
        <w:t>二五</w:t>
      </w:r>
      <w:r>
        <w:rPr>
          <w:rFonts w:hint="eastAsia" w:ascii="宋体" w:hAnsi="Calibri" w:cs="宋体"/>
          <w:b/>
          <w:bCs/>
          <w:sz w:val="24"/>
          <w:szCs w:val="22"/>
          <w:lang w:val="zh-CN"/>
        </w:rPr>
        <w:t>年</w:t>
      </w:r>
      <w:r>
        <w:rPr>
          <w:rFonts w:hint="eastAsia" w:ascii="宋体" w:hAnsi="Calibri" w:cs="宋体"/>
          <w:b/>
          <w:bCs/>
          <w:sz w:val="24"/>
          <w:szCs w:val="22"/>
          <w:lang w:val="en-US" w:eastAsia="zh-CN"/>
        </w:rPr>
        <w:t>十二</w:t>
      </w:r>
      <w:r>
        <w:rPr>
          <w:rFonts w:hint="eastAsia" w:ascii="宋体" w:hAnsi="Calibri" w:cs="宋体"/>
          <w:b/>
          <w:bCs/>
          <w:sz w:val="24"/>
          <w:szCs w:val="22"/>
          <w:lang w:val="zh-CN"/>
        </w:rPr>
        <w:t>月</w:t>
      </w:r>
    </w:p>
    <w:p w14:paraId="7A38A979">
      <w:pPr>
        <w:jc w:val="center"/>
        <w:rPr>
          <w:rFonts w:hint="eastAsia" w:ascii="宋体" w:hAnsi="宋体"/>
          <w:b/>
          <w:sz w:val="24"/>
          <w:szCs w:val="22"/>
        </w:rPr>
      </w:pPr>
    </w:p>
    <w:p w14:paraId="54BA595D">
      <w:pPr>
        <w:jc w:val="center"/>
        <w:rPr>
          <w:rFonts w:hint="eastAsia" w:ascii="宋体" w:hAnsi="宋体"/>
          <w:b/>
          <w:sz w:val="24"/>
          <w:szCs w:val="22"/>
        </w:rPr>
      </w:pPr>
    </w:p>
    <w:p w14:paraId="08A7C254">
      <w:pPr>
        <w:jc w:val="center"/>
        <w:rPr>
          <w:rFonts w:hint="eastAsia" w:ascii="宋体" w:hAnsi="宋体"/>
          <w:b/>
          <w:sz w:val="24"/>
          <w:szCs w:val="22"/>
        </w:rPr>
      </w:pPr>
    </w:p>
    <w:p w14:paraId="5982948B">
      <w:pPr>
        <w:jc w:val="center"/>
        <w:rPr>
          <w:rFonts w:ascii="Calibri" w:hAnsi="Calibri" w:eastAsia="黑体"/>
          <w:b/>
          <w:bCs/>
          <w:sz w:val="44"/>
          <w:szCs w:val="22"/>
        </w:rPr>
      </w:pPr>
      <w:r>
        <w:rPr>
          <w:rFonts w:hint="eastAsia" w:ascii="宋体" w:hAnsi="宋体"/>
          <w:b/>
          <w:sz w:val="24"/>
          <w:szCs w:val="22"/>
        </w:rPr>
        <w:t>签订地点：上海</w:t>
      </w:r>
    </w:p>
    <w:p w14:paraId="698A5712">
      <w:pPr>
        <w:spacing w:line="360" w:lineRule="auto"/>
        <w:rPr>
          <w:rFonts w:hint="eastAsia" w:ascii="宋体" w:hAnsi="宋体"/>
          <w:bCs/>
          <w:sz w:val="24"/>
          <w:szCs w:val="22"/>
        </w:rPr>
        <w:sectPr>
          <w:footerReference r:id="rId7" w:type="first"/>
          <w:headerReference r:id="rId3" w:type="default"/>
          <w:footerReference r:id="rId5" w:type="default"/>
          <w:headerReference r:id="rId4" w:type="even"/>
          <w:footerReference r:id="rId6" w:type="even"/>
          <w:pgSz w:w="11906" w:h="16838"/>
          <w:pgMar w:top="2007" w:right="1797" w:bottom="2007" w:left="1797" w:header="851" w:footer="1344" w:gutter="0"/>
          <w:cols w:space="720" w:num="1"/>
          <w:titlePg/>
          <w:docGrid w:type="lines" w:linePitch="312" w:charSpace="0"/>
        </w:sectPr>
      </w:pPr>
    </w:p>
    <w:p w14:paraId="63F653F7">
      <w:pPr>
        <w:pStyle w:val="9"/>
        <w:spacing w:line="360" w:lineRule="auto"/>
        <w:rPr>
          <w:rFonts w:ascii="宋体" w:hAnsi="宋体"/>
          <w:b/>
          <w:bCs/>
          <w:sz w:val="24"/>
          <w:szCs w:val="24"/>
          <w:highlight w:val="none"/>
        </w:rPr>
      </w:pPr>
      <w:r>
        <w:rPr>
          <w:rFonts w:hint="eastAsia" w:ascii="宋体" w:hAnsi="宋体"/>
          <w:b/>
          <w:bCs/>
          <w:sz w:val="24"/>
          <w:szCs w:val="24"/>
          <w:highlight w:val="none"/>
        </w:rPr>
        <w:t>甲    方：中国人民银行征信中心</w:t>
      </w:r>
    </w:p>
    <w:p w14:paraId="61525623">
      <w:pPr>
        <w:pStyle w:val="9"/>
        <w:spacing w:line="360" w:lineRule="auto"/>
        <w:rPr>
          <w:rFonts w:ascii="宋体" w:hAnsi="宋体"/>
          <w:sz w:val="24"/>
          <w:szCs w:val="24"/>
          <w:highlight w:val="none"/>
        </w:rPr>
      </w:pPr>
      <w:r>
        <w:rPr>
          <w:rFonts w:hint="eastAsia" w:ascii="宋体" w:hAnsi="宋体"/>
          <w:sz w:val="24"/>
          <w:szCs w:val="24"/>
          <w:highlight w:val="none"/>
        </w:rPr>
        <w:t>法定代表人：</w:t>
      </w:r>
    </w:p>
    <w:p w14:paraId="2D2AA2AE">
      <w:pPr>
        <w:pStyle w:val="9"/>
        <w:spacing w:line="360" w:lineRule="auto"/>
        <w:rPr>
          <w:rFonts w:ascii="宋体" w:hAnsi="宋体"/>
          <w:sz w:val="24"/>
          <w:szCs w:val="24"/>
          <w:highlight w:val="none"/>
        </w:rPr>
      </w:pPr>
      <w:r>
        <w:rPr>
          <w:rFonts w:hint="eastAsia" w:ascii="宋体" w:hAnsi="宋体"/>
          <w:sz w:val="24"/>
          <w:szCs w:val="24"/>
          <w:highlight w:val="none"/>
        </w:rPr>
        <w:t>地    址：</w:t>
      </w:r>
    </w:p>
    <w:p w14:paraId="532F8BC5">
      <w:pPr>
        <w:pStyle w:val="9"/>
        <w:spacing w:line="360" w:lineRule="auto"/>
        <w:rPr>
          <w:rFonts w:ascii="宋体" w:hAnsi="宋体"/>
          <w:sz w:val="24"/>
          <w:szCs w:val="24"/>
          <w:highlight w:val="none"/>
        </w:rPr>
      </w:pPr>
      <w:r>
        <w:rPr>
          <w:rFonts w:hint="eastAsia" w:ascii="宋体" w:hAnsi="宋体"/>
          <w:sz w:val="24"/>
          <w:szCs w:val="24"/>
          <w:highlight w:val="none"/>
        </w:rPr>
        <w:t>邮政编码：</w:t>
      </w:r>
    </w:p>
    <w:p w14:paraId="77264C76">
      <w:pPr>
        <w:pStyle w:val="9"/>
        <w:spacing w:line="360" w:lineRule="auto"/>
        <w:rPr>
          <w:rFonts w:ascii="宋体" w:hAnsi="宋体"/>
          <w:sz w:val="24"/>
          <w:szCs w:val="24"/>
          <w:highlight w:val="none"/>
        </w:rPr>
      </w:pPr>
      <w:r>
        <w:rPr>
          <w:rFonts w:hint="eastAsia" w:ascii="宋体" w:hAnsi="宋体"/>
          <w:sz w:val="24"/>
          <w:szCs w:val="24"/>
          <w:highlight w:val="none"/>
        </w:rPr>
        <w:t>联 系 人：</w:t>
      </w:r>
    </w:p>
    <w:p w14:paraId="7108688F">
      <w:pPr>
        <w:pStyle w:val="9"/>
        <w:spacing w:line="360" w:lineRule="auto"/>
        <w:rPr>
          <w:rFonts w:ascii="宋体" w:hAnsi="宋体"/>
          <w:sz w:val="24"/>
          <w:szCs w:val="24"/>
          <w:highlight w:val="none"/>
        </w:rPr>
      </w:pPr>
      <w:r>
        <w:rPr>
          <w:rFonts w:hint="eastAsia" w:ascii="宋体" w:hAnsi="宋体"/>
          <w:sz w:val="24"/>
          <w:szCs w:val="24"/>
          <w:highlight w:val="none"/>
        </w:rPr>
        <w:t>联系电话：</w:t>
      </w:r>
    </w:p>
    <w:p w14:paraId="7EB02A8E">
      <w:pPr>
        <w:pStyle w:val="9"/>
        <w:spacing w:line="360" w:lineRule="auto"/>
        <w:rPr>
          <w:rFonts w:ascii="宋体" w:hAnsi="宋体"/>
          <w:sz w:val="24"/>
          <w:szCs w:val="24"/>
          <w:highlight w:val="none"/>
        </w:rPr>
      </w:pPr>
      <w:r>
        <w:rPr>
          <w:rFonts w:hint="eastAsia" w:ascii="宋体" w:hAnsi="宋体"/>
          <w:sz w:val="24"/>
          <w:szCs w:val="24"/>
          <w:highlight w:val="none"/>
        </w:rPr>
        <w:t>传真号码：</w:t>
      </w:r>
    </w:p>
    <w:p w14:paraId="4B710BB3">
      <w:pPr>
        <w:pStyle w:val="9"/>
        <w:spacing w:line="360" w:lineRule="auto"/>
        <w:rPr>
          <w:rFonts w:ascii="宋体" w:hAnsi="宋体"/>
          <w:sz w:val="24"/>
          <w:szCs w:val="24"/>
          <w:highlight w:val="none"/>
        </w:rPr>
      </w:pPr>
      <w:r>
        <w:rPr>
          <w:rFonts w:hint="eastAsia" w:ascii="宋体" w:hAnsi="宋体"/>
          <w:sz w:val="24"/>
          <w:szCs w:val="24"/>
          <w:highlight w:val="none"/>
        </w:rPr>
        <w:t>开户银行：</w:t>
      </w:r>
    </w:p>
    <w:p w14:paraId="1EB919D1">
      <w:pPr>
        <w:spacing w:line="360" w:lineRule="auto"/>
        <w:rPr>
          <w:rFonts w:hint="eastAsia" w:asciiTheme="minorEastAsia" w:hAnsiTheme="minorEastAsia" w:eastAsiaTheme="minorEastAsia" w:cstheme="minorEastAsia"/>
          <w:b/>
          <w:sz w:val="24"/>
          <w:szCs w:val="22"/>
        </w:rPr>
      </w:pPr>
      <w:r>
        <w:rPr>
          <w:rFonts w:hint="eastAsia" w:ascii="宋体" w:hAnsi="宋体"/>
          <w:sz w:val="24"/>
          <w:szCs w:val="24"/>
          <w:highlight w:val="none"/>
        </w:rPr>
        <w:t>银行账号：</w:t>
      </w:r>
    </w:p>
    <w:p w14:paraId="51D60A31">
      <w:pPr>
        <w:spacing w:line="360" w:lineRule="auto"/>
        <w:rPr>
          <w:rFonts w:hint="eastAsia" w:ascii="宋体" w:hAnsi="宋体"/>
          <w:b/>
          <w:sz w:val="24"/>
          <w:szCs w:val="22"/>
        </w:rPr>
      </w:pPr>
    </w:p>
    <w:p w14:paraId="0E31CD82">
      <w:pPr>
        <w:spacing w:line="360" w:lineRule="auto"/>
        <w:rPr>
          <w:rFonts w:hint="eastAsia" w:ascii="宋体" w:hAnsi="宋体"/>
          <w:b/>
          <w:sz w:val="24"/>
          <w:szCs w:val="22"/>
        </w:rPr>
      </w:pPr>
    </w:p>
    <w:p w14:paraId="5805240F">
      <w:pPr>
        <w:spacing w:line="360" w:lineRule="auto"/>
        <w:rPr>
          <w:rFonts w:hint="eastAsia" w:ascii="宋体" w:hAnsi="宋体"/>
          <w:b/>
          <w:sz w:val="24"/>
          <w:szCs w:val="22"/>
        </w:rPr>
      </w:pPr>
    </w:p>
    <w:p w14:paraId="159AAAE9">
      <w:pPr>
        <w:widowControl/>
        <w:spacing w:line="360" w:lineRule="auto"/>
        <w:rPr>
          <w:rFonts w:ascii="宋体" w:hAnsi="宋体"/>
          <w:b/>
          <w:bCs/>
          <w:kern w:val="0"/>
          <w:sz w:val="24"/>
          <w:szCs w:val="24"/>
          <w:highlight w:val="none"/>
        </w:rPr>
      </w:pPr>
      <w:r>
        <w:rPr>
          <w:rFonts w:hint="eastAsia" w:ascii="宋体" w:hAnsi="宋体"/>
          <w:b/>
          <w:bCs/>
          <w:kern w:val="0"/>
          <w:sz w:val="24"/>
          <w:szCs w:val="24"/>
          <w:highlight w:val="none"/>
        </w:rPr>
        <w:t>乙    方：北京同创永益科技发展有限公司</w:t>
      </w:r>
    </w:p>
    <w:p w14:paraId="5A9D155D">
      <w:pPr>
        <w:widowControl/>
        <w:spacing w:line="360" w:lineRule="auto"/>
        <w:rPr>
          <w:rFonts w:ascii="宋体" w:hAnsi="宋体"/>
          <w:kern w:val="0"/>
          <w:sz w:val="24"/>
          <w:szCs w:val="24"/>
          <w:highlight w:val="none"/>
        </w:rPr>
      </w:pPr>
      <w:r>
        <w:rPr>
          <w:rFonts w:hint="eastAsia" w:ascii="宋体" w:hAnsi="宋体"/>
          <w:kern w:val="0"/>
          <w:sz w:val="24"/>
          <w:szCs w:val="24"/>
          <w:highlight w:val="none"/>
        </w:rPr>
        <w:t>法定代表人：</w:t>
      </w:r>
    </w:p>
    <w:p w14:paraId="7EEFE72E">
      <w:pPr>
        <w:widowControl/>
        <w:spacing w:line="360" w:lineRule="auto"/>
        <w:rPr>
          <w:rFonts w:ascii="宋体" w:hAnsi="宋体"/>
          <w:kern w:val="0"/>
          <w:sz w:val="24"/>
          <w:szCs w:val="24"/>
          <w:highlight w:val="none"/>
        </w:rPr>
      </w:pPr>
      <w:r>
        <w:rPr>
          <w:rFonts w:hint="eastAsia" w:ascii="宋体" w:hAnsi="宋体"/>
          <w:kern w:val="0"/>
          <w:sz w:val="24"/>
          <w:szCs w:val="24"/>
          <w:highlight w:val="none"/>
        </w:rPr>
        <w:t>地    址：</w:t>
      </w:r>
    </w:p>
    <w:p w14:paraId="12DD9FA7">
      <w:pPr>
        <w:widowControl/>
        <w:spacing w:line="360" w:lineRule="auto"/>
        <w:rPr>
          <w:rFonts w:ascii="宋体" w:hAnsi="宋体"/>
          <w:kern w:val="0"/>
          <w:sz w:val="24"/>
          <w:szCs w:val="24"/>
          <w:highlight w:val="none"/>
        </w:rPr>
      </w:pPr>
      <w:r>
        <w:rPr>
          <w:rFonts w:hint="eastAsia" w:ascii="宋体" w:hAnsi="宋体"/>
          <w:kern w:val="0"/>
          <w:sz w:val="24"/>
          <w:szCs w:val="24"/>
          <w:highlight w:val="none"/>
        </w:rPr>
        <w:t>邮政编码：</w:t>
      </w:r>
    </w:p>
    <w:p w14:paraId="1B914337">
      <w:pPr>
        <w:widowControl/>
        <w:spacing w:line="360" w:lineRule="auto"/>
        <w:rPr>
          <w:rFonts w:ascii="宋体" w:hAnsi="宋体"/>
          <w:kern w:val="0"/>
          <w:sz w:val="24"/>
          <w:szCs w:val="24"/>
          <w:highlight w:val="none"/>
        </w:rPr>
      </w:pPr>
      <w:r>
        <w:rPr>
          <w:rFonts w:hint="eastAsia" w:ascii="宋体" w:hAnsi="宋体"/>
          <w:kern w:val="0"/>
          <w:sz w:val="24"/>
          <w:szCs w:val="24"/>
          <w:highlight w:val="none"/>
        </w:rPr>
        <w:t>联 系 人：</w:t>
      </w:r>
    </w:p>
    <w:p w14:paraId="01BC9728">
      <w:pPr>
        <w:widowControl/>
        <w:spacing w:line="360" w:lineRule="auto"/>
        <w:rPr>
          <w:rFonts w:ascii="宋体" w:hAnsi="宋体"/>
          <w:kern w:val="0"/>
          <w:sz w:val="24"/>
          <w:szCs w:val="24"/>
          <w:highlight w:val="none"/>
        </w:rPr>
      </w:pPr>
      <w:r>
        <w:rPr>
          <w:rFonts w:hint="eastAsia" w:ascii="宋体" w:hAnsi="宋体"/>
          <w:kern w:val="0"/>
          <w:sz w:val="24"/>
          <w:szCs w:val="24"/>
          <w:highlight w:val="none"/>
        </w:rPr>
        <w:t>联系电话：</w:t>
      </w:r>
    </w:p>
    <w:p w14:paraId="572A280B">
      <w:pPr>
        <w:widowControl/>
        <w:spacing w:line="360" w:lineRule="auto"/>
        <w:rPr>
          <w:rFonts w:ascii="宋体" w:hAnsi="宋体"/>
          <w:kern w:val="0"/>
          <w:sz w:val="24"/>
          <w:szCs w:val="24"/>
          <w:highlight w:val="none"/>
        </w:rPr>
      </w:pPr>
      <w:r>
        <w:rPr>
          <w:rFonts w:hint="eastAsia" w:ascii="宋体" w:hAnsi="宋体"/>
          <w:kern w:val="0"/>
          <w:sz w:val="24"/>
          <w:szCs w:val="24"/>
          <w:highlight w:val="none"/>
        </w:rPr>
        <w:t>传真号码：</w:t>
      </w:r>
    </w:p>
    <w:p w14:paraId="647FD248">
      <w:pPr>
        <w:widowControl/>
        <w:spacing w:line="360" w:lineRule="auto"/>
        <w:rPr>
          <w:rFonts w:ascii="宋体" w:hAnsi="宋体"/>
          <w:kern w:val="0"/>
          <w:sz w:val="24"/>
          <w:szCs w:val="24"/>
          <w:highlight w:val="none"/>
        </w:rPr>
      </w:pPr>
      <w:r>
        <w:rPr>
          <w:rFonts w:hint="eastAsia" w:ascii="宋体" w:hAnsi="宋体"/>
          <w:kern w:val="0"/>
          <w:sz w:val="24"/>
          <w:szCs w:val="24"/>
          <w:highlight w:val="none"/>
        </w:rPr>
        <w:t>开户银行：</w:t>
      </w:r>
    </w:p>
    <w:p w14:paraId="59E28660">
      <w:pPr>
        <w:widowControl/>
        <w:spacing w:line="360" w:lineRule="auto"/>
        <w:rPr>
          <w:rFonts w:ascii="宋体" w:hAnsi="宋体"/>
          <w:kern w:val="0"/>
          <w:sz w:val="24"/>
          <w:szCs w:val="24"/>
          <w:highlight w:val="none"/>
        </w:rPr>
      </w:pPr>
      <w:r>
        <w:rPr>
          <w:rFonts w:hint="eastAsia" w:ascii="宋体" w:hAnsi="宋体"/>
          <w:kern w:val="0"/>
          <w:sz w:val="24"/>
          <w:szCs w:val="24"/>
          <w:highlight w:val="none"/>
        </w:rPr>
        <w:t>银行账号：</w:t>
      </w:r>
    </w:p>
    <w:p w14:paraId="4937E67F">
      <w:pPr>
        <w:widowControl/>
        <w:spacing w:line="360" w:lineRule="auto"/>
        <w:rPr>
          <w:rFonts w:hint="eastAsia" w:ascii="宋体" w:hAnsi="宋体"/>
          <w:b/>
          <w:kern w:val="0"/>
          <w:sz w:val="24"/>
          <w:highlight w:val="none"/>
        </w:rPr>
      </w:pPr>
      <w:r>
        <w:rPr>
          <w:rFonts w:hint="eastAsia" w:ascii="宋体" w:hAnsi="宋体"/>
          <w:kern w:val="0"/>
          <w:sz w:val="24"/>
          <w:szCs w:val="24"/>
          <w:highlight w:val="none"/>
        </w:rPr>
        <w:t>税    号：</w:t>
      </w:r>
    </w:p>
    <w:p w14:paraId="0767B8AA">
      <w:pPr>
        <w:autoSpaceDE w:val="0"/>
        <w:autoSpaceDN w:val="0"/>
        <w:adjustRightInd w:val="0"/>
        <w:spacing w:line="360" w:lineRule="auto"/>
        <w:ind w:firstLine="480"/>
        <w:rPr>
          <w:rFonts w:hint="eastAsia" w:ascii="宋体" w:hAnsi="宋体"/>
          <w:sz w:val="24"/>
          <w:szCs w:val="22"/>
        </w:rPr>
        <w:sectPr>
          <w:footerReference r:id="rId8" w:type="default"/>
          <w:pgSz w:w="11906" w:h="16838"/>
          <w:pgMar w:top="1440" w:right="1800" w:bottom="1440" w:left="1800" w:header="851" w:footer="992" w:gutter="0"/>
          <w:cols w:space="720" w:num="1"/>
          <w:docGrid w:linePitch="312" w:charSpace="0"/>
        </w:sectPr>
      </w:pPr>
    </w:p>
    <w:p w14:paraId="5974CA4D">
      <w:pPr>
        <w:autoSpaceDE w:val="0"/>
        <w:autoSpaceDN w:val="0"/>
        <w:adjustRightInd w:val="0"/>
        <w:spacing w:line="360" w:lineRule="auto"/>
        <w:ind w:firstLine="480"/>
        <w:rPr>
          <w:rFonts w:hint="eastAsia" w:ascii="宋体" w:hAnsi="宋体"/>
          <w:sz w:val="24"/>
          <w:szCs w:val="22"/>
        </w:rPr>
      </w:pPr>
      <w:r>
        <w:rPr>
          <w:rFonts w:hint="eastAsia" w:ascii="宋体" w:hAnsi="宋体"/>
          <w:sz w:val="24"/>
          <w:szCs w:val="22"/>
        </w:rPr>
        <w:t>甲乙双方依据“2026年IStorM DR容灾运维管理平台维保服务采购项目（项目编号：ZXDY-2025-02</w:t>
      </w:r>
      <w:r>
        <w:rPr>
          <w:rFonts w:hint="eastAsia" w:ascii="宋体" w:hAnsi="宋体"/>
          <w:sz w:val="24"/>
          <w:szCs w:val="22"/>
          <w:lang w:val="en-US" w:eastAsia="zh-CN"/>
        </w:rPr>
        <w:t>4</w:t>
      </w:r>
      <w:r>
        <w:rPr>
          <w:rFonts w:hint="eastAsia" w:ascii="宋体" w:hAnsi="宋体"/>
          <w:sz w:val="24"/>
          <w:szCs w:val="22"/>
        </w:rPr>
        <w:t>）谈判结果，本着自愿、平等、互利、诚实信用的原则，</w:t>
      </w:r>
      <w:r>
        <w:rPr>
          <w:rFonts w:ascii="宋体" w:hAnsi="宋体"/>
          <w:sz w:val="24"/>
          <w:szCs w:val="22"/>
        </w:rPr>
        <w:t>通过友好协商，现授权各自代表按照下述条款签署本合同</w:t>
      </w:r>
      <w:r>
        <w:rPr>
          <w:rFonts w:hint="eastAsia" w:ascii="宋体" w:hAnsi="宋体"/>
          <w:sz w:val="24"/>
          <w:szCs w:val="22"/>
        </w:rPr>
        <w:t>。</w:t>
      </w:r>
    </w:p>
    <w:p w14:paraId="6C9661EB">
      <w:pPr>
        <w:spacing w:before="156" w:beforeLines="50" w:line="360" w:lineRule="auto"/>
        <w:jc w:val="center"/>
        <w:outlineLvl w:val="1"/>
        <w:rPr>
          <w:rFonts w:ascii="Calibri" w:hAnsi="Calibri"/>
          <w:b/>
          <w:bCs/>
          <w:sz w:val="28"/>
        </w:rPr>
      </w:pPr>
      <w:r>
        <w:rPr>
          <w:rFonts w:hint="eastAsia" w:ascii="Calibri" w:hAnsi="Calibri"/>
          <w:b/>
          <w:bCs/>
          <w:sz w:val="28"/>
        </w:rPr>
        <w:t>第一部分 合同的组成</w:t>
      </w:r>
    </w:p>
    <w:p w14:paraId="617DDAE6">
      <w:pPr>
        <w:autoSpaceDE w:val="0"/>
        <w:autoSpaceDN w:val="0"/>
        <w:adjustRightInd w:val="0"/>
        <w:spacing w:line="360" w:lineRule="auto"/>
        <w:ind w:left="562"/>
        <w:rPr>
          <w:rFonts w:ascii="宋体" w:hAnsi="Calibri" w:cs="宋体"/>
          <w:b/>
          <w:bCs/>
          <w:sz w:val="28"/>
          <w:szCs w:val="28"/>
        </w:rPr>
      </w:pPr>
      <w:r>
        <w:rPr>
          <w:rFonts w:hint="eastAsia" w:ascii="宋体" w:hAnsi="Calibri" w:cs="宋体"/>
          <w:sz w:val="24"/>
          <w:szCs w:val="22"/>
        </w:rPr>
        <w:t>1.1</w:t>
      </w:r>
      <w:r>
        <w:rPr>
          <w:rFonts w:hint="eastAsia" w:ascii="宋体" w:hAnsi="Calibri" w:cs="宋体"/>
          <w:sz w:val="24"/>
          <w:szCs w:val="22"/>
          <w:lang w:val="zh-CN"/>
        </w:rPr>
        <w:t>下述文件是构成本合同不可分割的部分</w:t>
      </w:r>
      <w:r>
        <w:rPr>
          <w:rFonts w:hint="eastAsia" w:ascii="宋体" w:hAnsi="Calibri" w:cs="宋体"/>
          <w:sz w:val="24"/>
          <w:szCs w:val="22"/>
        </w:rPr>
        <w:t>:</w:t>
      </w:r>
    </w:p>
    <w:p w14:paraId="1353340D">
      <w:pPr>
        <w:autoSpaceDE w:val="0"/>
        <w:autoSpaceDN w:val="0"/>
        <w:adjustRightInd w:val="0"/>
        <w:spacing w:line="360" w:lineRule="auto"/>
        <w:ind w:left="480"/>
        <w:rPr>
          <w:rFonts w:ascii="宋体" w:hAnsi="Calibri" w:cs="宋体"/>
          <w:sz w:val="24"/>
          <w:szCs w:val="22"/>
          <w:lang w:val="zh-CN"/>
        </w:rPr>
      </w:pPr>
      <w:r>
        <w:rPr>
          <w:rFonts w:hint="eastAsia" w:ascii="宋体" w:hAnsi="Calibri" w:cs="宋体"/>
          <w:sz w:val="24"/>
          <w:szCs w:val="22"/>
          <w:lang w:val="zh-CN"/>
        </w:rPr>
        <w:t>（1）本合同条款及其所有附件；</w:t>
      </w:r>
    </w:p>
    <w:p w14:paraId="7A0FE077">
      <w:pPr>
        <w:autoSpaceDE w:val="0"/>
        <w:autoSpaceDN w:val="0"/>
        <w:adjustRightInd w:val="0"/>
        <w:spacing w:line="360" w:lineRule="auto"/>
        <w:ind w:firstLine="480"/>
        <w:jc w:val="left"/>
        <w:rPr>
          <w:rFonts w:ascii="宋体" w:hAnsi="Calibri" w:cs="宋体"/>
          <w:sz w:val="24"/>
          <w:szCs w:val="22"/>
          <w:lang w:val="zh-CN"/>
        </w:rPr>
      </w:pPr>
      <w:r>
        <w:rPr>
          <w:rFonts w:hint="eastAsia" w:ascii="宋体" w:hAnsi="Calibri" w:cs="宋体"/>
          <w:sz w:val="24"/>
          <w:szCs w:val="22"/>
          <w:lang w:val="zh-CN"/>
        </w:rPr>
        <w:t>（2）甲方的</w:t>
      </w:r>
      <w:r>
        <w:rPr>
          <w:rFonts w:hint="eastAsia" w:ascii="宋体" w:hAnsi="Calibri" w:cs="宋体"/>
          <w:sz w:val="24"/>
          <w:szCs w:val="22"/>
        </w:rPr>
        <w:t>采购</w:t>
      </w:r>
      <w:r>
        <w:rPr>
          <w:rFonts w:hint="eastAsia" w:ascii="宋体" w:hAnsi="Calibri" w:cs="宋体"/>
          <w:sz w:val="24"/>
          <w:szCs w:val="22"/>
          <w:lang w:val="zh-CN"/>
        </w:rPr>
        <w:t>文件及澄清文件；</w:t>
      </w:r>
    </w:p>
    <w:p w14:paraId="27DE4ADD">
      <w:pPr>
        <w:autoSpaceDE w:val="0"/>
        <w:autoSpaceDN w:val="0"/>
        <w:adjustRightInd w:val="0"/>
        <w:spacing w:line="360" w:lineRule="auto"/>
        <w:ind w:firstLine="480"/>
        <w:jc w:val="left"/>
        <w:rPr>
          <w:rFonts w:ascii="宋体" w:hAnsi="Calibri" w:cs="宋体"/>
          <w:sz w:val="24"/>
          <w:szCs w:val="22"/>
          <w:lang w:val="zh-CN"/>
        </w:rPr>
      </w:pPr>
      <w:r>
        <w:rPr>
          <w:rFonts w:hint="eastAsia" w:ascii="宋体" w:hAnsi="Calibri" w:cs="宋体"/>
          <w:sz w:val="24"/>
          <w:szCs w:val="22"/>
          <w:lang w:val="zh-CN"/>
        </w:rPr>
        <w:t>（3）乙方的响应文件及质疑解答文件；</w:t>
      </w:r>
    </w:p>
    <w:p w14:paraId="26DEBC8D">
      <w:pPr>
        <w:autoSpaceDE w:val="0"/>
        <w:autoSpaceDN w:val="0"/>
        <w:adjustRightInd w:val="0"/>
        <w:spacing w:line="360" w:lineRule="auto"/>
        <w:ind w:firstLine="480"/>
        <w:rPr>
          <w:rFonts w:ascii="宋体" w:hAnsi="Calibri" w:cs="宋体"/>
          <w:sz w:val="24"/>
          <w:szCs w:val="22"/>
          <w:lang w:val="zh-CN"/>
        </w:rPr>
      </w:pPr>
      <w:r>
        <w:rPr>
          <w:rFonts w:hint="eastAsia" w:ascii="宋体" w:hAnsi="Calibri" w:cs="宋体"/>
          <w:sz w:val="24"/>
          <w:szCs w:val="22"/>
          <w:lang w:val="zh-CN"/>
        </w:rPr>
        <w:t>（4）成交通知书；</w:t>
      </w:r>
    </w:p>
    <w:p w14:paraId="1973C3D0">
      <w:pPr>
        <w:autoSpaceDE w:val="0"/>
        <w:autoSpaceDN w:val="0"/>
        <w:adjustRightInd w:val="0"/>
        <w:spacing w:line="360" w:lineRule="auto"/>
        <w:ind w:firstLine="480"/>
        <w:rPr>
          <w:rFonts w:ascii="宋体" w:hAnsi="Calibri" w:cs="宋体"/>
          <w:sz w:val="24"/>
          <w:szCs w:val="22"/>
          <w:lang w:val="zh-CN"/>
        </w:rPr>
      </w:pPr>
      <w:r>
        <w:rPr>
          <w:rFonts w:hint="eastAsia" w:ascii="宋体" w:hAnsi="Calibri" w:cs="宋体"/>
          <w:sz w:val="24"/>
          <w:szCs w:val="22"/>
          <w:lang w:val="zh-CN"/>
        </w:rPr>
        <w:t>（5）法定代表人授权书；</w:t>
      </w:r>
    </w:p>
    <w:p w14:paraId="54F78EC5">
      <w:pPr>
        <w:spacing w:line="360" w:lineRule="auto"/>
        <w:ind w:firstLine="480" w:firstLineChars="200"/>
        <w:rPr>
          <w:rFonts w:hint="eastAsia" w:ascii="宋体" w:hAnsi="宋体"/>
          <w:sz w:val="24"/>
          <w:szCs w:val="22"/>
        </w:rPr>
      </w:pPr>
      <w:r>
        <w:rPr>
          <w:rFonts w:hint="eastAsia" w:ascii="宋体" w:hAnsi="宋体"/>
          <w:sz w:val="24"/>
          <w:szCs w:val="22"/>
        </w:rPr>
        <w:t>（6）双方与合同有关的往来信函、传真,经双方法定代表人或其授权代表签字并加盖单位公章确认后,视为本合同的组成部分</w:t>
      </w:r>
      <w:r>
        <w:rPr>
          <w:rFonts w:hint="eastAsia" w:ascii="宋体" w:hAnsi="宋体"/>
          <w:szCs w:val="22"/>
        </w:rPr>
        <w:t>；</w:t>
      </w:r>
    </w:p>
    <w:p w14:paraId="00E0CE53">
      <w:pPr>
        <w:autoSpaceDE w:val="0"/>
        <w:autoSpaceDN w:val="0"/>
        <w:adjustRightInd w:val="0"/>
        <w:spacing w:line="360" w:lineRule="auto"/>
        <w:ind w:firstLine="480"/>
        <w:rPr>
          <w:rFonts w:ascii="宋体" w:hAnsi="Calibri" w:cs="宋体"/>
          <w:sz w:val="24"/>
          <w:szCs w:val="22"/>
          <w:lang w:val="zh-CN"/>
        </w:rPr>
      </w:pPr>
      <w:r>
        <w:rPr>
          <w:rFonts w:hint="eastAsia" w:ascii="宋体" w:hAnsi="宋体"/>
          <w:sz w:val="24"/>
          <w:szCs w:val="22"/>
        </w:rPr>
        <w:t>（7）经双方法定代表人或其授权代表签字并加盖单位公章或合同专用章确认的补充协议。</w:t>
      </w:r>
    </w:p>
    <w:p w14:paraId="1B786D0E">
      <w:pPr>
        <w:spacing w:line="360" w:lineRule="auto"/>
        <w:ind w:firstLine="480" w:firstLineChars="200"/>
        <w:rPr>
          <w:rFonts w:hint="eastAsia" w:ascii="宋体" w:hAnsi="宋体"/>
          <w:sz w:val="24"/>
          <w:szCs w:val="22"/>
        </w:rPr>
      </w:pPr>
      <w:r>
        <w:rPr>
          <w:rFonts w:hint="eastAsia" w:ascii="宋体" w:hAnsi="Calibri" w:cs="宋体"/>
          <w:sz w:val="24"/>
          <w:szCs w:val="22"/>
          <w:lang w:val="zh-CN"/>
        </w:rPr>
        <w:t>1.2 如果乙方的响应文件及质疑解答文件内容违背或低于甲方</w:t>
      </w:r>
      <w:r>
        <w:rPr>
          <w:rFonts w:hint="eastAsia" w:ascii="宋体" w:hAnsi="Calibri" w:cs="宋体"/>
          <w:sz w:val="24"/>
          <w:szCs w:val="22"/>
        </w:rPr>
        <w:t>采购</w:t>
      </w:r>
      <w:r>
        <w:rPr>
          <w:rFonts w:hint="eastAsia" w:ascii="宋体" w:hAnsi="Calibri" w:cs="宋体"/>
          <w:sz w:val="24"/>
          <w:szCs w:val="22"/>
          <w:lang w:val="zh-CN"/>
        </w:rPr>
        <w:t>文件要求或任何可能导致影响当次采购目的的情形，均应当被视为乙方自动放弃响应文件及质疑解答文件中相应部分而同意以</w:t>
      </w:r>
      <w:r>
        <w:rPr>
          <w:rFonts w:hint="eastAsia" w:ascii="宋体" w:hAnsi="Calibri" w:cs="宋体"/>
          <w:sz w:val="24"/>
          <w:szCs w:val="22"/>
        </w:rPr>
        <w:t>采购</w:t>
      </w:r>
      <w:r>
        <w:rPr>
          <w:rFonts w:hint="eastAsia" w:ascii="宋体" w:hAnsi="Calibri" w:cs="宋体"/>
          <w:sz w:val="24"/>
          <w:szCs w:val="22"/>
          <w:lang w:val="zh-CN"/>
        </w:rPr>
        <w:t>文件相应内容为准。如果乙方的响应文件及质疑解答文件内容高于甲方</w:t>
      </w:r>
      <w:r>
        <w:rPr>
          <w:rFonts w:hint="eastAsia" w:ascii="宋体" w:hAnsi="Calibri" w:cs="宋体"/>
          <w:sz w:val="24"/>
          <w:szCs w:val="22"/>
        </w:rPr>
        <w:t>采购</w:t>
      </w:r>
      <w:r>
        <w:rPr>
          <w:rFonts w:hint="eastAsia" w:ascii="宋体" w:hAnsi="Calibri" w:cs="宋体"/>
          <w:sz w:val="24"/>
          <w:szCs w:val="22"/>
          <w:lang w:val="zh-CN"/>
        </w:rPr>
        <w:t>文件要求，则以乙方的响应文件及质疑解答文件内容为准。如果合同条款与合同附件有矛盾之处，以合同条款内容为准。</w:t>
      </w:r>
      <w:r>
        <w:rPr>
          <w:rFonts w:hint="eastAsia" w:ascii="宋体" w:hAnsi="宋体"/>
          <w:sz w:val="24"/>
          <w:szCs w:val="22"/>
        </w:rPr>
        <w:t>如果合同附件之间有矛盾之处，以有利于甲方的附件内容为准。</w:t>
      </w:r>
    </w:p>
    <w:p w14:paraId="15AC9832">
      <w:pPr>
        <w:spacing w:line="360" w:lineRule="auto"/>
        <w:ind w:firstLine="480" w:firstLineChars="200"/>
        <w:rPr>
          <w:rFonts w:ascii="宋体" w:hAnsi="Calibri"/>
          <w:sz w:val="24"/>
          <w:szCs w:val="22"/>
        </w:rPr>
      </w:pPr>
      <w:r>
        <w:rPr>
          <w:rFonts w:hint="eastAsia" w:ascii="宋体" w:hAnsi="Calibri"/>
          <w:sz w:val="24"/>
          <w:szCs w:val="22"/>
        </w:rPr>
        <w:t>1.3上述合同文件应能够相互解释、相互说明。如合同文件之间出现不一致，除本合同另有约定外，第1.1款第（1）项至（6）项的排列顺序就是合同文件的优先解释顺序；对于第（7）项中双方达成的补充协议与原合同（包括第1.1款（1）-（6）项中所列的所有文件）存在不一致，以签订日期在后的补充协议为准。</w:t>
      </w:r>
    </w:p>
    <w:p w14:paraId="54840092">
      <w:pPr>
        <w:spacing w:before="156" w:beforeLines="50" w:line="360" w:lineRule="auto"/>
        <w:jc w:val="center"/>
        <w:outlineLvl w:val="1"/>
        <w:rPr>
          <w:rFonts w:ascii="Calibri" w:hAnsi="Calibri"/>
          <w:b/>
          <w:bCs/>
          <w:sz w:val="28"/>
        </w:rPr>
      </w:pPr>
      <w:r>
        <w:rPr>
          <w:rFonts w:hint="eastAsia" w:ascii="Calibri" w:hAnsi="Calibri"/>
          <w:b/>
          <w:bCs/>
          <w:sz w:val="28"/>
        </w:rPr>
        <w:t>第二部分 服务内容及方式</w:t>
      </w:r>
    </w:p>
    <w:p w14:paraId="4832E9AA">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2.1服务内容：本合同的服务内容为下表所列软件的续保服务。</w:t>
      </w:r>
    </w:p>
    <w:p w14:paraId="0C13F45D">
      <w:pPr>
        <w:outlineLvl w:val="1"/>
        <w:rPr>
          <w:rFonts w:ascii="Calibri" w:hAnsi="Calibri"/>
          <w:szCs w:val="22"/>
        </w:rPr>
      </w:pPr>
    </w:p>
    <w:tbl>
      <w:tblPr>
        <w:tblStyle w:val="7"/>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387"/>
        <w:gridCol w:w="1038"/>
        <w:gridCol w:w="1037"/>
        <w:gridCol w:w="2092"/>
      </w:tblGrid>
      <w:tr w14:paraId="6FD5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383" w:type="dxa"/>
            <w:shd w:val="clear" w:color="auto" w:fill="BFBFBF"/>
            <w:noWrap w:val="0"/>
            <w:vAlign w:val="center"/>
          </w:tcPr>
          <w:p w14:paraId="502B7143">
            <w:pPr>
              <w:widowControl/>
              <w:spacing w:line="0" w:lineRule="atLeast"/>
              <w:jc w:val="center"/>
              <w:textAlignment w:val="center"/>
              <w:rPr>
                <w:rFonts w:hint="eastAsia" w:ascii="宋体" w:hAnsi="宋体" w:cs="宋体"/>
                <w:sz w:val="24"/>
                <w:szCs w:val="22"/>
              </w:rPr>
            </w:pPr>
            <w:r>
              <w:rPr>
                <w:rFonts w:hint="eastAsia" w:ascii="宋体" w:hAnsi="宋体" w:cs="宋体"/>
                <w:b/>
                <w:bCs/>
                <w:kern w:val="0"/>
                <w:sz w:val="24"/>
                <w:szCs w:val="24"/>
                <w:lang w:bidi="ar"/>
              </w:rPr>
              <w:t>品牌</w:t>
            </w:r>
          </w:p>
        </w:tc>
        <w:tc>
          <w:tcPr>
            <w:tcW w:w="2387" w:type="dxa"/>
            <w:shd w:val="clear" w:color="auto" w:fill="BFBFBF"/>
            <w:noWrap/>
            <w:vAlign w:val="center"/>
          </w:tcPr>
          <w:p w14:paraId="26C75E37">
            <w:pPr>
              <w:widowControl/>
              <w:spacing w:line="0" w:lineRule="atLeast"/>
              <w:jc w:val="center"/>
              <w:textAlignment w:val="center"/>
              <w:rPr>
                <w:rFonts w:hint="eastAsia" w:ascii="宋体" w:hAnsi="宋体" w:cs="宋体"/>
                <w:sz w:val="24"/>
                <w:szCs w:val="22"/>
              </w:rPr>
            </w:pPr>
            <w:r>
              <w:rPr>
                <w:rFonts w:hint="eastAsia" w:ascii="宋体" w:hAnsi="宋体" w:cs="宋体"/>
                <w:b/>
                <w:bCs/>
                <w:kern w:val="0"/>
                <w:sz w:val="24"/>
                <w:szCs w:val="24"/>
                <w:lang w:bidi="ar"/>
              </w:rPr>
              <w:t>软件名称</w:t>
            </w:r>
          </w:p>
        </w:tc>
        <w:tc>
          <w:tcPr>
            <w:tcW w:w="1038" w:type="dxa"/>
            <w:shd w:val="clear" w:color="auto" w:fill="BFBFBF"/>
            <w:noWrap/>
            <w:vAlign w:val="center"/>
          </w:tcPr>
          <w:p w14:paraId="28BC194C">
            <w:pPr>
              <w:widowControl/>
              <w:spacing w:line="0" w:lineRule="atLeast"/>
              <w:jc w:val="center"/>
              <w:textAlignment w:val="center"/>
              <w:rPr>
                <w:rFonts w:hint="eastAsia" w:ascii="宋体" w:hAnsi="宋体" w:cs="宋体"/>
                <w:sz w:val="24"/>
                <w:szCs w:val="22"/>
              </w:rPr>
            </w:pPr>
            <w:r>
              <w:rPr>
                <w:rFonts w:hint="eastAsia" w:ascii="宋体" w:hAnsi="宋体" w:cs="宋体"/>
                <w:b/>
                <w:bCs/>
                <w:kern w:val="0"/>
                <w:sz w:val="24"/>
                <w:szCs w:val="24"/>
                <w:lang w:bidi="ar"/>
              </w:rPr>
              <w:t>数量</w:t>
            </w:r>
          </w:p>
        </w:tc>
        <w:tc>
          <w:tcPr>
            <w:tcW w:w="1037" w:type="dxa"/>
            <w:shd w:val="clear" w:color="auto" w:fill="BFBFBF"/>
            <w:noWrap w:val="0"/>
            <w:vAlign w:val="center"/>
          </w:tcPr>
          <w:p w14:paraId="1A8AD8AA">
            <w:pPr>
              <w:widowControl/>
              <w:spacing w:line="0" w:lineRule="atLeast"/>
              <w:jc w:val="center"/>
              <w:textAlignment w:val="center"/>
              <w:rPr>
                <w:rFonts w:hint="eastAsia" w:ascii="宋体" w:hAnsi="宋体" w:cs="宋体"/>
                <w:sz w:val="24"/>
                <w:szCs w:val="22"/>
              </w:rPr>
            </w:pPr>
            <w:r>
              <w:rPr>
                <w:rFonts w:hint="eastAsia" w:ascii="宋体" w:hAnsi="宋体" w:cs="宋体"/>
                <w:b/>
                <w:bCs/>
                <w:kern w:val="0"/>
                <w:sz w:val="24"/>
                <w:szCs w:val="24"/>
                <w:lang w:bidi="ar"/>
              </w:rPr>
              <w:t>单位</w:t>
            </w:r>
          </w:p>
        </w:tc>
        <w:tc>
          <w:tcPr>
            <w:tcW w:w="2092" w:type="dxa"/>
            <w:shd w:val="clear" w:color="auto" w:fill="BFBFBF"/>
            <w:noWrap/>
            <w:vAlign w:val="center"/>
          </w:tcPr>
          <w:p w14:paraId="1BFF1B00">
            <w:pPr>
              <w:widowControl/>
              <w:spacing w:line="0" w:lineRule="atLeast"/>
              <w:jc w:val="center"/>
              <w:textAlignment w:val="center"/>
              <w:rPr>
                <w:rFonts w:hint="eastAsia" w:ascii="宋体" w:hAnsi="宋体" w:cs="宋体"/>
                <w:sz w:val="24"/>
                <w:szCs w:val="22"/>
              </w:rPr>
            </w:pPr>
            <w:r>
              <w:rPr>
                <w:rFonts w:hint="eastAsia" w:ascii="宋体" w:hAnsi="宋体" w:cs="宋体"/>
                <w:b/>
                <w:bCs/>
                <w:kern w:val="0"/>
                <w:sz w:val="24"/>
                <w:szCs w:val="24"/>
                <w:lang w:bidi="ar"/>
              </w:rPr>
              <w:t>服务所在地</w:t>
            </w:r>
          </w:p>
        </w:tc>
      </w:tr>
      <w:tr w14:paraId="3462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3" w:type="dxa"/>
            <w:vMerge w:val="restart"/>
            <w:noWrap w:val="0"/>
            <w:vAlign w:val="center"/>
          </w:tcPr>
          <w:p w14:paraId="3FBEB650">
            <w:pPr>
              <w:jc w:val="center"/>
              <w:rPr>
                <w:rFonts w:hint="eastAsia" w:ascii="宋体" w:hAnsi="宋体" w:cs="宋体"/>
                <w:sz w:val="24"/>
                <w:szCs w:val="22"/>
              </w:rPr>
            </w:pPr>
            <w:r>
              <w:rPr>
                <w:rFonts w:hint="eastAsia" w:ascii="宋体" w:hAnsi="宋体" w:cs="宋体"/>
                <w:sz w:val="24"/>
                <w:szCs w:val="24"/>
              </w:rPr>
              <w:t>同创永益</w:t>
            </w:r>
          </w:p>
        </w:tc>
        <w:tc>
          <w:tcPr>
            <w:tcW w:w="2387" w:type="dxa"/>
            <w:vMerge w:val="restart"/>
            <w:noWrap/>
            <w:vAlign w:val="center"/>
          </w:tcPr>
          <w:p w14:paraId="4A84F2BC">
            <w:pPr>
              <w:widowControl/>
              <w:jc w:val="center"/>
              <w:textAlignment w:val="center"/>
              <w:rPr>
                <w:rFonts w:hint="eastAsia" w:ascii="宋体" w:hAnsi="宋体" w:cs="宋体"/>
                <w:sz w:val="24"/>
                <w:szCs w:val="22"/>
              </w:rPr>
            </w:pPr>
            <w:r>
              <w:rPr>
                <w:rFonts w:hint="eastAsia" w:ascii="宋体" w:hAnsi="宋体" w:cs="宋体"/>
                <w:kern w:val="0"/>
                <w:sz w:val="24"/>
                <w:szCs w:val="24"/>
                <w:lang w:bidi="ar"/>
              </w:rPr>
              <w:t>IStorM DR容灾运维管理平台</w:t>
            </w:r>
          </w:p>
        </w:tc>
        <w:tc>
          <w:tcPr>
            <w:tcW w:w="1038" w:type="dxa"/>
            <w:noWrap/>
            <w:vAlign w:val="center"/>
          </w:tcPr>
          <w:p w14:paraId="36C3519B">
            <w:pPr>
              <w:widowControl/>
              <w:jc w:val="center"/>
              <w:textAlignment w:val="center"/>
              <w:rPr>
                <w:rFonts w:hint="eastAsia" w:ascii="宋体" w:hAnsi="宋体" w:cs="宋体"/>
                <w:sz w:val="24"/>
                <w:szCs w:val="22"/>
              </w:rPr>
            </w:pPr>
            <w:r>
              <w:rPr>
                <w:rFonts w:hint="eastAsia" w:ascii="宋体" w:hAnsi="宋体" w:cs="宋体"/>
                <w:kern w:val="0"/>
                <w:sz w:val="24"/>
                <w:szCs w:val="24"/>
                <w:lang w:bidi="ar"/>
              </w:rPr>
              <w:t>1</w:t>
            </w:r>
          </w:p>
        </w:tc>
        <w:tc>
          <w:tcPr>
            <w:tcW w:w="1037" w:type="dxa"/>
            <w:noWrap w:val="0"/>
            <w:vAlign w:val="center"/>
          </w:tcPr>
          <w:p w14:paraId="622D8CFE">
            <w:pPr>
              <w:widowControl/>
              <w:jc w:val="center"/>
              <w:textAlignment w:val="center"/>
              <w:rPr>
                <w:rFonts w:hint="eastAsia" w:ascii="宋体" w:hAnsi="宋体" w:cs="宋体"/>
                <w:sz w:val="24"/>
                <w:szCs w:val="22"/>
              </w:rPr>
            </w:pPr>
            <w:r>
              <w:rPr>
                <w:rFonts w:hint="eastAsia" w:ascii="宋体" w:hAnsi="宋体" w:cs="宋体"/>
                <w:kern w:val="0"/>
                <w:sz w:val="24"/>
                <w:szCs w:val="24"/>
                <w:lang w:bidi="ar"/>
              </w:rPr>
              <w:t>套</w:t>
            </w:r>
          </w:p>
        </w:tc>
        <w:tc>
          <w:tcPr>
            <w:tcW w:w="2092" w:type="dxa"/>
            <w:vMerge w:val="restart"/>
            <w:noWrap/>
            <w:vAlign w:val="center"/>
          </w:tcPr>
          <w:p w14:paraId="0428E50D">
            <w:pPr>
              <w:widowControl/>
              <w:jc w:val="center"/>
              <w:textAlignment w:val="center"/>
              <w:rPr>
                <w:rFonts w:hint="eastAsia" w:ascii="宋体" w:hAnsi="宋体" w:cs="宋体"/>
                <w:sz w:val="24"/>
                <w:szCs w:val="22"/>
              </w:rPr>
            </w:pPr>
            <w:r>
              <w:rPr>
                <w:rFonts w:hint="eastAsia" w:ascii="宋体" w:hAnsi="宋体" w:cs="宋体"/>
                <w:kern w:val="0"/>
                <w:sz w:val="24"/>
                <w:szCs w:val="24"/>
                <w:lang w:bidi="ar"/>
              </w:rPr>
              <w:t>上海、天津</w:t>
            </w:r>
          </w:p>
        </w:tc>
      </w:tr>
      <w:tr w14:paraId="3F22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3" w:type="dxa"/>
            <w:vMerge w:val="continue"/>
            <w:noWrap w:val="0"/>
            <w:vAlign w:val="center"/>
          </w:tcPr>
          <w:p w14:paraId="5394F6AC">
            <w:pPr>
              <w:jc w:val="center"/>
              <w:rPr>
                <w:rFonts w:hint="eastAsia" w:ascii="宋体" w:hAnsi="宋体" w:cs="宋体"/>
                <w:sz w:val="24"/>
                <w:szCs w:val="24"/>
              </w:rPr>
            </w:pPr>
          </w:p>
        </w:tc>
        <w:tc>
          <w:tcPr>
            <w:tcW w:w="2387" w:type="dxa"/>
            <w:vMerge w:val="continue"/>
            <w:noWrap/>
            <w:vAlign w:val="center"/>
          </w:tcPr>
          <w:p w14:paraId="1CA89283">
            <w:pPr>
              <w:widowControl/>
              <w:jc w:val="center"/>
              <w:textAlignment w:val="center"/>
              <w:rPr>
                <w:rFonts w:hint="eastAsia" w:ascii="宋体" w:hAnsi="宋体" w:cs="宋体"/>
                <w:kern w:val="0"/>
                <w:sz w:val="24"/>
                <w:szCs w:val="24"/>
                <w:lang w:bidi="ar"/>
              </w:rPr>
            </w:pPr>
          </w:p>
        </w:tc>
        <w:tc>
          <w:tcPr>
            <w:tcW w:w="1038" w:type="dxa"/>
            <w:noWrap/>
            <w:vAlign w:val="center"/>
          </w:tcPr>
          <w:p w14:paraId="0EB0C3FB">
            <w:pPr>
              <w:widowControl/>
              <w:jc w:val="center"/>
              <w:textAlignment w:val="center"/>
              <w:rPr>
                <w:rFonts w:hint="eastAsia" w:ascii="宋体" w:hAnsi="宋体" w:cs="宋体"/>
                <w:kern w:val="0"/>
                <w:sz w:val="24"/>
                <w:szCs w:val="24"/>
                <w:lang w:bidi="ar"/>
              </w:rPr>
            </w:pPr>
            <w:r>
              <w:rPr>
                <w:rFonts w:hint="eastAsia" w:ascii="宋体" w:hAnsi="宋体" w:cs="宋体"/>
                <w:kern w:val="0"/>
                <w:sz w:val="24"/>
                <w:szCs w:val="24"/>
                <w:lang w:bidi="ar"/>
              </w:rPr>
              <w:t>130</w:t>
            </w:r>
          </w:p>
        </w:tc>
        <w:tc>
          <w:tcPr>
            <w:tcW w:w="1037" w:type="dxa"/>
            <w:noWrap w:val="0"/>
            <w:vAlign w:val="center"/>
          </w:tcPr>
          <w:p w14:paraId="78665A28">
            <w:pPr>
              <w:widowControl/>
              <w:jc w:val="center"/>
              <w:textAlignment w:val="center"/>
              <w:rPr>
                <w:rFonts w:hint="eastAsia" w:ascii="宋体" w:hAnsi="宋体" w:cs="宋体"/>
                <w:kern w:val="0"/>
                <w:sz w:val="24"/>
                <w:szCs w:val="24"/>
                <w:lang w:bidi="ar"/>
              </w:rPr>
            </w:pPr>
            <w:r>
              <w:rPr>
                <w:rFonts w:hint="eastAsia" w:ascii="宋体" w:hAnsi="宋体" w:cs="宋体"/>
                <w:kern w:val="0"/>
                <w:sz w:val="24"/>
                <w:szCs w:val="24"/>
                <w:lang w:bidi="ar"/>
              </w:rPr>
              <w:t>人天</w:t>
            </w:r>
          </w:p>
        </w:tc>
        <w:tc>
          <w:tcPr>
            <w:tcW w:w="2092" w:type="dxa"/>
            <w:vMerge w:val="continue"/>
            <w:noWrap/>
            <w:vAlign w:val="center"/>
          </w:tcPr>
          <w:p w14:paraId="5379891D">
            <w:pPr>
              <w:widowControl/>
              <w:jc w:val="center"/>
              <w:textAlignment w:val="center"/>
              <w:rPr>
                <w:rFonts w:hint="eastAsia" w:ascii="宋体" w:hAnsi="宋体" w:cs="宋体"/>
                <w:kern w:val="0"/>
                <w:sz w:val="24"/>
                <w:szCs w:val="24"/>
                <w:lang w:bidi="ar"/>
              </w:rPr>
            </w:pPr>
          </w:p>
        </w:tc>
      </w:tr>
    </w:tbl>
    <w:p w14:paraId="2937F901">
      <w:pPr>
        <w:tabs>
          <w:tab w:val="left" w:pos="900"/>
        </w:tabs>
        <w:spacing w:line="480" w:lineRule="exact"/>
        <w:ind w:firstLine="480" w:firstLineChars="200"/>
        <w:rPr>
          <w:rFonts w:ascii="Calibri" w:hAnsi="Calibri"/>
          <w:sz w:val="24"/>
          <w:szCs w:val="22"/>
        </w:rPr>
      </w:pPr>
      <w:r>
        <w:rPr>
          <w:rFonts w:hint="eastAsia" w:ascii="宋体" w:hAnsi="宋体"/>
          <w:sz w:val="24"/>
          <w:szCs w:val="22"/>
        </w:rPr>
        <w:t>服务方式：现场服务、电话支持服务和电子邮件支持服务，以及甲方要求的其他服务方式。</w:t>
      </w:r>
    </w:p>
    <w:p w14:paraId="6020D8BE">
      <w:pPr>
        <w:spacing w:before="156" w:beforeLines="50" w:line="360" w:lineRule="auto"/>
        <w:jc w:val="center"/>
        <w:outlineLvl w:val="1"/>
        <w:rPr>
          <w:rFonts w:ascii="Calibri" w:hAnsi="Calibri"/>
          <w:b/>
          <w:bCs/>
          <w:sz w:val="28"/>
        </w:rPr>
      </w:pPr>
      <w:r>
        <w:rPr>
          <w:rFonts w:hint="eastAsia" w:ascii="Calibri" w:hAnsi="Calibri"/>
          <w:b/>
          <w:bCs/>
          <w:sz w:val="28"/>
        </w:rPr>
        <w:t>第三部分 服务标准及验收</w:t>
      </w:r>
    </w:p>
    <w:p w14:paraId="2D70BCDD">
      <w:pPr>
        <w:spacing w:line="360" w:lineRule="auto"/>
        <w:ind w:firstLine="559" w:firstLineChars="233"/>
        <w:rPr>
          <w:rFonts w:hint="eastAsia" w:ascii="宋体" w:hAnsi="宋体"/>
          <w:i/>
          <w:sz w:val="24"/>
          <w:szCs w:val="22"/>
        </w:rPr>
      </w:pPr>
      <w:r>
        <w:rPr>
          <w:rFonts w:hint="eastAsia" w:ascii="宋体" w:hAnsi="宋体"/>
          <w:sz w:val="24"/>
          <w:szCs w:val="22"/>
        </w:rPr>
        <w:t>3.1乙方保证原厂商为甲方提供优质的服务及产品，服务及产品的各项指标均能符合本合同规定的要求。服务期内，乙方保证提供甲方在需求文件中要求的全部服务。详见附件三。</w:t>
      </w:r>
    </w:p>
    <w:p w14:paraId="0563C633">
      <w:pPr>
        <w:spacing w:line="360" w:lineRule="auto"/>
        <w:ind w:firstLine="559" w:firstLineChars="233"/>
        <w:rPr>
          <w:rFonts w:hint="eastAsia" w:ascii="宋体" w:hAnsi="宋体"/>
          <w:sz w:val="24"/>
          <w:szCs w:val="22"/>
        </w:rPr>
      </w:pPr>
      <w:r>
        <w:rPr>
          <w:rFonts w:hint="eastAsia" w:ascii="宋体" w:hAnsi="宋体"/>
          <w:sz w:val="24"/>
          <w:szCs w:val="22"/>
        </w:rPr>
        <w:t>3.2乙方每季度须按甲方要求提供1份《季度服务报告》，列明本阶段提供的维保服务内容，并加盖单位公章。</w:t>
      </w:r>
    </w:p>
    <w:p w14:paraId="5DF38579">
      <w:pPr>
        <w:spacing w:line="360" w:lineRule="auto"/>
        <w:ind w:firstLine="559" w:firstLineChars="233"/>
        <w:rPr>
          <w:rFonts w:hint="eastAsia" w:ascii="宋体" w:hAnsi="宋体"/>
          <w:sz w:val="24"/>
          <w:szCs w:val="22"/>
        </w:rPr>
      </w:pPr>
      <w:r>
        <w:rPr>
          <w:rFonts w:hint="eastAsia" w:ascii="宋体" w:hAnsi="宋体"/>
          <w:sz w:val="24"/>
          <w:szCs w:val="22"/>
        </w:rPr>
        <w:t>3.3甲方于到达维保服务期限一半后对乙方服务进行中期验收，乙方应当予以配合，最迟不晚于2026年9月底前完成，甲方通知乙方延期的情况除外。中期验收合格后,由甲方出具验收报告，乙方进行书面确认。乙方拒绝书面确认验收报告的，视为同意。</w:t>
      </w:r>
    </w:p>
    <w:p w14:paraId="0B9F93F3">
      <w:pPr>
        <w:spacing w:line="360" w:lineRule="auto"/>
        <w:ind w:firstLine="559" w:firstLineChars="233"/>
        <w:rPr>
          <w:rFonts w:hint="eastAsia" w:ascii="宋体" w:hAnsi="宋体"/>
          <w:sz w:val="24"/>
          <w:szCs w:val="22"/>
        </w:rPr>
      </w:pPr>
      <w:r>
        <w:rPr>
          <w:rFonts w:hint="eastAsia" w:ascii="宋体" w:hAnsi="宋体"/>
          <w:sz w:val="24"/>
          <w:szCs w:val="22"/>
        </w:rPr>
        <w:t>3.4甲方于维保服务期限届满后对乙方服务进行最终验收，乙方应当予以配合，最迟不晚于2027年4月底前完成，甲方通知供应商延期的情况除外。最终验收合格后,由甲方出具验收报告，乙方进行书面确认。乙方拒绝书面确认验收报告的，视为同意。</w:t>
      </w:r>
    </w:p>
    <w:p w14:paraId="2D2CEA09">
      <w:pPr>
        <w:spacing w:line="360" w:lineRule="auto"/>
        <w:ind w:firstLine="559" w:firstLineChars="233"/>
        <w:rPr>
          <w:rFonts w:hint="eastAsia" w:ascii="宋体" w:hAnsi="宋体"/>
          <w:sz w:val="24"/>
          <w:szCs w:val="22"/>
        </w:rPr>
      </w:pPr>
      <w:r>
        <w:rPr>
          <w:rFonts w:hint="eastAsia" w:ascii="宋体" w:hAnsi="宋体"/>
          <w:sz w:val="24"/>
          <w:szCs w:val="22"/>
        </w:rPr>
        <w:t>3.5乙方未能通过甲方中期验收或最终验收的，应在验收报告载明后续处理方案，并由乙方书面确认。乙方应采取一切补救措施继续履行合同义务、限期整改后再次进行验收，由此产生的费用由乙方负担。每次验收均需出具验收报告。乙方拒绝书面确认的，视为同意。</w:t>
      </w:r>
    </w:p>
    <w:p w14:paraId="7A5DC60E">
      <w:pPr>
        <w:autoSpaceDE w:val="0"/>
        <w:autoSpaceDN w:val="0"/>
        <w:adjustRightInd w:val="0"/>
        <w:snapToGrid w:val="0"/>
        <w:spacing w:before="156" w:beforeLines="50" w:line="360" w:lineRule="auto"/>
        <w:jc w:val="center"/>
        <w:rPr>
          <w:rFonts w:hint="eastAsia" w:ascii="Calibri" w:hAnsi="宋体"/>
          <w:b/>
          <w:bCs/>
          <w:kern w:val="0"/>
          <w:sz w:val="28"/>
          <w:szCs w:val="28"/>
        </w:rPr>
      </w:pPr>
      <w:r>
        <w:rPr>
          <w:rFonts w:hint="eastAsia" w:ascii="Calibri" w:hAnsi="宋体"/>
          <w:b/>
          <w:bCs/>
          <w:kern w:val="0"/>
          <w:sz w:val="28"/>
          <w:szCs w:val="28"/>
        </w:rPr>
        <w:t>第四部分 履行期限、服务地点</w:t>
      </w:r>
    </w:p>
    <w:p w14:paraId="0D9BFD6B">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4.1履约期限：</w:t>
      </w:r>
    </w:p>
    <w:p w14:paraId="7116D06A">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本合同履约期限自</w:t>
      </w:r>
      <w:r>
        <w:rPr>
          <w:rFonts w:hint="eastAsia" w:ascii="宋体" w:hAnsi="宋体"/>
          <w:sz w:val="24"/>
          <w:szCs w:val="22"/>
          <w:u w:val="single"/>
        </w:rPr>
        <w:t>2026年1月1日</w:t>
      </w:r>
      <w:r>
        <w:rPr>
          <w:rFonts w:hint="eastAsia" w:ascii="宋体" w:hAnsi="宋体"/>
          <w:sz w:val="24"/>
          <w:szCs w:val="22"/>
        </w:rPr>
        <w:t>起至</w:t>
      </w:r>
      <w:r>
        <w:rPr>
          <w:rFonts w:hint="eastAsia" w:ascii="宋体" w:hAnsi="宋体"/>
          <w:sz w:val="24"/>
          <w:szCs w:val="22"/>
          <w:u w:val="single"/>
        </w:rPr>
        <w:t xml:space="preserve"> 2026 年 12月 31日</w:t>
      </w:r>
      <w:r>
        <w:rPr>
          <w:rFonts w:hint="eastAsia" w:ascii="宋体" w:hAnsi="宋体"/>
          <w:sz w:val="24"/>
          <w:szCs w:val="22"/>
        </w:rPr>
        <w:t>止。</w:t>
      </w:r>
    </w:p>
    <w:p w14:paraId="6AF9B2D8">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4.2服务地点：上海市（上海市浦东新区繁昌路298号、上海市静安区海宁路889号）、天津市（天津市滨海新区洞庭北路北塘融汇商务园二区4号楼）。</w:t>
      </w:r>
    </w:p>
    <w:p w14:paraId="3FFC7BDA">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4.3续签条款</w:t>
      </w:r>
    </w:p>
    <w:p w14:paraId="389500B2">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若服务商的服务质量满足甲方要求，在服务内容和要求不变情况下，本次合同可以考虑续签一年，最多续签两次。甲乙双方最晚可在合同到期前一个月就是否续签事宜进行确认。如双方确认续签的，可以就本项目服务下年度续签进行商务谈判议定价格，续签合同价款不得高于本合同价款。</w:t>
      </w:r>
    </w:p>
    <w:p w14:paraId="5B7DF96F">
      <w:pPr>
        <w:spacing w:before="156" w:beforeLines="50" w:line="360" w:lineRule="auto"/>
        <w:jc w:val="center"/>
        <w:outlineLvl w:val="1"/>
        <w:rPr>
          <w:rFonts w:ascii="Calibri" w:hAnsi="Calibri"/>
          <w:b/>
          <w:bCs/>
          <w:sz w:val="28"/>
        </w:rPr>
      </w:pPr>
      <w:r>
        <w:rPr>
          <w:rFonts w:hint="eastAsia" w:ascii="Calibri" w:hAnsi="Calibri"/>
          <w:b/>
          <w:bCs/>
          <w:sz w:val="28"/>
        </w:rPr>
        <w:t>第五部分 合同总金额及其支付方式</w:t>
      </w:r>
    </w:p>
    <w:p w14:paraId="3DFE102B">
      <w:pPr>
        <w:spacing w:line="520" w:lineRule="exact"/>
        <w:ind w:firstLine="480" w:firstLineChars="200"/>
        <w:rPr>
          <w:rFonts w:hint="eastAsia" w:ascii="宋体" w:hAnsi="宋体" w:cs="宋体"/>
          <w:sz w:val="24"/>
          <w:szCs w:val="22"/>
        </w:rPr>
      </w:pPr>
      <w:r>
        <w:rPr>
          <w:rFonts w:hint="eastAsia" w:ascii="宋体" w:hAnsi="宋体" w:cs="宋体"/>
          <w:sz w:val="24"/>
          <w:szCs w:val="22"/>
        </w:rPr>
        <w:t>5.1根据成交通知书，本合同总金额由两部分组成：固定金额和据实结算金额，合同总金额不超过人民币：￥</w:t>
      </w:r>
      <w:r>
        <w:rPr>
          <w:rFonts w:hint="eastAsia" w:ascii="宋体" w:hAnsi="宋体" w:cs="宋体"/>
          <w:sz w:val="24"/>
          <w:szCs w:val="22"/>
          <w:u w:val="single"/>
          <w:lang w:val="en-US" w:eastAsia="zh-CN"/>
        </w:rPr>
        <w:t>1259300</w:t>
      </w:r>
      <w:r>
        <w:rPr>
          <w:rFonts w:hint="eastAsia" w:ascii="宋体" w:hAnsi="宋体" w:cs="宋体"/>
          <w:sz w:val="24"/>
          <w:szCs w:val="22"/>
          <w:u w:val="single"/>
        </w:rPr>
        <w:t xml:space="preserve"> </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壹佰贰拾伍万玖仟叁佰</w:t>
      </w:r>
      <w:r>
        <w:rPr>
          <w:rFonts w:hint="eastAsia" w:ascii="宋体" w:hAnsi="宋体" w:cs="宋体"/>
          <w:sz w:val="24"/>
          <w:szCs w:val="22"/>
        </w:rPr>
        <w:t>元整）。固定金额（含税）为人民币：￥</w:t>
      </w:r>
      <w:r>
        <w:rPr>
          <w:rFonts w:hint="eastAsia" w:ascii="宋体" w:hAnsi="宋体" w:cs="宋体"/>
          <w:sz w:val="24"/>
          <w:szCs w:val="22"/>
          <w:u w:val="single"/>
          <w:lang w:val="en-US" w:eastAsia="zh-CN"/>
        </w:rPr>
        <w:t>686000</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陆拾捌万陆仟</w:t>
      </w:r>
      <w:r>
        <w:rPr>
          <w:rFonts w:hint="eastAsia" w:ascii="宋体" w:hAnsi="宋体" w:cs="宋体"/>
          <w:sz w:val="24"/>
          <w:szCs w:val="22"/>
        </w:rPr>
        <w:t>元整）,现场人天技术支持服务单价（含税）为人民币：￥</w:t>
      </w:r>
      <w:r>
        <w:rPr>
          <w:rFonts w:hint="eastAsia" w:ascii="宋体" w:hAnsi="宋体" w:cs="宋体"/>
          <w:sz w:val="24"/>
          <w:szCs w:val="22"/>
          <w:u w:val="single"/>
          <w:lang w:val="en-US" w:eastAsia="zh-CN"/>
        </w:rPr>
        <w:t>4410</w:t>
      </w:r>
      <w:r>
        <w:rPr>
          <w:rFonts w:hint="eastAsia" w:ascii="宋体" w:hAnsi="宋体" w:cs="宋体"/>
          <w:sz w:val="24"/>
          <w:szCs w:val="22"/>
          <w:u w:val="single"/>
        </w:rPr>
        <w:t xml:space="preserve">     </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肆仟肆佰壹拾</w:t>
      </w:r>
      <w:r>
        <w:rPr>
          <w:rFonts w:hint="eastAsia" w:ascii="宋体" w:hAnsi="宋体" w:cs="宋体"/>
          <w:sz w:val="24"/>
          <w:szCs w:val="22"/>
        </w:rPr>
        <w:t>元整）。固定金额付款方式按照分期付款，即30%、40%和30%；据实结算金额按照现场人天技术支持服务实际产生的次数据实结算。合同总金额为乙方在正确地完全履行本合同项下的义务后，甲方应支付给乙方的全部价款的数额，包括但不限于：技术服务费、仪器仪表使用费、差旅费以及与履行本合同义务有关的所有费用。除上述金额外，甲方不再向乙方支付其他任何费用。</w:t>
      </w:r>
    </w:p>
    <w:p w14:paraId="58B11BE3">
      <w:pPr>
        <w:spacing w:line="520" w:lineRule="exact"/>
        <w:ind w:firstLine="480" w:firstLineChars="200"/>
        <w:rPr>
          <w:rFonts w:hint="eastAsia" w:ascii="宋体" w:hAnsi="宋体" w:cs="宋体"/>
          <w:sz w:val="24"/>
          <w:szCs w:val="22"/>
        </w:rPr>
      </w:pPr>
      <w:r>
        <w:rPr>
          <w:rFonts w:hint="eastAsia" w:ascii="宋体" w:hAnsi="宋体" w:cs="宋体"/>
          <w:sz w:val="24"/>
          <w:szCs w:val="22"/>
        </w:rPr>
        <w:t>5.2付款方式</w:t>
      </w:r>
    </w:p>
    <w:p w14:paraId="590A21BE">
      <w:pPr>
        <w:spacing w:line="520" w:lineRule="exact"/>
        <w:ind w:firstLine="480" w:firstLineChars="200"/>
        <w:rPr>
          <w:rFonts w:hint="eastAsia" w:ascii="宋体" w:hAnsi="宋体" w:cs="宋体"/>
          <w:sz w:val="24"/>
          <w:szCs w:val="22"/>
        </w:rPr>
      </w:pPr>
      <w:r>
        <w:rPr>
          <w:rFonts w:hint="eastAsia" w:ascii="宋体" w:hAnsi="宋体" w:cs="宋体"/>
          <w:sz w:val="24"/>
          <w:szCs w:val="22"/>
        </w:rPr>
        <w:t>5.2.1预付款</w:t>
      </w:r>
    </w:p>
    <w:p w14:paraId="41B71174">
      <w:pPr>
        <w:spacing w:line="520" w:lineRule="exact"/>
        <w:ind w:firstLine="480" w:firstLineChars="200"/>
        <w:rPr>
          <w:rFonts w:hint="eastAsia" w:ascii="宋体" w:hAnsi="宋体" w:cs="宋体"/>
          <w:sz w:val="24"/>
          <w:szCs w:val="22"/>
        </w:rPr>
      </w:pPr>
      <w:r>
        <w:rPr>
          <w:rFonts w:hint="eastAsia" w:ascii="宋体" w:hAnsi="宋体" w:cs="宋体"/>
          <w:sz w:val="24"/>
          <w:szCs w:val="22"/>
        </w:rPr>
        <w:t>合同生效后，在收到乙方提供的</w:t>
      </w:r>
      <w:r>
        <w:rPr>
          <w:rFonts w:hint="eastAsia" w:ascii="宋体" w:hAnsi="宋体" w:cs="宋体"/>
          <w:sz w:val="24"/>
          <w:szCs w:val="22"/>
          <w:lang w:val="zh-CN"/>
        </w:rPr>
        <w:t>与本阶段付款金额等值的正式发票</w:t>
      </w:r>
      <w:r>
        <w:rPr>
          <w:rFonts w:hint="eastAsia" w:ascii="宋体" w:hAnsi="宋体" w:cs="宋体"/>
          <w:sz w:val="24"/>
          <w:szCs w:val="22"/>
        </w:rPr>
        <w:t>以及乙方加盖单位公章的《付款申请》后十（10）个工作日内，甲方向乙方支付合同固定金额的30%（百分之三十），即人民币￥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205800</w:t>
      </w:r>
      <w:r>
        <w:rPr>
          <w:rFonts w:hint="eastAsia" w:ascii="宋体" w:hAnsi="宋体" w:cs="宋体"/>
          <w:sz w:val="24"/>
          <w:szCs w:val="22"/>
          <w:u w:val="single"/>
        </w:rPr>
        <w:t xml:space="preserve"> </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贰拾万伍仟捌佰</w:t>
      </w:r>
      <w:r>
        <w:rPr>
          <w:rFonts w:hint="eastAsia" w:ascii="宋体" w:hAnsi="宋体" w:cs="宋体"/>
          <w:sz w:val="24"/>
          <w:szCs w:val="22"/>
        </w:rPr>
        <w:t>元整）。</w:t>
      </w:r>
    </w:p>
    <w:p w14:paraId="22CE246E">
      <w:pPr>
        <w:spacing w:line="520" w:lineRule="exact"/>
        <w:ind w:firstLine="480" w:firstLineChars="200"/>
        <w:rPr>
          <w:rFonts w:hint="eastAsia" w:ascii="宋体" w:hAnsi="宋体" w:cs="宋体"/>
          <w:sz w:val="24"/>
          <w:szCs w:val="22"/>
        </w:rPr>
      </w:pPr>
      <w:r>
        <w:rPr>
          <w:rFonts w:hint="eastAsia" w:ascii="宋体" w:hAnsi="宋体" w:cs="宋体"/>
          <w:sz w:val="24"/>
          <w:szCs w:val="22"/>
        </w:rPr>
        <w:t>5.2.2中期付款</w:t>
      </w:r>
    </w:p>
    <w:p w14:paraId="48DD0F0E">
      <w:pPr>
        <w:spacing w:line="520" w:lineRule="exact"/>
        <w:ind w:firstLine="480" w:firstLineChars="200"/>
        <w:rPr>
          <w:rFonts w:hint="eastAsia" w:ascii="宋体" w:hAnsi="宋体" w:cs="宋体"/>
          <w:sz w:val="24"/>
          <w:szCs w:val="22"/>
        </w:rPr>
      </w:pPr>
      <w:r>
        <w:rPr>
          <w:rFonts w:hint="eastAsia" w:ascii="宋体" w:hAnsi="宋体" w:cs="宋体"/>
          <w:sz w:val="24"/>
          <w:szCs w:val="22"/>
        </w:rPr>
        <w:t>乙方向甲方提供所有服务达到本合同规定的维保服务期限的一半且经甲乙双方验收合格共同出具《合同验收单》/《合同验收报告》后，甲方在收到乙方提供的</w:t>
      </w:r>
      <w:r>
        <w:rPr>
          <w:rFonts w:hint="eastAsia" w:ascii="宋体" w:hAnsi="宋体" w:cs="宋体"/>
          <w:sz w:val="24"/>
          <w:szCs w:val="22"/>
          <w:lang w:val="zh-CN"/>
        </w:rPr>
        <w:t>与本阶段付款金额等值的正式发票</w:t>
      </w:r>
      <w:r>
        <w:rPr>
          <w:rFonts w:hint="eastAsia" w:ascii="宋体" w:hAnsi="宋体" w:cs="宋体"/>
          <w:sz w:val="24"/>
          <w:szCs w:val="22"/>
        </w:rPr>
        <w:t>以及乙方加盖单位公章的《付款申请》后十（10）个工作日内，向乙方支付合同固定金额的40%（百分之四十），即人民币￥</w:t>
      </w:r>
      <w:r>
        <w:rPr>
          <w:rFonts w:hint="eastAsia" w:ascii="宋体" w:hAnsi="宋体" w:cs="宋体"/>
          <w:sz w:val="24"/>
          <w:szCs w:val="22"/>
          <w:u w:val="single"/>
          <w:lang w:val="en-US" w:eastAsia="zh-CN"/>
        </w:rPr>
        <w:t>274400</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贰拾柒万肆仟肆佰</w:t>
      </w:r>
      <w:r>
        <w:rPr>
          <w:rFonts w:hint="eastAsia" w:ascii="宋体" w:hAnsi="宋体" w:cs="宋体"/>
          <w:sz w:val="24"/>
          <w:szCs w:val="22"/>
        </w:rPr>
        <w:t>元整）。</w:t>
      </w:r>
    </w:p>
    <w:p w14:paraId="0BBA8641">
      <w:pPr>
        <w:spacing w:line="520" w:lineRule="exact"/>
        <w:ind w:firstLine="480" w:firstLineChars="200"/>
        <w:rPr>
          <w:rFonts w:hint="eastAsia" w:ascii="宋体" w:hAnsi="宋体" w:cs="宋体"/>
          <w:sz w:val="24"/>
          <w:szCs w:val="22"/>
        </w:rPr>
      </w:pPr>
      <w:r>
        <w:rPr>
          <w:rFonts w:hint="eastAsia" w:ascii="宋体" w:hAnsi="宋体" w:cs="宋体"/>
          <w:sz w:val="24"/>
          <w:szCs w:val="22"/>
        </w:rPr>
        <w:t>5.2.3后期款</w:t>
      </w:r>
    </w:p>
    <w:p w14:paraId="5B26AAB8">
      <w:pPr>
        <w:spacing w:line="520" w:lineRule="exact"/>
        <w:ind w:firstLine="480" w:firstLineChars="200"/>
        <w:rPr>
          <w:rFonts w:hint="eastAsia" w:ascii="宋体" w:hAnsi="宋体" w:cs="宋体"/>
          <w:sz w:val="24"/>
          <w:szCs w:val="22"/>
        </w:rPr>
      </w:pPr>
      <w:r>
        <w:rPr>
          <w:rFonts w:hint="eastAsia" w:ascii="宋体" w:hAnsi="宋体" w:cs="宋体"/>
          <w:sz w:val="24"/>
          <w:szCs w:val="22"/>
        </w:rPr>
        <w:t>乙方维保服务期限届满且服务内容完成并经甲乙双方验收合格共同出具《合同验收单》/《合同验收报告》后，甲方在收到乙方提供的</w:t>
      </w:r>
      <w:r>
        <w:rPr>
          <w:rFonts w:hint="eastAsia" w:ascii="宋体" w:hAnsi="宋体" w:cs="宋体"/>
          <w:sz w:val="24"/>
          <w:szCs w:val="22"/>
          <w:lang w:val="zh-CN"/>
        </w:rPr>
        <w:t>与本阶段付款金额等值的正式发票</w:t>
      </w:r>
      <w:r>
        <w:rPr>
          <w:rFonts w:hint="eastAsia" w:ascii="宋体" w:hAnsi="宋体" w:cs="宋体"/>
          <w:sz w:val="24"/>
          <w:szCs w:val="22"/>
        </w:rPr>
        <w:t>以及乙方加盖单位公章的《付款申请》后十（10）个工作日内，向乙方支付合同固定金额的30%（百分之三十），即人民币￥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205800</w:t>
      </w:r>
      <w:r>
        <w:rPr>
          <w:rFonts w:hint="eastAsia" w:ascii="宋体" w:hAnsi="宋体" w:cs="宋体"/>
          <w:sz w:val="24"/>
          <w:szCs w:val="22"/>
        </w:rPr>
        <w:t>元整（大写：人民币</w:t>
      </w:r>
      <w:r>
        <w:rPr>
          <w:rFonts w:hint="eastAsia" w:ascii="宋体" w:hAnsi="宋体" w:cs="宋体"/>
          <w:sz w:val="24"/>
          <w:szCs w:val="22"/>
          <w:u w:val="single"/>
        </w:rPr>
        <w:t xml:space="preserve"> </w:t>
      </w:r>
      <w:r>
        <w:rPr>
          <w:rFonts w:hint="eastAsia" w:ascii="宋体" w:hAnsi="宋体" w:cs="宋体"/>
          <w:sz w:val="24"/>
          <w:szCs w:val="22"/>
          <w:u w:val="single"/>
          <w:lang w:val="en-US" w:eastAsia="zh-CN"/>
        </w:rPr>
        <w:t>贰拾万伍仟捌佰</w:t>
      </w:r>
      <w:r>
        <w:rPr>
          <w:rFonts w:hint="eastAsia" w:ascii="宋体" w:hAnsi="宋体" w:cs="宋体"/>
          <w:sz w:val="24"/>
          <w:szCs w:val="22"/>
        </w:rPr>
        <w:t>元整）。</w:t>
      </w:r>
    </w:p>
    <w:p w14:paraId="2F925617">
      <w:pPr>
        <w:spacing w:line="520" w:lineRule="exact"/>
        <w:ind w:firstLine="480" w:firstLineChars="200"/>
        <w:rPr>
          <w:rFonts w:hint="eastAsia" w:ascii="宋体" w:hAnsi="宋体" w:cs="宋体"/>
          <w:sz w:val="24"/>
          <w:szCs w:val="22"/>
        </w:rPr>
      </w:pPr>
      <w:r>
        <w:rPr>
          <w:rFonts w:hint="eastAsia" w:ascii="宋体" w:hAnsi="宋体" w:cs="宋体"/>
          <w:sz w:val="24"/>
          <w:szCs w:val="22"/>
        </w:rPr>
        <w:t>5.2.4 据实结算金额付款</w:t>
      </w:r>
    </w:p>
    <w:p w14:paraId="405F7FC3">
      <w:pPr>
        <w:spacing w:line="520" w:lineRule="exact"/>
        <w:ind w:firstLine="480" w:firstLineChars="200"/>
        <w:rPr>
          <w:rFonts w:hint="eastAsia" w:ascii="宋体" w:hAnsi="宋体" w:cs="宋体"/>
          <w:sz w:val="24"/>
          <w:szCs w:val="22"/>
        </w:rPr>
      </w:pPr>
      <w:r>
        <w:rPr>
          <w:rFonts w:hint="eastAsia" w:ascii="宋体" w:hAnsi="宋体" w:cs="宋体"/>
          <w:sz w:val="24"/>
          <w:szCs w:val="22"/>
        </w:rPr>
        <w:t>甲方每6个月</w:t>
      </w:r>
      <w:r>
        <w:rPr>
          <w:rFonts w:hint="eastAsia" w:ascii="宋体" w:hAnsi="宋体" w:cs="宋体"/>
          <w:sz w:val="24"/>
          <w:szCs w:val="22"/>
          <w:lang w:val="zh-CN"/>
        </w:rPr>
        <w:t>开展一次</w:t>
      </w:r>
      <w:r>
        <w:rPr>
          <w:rFonts w:hint="eastAsia" w:ascii="宋体" w:hAnsi="宋体" w:cs="宋体"/>
          <w:sz w:val="24"/>
          <w:szCs w:val="22"/>
        </w:rPr>
        <w:t>现场人天技术支持服务验收</w:t>
      </w:r>
      <w:r>
        <w:rPr>
          <w:rFonts w:hint="eastAsia" w:ascii="宋体" w:hAnsi="宋体" w:cs="宋体"/>
          <w:sz w:val="24"/>
          <w:szCs w:val="22"/>
          <w:lang w:val="zh-CN"/>
        </w:rPr>
        <w:t>，</w:t>
      </w:r>
      <w:r>
        <w:rPr>
          <w:rFonts w:hint="eastAsia" w:ascii="宋体" w:hAnsi="宋体" w:cs="宋体"/>
          <w:sz w:val="24"/>
          <w:szCs w:val="22"/>
        </w:rPr>
        <w:t>经甲乙双方共同验收合格并出具《合同验收单》/《合同验收报告》后，根据人天实际使用情况据实结算。甲方在收到乙方提供的与本阶段付款金额等值的正式发票以及乙方加盖单位公章的《付款申请》后十（10）个工作日内，进行一次付款。</w:t>
      </w:r>
    </w:p>
    <w:p w14:paraId="0D4F20F4">
      <w:pPr>
        <w:spacing w:line="520" w:lineRule="exact"/>
        <w:ind w:firstLine="480" w:firstLineChars="200"/>
        <w:rPr>
          <w:rFonts w:hint="eastAsia" w:ascii="Calibri" w:hAnsi="宋体"/>
          <w:b/>
          <w:bCs/>
          <w:kern w:val="0"/>
          <w:sz w:val="28"/>
          <w:szCs w:val="28"/>
        </w:rPr>
      </w:pPr>
      <w:r>
        <w:rPr>
          <w:rFonts w:hint="eastAsia" w:ascii="宋体" w:hAnsi="宋体" w:cs="宋体"/>
          <w:sz w:val="24"/>
          <w:szCs w:val="22"/>
        </w:rPr>
        <w:t>5.3本条中的“收到”是指甲方实际接收到乙方交付的发票和</w:t>
      </w:r>
      <w:r>
        <w:rPr>
          <w:rFonts w:hint="eastAsia" w:ascii="宋体" w:hAnsi="宋体"/>
          <w:bCs/>
          <w:kern w:val="0"/>
          <w:sz w:val="24"/>
          <w:szCs w:val="22"/>
        </w:rPr>
        <w:t>《付款申请》</w:t>
      </w:r>
      <w:r>
        <w:rPr>
          <w:rFonts w:hint="eastAsia" w:ascii="宋体" w:hAnsi="宋体" w:cs="宋体"/>
          <w:sz w:val="24"/>
          <w:szCs w:val="22"/>
        </w:rPr>
        <w:t>，收到日不以发票和/或</w:t>
      </w:r>
      <w:r>
        <w:rPr>
          <w:rFonts w:hint="eastAsia" w:ascii="宋体" w:hAnsi="宋体"/>
          <w:bCs/>
          <w:kern w:val="0"/>
          <w:sz w:val="24"/>
          <w:szCs w:val="22"/>
        </w:rPr>
        <w:t>《付款申请》中载明的日期为准。双方对甲方是否“收到”及收到日有争议的，由乙方负责证明甲方已经“收到”及收到日。</w:t>
      </w:r>
    </w:p>
    <w:p w14:paraId="2EDAFB2D">
      <w:pPr>
        <w:spacing w:before="156" w:beforeLines="50" w:line="360" w:lineRule="auto"/>
        <w:jc w:val="center"/>
        <w:outlineLvl w:val="1"/>
        <w:rPr>
          <w:rFonts w:ascii="Calibri" w:hAnsi="Calibri"/>
          <w:b/>
          <w:bCs/>
          <w:sz w:val="28"/>
        </w:rPr>
      </w:pPr>
      <w:r>
        <w:rPr>
          <w:rFonts w:hint="eastAsia" w:ascii="Calibri" w:hAnsi="Calibri"/>
          <w:b/>
          <w:bCs/>
          <w:sz w:val="28"/>
        </w:rPr>
        <w:t>第六部分 履约保证金</w:t>
      </w:r>
    </w:p>
    <w:p w14:paraId="39C6455E">
      <w:pPr>
        <w:spacing w:line="520" w:lineRule="exact"/>
        <w:ind w:firstLine="480" w:firstLineChars="200"/>
        <w:rPr>
          <w:rFonts w:ascii="宋体" w:hAnsi="Calibri" w:cs="宋体"/>
          <w:sz w:val="24"/>
          <w:szCs w:val="22"/>
        </w:rPr>
      </w:pPr>
      <w:r>
        <w:rPr>
          <w:rFonts w:hint="eastAsia" w:ascii="宋体" w:hAnsi="宋体" w:cs="宋体"/>
          <w:sz w:val="24"/>
          <w:szCs w:val="22"/>
        </w:rPr>
        <w:t>6.1 乙方应于签订合同的同时以非现金形式向甲方提交下述金额的履约保证金。</w:t>
      </w:r>
    </w:p>
    <w:p w14:paraId="11793169">
      <w:pPr>
        <w:spacing w:line="520" w:lineRule="exact"/>
        <w:ind w:firstLine="480" w:firstLineChars="200"/>
        <w:rPr>
          <w:rFonts w:ascii="宋体" w:hAnsi="Calibri" w:cs="宋体"/>
          <w:sz w:val="24"/>
          <w:szCs w:val="22"/>
        </w:rPr>
      </w:pPr>
      <w:r>
        <w:rPr>
          <w:rFonts w:hint="eastAsia" w:ascii="宋体" w:hAnsi="宋体" w:cs="宋体"/>
          <w:sz w:val="24"/>
          <w:szCs w:val="22"/>
        </w:rPr>
        <w:t>6.2 履约保证金为合同总金额的5％（百分</w:t>
      </w:r>
      <w:r>
        <w:rPr>
          <w:rFonts w:hint="eastAsia" w:ascii="宋体" w:hAnsi="宋体" w:cs="宋体"/>
          <w:sz w:val="24"/>
          <w:szCs w:val="22"/>
          <w:highlight w:val="none"/>
        </w:rPr>
        <w:t>之五）即人民币</w:t>
      </w:r>
      <w:r>
        <w:rPr>
          <w:rFonts w:hint="eastAsia" w:ascii="宋体" w:hAnsi="宋体"/>
          <w:sz w:val="24"/>
          <w:szCs w:val="22"/>
          <w:highlight w:val="none"/>
        </w:rPr>
        <w:t>￥</w:t>
      </w:r>
      <w:r>
        <w:rPr>
          <w:rFonts w:hint="eastAsia" w:ascii="宋体" w:hAnsi="宋体"/>
          <w:sz w:val="24"/>
          <w:szCs w:val="22"/>
          <w:highlight w:val="none"/>
          <w:u w:val="single"/>
          <w:lang w:val="en-US" w:eastAsia="zh-CN"/>
        </w:rPr>
        <w:t>62965</w:t>
      </w:r>
      <w:r>
        <w:rPr>
          <w:rFonts w:hint="eastAsia" w:ascii="宋体" w:hAnsi="宋体" w:cs="宋体"/>
          <w:sz w:val="24"/>
          <w:szCs w:val="22"/>
          <w:highlight w:val="none"/>
        </w:rPr>
        <w:t>元整(大写:人民币</w:t>
      </w:r>
      <w:r>
        <w:rPr>
          <w:rFonts w:hint="eastAsia" w:ascii="宋体" w:hAnsi="宋体" w:cs="宋体"/>
          <w:sz w:val="24"/>
          <w:szCs w:val="22"/>
          <w:highlight w:val="none"/>
          <w:u w:val="single"/>
        </w:rPr>
        <w:t xml:space="preserve"> </w:t>
      </w:r>
      <w:r>
        <w:rPr>
          <w:rFonts w:hint="eastAsia" w:ascii="宋体" w:hAnsi="宋体" w:cs="宋体"/>
          <w:sz w:val="24"/>
          <w:szCs w:val="22"/>
          <w:highlight w:val="none"/>
          <w:u w:val="single"/>
          <w:lang w:val="en-US" w:eastAsia="zh-CN"/>
        </w:rPr>
        <w:t>陆万贰仟玖佰陆拾伍</w:t>
      </w:r>
      <w:r>
        <w:rPr>
          <w:rFonts w:hint="eastAsia" w:ascii="宋体" w:hAnsi="宋体" w:cs="宋体"/>
          <w:sz w:val="24"/>
          <w:szCs w:val="22"/>
          <w:highlight w:val="none"/>
          <w:u w:val="single"/>
        </w:rPr>
        <w:t xml:space="preserve"> </w:t>
      </w:r>
      <w:r>
        <w:rPr>
          <w:rFonts w:hint="eastAsia" w:ascii="宋体" w:hAnsi="宋体" w:cs="宋体"/>
          <w:sz w:val="24"/>
          <w:szCs w:val="22"/>
          <w:highlight w:val="none"/>
        </w:rPr>
        <w:t>元整)，其有效期截至本合同履约期限届满。履约保证金用以保证乙方履行合同规定的所有义务。</w:t>
      </w:r>
    </w:p>
    <w:p w14:paraId="7BC5D2AB">
      <w:pPr>
        <w:spacing w:line="520" w:lineRule="exact"/>
        <w:ind w:firstLine="480" w:firstLineChars="200"/>
        <w:rPr>
          <w:rFonts w:hint="eastAsia" w:ascii="宋体" w:hAnsi="宋体" w:cs="宋体"/>
          <w:sz w:val="24"/>
          <w:szCs w:val="22"/>
        </w:rPr>
      </w:pPr>
      <w:r>
        <w:rPr>
          <w:rFonts w:hint="eastAsia" w:ascii="宋体" w:hAnsi="宋体" w:cs="宋体"/>
          <w:sz w:val="24"/>
          <w:szCs w:val="22"/>
        </w:rPr>
        <w:t>6.3 除非双方另有协定，在履约保证金有效期届满后，甲方接到乙方提请退还履约保证金的书面申请和双方约定的有关单据后十五（</w:t>
      </w:r>
      <w:r>
        <w:rPr>
          <w:rFonts w:ascii="宋体" w:hAnsi="宋体" w:cs="宋体"/>
          <w:sz w:val="24"/>
          <w:szCs w:val="22"/>
        </w:rPr>
        <w:t>15）</w:t>
      </w:r>
      <w:r>
        <w:rPr>
          <w:rFonts w:hint="eastAsia" w:ascii="宋体" w:hAnsi="宋体" w:cs="宋体"/>
          <w:sz w:val="24"/>
          <w:szCs w:val="22"/>
        </w:rPr>
        <w:t>个工作日内，应将履约保证金或扣除违约金、赔偿金、补偿金后剩余的履约保证金退还乙方(不计息)。</w:t>
      </w:r>
    </w:p>
    <w:p w14:paraId="785A90AA">
      <w:pPr>
        <w:spacing w:line="520" w:lineRule="exact"/>
        <w:ind w:firstLine="540" w:firstLineChars="225"/>
        <w:rPr>
          <w:rFonts w:hint="eastAsia" w:ascii="宋体" w:hAnsi="宋体" w:cs="宋体"/>
          <w:sz w:val="24"/>
          <w:szCs w:val="22"/>
        </w:rPr>
      </w:pPr>
      <w:r>
        <w:rPr>
          <w:rFonts w:hint="eastAsia" w:ascii="宋体" w:hAnsi="宋体" w:cs="宋体"/>
          <w:sz w:val="24"/>
          <w:szCs w:val="22"/>
        </w:rPr>
        <w:t>6.4履约保证金采取银行电汇或支票倒存的方式汇入或存入甲方在</w:t>
      </w:r>
      <w:r>
        <w:rPr>
          <w:rFonts w:hint="eastAsia" w:ascii="宋体" w:hAnsi="Calibri" w:cs="宋体"/>
          <w:sz w:val="24"/>
          <w:szCs w:val="22"/>
        </w:rPr>
        <w:t>采购</w:t>
      </w:r>
      <w:r>
        <w:rPr>
          <w:rFonts w:hint="eastAsia" w:ascii="宋体" w:hAnsi="宋体" w:cs="宋体"/>
          <w:sz w:val="24"/>
          <w:szCs w:val="22"/>
        </w:rPr>
        <w:t>文件中指定的账户。</w:t>
      </w:r>
    </w:p>
    <w:p w14:paraId="621D1285">
      <w:pPr>
        <w:spacing w:line="360" w:lineRule="auto"/>
        <w:ind w:firstLine="540" w:firstLineChars="225"/>
        <w:rPr>
          <w:rFonts w:hint="eastAsia" w:ascii="宋体" w:hAnsi="宋体"/>
          <w:sz w:val="24"/>
          <w:szCs w:val="22"/>
        </w:rPr>
      </w:pPr>
      <w:r>
        <w:rPr>
          <w:rFonts w:hint="eastAsia" w:ascii="宋体" w:hAnsi="宋体" w:cs="宋体"/>
          <w:sz w:val="24"/>
          <w:szCs w:val="22"/>
        </w:rPr>
        <w:t>6.5</w:t>
      </w:r>
      <w:r>
        <w:rPr>
          <w:rFonts w:hint="eastAsia" w:ascii="宋体" w:hAnsi="宋体"/>
          <w:sz w:val="24"/>
          <w:szCs w:val="22"/>
        </w:rPr>
        <w:t>续保服务期开始后，乙方可以以银行保函的形式替换签约时提交的合同履约保证金。</w:t>
      </w:r>
    </w:p>
    <w:p w14:paraId="5E039F1E">
      <w:pPr>
        <w:spacing w:before="156" w:beforeLines="50" w:line="360" w:lineRule="auto"/>
        <w:jc w:val="center"/>
        <w:outlineLvl w:val="1"/>
        <w:rPr>
          <w:rFonts w:ascii="Calibri" w:hAnsi="Calibri"/>
          <w:b/>
          <w:bCs/>
          <w:sz w:val="28"/>
        </w:rPr>
      </w:pPr>
      <w:r>
        <w:rPr>
          <w:rFonts w:hint="eastAsia" w:ascii="Calibri" w:hAnsi="Calibri"/>
          <w:b/>
          <w:bCs/>
          <w:sz w:val="28"/>
        </w:rPr>
        <w:t>第七部分 各方责任及违约</w:t>
      </w:r>
    </w:p>
    <w:p w14:paraId="479E96C3">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7.1对于因非正版软件或硬件引发的故障，乙方只负责判断故障原因，并将故障情况反映给甲方及甲方相关负责人。</w:t>
      </w:r>
    </w:p>
    <w:p w14:paraId="6784D240">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7.2乙方所维护软件如由甲方提供，则其不承担因软件版权所引起的纠纷，但如乙方所维护的软件系由乙方作为供应商向甲方提供，则乙方应当承担有关合同义务，并确保有关软件不存在任何质量瑕疵或权利瑕疵，且不会侵犯任何第三人的合法权益。</w:t>
      </w:r>
    </w:p>
    <w:p w14:paraId="4D51BC51">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7.3乙方有义务严守甲方及甲方的商业机密，不以任何的形式窃取或获取甲方保密信息，并不得将甲方及甲方数据资料带出工作现场。</w:t>
      </w:r>
    </w:p>
    <w:p w14:paraId="51AAA3C0">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7.4乙方及原厂商在服务期间，如果对甲方及中国人民银行内其他部门运行正常的硬件、软件或其他财产造成损坏，乙方应负责对其修复及更换，确保甲方及中国人民银行内其他部门的正常使用，给甲方或中国人民银行造成损害或损失的，或发生其他侵犯甲方或第三方财产或合法权利的情况时，乙方应当承担全部法律责任和经济赔偿。</w:t>
      </w:r>
    </w:p>
    <w:p w14:paraId="3C1FDEC0">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7.5违约责任和合同解除</w:t>
      </w:r>
    </w:p>
    <w:p w14:paraId="74C735DE">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7.5.1乙方未按合同要求向甲方提供服务时，甲方有权扣除其相应的服务费，其计算方法为：乙方及原厂商因自身原因未能完成甲方要求的服务工作的，乙方应以本合同总金额为基数向甲方支付违约金，且每次支付违约金数额不低于合同总金额的2%（百分之二）。</w:t>
      </w:r>
      <w:r>
        <w:rPr>
          <w:rFonts w:hint="eastAsia" w:ascii="宋体" w:hAnsi="Calibri" w:cs="宋体"/>
          <w:sz w:val="24"/>
          <w:lang w:val="zh-CN"/>
        </w:rPr>
        <w:t>当以上违约金的累计金额达到</w:t>
      </w:r>
      <w:r>
        <w:rPr>
          <w:rFonts w:hint="eastAsia" w:ascii="宋体" w:hAnsi="宋体"/>
          <w:sz w:val="24"/>
          <w:szCs w:val="22"/>
        </w:rPr>
        <w:t>合同总金额</w:t>
      </w:r>
      <w:r>
        <w:rPr>
          <w:rFonts w:hint="eastAsia" w:ascii="宋体" w:hAnsi="Calibri" w:cs="宋体"/>
          <w:sz w:val="24"/>
          <w:lang w:val="zh-CN"/>
        </w:rPr>
        <w:t>的5%（百分之五）时，甲方有权解除合同。</w:t>
      </w:r>
    </w:p>
    <w:p w14:paraId="316DAB96">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7.5.2乙方及原厂商工作人员在提供服务时或提供服务外，造成甲方设施、材料、其他财产及甲方客户物品损失或损坏的，由乙方承担相应的赔偿责任。</w:t>
      </w:r>
    </w:p>
    <w:p w14:paraId="704C5D9C">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7.5.3若乙方违反第7.2款约定，所提供软件或服务损害第三方合法权益（含知识产权或其他合法权益），乙方应予以处理并承担全部法律责任，还应当按合同总金额的【5】%（百分之【五】）向甲方支付违约金。甲方因此承担责任的，有权向乙方全额追偿。</w:t>
      </w:r>
    </w:p>
    <w:p w14:paraId="74290BFB">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7.5.4甲方对乙方的投诉超过2次的,乙方每次每项应按合同总金额的1</w:t>
      </w:r>
      <w:r>
        <w:rPr>
          <w:rFonts w:ascii="宋体" w:hAnsi="宋体"/>
          <w:sz w:val="24"/>
          <w:szCs w:val="22"/>
        </w:rPr>
        <w:t>‰</w:t>
      </w:r>
      <w:r>
        <w:rPr>
          <w:rFonts w:hint="eastAsia" w:ascii="宋体" w:hAnsi="宋体"/>
          <w:sz w:val="24"/>
          <w:szCs w:val="22"/>
        </w:rPr>
        <w:t>(千分之一)向甲方支付违约金，投诉超过五次的，甲方有权解除本合同。</w:t>
      </w:r>
    </w:p>
    <w:p w14:paraId="03836AD1">
      <w:pPr>
        <w:tabs>
          <w:tab w:val="left" w:pos="900"/>
        </w:tabs>
        <w:spacing w:line="480" w:lineRule="exact"/>
        <w:ind w:firstLine="480" w:firstLineChars="200"/>
        <w:rPr>
          <w:rFonts w:hint="eastAsia" w:ascii="宋体" w:hAnsi="宋体" w:cs="宋体"/>
          <w:sz w:val="24"/>
          <w:szCs w:val="22"/>
        </w:rPr>
      </w:pPr>
      <w:r>
        <w:rPr>
          <w:rFonts w:hint="eastAsia" w:ascii="宋体" w:hAnsi="宋体"/>
          <w:sz w:val="24"/>
          <w:szCs w:val="22"/>
        </w:rPr>
        <w:t>7.5.5甲方未按照合同规定期限支付服务费用且经乙方书面催告后仍未支付的，除支付应付费用外，每日应按逾期支付服务费用的</w:t>
      </w:r>
      <w:r>
        <w:rPr>
          <w:rFonts w:ascii="宋体" w:hAnsi="宋体"/>
          <w:sz w:val="24"/>
          <w:szCs w:val="22"/>
        </w:rPr>
        <w:t>0.2‰(万分之二)向乙方支付违约金</w:t>
      </w:r>
      <w:r>
        <w:rPr>
          <w:rFonts w:hint="eastAsia" w:ascii="宋体" w:hAnsi="宋体"/>
          <w:sz w:val="24"/>
          <w:szCs w:val="22"/>
        </w:rPr>
        <w:t>，直至实际支付相应款项为止，但甲方支付的违约金最多不得超过逾期付款金额的5%（百分之五）；违约金达到合同</w:t>
      </w:r>
      <w:r>
        <w:rPr>
          <w:rFonts w:hint="eastAsia" w:ascii="宋体" w:hAnsi="Calibri" w:cs="宋体"/>
          <w:sz w:val="24"/>
          <w:lang w:val="zh-CN"/>
        </w:rPr>
        <w:t>费用总额</w:t>
      </w:r>
      <w:r>
        <w:rPr>
          <w:rFonts w:hint="eastAsia" w:ascii="宋体" w:hAnsi="宋体"/>
          <w:sz w:val="24"/>
          <w:szCs w:val="22"/>
        </w:rPr>
        <w:t>的</w:t>
      </w:r>
      <w:r>
        <w:rPr>
          <w:rFonts w:ascii="宋体" w:hAnsi="宋体"/>
          <w:sz w:val="24"/>
          <w:szCs w:val="22"/>
        </w:rPr>
        <w:t>5%</w:t>
      </w:r>
      <w:r>
        <w:rPr>
          <w:rFonts w:hint="eastAsia" w:ascii="宋体" w:hAnsi="宋体"/>
          <w:sz w:val="24"/>
          <w:szCs w:val="22"/>
        </w:rPr>
        <w:t>（百分之五）时，乙方有权解除合同</w:t>
      </w:r>
      <w:r>
        <w:rPr>
          <w:rFonts w:hint="eastAsia" w:ascii="宋体" w:hAnsi="宋体" w:cs="宋体"/>
          <w:sz w:val="24"/>
          <w:szCs w:val="22"/>
        </w:rPr>
        <w:t>。</w:t>
      </w:r>
    </w:p>
    <w:p w14:paraId="6B244209">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7.5.6除本合同另有约定外，当发生以下情形之一时，视为乙方构成根本违约，甲方有权解除合同并向乙方要求赔偿；在出现以下第（1）、第（5）至第（12）种情形时，甲方还有权要求乙方支付合同总金额【20】%（百分之【二十】）的违约金：</w:t>
      </w:r>
    </w:p>
    <w:p w14:paraId="1CFD2698">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（1）乙方未能按照合同履行规定的义务，致使甲方无法实现合同目的；</w:t>
      </w:r>
    </w:p>
    <w:p w14:paraId="75D5F484">
      <w:pPr>
        <w:tabs>
          <w:tab w:val="left" w:pos="900"/>
        </w:tabs>
        <w:spacing w:line="480" w:lineRule="exact"/>
        <w:ind w:left="480"/>
        <w:rPr>
          <w:rFonts w:hint="eastAsia" w:ascii="宋体" w:hAnsi="宋体"/>
          <w:sz w:val="24"/>
        </w:rPr>
      </w:pPr>
      <w:r>
        <w:rPr>
          <w:rFonts w:hint="eastAsia" w:ascii="宋体" w:hAnsi="宋体"/>
          <w:sz w:val="24"/>
        </w:rPr>
        <w:t>（2）乙方发生分立、并购、重组、解散等重大改变；</w:t>
      </w:r>
    </w:p>
    <w:p w14:paraId="07503CF6">
      <w:pPr>
        <w:tabs>
          <w:tab w:val="left" w:pos="900"/>
        </w:tabs>
        <w:spacing w:line="480" w:lineRule="exact"/>
        <w:ind w:left="480"/>
        <w:rPr>
          <w:rFonts w:hint="eastAsia" w:ascii="宋体" w:hAnsi="宋体"/>
          <w:sz w:val="24"/>
        </w:rPr>
      </w:pPr>
      <w:r>
        <w:rPr>
          <w:rFonts w:hint="eastAsia" w:ascii="宋体" w:hAnsi="宋体"/>
          <w:sz w:val="24"/>
        </w:rPr>
        <w:t>（3）乙方因清偿诉讼债务被扣押资产、冻结账户；</w:t>
      </w:r>
    </w:p>
    <w:p w14:paraId="4D6373CE">
      <w:pPr>
        <w:tabs>
          <w:tab w:val="left" w:pos="900"/>
        </w:tabs>
        <w:spacing w:line="480" w:lineRule="exact"/>
        <w:ind w:left="480"/>
        <w:rPr>
          <w:rFonts w:hint="eastAsia" w:ascii="宋体" w:hAnsi="宋体"/>
          <w:sz w:val="24"/>
        </w:rPr>
      </w:pPr>
      <w:r>
        <w:rPr>
          <w:rFonts w:hint="eastAsia" w:ascii="宋体" w:hAnsi="宋体"/>
          <w:sz w:val="24"/>
        </w:rPr>
        <w:t>（4）乙方申请或被申请重整、和解或者破产清算；</w:t>
      </w:r>
    </w:p>
    <w:p w14:paraId="3F934A3E">
      <w:pPr>
        <w:tabs>
          <w:tab w:val="left" w:pos="900"/>
        </w:tabs>
        <w:spacing w:line="480" w:lineRule="exact"/>
        <w:ind w:left="480"/>
        <w:rPr>
          <w:rFonts w:hint="eastAsia" w:ascii="宋体" w:hAnsi="宋体"/>
          <w:sz w:val="24"/>
        </w:rPr>
      </w:pPr>
      <w:r>
        <w:rPr>
          <w:rFonts w:hint="eastAsia" w:ascii="宋体" w:hAnsi="宋体"/>
          <w:sz w:val="24"/>
        </w:rPr>
        <w:t>（5）乙方将本合同转包或分包；</w:t>
      </w:r>
    </w:p>
    <w:p w14:paraId="5B649CFE">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（6）乙方部分转让或全部转让其应履行的合同义务或</w:t>
      </w:r>
      <w:r>
        <w:rPr>
          <w:rFonts w:ascii="宋体" w:hAnsi="宋体"/>
          <w:sz w:val="24"/>
          <w:szCs w:val="22"/>
        </w:rPr>
        <w:t>享有</w:t>
      </w:r>
      <w:r>
        <w:rPr>
          <w:rFonts w:hint="eastAsia" w:ascii="宋体" w:hAnsi="宋体"/>
          <w:sz w:val="24"/>
          <w:szCs w:val="22"/>
        </w:rPr>
        <w:t>的</w:t>
      </w:r>
      <w:r>
        <w:rPr>
          <w:rFonts w:ascii="宋体" w:hAnsi="宋体"/>
          <w:sz w:val="24"/>
          <w:szCs w:val="22"/>
        </w:rPr>
        <w:t>合同权利</w:t>
      </w:r>
      <w:r>
        <w:rPr>
          <w:rFonts w:hint="eastAsia" w:ascii="宋体" w:hAnsi="宋体"/>
          <w:sz w:val="24"/>
          <w:szCs w:val="22"/>
        </w:rPr>
        <w:t>；</w:t>
      </w:r>
    </w:p>
    <w:p w14:paraId="04D32862">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（7）乙方所提供服务存在严重瑕疵或重大缺陷；</w:t>
      </w:r>
    </w:p>
    <w:p w14:paraId="5E5A8D0A">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（8）乙方资质、提供服务人员等情况的真实性存在重大瑕疵或相应的资质失效；</w:t>
      </w:r>
    </w:p>
    <w:p w14:paraId="54F1E8F7">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（9）乙方中期验收不合格且未采取经甲方认可的改善措施的；</w:t>
      </w:r>
    </w:p>
    <w:p w14:paraId="095D13A2">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（10）给甲方或中国人民银行的既有硬件、软件或其他财产造成重大损害（包括损失额超过（人民币￥3,000.00）元整（大写：人民币叁仟元整）或造成重大负面影响的）；</w:t>
      </w:r>
    </w:p>
    <w:p w14:paraId="66421AD1">
      <w:pPr>
        <w:tabs>
          <w:tab w:val="left" w:pos="1134"/>
        </w:tabs>
        <w:spacing w:line="360" w:lineRule="auto"/>
        <w:ind w:left="142" w:firstLine="424" w:firstLineChars="177"/>
        <w:rPr>
          <w:rFonts w:hint="eastAsia" w:ascii="宋体" w:hAnsi="宋体"/>
          <w:sz w:val="24"/>
          <w:szCs w:val="22"/>
        </w:rPr>
      </w:pPr>
      <w:r>
        <w:rPr>
          <w:rFonts w:hint="eastAsia" w:ascii="宋体" w:hAnsi="宋体"/>
          <w:sz w:val="24"/>
          <w:szCs w:val="22"/>
        </w:rPr>
        <w:t>（11）乙方严重违反本合同规定的条款并在甲方给予书面通知后3个工作日内仍未采取合理有效且被甲方书面认可的补救措施；</w:t>
      </w:r>
    </w:p>
    <w:p w14:paraId="1B32F932">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（12）本合同约定或法律规定的其他甲方有权解除合同的情形。</w:t>
      </w:r>
    </w:p>
    <w:p w14:paraId="653CD4C6">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7.5.7如果违约方在收到守约方正式书面通知的违约金额7日内没有答复，则守约方提出的违约金额将视为被违约方接受。</w:t>
      </w:r>
    </w:p>
    <w:p w14:paraId="0F15A1CB">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7.5.8甲乙双方承担违约责任并不影响双方继续履行合同未履行的部分。</w:t>
      </w:r>
    </w:p>
    <w:p w14:paraId="0F0C8C11">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7.5.9乙方应对违约行为承担赔偿责任时，如果本合同约定的违约金、滞纳金不足以赔偿甲方全部损失的，乙方还应当对不足部分承担继续赔偿的责任。此外，甲方有权直接从未支付款项或者履约保证金中扣除相应金额的款项作为乙方应支付的违约金或赔偿金。</w:t>
      </w:r>
    </w:p>
    <w:p w14:paraId="7BD20BEF">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7.5.10甲方解除合同后，乙方应当在合同解除后的10日内将甲方已经支付的款项返还给甲方，如果有违约金的，违约金合并计算。逾期返还的，乙方应当按照该款项和违约金合并总额的千分之五的标准按日向甲方支付滞纳金。返还款项时，乙方已经提供且被甲方认可的服务所对应的服务费用应当予以扣减。</w:t>
      </w:r>
    </w:p>
    <w:p w14:paraId="7904548F">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7.5.11本合同所称的甲方损失，是指甲方因调查乙方的违约行为、采取补救措施而支出的所有费用，包括但不限于甲方的先期经济投入，以及甲方向乙方及有关单位追索而发生的仲裁费、诉讼费、执行费、保全费、保全责任保险费、公证费、律师费、差旅费等费用。</w:t>
      </w:r>
    </w:p>
    <w:p w14:paraId="36747807">
      <w:pPr>
        <w:spacing w:before="156" w:beforeLines="50" w:line="360" w:lineRule="auto"/>
        <w:jc w:val="center"/>
        <w:outlineLvl w:val="1"/>
        <w:rPr>
          <w:rFonts w:ascii="Calibri" w:hAnsi="Calibri"/>
          <w:b/>
          <w:bCs/>
          <w:sz w:val="28"/>
        </w:rPr>
      </w:pPr>
      <w:r>
        <w:rPr>
          <w:rFonts w:hint="eastAsia" w:ascii="Calibri" w:hAnsi="Calibri"/>
          <w:b/>
          <w:bCs/>
          <w:sz w:val="28"/>
        </w:rPr>
        <w:t>第八部分 不可抗力</w:t>
      </w:r>
    </w:p>
    <w:p w14:paraId="71955709">
      <w:pPr>
        <w:spacing w:line="360" w:lineRule="auto"/>
        <w:ind w:firstLine="540" w:firstLineChars="225"/>
        <w:rPr>
          <w:rFonts w:hint="eastAsia" w:ascii="宋体" w:hAnsi="宋体" w:cs="宋体"/>
          <w:sz w:val="24"/>
          <w:szCs w:val="22"/>
        </w:rPr>
      </w:pPr>
      <w:r>
        <w:rPr>
          <w:rFonts w:ascii="宋体" w:hAnsi="宋体" w:cs="宋体"/>
          <w:sz w:val="24"/>
          <w:szCs w:val="22"/>
        </w:rPr>
        <w:t xml:space="preserve">8.1 </w:t>
      </w:r>
      <w:r>
        <w:rPr>
          <w:rFonts w:hint="eastAsia" w:ascii="宋体" w:hAnsi="宋体" w:cs="宋体"/>
          <w:sz w:val="24"/>
          <w:szCs w:val="22"/>
        </w:rPr>
        <w:t>如果任何一方由于遭受诸如战争、严重火灾、洪水、台风、地震等重大自然灾害、以及各方同意的其他不可抗力的事件，致使影响合同履行，履行合同的期限应予以延长，延长的期限应相当于事件所影响的时间。不可抗力事件系指双方在缔结合同时所不能预见的，并且它的发生及其后果是无法避免和无法克服的客观情况。</w:t>
      </w:r>
    </w:p>
    <w:p w14:paraId="5FD9B35F">
      <w:pPr>
        <w:spacing w:line="360" w:lineRule="auto"/>
        <w:ind w:firstLine="540" w:firstLineChars="225"/>
        <w:rPr>
          <w:rFonts w:hint="eastAsia" w:ascii="宋体" w:hAnsi="宋体" w:cs="宋体"/>
          <w:sz w:val="24"/>
          <w:szCs w:val="22"/>
        </w:rPr>
      </w:pPr>
      <w:r>
        <w:rPr>
          <w:rFonts w:ascii="宋体" w:hAnsi="宋体" w:cs="宋体"/>
          <w:sz w:val="24"/>
          <w:szCs w:val="22"/>
        </w:rPr>
        <w:t>8.2</w:t>
      </w:r>
      <w:r>
        <w:rPr>
          <w:rFonts w:hint="eastAsia" w:ascii="宋体" w:hAnsi="宋体" w:cs="宋体"/>
          <w:sz w:val="24"/>
          <w:szCs w:val="22"/>
        </w:rPr>
        <w:t>遭受不可抗力一方应在不可抗力事件发生后2日内以书面形式通知其他方</w:t>
      </w:r>
      <w:r>
        <w:rPr>
          <w:rFonts w:ascii="宋体" w:hAnsi="宋体" w:cs="宋体"/>
          <w:sz w:val="24"/>
          <w:szCs w:val="22"/>
        </w:rPr>
        <w:t>;</w:t>
      </w:r>
      <w:r>
        <w:rPr>
          <w:rFonts w:hint="eastAsia" w:ascii="宋体" w:hAnsi="宋体" w:cs="宋体"/>
          <w:sz w:val="24"/>
          <w:szCs w:val="22"/>
        </w:rPr>
        <w:t>并在事件发生后</w:t>
      </w:r>
      <w:r>
        <w:rPr>
          <w:rFonts w:ascii="宋体" w:hAnsi="宋体" w:cs="宋体"/>
          <w:sz w:val="24"/>
          <w:szCs w:val="22"/>
        </w:rPr>
        <w:t xml:space="preserve"> 10 </w:t>
      </w:r>
      <w:r>
        <w:rPr>
          <w:rFonts w:hint="eastAsia" w:ascii="宋体" w:hAnsi="宋体" w:cs="宋体"/>
          <w:sz w:val="24"/>
          <w:szCs w:val="22"/>
        </w:rPr>
        <w:t>日内，将有关部门出具的证明文件、详细情况报告以及不可抗力对合同影响程度的说明用特快专递或挂号信的形式寄给其他方。如果不可抗力影响时间延续</w:t>
      </w:r>
      <w:r>
        <w:rPr>
          <w:rFonts w:ascii="宋体" w:hAnsi="宋体" w:cs="宋体"/>
          <w:sz w:val="24"/>
          <w:szCs w:val="22"/>
        </w:rPr>
        <w:t xml:space="preserve"> 60 </w:t>
      </w:r>
      <w:r>
        <w:rPr>
          <w:rFonts w:hint="eastAsia" w:ascii="宋体" w:hAnsi="宋体" w:cs="宋体"/>
          <w:sz w:val="24"/>
          <w:szCs w:val="22"/>
        </w:rPr>
        <w:t>日以上，各方应通过友好协商在合理的时间内达成进一步履行合同或终止合同的协议。</w:t>
      </w:r>
    </w:p>
    <w:p w14:paraId="2861D16F">
      <w:pPr>
        <w:spacing w:line="360" w:lineRule="auto"/>
        <w:ind w:firstLine="540" w:firstLineChars="225"/>
        <w:rPr>
          <w:rFonts w:hint="eastAsia" w:ascii="宋体" w:hAnsi="宋体" w:cs="宋体"/>
          <w:sz w:val="24"/>
          <w:szCs w:val="22"/>
        </w:rPr>
      </w:pPr>
      <w:r>
        <w:rPr>
          <w:rFonts w:ascii="宋体" w:hAnsi="宋体" w:cs="宋体"/>
          <w:sz w:val="24"/>
          <w:szCs w:val="22"/>
        </w:rPr>
        <w:t>8.3 除迟延履行后发生不可抗力外，</w:t>
      </w:r>
      <w:r>
        <w:rPr>
          <w:rFonts w:hint="eastAsia" w:ascii="宋体" w:hAnsi="宋体" w:cs="宋体"/>
          <w:sz w:val="24"/>
          <w:szCs w:val="22"/>
        </w:rPr>
        <w:t>发生不可抗力时，任何一方均不对因不可抗力无法履行或迟延履行本合同义务而使其他方蒙受损失承担责任，但遭受不可抗力一方有责任尽可能及时采取适当或必要措施减少或消除不可抗力的影响。遭受不可抗力的一方对因未尽本项义务而造成的损失承担赔偿责任。</w:t>
      </w:r>
    </w:p>
    <w:p w14:paraId="4C5FA414">
      <w:pPr>
        <w:tabs>
          <w:tab w:val="left" w:pos="900"/>
        </w:tabs>
        <w:spacing w:line="480" w:lineRule="exact"/>
        <w:ind w:firstLine="480" w:firstLineChars="200"/>
        <w:rPr>
          <w:rFonts w:hint="eastAsia" w:ascii="宋体" w:hAnsi="宋体"/>
          <w:sz w:val="24"/>
          <w:szCs w:val="22"/>
        </w:rPr>
      </w:pPr>
      <w:r>
        <w:rPr>
          <w:rFonts w:ascii="宋体" w:hAnsi="宋体" w:cs="宋体"/>
          <w:sz w:val="24"/>
          <w:szCs w:val="22"/>
        </w:rPr>
        <w:t xml:space="preserve">8.4 </w:t>
      </w:r>
      <w:r>
        <w:rPr>
          <w:rFonts w:hint="eastAsia" w:ascii="宋体" w:hAnsi="宋体" w:cs="宋体"/>
          <w:sz w:val="24"/>
          <w:szCs w:val="22"/>
        </w:rPr>
        <w:t>受事件影响的一方应在不可抗力事件影响停止或消除后</w:t>
      </w:r>
      <w:r>
        <w:rPr>
          <w:rFonts w:ascii="宋体" w:hAnsi="宋体" w:cs="宋体"/>
          <w:sz w:val="24"/>
          <w:szCs w:val="22"/>
        </w:rPr>
        <w:t>10</w:t>
      </w:r>
      <w:r>
        <w:rPr>
          <w:rFonts w:hint="eastAsia" w:ascii="宋体" w:hAnsi="宋体" w:cs="宋体"/>
          <w:sz w:val="24"/>
          <w:szCs w:val="22"/>
        </w:rPr>
        <w:t>日内将不可抗力事件已停止的报告以书面形式通知其他方。</w:t>
      </w:r>
    </w:p>
    <w:p w14:paraId="3ADAF9AC">
      <w:pPr>
        <w:spacing w:before="156" w:beforeLines="50" w:line="360" w:lineRule="auto"/>
        <w:jc w:val="center"/>
        <w:outlineLvl w:val="1"/>
        <w:rPr>
          <w:rFonts w:ascii="Calibri" w:hAnsi="Calibri"/>
          <w:b/>
          <w:bCs/>
          <w:sz w:val="28"/>
        </w:rPr>
      </w:pPr>
      <w:r>
        <w:rPr>
          <w:rFonts w:hint="eastAsia" w:ascii="Calibri" w:hAnsi="Calibri"/>
          <w:b/>
          <w:bCs/>
          <w:sz w:val="28"/>
        </w:rPr>
        <w:t>第九部分 保密约定</w:t>
      </w:r>
    </w:p>
    <w:p w14:paraId="37271BF2">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9.1 乙方应对在本合同履行过程中知悉的有关甲方的商业、国家等秘密承担保密义务。除经甲方的同意或法律、法规另有规定，乙方不得向本合同以外的任何第三人提供、泄漏上述秘密。乙方违反保密义务的，应按合同附件一《业务合作保密协议》之约定承担违约责任。违反本条规定给甲方造成损失的，乙方应承担相应责任。</w:t>
      </w:r>
    </w:p>
    <w:p w14:paraId="355DF139">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9.2 除合同本身以外，由甲方提供给乙方的所有资料始终为甲方的财产，乙方应于合同义务履行完毕后将上述资料包括副本退还给甲方。</w:t>
      </w:r>
    </w:p>
    <w:p w14:paraId="7AC2EDC8">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9.3 不论合同是否解除或终止，本条持续有效。</w:t>
      </w:r>
    </w:p>
    <w:p w14:paraId="7598909A">
      <w:pPr>
        <w:spacing w:before="156" w:beforeLines="50" w:line="360" w:lineRule="auto"/>
        <w:jc w:val="center"/>
        <w:outlineLvl w:val="1"/>
        <w:rPr>
          <w:rFonts w:ascii="Calibri" w:hAnsi="Calibri"/>
          <w:b/>
          <w:bCs/>
          <w:sz w:val="28"/>
        </w:rPr>
      </w:pPr>
      <w:r>
        <w:rPr>
          <w:rFonts w:hint="eastAsia" w:ascii="Calibri" w:hAnsi="Calibri"/>
          <w:b/>
          <w:bCs/>
          <w:sz w:val="28"/>
        </w:rPr>
        <w:t>第十部分 争议</w:t>
      </w:r>
    </w:p>
    <w:p w14:paraId="42BD9B21">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10.1在执行本合同中所发生的争端，或与本合同有关的一切争端，甲、乙双方应通过协商解决。如通过协商方式仍不能解决争议，双方同意依法向甲方所在地有管辖权的人民法院提起诉讼。</w:t>
      </w:r>
    </w:p>
    <w:p w14:paraId="1B16A91C">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10.2在诉讼期间，除正在进行诉讼部分外，本合同其他部分应继续执行。</w:t>
      </w:r>
    </w:p>
    <w:p w14:paraId="04AA4E47">
      <w:pPr>
        <w:spacing w:before="156" w:beforeLines="50" w:line="360" w:lineRule="auto"/>
        <w:jc w:val="center"/>
        <w:outlineLvl w:val="1"/>
        <w:rPr>
          <w:rFonts w:ascii="Calibri" w:hAnsi="Calibri"/>
          <w:b/>
          <w:bCs/>
          <w:sz w:val="28"/>
        </w:rPr>
      </w:pPr>
      <w:r>
        <w:rPr>
          <w:rFonts w:hint="eastAsia" w:ascii="Calibri" w:hAnsi="Calibri"/>
          <w:b/>
          <w:bCs/>
          <w:sz w:val="28"/>
        </w:rPr>
        <w:t>第十一部分 合同的终止</w:t>
      </w:r>
    </w:p>
    <w:p w14:paraId="4B24AA08">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11.1甲乙双方均不得单方面随意变更或解除合同。出现下列情况时本合同自行终止：</w:t>
      </w:r>
    </w:p>
    <w:p w14:paraId="722C0ECE">
      <w:pPr>
        <w:tabs>
          <w:tab w:val="left" w:pos="900"/>
        </w:tabs>
        <w:spacing w:line="480" w:lineRule="exact"/>
        <w:ind w:firstLine="480" w:firstLineChars="200"/>
        <w:rPr>
          <w:rFonts w:hint="eastAsia" w:ascii="宋体" w:hAnsi="宋体"/>
          <w:sz w:val="24"/>
          <w:szCs w:val="22"/>
        </w:rPr>
      </w:pPr>
      <w:r>
        <w:rPr>
          <w:rFonts w:ascii="宋体" w:hAnsi="宋体"/>
          <w:sz w:val="24"/>
          <w:szCs w:val="22"/>
        </w:rPr>
        <w:t>11.1.1</w:t>
      </w:r>
      <w:r>
        <w:rPr>
          <w:rFonts w:hint="eastAsia" w:ascii="宋体" w:hAnsi="宋体"/>
          <w:sz w:val="24"/>
          <w:szCs w:val="22"/>
        </w:rPr>
        <w:t>本合同正常履行完毕；</w:t>
      </w:r>
    </w:p>
    <w:p w14:paraId="35E45BBA">
      <w:pPr>
        <w:tabs>
          <w:tab w:val="left" w:pos="900"/>
        </w:tabs>
        <w:spacing w:line="480" w:lineRule="exact"/>
        <w:ind w:firstLine="480" w:firstLineChars="200"/>
        <w:rPr>
          <w:rFonts w:hint="eastAsia" w:ascii="宋体" w:hAnsi="宋体"/>
          <w:sz w:val="24"/>
          <w:szCs w:val="22"/>
        </w:rPr>
      </w:pPr>
      <w:r>
        <w:rPr>
          <w:rFonts w:ascii="宋体" w:hAnsi="宋体"/>
          <w:sz w:val="24"/>
          <w:szCs w:val="22"/>
        </w:rPr>
        <w:t>11.1.2</w:t>
      </w:r>
      <w:r>
        <w:rPr>
          <w:rFonts w:hint="eastAsia" w:ascii="宋体" w:hAnsi="宋体"/>
          <w:sz w:val="24"/>
          <w:szCs w:val="22"/>
        </w:rPr>
        <w:t>甲乙双方在不违反法律、法规规定的情况下协议终止本合同的履行；</w:t>
      </w:r>
    </w:p>
    <w:p w14:paraId="55EF54A6">
      <w:pPr>
        <w:tabs>
          <w:tab w:val="left" w:pos="900"/>
        </w:tabs>
        <w:spacing w:line="480" w:lineRule="exact"/>
        <w:ind w:firstLine="480" w:firstLineChars="200"/>
        <w:rPr>
          <w:rFonts w:hint="eastAsia" w:ascii="宋体" w:hAnsi="宋体"/>
          <w:sz w:val="24"/>
          <w:szCs w:val="22"/>
        </w:rPr>
      </w:pPr>
      <w:r>
        <w:rPr>
          <w:rFonts w:ascii="宋体" w:hAnsi="宋体"/>
          <w:sz w:val="24"/>
          <w:szCs w:val="22"/>
        </w:rPr>
        <w:t>11.1.3</w:t>
      </w:r>
      <w:r>
        <w:rPr>
          <w:rFonts w:hint="eastAsia" w:ascii="宋体" w:hAnsi="宋体"/>
          <w:sz w:val="24"/>
          <w:szCs w:val="22"/>
        </w:rPr>
        <w:t>不可抗力导致本合同无法履行或履行不必要时；</w:t>
      </w:r>
    </w:p>
    <w:p w14:paraId="63576CA5">
      <w:pPr>
        <w:tabs>
          <w:tab w:val="left" w:pos="900"/>
        </w:tabs>
        <w:spacing w:line="480" w:lineRule="exact"/>
        <w:ind w:firstLine="480" w:firstLineChars="200"/>
        <w:rPr>
          <w:rFonts w:hint="eastAsia" w:ascii="宋体" w:hAnsi="宋体"/>
          <w:sz w:val="24"/>
          <w:szCs w:val="22"/>
        </w:rPr>
      </w:pPr>
      <w:r>
        <w:rPr>
          <w:rFonts w:ascii="宋体" w:hAnsi="宋体"/>
          <w:sz w:val="24"/>
          <w:szCs w:val="22"/>
        </w:rPr>
        <w:t>11.1.4</w:t>
      </w:r>
      <w:r>
        <w:rPr>
          <w:rFonts w:hint="eastAsia" w:ascii="宋体" w:hAnsi="宋体"/>
          <w:sz w:val="24"/>
          <w:szCs w:val="22"/>
        </w:rPr>
        <w:t>一方根据本合同规定提出解除合同后，本合同在责任方按照本合同的约定履行完毕全部支付义务或其他义务后终止。</w:t>
      </w:r>
    </w:p>
    <w:p w14:paraId="50D591FE">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11.2合同的终止并不影响甲乙双方承担其他法律责任。</w:t>
      </w:r>
    </w:p>
    <w:p w14:paraId="25EF200F">
      <w:pPr>
        <w:spacing w:before="156" w:beforeLines="50" w:line="360" w:lineRule="auto"/>
        <w:jc w:val="center"/>
        <w:outlineLvl w:val="1"/>
        <w:rPr>
          <w:rFonts w:ascii="Calibri" w:hAnsi="Calibri"/>
          <w:b/>
          <w:bCs/>
          <w:sz w:val="28"/>
        </w:rPr>
      </w:pPr>
      <w:r>
        <w:rPr>
          <w:rFonts w:hint="eastAsia" w:ascii="Calibri" w:hAnsi="Calibri"/>
          <w:b/>
          <w:bCs/>
          <w:sz w:val="28"/>
        </w:rPr>
        <w:t>第十二部分 法律适用</w:t>
      </w:r>
    </w:p>
    <w:p w14:paraId="2C484F13">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本合同应适用中华人民共和国法律。</w:t>
      </w:r>
    </w:p>
    <w:p w14:paraId="3D80BFD0">
      <w:pPr>
        <w:spacing w:before="156" w:beforeLines="50" w:line="360" w:lineRule="auto"/>
        <w:jc w:val="center"/>
        <w:outlineLvl w:val="1"/>
        <w:rPr>
          <w:rFonts w:ascii="Calibri" w:hAnsi="Calibri"/>
          <w:b/>
          <w:bCs/>
          <w:sz w:val="28"/>
        </w:rPr>
      </w:pPr>
      <w:r>
        <w:rPr>
          <w:rFonts w:hint="eastAsia" w:ascii="Calibri" w:hAnsi="Calibri"/>
          <w:b/>
          <w:bCs/>
          <w:sz w:val="28"/>
        </w:rPr>
        <w:t>第十三部分 其他</w:t>
      </w:r>
    </w:p>
    <w:p w14:paraId="41ADB1AD">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13.1合同书写应用中文，各方所有的来往信函，以及合同有关的文件均应以中文书写，以外文书写的必须附有相应的中文译本。如果两种文本的含义发生冲突，各方同意以中文文本为准。</w:t>
      </w:r>
    </w:p>
    <w:p w14:paraId="2CFF39D8">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13.2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14:paraId="014DD244">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双方的联络方式以本合同首部载明为准。任何一方变更列明的通讯地址、传真等联络方式的，应提前五日书面通知对方。否则，任何一方通知按本合同载明地址寄出即视为送达，由此引发的法律后果由受送达方承担。</w:t>
      </w:r>
    </w:p>
    <w:p w14:paraId="0077CFC3">
      <w:pPr>
        <w:spacing w:line="360" w:lineRule="auto"/>
        <w:ind w:firstLine="480" w:firstLineChars="200"/>
        <w:rPr>
          <w:rFonts w:hint="eastAsia" w:ascii="宋体" w:hAnsi="宋体"/>
          <w:sz w:val="24"/>
          <w:szCs w:val="22"/>
        </w:rPr>
      </w:pPr>
      <w:r>
        <w:rPr>
          <w:rFonts w:hint="eastAsia" w:ascii="宋体" w:hAnsi="宋体"/>
          <w:sz w:val="24"/>
          <w:szCs w:val="22"/>
        </w:rPr>
        <w:t>13.3本合同一式四份，甲方持二份，乙方持二份，经甲、乙双方法定代表人或其授权代表签字、加盖单位公章或合同章</w:t>
      </w:r>
      <w:r>
        <w:rPr>
          <w:rFonts w:hint="eastAsia" w:ascii="宋体" w:hAnsi="宋体" w:cs="宋体"/>
          <w:sz w:val="24"/>
          <w:szCs w:val="22"/>
        </w:rPr>
        <w:t>并在甲方收到</w:t>
      </w:r>
      <w:r>
        <w:rPr>
          <w:rFonts w:hint="eastAsia" w:ascii="宋体" w:hAnsi="宋体"/>
          <w:sz w:val="24"/>
          <w:szCs w:val="22"/>
        </w:rPr>
        <w:t>履约</w:t>
      </w:r>
      <w:r>
        <w:rPr>
          <w:rFonts w:hint="eastAsia" w:ascii="宋体" w:hAnsi="宋体" w:cs="宋体"/>
          <w:sz w:val="24"/>
          <w:szCs w:val="22"/>
        </w:rPr>
        <w:t>保证金后</w:t>
      </w:r>
      <w:r>
        <w:rPr>
          <w:rFonts w:hint="eastAsia" w:ascii="宋体" w:hAnsi="宋体"/>
          <w:sz w:val="24"/>
          <w:szCs w:val="22"/>
        </w:rPr>
        <w:t>生效。</w:t>
      </w:r>
    </w:p>
    <w:p w14:paraId="0CF2777B">
      <w:pPr>
        <w:spacing w:before="156" w:beforeLines="50" w:line="360" w:lineRule="auto"/>
        <w:jc w:val="center"/>
        <w:outlineLvl w:val="1"/>
        <w:rPr>
          <w:rFonts w:ascii="Calibri" w:hAnsi="Calibri"/>
          <w:b/>
          <w:bCs/>
          <w:sz w:val="28"/>
        </w:rPr>
      </w:pPr>
      <w:r>
        <w:rPr>
          <w:rFonts w:hint="eastAsia" w:ascii="Calibri" w:hAnsi="Calibri"/>
          <w:b/>
          <w:bCs/>
          <w:sz w:val="28"/>
        </w:rPr>
        <w:t>第十四部分 附件</w:t>
      </w:r>
    </w:p>
    <w:p w14:paraId="3ECBC940">
      <w:pPr>
        <w:tabs>
          <w:tab w:val="left" w:pos="900"/>
        </w:tabs>
        <w:spacing w:line="480" w:lineRule="exact"/>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4.1本合同附件均为本合同不可分割的部分，与合同正文具有同等法律效力。</w:t>
      </w:r>
    </w:p>
    <w:p w14:paraId="019F1715">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合同附件目录如下：</w:t>
      </w:r>
    </w:p>
    <w:p w14:paraId="49235291">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附件一、业务合作保密协议</w:t>
      </w:r>
    </w:p>
    <w:p w14:paraId="5A7E715D">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附件二、合同清单及价格</w:t>
      </w:r>
    </w:p>
    <w:p w14:paraId="5FB0EB3A">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附件三、甲方的业务需求及技术规范</w:t>
      </w:r>
    </w:p>
    <w:p w14:paraId="60FC93CB">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附件四、乙方维护服务及质量保证承诺</w:t>
      </w:r>
    </w:p>
    <w:p w14:paraId="66D7020B">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附件五、成交通知书</w:t>
      </w:r>
    </w:p>
    <w:p w14:paraId="20ECFF93">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附件六、供应商拥有者性别声明</w:t>
      </w:r>
    </w:p>
    <w:p w14:paraId="511DEE19">
      <w:pPr>
        <w:autoSpaceDE w:val="0"/>
        <w:autoSpaceDN w:val="0"/>
        <w:adjustRightInd w:val="0"/>
        <w:snapToGrid w:val="0"/>
        <w:spacing w:line="360" w:lineRule="auto"/>
        <w:ind w:left="360"/>
        <w:jc w:val="center"/>
        <w:rPr>
          <w:rFonts w:hint="eastAsia" w:ascii="Calibri" w:hAnsi="宋体"/>
          <w:kern w:val="0"/>
          <w:sz w:val="24"/>
          <w:szCs w:val="22"/>
        </w:rPr>
      </w:pPr>
      <w:r>
        <w:rPr>
          <w:rFonts w:hint="eastAsia" w:ascii="Calibri" w:hAnsi="宋体"/>
          <w:kern w:val="0"/>
          <w:sz w:val="24"/>
          <w:szCs w:val="22"/>
        </w:rPr>
        <w:t>（本行以下无正文）</w:t>
      </w:r>
    </w:p>
    <w:p w14:paraId="337EDA5A">
      <w:pPr>
        <w:spacing w:line="720" w:lineRule="auto"/>
        <w:ind w:left="424" w:leftChars="202"/>
        <w:rPr>
          <w:rFonts w:ascii="宋体" w:hAnsi="宋体"/>
          <w:sz w:val="24"/>
          <w:szCs w:val="24"/>
        </w:rPr>
      </w:pPr>
    </w:p>
    <w:p w14:paraId="00915439">
      <w:pPr>
        <w:spacing w:line="720" w:lineRule="auto"/>
        <w:ind w:left="424" w:leftChars="202"/>
        <w:rPr>
          <w:rFonts w:ascii="宋体" w:hAnsi="宋体"/>
          <w:sz w:val="24"/>
          <w:szCs w:val="24"/>
        </w:rPr>
      </w:pPr>
    </w:p>
    <w:p w14:paraId="2A6C9F0F">
      <w:pPr>
        <w:spacing w:line="720" w:lineRule="auto"/>
        <w:ind w:left="5464" w:leftChars="202" w:hanging="5040" w:hangingChars="2100"/>
        <w:rPr>
          <w:rFonts w:hint="eastAsia" w:ascii="宋体" w:hAnsi="宋体"/>
          <w:sz w:val="24"/>
          <w:szCs w:val="24"/>
          <w:highlight w:val="none"/>
        </w:rPr>
      </w:pPr>
      <w:r>
        <w:rPr>
          <w:rFonts w:hint="eastAsia" w:ascii="宋体" w:hAnsi="宋体"/>
          <w:sz w:val="24"/>
          <w:szCs w:val="24"/>
        </w:rPr>
        <w:t>甲方：中国人民银行征信中心</w:t>
      </w:r>
      <w:r>
        <w:rPr>
          <w:rFonts w:ascii="宋体" w:hAnsi="宋体"/>
          <w:sz w:val="24"/>
          <w:szCs w:val="24"/>
        </w:rPr>
        <w:t xml:space="preserve"> </w:t>
      </w:r>
      <w:r>
        <w:rPr>
          <w:rFonts w:hint="eastAsia" w:ascii="宋体" w:hAnsi="宋体"/>
          <w:sz w:val="24"/>
          <w:szCs w:val="24"/>
          <w:highlight w:val="none"/>
        </w:rPr>
        <w:t xml:space="preserve"> </w:t>
      </w:r>
      <w:r>
        <w:rPr>
          <w:rFonts w:hint="eastAsia" w:ascii="宋体" w:hAnsi="宋体"/>
          <w:sz w:val="24"/>
          <w:szCs w:val="24"/>
          <w:highlight w:val="none"/>
          <w:lang w:val="en-US" w:eastAsia="zh-CN"/>
        </w:rPr>
        <w:t xml:space="preserve">    </w:t>
      </w:r>
      <w:r>
        <w:rPr>
          <w:rFonts w:hint="eastAsia" w:ascii="宋体" w:hAnsi="宋体"/>
          <w:sz w:val="24"/>
          <w:szCs w:val="24"/>
          <w:highlight w:val="none"/>
        </w:rPr>
        <w:t>乙方：北京同创永益科技发展有限公司</w:t>
      </w:r>
    </w:p>
    <w:p w14:paraId="62D6FB4E">
      <w:pPr>
        <w:spacing w:line="720" w:lineRule="auto"/>
        <w:ind w:left="424" w:leftChars="202"/>
        <w:rPr>
          <w:rFonts w:hint="eastAsia" w:ascii="宋体" w:hAnsi="宋体"/>
          <w:sz w:val="24"/>
          <w:szCs w:val="24"/>
        </w:rPr>
      </w:pPr>
      <w:r>
        <w:rPr>
          <w:rFonts w:hint="eastAsia" w:ascii="宋体" w:hAnsi="宋体"/>
          <w:sz w:val="24"/>
          <w:szCs w:val="24"/>
        </w:rPr>
        <w:t>单位盖章：</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单位盖章：</w:t>
      </w:r>
    </w:p>
    <w:p w14:paraId="1497314F">
      <w:pPr>
        <w:spacing w:line="720" w:lineRule="auto"/>
        <w:ind w:left="424" w:leftChars="202"/>
        <w:rPr>
          <w:rFonts w:hint="eastAsia" w:ascii="宋体" w:hAnsi="宋体"/>
          <w:sz w:val="24"/>
          <w:szCs w:val="24"/>
        </w:rPr>
      </w:pPr>
      <w:r>
        <w:rPr>
          <w:rFonts w:hint="eastAsia" w:ascii="宋体" w:hAnsi="宋体"/>
          <w:sz w:val="24"/>
          <w:szCs w:val="22"/>
        </w:rPr>
        <w:t>法定代表人或其授权代表</w:t>
      </w:r>
      <w:r>
        <w:rPr>
          <w:rFonts w:hint="eastAsia" w:ascii="宋体" w:hAnsi="宋体"/>
          <w:sz w:val="24"/>
          <w:szCs w:val="24"/>
        </w:rPr>
        <w:t>签字：</w:t>
      </w:r>
      <w:r>
        <w:rPr>
          <w:rFonts w:ascii="宋体" w:hAnsi="宋体"/>
          <w:sz w:val="24"/>
          <w:szCs w:val="24"/>
        </w:rPr>
        <w:t xml:space="preserve">    </w:t>
      </w:r>
      <w:r>
        <w:rPr>
          <w:rFonts w:hint="eastAsia" w:ascii="宋体" w:hAnsi="宋体"/>
          <w:sz w:val="24"/>
          <w:szCs w:val="22"/>
        </w:rPr>
        <w:t>法定代表人或其授权代表</w:t>
      </w:r>
      <w:r>
        <w:rPr>
          <w:rFonts w:hint="eastAsia" w:ascii="宋体" w:hAnsi="宋体"/>
          <w:sz w:val="24"/>
          <w:szCs w:val="24"/>
        </w:rPr>
        <w:t>签字：</w:t>
      </w:r>
    </w:p>
    <w:p w14:paraId="42CD425A">
      <w:pPr>
        <w:spacing w:line="720" w:lineRule="auto"/>
        <w:ind w:left="424" w:leftChars="202"/>
        <w:rPr>
          <w:rFonts w:hint="eastAsia" w:ascii="宋体" w:hAnsi="宋体"/>
          <w:sz w:val="24"/>
          <w:szCs w:val="24"/>
        </w:rPr>
      </w:pPr>
      <w:r>
        <w:rPr>
          <w:rFonts w:hint="eastAsia" w:ascii="宋体" w:hAnsi="宋体"/>
          <w:sz w:val="24"/>
          <w:szCs w:val="24"/>
        </w:rPr>
        <w:t>日    期：                      日    期：</w:t>
      </w:r>
    </w:p>
    <w:p w14:paraId="65ECC430">
      <w:pPr>
        <w:spacing w:line="360" w:lineRule="auto"/>
        <w:jc w:val="left"/>
        <w:rPr>
          <w:rFonts w:hint="eastAsia" w:ascii="宋体" w:hAnsi="宋体"/>
          <w:sz w:val="24"/>
          <w:szCs w:val="22"/>
        </w:rPr>
      </w:pPr>
    </w:p>
    <w:p w14:paraId="5FC8A9E7">
      <w:pPr>
        <w:spacing w:line="360" w:lineRule="auto"/>
        <w:jc w:val="left"/>
        <w:rPr>
          <w:rFonts w:hint="eastAsia" w:ascii="宋体" w:hAnsi="宋体"/>
          <w:sz w:val="24"/>
          <w:szCs w:val="22"/>
        </w:rPr>
      </w:pPr>
    </w:p>
    <w:p w14:paraId="47877E27">
      <w:pPr>
        <w:pStyle w:val="11"/>
        <w:numPr>
          <w:ilvl w:val="0"/>
          <w:numId w:val="0"/>
        </w:numPr>
        <w:ind w:firstLine="480" w:firstLineChars="200"/>
        <w:rPr>
          <w:rFonts w:hint="eastAsia"/>
          <w:b w:val="0"/>
          <w:bCs w:val="0"/>
        </w:rPr>
      </w:pPr>
      <w:r>
        <w:rPr>
          <w:rFonts w:hint="eastAsia" w:ascii="宋体" w:hAnsi="宋体"/>
          <w:sz w:val="24"/>
          <w:szCs w:val="22"/>
        </w:rPr>
        <w:br w:type="page"/>
      </w:r>
    </w:p>
    <w:p w14:paraId="4E0DDD10">
      <w:pPr>
        <w:tabs>
          <w:tab w:val="left" w:pos="900"/>
        </w:tabs>
        <w:spacing w:line="480" w:lineRule="exact"/>
        <w:ind w:firstLine="420" w:firstLineChars="200"/>
        <w:rPr>
          <w:rFonts w:hint="eastAsia" w:ascii="宋体" w:hAnsi="宋体"/>
          <w:sz w:val="24"/>
          <w:szCs w:val="22"/>
        </w:rPr>
      </w:pPr>
      <w:r>
        <w:drawing>
          <wp:anchor distT="0" distB="0" distL="114300" distR="114300" simplePos="0" relativeHeight="251659264" behindDoc="0" locked="0" layoutInCell="1" allowOverlap="1">
            <wp:simplePos x="0" y="0"/>
            <wp:positionH relativeFrom="column">
              <wp:posOffset>16510</wp:posOffset>
            </wp:positionH>
            <wp:positionV relativeFrom="paragraph">
              <wp:posOffset>140335</wp:posOffset>
            </wp:positionV>
            <wp:extent cx="5266690" cy="6254115"/>
            <wp:effectExtent l="0" t="0" r="635" b="381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6690" cy="6254115"/>
                    </a:xfrm>
                    <a:prstGeom prst="rect">
                      <a:avLst/>
                    </a:prstGeom>
                    <a:noFill/>
                    <a:ln>
                      <a:noFill/>
                    </a:ln>
                  </pic:spPr>
                </pic:pic>
              </a:graphicData>
            </a:graphic>
          </wp:anchor>
        </w:drawing>
      </w:r>
    </w:p>
    <w:p w14:paraId="62F4AF8F">
      <w:pPr>
        <w:tabs>
          <w:tab w:val="left" w:pos="900"/>
        </w:tabs>
        <w:spacing w:line="480" w:lineRule="exact"/>
        <w:ind w:firstLine="480" w:firstLineChars="200"/>
        <w:rPr>
          <w:rFonts w:hint="eastAsia" w:ascii="宋体" w:hAnsi="宋体"/>
          <w:sz w:val="24"/>
          <w:szCs w:val="22"/>
        </w:rPr>
      </w:pPr>
    </w:p>
    <w:p w14:paraId="4E012B1A">
      <w:pPr>
        <w:tabs>
          <w:tab w:val="left" w:pos="900"/>
        </w:tabs>
        <w:spacing w:line="480" w:lineRule="exact"/>
        <w:ind w:firstLine="480" w:firstLineChars="200"/>
        <w:rPr>
          <w:rFonts w:hint="eastAsia" w:ascii="宋体" w:hAnsi="宋体"/>
          <w:sz w:val="24"/>
          <w:szCs w:val="22"/>
        </w:rPr>
      </w:pPr>
    </w:p>
    <w:p w14:paraId="5A3DCF48">
      <w:pPr>
        <w:tabs>
          <w:tab w:val="left" w:pos="900"/>
        </w:tabs>
        <w:spacing w:line="480" w:lineRule="exact"/>
        <w:ind w:firstLine="480" w:firstLineChars="200"/>
        <w:rPr>
          <w:rFonts w:hint="eastAsia" w:ascii="宋体" w:hAnsi="宋体"/>
          <w:sz w:val="24"/>
          <w:szCs w:val="22"/>
        </w:rPr>
      </w:pPr>
    </w:p>
    <w:p w14:paraId="35E674A3">
      <w:pPr>
        <w:tabs>
          <w:tab w:val="left" w:pos="900"/>
        </w:tabs>
        <w:spacing w:line="480" w:lineRule="exact"/>
        <w:ind w:firstLine="480" w:firstLineChars="200"/>
        <w:rPr>
          <w:rFonts w:hint="eastAsia" w:ascii="宋体" w:hAnsi="宋体"/>
          <w:sz w:val="24"/>
          <w:szCs w:val="22"/>
        </w:rPr>
      </w:pPr>
    </w:p>
    <w:p w14:paraId="565687A8">
      <w:pPr>
        <w:pStyle w:val="2"/>
        <w:rPr>
          <w:rFonts w:hint="eastAsia" w:ascii="宋体" w:hAnsi="宋体"/>
          <w:sz w:val="24"/>
          <w:szCs w:val="22"/>
        </w:rPr>
      </w:pPr>
      <w:bookmarkStart w:id="0" w:name="_GoBack"/>
      <w:bookmarkEnd w:id="0"/>
    </w:p>
    <w:p w14:paraId="621719B5">
      <w:pPr>
        <w:rPr>
          <w:rFonts w:hint="eastAsia"/>
        </w:rPr>
      </w:pPr>
    </w:p>
    <w:p w14:paraId="6A3935AE">
      <w:pPr>
        <w:tabs>
          <w:tab w:val="left" w:pos="900"/>
        </w:tabs>
        <w:spacing w:line="480" w:lineRule="exact"/>
        <w:ind w:firstLine="480" w:firstLineChars="200"/>
        <w:rPr>
          <w:rFonts w:hint="eastAsia" w:ascii="宋体" w:hAnsi="宋体"/>
          <w:sz w:val="24"/>
          <w:szCs w:val="22"/>
        </w:rPr>
      </w:pPr>
      <w:r>
        <w:rPr>
          <w:rFonts w:hint="eastAsia" w:ascii="宋体" w:hAnsi="宋体"/>
          <w:sz w:val="24"/>
          <w:szCs w:val="22"/>
        </w:rPr>
        <w:t>附件五、成交通知书</w:t>
      </w:r>
    </w:p>
    <w:p w14:paraId="76F39D97">
      <w:pPr>
        <w:pStyle w:val="2"/>
        <w:rPr>
          <w:rFonts w:hint="eastAsia" w:eastAsia="黑体"/>
          <w:lang w:eastAsia="zh-CN"/>
        </w:rPr>
      </w:pPr>
      <w:r>
        <w:rPr>
          <w:rFonts w:hint="eastAsia" w:eastAsia="黑体"/>
          <w:lang w:eastAsia="zh-CN"/>
        </w:rPr>
        <w:drawing>
          <wp:inline distT="0" distB="0" distL="114300" distR="114300">
            <wp:extent cx="5271135" cy="7452360"/>
            <wp:effectExtent l="0" t="0" r="5715" b="15240"/>
            <wp:docPr id="1" name="图片 1" descr="成交通知书(容灾运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成交通知书(容灾运维)_00"/>
                    <pic:cNvPicPr>
                      <a:picLocks noChangeAspect="1"/>
                    </pic:cNvPicPr>
                  </pic:nvPicPr>
                  <pic:blipFill>
                    <a:blip r:embed="rId11"/>
                    <a:stretch>
                      <a:fillRect/>
                    </a:stretch>
                  </pic:blipFill>
                  <pic:spPr>
                    <a:xfrm>
                      <a:off x="0" y="0"/>
                      <a:ext cx="5271135" cy="7452360"/>
                    </a:xfrm>
                    <a:prstGeom prst="rect">
                      <a:avLst/>
                    </a:prstGeom>
                  </pic:spPr>
                </pic:pic>
              </a:graphicData>
            </a:graphic>
          </wp:inline>
        </w:drawing>
      </w:r>
    </w:p>
    <w:p w14:paraId="2D2F0643">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FE957">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9A7C0">
                          <w:pPr>
                            <w:pStyle w:val="5"/>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28</w:t>
                          </w:r>
                          <w:r>
                            <w:rPr>
                              <w:b/>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679A7C0">
                    <w:pPr>
                      <w:pStyle w:val="5"/>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28</w:t>
                    </w:r>
                    <w:r>
                      <w:rPr>
                        <w:b/>
                        <w:sz w:val="24"/>
                        <w:szCs w:val="24"/>
                      </w:rPr>
                      <w:fldChar w:fldCharType="end"/>
                    </w:r>
                  </w:p>
                </w:txbxContent>
              </v:textbox>
            </v:shape>
          </w:pict>
        </mc:Fallback>
      </mc:AlternateContent>
    </w:r>
  </w:p>
  <w:p w14:paraId="5A63E87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4AC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0A5D7">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F154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16F154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02206">
    <w:pPr>
      <w:pStyle w:val="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C540B">
                          <w:pPr>
                            <w:pStyle w:val="5"/>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8C540B">
                    <w:pPr>
                      <w:pStyle w:val="5"/>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txbxContent>
              </v:textbox>
            </v:shape>
          </w:pict>
        </mc:Fallback>
      </mc:AlternateContent>
    </w:r>
  </w:p>
  <w:p w14:paraId="428DB2AF">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4B9B">
    <w:pPr>
      <w:pStyle w:val="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8D008">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6A6126"/>
    <w:rsid w:val="25CC7E8F"/>
    <w:rsid w:val="36B363C6"/>
    <w:rsid w:val="462753A7"/>
    <w:rsid w:val="474944CB"/>
    <w:rsid w:val="4AE0602B"/>
    <w:rsid w:val="4E4A12B9"/>
    <w:rsid w:val="52F541B2"/>
    <w:rsid w:val="55A84C13"/>
    <w:rsid w:val="574B47A7"/>
    <w:rsid w:val="580321EA"/>
    <w:rsid w:val="646621C4"/>
    <w:rsid w:val="66AF6C53"/>
    <w:rsid w:val="6EA45B0E"/>
    <w:rsid w:val="6F836223"/>
    <w:rsid w:val="71B90522"/>
    <w:rsid w:val="757B2F2C"/>
    <w:rsid w:val="7A5C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99"/>
    <w:rPr>
      <w:rFonts w:hint="eastAsia" w:ascii="宋体" w:hAnsi="Arial"/>
      <w:sz w:val="28"/>
      <w:szCs w:val="20"/>
    </w:rPr>
  </w:style>
  <w:style w:type="paragraph" w:styleId="4">
    <w:name w:val="Plain Text"/>
    <w:basedOn w:val="1"/>
    <w:qFormat/>
    <w:uiPriority w:val="0"/>
    <w:rPr>
      <w:rFonts w:ascii="宋体" w:hAnsi="Courier New"/>
    </w:rPr>
  </w:style>
  <w:style w:type="paragraph" w:styleId="5">
    <w:name w:val="footer"/>
    <w:basedOn w:val="1"/>
    <w:uiPriority w:val="99"/>
    <w:pPr>
      <w:tabs>
        <w:tab w:val="center" w:pos="4153"/>
        <w:tab w:val="right" w:pos="8306"/>
      </w:tabs>
      <w:snapToGrid w:val="0"/>
      <w:jc w:val="left"/>
    </w:pPr>
    <w:rPr>
      <w:sz w:val="18"/>
    </w:rPr>
  </w:style>
  <w:style w:type="paragraph" w:styleId="6">
    <w:name w:val="header"/>
    <w:basedOn w:val="1"/>
    <w:qFormat/>
    <w:uiPriority w:val="0"/>
    <w:pPr>
      <w:tabs>
        <w:tab w:val="center" w:pos="4153"/>
        <w:tab w:val="right" w:pos="8306"/>
      </w:tabs>
      <w:snapToGrid w:val="0"/>
      <w:jc w:val="center"/>
    </w:pPr>
    <w:rPr>
      <w:sz w:val="18"/>
    </w:rPr>
  </w:style>
  <w:style w:type="paragraph" w:customStyle="1" w:styleId="9">
    <w:name w:val="p0"/>
    <w:basedOn w:val="1"/>
    <w:qFormat/>
    <w:uiPriority w:val="0"/>
    <w:pPr>
      <w:widowControl/>
    </w:pPr>
    <w:rPr>
      <w:kern w:val="0"/>
      <w:szCs w:val="21"/>
    </w:rPr>
  </w:style>
  <w:style w:type="paragraph" w:customStyle="1" w:styleId="10">
    <w:name w:val="技术正文标题"/>
    <w:qFormat/>
    <w:uiPriority w:val="0"/>
    <w:pPr>
      <w:tabs>
        <w:tab w:val="left" w:pos="6285"/>
      </w:tabs>
      <w:jc w:val="center"/>
    </w:pPr>
    <w:rPr>
      <w:rFonts w:ascii="楷体" w:hAnsi="楷体" w:eastAsia="宋体" w:cs="楷体"/>
      <w:b/>
      <w:bCs/>
      <w:sz w:val="28"/>
      <w:szCs w:val="32"/>
      <w:lang w:val="en-US" w:eastAsia="zh-CN" w:bidi="ar-SA"/>
    </w:rPr>
  </w:style>
  <w:style w:type="paragraph" w:customStyle="1" w:styleId="11">
    <w:name w:val="技术正文"/>
    <w:qFormat/>
    <w:uiPriority w:val="0"/>
    <w:pPr>
      <w:spacing w:line="360" w:lineRule="auto"/>
      <w:ind w:firstLine="200" w:firstLineChars="200"/>
      <w:jc w:val="both"/>
    </w:pPr>
    <w:rPr>
      <w:rFonts w:ascii="宋体" w:hAnsi="黑体" w:eastAsia="宋体" w:cs="宋体"/>
      <w:kern w:val="44"/>
      <w:sz w:val="24"/>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13732</Words>
  <Characters>14522</Characters>
  <Lines>0</Lines>
  <Paragraphs>0</Paragraphs>
  <TotalTime>2</TotalTime>
  <ScaleCrop>false</ScaleCrop>
  <LinksUpToDate>false</LinksUpToDate>
  <CharactersWithSpaces>14861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2025-12-23T07:07:00Z</dcterms:created>
  <dc:creator>admin</dc:creator>
  <cp:lastModifiedBy>Forever</cp:lastModifiedBy>
  <dcterms:modified xsi:type="dcterms:W3CDTF">2026-01-04T03:11:03Z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4DF348ED3D58481DA346FB878CBBAB42</vt:lpwstr>
  </property>
  <property fmtid="{D5CDD505-2E9C-101B-9397-08002B2CF9AE}" pid="4" name="KSOTemplateDocerSaveRecord">
    <vt:lpwstr>eyJoZGlkIjoiMTRiYzE5NmZiODdmNDhhNmMyOGY5MGUwYTFiZjkyMmYiLCJ1c2VySWQiOiI1NjcyNDk5NDQifQ==</vt:lpwstr>
  </property>
</Properties>
</file>