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ajorEastAsia" w:hAnsiTheme="majorEastAsia" w:eastAsiaTheme="majorEastAsia"/>
          <w:color w:val="auto"/>
          <w:sz w:val="44"/>
          <w:szCs w:val="44"/>
          <w:highlight w:val="none"/>
        </w:rPr>
      </w:pPr>
    </w:p>
    <w:p>
      <w:pPr>
        <w:jc w:val="center"/>
      </w:pPr>
      <w:r>
        <w:rPr>
          <w:rFonts w:hint="eastAsia" w:cs="宋体" w:asciiTheme="majorEastAsia" w:hAnsiTheme="majorEastAsia" w:eastAsiaTheme="majorEastAsia"/>
          <w:color w:val="auto"/>
          <w:sz w:val="44"/>
          <w:szCs w:val="44"/>
          <w:highlight w:val="none"/>
        </w:rPr>
        <w:t>中国银联202</w:t>
      </w:r>
      <w:r>
        <w:rPr>
          <w:rFonts w:hint="eastAsia" w:cs="宋体" w:asciiTheme="majorEastAsia" w:hAnsiTheme="majorEastAsia" w:eastAsiaTheme="majorEastAsia"/>
          <w:color w:val="auto"/>
          <w:sz w:val="44"/>
          <w:szCs w:val="44"/>
          <w:highlight w:val="none"/>
          <w:lang w:val="en-US" w:eastAsia="zh-CN"/>
        </w:rPr>
        <w:t>6</w:t>
      </w:r>
      <w:r>
        <w:rPr>
          <w:rFonts w:hint="eastAsia" w:cs="宋体" w:asciiTheme="majorEastAsia" w:hAnsiTheme="majorEastAsia" w:eastAsiaTheme="majorEastAsia"/>
          <w:color w:val="auto"/>
          <w:sz w:val="44"/>
          <w:szCs w:val="44"/>
          <w:highlight w:val="none"/>
        </w:rPr>
        <w:t>年电视广告投放服务采购项目采购需求</w:t>
      </w: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pPr>
        <w:spacing w:line="360" w:lineRule="auto"/>
        <w:ind w:firstLine="640" w:firstLineChars="200"/>
        <w:jc w:val="left"/>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p>
    <w:p>
      <w:p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本项目为非政府采购项目，采购标的类型为服务，拟采用竞争性磋商采购方式。</w:t>
      </w: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二、供应商资格条件</w:t>
      </w:r>
    </w:p>
    <w:p>
      <w:pPr>
        <w:snapToGrid w:val="0"/>
        <w:spacing w:line="360" w:lineRule="auto"/>
        <w:ind w:firstLine="640" w:firstLineChars="200"/>
        <w:jc w:val="left"/>
        <w:rPr>
          <w:rFonts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val="zh-CN"/>
        </w:rPr>
        <w:t>信用核查</w:t>
      </w:r>
    </w:p>
    <w:p>
      <w:pPr>
        <w:snapToGrid w:val="0"/>
        <w:spacing w:line="360" w:lineRule="auto"/>
        <w:ind w:firstLine="640" w:firstLineChars="200"/>
        <w:jc w:val="both"/>
        <w:rPr>
          <w:rFonts w:ascii="仿宋" w:hAnsi="仿宋" w:eastAsia="仿宋" w:cs="Times New Roman"/>
          <w:sz w:val="32"/>
          <w:szCs w:val="32"/>
          <w:highlight w:val="none"/>
        </w:rPr>
      </w:pPr>
      <w:r>
        <w:rPr>
          <w:rFonts w:hint="eastAsia" w:ascii="仿宋" w:hAnsi="仿宋" w:eastAsia="仿宋" w:cs="Times New Roman"/>
          <w:sz w:val="32"/>
          <w:szCs w:val="32"/>
          <w:highlight w:val="none"/>
          <w:lang w:val="zh-CN"/>
        </w:rPr>
        <w:t>必须为未被列入信用中国网站</w:t>
      </w:r>
      <w:r>
        <w:rPr>
          <w:rFonts w:hint="eastAsia" w:ascii="仿宋" w:hAnsi="仿宋" w:eastAsia="仿宋" w:cs="Times New Roman"/>
          <w:sz w:val="32"/>
          <w:szCs w:val="32"/>
          <w:highlight w:val="none"/>
        </w:rPr>
        <w:t>(www.creditchina.gov.cn)</w:t>
      </w:r>
      <w:r>
        <w:rPr>
          <w:rFonts w:hint="eastAsia" w:ascii="仿宋" w:hAnsi="仿宋" w:eastAsia="仿宋" w:cs="Times New Roman"/>
          <w:sz w:val="32"/>
          <w:szCs w:val="32"/>
          <w:highlight w:val="none"/>
          <w:lang w:val="zh-CN"/>
        </w:rPr>
        <w:t>、中国政府采购网</w:t>
      </w:r>
      <w:r>
        <w:rPr>
          <w:rFonts w:hint="eastAsia" w:ascii="仿宋" w:hAnsi="仿宋" w:eastAsia="仿宋" w:cs="Times New Roman"/>
          <w:sz w:val="32"/>
          <w:szCs w:val="32"/>
          <w:highlight w:val="none"/>
        </w:rPr>
        <w:t>(www.ccgp.gov.cn)</w:t>
      </w:r>
      <w:r>
        <w:rPr>
          <w:rFonts w:hint="eastAsia" w:ascii="仿宋" w:hAnsi="仿宋" w:eastAsia="仿宋" w:cs="Times New Roman"/>
          <w:sz w:val="32"/>
          <w:szCs w:val="32"/>
          <w:highlight w:val="none"/>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zh-CN"/>
        </w:rPr>
        <w:t>否则其投标将被拒绝。</w:t>
      </w:r>
    </w:p>
    <w:p>
      <w:pPr>
        <w:snapToGrid w:val="0"/>
        <w:spacing w:line="360" w:lineRule="auto"/>
        <w:ind w:firstLine="640" w:firstLineChars="200"/>
        <w:jc w:val="both"/>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lang w:val="zh-CN"/>
        </w:rPr>
        <w:t>符合《中华人民共和国政府采购法》第二十二条的规定，</w:t>
      </w:r>
      <w:r>
        <w:rPr>
          <w:rFonts w:hint="eastAsia" w:ascii="仿宋" w:hAnsi="仿宋" w:eastAsia="仿宋" w:cs="Times New Roman"/>
          <w:sz w:val="32"/>
          <w:szCs w:val="32"/>
          <w:highlight w:val="none"/>
          <w:lang w:val="en-US" w:eastAsia="zh-CN"/>
        </w:rPr>
        <w:t>供应商</w:t>
      </w:r>
      <w:r>
        <w:rPr>
          <w:rFonts w:hint="eastAsia" w:ascii="仿宋" w:hAnsi="仿宋" w:eastAsia="仿宋" w:cs="Times New Roman"/>
          <w:sz w:val="32"/>
          <w:szCs w:val="32"/>
          <w:highlight w:val="none"/>
          <w:lang w:val="zh-CN"/>
        </w:rPr>
        <w:t>必须在</w:t>
      </w:r>
      <w:r>
        <w:rPr>
          <w:rFonts w:hint="eastAsia" w:ascii="仿宋" w:hAnsi="仿宋" w:eastAsia="仿宋" w:cs="Times New Roman"/>
          <w:sz w:val="32"/>
          <w:szCs w:val="32"/>
          <w:highlight w:val="none"/>
          <w:lang w:val="en-US" w:eastAsia="zh-CN"/>
        </w:rPr>
        <w:t>响应</w:t>
      </w:r>
      <w:r>
        <w:rPr>
          <w:rFonts w:hint="eastAsia" w:ascii="仿宋" w:hAnsi="仿宋" w:eastAsia="仿宋" w:cs="Times New Roman"/>
          <w:sz w:val="32"/>
          <w:szCs w:val="32"/>
          <w:highlight w:val="none"/>
          <w:lang w:val="zh-CN"/>
        </w:rPr>
        <w:t>文件中提供下述资格证明文件，否则按无效</w:t>
      </w:r>
      <w:r>
        <w:rPr>
          <w:rFonts w:hint="eastAsia" w:ascii="仿宋" w:hAnsi="仿宋" w:eastAsia="仿宋" w:cs="Times New Roman"/>
          <w:sz w:val="32"/>
          <w:szCs w:val="32"/>
          <w:highlight w:val="none"/>
          <w:lang w:val="en-US" w:eastAsia="zh-CN"/>
        </w:rPr>
        <w:t>响应</w:t>
      </w:r>
      <w:r>
        <w:rPr>
          <w:rFonts w:hint="eastAsia" w:ascii="仿宋" w:hAnsi="仿宋" w:eastAsia="仿宋" w:cs="Times New Roman"/>
          <w:sz w:val="32"/>
          <w:szCs w:val="32"/>
          <w:highlight w:val="none"/>
          <w:lang w:val="zh-CN"/>
        </w:rPr>
        <w:t>处理：</w:t>
      </w:r>
    </w:p>
    <w:p>
      <w:pPr>
        <w:snapToGrid w:val="0"/>
        <w:spacing w:line="360" w:lineRule="auto"/>
        <w:ind w:firstLine="640" w:firstLineChars="200"/>
        <w:jc w:val="both"/>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val="zh-CN"/>
        </w:rPr>
        <w:t>法人或者其他组织的营业执照等证明文件，自然人的身份证明；</w:t>
      </w:r>
    </w:p>
    <w:p>
      <w:pPr>
        <w:snapToGrid w:val="0"/>
        <w:spacing w:line="360" w:lineRule="auto"/>
        <w:ind w:firstLine="640" w:firstLineChars="200"/>
        <w:jc w:val="both"/>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lang w:val="zh-CN"/>
        </w:rPr>
        <w:t>财务状况报告，依法缴纳税收和社会保障资金的相关材料；(供应商应提供书面承诺)</w:t>
      </w:r>
    </w:p>
    <w:p>
      <w:pPr>
        <w:snapToGrid w:val="0"/>
        <w:spacing w:line="360" w:lineRule="auto"/>
        <w:ind w:firstLine="640" w:firstLineChars="200"/>
        <w:jc w:val="both"/>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3）</w:t>
      </w:r>
      <w:r>
        <w:rPr>
          <w:rFonts w:hint="eastAsia" w:ascii="仿宋" w:hAnsi="仿宋" w:eastAsia="仿宋" w:cs="Times New Roman"/>
          <w:sz w:val="32"/>
          <w:szCs w:val="32"/>
          <w:highlight w:val="none"/>
          <w:lang w:val="zh-CN"/>
        </w:rPr>
        <w:t>具备履行合同所必需的设备和专业技术能力的证明材料；(供应商应提供书面承诺)</w:t>
      </w:r>
    </w:p>
    <w:p>
      <w:pPr>
        <w:snapToGrid w:val="0"/>
        <w:spacing w:line="360" w:lineRule="auto"/>
        <w:ind w:firstLine="640" w:firstLineChars="200"/>
        <w:jc w:val="both"/>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lang w:val="zh-CN"/>
        </w:rPr>
        <w:t>参加政府采购活动前3年内在经营活动中没有重大违法记录的书面声明；(供应商应提供书面承诺)</w:t>
      </w:r>
    </w:p>
    <w:p>
      <w:pPr>
        <w:snapToGrid w:val="0"/>
        <w:spacing w:line="360" w:lineRule="auto"/>
        <w:ind w:firstLine="640" w:firstLineChars="200"/>
        <w:jc w:val="both"/>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val="zh-CN"/>
        </w:rPr>
        <w:t>具备法律、行政法规规定的其他条件的证明材料。</w:t>
      </w:r>
    </w:p>
    <w:p>
      <w:pPr>
        <w:snapToGrid w:val="0"/>
        <w:spacing w:line="360" w:lineRule="auto"/>
        <w:ind w:firstLine="640" w:firstLineChars="200"/>
        <w:jc w:val="both"/>
        <w:rPr>
          <w:rFonts w:hint="eastAsia"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（以上均为《中华人民共和国政府采购法实施条例》第十七条之规定）”；</w:t>
      </w:r>
    </w:p>
    <w:p>
      <w:pPr>
        <w:snapToGrid w:val="0"/>
        <w:spacing w:line="360" w:lineRule="auto"/>
        <w:ind w:firstLine="640" w:firstLineChars="200"/>
        <w:jc w:val="both"/>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3.需求单位要求的资格条件</w:t>
      </w: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无。</w:t>
      </w: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二、服务要求</w:t>
      </w:r>
    </w:p>
    <w:p>
      <w:pPr>
        <w:snapToGrid w:val="0"/>
        <w:spacing w:line="360" w:lineRule="auto"/>
        <w:ind w:firstLine="640" w:firstLineChars="200"/>
        <w:jc w:val="left"/>
        <w:rPr>
          <w:rFonts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服务要求</w:t>
      </w:r>
      <w:r>
        <w:rPr>
          <w:rFonts w:hint="eastAsia" w:ascii="仿宋" w:hAnsi="仿宋" w:eastAsia="仿宋" w:cs="Times New Roman"/>
          <w:sz w:val="32"/>
          <w:szCs w:val="32"/>
          <w:highlight w:val="none"/>
        </w:rPr>
        <w:t>按重要性分为“★”、“#”和“△”指标。“★”代表最关键指标，不满足该指标项将导致投标被拒绝；“#”代表重要指标，“△”代表一般指标项。在评价评分环节，基于“#”指标、“△”指标进行综合打分。</w:t>
      </w:r>
    </w:p>
    <w:p>
      <w:pPr>
        <w:spacing w:line="360" w:lineRule="auto"/>
        <w:ind w:firstLine="640" w:firstLineChars="200"/>
        <w:rPr>
          <w:rFonts w:ascii="仿宋" w:hAnsi="仿宋" w:eastAsia="仿宋" w:cs="Times New Roman"/>
          <w:iCs/>
          <w:sz w:val="32"/>
          <w:szCs w:val="32"/>
          <w:highlight w:val="none"/>
        </w:rPr>
      </w:pPr>
      <w:r>
        <w:rPr>
          <w:rFonts w:hint="eastAsia" w:ascii="仿宋" w:hAnsi="仿宋" w:eastAsia="仿宋" w:cs="Times New Roman"/>
          <w:iCs/>
          <w:sz w:val="32"/>
          <w:szCs w:val="32"/>
          <w:highlight w:val="none"/>
        </w:rPr>
        <w:t>本</w:t>
      </w:r>
      <w:r>
        <w:rPr>
          <w:rFonts w:hint="eastAsia" w:ascii="仿宋" w:hAnsi="仿宋" w:eastAsia="仿宋" w:cs="Times New Roman"/>
          <w:iCs/>
          <w:sz w:val="32"/>
          <w:szCs w:val="32"/>
          <w:highlight w:val="none"/>
          <w:lang w:val="en-US" w:eastAsia="zh-CN"/>
        </w:rPr>
        <w:t>服务</w:t>
      </w:r>
      <w:r>
        <w:rPr>
          <w:rFonts w:hint="eastAsia" w:ascii="仿宋" w:hAnsi="仿宋" w:eastAsia="仿宋" w:cs="Times New Roman"/>
          <w:iCs/>
          <w:sz w:val="32"/>
          <w:szCs w:val="32"/>
          <w:highlight w:val="none"/>
        </w:rPr>
        <w:t>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u w:val="single"/>
          <w:lang w:val="en-US" w:eastAsia="zh-CN"/>
        </w:rPr>
        <w:t>15</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u w:val="single"/>
          <w:lang w:val="en-US" w:eastAsia="zh-CN"/>
        </w:rPr>
        <w:t>7</w:t>
      </w:r>
      <w:r>
        <w:rPr>
          <w:rFonts w:hint="eastAsia" w:ascii="仿宋" w:hAnsi="仿宋" w:eastAsia="仿宋" w:cs="Times New Roman"/>
          <w:iCs/>
          <w:sz w:val="32"/>
          <w:szCs w:val="32"/>
          <w:highlight w:val="none"/>
          <w:u w:val="none"/>
          <w:lang w:val="en-US" w:eastAsia="zh-CN"/>
        </w:rPr>
        <w:t xml:space="preserve"> </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u w:val="single"/>
          <w:lang w:val="en-US" w:eastAsia="zh-CN"/>
        </w:rPr>
        <w:t xml:space="preserve">  </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u w:val="single"/>
          <w:lang w:val="en-US" w:eastAsia="zh-CN"/>
        </w:rPr>
        <w:t>3</w:t>
      </w:r>
      <w:r>
        <w:rPr>
          <w:rFonts w:hint="eastAsia" w:ascii="仿宋" w:hAnsi="仿宋" w:eastAsia="仿宋" w:cs="Times New Roman"/>
          <w:iCs/>
          <w:sz w:val="32"/>
          <w:szCs w:val="32"/>
          <w:highlight w:val="none"/>
          <w:u w:val="single"/>
        </w:rPr>
        <w:t xml:space="preserve"> </w:t>
      </w:r>
      <w:r>
        <w:rPr>
          <w:rFonts w:hint="eastAsia" w:ascii="仿宋" w:hAnsi="仿宋" w:eastAsia="仿宋" w:cs="Times New Roman"/>
          <w:iCs/>
          <w:sz w:val="32"/>
          <w:szCs w:val="32"/>
          <w:highlight w:val="none"/>
        </w:rPr>
        <w:t>项</w:t>
      </w:r>
    </w:p>
    <w:tbl>
      <w:tblPr>
        <w:tblStyle w:val="10"/>
        <w:tblW w:w="8794" w:type="dxa"/>
        <w:jc w:val="center"/>
        <w:tblLayout w:type="fixed"/>
        <w:tblCellMar>
          <w:top w:w="0" w:type="dxa"/>
          <w:left w:w="0" w:type="dxa"/>
          <w:bottom w:w="0" w:type="dxa"/>
          <w:right w:w="0" w:type="dxa"/>
        </w:tblCellMar>
      </w:tblPr>
      <w:tblGrid>
        <w:gridCol w:w="714"/>
        <w:gridCol w:w="909"/>
        <w:gridCol w:w="1902"/>
        <w:gridCol w:w="4277"/>
        <w:gridCol w:w="992"/>
      </w:tblGrid>
      <w:tr>
        <w:tblPrEx>
          <w:tblCellMar>
            <w:top w:w="0" w:type="dxa"/>
            <w:left w:w="0" w:type="dxa"/>
            <w:bottom w:w="0" w:type="dxa"/>
            <w:right w:w="0" w:type="dxa"/>
          </w:tblCellMar>
        </w:tblPrEx>
        <w:trPr>
          <w:trHeight w:val="2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指标项</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指标要求</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是否提供证明材料及方式</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广告资源代理服务</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9"/>
              <w:numPr>
                <w:ilvl w:val="-1"/>
                <w:numId w:val="0"/>
              </w:numPr>
              <w:spacing w:after="0" w:line="360" w:lineRule="auto"/>
              <w:ind w:firstLine="0" w:firstLineChars="0"/>
              <w:rPr>
                <w:rFonts w:hint="default" w:ascii="仿宋" w:hAnsi="仿宋" w:eastAsia="仿宋" w:cs="仿宋"/>
                <w:sz w:val="24"/>
                <w:szCs w:val="24"/>
                <w:highlight w:val="none"/>
                <w:lang w:val="en-US" w:eastAsia="zh-CN"/>
              </w:rPr>
            </w:pPr>
            <w:r>
              <w:rPr>
                <w:rFonts w:hint="eastAsia" w:ascii="仿宋" w:hAnsi="仿宋" w:eastAsia="仿宋" w:cs="仿宋"/>
                <w:kern w:val="0"/>
                <w:sz w:val="24"/>
                <w:highlight w:val="none"/>
                <w:lang w:val="en-US" w:eastAsia="zh-CN"/>
              </w:rPr>
              <w:t>供应商应提供央视广告资源代理服务。</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核心黄金资源服务内容要求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numPr>
                <w:ilvl w:val="0"/>
                <w:numId w:val="0"/>
              </w:numPr>
              <w:kinsoku/>
              <w:wordWrap/>
              <w:overflowPunct/>
              <w:topLinePunct w:val="0"/>
              <w:autoSpaceDE/>
              <w:autoSpaceDN/>
              <w:bidi w:val="0"/>
              <w:adjustRightInd/>
              <w:spacing w:after="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对于核心黄金资源，供应商需做好资源下单、执行及监测，并根据银联实际执行中需要做好相应资源排期调整等服务。</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97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定向推送资源服务内容要求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对于定向推送资源，供应商应在投放前，根据银联要求和相应媒体广告时段的收视率、广告有效到达率等数据制定投放方案，并代表采购人与央视沟通，形成最终执行方案完成执行。</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97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定向推送资源使用要求</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对于定向推送资源，供应商须能够根据银联需求在可选资源清单之外，申请其他央视电视端优质硬广资源（如CCTV-1、CCTV-新闻并机播出的《新闻30分》等）。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ind w:firstLine="0" w:firstLineChars="0"/>
              <w:jc w:val="center"/>
              <w:textAlignment w:val="center"/>
              <w:rPr>
                <w:rFonts w:hint="eastAsia" w:eastAsiaTheme="minorEastAsia"/>
                <w:lang w:eastAsia="zh-CN"/>
              </w:rPr>
            </w:pPr>
            <w:r>
              <w:rPr>
                <w:rFonts w:hint="eastAsia"/>
                <w:lang w:eastAsia="zh-CN"/>
              </w:rPr>
              <w:t>否</w:t>
            </w:r>
          </w:p>
          <w:p>
            <w:pPr>
              <w:widowControl/>
              <w:spacing w:line="360" w:lineRule="auto"/>
              <w:ind w:firstLine="0" w:firstLineChars="0"/>
              <w:jc w:val="both"/>
              <w:textAlignment w:val="center"/>
              <w:rPr>
                <w:rFonts w:hint="eastAsia" w:ascii="仿宋" w:hAnsi="仿宋" w:eastAsia="仿宋" w:cs="仿宋"/>
                <w:kern w:val="2"/>
                <w:sz w:val="24"/>
                <w:szCs w:val="24"/>
                <w:highlight w:val="none"/>
                <w:lang w:val="en-US" w:eastAsia="zh-CN" w:bidi="ar-SA"/>
              </w:rPr>
            </w:pPr>
          </w:p>
        </w:tc>
      </w:tr>
      <w:tr>
        <w:tblPrEx>
          <w:tblCellMar>
            <w:top w:w="0" w:type="dxa"/>
            <w:left w:w="0" w:type="dxa"/>
            <w:bottom w:w="0" w:type="dxa"/>
            <w:right w:w="0" w:type="dxa"/>
          </w:tblCellMar>
        </w:tblPrEx>
        <w:trPr>
          <w:trHeight w:val="297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智慧推送资源服务内容要求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对于智慧推送资源，</w:t>
            </w: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供应商须根据采购人需求，完成相关权益的落地执行，包括排期确定、内容审核投放等执行、广告监测等服务。</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定制化服务资源服务内容要求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numPr>
                <w:ilvl w:val="-1"/>
                <w:numId w:val="0"/>
              </w:numPr>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对于定制化服务资源，针对资源中提及的项目（CCTV-1、10《中国科技创新盛典》、CCTV-1《夜未央》、CCTV-1《金石探文明》、CCTV-2《商行千年》、CGTN《一起看中国》或央视新闻《超凡一步》等合作，供应商需根据采购人需求与央视沟通，及时确定资源情况、原资源不符合采购人需求时的备选资源推荐、合作最终权益方案以及播出时间，完成相应权益执行，并在执行过程中提供定制内容策划、权益执行落地支持（包括提供必要的参与演员、现场必要物料设计及制作、现场执行跟拍等）、权益监测、二次传播内容策划及制作等服务;针对</w:t>
            </w:r>
            <w:r>
              <w:rPr>
                <w:rFonts w:hint="eastAsia" w:ascii="仿宋" w:hAnsi="仿宋" w:eastAsia="仿宋" w:cs="仿宋"/>
                <w:color w:val="000000"/>
                <w:kern w:val="2"/>
                <w:sz w:val="24"/>
                <w:szCs w:val="24"/>
                <w:highlight w:val="none"/>
                <w:lang w:val="en-US" w:eastAsia="zh-CN"/>
              </w:rPr>
              <w:t>剩余定制资源额度，供应商需</w:t>
            </w:r>
            <w:r>
              <w:rPr>
                <w:rFonts w:hint="eastAsia" w:ascii="仿宋" w:hAnsi="仿宋" w:eastAsia="仿宋" w:cs="仿宋"/>
                <w:sz w:val="24"/>
                <w:szCs w:val="24"/>
                <w:highlight w:val="none"/>
                <w:lang w:val="en-US" w:eastAsia="zh-CN"/>
              </w:rPr>
              <w:t>根据采购人需求，与央视沟通确定具体项目及权益方案，完成相应权益执行，并在执行过程中提供定制内容策划、权益执行落地支持（包括提供必要的参与演员、主持人、必要物料设计及制作、现场执行跟拍等）、权益监测、二次传播内容剪辑等服务执行落地支持、权益监测等服务（如央视新闻定制直播、以及央视新闻、央视财经、CGTN等短视频合作等）。</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生态服务资源</w:t>
            </w:r>
            <w:r>
              <w:rPr>
                <w:rFonts w:hint="eastAsia" w:ascii="仿宋" w:hAnsi="仿宋" w:eastAsia="仿宋" w:cs="仿宋"/>
                <w:sz w:val="24"/>
                <w:szCs w:val="24"/>
                <w:highlight w:val="none"/>
                <w:lang w:val="en-US" w:eastAsia="zh-CN"/>
              </w:rPr>
              <w:t>服务内容要求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对于生态服务资源，供应商须根据采购人需求，完成相关权益的落地执行，包括排期确定、内容审核投放等执行、广告监测等服务。</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执行支持资源</w:t>
            </w:r>
            <w:r>
              <w:rPr>
                <w:rFonts w:hint="eastAsia" w:ascii="仿宋" w:hAnsi="仿宋" w:eastAsia="仿宋" w:cs="仿宋"/>
                <w:sz w:val="24"/>
                <w:szCs w:val="24"/>
                <w:highlight w:val="none"/>
                <w:lang w:val="en-US" w:eastAsia="zh-CN"/>
              </w:rPr>
              <w:t>服务内容要求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i w:val="0"/>
                <w:iCs w:val="0"/>
                <w:caps w:val="0"/>
                <w:color w:val="060607"/>
                <w:spacing w:val="3"/>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对于执行支持资源，供应商须根据采购人拍摄需求，完成相关人员的提供，包括但不限于人员资料报审、人员拍摄执行、节目组外拍执行保障等服务。</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是，供应商须提供执行支持资源服务方案，包括人员管理（含配置、报审、拍摄执行、更换等）、</w:t>
            </w: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节目组外拍执行保障等。</w:t>
            </w:r>
            <w:r>
              <w:rPr>
                <w:rFonts w:hint="eastAsia" w:ascii="仿宋" w:hAnsi="仿宋" w:eastAsia="仿宋" w:cs="仿宋"/>
                <w:sz w:val="24"/>
                <w:szCs w:val="24"/>
                <w:highlight w:val="none"/>
                <w:lang w:val="en-US" w:eastAsia="zh-CN"/>
              </w:rPr>
              <w:t>（格式自拟）</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监测服务要求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对于电视广告资源，</w:t>
            </w:r>
            <w:r>
              <w:rPr>
                <w:rFonts w:hint="eastAsia" w:ascii="仿宋" w:hAnsi="仿宋" w:eastAsia="仿宋" w:cs="仿宋"/>
                <w:sz w:val="24"/>
                <w:szCs w:val="24"/>
                <w:highlight w:val="none"/>
              </w:rPr>
              <w:t>供应商须提供</w:t>
            </w:r>
            <w:r>
              <w:rPr>
                <w:rFonts w:hint="eastAsia" w:ascii="仿宋" w:hAnsi="仿宋" w:eastAsia="仿宋" w:cs="仿宋"/>
                <w:sz w:val="24"/>
                <w:szCs w:val="24"/>
                <w:highlight w:val="none"/>
                <w:lang w:val="en-US" w:eastAsia="zh-CN"/>
              </w:rPr>
              <w:t>第三方监测服务，如</w:t>
            </w:r>
            <w:r>
              <w:rPr>
                <w:rFonts w:hint="eastAsia" w:ascii="仿宋" w:hAnsi="仿宋" w:eastAsia="仿宋" w:cs="仿宋"/>
                <w:sz w:val="24"/>
                <w:szCs w:val="24"/>
                <w:highlight w:val="none"/>
              </w:rPr>
              <w:t>央视索福瑞（CSM）或者央视市场研究股份有限公司（CTR）</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lang w:eastAsia="zh-CN"/>
              </w:rPr>
              <w:t>。</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是，供应商须提供监测服务说明，包括第三方监测服务提供方</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10</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效果总结及分析服务要求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供应商需提供整体执行效果的总结及分析服务，</w:t>
            </w:r>
            <w:r>
              <w:rPr>
                <w:rFonts w:hint="eastAsia" w:ascii="仿宋" w:hAnsi="仿宋" w:eastAsia="仿宋" w:cs="仿宋"/>
                <w:color w:val="000000"/>
                <w:kern w:val="2"/>
                <w:sz w:val="24"/>
                <w:szCs w:val="24"/>
                <w:highlight w:val="none"/>
              </w:rPr>
              <w:t>包括但不限于各</w:t>
            </w:r>
            <w:r>
              <w:rPr>
                <w:rFonts w:hint="eastAsia" w:ascii="仿宋" w:hAnsi="仿宋" w:eastAsia="仿宋" w:cs="仿宋"/>
                <w:color w:val="000000"/>
                <w:kern w:val="2"/>
                <w:sz w:val="24"/>
                <w:szCs w:val="24"/>
                <w:highlight w:val="none"/>
                <w:lang w:val="en-US" w:eastAsia="zh-CN"/>
              </w:rPr>
              <w:t>电视</w:t>
            </w:r>
            <w:r>
              <w:rPr>
                <w:rFonts w:hint="eastAsia" w:ascii="仿宋" w:hAnsi="仿宋" w:eastAsia="仿宋" w:cs="仿宋"/>
                <w:color w:val="000000"/>
                <w:kern w:val="2"/>
                <w:sz w:val="24"/>
                <w:szCs w:val="24"/>
                <w:highlight w:val="none"/>
              </w:rPr>
              <w:t>广告点位的收视率、曝光量以及电视广告总到达率、总曝光量等</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以及</w:t>
            </w:r>
            <w:r>
              <w:rPr>
                <w:rFonts w:hint="eastAsia" w:ascii="仿宋" w:hAnsi="仿宋" w:eastAsia="仿宋" w:cs="仿宋"/>
                <w:b w:val="0"/>
                <w:bCs/>
                <w:kern w:val="0"/>
                <w:sz w:val="24"/>
                <w:szCs w:val="24"/>
                <w:highlight w:val="none"/>
                <w:lang w:val="en-US" w:eastAsia="zh-CN"/>
              </w:rPr>
              <w:t>内容共创及新媒体资源的曝光量、互动量等。</w:t>
            </w:r>
          </w:p>
        </w:tc>
        <w:tc>
          <w:tcPr>
            <w:tcW w:w="99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风险预案要求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spacing w:after="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供应商应做好风险预案，在银联确定的各类资源点位售罄或者无法投放的情况下，以同等价值的央视资源进行替换。</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资源变更要求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spacing w:after="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若已确定的央视资源在执行中遇到不可执行的特殊情况, 需变更形式或数量，中选供应商应提供正式盖章说明材料。银联有权考虑放弃或共同协商变更该部分资源的投放。</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投放时间要求1</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9"/>
              <w:spacing w:after="0"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计划投放时间为2026年5月1日-12月31日,所有资源的排期为暂定排期，有可能根据央视实际节目编排情况进行顺延或提前，具体以实际为准。</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投放时间要求2</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若各家候选供应商均无法按上述要求的对应时间提供央视资源，银联有权选择延期投放。</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投放时间要求3</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在参与竞争性磋商时，某供应商所提供的央视资源符合要求并经磋商中选，但在签订合同前，该供应商提出央视资源已无档期或起始投放期延后，则银联有权选择延期投放或另行选择其他央视资源，并有权要求该中选供应商作出赔偿。</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代理服务情况</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spacing w:after="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供应商需提供中央广播电视总台总经理室颁发的“2025年4A/3A级信用广告代理公司”</w:t>
            </w:r>
          </w:p>
        </w:tc>
        <w:tc>
          <w:tcPr>
            <w:tcW w:w="992" w:type="dxa"/>
            <w:tcBorders>
              <w:top w:val="single" w:color="000000" w:sz="4" w:space="0"/>
              <w:left w:val="single" w:color="000000" w:sz="4" w:space="0"/>
              <w:bottom w:val="single" w:color="000000" w:sz="4" w:space="0"/>
              <w:right w:val="single" w:color="000000" w:sz="4" w:space="0"/>
            </w:tcBorders>
          </w:tcPr>
          <w:p>
            <w:pPr>
              <w:pStyle w:val="9"/>
              <w:ind w:firstLine="0" w:firstLineChars="0"/>
              <w:rPr>
                <w:rFonts w:hint="eastAsia" w:ascii="仿宋" w:hAnsi="仿宋" w:eastAsia="仿宋" w:cs="仿宋"/>
                <w:color w:val="000000"/>
                <w:kern w:val="2"/>
                <w:sz w:val="24"/>
                <w:highlight w:val="none"/>
                <w:lang w:val="en-US" w:eastAsia="zh-CN"/>
              </w:rPr>
            </w:pPr>
            <w:r>
              <w:rPr>
                <w:rFonts w:hint="eastAsia" w:ascii="仿宋" w:hAnsi="仿宋" w:eastAsia="仿宋" w:cs="仿宋"/>
                <w:color w:val="000000"/>
                <w:kern w:val="2"/>
                <w:sz w:val="24"/>
                <w:highlight w:val="none"/>
                <w:lang w:val="en-US" w:eastAsia="zh-CN"/>
              </w:rPr>
              <w:t>是，提供相应证书复印件并加盖供应商公章</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rPr>
            </w:pPr>
            <w:r>
              <w:rPr>
                <w:rFonts w:hint="eastAsia" w:ascii="仿宋" w:hAnsi="仿宋" w:eastAsia="仿宋" w:cs="仿宋"/>
                <w:iCs/>
                <w:sz w:val="24"/>
                <w:szCs w:val="24"/>
                <w:highlight w:val="none"/>
                <w:lang w:val="en-US" w:eastAsia="zh-CN"/>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服务团队要求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spacing w:after="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在服务期间提供固定的服务团队，至少包括四类人员：一是项目团队负责人，优先为经理或以上级别，负责日常对接联系；二是媒介专业人员，要求至少一名核心人员同类服务年限在5年以上，负责央视广告权益下单、第三方监测执行及传播数据分析等；三是内容策划人员，要求至少一名核心人员同类服务年限在5年以上，负责节目合作中植入环节权益使用策略支持、后续传播权益内容策划支持等；四是其他客服人员，要求至少一名核心人员同类服务年限在3年以上，能够对接银联和央视，实现项目权益落地及效果最大化。并能完成执行支持资源的对接及落地执行。</w:t>
            </w:r>
          </w:p>
        </w:tc>
        <w:tc>
          <w:tcPr>
            <w:tcW w:w="992" w:type="dxa"/>
            <w:tcBorders>
              <w:top w:val="single" w:color="000000" w:sz="4" w:space="0"/>
              <w:left w:val="single" w:color="000000" w:sz="4" w:space="0"/>
              <w:bottom w:val="single" w:color="000000" w:sz="4" w:space="0"/>
              <w:right w:val="single" w:color="000000" w:sz="4" w:space="0"/>
            </w:tcBorders>
          </w:tcPr>
          <w:p>
            <w:pPr>
              <w:pStyle w:val="9"/>
              <w:ind w:firstLine="0" w:firstLineChars="0"/>
              <w:rPr>
                <w:rFonts w:hint="default"/>
                <w:lang w:val="en-US" w:eastAsia="zh-CN"/>
              </w:rPr>
            </w:pPr>
            <w:r>
              <w:rPr>
                <w:rFonts w:hint="eastAsia" w:ascii="仿宋" w:hAnsi="仿宋" w:eastAsia="仿宋" w:cs="仿宋"/>
                <w:color w:val="000000"/>
                <w:kern w:val="2"/>
                <w:sz w:val="24"/>
                <w:highlight w:val="none"/>
                <w:lang w:val="en-US" w:eastAsia="zh-CN"/>
              </w:rPr>
              <w:t>是，</w:t>
            </w:r>
            <w:r>
              <w:rPr>
                <w:rFonts w:hint="eastAsia" w:ascii="仿宋" w:hAnsi="仿宋" w:eastAsia="仿宋" w:cs="仿宋"/>
                <w:i w:val="0"/>
                <w:iCs w:val="0"/>
                <w:color w:val="000000"/>
                <w:kern w:val="2"/>
                <w:sz w:val="24"/>
                <w:szCs w:val="24"/>
                <w:highlight w:val="none"/>
                <w:u w:val="none"/>
                <w:lang w:val="en-US" w:eastAsia="zh-CN" w:bidi="ar-SA"/>
              </w:rPr>
              <w:t>供应商须提供服务团队成员清单、项目团队负责人任职证明、每位服务团队成员简历、服务团队成员信息书面承诺。</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服务流程要求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spacing w:line="360" w:lineRule="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供应商应提供项目服务流程</w:t>
            </w:r>
            <w:r>
              <w:rPr>
                <w:rFonts w:hint="eastAsia" w:ascii="仿宋" w:hAnsi="仿宋" w:eastAsia="仿宋" w:cs="仿宋"/>
                <w:color w:val="auto"/>
                <w:kern w:val="2"/>
                <w:sz w:val="24"/>
                <w:szCs w:val="24"/>
                <w:highlight w:val="none"/>
                <w:lang w:val="en-US" w:eastAsia="zh-CN" w:bidi="ar-SA"/>
              </w:rPr>
              <w:t>，服务流程应当包含需求确认、投放排期、内容送审、资源下单、风险处理等全流程服务机制</w:t>
            </w:r>
            <w:r>
              <w:rPr>
                <w:rFonts w:hint="default" w:ascii="仿宋" w:hAnsi="仿宋" w:eastAsia="仿宋" w:cs="仿宋"/>
                <w:color w:val="auto"/>
                <w:kern w:val="2"/>
                <w:sz w:val="24"/>
                <w:szCs w:val="24"/>
                <w:highlight w:val="none"/>
                <w:lang w:val="en-US" w:eastAsia="zh-CN" w:bidi="ar-SA"/>
              </w:rPr>
              <w:t>。</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是，提交服务流程（格式自拟）</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19</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kern w:val="0"/>
                <w:sz w:val="24"/>
                <w:szCs w:val="24"/>
                <w:highlight w:val="none"/>
                <w:lang w:val="en-US" w:eastAsia="zh-CN" w:bidi="ar-SA"/>
              </w:rPr>
            </w:pPr>
            <w:r>
              <w:rPr>
                <w:rFonts w:hint="eastAsia" w:ascii="仿宋" w:hAnsi="仿宋" w:eastAsia="仿宋" w:cs="仿宋"/>
                <w:iCs/>
                <w:sz w:val="24"/>
                <w:szCs w:val="24"/>
                <w:highlight w:val="none"/>
                <w:lang w:val="en-US" w:eastAsia="zh-CN"/>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资讯发布线索资源要求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pPr>
            <w:r>
              <w:rPr>
                <w:rFonts w:hint="eastAsia" w:ascii="仿宋" w:hAnsi="仿宋" w:eastAsia="仿宋" w:cs="仿宋"/>
                <w:sz w:val="24"/>
                <w:szCs w:val="24"/>
                <w:highlight w:val="none"/>
                <w:lang w:val="en-US" w:eastAsia="zh-CN"/>
              </w:rPr>
              <w:t>除采购人要求的广告资源外，供应商可提供CCTV-1/CCTV-新闻/CCTV-2/CCTV-4的资讯发布线索资源，并</w:t>
            </w: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根据采购人需求，完成相关资源的落地执行。</w:t>
            </w:r>
          </w:p>
          <w:p>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i w:val="0"/>
                <w:iCs w:val="0"/>
                <w:caps w:val="0"/>
                <w:color w:val="060607"/>
                <w:spacing w:val="3"/>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第一档：0-1条</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第一档：2-3条</w:t>
            </w:r>
          </w:p>
          <w:p>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i w:val="0"/>
                <w:iCs w:val="0"/>
                <w:caps w:val="0"/>
                <w:color w:val="060607"/>
                <w:spacing w:val="3"/>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第二档：4-5条</w:t>
            </w:r>
          </w:p>
          <w:p>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i w:val="0"/>
                <w:iCs w:val="0"/>
                <w:caps w:val="0"/>
                <w:color w:val="060607"/>
                <w:spacing w:val="3"/>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60607"/>
                <w:spacing w:val="3"/>
                <w:kern w:val="0"/>
                <w:sz w:val="24"/>
                <w:szCs w:val="24"/>
                <w:highlight w:val="none"/>
                <w:shd w:val="clear" w:fill="FFFFFF"/>
                <w:vertAlign w:val="baseline"/>
                <w:lang w:val="en-US" w:eastAsia="zh-CN" w:bidi="ar"/>
              </w:rPr>
              <w:t>第三档：6条及以上</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ind w:firstLine="0" w:firstLineChars="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是，资讯发布线索资源方案，包括频道及数量</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rPr>
            </w:pPr>
            <w:r>
              <w:rPr>
                <w:rFonts w:hint="eastAsia" w:ascii="仿宋" w:hAnsi="仿宋" w:eastAsia="仿宋" w:cs="仿宋"/>
                <w:iCs/>
                <w:sz w:val="24"/>
                <w:szCs w:val="24"/>
                <w:highlight w:val="none"/>
                <w:lang w:val="en-US" w:eastAsia="zh-CN"/>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定制化服务资源的比稿方案要求</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left"/>
              <w:rPr>
                <w:rFonts w:hint="eastAsia" w:ascii="仿宋_GB2312" w:hAnsi="仿宋_GB2312" w:eastAsia="仿宋_GB2312" w:cs="仿宋_GB2312"/>
                <w:sz w:val="24"/>
                <w:szCs w:val="24"/>
              </w:rPr>
            </w:pPr>
            <w:r>
              <w:rPr>
                <w:rFonts w:hint="eastAsia" w:ascii="仿宋" w:hAnsi="仿宋" w:eastAsia="仿宋" w:cs="仿宋"/>
                <w:iCs/>
                <w:sz w:val="24"/>
                <w:highlight w:val="none"/>
                <w:lang w:val="en-US" w:eastAsia="zh-CN"/>
              </w:rPr>
              <w:t>题目1：</w:t>
            </w:r>
            <w:r>
              <w:rPr>
                <w:rFonts w:hint="eastAsia" w:ascii="仿宋_GB2312" w:hAnsi="仿宋_GB2312" w:eastAsia="仿宋_GB2312" w:cs="仿宋_GB2312"/>
                <w:sz w:val="24"/>
                <w:szCs w:val="24"/>
              </w:rPr>
              <w:t>本项目以《夜未央》合作项目为题，提供</w:t>
            </w:r>
            <w:r>
              <w:rPr>
                <w:rFonts w:hint="eastAsia" w:ascii="仿宋_GB2312" w:hAnsi="仿宋_GB2312" w:eastAsia="仿宋_GB2312" w:cs="仿宋_GB2312"/>
                <w:sz w:val="24"/>
                <w:szCs w:val="24"/>
                <w:lang w:eastAsia="zh-CN"/>
              </w:rPr>
              <w:t>定制化</w:t>
            </w:r>
            <w:r>
              <w:rPr>
                <w:rFonts w:hint="eastAsia" w:ascii="仿宋_GB2312" w:hAnsi="仿宋_GB2312" w:eastAsia="仿宋_GB2312" w:cs="仿宋_GB2312"/>
                <w:sz w:val="24"/>
                <w:szCs w:val="24"/>
              </w:rPr>
              <w:t>传播</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执行</w:t>
            </w:r>
            <w:r>
              <w:rPr>
                <w:rFonts w:hint="eastAsia" w:ascii="仿宋_GB2312" w:hAnsi="仿宋_GB2312" w:eastAsia="仿宋_GB2312" w:cs="仿宋_GB2312"/>
                <w:sz w:val="24"/>
                <w:szCs w:val="24"/>
                <w:lang w:eastAsia="zh-CN"/>
              </w:rPr>
              <w:t>方案</w:t>
            </w:r>
            <w:r>
              <w:rPr>
                <w:rFonts w:hint="eastAsia" w:ascii="仿宋_GB2312" w:hAnsi="仿宋_GB2312" w:eastAsia="仿宋_GB2312" w:cs="仿宋_GB2312"/>
                <w:sz w:val="24"/>
                <w:szCs w:val="24"/>
              </w:rPr>
              <w:t>，提升传播效果。供应商须现场使用 PPT 陈述方案，包括但不限于如下内容：</w:t>
            </w:r>
          </w:p>
          <w:p>
            <w:pPr>
              <w:spacing w:line="5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该</w:t>
            </w:r>
            <w:r>
              <w:rPr>
                <w:rFonts w:hint="eastAsia" w:ascii="仿宋_GB2312" w:hAnsi="仿宋_GB2312" w:eastAsia="仿宋_GB2312" w:cs="仿宋_GB2312"/>
                <w:sz w:val="24"/>
                <w:szCs w:val="24"/>
                <w:lang w:eastAsia="zh-CN"/>
              </w:rPr>
              <w:t>项目</w:t>
            </w:r>
            <w:r>
              <w:rPr>
                <w:rFonts w:hint="eastAsia" w:ascii="仿宋_GB2312" w:hAnsi="仿宋_GB2312" w:eastAsia="仿宋_GB2312" w:cs="仿宋_GB2312"/>
                <w:sz w:val="24"/>
                <w:szCs w:val="24"/>
              </w:rPr>
              <w:t>合作计划使用共创额度800万，供应商须以此额度为基础，提供 IP 合作包含的具体权益内容</w:t>
            </w:r>
            <w:r>
              <w:rPr>
                <w:rFonts w:hint="eastAsia" w:ascii="仿宋_GB2312" w:hAnsi="仿宋_GB2312" w:eastAsia="仿宋_GB2312" w:cs="仿宋_GB2312"/>
                <w:sz w:val="24"/>
                <w:szCs w:val="24"/>
                <w:lang w:eastAsia="zh-CN"/>
              </w:rPr>
              <w:t>（包括大屏及新媒体端）</w:t>
            </w:r>
            <w:r>
              <w:rPr>
                <w:rFonts w:hint="eastAsia" w:ascii="仿宋_GB2312" w:hAnsi="仿宋_GB2312" w:eastAsia="仿宋_GB2312" w:cs="仿宋_GB2312"/>
                <w:sz w:val="24"/>
                <w:szCs w:val="24"/>
              </w:rPr>
              <w:t>。</w:t>
            </w:r>
          </w:p>
          <w:p>
            <w:pPr>
              <w:spacing w:line="5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从国内特色夜市城市（如西安大唐不夜城、潮州夜市、南宁夜市等）中选择 1个，结合银联 2026 年重点宣传的产品（</w:t>
            </w:r>
            <w:r>
              <w:rPr>
                <w:rFonts w:hint="eastAsia" w:ascii="仿宋_GB2312" w:hAnsi="仿宋_GB2312" w:eastAsia="仿宋_GB2312" w:cs="仿宋_GB2312"/>
                <w:sz w:val="24"/>
                <w:szCs w:val="24"/>
                <w:lang w:val="en-US" w:eastAsia="zh-CN"/>
              </w:rPr>
              <w:t>Nihao China APP、</w:t>
            </w:r>
            <w:r>
              <w:rPr>
                <w:rFonts w:hint="eastAsia" w:ascii="仿宋_GB2312" w:hAnsi="仿宋_GB2312" w:eastAsia="仿宋_GB2312" w:cs="仿宋_GB2312"/>
                <w:sz w:val="24"/>
                <w:szCs w:val="24"/>
              </w:rPr>
              <w:t>银联卡、云闪付 APP</w:t>
            </w:r>
            <w:r>
              <w:rPr>
                <w:rFonts w:hint="eastAsia" w:ascii="仿宋_GB2312" w:hAnsi="仿宋_GB2312" w:eastAsia="仿宋_GB2312" w:cs="仿宋_GB2312"/>
                <w:sz w:val="24"/>
                <w:szCs w:val="24"/>
                <w:lang w:eastAsia="zh-CN"/>
              </w:rPr>
              <w:t>关爱版</w:t>
            </w:r>
            <w:r>
              <w:rPr>
                <w:rFonts w:hint="eastAsia" w:ascii="仿宋_GB2312" w:hAnsi="仿宋_GB2312" w:eastAsia="仿宋_GB2312" w:cs="仿宋_GB2312"/>
                <w:sz w:val="24"/>
                <w:szCs w:val="24"/>
              </w:rPr>
              <w:t xml:space="preserve">、银联手机 </w:t>
            </w:r>
            <w:bookmarkStart w:id="0" w:name="OLE_LINK1"/>
            <w:r>
              <w:rPr>
                <w:rFonts w:hint="eastAsia" w:ascii="仿宋_GB2312" w:hAnsi="仿宋_GB2312" w:eastAsia="仿宋_GB2312" w:cs="仿宋_GB2312"/>
                <w:sz w:val="24"/>
                <w:szCs w:val="24"/>
              </w:rPr>
              <w:t>Pay</w:t>
            </w:r>
            <w:bookmarkEnd w:id="0"/>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，以及与“悦已经济”、“银发经济”、“服务消费”、“来华旅游”相关的惠民消费场景，展现银联支持的各类惠民活动（包括政府以旧换新</w:t>
            </w:r>
            <w:r>
              <w:rPr>
                <w:rFonts w:hint="eastAsia" w:ascii="仿宋_GB2312" w:hAnsi="仿宋_GB2312" w:eastAsia="仿宋_GB2312" w:cs="仿宋_GB2312"/>
                <w:sz w:val="24"/>
                <w:szCs w:val="24"/>
              </w:rPr>
              <w:t>、代发政府消费券、银联优惠日等）</w:t>
            </w:r>
            <w:r>
              <w:rPr>
                <w:rFonts w:hint="eastAsia" w:ascii="仿宋_GB2312" w:hAnsi="仿宋_GB2312" w:eastAsia="仿宋_GB2312" w:cs="仿宋_GB2312"/>
                <w:sz w:val="24"/>
                <w:szCs w:val="24"/>
                <w:lang w:eastAsia="zh-CN"/>
              </w:rPr>
              <w:t>，据此</w:t>
            </w:r>
            <w:r>
              <w:rPr>
                <w:rFonts w:hint="eastAsia" w:ascii="仿宋_GB2312" w:hAnsi="仿宋_GB2312" w:eastAsia="仿宋_GB2312" w:cs="仿宋_GB2312"/>
                <w:sz w:val="24"/>
                <w:szCs w:val="24"/>
              </w:rPr>
              <w:t>提出植入内容策略</w:t>
            </w:r>
            <w:r>
              <w:rPr>
                <w:rFonts w:hint="eastAsia" w:ascii="仿宋_GB2312" w:hAnsi="仿宋_GB2312" w:eastAsia="仿宋_GB2312" w:cs="仿宋_GB2312"/>
                <w:sz w:val="24"/>
                <w:szCs w:val="24"/>
                <w:lang w:eastAsia="zh-CN"/>
              </w:rPr>
              <w:t>，重在展现银联不仅是“支付为民”的金融基础设施，更是这个时代促消费、惠民生、扩内需国家战略中，一个温暖而高效的践行平台。</w:t>
            </w:r>
          </w:p>
          <w:p>
            <w:pPr>
              <w:spacing w:line="5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设计二次传播策略（包括媒体平台及合作形式推荐，自媒体矩阵使用，传播内容及时间规划）。</w:t>
            </w:r>
          </w:p>
          <w:p>
            <w:pPr>
              <w:spacing w:line="5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节目落地执行方案（包含供应商在节目前期沟通、节目录制、后期监测能提供的服务内容以及供应商自有传播资源。以上服务费用包含在项目总报价中）。</w:t>
            </w:r>
          </w:p>
          <w:p>
            <w:pPr>
              <w:spacing w:line="520" w:lineRule="exact"/>
              <w:jc w:val="left"/>
              <w:rPr>
                <w:rFonts w:ascii="微软雅黑" w:hAnsi="微软雅黑" w:eastAsia="微软雅黑"/>
                <w:sz w:val="24"/>
                <w:szCs w:val="28"/>
              </w:rPr>
            </w:pPr>
            <w:r>
              <w:rPr>
                <w:rFonts w:hint="eastAsia" w:ascii="仿宋_GB2312" w:hAnsi="仿宋_GB2312" w:eastAsia="仿宋_GB2312" w:cs="仿宋_GB2312"/>
                <w:sz w:val="24"/>
                <w:szCs w:val="24"/>
              </w:rPr>
              <w:t>注：本方案在实际执行过程中，可根据与央视节目洽谈结果为准。</w:t>
            </w:r>
          </w:p>
          <w:p>
            <w:pPr>
              <w:spacing w:line="520" w:lineRule="exact"/>
              <w:jc w:val="left"/>
              <w:rPr>
                <w:rFonts w:hint="eastAsia" w:ascii="仿宋_GB2312" w:hAnsi="仿宋_GB2312" w:eastAsia="仿宋_GB2312" w:cs="仿宋_GB2312"/>
                <w:sz w:val="24"/>
                <w:szCs w:val="28"/>
              </w:rPr>
            </w:pPr>
            <w:r>
              <w:rPr>
                <w:rFonts w:hint="eastAsia" w:ascii="仿宋" w:hAnsi="仿宋" w:eastAsia="仿宋" w:cs="仿宋"/>
                <w:iCs/>
                <w:sz w:val="24"/>
                <w:szCs w:val="24"/>
                <w:highlight w:val="none"/>
                <w:lang w:val="en-US" w:eastAsia="zh-CN"/>
              </w:rPr>
              <w:t>题目2：</w:t>
            </w:r>
            <w:r>
              <w:rPr>
                <w:rFonts w:hint="eastAsia" w:ascii="仿宋_GB2312" w:hAnsi="仿宋_GB2312" w:eastAsia="仿宋_GB2312" w:cs="仿宋_GB2312"/>
                <w:sz w:val="24"/>
                <w:szCs w:val="28"/>
              </w:rPr>
              <w:t>本项目以《一起看中国》海外拍摄 合作项目为题，提供</w:t>
            </w:r>
            <w:r>
              <w:rPr>
                <w:rFonts w:hint="eastAsia" w:ascii="仿宋_GB2312" w:hAnsi="仿宋_GB2312" w:eastAsia="仿宋_GB2312" w:cs="仿宋_GB2312"/>
                <w:sz w:val="24"/>
                <w:szCs w:val="28"/>
                <w:lang w:eastAsia="zh-CN"/>
              </w:rPr>
              <w:t>定制化</w:t>
            </w:r>
            <w:r>
              <w:rPr>
                <w:rFonts w:hint="eastAsia" w:ascii="仿宋_GB2312" w:hAnsi="仿宋_GB2312" w:eastAsia="仿宋_GB2312" w:cs="仿宋_GB2312"/>
                <w:sz w:val="24"/>
                <w:szCs w:val="28"/>
              </w:rPr>
              <w:t>传播</w:t>
            </w:r>
            <w:r>
              <w:rPr>
                <w:rFonts w:hint="eastAsia" w:ascii="仿宋_GB2312" w:hAnsi="仿宋_GB2312" w:eastAsia="仿宋_GB2312" w:cs="仿宋_GB2312"/>
                <w:sz w:val="24"/>
                <w:szCs w:val="28"/>
                <w:lang w:eastAsia="zh-CN"/>
              </w:rPr>
              <w:t>及执行方案</w:t>
            </w:r>
            <w:r>
              <w:rPr>
                <w:rFonts w:hint="eastAsia" w:ascii="仿宋_GB2312" w:hAnsi="仿宋_GB2312" w:eastAsia="仿宋_GB2312" w:cs="仿宋_GB2312"/>
                <w:sz w:val="24"/>
                <w:szCs w:val="28"/>
              </w:rPr>
              <w:t xml:space="preserve">，提升传播效果。供应商须现场使用 PPT 陈述方案，包括但不限于如下内容： </w:t>
            </w:r>
          </w:p>
          <w:p>
            <w:pPr>
              <w:spacing w:line="520" w:lineRule="exact"/>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该</w:t>
            </w:r>
            <w:r>
              <w:rPr>
                <w:rFonts w:hint="eastAsia" w:ascii="仿宋_GB2312" w:hAnsi="仿宋_GB2312" w:eastAsia="仿宋_GB2312" w:cs="仿宋_GB2312"/>
                <w:sz w:val="24"/>
                <w:szCs w:val="28"/>
                <w:lang w:eastAsia="zh-CN"/>
              </w:rPr>
              <w:t>项目</w:t>
            </w:r>
            <w:r>
              <w:rPr>
                <w:rFonts w:hint="eastAsia" w:ascii="仿宋_GB2312" w:hAnsi="仿宋_GB2312" w:eastAsia="仿宋_GB2312" w:cs="仿宋_GB2312"/>
                <w:sz w:val="24"/>
                <w:szCs w:val="28"/>
              </w:rPr>
              <w:t xml:space="preserve">合作计划使用共创额度1000万，供应商须以此额度为基础，提供 IP 合作包含的具体权益内容。 </w:t>
            </w:r>
          </w:p>
          <w:p>
            <w:pPr>
              <w:spacing w:line="520" w:lineRule="exact"/>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从银联海外业务</w:t>
            </w:r>
            <w:r>
              <w:rPr>
                <w:rFonts w:hint="eastAsia" w:ascii="仿宋_GB2312" w:hAnsi="仿宋_GB2312" w:eastAsia="仿宋_GB2312" w:cs="仿宋_GB2312"/>
                <w:sz w:val="24"/>
                <w:szCs w:val="28"/>
                <w:lang w:eastAsia="zh-CN"/>
              </w:rPr>
              <w:t>重点</w:t>
            </w:r>
            <w:r>
              <w:rPr>
                <w:rFonts w:hint="eastAsia" w:ascii="仿宋_GB2312" w:hAnsi="仿宋_GB2312" w:eastAsia="仿宋_GB2312" w:cs="仿宋_GB2312"/>
                <w:sz w:val="24"/>
                <w:szCs w:val="28"/>
              </w:rPr>
              <w:t>的地区（如欧洲、东亚、东南亚等）中选择 2个国家，</w:t>
            </w:r>
          </w:p>
          <w:p>
            <w:pPr>
              <w:numPr>
                <w:ilvl w:val="0"/>
                <w:numId w:val="0"/>
              </w:numPr>
              <w:spacing w:line="520" w:lineRule="exact"/>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eastAsia="zh-CN"/>
              </w:rPr>
              <w:t>以银联开放支付互联互通为核心，结合银联国际核心产品（银联卡、二维码、手机</w:t>
            </w:r>
            <w:r>
              <w:rPr>
                <w:rFonts w:hint="eastAsia" w:ascii="仿宋_GB2312" w:hAnsi="仿宋_GB2312" w:eastAsia="仿宋_GB2312" w:cs="仿宋_GB2312"/>
                <w:sz w:val="24"/>
                <w:szCs w:val="28"/>
                <w:lang w:val="en-US" w:eastAsia="zh-CN"/>
              </w:rPr>
              <w:t>Pay、银联跨境支付解决方案</w:t>
            </w:r>
            <w:r>
              <w:rPr>
                <w:rFonts w:hint="eastAsia" w:ascii="仿宋_GB2312" w:hAnsi="仿宋_GB2312" w:eastAsia="仿宋_GB2312" w:cs="仿宋_GB2312"/>
                <w:sz w:val="24"/>
                <w:szCs w:val="28"/>
                <w:lang w:eastAsia="zh-CN"/>
              </w:rPr>
              <w:t>），提出内容共创方案，通过各种内容形式组合（如短视频定制、展会探访</w:t>
            </w:r>
            <w:r>
              <w:rPr>
                <w:rFonts w:hint="eastAsia" w:ascii="仿宋_GB2312" w:hAnsi="仿宋_GB2312" w:eastAsia="仿宋_GB2312" w:cs="仿宋_GB2312"/>
                <w:sz w:val="24"/>
                <w:szCs w:val="28"/>
                <w:lang w:val="en-US" w:eastAsia="zh-CN"/>
              </w:rPr>
              <w:t>vlog</w:t>
            </w:r>
            <w:r>
              <w:rPr>
                <w:rFonts w:hint="eastAsia" w:ascii="仿宋_GB2312" w:hAnsi="仿宋_GB2312" w:eastAsia="仿宋_GB2312" w:cs="仿宋_GB2312"/>
                <w:sz w:val="24"/>
                <w:szCs w:val="28"/>
                <w:lang w:eastAsia="zh-CN"/>
              </w:rPr>
              <w:t>、深度访谈等）生动呈现银联支付如何无缝融入本地生活与跨境旅程，彰显银联“便捷无界，安心同行”的本地体验与“跨境支付、随处安心”的品牌实力，并从支付消费场景能够进一步挖掘深层次银联国际发展战略，突出银联携手全球伙伴，以新“四方模式”推动支付生态开放共赢，通过建设覆盖全球的支付网络，促进跨境支付便利化，为世界经济复苏注入新活力的核心价值。</w:t>
            </w:r>
          </w:p>
          <w:p>
            <w:pPr>
              <w:spacing w:line="520" w:lineRule="exact"/>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 xml:space="preserve">海外拍摄对接与沟通适配方案（包括供应商对接 CGTN 海外拍摄团队的具体流程、响应机制，适配银联国际沟通模式的服务体系、协作标准，确保海外拍摄期间沟通顺畅、执行高效）。 </w:t>
            </w:r>
          </w:p>
          <w:p>
            <w:pPr>
              <w:spacing w:line="520" w:lineRule="exact"/>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 xml:space="preserve">节目落地执行方案（包含供应商在节目前期海外业务场景对接、拍摄协调、后期内容核对等能提供的服务内容以及供应商自有海外资源支持。以上服务费用包含在项目总报价中）。 </w:t>
            </w:r>
          </w:p>
          <w:p>
            <w:pPr>
              <w:spacing w:line="520" w:lineRule="exact"/>
              <w:jc w:val="left"/>
              <w:rPr>
                <w:rFonts w:hint="default" w:ascii="仿宋" w:hAnsi="仿宋" w:eastAsia="仿宋" w:cs="仿宋"/>
                <w:iCs/>
                <w:sz w:val="24"/>
                <w:szCs w:val="24"/>
                <w:highlight w:val="none"/>
                <w:lang w:val="en-US" w:eastAsia="zh-CN"/>
              </w:rPr>
            </w:pPr>
            <w:r>
              <w:rPr>
                <w:rFonts w:hint="eastAsia" w:ascii="仿宋_GB2312" w:hAnsi="仿宋_GB2312" w:eastAsia="仿宋_GB2312" w:cs="仿宋_GB2312"/>
                <w:sz w:val="24"/>
                <w:szCs w:val="28"/>
              </w:rPr>
              <w:t xml:space="preserve"> 注：本方案在实际执行过程中，可根据与 CGTN 节目组洽谈结果为准。</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是，内容共创方案，供应商须现场使用PPT陈述，PPT须作为响应文件的一部分，在响应文件递交截止时间前一并提交。（格式自拟）</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iCs/>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投放证明相关要求</w:t>
            </w:r>
          </w:p>
        </w:tc>
        <w:tc>
          <w:tcPr>
            <w:tcW w:w="427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承诺</w:t>
            </w:r>
            <w:r>
              <w:rPr>
                <w:rFonts w:hint="eastAsia" w:ascii="仿宋" w:hAnsi="仿宋" w:eastAsia="仿宋" w:cs="仿宋"/>
                <w:sz w:val="24"/>
                <w:szCs w:val="24"/>
                <w:highlight w:val="none"/>
              </w:rPr>
              <w:t>在合同签订后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及时</w:t>
            </w:r>
            <w:r>
              <w:rPr>
                <w:rFonts w:hint="eastAsia" w:ascii="仿宋" w:hAnsi="仿宋" w:eastAsia="仿宋" w:cs="仿宋"/>
                <w:sz w:val="24"/>
                <w:szCs w:val="24"/>
                <w:highlight w:val="none"/>
              </w:rPr>
              <w:t>提供与媒体方签署的投放协议（价格等敏感信息可遮盖）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与第三方公司签订的监测服务协议，以供</w:t>
            </w:r>
            <w:r>
              <w:rPr>
                <w:rFonts w:hint="eastAsia" w:ascii="仿宋" w:hAnsi="仿宋" w:eastAsia="仿宋" w:cs="仿宋"/>
                <w:sz w:val="24"/>
                <w:szCs w:val="24"/>
                <w:highlight w:val="none"/>
              </w:rPr>
              <w:t>中国银联进行核对</w:t>
            </w:r>
            <w:r>
              <w:rPr>
                <w:rFonts w:hint="eastAsia" w:ascii="仿宋" w:hAnsi="仿宋" w:eastAsia="仿宋" w:cs="仿宋"/>
                <w:sz w:val="24"/>
                <w:szCs w:val="24"/>
                <w:highlight w:val="none"/>
                <w:lang w:eastAsia="zh-CN"/>
              </w:rPr>
              <w:t>。</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both"/>
              <w:textAlignment w:val="center"/>
              <w:rPr>
                <w:rFonts w:hint="default" w:ascii="仿宋" w:hAnsi="仿宋" w:cs="仿宋" w:eastAsiaTheme="minorEastAsia"/>
                <w:sz w:val="24"/>
                <w:szCs w:val="24"/>
                <w:highlight w:val="none"/>
                <w:lang w:val="en-US" w:eastAsia="zh-CN"/>
              </w:rPr>
            </w:pPr>
            <w:r>
              <w:rPr>
                <w:rFonts w:hint="eastAsia" w:ascii="仿宋" w:hAnsi="仿宋" w:eastAsia="仿宋" w:cs="仿宋"/>
                <w:sz w:val="24"/>
                <w:szCs w:val="24"/>
                <w:highlight w:val="none"/>
                <w:lang w:val="en-US" w:eastAsia="zh-CN"/>
              </w:rPr>
              <w:t>是，提供承诺函</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投放排期表服务要求</w:t>
            </w:r>
          </w:p>
        </w:tc>
        <w:tc>
          <w:tcPr>
            <w:tcW w:w="4277"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供应商须根据采购人要求提供</w:t>
            </w:r>
            <w:r>
              <w:rPr>
                <w:rFonts w:hint="eastAsia" w:ascii="仿宋" w:hAnsi="仿宋" w:eastAsia="仿宋" w:cs="仿宋"/>
                <w:sz w:val="24"/>
                <w:szCs w:val="24"/>
                <w:highlight w:val="none"/>
              </w:rPr>
              <w:t>投放排期表，经中国银联书面确认后方可正式投放。</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0" w:firstLineChars="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rPr>
            </w:pPr>
            <w:r>
              <w:rPr>
                <w:rFonts w:hint="eastAsia" w:ascii="仿宋" w:hAnsi="仿宋" w:eastAsia="仿宋" w:cs="仿宋"/>
                <w:kern w:val="0"/>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定制化传播资源执行方案服务要求</w:t>
            </w:r>
          </w:p>
        </w:tc>
        <w:tc>
          <w:tcPr>
            <w:tcW w:w="427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供应商应根据采购人要求提供定制化播资源执行方案，经中国银联书面确认后方可正式执行。</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rPr>
            </w:pPr>
            <w:r>
              <w:rPr>
                <w:rFonts w:hint="eastAsia" w:ascii="仿宋" w:hAnsi="仿宋" w:eastAsia="仿宋" w:cs="仿宋"/>
                <w:iCs/>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文档要求1</w:t>
            </w:r>
          </w:p>
        </w:tc>
        <w:tc>
          <w:tcPr>
            <w:tcW w:w="427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各类资源在约定阶段投放结束后，供应商需在30个工作日内提供广告正常投放证明文件，包含</w:t>
            </w:r>
            <w:r>
              <w:rPr>
                <w:rFonts w:hint="eastAsia" w:ascii="仿宋" w:hAnsi="仿宋" w:eastAsia="仿宋" w:cs="仿宋"/>
                <w:color w:val="auto"/>
                <w:sz w:val="24"/>
                <w:szCs w:val="24"/>
                <w:highlight w:val="none"/>
              </w:rPr>
              <w:t>阶段性监测报告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第三方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和监测</w:t>
            </w:r>
            <w:r>
              <w:rPr>
                <w:rFonts w:hint="eastAsia" w:ascii="仿宋" w:hAnsi="仿宋" w:eastAsia="仿宋" w:cs="仿宋"/>
                <w:color w:val="auto"/>
                <w:sz w:val="24"/>
                <w:szCs w:val="24"/>
                <w:highlight w:val="none"/>
              </w:rPr>
              <w:t>视频</w:t>
            </w:r>
            <w:r>
              <w:rPr>
                <w:rFonts w:hint="eastAsia" w:ascii="仿宋" w:hAnsi="仿宋" w:eastAsia="仿宋" w:cs="仿宋"/>
                <w:color w:val="auto"/>
                <w:sz w:val="24"/>
                <w:szCs w:val="24"/>
                <w:highlight w:val="none"/>
                <w:lang w:val="en-US" w:eastAsia="zh-CN"/>
              </w:rPr>
              <w:t>等；以及阶段性的</w:t>
            </w:r>
            <w:r>
              <w:rPr>
                <w:rFonts w:hint="eastAsia" w:ascii="仿宋" w:hAnsi="仿宋" w:eastAsia="仿宋" w:cs="仿宋"/>
                <w:color w:val="000000"/>
                <w:kern w:val="2"/>
                <w:sz w:val="24"/>
                <w:szCs w:val="24"/>
                <w:highlight w:val="none"/>
                <w:lang w:val="en-US" w:eastAsia="zh-CN"/>
              </w:rPr>
              <w:t>内容共创执行监测报告。</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是，提供承诺函</w:t>
            </w:r>
          </w:p>
        </w:tc>
      </w:tr>
      <w:tr>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iCs/>
                <w:sz w:val="24"/>
                <w:szCs w:val="24"/>
                <w:highlight w:val="none"/>
              </w:rPr>
            </w:pPr>
            <w:r>
              <w:rPr>
                <w:rFonts w:hint="eastAsia" w:ascii="仿宋" w:hAnsi="仿宋" w:eastAsia="仿宋" w:cs="仿宋"/>
                <w:iCs/>
                <w:sz w:val="24"/>
                <w:szCs w:val="24"/>
                <w:highlight w:val="none"/>
              </w:rPr>
              <w:t>△</w:t>
            </w:r>
          </w:p>
        </w:tc>
        <w:tc>
          <w:tcPr>
            <w:tcW w:w="190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文档要求2</w:t>
            </w:r>
          </w:p>
        </w:tc>
        <w:tc>
          <w:tcPr>
            <w:tcW w:w="427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供应商须在本项目全部执行完毕</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个工作日内提供结项报告和第三方监测报告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结项报告须以</w:t>
            </w:r>
            <w:r>
              <w:rPr>
                <w:rFonts w:hint="eastAsia" w:ascii="仿宋" w:hAnsi="仿宋" w:eastAsia="仿宋" w:cs="仿宋"/>
                <w:sz w:val="24"/>
                <w:szCs w:val="24"/>
                <w:highlight w:val="none"/>
                <w:lang w:val="en-US" w:eastAsia="zh-CN"/>
              </w:rPr>
              <w:t>PDF</w:t>
            </w:r>
            <w:r>
              <w:rPr>
                <w:rFonts w:hint="eastAsia" w:ascii="仿宋" w:hAnsi="仿宋" w:eastAsia="仿宋" w:cs="仿宋"/>
                <w:sz w:val="24"/>
                <w:szCs w:val="24"/>
                <w:highlight w:val="none"/>
              </w:rPr>
              <w:t>形式提供</w:t>
            </w:r>
            <w:r>
              <w:rPr>
                <w:rFonts w:hint="eastAsia" w:ascii="仿宋" w:hAnsi="仿宋" w:eastAsia="仿宋" w:cs="仿宋"/>
                <w:sz w:val="24"/>
                <w:szCs w:val="24"/>
                <w:highlight w:val="none"/>
                <w:lang w:val="en-US" w:eastAsia="zh-CN"/>
              </w:rPr>
              <w:t>扫描电子版和纸质原件</w:t>
            </w:r>
            <w:r>
              <w:rPr>
                <w:rFonts w:hint="eastAsia" w:ascii="仿宋" w:hAnsi="仿宋" w:eastAsia="仿宋" w:cs="仿宋"/>
                <w:sz w:val="24"/>
                <w:szCs w:val="24"/>
                <w:highlight w:val="none"/>
              </w:rPr>
              <w:t>（须加盖供应商公章）和</w:t>
            </w:r>
            <w:r>
              <w:rPr>
                <w:rFonts w:hint="eastAsia" w:ascii="仿宋" w:hAnsi="仿宋" w:eastAsia="仿宋" w:cs="仿宋"/>
                <w:sz w:val="24"/>
                <w:szCs w:val="24"/>
                <w:highlight w:val="none"/>
                <w:lang w:val="en-US" w:eastAsia="zh-CN"/>
              </w:rPr>
              <w:t>PPT</w:t>
            </w:r>
            <w:r>
              <w:rPr>
                <w:rFonts w:hint="eastAsia" w:ascii="仿宋" w:hAnsi="仿宋" w:eastAsia="仿宋" w:cs="仿宋"/>
                <w:sz w:val="24"/>
                <w:szCs w:val="24"/>
                <w:highlight w:val="none"/>
              </w:rPr>
              <w:t>电子版</w:t>
            </w:r>
            <w:r>
              <w:rPr>
                <w:rFonts w:hint="eastAsia" w:ascii="仿宋" w:hAnsi="仿宋" w:eastAsia="仿宋" w:cs="仿宋"/>
                <w:sz w:val="24"/>
                <w:szCs w:val="24"/>
                <w:highlight w:val="none"/>
                <w:lang w:eastAsia="zh-CN"/>
              </w:rPr>
              <w:t>。</w:t>
            </w:r>
          </w:p>
        </w:tc>
        <w:tc>
          <w:tcPr>
            <w:tcW w:w="992"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是，提供承诺函</w:t>
            </w:r>
          </w:p>
        </w:tc>
      </w:tr>
    </w:tbl>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三、商务要求</w:t>
      </w:r>
    </w:p>
    <w:p>
      <w:pPr>
        <w:snapToGrid w:val="0"/>
        <w:spacing w:line="360" w:lineRule="auto"/>
        <w:ind w:firstLine="640" w:firstLineChars="200"/>
        <w:jc w:val="left"/>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商务要求</w:t>
      </w:r>
      <w:r>
        <w:rPr>
          <w:rFonts w:hint="eastAsia" w:ascii="仿宋" w:hAnsi="仿宋" w:eastAsia="仿宋" w:cs="Times New Roman"/>
          <w:sz w:val="32"/>
          <w:szCs w:val="32"/>
          <w:highlight w:val="none"/>
        </w:rPr>
        <w:t>按重要性分为“★”、“#”和“△”指标。“★”代表最关键指标，不满足该指标项将导致投标被拒绝；“#”代表重要指标，“△”代表一般指标项。在评价评分环节，基于“#”指标、“△”指标进行综合打分。</w:t>
      </w:r>
    </w:p>
    <w:p>
      <w:pPr>
        <w:spacing w:line="360" w:lineRule="auto"/>
        <w:ind w:firstLine="640" w:firstLineChars="200"/>
        <w:rPr>
          <w:rFonts w:hint="eastAsia" w:ascii="仿宋" w:hAnsi="仿宋" w:eastAsia="仿宋" w:cs="Times New Roman"/>
          <w:iCs/>
          <w:sz w:val="32"/>
          <w:szCs w:val="32"/>
        </w:rPr>
      </w:pPr>
      <w:r>
        <w:rPr>
          <w:rFonts w:hint="eastAsia" w:ascii="仿宋" w:hAnsi="仿宋" w:eastAsia="仿宋" w:cs="Times New Roman"/>
          <w:iCs/>
          <w:sz w:val="32"/>
          <w:szCs w:val="32"/>
        </w:rPr>
        <w:t>本</w:t>
      </w:r>
      <w:r>
        <w:rPr>
          <w:rFonts w:hint="eastAsia" w:ascii="仿宋" w:hAnsi="仿宋" w:eastAsia="仿宋" w:cs="Times New Roman"/>
          <w:iCs/>
          <w:sz w:val="32"/>
          <w:szCs w:val="32"/>
          <w:lang w:val="en-US" w:eastAsia="zh-CN"/>
        </w:rPr>
        <w:t>商务</w:t>
      </w:r>
      <w:r>
        <w:rPr>
          <w:rFonts w:hint="eastAsia" w:ascii="仿宋" w:hAnsi="仿宋" w:eastAsia="仿宋" w:cs="Times New Roman"/>
          <w:iCs/>
          <w:sz w:val="32"/>
          <w:szCs w:val="32"/>
        </w:rPr>
        <w:t>要求</w:t>
      </w:r>
      <w:r>
        <w:rPr>
          <w:rFonts w:ascii="仿宋" w:hAnsi="仿宋" w:eastAsia="仿宋" w:cs="Times New Roman"/>
          <w:iCs/>
          <w:sz w:val="32"/>
          <w:szCs w:val="32"/>
        </w:rPr>
        <w:t>共有“</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1</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0</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w:t>
      </w:r>
      <w:r>
        <w:rPr>
          <w:rFonts w:hint="eastAsia" w:ascii="仿宋" w:hAnsi="仿宋" w:eastAsia="仿宋" w:cs="Times New Roman"/>
          <w:iCs/>
          <w:sz w:val="32"/>
          <w:szCs w:val="32"/>
        </w:rPr>
        <w:t>“△”</w:t>
      </w:r>
      <w:r>
        <w:rPr>
          <w:rFonts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0</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p>
    <w:p>
      <w:pPr>
        <w:numPr>
          <w:ilvl w:val="0"/>
          <w:numId w:val="1"/>
        </w:numPr>
        <w:rPr>
          <w:rFonts w:hint="eastAsia" w:ascii="仿宋" w:hAnsi="仿宋" w:eastAsia="仿宋" w:cs="Times New Roman"/>
          <w:iCs/>
          <w:sz w:val="32"/>
          <w:szCs w:val="32"/>
        </w:rPr>
      </w:pPr>
      <w:r>
        <w:rPr>
          <w:rFonts w:hint="eastAsia" w:ascii="仿宋" w:hAnsi="仿宋" w:eastAsia="仿宋" w:cs="Times New Roman"/>
          <w:iCs/>
          <w:sz w:val="32"/>
          <w:szCs w:val="32"/>
        </w:rPr>
        <w:t>服务要求</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35"/>
        <w:gridCol w:w="1540"/>
        <w:gridCol w:w="399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46" w:type="dxa"/>
            <w:vAlign w:val="center"/>
          </w:tcPr>
          <w:p>
            <w:pPr>
              <w:jc w:val="center"/>
              <w:rPr>
                <w:rFonts w:hint="eastAsia" w:ascii="仿宋" w:hAnsi="仿宋" w:eastAsia="仿宋" w:cs="仿宋"/>
                <w:b/>
                <w:sz w:val="24"/>
                <w:szCs w:val="24"/>
                <w:highlight w:val="none"/>
              </w:rPr>
            </w:pPr>
            <w:bookmarkStart w:id="1" w:name="_GoBack"/>
            <w:bookmarkEnd w:id="1"/>
            <w:r>
              <w:rPr>
                <w:rFonts w:hint="eastAsia" w:ascii="仿宋" w:hAnsi="仿宋" w:eastAsia="仿宋" w:cs="仿宋"/>
                <w:b/>
                <w:sz w:val="24"/>
                <w:szCs w:val="24"/>
                <w:highlight w:val="none"/>
              </w:rPr>
              <w:t>序号</w:t>
            </w:r>
          </w:p>
        </w:tc>
        <w:tc>
          <w:tcPr>
            <w:tcW w:w="1035"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重要性</w:t>
            </w:r>
          </w:p>
        </w:tc>
        <w:tc>
          <w:tcPr>
            <w:tcW w:w="154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399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服务要求标准</w:t>
            </w:r>
          </w:p>
        </w:tc>
        <w:tc>
          <w:tcPr>
            <w:tcW w:w="1373"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仿宋" w:hAnsi="仿宋" w:eastAsia="仿宋" w:cs="仿宋"/>
                <w:kern w:val="0"/>
                <w:sz w:val="24"/>
                <w:szCs w:val="24"/>
                <w:highlight w:val="none"/>
                <w:lang w:val="en-US" w:eastAsia="zh-CN"/>
              </w:rPr>
            </w:pPr>
            <w:r>
              <w:rPr>
                <w:rFonts w:hint="eastAsia" w:ascii="仿宋" w:hAnsi="仿宋" w:eastAsia="仿宋" w:cs="Times New Roman"/>
                <w:iCs/>
                <w:sz w:val="32"/>
                <w:szCs w:val="32"/>
                <w:highlight w:val="none"/>
                <w:lang w:val="en-US" w:eastAsia="zh-CN"/>
              </w:rPr>
              <w:t>1</w:t>
            </w:r>
          </w:p>
        </w:tc>
        <w:tc>
          <w:tcPr>
            <w:tcW w:w="1035"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Times New Roman"/>
                <w:iCs/>
                <w:sz w:val="32"/>
                <w:szCs w:val="32"/>
                <w:highlight w:val="none"/>
              </w:rPr>
              <w:t>★</w:t>
            </w:r>
          </w:p>
        </w:tc>
        <w:tc>
          <w:tcPr>
            <w:tcW w:w="1540"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响应时效要求</w:t>
            </w:r>
          </w:p>
        </w:tc>
        <w:tc>
          <w:tcPr>
            <w:tcW w:w="39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在项目执行过程中，供应商对</w:t>
            </w:r>
            <w:r>
              <w:rPr>
                <w:rFonts w:hint="eastAsia" w:ascii="仿宋" w:hAnsi="仿宋" w:eastAsia="仿宋" w:cs="仿宋"/>
                <w:sz w:val="24"/>
                <w:szCs w:val="24"/>
                <w:highlight w:val="none"/>
                <w:lang w:val="en-US" w:eastAsia="zh-CN"/>
              </w:rPr>
              <w:t>银联</w:t>
            </w:r>
            <w:r>
              <w:rPr>
                <w:rFonts w:hint="eastAsia" w:ascii="仿宋" w:hAnsi="仿宋" w:eastAsia="仿宋" w:cs="仿宋"/>
                <w:sz w:val="24"/>
                <w:szCs w:val="24"/>
                <w:highlight w:val="none"/>
              </w:rPr>
              <w:t>提出的要求须在1个工作日内作出响应，2个工作日内提出解决方案。</w:t>
            </w:r>
          </w:p>
        </w:tc>
        <w:tc>
          <w:tcPr>
            <w:tcW w:w="1373" w:type="dxa"/>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bl>
    <w:p>
      <w:pPr>
        <w:pStyle w:val="9"/>
        <w:rPr>
          <w:rFonts w:hint="default"/>
          <w:lang w:val="en-US" w:eastAsia="zh-CN"/>
        </w:rPr>
      </w:pPr>
    </w:p>
    <w:p>
      <w:pPr>
        <w:numPr>
          <w:ilvl w:val="0"/>
          <w:numId w:val="0"/>
        </w:numPr>
        <w:rPr>
          <w:rFonts w:hint="eastAsia" w:ascii="仿宋" w:hAnsi="仿宋" w:eastAsia="仿宋" w:cs="Times New Roman"/>
          <w:iCs/>
          <w:sz w:val="32"/>
          <w:szCs w:val="32"/>
          <w:lang w:val="en-US" w:eastAsia="zh-CN"/>
        </w:rPr>
      </w:pPr>
      <w:r>
        <w:rPr>
          <w:rFonts w:hint="eastAsia" w:ascii="仿宋" w:hAnsi="仿宋" w:eastAsia="仿宋" w:cs="Times New Roman"/>
          <w:iCs/>
          <w:sz w:val="32"/>
          <w:szCs w:val="32"/>
          <w:lang w:val="en-US" w:eastAsia="zh-CN"/>
        </w:rPr>
        <w:t>B、付款方式</w:t>
      </w:r>
    </w:p>
    <w:tbl>
      <w:tblPr>
        <w:tblStyle w:val="10"/>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35"/>
        <w:gridCol w:w="3280"/>
        <w:gridCol w:w="1760"/>
        <w:gridCol w:w="90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1335"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付款节点（进度）</w:t>
            </w:r>
          </w:p>
        </w:tc>
        <w:tc>
          <w:tcPr>
            <w:tcW w:w="328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付款条件</w:t>
            </w:r>
          </w:p>
        </w:tc>
        <w:tc>
          <w:tcPr>
            <w:tcW w:w="1760" w:type="dxa"/>
            <w:vAlign w:val="center"/>
          </w:tcPr>
          <w:p>
            <w:pPr>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付款比例（或金额）</w:t>
            </w:r>
            <w:r>
              <w:rPr>
                <w:rFonts w:hint="eastAsia" w:ascii="仿宋" w:hAnsi="仿宋" w:eastAsia="仿宋" w:cs="仿宋"/>
                <w:b/>
                <w:sz w:val="24"/>
                <w:szCs w:val="24"/>
                <w:highlight w:val="none"/>
                <w:lang w:eastAsia="zh-CN"/>
              </w:rPr>
              <w:t>新闻</w:t>
            </w:r>
          </w:p>
        </w:tc>
        <w:tc>
          <w:tcPr>
            <w:tcW w:w="900" w:type="dxa"/>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资金支付方式</w:t>
            </w:r>
          </w:p>
        </w:tc>
        <w:tc>
          <w:tcPr>
            <w:tcW w:w="663"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335" w:type="dxa"/>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首付款</w:t>
            </w:r>
          </w:p>
        </w:tc>
        <w:tc>
          <w:tcPr>
            <w:tcW w:w="3280" w:type="dxa"/>
          </w:tcPr>
          <w:p>
            <w:pPr>
              <w:rPr>
                <w:rFonts w:hint="eastAsia"/>
              </w:rPr>
            </w:pPr>
            <w:r>
              <w:rPr>
                <w:rFonts w:hint="eastAsia" w:ascii="仿宋" w:hAnsi="仿宋" w:eastAsia="仿宋" w:cs="仿宋"/>
                <w:sz w:val="24"/>
                <w:highlight w:val="none"/>
                <w:lang w:val="en-US" w:eastAsia="zh-CN"/>
              </w:rPr>
              <w:t>合同签订后，供应商提交与经采购人确认的媒体方签署的投放协议及等额合格增值税专用发票，经采购人确认投放协议无误</w:t>
            </w:r>
            <w:r>
              <w:rPr>
                <w:rFonts w:hint="eastAsia" w:ascii="仿宋" w:hAnsi="仿宋" w:eastAsia="仿宋" w:cs="仿宋"/>
                <w:bCs w:val="0"/>
                <w:color w:val="000000" w:themeColor="text1"/>
                <w:spacing w:val="0"/>
                <w:kern w:val="2"/>
                <w:sz w:val="24"/>
                <w:highlight w:val="none"/>
                <w:shd w:val="clear" w:color="auto" w:fill="FFFFFF"/>
                <w:lang w:val="en-US" w:eastAsia="zh-CN"/>
                <w14:textFill>
                  <w14:solidFill>
                    <w14:schemeClr w14:val="tx1"/>
                  </w14:solidFill>
                </w14:textFill>
              </w:rPr>
              <w:t>并且收到发票后的10个工作日内</w:t>
            </w:r>
          </w:p>
        </w:tc>
        <w:tc>
          <w:tcPr>
            <w:tcW w:w="1760" w:type="dxa"/>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采购人向供应商支付合同总价的30%</w:t>
            </w:r>
          </w:p>
        </w:tc>
        <w:tc>
          <w:tcPr>
            <w:tcW w:w="900"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公对公转账</w:t>
            </w:r>
          </w:p>
        </w:tc>
        <w:tc>
          <w:tcPr>
            <w:tcW w:w="663" w:type="dxa"/>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335" w:type="dxa"/>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阶段验收款</w:t>
            </w:r>
          </w:p>
        </w:tc>
        <w:tc>
          <w:tcPr>
            <w:tcW w:w="3280" w:type="dxa"/>
          </w:tcPr>
          <w:p>
            <w:pPr>
              <w:pStyle w:val="9"/>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highlight w:val="none"/>
                <w:lang w:val="en-US" w:eastAsia="zh-CN"/>
              </w:rPr>
              <w:t>对于截至2026年9月30日已完成投放的广告以及内容共创等，供应商提交至该日期的</w:t>
            </w:r>
            <w:r>
              <w:rPr>
                <w:rFonts w:hint="eastAsia" w:ascii="仿宋" w:hAnsi="仿宋" w:eastAsia="仿宋" w:cs="仿宋"/>
                <w:color w:val="auto"/>
                <w:kern w:val="2"/>
                <w:sz w:val="24"/>
                <w:szCs w:val="24"/>
                <w:highlight w:val="none"/>
                <w:lang w:val="en-US" w:eastAsia="zh-CN"/>
              </w:rPr>
              <w:t>广告正常投放证明文件，包含</w:t>
            </w:r>
            <w:r>
              <w:rPr>
                <w:rFonts w:hint="eastAsia" w:ascii="仿宋" w:hAnsi="仿宋" w:eastAsia="仿宋" w:cs="仿宋"/>
                <w:color w:val="auto"/>
                <w:kern w:val="2"/>
                <w:sz w:val="24"/>
                <w:szCs w:val="24"/>
                <w:highlight w:val="none"/>
              </w:rPr>
              <w:t>阶段性监测报告</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第三方</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和监测</w:t>
            </w:r>
            <w:r>
              <w:rPr>
                <w:rFonts w:hint="eastAsia" w:ascii="仿宋" w:hAnsi="仿宋" w:eastAsia="仿宋" w:cs="仿宋"/>
                <w:color w:val="auto"/>
                <w:kern w:val="2"/>
                <w:sz w:val="24"/>
                <w:szCs w:val="24"/>
                <w:highlight w:val="none"/>
              </w:rPr>
              <w:t>视频</w:t>
            </w:r>
            <w:r>
              <w:rPr>
                <w:rFonts w:hint="eastAsia" w:ascii="仿宋" w:hAnsi="仿宋" w:eastAsia="仿宋" w:cs="仿宋"/>
                <w:color w:val="auto"/>
                <w:kern w:val="2"/>
                <w:sz w:val="24"/>
                <w:szCs w:val="24"/>
                <w:highlight w:val="none"/>
                <w:lang w:val="en-US" w:eastAsia="zh-CN"/>
              </w:rPr>
              <w:t>等；以及阶段性的内容共创执行监测报告。</w:t>
            </w:r>
            <w:r>
              <w:rPr>
                <w:rFonts w:hint="eastAsia" w:ascii="仿宋" w:hAnsi="仿宋" w:eastAsia="仿宋" w:cs="仿宋"/>
                <w:kern w:val="2"/>
                <w:sz w:val="24"/>
                <w:highlight w:val="none"/>
                <w:lang w:val="en-US" w:eastAsia="zh-CN"/>
              </w:rPr>
              <w:t>经采购人验收合格，且收到供应商等额合格增值税专用发票后的10个工作日内</w:t>
            </w:r>
          </w:p>
        </w:tc>
        <w:tc>
          <w:tcPr>
            <w:tcW w:w="1760" w:type="dxa"/>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采购人向供应商支付合同总价的30%</w:t>
            </w:r>
          </w:p>
        </w:tc>
        <w:tc>
          <w:tcPr>
            <w:tcW w:w="900"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公对公转账</w:t>
            </w:r>
          </w:p>
        </w:tc>
        <w:tc>
          <w:tcPr>
            <w:tcW w:w="663" w:type="dxa"/>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335"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阶段验收款</w:t>
            </w:r>
          </w:p>
        </w:tc>
        <w:tc>
          <w:tcPr>
            <w:tcW w:w="3280"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对于截至2026年12月31日已完成投放的广告</w:t>
            </w:r>
            <w:r>
              <w:rPr>
                <w:rFonts w:hint="eastAsia" w:ascii="仿宋" w:hAnsi="仿宋" w:eastAsia="仿宋" w:cs="仿宋"/>
                <w:color w:val="000000"/>
                <w:kern w:val="2"/>
                <w:sz w:val="24"/>
                <w:szCs w:val="24"/>
                <w:highlight w:val="none"/>
                <w:lang w:val="en-US" w:eastAsia="zh-CN"/>
              </w:rPr>
              <w:t>以及内容共创等</w:t>
            </w:r>
            <w:r>
              <w:rPr>
                <w:rFonts w:hint="eastAsia" w:ascii="仿宋" w:hAnsi="仿宋" w:eastAsia="仿宋" w:cs="仿宋"/>
                <w:sz w:val="24"/>
                <w:szCs w:val="24"/>
                <w:highlight w:val="none"/>
                <w:lang w:val="en-US" w:eastAsia="zh-CN"/>
              </w:rPr>
              <w:t>，</w:t>
            </w:r>
            <w:r>
              <w:rPr>
                <w:rFonts w:hint="eastAsia" w:ascii="仿宋" w:hAnsi="仿宋" w:eastAsia="仿宋" w:cs="仿宋"/>
                <w:kern w:val="2"/>
                <w:sz w:val="24"/>
                <w:highlight w:val="none"/>
                <w:lang w:val="en-US" w:eastAsia="zh-CN"/>
              </w:rPr>
              <w:t>供应商提交至该日期的</w:t>
            </w:r>
            <w:r>
              <w:rPr>
                <w:rFonts w:hint="eastAsia" w:ascii="仿宋" w:hAnsi="仿宋" w:eastAsia="仿宋" w:cs="仿宋"/>
                <w:kern w:val="2"/>
                <w:sz w:val="24"/>
                <w:szCs w:val="24"/>
                <w:highlight w:val="none"/>
                <w:lang w:val="en-US" w:eastAsia="zh-CN"/>
              </w:rPr>
              <w:t>广告正常投放证明文件，包含</w:t>
            </w:r>
            <w:r>
              <w:rPr>
                <w:rFonts w:hint="eastAsia" w:ascii="仿宋" w:hAnsi="仿宋" w:eastAsia="仿宋" w:cs="仿宋"/>
                <w:kern w:val="2"/>
                <w:sz w:val="24"/>
                <w:szCs w:val="24"/>
                <w:highlight w:val="none"/>
              </w:rPr>
              <w:t>阶段性监测报告</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第三方</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和监测</w:t>
            </w:r>
            <w:r>
              <w:rPr>
                <w:rFonts w:hint="eastAsia" w:ascii="仿宋" w:hAnsi="仿宋" w:eastAsia="仿宋" w:cs="仿宋"/>
                <w:kern w:val="2"/>
                <w:sz w:val="24"/>
                <w:szCs w:val="24"/>
                <w:highlight w:val="none"/>
              </w:rPr>
              <w:t>视频</w:t>
            </w:r>
            <w:r>
              <w:rPr>
                <w:rFonts w:hint="eastAsia" w:ascii="仿宋" w:hAnsi="仿宋" w:eastAsia="仿宋" w:cs="仿宋"/>
                <w:kern w:val="2"/>
                <w:sz w:val="24"/>
                <w:szCs w:val="24"/>
                <w:highlight w:val="none"/>
                <w:lang w:val="en-US" w:eastAsia="zh-CN"/>
              </w:rPr>
              <w:t>等；以及阶段性的内容共创执行监测报告。</w:t>
            </w:r>
            <w:r>
              <w:rPr>
                <w:rFonts w:hint="eastAsia" w:ascii="仿宋" w:hAnsi="仿宋" w:eastAsia="仿宋" w:cs="仿宋"/>
                <w:kern w:val="2"/>
                <w:sz w:val="24"/>
                <w:highlight w:val="none"/>
                <w:lang w:val="en-US" w:eastAsia="zh-CN"/>
              </w:rPr>
              <w:t>经采购人验收合格，且收到供应商等额合格增值税专用发票后的10个工作日内</w:t>
            </w:r>
          </w:p>
        </w:tc>
        <w:tc>
          <w:tcPr>
            <w:tcW w:w="1760"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采购人向供应商支付合同总价的30%</w:t>
            </w:r>
          </w:p>
        </w:tc>
        <w:tc>
          <w:tcPr>
            <w:tcW w:w="900"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公对公转账</w:t>
            </w:r>
          </w:p>
        </w:tc>
        <w:tc>
          <w:tcPr>
            <w:tcW w:w="663" w:type="dxa"/>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335"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尾款</w:t>
            </w:r>
          </w:p>
        </w:tc>
        <w:tc>
          <w:tcPr>
            <w:tcW w:w="3280" w:type="dxa"/>
          </w:tcPr>
          <w:p>
            <w:pPr>
              <w:rPr>
                <w:rFonts w:hint="eastAsia" w:ascii="仿宋" w:hAnsi="仿宋" w:eastAsia="仿宋" w:cs="仿宋"/>
                <w:sz w:val="24"/>
                <w:highlight w:val="none"/>
                <w:lang w:val="en-US" w:eastAsia="zh-CN"/>
              </w:rPr>
            </w:pPr>
            <w:r>
              <w:rPr>
                <w:rFonts w:hint="default" w:ascii="仿宋" w:hAnsi="仿宋" w:eastAsia="仿宋" w:cs="仿宋"/>
                <w:sz w:val="24"/>
                <w:highlight w:val="none"/>
                <w:lang w:val="en-US" w:eastAsia="zh-CN"/>
              </w:rPr>
              <w:t>全部广告发布完毕，包括错漏播的补偿播放以及全部补偿资源播放完毕，供应商</w:t>
            </w:r>
            <w:r>
              <w:rPr>
                <w:rFonts w:hint="default" w:ascii="仿宋" w:hAnsi="仿宋" w:eastAsia="仿宋" w:cs="仿宋"/>
                <w:sz w:val="24"/>
                <w:szCs w:val="24"/>
                <w:highlight w:val="none"/>
              </w:rPr>
              <w:t>提供结项报告和第三方监测报告</w:t>
            </w:r>
            <w:r>
              <w:rPr>
                <w:rFonts w:hint="default" w:ascii="仿宋" w:hAnsi="仿宋" w:eastAsia="仿宋" w:cs="仿宋"/>
                <w:sz w:val="24"/>
                <w:highlight w:val="none"/>
                <w:lang w:val="en-US" w:eastAsia="zh-CN"/>
              </w:rPr>
              <w:t>，经采购人验收合格，且收到供应商等额合格增值税专用发票后的10个工作日内</w:t>
            </w:r>
            <w:r>
              <w:rPr>
                <w:rFonts w:hint="eastAsia" w:ascii="仿宋" w:hAnsi="仿宋" w:eastAsia="仿宋" w:cs="仿宋"/>
                <w:sz w:val="24"/>
                <w:highlight w:val="none"/>
                <w:lang w:val="en-US" w:eastAsia="zh-CN"/>
              </w:rPr>
              <w:t>。</w:t>
            </w:r>
          </w:p>
          <w:p>
            <w:pPr>
              <w:rPr>
                <w:rFonts w:hint="eastAsia"/>
                <w:lang w:val="en-US" w:eastAsia="zh-CN"/>
              </w:rPr>
            </w:pPr>
            <w:r>
              <w:rPr>
                <w:rFonts w:hint="eastAsia" w:ascii="仿宋" w:hAnsi="仿宋" w:eastAsia="仿宋" w:cs="仿宋"/>
                <w:sz w:val="24"/>
                <w:szCs w:val="24"/>
                <w:highlight w:val="none"/>
                <w:lang w:val="en-US" w:eastAsia="zh-CN"/>
              </w:rPr>
              <w:t>如广告发布计划因为采购人原因或媒体方原因发生调整，双方将根据合同约定的价格标准对结算价款进行调整</w:t>
            </w:r>
            <w:r>
              <w:rPr>
                <w:rFonts w:hint="eastAsia" w:ascii="仿宋" w:hAnsi="仿宋" w:eastAsia="仿宋" w:cs="仿宋"/>
                <w:sz w:val="24"/>
                <w:highlight w:val="none"/>
                <w:lang w:val="en-US" w:eastAsia="zh-CN"/>
              </w:rPr>
              <w:t>。如无相关标准，双方将另行协商并签署补充协议约定，乙方应予以配合。如因计划调整导致甲方已付金额高于变更后应结算金额，乙方应在甲方指定时间内原路退还差额款项。</w:t>
            </w:r>
          </w:p>
        </w:tc>
        <w:tc>
          <w:tcPr>
            <w:tcW w:w="1760" w:type="dxa"/>
          </w:tcPr>
          <w:p>
            <w:pPr>
              <w:tabs>
                <w:tab w:val="left" w:pos="901"/>
              </w:tabs>
              <w:snapToGrid w:val="0"/>
              <w:spacing w:line="36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采购人向供应商支付合同总价的10%。</w:t>
            </w:r>
          </w:p>
        </w:tc>
        <w:tc>
          <w:tcPr>
            <w:tcW w:w="900" w:type="dxa"/>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公对公转账</w:t>
            </w:r>
          </w:p>
        </w:tc>
        <w:tc>
          <w:tcPr>
            <w:tcW w:w="663" w:type="dxa"/>
          </w:tcPr>
          <w:p>
            <w:pPr>
              <w:rPr>
                <w:rFonts w:hint="eastAsia" w:ascii="仿宋" w:hAnsi="仿宋" w:eastAsia="仿宋" w:cs="仿宋"/>
                <w:sz w:val="24"/>
                <w:szCs w:val="24"/>
                <w:highlight w:val="none"/>
              </w:rPr>
            </w:pPr>
          </w:p>
        </w:tc>
      </w:tr>
    </w:tbl>
    <w:p>
      <w:pPr>
        <w:widowControl w:val="0"/>
        <w:numPr>
          <w:ilvl w:val="0"/>
          <w:numId w:val="0"/>
        </w:numPr>
        <w:spacing w:after="0" w:line="360" w:lineRule="auto"/>
        <w:ind w:left="0" w:firstLine="560" w:firstLineChars="200"/>
        <w:jc w:val="both"/>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C、验收要求</w:t>
      </w:r>
    </w:p>
    <w:tbl>
      <w:tblPr>
        <w:tblStyle w:val="10"/>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40"/>
        <w:gridCol w:w="462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46"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54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4625"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服务要求标准</w:t>
            </w:r>
          </w:p>
        </w:tc>
        <w:tc>
          <w:tcPr>
            <w:tcW w:w="124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仿宋" w:hAnsi="仿宋" w:eastAsia="仿宋" w:cs="仿宋"/>
                <w:kern w:val="0"/>
                <w:sz w:val="24"/>
                <w:szCs w:val="24"/>
                <w:highlight w:val="none"/>
                <w:lang w:val="en-US" w:eastAsia="zh-CN"/>
              </w:rPr>
            </w:pPr>
            <w:r>
              <w:rPr>
                <w:rFonts w:hint="eastAsia" w:ascii="仿宋" w:hAnsi="仿宋" w:eastAsia="仿宋" w:cs="Times New Roman"/>
                <w:iCs/>
                <w:sz w:val="32"/>
                <w:szCs w:val="32"/>
                <w:highlight w:val="none"/>
                <w:lang w:val="en-US" w:eastAsia="zh-CN"/>
              </w:rPr>
              <w:t>1</w:t>
            </w:r>
          </w:p>
        </w:tc>
        <w:tc>
          <w:tcPr>
            <w:tcW w:w="1540"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验收要求</w:t>
            </w:r>
          </w:p>
        </w:tc>
        <w:tc>
          <w:tcPr>
            <w:tcW w:w="46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1）</w:t>
            </w:r>
            <w:r>
              <w:rPr>
                <w:rFonts w:hint="eastAsia" w:ascii="仿宋" w:hAnsi="仿宋" w:eastAsia="仿宋" w:cs="仿宋"/>
                <w:color w:val="000000"/>
                <w:kern w:val="2"/>
                <w:sz w:val="24"/>
                <w:szCs w:val="24"/>
                <w:highlight w:val="none"/>
              </w:rPr>
              <w:t>验收主体：中国银联股份有限公司</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rPr>
              <w:t>验收时间</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首次验收：合同签订后，供应商提交与媒体方签署的投放协议、等额合格增值税专用发票后的10个工作日内完成验收。</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阶段性验收：分别在2026年9月30日广告投放之后、2026年12月31日广告投放之后，供应商提交验收材料，相关材料满足要求后，10个工作日内完成验收。</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最终验收：全部广告发布完毕，包括错漏播的补偿播放以及全部补偿资源播放完毕，供应商提交验收材料，相关材料满足要求后，10个工作日内完成验收。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3）</w:t>
            </w:r>
            <w:r>
              <w:rPr>
                <w:rFonts w:hint="eastAsia" w:ascii="仿宋" w:hAnsi="仿宋" w:eastAsia="仿宋" w:cs="仿宋"/>
                <w:color w:val="000000"/>
                <w:kern w:val="2"/>
                <w:sz w:val="24"/>
                <w:szCs w:val="24"/>
                <w:highlight w:val="none"/>
              </w:rPr>
              <w:t>验收方式：分期验收</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首次验收：合同签订后，</w:t>
            </w:r>
            <w:r>
              <w:rPr>
                <w:rFonts w:hint="eastAsia" w:ascii="仿宋" w:hAnsi="仿宋" w:eastAsia="仿宋" w:cs="仿宋"/>
                <w:color w:val="000000"/>
                <w:kern w:val="2"/>
                <w:sz w:val="24"/>
                <w:szCs w:val="24"/>
                <w:highlight w:val="none"/>
                <w:lang w:val="en-US" w:eastAsia="zh-CN"/>
              </w:rPr>
              <w:t>首付款支付前，</w:t>
            </w:r>
            <w:r>
              <w:rPr>
                <w:rFonts w:hint="eastAsia" w:ascii="仿宋" w:hAnsi="仿宋" w:eastAsia="仿宋" w:cs="仿宋"/>
                <w:color w:val="000000"/>
                <w:kern w:val="2"/>
                <w:sz w:val="24"/>
                <w:szCs w:val="24"/>
                <w:highlight w:val="none"/>
                <w:lang w:eastAsia="zh-CN"/>
              </w:rPr>
              <w:t>供应商</w:t>
            </w:r>
            <w:r>
              <w:rPr>
                <w:rFonts w:hint="eastAsia" w:ascii="仿宋" w:hAnsi="仿宋" w:eastAsia="仿宋" w:cs="仿宋"/>
                <w:color w:val="000000"/>
                <w:kern w:val="2"/>
                <w:sz w:val="24"/>
                <w:szCs w:val="24"/>
                <w:highlight w:val="none"/>
              </w:rPr>
              <w:t>提交与媒体方签署的</w:t>
            </w:r>
            <w:r>
              <w:rPr>
                <w:rFonts w:hint="eastAsia" w:ascii="仿宋" w:hAnsi="仿宋" w:eastAsia="仿宋" w:cs="仿宋"/>
                <w:color w:val="000000"/>
                <w:kern w:val="2"/>
                <w:sz w:val="24"/>
                <w:szCs w:val="24"/>
                <w:highlight w:val="none"/>
                <w:shd w:val="clear" w:color="auto" w:fill="auto"/>
              </w:rPr>
              <w:t>投放协议</w:t>
            </w:r>
            <w:r>
              <w:rPr>
                <w:rFonts w:hint="eastAsia" w:ascii="仿宋" w:hAnsi="仿宋" w:eastAsia="仿宋" w:cs="仿宋"/>
                <w:color w:val="000000"/>
                <w:kern w:val="2"/>
                <w:sz w:val="24"/>
                <w:szCs w:val="24"/>
                <w:highlight w:val="none"/>
                <w:lang w:eastAsia="zh-CN"/>
              </w:rPr>
              <w:t>及</w:t>
            </w:r>
            <w:r>
              <w:rPr>
                <w:rFonts w:hint="eastAsia" w:ascii="仿宋" w:hAnsi="仿宋" w:eastAsia="仿宋" w:cs="仿宋"/>
                <w:color w:val="000000"/>
                <w:kern w:val="2"/>
                <w:sz w:val="24"/>
                <w:szCs w:val="24"/>
                <w:highlight w:val="none"/>
              </w:rPr>
              <w:t>等额合格增值税专用发票供</w:t>
            </w:r>
            <w:r>
              <w:rPr>
                <w:rFonts w:hint="eastAsia" w:ascii="仿宋" w:hAnsi="仿宋" w:eastAsia="仿宋" w:cs="仿宋"/>
                <w:color w:val="000000"/>
                <w:kern w:val="2"/>
                <w:sz w:val="24"/>
                <w:szCs w:val="24"/>
                <w:highlight w:val="none"/>
                <w:lang w:val="en-US" w:eastAsia="zh-CN"/>
              </w:rPr>
              <w:t>采购人</w:t>
            </w:r>
            <w:r>
              <w:rPr>
                <w:rFonts w:hint="eastAsia" w:ascii="仿宋" w:hAnsi="仿宋" w:eastAsia="仿宋" w:cs="仿宋"/>
                <w:color w:val="000000"/>
                <w:kern w:val="2"/>
                <w:sz w:val="24"/>
                <w:szCs w:val="24"/>
                <w:highlight w:val="none"/>
              </w:rPr>
              <w:t>审核验收；</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阶段性验收：</w:t>
            </w:r>
          </w:p>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对于截至2026年9月30日已完成投放的广告以及内容共创等，供应商提交至该日期的广告正常投放证明文件，包含阶段性监测报告（第三方）和监测视频等；以及阶段性的内容共创执行监测报告供采购人审核验收；</w:t>
            </w:r>
          </w:p>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对于截至2026年12月31日已完成投放的广告以及内容共创等，供应商提交至该日期的广告正常投放证明文件，包含阶段性监测报告（第三方）和监测视频等；以及阶段性的内容共创执行监测报告供采购人审核验收。</w:t>
            </w:r>
          </w:p>
          <w:p>
            <w:pPr>
              <w:numPr>
                <w:ilvl w:val="0"/>
                <w:numId w:val="3"/>
              </w:numPr>
              <w:snapToGrid w:val="0"/>
              <w:spacing w:line="360" w:lineRule="auto"/>
              <w:ind w:firstLine="0" w:firstLineChars="0"/>
              <w:jc w:val="left"/>
              <w:rPr>
                <w:rFonts w:hint="eastAsia"/>
                <w:sz w:val="24"/>
              </w:rPr>
            </w:pPr>
            <w:r>
              <w:rPr>
                <w:rFonts w:hint="eastAsia" w:ascii="仿宋" w:hAnsi="仿宋" w:eastAsia="仿宋" w:cs="仿宋"/>
                <w:color w:val="000000"/>
                <w:kern w:val="2"/>
                <w:sz w:val="24"/>
                <w:szCs w:val="24"/>
                <w:highlight w:val="none"/>
              </w:rPr>
              <w:t>最终验收：全部广告发布完毕，包括错漏播的补偿播放以及全部补偿资源播放完毕，供应商提供结项报告和第三方监测报告供采购人审核验收。</w:t>
            </w:r>
          </w:p>
          <w:p>
            <w:pPr>
              <w:numPr>
                <w:ilvl w:val="0"/>
                <w:numId w:val="0"/>
              </w:numPr>
              <w:snapToGrid w:val="0"/>
              <w:spacing w:line="360" w:lineRule="auto"/>
              <w:ind w:leftChars="0"/>
              <w:jc w:val="left"/>
              <w:outlineLvl w:val="0"/>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eastAsia="zh-CN" w:bidi="ar"/>
              </w:rPr>
              <w:t>（</w:t>
            </w:r>
            <w:r>
              <w:rPr>
                <w:rFonts w:hint="eastAsia" w:ascii="仿宋_GB2312" w:hAnsi="宋体" w:eastAsia="仿宋_GB2312" w:cs="仿宋_GB2312"/>
                <w:kern w:val="0"/>
                <w:sz w:val="24"/>
                <w:szCs w:val="24"/>
                <w:lang w:val="en-US" w:eastAsia="zh-CN" w:bidi="ar"/>
              </w:rPr>
              <w:t>4</w:t>
            </w:r>
            <w:r>
              <w:rPr>
                <w:rFonts w:hint="eastAsia" w:ascii="仿宋_GB2312" w:hAnsi="宋体" w:eastAsia="仿宋_GB2312" w:cs="仿宋_GB2312"/>
                <w:kern w:val="0"/>
                <w:sz w:val="24"/>
                <w:szCs w:val="24"/>
                <w:lang w:eastAsia="zh-CN" w:bidi="ar"/>
              </w:rPr>
              <w:t>）</w:t>
            </w:r>
            <w:r>
              <w:rPr>
                <w:rFonts w:ascii="仿宋_GB2312" w:hAnsi="宋体" w:eastAsia="仿宋_GB2312" w:cs="仿宋_GB2312"/>
                <w:kern w:val="0"/>
                <w:sz w:val="24"/>
                <w:szCs w:val="24"/>
                <w:lang w:bidi="ar"/>
              </w:rPr>
              <w:t>验收</w:t>
            </w:r>
            <w:r>
              <w:rPr>
                <w:rFonts w:hint="eastAsia" w:ascii="仿宋_GB2312" w:hAnsi="宋体" w:eastAsia="仿宋_GB2312" w:cs="仿宋_GB2312"/>
                <w:kern w:val="0"/>
                <w:sz w:val="24"/>
                <w:szCs w:val="24"/>
                <w:lang w:bidi="ar"/>
              </w:rPr>
              <w:t>程序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0" w:firstLineChars="0"/>
              <w:jc w:val="left"/>
              <w:textAlignment w:val="auto"/>
              <w:rPr>
                <w:rFonts w:ascii="仿宋_GB2312" w:hAnsi="宋体" w:eastAsia="仿宋_GB2312" w:cs="仿宋_GB2312"/>
                <w:kern w:val="0"/>
                <w:sz w:val="24"/>
                <w:szCs w:val="24"/>
                <w:lang w:bidi="ar"/>
              </w:rPr>
            </w:pPr>
            <w:r>
              <w:rPr>
                <w:rFonts w:hint="eastAsia" w:ascii="仿宋" w:hAnsi="仿宋" w:eastAsia="仿宋" w:cs="仿宋"/>
                <w:color w:val="000000"/>
                <w:kern w:val="2"/>
                <w:sz w:val="24"/>
                <w:szCs w:val="24"/>
                <w:highlight w:val="none"/>
              </w:rPr>
              <w:t>需求部门按照履约验收方案，在每阶段组建验收小组，按照合同约定的验收时间以约定的验收方法、验收标准在约定的验收地点对约定的验收内容开展实施验收，出具项目整体验收报告。</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default"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5</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rPr>
              <w:t>验收内容</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根据</w:t>
            </w:r>
            <w:r>
              <w:rPr>
                <w:rFonts w:hint="eastAsia" w:ascii="仿宋" w:hAnsi="仿宋" w:eastAsia="仿宋" w:cs="仿宋"/>
                <w:color w:val="000000"/>
                <w:kern w:val="2"/>
                <w:sz w:val="24"/>
                <w:szCs w:val="24"/>
                <w:highlight w:val="none"/>
                <w:lang w:val="en-US" w:eastAsia="zh-CN"/>
              </w:rPr>
              <w:t>采购人</w:t>
            </w:r>
            <w:r>
              <w:rPr>
                <w:rFonts w:hint="eastAsia" w:ascii="仿宋" w:hAnsi="仿宋" w:eastAsia="仿宋" w:cs="仿宋"/>
                <w:color w:val="000000"/>
                <w:kern w:val="2"/>
                <w:sz w:val="24"/>
                <w:szCs w:val="24"/>
                <w:highlight w:val="none"/>
              </w:rPr>
              <w:t>需求，将</w:t>
            </w:r>
            <w:r>
              <w:rPr>
                <w:rFonts w:hint="eastAsia" w:ascii="仿宋" w:hAnsi="仿宋" w:eastAsia="仿宋" w:cs="仿宋"/>
                <w:color w:val="000000"/>
                <w:kern w:val="2"/>
                <w:sz w:val="24"/>
                <w:szCs w:val="24"/>
                <w:highlight w:val="none"/>
                <w:lang w:val="en-US" w:eastAsia="zh-CN"/>
              </w:rPr>
              <w:t>项目要求</w:t>
            </w:r>
            <w:r>
              <w:rPr>
                <w:rFonts w:hint="eastAsia" w:ascii="仿宋" w:hAnsi="仿宋" w:eastAsia="仿宋" w:cs="仿宋"/>
                <w:color w:val="000000"/>
                <w:kern w:val="2"/>
                <w:sz w:val="24"/>
                <w:szCs w:val="24"/>
                <w:highlight w:val="none"/>
              </w:rPr>
              <w:t>的央视</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品牌强国工程”</w:t>
            </w:r>
            <w:r>
              <w:rPr>
                <w:rFonts w:hint="eastAsia" w:ascii="仿宋" w:hAnsi="仿宋" w:eastAsia="仿宋" w:cs="仿宋"/>
                <w:color w:val="000000"/>
                <w:kern w:val="2"/>
                <w:sz w:val="24"/>
                <w:szCs w:val="24"/>
                <w:highlight w:val="none"/>
              </w:rPr>
              <w:t>广告按时准确执行到位</w:t>
            </w:r>
            <w:r>
              <w:rPr>
                <w:rFonts w:hint="eastAsia" w:ascii="仿宋" w:hAnsi="仿宋" w:eastAsia="仿宋" w:cs="仿宋"/>
                <w:color w:val="000000"/>
                <w:kern w:val="2"/>
                <w:sz w:val="24"/>
                <w:szCs w:val="24"/>
                <w:highlight w:val="none"/>
                <w:lang w:eastAsia="zh-CN"/>
              </w:rPr>
              <w:t>。</w:t>
            </w:r>
          </w:p>
          <w:p>
            <w:pPr>
              <w:widowControl w:val="0"/>
              <w:numPr>
                <w:ilvl w:val="0"/>
                <w:numId w:val="4"/>
              </w:numPr>
              <w:snapToGrid w:val="0"/>
              <w:spacing w:line="360" w:lineRule="auto"/>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color w:val="000000"/>
                <w:kern w:val="2"/>
                <w:sz w:val="24"/>
                <w:szCs w:val="24"/>
                <w:highlight w:val="none"/>
                <w:lang w:val="en-US" w:eastAsia="zh-CN"/>
              </w:rPr>
              <w:t>根据采购人需求，将项目要求的内容共创及新媒体资源的权益充分执行完毕。</w:t>
            </w:r>
          </w:p>
          <w:p>
            <w:pPr>
              <w:numPr>
                <w:ilvl w:val="0"/>
                <w:numId w:val="4"/>
              </w:numPr>
              <w:snapToGrid w:val="0"/>
              <w:spacing w:line="360" w:lineRule="auto"/>
              <w:ind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各类资源在约定阶段投放结束后，供应商需在30个工作日内提供广告正常投放证明文件，包含阶段性监测报告（第三方）和监测视频等；以及阶段性的内容共创执行监测报告。</w:t>
            </w:r>
          </w:p>
          <w:p>
            <w:pPr>
              <w:widowControl w:val="0"/>
              <w:numPr>
                <w:ilvl w:val="0"/>
                <w:numId w:val="4"/>
              </w:numPr>
              <w:snapToGrid w:val="0"/>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rPr>
              <w:t>每个内容共创资源执行开始前及时提供执行方案，包括但不限于执行权益、内容策划等，项目执行完毕后30个工作日内及时提供权益监测报告，包括但不限于各项权益的截图、视频等。</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供应商须在本项目全部执行完毕后30个工作日内提供结项报告和第三方监测报告。结项报告须以PPT形式提供纸质版（须加盖</w:t>
            </w:r>
            <w:r>
              <w:rPr>
                <w:rFonts w:hint="eastAsia" w:ascii="仿宋" w:hAnsi="仿宋" w:eastAsia="仿宋" w:cs="仿宋"/>
                <w:color w:val="000000"/>
                <w:kern w:val="2"/>
                <w:sz w:val="24"/>
                <w:szCs w:val="24"/>
                <w:highlight w:val="none"/>
                <w:lang w:eastAsia="zh-CN"/>
              </w:rPr>
              <w:t>供应商</w:t>
            </w:r>
            <w:r>
              <w:rPr>
                <w:rFonts w:hint="eastAsia" w:ascii="仿宋" w:hAnsi="仿宋" w:eastAsia="仿宋" w:cs="仿宋"/>
                <w:color w:val="000000"/>
                <w:kern w:val="2"/>
                <w:sz w:val="24"/>
                <w:szCs w:val="24"/>
                <w:highlight w:val="none"/>
              </w:rPr>
              <w:t>公章）和电子版，结项报告至少须包含如下内容：</w:t>
            </w:r>
          </w:p>
          <w:p>
            <w:pPr>
              <w:widowControl w:val="0"/>
              <w:numPr>
                <w:ilvl w:val="0"/>
                <w:numId w:val="5"/>
              </w:numPr>
              <w:snapToGrid w:val="0"/>
              <w:spacing w:line="36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rPr>
              <w:t>广告</w:t>
            </w:r>
            <w:r>
              <w:rPr>
                <w:rFonts w:hint="eastAsia" w:ascii="仿宋" w:hAnsi="仿宋" w:eastAsia="仿宋" w:cs="仿宋"/>
                <w:color w:val="000000"/>
                <w:kern w:val="2"/>
                <w:sz w:val="24"/>
                <w:szCs w:val="24"/>
                <w:highlight w:val="none"/>
              </w:rPr>
              <w:t>投放回顾：包括但不限于投放媒体、点位安排、</w:t>
            </w:r>
            <w:r>
              <w:rPr>
                <w:rFonts w:hint="eastAsia" w:ascii="仿宋" w:hAnsi="仿宋" w:eastAsia="仿宋" w:cs="仿宋"/>
                <w:color w:val="000000"/>
                <w:kern w:val="2"/>
                <w:sz w:val="24"/>
                <w:szCs w:val="24"/>
                <w:highlight w:val="none"/>
                <w:lang w:val="en-US" w:eastAsia="zh-CN"/>
              </w:rPr>
              <w:t>投放内容、</w:t>
            </w:r>
            <w:r>
              <w:rPr>
                <w:rFonts w:hint="eastAsia" w:ascii="仿宋" w:hAnsi="仿宋" w:eastAsia="仿宋" w:cs="仿宋"/>
                <w:color w:val="000000"/>
                <w:kern w:val="2"/>
                <w:sz w:val="24"/>
                <w:szCs w:val="24"/>
                <w:highlight w:val="none"/>
              </w:rPr>
              <w:t>投放次数、错漏播补播说明等。</w:t>
            </w:r>
          </w:p>
          <w:p>
            <w:pPr>
              <w:widowControl w:val="0"/>
              <w:numPr>
                <w:ilvl w:val="0"/>
                <w:numId w:val="5"/>
              </w:numPr>
              <w:snapToGrid w:val="0"/>
              <w:spacing w:line="36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内容共创资源回顾：包括但不限于每个项目播放平台及排期、权益安排及执行说明等。</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宣传</w:t>
            </w:r>
            <w:r>
              <w:rPr>
                <w:rFonts w:hint="eastAsia" w:ascii="仿宋" w:hAnsi="仿宋" w:eastAsia="仿宋" w:cs="仿宋"/>
                <w:color w:val="000000"/>
                <w:kern w:val="2"/>
                <w:sz w:val="24"/>
                <w:szCs w:val="24"/>
                <w:highlight w:val="none"/>
              </w:rPr>
              <w:t>效果分析：包括但不限于各</w:t>
            </w:r>
            <w:r>
              <w:rPr>
                <w:rFonts w:hint="eastAsia" w:ascii="仿宋" w:hAnsi="仿宋" w:eastAsia="仿宋" w:cs="仿宋"/>
                <w:color w:val="000000"/>
                <w:kern w:val="2"/>
                <w:sz w:val="24"/>
                <w:szCs w:val="24"/>
                <w:highlight w:val="none"/>
                <w:lang w:val="en-US" w:eastAsia="zh-CN"/>
              </w:rPr>
              <w:t>电视</w:t>
            </w:r>
            <w:r>
              <w:rPr>
                <w:rFonts w:hint="eastAsia" w:ascii="仿宋" w:hAnsi="仿宋" w:eastAsia="仿宋" w:cs="仿宋"/>
                <w:color w:val="000000"/>
                <w:kern w:val="2"/>
                <w:sz w:val="24"/>
                <w:szCs w:val="24"/>
                <w:highlight w:val="none"/>
              </w:rPr>
              <w:t>广告点位的收视率、曝光量以及电视广告总到达率、总曝光量等</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以及内容共创资源的曝光量、互动量等。</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央视融</w:t>
            </w:r>
            <w:r>
              <w:rPr>
                <w:rFonts w:hint="eastAsia" w:ascii="仿宋" w:hAnsi="仿宋" w:eastAsia="仿宋" w:cs="仿宋"/>
                <w:color w:val="000000"/>
                <w:kern w:val="2"/>
                <w:sz w:val="24"/>
                <w:szCs w:val="24"/>
                <w:highlight w:val="none"/>
              </w:rPr>
              <w:t>媒体投放效果总结和建议改进措施。</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央视</w:t>
            </w:r>
            <w:r>
              <w:rPr>
                <w:rFonts w:hint="eastAsia" w:ascii="仿宋" w:hAnsi="仿宋" w:eastAsia="仿宋" w:cs="仿宋"/>
                <w:color w:val="000000"/>
                <w:kern w:val="2"/>
                <w:sz w:val="24"/>
                <w:szCs w:val="24"/>
                <w:highlight w:val="none"/>
                <w:lang w:val="en-US" w:eastAsia="zh-CN"/>
              </w:rPr>
              <w:t>各类</w:t>
            </w:r>
            <w:r>
              <w:rPr>
                <w:rFonts w:hint="eastAsia" w:ascii="仿宋" w:hAnsi="仿宋" w:eastAsia="仿宋" w:cs="仿宋"/>
                <w:color w:val="000000"/>
                <w:kern w:val="2"/>
                <w:sz w:val="24"/>
                <w:szCs w:val="24"/>
                <w:highlight w:val="none"/>
              </w:rPr>
              <w:t>监测视频</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包括电视广告、节目植入视频等）、品牌权益露出截图、新媒体端资源发布截图及链接</w:t>
            </w:r>
            <w:r>
              <w:rPr>
                <w:rFonts w:hint="eastAsia" w:ascii="仿宋" w:hAnsi="仿宋" w:eastAsia="仿宋" w:cs="仿宋"/>
                <w:color w:val="000000"/>
                <w:kern w:val="2"/>
                <w:sz w:val="24"/>
                <w:szCs w:val="24"/>
                <w:highlight w:val="none"/>
              </w:rPr>
              <w:t>等。</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6</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rPr>
              <w:t>验收标准</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shd w:val="clear" w:color="auto" w:fill="auto"/>
              </w:rPr>
            </w:pPr>
            <w:r>
              <w:rPr>
                <w:rFonts w:hint="eastAsia" w:ascii="仿宋" w:hAnsi="仿宋" w:eastAsia="仿宋" w:cs="仿宋"/>
                <w:color w:val="000000"/>
                <w:kern w:val="2"/>
                <w:sz w:val="24"/>
                <w:szCs w:val="24"/>
                <w:highlight w:val="none"/>
              </w:rPr>
              <w:t>首次验收：合同签订后，</w:t>
            </w:r>
            <w:r>
              <w:rPr>
                <w:rFonts w:hint="eastAsia" w:ascii="仿宋" w:hAnsi="仿宋" w:eastAsia="仿宋" w:cs="仿宋"/>
                <w:color w:val="000000"/>
                <w:kern w:val="2"/>
                <w:sz w:val="24"/>
                <w:szCs w:val="24"/>
                <w:highlight w:val="none"/>
                <w:lang w:val="en-US" w:eastAsia="zh-CN"/>
              </w:rPr>
              <w:t>采购人</w:t>
            </w:r>
            <w:r>
              <w:rPr>
                <w:rFonts w:hint="eastAsia" w:ascii="仿宋" w:hAnsi="仿宋" w:eastAsia="仿宋" w:cs="仿宋"/>
                <w:color w:val="000000"/>
                <w:kern w:val="2"/>
                <w:sz w:val="24"/>
                <w:szCs w:val="24"/>
                <w:highlight w:val="none"/>
              </w:rPr>
              <w:t>收到</w:t>
            </w:r>
            <w:r>
              <w:rPr>
                <w:rFonts w:hint="eastAsia" w:ascii="仿宋" w:hAnsi="仿宋" w:eastAsia="仿宋" w:cs="仿宋"/>
                <w:color w:val="000000"/>
                <w:kern w:val="2"/>
                <w:sz w:val="24"/>
                <w:szCs w:val="24"/>
                <w:highlight w:val="none"/>
                <w:lang w:eastAsia="zh-CN"/>
              </w:rPr>
              <w:t>供应商</w:t>
            </w:r>
            <w:r>
              <w:rPr>
                <w:rFonts w:hint="eastAsia" w:ascii="仿宋" w:hAnsi="仿宋" w:eastAsia="仿宋" w:cs="仿宋"/>
                <w:color w:val="000000"/>
                <w:kern w:val="2"/>
                <w:sz w:val="24"/>
                <w:szCs w:val="24"/>
                <w:highlight w:val="none"/>
              </w:rPr>
              <w:t>提交的与媒体方签署的</w:t>
            </w:r>
            <w:r>
              <w:rPr>
                <w:rFonts w:hint="eastAsia" w:ascii="仿宋" w:hAnsi="仿宋" w:eastAsia="仿宋" w:cs="仿宋"/>
                <w:color w:val="000000"/>
                <w:kern w:val="2"/>
                <w:sz w:val="24"/>
                <w:szCs w:val="24"/>
                <w:highlight w:val="none"/>
                <w:shd w:val="clear" w:color="auto" w:fill="auto"/>
              </w:rPr>
              <w:t>投放协议，以</w:t>
            </w:r>
            <w:r>
              <w:rPr>
                <w:rFonts w:hint="eastAsia" w:ascii="仿宋" w:hAnsi="仿宋" w:eastAsia="仿宋" w:cs="仿宋"/>
                <w:color w:val="000000"/>
                <w:kern w:val="2"/>
                <w:sz w:val="24"/>
                <w:szCs w:val="24"/>
                <w:highlight w:val="none"/>
                <w:shd w:val="clear" w:color="auto" w:fill="auto"/>
                <w:lang w:val="en-US" w:eastAsia="zh-CN"/>
              </w:rPr>
              <w:t>采购人</w:t>
            </w:r>
            <w:r>
              <w:rPr>
                <w:rFonts w:hint="eastAsia" w:ascii="仿宋" w:hAnsi="仿宋" w:eastAsia="仿宋" w:cs="仿宋"/>
                <w:color w:val="000000"/>
                <w:kern w:val="2"/>
                <w:sz w:val="24"/>
                <w:szCs w:val="24"/>
                <w:highlight w:val="none"/>
                <w:shd w:val="clear" w:color="auto" w:fill="auto"/>
              </w:rPr>
              <w:t>书面确认合格视为验收合格。</w:t>
            </w:r>
          </w:p>
          <w:p>
            <w:pPr>
              <w:keepNext w:val="0"/>
              <w:keepLines w:val="0"/>
              <w:pageBreakBefore w:val="0"/>
              <w:widowControl w:val="0"/>
              <w:numPr>
                <w:ilvl w:val="0"/>
                <w:numId w:val="6"/>
              </w:numPr>
              <w:kinsoku/>
              <w:wordWrap/>
              <w:overflowPunct/>
              <w:topLinePunct w:val="0"/>
              <w:autoSpaceDE/>
              <w:autoSpaceDN/>
              <w:bidi w:val="0"/>
              <w:adjustRightInd/>
              <w:spacing w:after="0" w:line="36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阶段性验收：</w:t>
            </w:r>
          </w:p>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对于截至2026年9月30日已完成投放的广告以及内容共创等，供应商提交至该日期的广告正常投放证明文件，包含阶段性监测报告（第三方）和监测视频等；以及阶段性的内容共创执行监测报告，</w:t>
            </w:r>
            <w:r>
              <w:rPr>
                <w:rFonts w:hint="eastAsia" w:ascii="仿宋" w:hAnsi="仿宋" w:eastAsia="仿宋" w:cs="仿宋"/>
                <w:color w:val="000000"/>
                <w:kern w:val="2"/>
                <w:sz w:val="24"/>
                <w:szCs w:val="24"/>
                <w:highlight w:val="none"/>
                <w:lang w:val="en-US" w:eastAsia="zh-CN" w:bidi="ar-SA"/>
              </w:rPr>
              <w:t>以采购人书面确认合格视为验收合格</w:t>
            </w:r>
            <w:r>
              <w:rPr>
                <w:rFonts w:hint="eastAsia" w:ascii="仿宋" w:hAnsi="仿宋" w:eastAsia="仿宋" w:cs="仿宋"/>
                <w:color w:val="000000"/>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对于截至2026年12月31日已完成投放的广告以及内容共创等，供应商提交至该日期的广告正常投放证明文件，包含阶段性监测报告（第三方）和监测视频等；以及阶段性的内容共创执行监测报告，</w:t>
            </w:r>
            <w:r>
              <w:rPr>
                <w:rFonts w:hint="eastAsia" w:ascii="仿宋" w:hAnsi="仿宋" w:eastAsia="仿宋" w:cs="仿宋"/>
                <w:color w:val="000000"/>
                <w:kern w:val="2"/>
                <w:sz w:val="24"/>
                <w:szCs w:val="24"/>
                <w:highlight w:val="none"/>
                <w:lang w:val="en-US" w:eastAsia="zh-CN" w:bidi="ar-SA"/>
              </w:rPr>
              <w:t>以采购人书面确认合格视为验收合格</w:t>
            </w:r>
            <w:r>
              <w:rPr>
                <w:rFonts w:hint="eastAsia" w:ascii="仿宋" w:hAnsi="仿宋" w:eastAsia="仿宋" w:cs="仿宋"/>
                <w:color w:val="000000"/>
                <w:kern w:val="2"/>
                <w:sz w:val="24"/>
                <w:szCs w:val="24"/>
                <w:highlight w:val="none"/>
                <w:lang w:val="en-US" w:eastAsia="zh-CN"/>
              </w:rPr>
              <w:t>。</w:t>
            </w:r>
          </w:p>
          <w:p>
            <w:pPr>
              <w:pStyle w:val="9"/>
              <w:spacing w:after="0"/>
              <w:ind w:firstLine="0" w:firstLineChars="0"/>
              <w:jc w:val="left"/>
              <w:rPr>
                <w:rFonts w:hint="eastAsia"/>
                <w:sz w:val="24"/>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最终验收：全部广告发布完毕，包括错漏播的补偿播放以及全部补偿资源播放完毕，供应商提供结项报告和第三方监测报告</w:t>
            </w:r>
            <w:r>
              <w:rPr>
                <w:rFonts w:hint="eastAsia" w:ascii="仿宋" w:hAnsi="仿宋" w:eastAsia="仿宋" w:cs="仿宋"/>
                <w:color w:val="000000"/>
                <w:kern w:val="2"/>
                <w:sz w:val="24"/>
                <w:szCs w:val="24"/>
                <w:highlight w:val="none"/>
                <w:lang w:eastAsia="zh-CN"/>
              </w:rPr>
              <w:t>，以采购人书面确认合格视为验收合格。</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7</w:t>
            </w: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rPr>
              <w:t>其他事项</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rPr>
              <w:t>每期验收结束后，</w:t>
            </w:r>
            <w:r>
              <w:rPr>
                <w:rFonts w:hint="eastAsia" w:ascii="仿宋" w:hAnsi="仿宋" w:eastAsia="仿宋" w:cs="仿宋"/>
                <w:kern w:val="2"/>
                <w:sz w:val="24"/>
                <w:szCs w:val="24"/>
                <w:highlight w:val="none"/>
                <w:lang w:val="en-US" w:eastAsia="zh-CN"/>
              </w:rPr>
              <w:t>采购人</w:t>
            </w:r>
            <w:r>
              <w:rPr>
                <w:rFonts w:hint="eastAsia" w:ascii="仿宋" w:hAnsi="仿宋" w:eastAsia="仿宋" w:cs="仿宋"/>
                <w:kern w:val="2"/>
                <w:sz w:val="24"/>
                <w:szCs w:val="24"/>
                <w:highlight w:val="none"/>
              </w:rPr>
              <w:t>将向</w:t>
            </w:r>
            <w:r>
              <w:rPr>
                <w:rFonts w:hint="eastAsia" w:ascii="仿宋" w:hAnsi="仿宋" w:eastAsia="仿宋" w:cs="仿宋"/>
                <w:kern w:val="2"/>
                <w:sz w:val="24"/>
                <w:szCs w:val="24"/>
                <w:highlight w:val="none"/>
                <w:lang w:val="en-US" w:eastAsia="zh-CN"/>
              </w:rPr>
              <w:t>供应商</w:t>
            </w:r>
            <w:r>
              <w:rPr>
                <w:rFonts w:hint="eastAsia" w:ascii="仿宋" w:hAnsi="仿宋" w:eastAsia="仿宋" w:cs="仿宋"/>
                <w:kern w:val="2"/>
                <w:sz w:val="24"/>
                <w:szCs w:val="24"/>
                <w:highlight w:val="none"/>
              </w:rPr>
              <w:t>出具验收报告，</w:t>
            </w:r>
            <w:r>
              <w:rPr>
                <w:rFonts w:hint="eastAsia" w:ascii="仿宋" w:hAnsi="仿宋" w:eastAsia="仿宋" w:cs="仿宋"/>
                <w:kern w:val="2"/>
                <w:sz w:val="24"/>
                <w:szCs w:val="24"/>
                <w:highlight w:val="none"/>
                <w:lang w:eastAsia="zh-CN"/>
              </w:rPr>
              <w:t>供应商</w:t>
            </w:r>
            <w:r>
              <w:rPr>
                <w:rFonts w:hint="eastAsia" w:ascii="仿宋" w:hAnsi="仿宋" w:eastAsia="仿宋" w:cs="仿宋"/>
                <w:kern w:val="2"/>
                <w:sz w:val="24"/>
                <w:szCs w:val="24"/>
                <w:highlight w:val="none"/>
              </w:rPr>
              <w:t>应自收到</w:t>
            </w:r>
            <w:r>
              <w:rPr>
                <w:rFonts w:hint="eastAsia" w:ascii="仿宋" w:hAnsi="仿宋" w:eastAsia="仿宋" w:cs="仿宋"/>
                <w:kern w:val="2"/>
                <w:sz w:val="24"/>
                <w:szCs w:val="24"/>
                <w:highlight w:val="none"/>
                <w:lang w:eastAsia="zh-CN"/>
              </w:rPr>
              <w:t>采购人</w:t>
            </w:r>
            <w:r>
              <w:rPr>
                <w:rFonts w:hint="eastAsia" w:ascii="仿宋" w:hAnsi="仿宋" w:eastAsia="仿宋" w:cs="仿宋"/>
                <w:kern w:val="2"/>
                <w:sz w:val="24"/>
                <w:szCs w:val="24"/>
                <w:highlight w:val="none"/>
              </w:rPr>
              <w:t>验收报告之日起10个工作日内书面确认。如</w:t>
            </w:r>
            <w:r>
              <w:rPr>
                <w:rFonts w:hint="eastAsia" w:ascii="仿宋" w:hAnsi="仿宋" w:eastAsia="仿宋" w:cs="仿宋"/>
                <w:kern w:val="2"/>
                <w:sz w:val="24"/>
                <w:szCs w:val="24"/>
                <w:highlight w:val="none"/>
                <w:lang w:eastAsia="zh-CN"/>
              </w:rPr>
              <w:t>供应商</w:t>
            </w:r>
            <w:r>
              <w:rPr>
                <w:rFonts w:hint="eastAsia" w:ascii="仿宋" w:hAnsi="仿宋" w:eastAsia="仿宋" w:cs="仿宋"/>
                <w:kern w:val="2"/>
                <w:sz w:val="24"/>
                <w:szCs w:val="24"/>
                <w:highlight w:val="none"/>
              </w:rPr>
              <w:t>未在上述期限内对验收报告进行确认，视为</w:t>
            </w:r>
            <w:r>
              <w:rPr>
                <w:rFonts w:hint="eastAsia" w:ascii="仿宋" w:hAnsi="仿宋" w:eastAsia="仿宋" w:cs="仿宋"/>
                <w:kern w:val="2"/>
                <w:sz w:val="24"/>
                <w:szCs w:val="24"/>
                <w:highlight w:val="none"/>
                <w:lang w:val="en-US" w:eastAsia="zh-CN"/>
              </w:rPr>
              <w:t>供应商</w:t>
            </w:r>
            <w:r>
              <w:rPr>
                <w:rFonts w:hint="eastAsia" w:ascii="仿宋" w:hAnsi="仿宋" w:eastAsia="仿宋" w:cs="仿宋"/>
                <w:kern w:val="2"/>
                <w:sz w:val="24"/>
                <w:szCs w:val="24"/>
                <w:highlight w:val="none"/>
              </w:rPr>
              <w:t>同意验收报告内容。</w:t>
            </w:r>
          </w:p>
        </w:tc>
        <w:tc>
          <w:tcPr>
            <w:tcW w:w="1240" w:type="dxa"/>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r>
    </w:tbl>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F7484"/>
    <w:multiLevelType w:val="singleLevel"/>
    <w:tmpl w:val="81FF7484"/>
    <w:lvl w:ilvl="0" w:tentative="0">
      <w:start w:val="1"/>
      <w:numFmt w:val="decimalEnclosedCircleChinese"/>
      <w:suff w:val="nothing"/>
      <w:lvlText w:val="%1　"/>
      <w:lvlJc w:val="left"/>
      <w:pPr>
        <w:ind w:left="0" w:firstLine="400"/>
      </w:pPr>
      <w:rPr>
        <w:rFonts w:hint="eastAsia"/>
      </w:rPr>
    </w:lvl>
  </w:abstractNum>
  <w:abstractNum w:abstractNumId="1">
    <w:nsid w:val="CE0443EC"/>
    <w:multiLevelType w:val="singleLevel"/>
    <w:tmpl w:val="CE0443EC"/>
    <w:lvl w:ilvl="0" w:tentative="0">
      <w:start w:val="1"/>
      <w:numFmt w:val="upperLetter"/>
      <w:suff w:val="nothing"/>
      <w:lvlText w:val="%1、"/>
      <w:lvlJc w:val="left"/>
    </w:lvl>
  </w:abstractNum>
  <w:abstractNum w:abstractNumId="2">
    <w:nsid w:val="EF808C3B"/>
    <w:multiLevelType w:val="singleLevel"/>
    <w:tmpl w:val="EF808C3B"/>
    <w:lvl w:ilvl="0" w:tentative="0">
      <w:start w:val="1"/>
      <w:numFmt w:val="decimalEnclosedCircleChinese"/>
      <w:suff w:val="nothing"/>
      <w:lvlText w:val="%1　"/>
      <w:lvlJc w:val="left"/>
      <w:pPr>
        <w:ind w:left="0" w:firstLine="400"/>
      </w:pPr>
      <w:rPr>
        <w:rFonts w:hint="eastAsia"/>
      </w:rPr>
    </w:lvl>
  </w:abstractNum>
  <w:abstractNum w:abstractNumId="3">
    <w:nsid w:val="F6F09214"/>
    <w:multiLevelType w:val="singleLevel"/>
    <w:tmpl w:val="F6F09214"/>
    <w:lvl w:ilvl="0" w:tentative="0">
      <w:start w:val="1"/>
      <w:numFmt w:val="bullet"/>
      <w:lvlText w:val=""/>
      <w:lvlJc w:val="left"/>
      <w:pPr>
        <w:ind w:left="420" w:hanging="420"/>
      </w:pPr>
      <w:rPr>
        <w:rFonts w:hint="default" w:ascii="Wingdings" w:hAnsi="Wingdings"/>
      </w:rPr>
    </w:lvl>
  </w:abstractNum>
  <w:abstractNum w:abstractNumId="4">
    <w:nsid w:val="33131F53"/>
    <w:multiLevelType w:val="singleLevel"/>
    <w:tmpl w:val="33131F53"/>
    <w:lvl w:ilvl="0" w:tentative="0">
      <w:start w:val="1"/>
      <w:numFmt w:val="decimalEnclosedCircleChinese"/>
      <w:suff w:val="nothing"/>
      <w:lvlText w:val="%1　"/>
      <w:lvlJc w:val="left"/>
      <w:pPr>
        <w:ind w:left="0" w:firstLine="400"/>
      </w:pPr>
      <w:rPr>
        <w:rFonts w:hint="eastAsia"/>
      </w:rPr>
    </w:lvl>
  </w:abstractNum>
  <w:abstractNum w:abstractNumId="5">
    <w:nsid w:val="4316DF37"/>
    <w:multiLevelType w:val="singleLevel"/>
    <w:tmpl w:val="4316DF37"/>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594F"/>
    <w:rsid w:val="00026EB3"/>
    <w:rsid w:val="000C62E4"/>
    <w:rsid w:val="00121EBA"/>
    <w:rsid w:val="00185E12"/>
    <w:rsid w:val="003D74D2"/>
    <w:rsid w:val="004C11D3"/>
    <w:rsid w:val="006F4D4D"/>
    <w:rsid w:val="008426BB"/>
    <w:rsid w:val="00890649"/>
    <w:rsid w:val="008A3CE5"/>
    <w:rsid w:val="00A34851"/>
    <w:rsid w:val="00A65B5E"/>
    <w:rsid w:val="00D267F0"/>
    <w:rsid w:val="00D4652D"/>
    <w:rsid w:val="00DC2B54"/>
    <w:rsid w:val="01431D21"/>
    <w:rsid w:val="01B81797"/>
    <w:rsid w:val="01D4135C"/>
    <w:rsid w:val="01E33E38"/>
    <w:rsid w:val="02166823"/>
    <w:rsid w:val="024E042C"/>
    <w:rsid w:val="02863634"/>
    <w:rsid w:val="028F77CC"/>
    <w:rsid w:val="03142861"/>
    <w:rsid w:val="034B4047"/>
    <w:rsid w:val="03D620DE"/>
    <w:rsid w:val="03DF1692"/>
    <w:rsid w:val="03E001E7"/>
    <w:rsid w:val="04363FBF"/>
    <w:rsid w:val="045A657E"/>
    <w:rsid w:val="0462603D"/>
    <w:rsid w:val="04667A33"/>
    <w:rsid w:val="05295E06"/>
    <w:rsid w:val="052D1FC1"/>
    <w:rsid w:val="052E40AF"/>
    <w:rsid w:val="05790044"/>
    <w:rsid w:val="05E97842"/>
    <w:rsid w:val="06147D00"/>
    <w:rsid w:val="062A1AAD"/>
    <w:rsid w:val="064D5914"/>
    <w:rsid w:val="06823565"/>
    <w:rsid w:val="06864813"/>
    <w:rsid w:val="069C6C8A"/>
    <w:rsid w:val="06A14569"/>
    <w:rsid w:val="06F16AC5"/>
    <w:rsid w:val="0732056E"/>
    <w:rsid w:val="075C299E"/>
    <w:rsid w:val="076161D1"/>
    <w:rsid w:val="077839BB"/>
    <w:rsid w:val="07967614"/>
    <w:rsid w:val="07CB3114"/>
    <w:rsid w:val="08006CF6"/>
    <w:rsid w:val="08372AA0"/>
    <w:rsid w:val="085849D9"/>
    <w:rsid w:val="086D6B98"/>
    <w:rsid w:val="08786EEC"/>
    <w:rsid w:val="093963AA"/>
    <w:rsid w:val="09B76E89"/>
    <w:rsid w:val="09B82240"/>
    <w:rsid w:val="09B82702"/>
    <w:rsid w:val="09C40C6D"/>
    <w:rsid w:val="09DA5D4B"/>
    <w:rsid w:val="0A2E381F"/>
    <w:rsid w:val="0B0C41E8"/>
    <w:rsid w:val="0B260D3B"/>
    <w:rsid w:val="0BA72051"/>
    <w:rsid w:val="0BBF2515"/>
    <w:rsid w:val="0BDC0420"/>
    <w:rsid w:val="0BFD11DB"/>
    <w:rsid w:val="0C3D5924"/>
    <w:rsid w:val="0C464B3C"/>
    <w:rsid w:val="0C4F3AE0"/>
    <w:rsid w:val="0C547B97"/>
    <w:rsid w:val="0CA7290D"/>
    <w:rsid w:val="0CD2365A"/>
    <w:rsid w:val="0D723C7E"/>
    <w:rsid w:val="0DFA2B6F"/>
    <w:rsid w:val="0E5D21F2"/>
    <w:rsid w:val="0EB507E4"/>
    <w:rsid w:val="0F030EBD"/>
    <w:rsid w:val="0FB83C44"/>
    <w:rsid w:val="10496DBE"/>
    <w:rsid w:val="105C0F69"/>
    <w:rsid w:val="10B34A66"/>
    <w:rsid w:val="10D16863"/>
    <w:rsid w:val="10DC677F"/>
    <w:rsid w:val="10E74752"/>
    <w:rsid w:val="112B2022"/>
    <w:rsid w:val="116E6670"/>
    <w:rsid w:val="11752B7D"/>
    <w:rsid w:val="11A506C8"/>
    <w:rsid w:val="11E40BF0"/>
    <w:rsid w:val="11E95A57"/>
    <w:rsid w:val="11EC2756"/>
    <w:rsid w:val="123062BB"/>
    <w:rsid w:val="12494D87"/>
    <w:rsid w:val="12643464"/>
    <w:rsid w:val="128C5329"/>
    <w:rsid w:val="12B92154"/>
    <w:rsid w:val="130013A5"/>
    <w:rsid w:val="136354EA"/>
    <w:rsid w:val="137D5079"/>
    <w:rsid w:val="139E72E4"/>
    <w:rsid w:val="13BF7656"/>
    <w:rsid w:val="13E67435"/>
    <w:rsid w:val="14172962"/>
    <w:rsid w:val="141D1E8C"/>
    <w:rsid w:val="1424170C"/>
    <w:rsid w:val="146D032F"/>
    <w:rsid w:val="14A33FA8"/>
    <w:rsid w:val="14C241AE"/>
    <w:rsid w:val="14C81BB8"/>
    <w:rsid w:val="1523712B"/>
    <w:rsid w:val="15381FC9"/>
    <w:rsid w:val="15747421"/>
    <w:rsid w:val="157F70F0"/>
    <w:rsid w:val="160C41FD"/>
    <w:rsid w:val="1610218E"/>
    <w:rsid w:val="161C17D1"/>
    <w:rsid w:val="16361726"/>
    <w:rsid w:val="16523819"/>
    <w:rsid w:val="16877571"/>
    <w:rsid w:val="16E8400B"/>
    <w:rsid w:val="170834AC"/>
    <w:rsid w:val="172A351A"/>
    <w:rsid w:val="17A253E2"/>
    <w:rsid w:val="17BC3018"/>
    <w:rsid w:val="17CB280E"/>
    <w:rsid w:val="184A5169"/>
    <w:rsid w:val="1882366E"/>
    <w:rsid w:val="18AA3CB4"/>
    <w:rsid w:val="18F03567"/>
    <w:rsid w:val="1952091A"/>
    <w:rsid w:val="19936974"/>
    <w:rsid w:val="199F268D"/>
    <w:rsid w:val="19CA61B7"/>
    <w:rsid w:val="19EE4B1E"/>
    <w:rsid w:val="1A22523D"/>
    <w:rsid w:val="1A372A06"/>
    <w:rsid w:val="1A4646AB"/>
    <w:rsid w:val="1A4969AD"/>
    <w:rsid w:val="1A787FEF"/>
    <w:rsid w:val="1A945698"/>
    <w:rsid w:val="1AD2428E"/>
    <w:rsid w:val="1B0167A6"/>
    <w:rsid w:val="1B2212A2"/>
    <w:rsid w:val="1B22280B"/>
    <w:rsid w:val="1B22474F"/>
    <w:rsid w:val="1B421807"/>
    <w:rsid w:val="1B7A7F79"/>
    <w:rsid w:val="1BAD674F"/>
    <w:rsid w:val="1BD05552"/>
    <w:rsid w:val="1C073285"/>
    <w:rsid w:val="1C39605B"/>
    <w:rsid w:val="1C5F2808"/>
    <w:rsid w:val="1CBB342D"/>
    <w:rsid w:val="1CEC3144"/>
    <w:rsid w:val="1D03459D"/>
    <w:rsid w:val="1D2B58FA"/>
    <w:rsid w:val="1D7A62AB"/>
    <w:rsid w:val="1DC717B9"/>
    <w:rsid w:val="1DD33487"/>
    <w:rsid w:val="1DFC1CF4"/>
    <w:rsid w:val="1DFC30C5"/>
    <w:rsid w:val="1E201940"/>
    <w:rsid w:val="1E34627B"/>
    <w:rsid w:val="1ECA0DD0"/>
    <w:rsid w:val="1EDF015F"/>
    <w:rsid w:val="1EED61D3"/>
    <w:rsid w:val="1FC413E9"/>
    <w:rsid w:val="20755AA2"/>
    <w:rsid w:val="209171B0"/>
    <w:rsid w:val="213B089B"/>
    <w:rsid w:val="220B1DE3"/>
    <w:rsid w:val="22910BEE"/>
    <w:rsid w:val="229B0330"/>
    <w:rsid w:val="22C8599E"/>
    <w:rsid w:val="22E2789D"/>
    <w:rsid w:val="22F81507"/>
    <w:rsid w:val="23497BC3"/>
    <w:rsid w:val="235E41CE"/>
    <w:rsid w:val="237B2B1D"/>
    <w:rsid w:val="23BE01F8"/>
    <w:rsid w:val="23C110B2"/>
    <w:rsid w:val="23DB4673"/>
    <w:rsid w:val="23DD53B9"/>
    <w:rsid w:val="23DF00F3"/>
    <w:rsid w:val="23F32065"/>
    <w:rsid w:val="24444B34"/>
    <w:rsid w:val="245D6373"/>
    <w:rsid w:val="2480265F"/>
    <w:rsid w:val="25097C04"/>
    <w:rsid w:val="2571790C"/>
    <w:rsid w:val="2591111E"/>
    <w:rsid w:val="25AB7E23"/>
    <w:rsid w:val="25B319DB"/>
    <w:rsid w:val="25BB3839"/>
    <w:rsid w:val="25CA33C2"/>
    <w:rsid w:val="25E23FE3"/>
    <w:rsid w:val="25E33D92"/>
    <w:rsid w:val="25E84329"/>
    <w:rsid w:val="25EB6F94"/>
    <w:rsid w:val="25FB3A39"/>
    <w:rsid w:val="262B22BC"/>
    <w:rsid w:val="26710219"/>
    <w:rsid w:val="268B48BA"/>
    <w:rsid w:val="26A0585E"/>
    <w:rsid w:val="270A1973"/>
    <w:rsid w:val="270A1DB8"/>
    <w:rsid w:val="273F531A"/>
    <w:rsid w:val="2764652B"/>
    <w:rsid w:val="27940254"/>
    <w:rsid w:val="27AE60E0"/>
    <w:rsid w:val="27EA742B"/>
    <w:rsid w:val="280255D6"/>
    <w:rsid w:val="285A12A4"/>
    <w:rsid w:val="2860304C"/>
    <w:rsid w:val="288D4091"/>
    <w:rsid w:val="28C81304"/>
    <w:rsid w:val="29033F89"/>
    <w:rsid w:val="291C35D2"/>
    <w:rsid w:val="29697611"/>
    <w:rsid w:val="29836541"/>
    <w:rsid w:val="299A5B6E"/>
    <w:rsid w:val="299C7012"/>
    <w:rsid w:val="29BC1561"/>
    <w:rsid w:val="29C721E5"/>
    <w:rsid w:val="29EF0577"/>
    <w:rsid w:val="2A16751A"/>
    <w:rsid w:val="2A211A5F"/>
    <w:rsid w:val="2A347623"/>
    <w:rsid w:val="2AE16CE5"/>
    <w:rsid w:val="2B065C9E"/>
    <w:rsid w:val="2B140396"/>
    <w:rsid w:val="2B265158"/>
    <w:rsid w:val="2B5D5CB6"/>
    <w:rsid w:val="2BC13EA3"/>
    <w:rsid w:val="2BD57B25"/>
    <w:rsid w:val="2C1E4280"/>
    <w:rsid w:val="2C380499"/>
    <w:rsid w:val="2C5F6892"/>
    <w:rsid w:val="2C790F13"/>
    <w:rsid w:val="2C940EB3"/>
    <w:rsid w:val="2CC90092"/>
    <w:rsid w:val="2CD0015E"/>
    <w:rsid w:val="2CDD36CF"/>
    <w:rsid w:val="2D041663"/>
    <w:rsid w:val="2D075697"/>
    <w:rsid w:val="2D3070CD"/>
    <w:rsid w:val="2D333958"/>
    <w:rsid w:val="2D474C85"/>
    <w:rsid w:val="2D6A7232"/>
    <w:rsid w:val="2DB23588"/>
    <w:rsid w:val="2DCB5EA1"/>
    <w:rsid w:val="2E4461C1"/>
    <w:rsid w:val="2E893224"/>
    <w:rsid w:val="2ECB7A54"/>
    <w:rsid w:val="2EF9740C"/>
    <w:rsid w:val="2F391702"/>
    <w:rsid w:val="2F445854"/>
    <w:rsid w:val="2F9F68E5"/>
    <w:rsid w:val="2FED5293"/>
    <w:rsid w:val="30131193"/>
    <w:rsid w:val="301963E3"/>
    <w:rsid w:val="309C2C4B"/>
    <w:rsid w:val="312C1FC6"/>
    <w:rsid w:val="312E5A3D"/>
    <w:rsid w:val="31402CA6"/>
    <w:rsid w:val="314D62F2"/>
    <w:rsid w:val="31A2166D"/>
    <w:rsid w:val="31A365EF"/>
    <w:rsid w:val="31BB44CA"/>
    <w:rsid w:val="31E12D40"/>
    <w:rsid w:val="31F56B11"/>
    <w:rsid w:val="31F646FD"/>
    <w:rsid w:val="320629FE"/>
    <w:rsid w:val="32126E37"/>
    <w:rsid w:val="32130A40"/>
    <w:rsid w:val="32365EC8"/>
    <w:rsid w:val="326146AC"/>
    <w:rsid w:val="328B1082"/>
    <w:rsid w:val="32A51349"/>
    <w:rsid w:val="32C50254"/>
    <w:rsid w:val="32C72463"/>
    <w:rsid w:val="333D38D1"/>
    <w:rsid w:val="33417E95"/>
    <w:rsid w:val="337336AA"/>
    <w:rsid w:val="338F27EC"/>
    <w:rsid w:val="33916608"/>
    <w:rsid w:val="339C47DA"/>
    <w:rsid w:val="33AB0E51"/>
    <w:rsid w:val="33AC3066"/>
    <w:rsid w:val="33D56C16"/>
    <w:rsid w:val="341004F3"/>
    <w:rsid w:val="3411032C"/>
    <w:rsid w:val="34353856"/>
    <w:rsid w:val="34635AF6"/>
    <w:rsid w:val="34B450A6"/>
    <w:rsid w:val="34EA5B2B"/>
    <w:rsid w:val="34F9760D"/>
    <w:rsid w:val="351A756C"/>
    <w:rsid w:val="352D34EC"/>
    <w:rsid w:val="35950462"/>
    <w:rsid w:val="359B675B"/>
    <w:rsid w:val="35CB71E7"/>
    <w:rsid w:val="35E47996"/>
    <w:rsid w:val="35FF7B18"/>
    <w:rsid w:val="361E7DB5"/>
    <w:rsid w:val="366015C0"/>
    <w:rsid w:val="36807E79"/>
    <w:rsid w:val="36C95CEF"/>
    <w:rsid w:val="372F2757"/>
    <w:rsid w:val="374C04C6"/>
    <w:rsid w:val="37B23372"/>
    <w:rsid w:val="37F244D7"/>
    <w:rsid w:val="38055DEC"/>
    <w:rsid w:val="389C24EE"/>
    <w:rsid w:val="38B94D66"/>
    <w:rsid w:val="38CE2BA4"/>
    <w:rsid w:val="38EB1B39"/>
    <w:rsid w:val="39562E14"/>
    <w:rsid w:val="39587240"/>
    <w:rsid w:val="39734575"/>
    <w:rsid w:val="39AF74A3"/>
    <w:rsid w:val="3A154E46"/>
    <w:rsid w:val="3A346E09"/>
    <w:rsid w:val="3A61385B"/>
    <w:rsid w:val="3AFB07C9"/>
    <w:rsid w:val="3B033B31"/>
    <w:rsid w:val="3B212DD0"/>
    <w:rsid w:val="3B7C1E1F"/>
    <w:rsid w:val="3B846932"/>
    <w:rsid w:val="3B930BB1"/>
    <w:rsid w:val="3BED2ADE"/>
    <w:rsid w:val="3C3B3D37"/>
    <w:rsid w:val="3C842BE5"/>
    <w:rsid w:val="3CF4588F"/>
    <w:rsid w:val="3D0A58B2"/>
    <w:rsid w:val="3D3E4DB3"/>
    <w:rsid w:val="3D405EDC"/>
    <w:rsid w:val="3D6027C7"/>
    <w:rsid w:val="3D7E5FA4"/>
    <w:rsid w:val="3D803E7C"/>
    <w:rsid w:val="3DA71A05"/>
    <w:rsid w:val="3DAF5796"/>
    <w:rsid w:val="3E035D25"/>
    <w:rsid w:val="3E542441"/>
    <w:rsid w:val="3E624C01"/>
    <w:rsid w:val="3E7E2FB8"/>
    <w:rsid w:val="3EA50143"/>
    <w:rsid w:val="3EAD1DF7"/>
    <w:rsid w:val="3EB525B9"/>
    <w:rsid w:val="3ECA7A79"/>
    <w:rsid w:val="3ED52A69"/>
    <w:rsid w:val="3EE90276"/>
    <w:rsid w:val="3F0312AA"/>
    <w:rsid w:val="3F321751"/>
    <w:rsid w:val="3F632413"/>
    <w:rsid w:val="40227C45"/>
    <w:rsid w:val="402A69E4"/>
    <w:rsid w:val="4043167A"/>
    <w:rsid w:val="40645F80"/>
    <w:rsid w:val="407C3544"/>
    <w:rsid w:val="40AA1CDC"/>
    <w:rsid w:val="40BA4EA4"/>
    <w:rsid w:val="40FD267F"/>
    <w:rsid w:val="410A2D28"/>
    <w:rsid w:val="41111ACB"/>
    <w:rsid w:val="412144BE"/>
    <w:rsid w:val="4123612A"/>
    <w:rsid w:val="412D641A"/>
    <w:rsid w:val="41AA1A23"/>
    <w:rsid w:val="42104F95"/>
    <w:rsid w:val="421B286A"/>
    <w:rsid w:val="427626A1"/>
    <w:rsid w:val="427F3498"/>
    <w:rsid w:val="42D32BD6"/>
    <w:rsid w:val="42EF6D61"/>
    <w:rsid w:val="43062A32"/>
    <w:rsid w:val="435B486D"/>
    <w:rsid w:val="436B004D"/>
    <w:rsid w:val="43C845DA"/>
    <w:rsid w:val="43C92044"/>
    <w:rsid w:val="43D05A77"/>
    <w:rsid w:val="44E516A5"/>
    <w:rsid w:val="451E21D2"/>
    <w:rsid w:val="454C07D0"/>
    <w:rsid w:val="454F73BF"/>
    <w:rsid w:val="45702CAD"/>
    <w:rsid w:val="45742803"/>
    <w:rsid w:val="457A4AEE"/>
    <w:rsid w:val="458542AF"/>
    <w:rsid w:val="458D5581"/>
    <w:rsid w:val="459731A6"/>
    <w:rsid w:val="45DB5CE2"/>
    <w:rsid w:val="46042450"/>
    <w:rsid w:val="461D67A6"/>
    <w:rsid w:val="467A4A0B"/>
    <w:rsid w:val="46867A41"/>
    <w:rsid w:val="46C260F6"/>
    <w:rsid w:val="46F86E5F"/>
    <w:rsid w:val="47243153"/>
    <w:rsid w:val="474F288B"/>
    <w:rsid w:val="47585719"/>
    <w:rsid w:val="47591FAB"/>
    <w:rsid w:val="476E4F16"/>
    <w:rsid w:val="477535AD"/>
    <w:rsid w:val="47BC543D"/>
    <w:rsid w:val="4858004E"/>
    <w:rsid w:val="485F2E42"/>
    <w:rsid w:val="497264F3"/>
    <w:rsid w:val="49A639A8"/>
    <w:rsid w:val="49D55B1C"/>
    <w:rsid w:val="49DA0376"/>
    <w:rsid w:val="4A406CCB"/>
    <w:rsid w:val="4A6916D0"/>
    <w:rsid w:val="4AE10662"/>
    <w:rsid w:val="4AEA76F0"/>
    <w:rsid w:val="4AF66FE6"/>
    <w:rsid w:val="4B0E594F"/>
    <w:rsid w:val="4B235B79"/>
    <w:rsid w:val="4B3440E7"/>
    <w:rsid w:val="4B517894"/>
    <w:rsid w:val="4B974814"/>
    <w:rsid w:val="4BB53991"/>
    <w:rsid w:val="4C5001FA"/>
    <w:rsid w:val="4C725EDA"/>
    <w:rsid w:val="4C7E6406"/>
    <w:rsid w:val="4CDA673E"/>
    <w:rsid w:val="4CF61EA4"/>
    <w:rsid w:val="4D272ED9"/>
    <w:rsid w:val="4D346F7C"/>
    <w:rsid w:val="4DCF542C"/>
    <w:rsid w:val="4DD6558D"/>
    <w:rsid w:val="4DFA4F54"/>
    <w:rsid w:val="4E161436"/>
    <w:rsid w:val="4E3F5399"/>
    <w:rsid w:val="4E486798"/>
    <w:rsid w:val="4E793F0C"/>
    <w:rsid w:val="4EC30493"/>
    <w:rsid w:val="4EC314C8"/>
    <w:rsid w:val="4EDA7A26"/>
    <w:rsid w:val="4EDE2D7F"/>
    <w:rsid w:val="4F076678"/>
    <w:rsid w:val="4F100D04"/>
    <w:rsid w:val="4F257797"/>
    <w:rsid w:val="4F446B9D"/>
    <w:rsid w:val="4F5E3989"/>
    <w:rsid w:val="4F924C35"/>
    <w:rsid w:val="4FF4749C"/>
    <w:rsid w:val="502C66EB"/>
    <w:rsid w:val="507E179E"/>
    <w:rsid w:val="50D41344"/>
    <w:rsid w:val="50DE3511"/>
    <w:rsid w:val="511121D4"/>
    <w:rsid w:val="511E3A0D"/>
    <w:rsid w:val="514327E1"/>
    <w:rsid w:val="51AB7BD8"/>
    <w:rsid w:val="520F1B8D"/>
    <w:rsid w:val="52335988"/>
    <w:rsid w:val="52521A0E"/>
    <w:rsid w:val="52885807"/>
    <w:rsid w:val="52EB399B"/>
    <w:rsid w:val="52F032E2"/>
    <w:rsid w:val="53010026"/>
    <w:rsid w:val="533F4125"/>
    <w:rsid w:val="538B5B9E"/>
    <w:rsid w:val="539866AC"/>
    <w:rsid w:val="53996943"/>
    <w:rsid w:val="539D750B"/>
    <w:rsid w:val="53F2444D"/>
    <w:rsid w:val="53FF395E"/>
    <w:rsid w:val="54C946B2"/>
    <w:rsid w:val="54D44C3B"/>
    <w:rsid w:val="54E22EB0"/>
    <w:rsid w:val="54F04E7B"/>
    <w:rsid w:val="54F25D06"/>
    <w:rsid w:val="550074F5"/>
    <w:rsid w:val="55202A36"/>
    <w:rsid w:val="5528048D"/>
    <w:rsid w:val="55610682"/>
    <w:rsid w:val="55A93047"/>
    <w:rsid w:val="55D040BE"/>
    <w:rsid w:val="55D22B75"/>
    <w:rsid w:val="56205857"/>
    <w:rsid w:val="565D6CC1"/>
    <w:rsid w:val="56CC5680"/>
    <w:rsid w:val="56CF5314"/>
    <w:rsid w:val="56EC1A28"/>
    <w:rsid w:val="56F1559F"/>
    <w:rsid w:val="57234F0E"/>
    <w:rsid w:val="57384F5F"/>
    <w:rsid w:val="574826DD"/>
    <w:rsid w:val="575F165C"/>
    <w:rsid w:val="5764335F"/>
    <w:rsid w:val="579E2A0C"/>
    <w:rsid w:val="57A624D3"/>
    <w:rsid w:val="57A75631"/>
    <w:rsid w:val="57B86FD9"/>
    <w:rsid w:val="57E42417"/>
    <w:rsid w:val="580E647E"/>
    <w:rsid w:val="58265808"/>
    <w:rsid w:val="58472064"/>
    <w:rsid w:val="585402C3"/>
    <w:rsid w:val="58AD6BE8"/>
    <w:rsid w:val="58E2665F"/>
    <w:rsid w:val="59283F85"/>
    <w:rsid w:val="59350CFC"/>
    <w:rsid w:val="593F3A1A"/>
    <w:rsid w:val="59643C4E"/>
    <w:rsid w:val="5974356E"/>
    <w:rsid w:val="59D606DD"/>
    <w:rsid w:val="59F418A7"/>
    <w:rsid w:val="5A15432B"/>
    <w:rsid w:val="5A2F7D09"/>
    <w:rsid w:val="5A7B6876"/>
    <w:rsid w:val="5ACF5E44"/>
    <w:rsid w:val="5AE9626A"/>
    <w:rsid w:val="5B74093B"/>
    <w:rsid w:val="5B7D209E"/>
    <w:rsid w:val="5B8A6E7A"/>
    <w:rsid w:val="5B8E6577"/>
    <w:rsid w:val="5B955608"/>
    <w:rsid w:val="5BD731BA"/>
    <w:rsid w:val="5C1358DE"/>
    <w:rsid w:val="5C173E39"/>
    <w:rsid w:val="5C4E7981"/>
    <w:rsid w:val="5CBA75D9"/>
    <w:rsid w:val="5CD93275"/>
    <w:rsid w:val="5D6F18E1"/>
    <w:rsid w:val="5D72400F"/>
    <w:rsid w:val="5D8674BA"/>
    <w:rsid w:val="5DA17794"/>
    <w:rsid w:val="5DB569C6"/>
    <w:rsid w:val="5DEC18DA"/>
    <w:rsid w:val="5E297441"/>
    <w:rsid w:val="5ED35121"/>
    <w:rsid w:val="5ED541CB"/>
    <w:rsid w:val="5EE73630"/>
    <w:rsid w:val="5F565210"/>
    <w:rsid w:val="5F7D3A04"/>
    <w:rsid w:val="5F93775D"/>
    <w:rsid w:val="5F98624B"/>
    <w:rsid w:val="5FD41436"/>
    <w:rsid w:val="60063A44"/>
    <w:rsid w:val="600B2011"/>
    <w:rsid w:val="606407EB"/>
    <w:rsid w:val="60A029B9"/>
    <w:rsid w:val="60D92B8A"/>
    <w:rsid w:val="61366589"/>
    <w:rsid w:val="61A72552"/>
    <w:rsid w:val="61C0205A"/>
    <w:rsid w:val="61ED3D96"/>
    <w:rsid w:val="62131846"/>
    <w:rsid w:val="622720EB"/>
    <w:rsid w:val="625B06FD"/>
    <w:rsid w:val="627B49D4"/>
    <w:rsid w:val="62EE3CCA"/>
    <w:rsid w:val="638D71FA"/>
    <w:rsid w:val="639E4BF0"/>
    <w:rsid w:val="63BB2531"/>
    <w:rsid w:val="63EC65B7"/>
    <w:rsid w:val="63EE7A34"/>
    <w:rsid w:val="63FA61A4"/>
    <w:rsid w:val="6405362E"/>
    <w:rsid w:val="642A4E14"/>
    <w:rsid w:val="644A0EF3"/>
    <w:rsid w:val="646D70FF"/>
    <w:rsid w:val="64A818AD"/>
    <w:rsid w:val="64D46C41"/>
    <w:rsid w:val="64DF78DC"/>
    <w:rsid w:val="653D46BA"/>
    <w:rsid w:val="658E0856"/>
    <w:rsid w:val="659F7BB4"/>
    <w:rsid w:val="65E415A7"/>
    <w:rsid w:val="65EC599E"/>
    <w:rsid w:val="65F154DA"/>
    <w:rsid w:val="66536B24"/>
    <w:rsid w:val="66671A3E"/>
    <w:rsid w:val="668242A0"/>
    <w:rsid w:val="66A1417D"/>
    <w:rsid w:val="66E907E3"/>
    <w:rsid w:val="672B1AA3"/>
    <w:rsid w:val="674018F1"/>
    <w:rsid w:val="67746F85"/>
    <w:rsid w:val="678817CA"/>
    <w:rsid w:val="678D45EB"/>
    <w:rsid w:val="68C06A6B"/>
    <w:rsid w:val="68E2233A"/>
    <w:rsid w:val="691B3941"/>
    <w:rsid w:val="691C6C1A"/>
    <w:rsid w:val="69380C32"/>
    <w:rsid w:val="69452CBA"/>
    <w:rsid w:val="696F450C"/>
    <w:rsid w:val="69F86638"/>
    <w:rsid w:val="6A851EE7"/>
    <w:rsid w:val="6A963D59"/>
    <w:rsid w:val="6AF8279D"/>
    <w:rsid w:val="6B075269"/>
    <w:rsid w:val="6B7E392D"/>
    <w:rsid w:val="6B84501C"/>
    <w:rsid w:val="6BB226A3"/>
    <w:rsid w:val="6BED7214"/>
    <w:rsid w:val="6C0220D6"/>
    <w:rsid w:val="6C172958"/>
    <w:rsid w:val="6C606F88"/>
    <w:rsid w:val="6C9A59BC"/>
    <w:rsid w:val="6CAF0FBB"/>
    <w:rsid w:val="6CD12FAC"/>
    <w:rsid w:val="6CD93FE1"/>
    <w:rsid w:val="6D081BA6"/>
    <w:rsid w:val="6D471F64"/>
    <w:rsid w:val="6D4B2465"/>
    <w:rsid w:val="6D561DF7"/>
    <w:rsid w:val="6D836F65"/>
    <w:rsid w:val="6DC273FD"/>
    <w:rsid w:val="6DD775C2"/>
    <w:rsid w:val="6DFE0E9A"/>
    <w:rsid w:val="6E1A0C99"/>
    <w:rsid w:val="6E4F7D71"/>
    <w:rsid w:val="6EA25259"/>
    <w:rsid w:val="6EA9513A"/>
    <w:rsid w:val="6EE705F1"/>
    <w:rsid w:val="6F107084"/>
    <w:rsid w:val="6F1C399F"/>
    <w:rsid w:val="6F7873BC"/>
    <w:rsid w:val="6F9018B9"/>
    <w:rsid w:val="6FD977F1"/>
    <w:rsid w:val="6FFD6E97"/>
    <w:rsid w:val="701A5EC1"/>
    <w:rsid w:val="70445F8A"/>
    <w:rsid w:val="70AD2D65"/>
    <w:rsid w:val="70D9569F"/>
    <w:rsid w:val="70DA629C"/>
    <w:rsid w:val="70F64F61"/>
    <w:rsid w:val="70FA6807"/>
    <w:rsid w:val="71422150"/>
    <w:rsid w:val="71842883"/>
    <w:rsid w:val="718F76CC"/>
    <w:rsid w:val="71AE1646"/>
    <w:rsid w:val="71E35599"/>
    <w:rsid w:val="71EF4B93"/>
    <w:rsid w:val="71F538C4"/>
    <w:rsid w:val="72001A91"/>
    <w:rsid w:val="72041FAD"/>
    <w:rsid w:val="72073B4C"/>
    <w:rsid w:val="72291B9C"/>
    <w:rsid w:val="72D71923"/>
    <w:rsid w:val="72EC10CC"/>
    <w:rsid w:val="7301030F"/>
    <w:rsid w:val="7303541F"/>
    <w:rsid w:val="73275AFA"/>
    <w:rsid w:val="732C3846"/>
    <w:rsid w:val="73975E0F"/>
    <w:rsid w:val="73F7218D"/>
    <w:rsid w:val="746C0B18"/>
    <w:rsid w:val="74BE0E2A"/>
    <w:rsid w:val="74DA489A"/>
    <w:rsid w:val="74E80502"/>
    <w:rsid w:val="75481D1E"/>
    <w:rsid w:val="7556268A"/>
    <w:rsid w:val="75974B86"/>
    <w:rsid w:val="759E387D"/>
    <w:rsid w:val="75AC19B7"/>
    <w:rsid w:val="75B12143"/>
    <w:rsid w:val="764A5925"/>
    <w:rsid w:val="767F302C"/>
    <w:rsid w:val="76B23B0B"/>
    <w:rsid w:val="76CA086F"/>
    <w:rsid w:val="773D22CA"/>
    <w:rsid w:val="77613FFC"/>
    <w:rsid w:val="77A230C3"/>
    <w:rsid w:val="77A9207C"/>
    <w:rsid w:val="77B37BF1"/>
    <w:rsid w:val="77C6528F"/>
    <w:rsid w:val="77FF822A"/>
    <w:rsid w:val="78507928"/>
    <w:rsid w:val="78D1780E"/>
    <w:rsid w:val="78DA278C"/>
    <w:rsid w:val="78DC5F00"/>
    <w:rsid w:val="7965244C"/>
    <w:rsid w:val="79B27E42"/>
    <w:rsid w:val="79D53764"/>
    <w:rsid w:val="7A271F88"/>
    <w:rsid w:val="7A4B7886"/>
    <w:rsid w:val="7A5601DF"/>
    <w:rsid w:val="7A677D25"/>
    <w:rsid w:val="7A921E54"/>
    <w:rsid w:val="7AB14E2E"/>
    <w:rsid w:val="7B0579F4"/>
    <w:rsid w:val="7B723215"/>
    <w:rsid w:val="7B767D33"/>
    <w:rsid w:val="7B780352"/>
    <w:rsid w:val="7B9D4258"/>
    <w:rsid w:val="7BB65505"/>
    <w:rsid w:val="7BED527E"/>
    <w:rsid w:val="7C631CBF"/>
    <w:rsid w:val="7C8A628A"/>
    <w:rsid w:val="7CD47BE5"/>
    <w:rsid w:val="7CEB63AA"/>
    <w:rsid w:val="7CFA7E57"/>
    <w:rsid w:val="7DFE3E1D"/>
    <w:rsid w:val="7E144E8F"/>
    <w:rsid w:val="7E1A28F2"/>
    <w:rsid w:val="7E1B605F"/>
    <w:rsid w:val="7E595FB6"/>
    <w:rsid w:val="7EC07188"/>
    <w:rsid w:val="7F1C3A1B"/>
    <w:rsid w:val="7F226E5C"/>
    <w:rsid w:val="7F513E2E"/>
    <w:rsid w:val="7FA91E3C"/>
    <w:rsid w:val="7FC756CE"/>
    <w:rsid w:val="7FD015F1"/>
    <w:rsid w:val="B5FFE8F9"/>
    <w:rsid w:val="DFFF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autoSpaceDE w:val="0"/>
      <w:autoSpaceDN w:val="0"/>
      <w:spacing w:before="240" w:after="120" w:line="300" w:lineRule="auto"/>
      <w:outlineLvl w:val="2"/>
    </w:pPr>
    <w:rPr>
      <w:b/>
      <w:sz w:val="21"/>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lang w:val="zh-CN"/>
    </w:rPr>
  </w:style>
  <w:style w:type="paragraph" w:styleId="5">
    <w:name w:val="annotation text"/>
    <w:basedOn w:val="1"/>
    <w:qFormat/>
    <w:uiPriority w:val="0"/>
    <w:pPr>
      <w:jc w:val="left"/>
    </w:pPr>
  </w:style>
  <w:style w:type="paragraph" w:styleId="6">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7">
    <w:name w:val="footnote text"/>
    <w:basedOn w:val="1"/>
    <w:qFormat/>
    <w:uiPriority w:val="0"/>
    <w:pPr>
      <w:snapToGrid w:val="0"/>
      <w:jc w:val="left"/>
    </w:pPr>
    <w:rPr>
      <w:sz w:val="18"/>
    </w:rPr>
  </w:style>
  <w:style w:type="paragraph" w:styleId="8">
    <w:name w:val="Body Text 2"/>
    <w:basedOn w:val="1"/>
    <w:next w:val="1"/>
    <w:qFormat/>
    <w:uiPriority w:val="0"/>
    <w:rPr>
      <w:rFonts w:ascii="宋体"/>
      <w:color w:val="000080"/>
    </w:rPr>
  </w:style>
  <w:style w:type="paragraph" w:styleId="9">
    <w:name w:val="Body Text First Indent"/>
    <w:basedOn w:val="2"/>
    <w:qFormat/>
    <w:uiPriority w:val="0"/>
    <w:pPr>
      <w:ind w:firstLine="420" w:firstLineChars="100"/>
    </w:pPr>
    <w:rPr>
      <w:kern w:val="0"/>
      <w:sz w:val="20"/>
    </w:rPr>
  </w:style>
  <w:style w:type="table" w:styleId="11">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otnote reference"/>
    <w:basedOn w:val="12"/>
    <w:qFormat/>
    <w:uiPriority w:val="0"/>
    <w:rPr>
      <w:vertAlign w:val="superscript"/>
    </w:rPr>
  </w:style>
  <w:style w:type="character" w:customStyle="1" w:styleId="14">
    <w:name w:val="font61"/>
    <w:basedOn w:val="12"/>
    <w:qFormat/>
    <w:uiPriority w:val="0"/>
    <w:rPr>
      <w:rFonts w:hint="eastAsia" w:ascii="黑体" w:hAnsi="宋体" w:eastAsia="黑体" w:cs="黑体"/>
      <w:color w:val="000000"/>
      <w:sz w:val="8"/>
      <w:szCs w:val="8"/>
      <w:u w:val="none"/>
    </w:rPr>
  </w:style>
  <w:style w:type="character" w:customStyle="1" w:styleId="15">
    <w:name w:val="font01"/>
    <w:basedOn w:val="12"/>
    <w:qFormat/>
    <w:uiPriority w:val="0"/>
    <w:rPr>
      <w:rFonts w:hint="eastAsia" w:ascii="黑体" w:hAnsi="宋体" w:eastAsia="黑体" w:cs="黑体"/>
      <w:color w:val="FF0000"/>
      <w:sz w:val="18"/>
      <w:szCs w:val="18"/>
      <w:u w:val="none"/>
    </w:rPr>
  </w:style>
  <w:style w:type="character" w:customStyle="1" w:styleId="16">
    <w:name w:val="font11"/>
    <w:basedOn w:val="12"/>
    <w:qFormat/>
    <w:uiPriority w:val="0"/>
    <w:rPr>
      <w:rFonts w:hint="eastAsia" w:ascii="黑体" w:hAnsi="宋体" w:eastAsia="黑体" w:cs="黑体"/>
      <w:color w:val="000000"/>
      <w:sz w:val="18"/>
      <w:szCs w:val="18"/>
      <w:u w:val="none"/>
    </w:rPr>
  </w:style>
  <w:style w:type="character" w:customStyle="1" w:styleId="17">
    <w:name w:val="font41"/>
    <w:basedOn w:val="12"/>
    <w:qFormat/>
    <w:uiPriority w:val="0"/>
    <w:rPr>
      <w:rFonts w:hint="eastAsia" w:ascii="黑体" w:hAnsi="宋体" w:eastAsia="黑体" w:cs="黑体"/>
      <w:color w:val="000000"/>
      <w:sz w:val="8"/>
      <w:szCs w:val="8"/>
      <w:u w:val="none"/>
    </w:rPr>
  </w:style>
  <w:style w:type="character" w:customStyle="1" w:styleId="18">
    <w:name w:val="font51"/>
    <w:basedOn w:val="12"/>
    <w:qFormat/>
    <w:uiPriority w:val="0"/>
    <w:rPr>
      <w:rFonts w:hint="eastAsia" w:ascii="黑体" w:hAnsi="宋体" w:eastAsia="黑体" w:cs="黑体"/>
      <w:b/>
      <w:bCs/>
      <w:color w:val="FF0000"/>
      <w:sz w:val="18"/>
      <w:szCs w:val="18"/>
      <w:u w:val="none"/>
    </w:rPr>
  </w:style>
  <w:style w:type="character" w:customStyle="1" w:styleId="19">
    <w:name w:val="font21"/>
    <w:basedOn w:val="12"/>
    <w:qFormat/>
    <w:uiPriority w:val="0"/>
    <w:rPr>
      <w:rFonts w:hint="eastAsia" w:ascii="黑体" w:hAnsi="宋体" w:eastAsia="黑体" w:cs="黑体"/>
      <w:color w:val="FF0000"/>
      <w:sz w:val="18"/>
      <w:szCs w:val="18"/>
      <w:u w:val="none"/>
    </w:rPr>
  </w:style>
  <w:style w:type="character" w:customStyle="1" w:styleId="20">
    <w:name w:val="font31"/>
    <w:basedOn w:val="12"/>
    <w:qFormat/>
    <w:uiPriority w:val="0"/>
    <w:rPr>
      <w:rFonts w:hint="eastAsia" w:ascii="黑体" w:hAnsi="宋体" w:eastAsia="黑体" w:cs="黑体"/>
      <w:color w:val="000000"/>
      <w:sz w:val="18"/>
      <w:szCs w:val="18"/>
      <w:u w:val="none"/>
    </w:rPr>
  </w:style>
  <w:style w:type="paragraph" w:customStyle="1" w:styleId="2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6720</Words>
  <Characters>6972</Characters>
  <Lines>257</Lines>
  <Paragraphs>247</Paragraphs>
  <TotalTime>5</TotalTime>
  <ScaleCrop>false</ScaleCrop>
  <LinksUpToDate>false</LinksUpToDate>
  <CharactersWithSpaces>7027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2024-06-26T07:15:00Z</dcterms:created>
  <dc:creator>suxiaolan</dc:creator>
  <cp:lastModifiedBy>songchunpeng</cp:lastModifiedBy>
  <cp:lastPrinted>2025-03-21T02:56:00Z</cp:lastPrinted>
  <dcterms:modified xsi:type="dcterms:W3CDTF">2026-03-11T02:00:10Z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64AD67B9A6A841A3AE5A7C04D98C0831</vt:lpwstr>
  </property>
</Properties>
</file>