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cs="宋体" w:asciiTheme="majorEastAsia" w:hAnsiTheme="majorEastAsia" w:eastAsiaTheme="majorEastAsia"/>
          <w:sz w:val="44"/>
          <w:szCs w:val="44"/>
        </w:rPr>
      </w:pPr>
      <w:r>
        <w:rPr>
          <w:rFonts w:hint="eastAsia" w:cs="宋体" w:asciiTheme="majorEastAsia" w:hAnsiTheme="majorEastAsia" w:eastAsiaTheme="majorEastAsia"/>
          <w:sz w:val="44"/>
          <w:szCs w:val="44"/>
        </w:rPr>
        <w:t>中汇信息技术（上海）有限公司2026-2029年P3、P4等级人力外包服务采购项目采购需求</w:t>
      </w:r>
    </w:p>
    <w:p>
      <w:pPr>
        <w:spacing w:line="360" w:lineRule="auto"/>
        <w:ind w:firstLine="640" w:firstLineChars="200"/>
        <w:jc w:val="left"/>
        <w:rPr>
          <w:rFonts w:ascii="楷体" w:hAnsi="楷体" w:eastAsia="楷体" w:cs="Times New Roman"/>
          <w:sz w:val="32"/>
          <w:szCs w:val="32"/>
        </w:rPr>
      </w:pPr>
    </w:p>
    <w:p>
      <w:pPr>
        <w:spacing w:line="360" w:lineRule="auto"/>
        <w:ind w:firstLine="640" w:firstLineChars="200"/>
        <w:jc w:val="left"/>
        <w:outlineLvl w:val="0"/>
        <w:rPr>
          <w:rFonts w:ascii="楷体" w:hAnsi="楷体" w:eastAsia="楷体" w:cs="Times New Roman"/>
          <w:sz w:val="32"/>
          <w:szCs w:val="32"/>
        </w:rPr>
      </w:pPr>
      <w:r>
        <w:rPr>
          <w:rFonts w:hint="eastAsia" w:ascii="楷体" w:hAnsi="楷体" w:eastAsia="楷体" w:cs="Times New Roman"/>
          <w:sz w:val="32"/>
          <w:szCs w:val="32"/>
        </w:rPr>
        <w:t>一、项目基本信息</w:t>
      </w:r>
    </w:p>
    <w:p>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本项目为非政府采购项目，采购标的类型为技术人力外包服务，拟采用公开招标方式采购，供应商资格条件（适用于所有包件）如下：</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（一）信用核查：</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必须为未被列入信用中国网站(www.creditchina.gov.cn)、中国政府采购网(www.ccgp.gov.cn)渠道信用记录失信被执行人、重大税收违法案件当事人名单、政府采购严重违法失信行为记录名单的投标人，否则其投标将被拒绝。</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二）《中华人民共和国政府采购法》第二十二条及《中华人民共和国政府采购法实施条例》第十七条：符合《中华人民共和国政府采购法》第二十二条的规定,投标人必须在投标文件中提供下述资格证明文件，否则按无效投标处理：</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1、法人或者其他组织的营业执照等证明文件，自然人的身份证明；</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2、财务状况报告，依法缴纳税收和社会保障资金的相关材料；(供应商应提供书面承诺)</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3、具备履行合同所必需的设备和专业技术能力的证明材料；(供应商应提供书面承诺)</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4、参加政府采购活动前 3 年内在经营活动中没有重大违法记录的书面声明；(供应商应提供书面承诺)</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5、具备法律、行政法规规定的其他条件的证明材料。</w:t>
      </w:r>
    </w:p>
    <w:p>
      <w:pPr>
        <w:snapToGrid w:val="0"/>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（以上均为《中华人民共和国政府采购法实施条例》第十七条之规定）</w:t>
      </w:r>
      <w:r>
        <w:rPr>
          <w:rFonts w:hint="eastAsia" w:ascii="仿宋" w:hAnsi="仿宋" w:eastAsia="仿宋" w:cs="Times New Roman"/>
          <w:sz w:val="32"/>
          <w:szCs w:val="32"/>
        </w:rPr>
        <w:t>。</w:t>
      </w:r>
    </w:p>
    <w:p>
      <w:pPr>
        <w:spacing w:line="360" w:lineRule="auto"/>
        <w:ind w:firstLine="640" w:firstLineChars="200"/>
        <w:jc w:val="left"/>
        <w:outlineLvl w:val="0"/>
        <w:rPr>
          <w:rFonts w:ascii="楷体" w:hAnsi="楷体" w:eastAsia="楷体" w:cs="Times New Roman"/>
          <w:sz w:val="32"/>
          <w:szCs w:val="32"/>
        </w:rPr>
      </w:pPr>
      <w:r>
        <w:rPr>
          <w:rFonts w:hint="eastAsia" w:ascii="楷体" w:hAnsi="楷体" w:eastAsia="楷体" w:cs="Times New Roman"/>
          <w:sz w:val="32"/>
          <w:szCs w:val="32"/>
        </w:rPr>
        <w:t>二、技术要求</w:t>
      </w:r>
    </w:p>
    <w:p>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技术要求按重要性分为“★”、“#”和“△”指标。“★”代表最“★”代表最关键指标，不满足该指标项将导致投标被拒绝；“#”代表重要指标，“△”代表一般指标项。“#”和“△”指标可作为比较性评价指标。</w:t>
      </w:r>
    </w:p>
    <w:p>
      <w:pPr>
        <w:pStyle w:val="26"/>
        <w:numPr>
          <w:ilvl w:val="0"/>
          <w:numId w:val="1"/>
        </w:numPr>
        <w:spacing w:line="560" w:lineRule="exact"/>
        <w:ind w:firstLineChars="0"/>
        <w:jc w:val="left"/>
        <w:outlineLvl w:val="1"/>
        <w:rPr>
          <w:rFonts w:ascii="仿宋" w:hAnsi="仿宋" w:eastAsia="仿宋"/>
          <w:sz w:val="32"/>
          <w:szCs w:val="32"/>
        </w:rPr>
      </w:pPr>
      <w:r>
        <w:rPr>
          <w:rFonts w:hint="eastAsia" w:ascii="仿宋" w:hAnsi="仿宋" w:eastAsia="仿宋"/>
          <w:sz w:val="32"/>
          <w:szCs w:val="32"/>
        </w:rPr>
        <w:t>包1</w:t>
      </w:r>
    </w:p>
    <w:p>
      <w:pPr>
        <w:spacing w:line="360" w:lineRule="auto"/>
        <w:ind w:firstLine="640" w:firstLineChars="200"/>
        <w:rPr>
          <w:rFonts w:ascii="仿宋" w:hAnsi="仿宋" w:eastAsia="仿宋"/>
          <w:iCs/>
          <w:sz w:val="32"/>
          <w:szCs w:val="32"/>
          <w:u w:val="single"/>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3</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1</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 xml:space="preserve"> </w:t>
      </w:r>
      <w:r>
        <w:rPr>
          <w:rFonts w:ascii="仿宋" w:hAnsi="仿宋" w:eastAsia="仿宋"/>
          <w:iCs/>
          <w:sz w:val="32"/>
          <w:szCs w:val="32"/>
          <w:u w:val="single"/>
        </w:rPr>
        <w:t xml:space="preserve"> 0</w:t>
      </w:r>
      <w:r>
        <w:rPr>
          <w:rFonts w:hint="eastAsia" w:ascii="仿宋" w:hAnsi="仿宋" w:eastAsia="仿宋"/>
          <w:iCs/>
          <w:sz w:val="32"/>
          <w:szCs w:val="32"/>
          <w:u w:val="single"/>
        </w:rPr>
        <w:t xml:space="preserve">  项</w:t>
      </w:r>
    </w:p>
    <w:tbl>
      <w:tblPr>
        <w:tblStyle w:val="12"/>
        <w:tblW w:w="5022" w:type="pct"/>
        <w:tblInd w:w="0" w:type="dxa"/>
        <w:tblLayout w:type="autofit"/>
        <w:tblCellMar>
          <w:top w:w="0" w:type="dxa"/>
          <w:left w:w="0" w:type="dxa"/>
          <w:bottom w:w="0" w:type="dxa"/>
          <w:right w:w="0" w:type="dxa"/>
        </w:tblCellMar>
      </w:tblPr>
      <w:tblGrid>
        <w:gridCol w:w="447"/>
        <w:gridCol w:w="568"/>
        <w:gridCol w:w="677"/>
        <w:gridCol w:w="1131"/>
        <w:gridCol w:w="4559"/>
        <w:gridCol w:w="971"/>
      </w:tblGrid>
      <w:tr>
        <w:tblPrEx>
          <w:tblCellMar>
            <w:top w:w="0" w:type="dxa"/>
            <w:left w:w="0" w:type="dxa"/>
            <w:bottom w:w="0" w:type="dxa"/>
            <w:right w:w="0" w:type="dxa"/>
          </w:tblCellMar>
        </w:tblPrEx>
        <w:trPr>
          <w:trHeight w:val="20" w:hRule="atLeast"/>
          <w:tblHeader/>
        </w:trPr>
        <w:tc>
          <w:tcPr>
            <w:tcW w:w="268"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340"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重要性</w:t>
            </w:r>
          </w:p>
        </w:tc>
        <w:tc>
          <w:tcPr>
            <w:tcW w:w="405"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指标项</w:t>
            </w:r>
          </w:p>
        </w:tc>
        <w:tc>
          <w:tcPr>
            <w:tcW w:w="677"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是否可以作为评分因素</w:t>
            </w:r>
          </w:p>
        </w:tc>
        <w:tc>
          <w:tcPr>
            <w:tcW w:w="2729"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指标要求</w:t>
            </w:r>
          </w:p>
        </w:tc>
        <w:tc>
          <w:tcPr>
            <w:tcW w:w="581" w:type="pct"/>
            <w:tcBorders>
              <w:top w:val="single" w:color="000000" w:sz="4" w:space="0"/>
              <w:left w:val="single" w:color="000000" w:sz="4" w:space="0"/>
              <w:bottom w:val="single" w:color="000000" w:sz="4" w:space="0"/>
              <w:right w:val="single" w:color="000000" w:sz="4" w:space="0"/>
            </w:tcBorders>
          </w:tcPr>
          <w:p>
            <w:pPr>
              <w:spacing w:line="560" w:lineRule="exact"/>
              <w:jc w:val="center"/>
              <w:rPr>
                <w:rFonts w:ascii="仿宋" w:hAnsi="仿宋" w:eastAsia="仿宋"/>
                <w:b/>
                <w:sz w:val="28"/>
                <w:szCs w:val="28"/>
              </w:rPr>
            </w:pPr>
            <w:r>
              <w:rPr>
                <w:rFonts w:hint="eastAsia" w:ascii="仿宋" w:hAnsi="仿宋" w:eastAsia="仿宋"/>
                <w:b/>
                <w:sz w:val="28"/>
                <w:szCs w:val="28"/>
              </w:rPr>
              <w:t>是否提供证明材料及方式</w:t>
            </w:r>
          </w:p>
        </w:tc>
      </w:tr>
      <w:tr>
        <w:tblPrEx>
          <w:tblCellMar>
            <w:top w:w="0" w:type="dxa"/>
            <w:left w:w="0" w:type="dxa"/>
            <w:bottom w:w="0" w:type="dxa"/>
            <w:right w:w="0" w:type="dxa"/>
          </w:tblCellMar>
        </w:tblPrEx>
        <w:trPr>
          <w:trHeight w:val="2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iCs/>
                <w:sz w:val="32"/>
                <w:szCs w:val="32"/>
              </w:rPr>
              <w:t>★</w:t>
            </w:r>
          </w:p>
        </w:tc>
        <w:tc>
          <w:tcPr>
            <w:tcW w:w="40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岗位要求</w:t>
            </w:r>
          </w:p>
        </w:tc>
        <w:tc>
          <w:tcPr>
            <w:tcW w:w="6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29"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能够按照采购人的需求和服务地点（上海人月占比83%，深圳人月占比15%，北京人月占比2%，采购人可根据项目实际需要调整上海、深圳及北京的人月占比）提供不同岗位的服务人员（具体见“人力外包服务岗位要求”）。</w:t>
            </w:r>
          </w:p>
          <w:p>
            <w:pPr>
              <w:widowControl/>
              <w:shd w:val="clear" w:color="auto" w:fill="FFFFFF"/>
              <w:rPr>
                <w:rFonts w:ascii="仿宋" w:hAnsi="仿宋" w:eastAsia="仿宋"/>
                <w:sz w:val="28"/>
                <w:szCs w:val="28"/>
              </w:rPr>
            </w:pPr>
            <w:r>
              <w:rPr>
                <w:rFonts w:hint="eastAsia" w:ascii="仿宋" w:hAnsi="仿宋" w:eastAsia="仿宋"/>
                <w:sz w:val="28"/>
                <w:szCs w:val="28"/>
              </w:rPr>
              <w:t>需求分析、软件开发、测试开发、API应用、运维开发等岗位的工作量占比分别为12%、62%、5%、8%、13%，履约过程中采购人根据实际情况可调整各岗位工作量占比。</w:t>
            </w:r>
          </w:p>
          <w:p>
            <w:pPr>
              <w:widowControl/>
              <w:shd w:val="clear" w:color="auto" w:fill="FFFFFF"/>
              <w:rPr>
                <w:rFonts w:ascii="仿宋" w:hAnsi="仿宋" w:eastAsia="仿宋"/>
                <w:sz w:val="28"/>
                <w:szCs w:val="28"/>
              </w:rPr>
            </w:pPr>
            <w:r>
              <w:rPr>
                <w:rFonts w:hint="eastAsia" w:ascii="仿宋" w:hAnsi="仿宋" w:eastAsia="仿宋"/>
                <w:sz w:val="28"/>
                <w:szCs w:val="28"/>
              </w:rPr>
              <w:t>投标人提供开发人员候选人，候选人经筛选、面试后择优录用，并在试用期考核通过后，正式予以录用。</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本包件总工作量不超过4500人月。采购人不承诺最低用量。</w:t>
            </w:r>
          </w:p>
        </w:tc>
        <w:tc>
          <w:tcPr>
            <w:tcW w:w="58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2</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iCs/>
                <w:sz w:val="32"/>
                <w:szCs w:val="32"/>
              </w:rPr>
              <w:t>★</w:t>
            </w:r>
          </w:p>
        </w:tc>
        <w:tc>
          <w:tcPr>
            <w:tcW w:w="40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信息安全要求</w:t>
            </w:r>
          </w:p>
        </w:tc>
        <w:tc>
          <w:tcPr>
            <w:tcW w:w="6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29" w:type="pct"/>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rPr>
                <w:rFonts w:ascii="仿宋" w:hAnsi="仿宋" w:eastAsia="仿宋"/>
                <w:sz w:val="28"/>
                <w:szCs w:val="28"/>
              </w:rPr>
            </w:pPr>
            <w:r>
              <w:rPr>
                <w:rFonts w:hint="eastAsia" w:ascii="仿宋" w:hAnsi="仿宋" w:eastAsia="仿宋"/>
                <w:sz w:val="28"/>
                <w:szCs w:val="28"/>
              </w:rPr>
              <w:t>交付团队、管理</w:t>
            </w:r>
            <w:r>
              <w:rPr>
                <w:rFonts w:hint="eastAsia" w:ascii="仿宋" w:hAnsi="仿宋" w:eastAsia="仿宋"/>
                <w:sz w:val="28"/>
                <w:szCs w:val="28"/>
                <w:lang w:eastAsia="zh-Hans"/>
              </w:rPr>
              <w:t>人员和</w:t>
            </w:r>
            <w:r>
              <w:rPr>
                <w:rFonts w:hint="eastAsia" w:ascii="仿宋" w:hAnsi="仿宋" w:eastAsia="仿宋"/>
                <w:sz w:val="28"/>
                <w:szCs w:val="28"/>
              </w:rPr>
              <w:t>驻场服务</w:t>
            </w:r>
            <w:r>
              <w:rPr>
                <w:rFonts w:hint="eastAsia" w:ascii="仿宋" w:hAnsi="仿宋" w:eastAsia="仿宋"/>
                <w:sz w:val="28"/>
                <w:szCs w:val="28"/>
                <w:lang w:eastAsia="zh-Hans"/>
              </w:rPr>
              <w:t>人员对接触到的招标人的任何信息和数据，需严格保密，不得外泄。如发生数据泄露事件，需消除影响并承担相关法律责任。</w:t>
            </w:r>
          </w:p>
          <w:p>
            <w:pPr>
              <w:adjustRightInd w:val="0"/>
              <w:snapToGrid w:val="0"/>
              <w:spacing w:line="560" w:lineRule="exact"/>
              <w:jc w:val="left"/>
              <w:rPr>
                <w:rFonts w:ascii="仿宋" w:hAnsi="仿宋" w:eastAsia="仿宋"/>
                <w:sz w:val="28"/>
                <w:szCs w:val="28"/>
              </w:rPr>
            </w:pPr>
          </w:p>
        </w:tc>
        <w:tc>
          <w:tcPr>
            <w:tcW w:w="58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3</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iCs/>
                <w:sz w:val="32"/>
                <w:szCs w:val="32"/>
              </w:rPr>
            </w:pPr>
            <w:r>
              <w:rPr>
                <w:rFonts w:hint="eastAsia" w:ascii="仿宋" w:hAnsi="仿宋" w:eastAsia="仿宋"/>
                <w:iCs/>
                <w:sz w:val="32"/>
                <w:szCs w:val="32"/>
              </w:rPr>
              <w:t>★</w:t>
            </w:r>
          </w:p>
        </w:tc>
        <w:tc>
          <w:tcPr>
            <w:tcW w:w="40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驻场人员管理要求</w:t>
            </w:r>
          </w:p>
        </w:tc>
        <w:tc>
          <w:tcPr>
            <w:tcW w:w="6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29" w:type="pct"/>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pPr>
            <w:r>
              <w:rPr>
                <w:rFonts w:hint="eastAsia" w:ascii="CESI仿宋-GB2312" w:hAnsi="CESI仿宋-GB2312" w:eastAsia="CESI仿宋-GB2312" w:cs="CESI仿宋-GB2312"/>
                <w:bCs/>
                <w:color w:val="auto"/>
                <w:spacing w:val="8"/>
                <w:sz w:val="28"/>
                <w:szCs w:val="28"/>
              </w:rPr>
              <w:t>驻场服务人员应服从采购方外包管理相关制度要求、工作安排和保密规定，并配合进行尽职调查，驻场服务公司对服务人员的其他管理不应影响其履行在采购方的工作职责。</w:t>
            </w:r>
          </w:p>
          <w:p>
            <w:pPr>
              <w:pStyle w:val="2"/>
              <w:numPr>
                <w:ilvl w:val="0"/>
                <w:numId w:val="2"/>
              </w:numPr>
              <w:rPr>
                <w:rFonts w:ascii="CESI仿宋-GB2312" w:hAnsi="CESI仿宋-GB2312" w:eastAsia="CESI仿宋-GB2312" w:cs="CESI仿宋-GB2312"/>
                <w:bCs/>
                <w:color w:val="auto"/>
                <w:spacing w:val="8"/>
                <w:sz w:val="28"/>
                <w:szCs w:val="28"/>
              </w:rPr>
            </w:pPr>
            <w:r>
              <w:rPr>
                <w:rFonts w:hint="eastAsia" w:ascii="CESI仿宋-GB2312" w:hAnsi="CESI仿宋-GB2312" w:eastAsia="CESI仿宋-GB2312" w:cs="CESI仿宋-GB2312"/>
                <w:bCs/>
                <w:color w:val="auto"/>
                <w:spacing w:val="8"/>
                <w:sz w:val="28"/>
                <w:szCs w:val="28"/>
              </w:rPr>
              <w:t>中标供应商与采购方在同一时期有多个服务项目，必须保证服务团队独立性，驻场服务人员不可在多个服务项目间复用。</w:t>
            </w:r>
          </w:p>
          <w:p>
            <w:pPr>
              <w:pStyle w:val="2"/>
              <w:numPr>
                <w:ilvl w:val="0"/>
                <w:numId w:val="2"/>
              </w:numPr>
              <w:rPr>
                <w:rFonts w:ascii="CESI仿宋-GB2312" w:hAnsi="CESI仿宋-GB2312" w:eastAsia="CESI仿宋-GB2312" w:cs="CESI仿宋-GB2312"/>
                <w:bCs/>
                <w:color w:val="auto"/>
                <w:spacing w:val="8"/>
                <w:sz w:val="28"/>
                <w:szCs w:val="28"/>
              </w:rPr>
            </w:pPr>
            <w:r>
              <w:rPr>
                <w:rFonts w:hint="eastAsia" w:ascii="CESI仿宋-GB2312" w:hAnsi="CESI仿宋-GB2312" w:eastAsia="CESI仿宋-GB2312" w:cs="CESI仿宋-GB2312"/>
                <w:bCs/>
                <w:color w:val="auto"/>
                <w:spacing w:val="8"/>
                <w:sz w:val="28"/>
                <w:szCs w:val="28"/>
              </w:rPr>
              <w:t>驻场服务人员为驻场服务公司自有人员（指与驻场服务公司签署劳动合同的人员，或与驻场服务公司的分公司签署劳动合同的人员，人员面试通过后入场时须提供有效劳动合同和社保缴纳证明）。</w:t>
            </w:r>
          </w:p>
          <w:p>
            <w:pPr>
              <w:pStyle w:val="2"/>
            </w:pPr>
          </w:p>
          <w:p>
            <w:pPr>
              <w:pStyle w:val="2"/>
            </w:pPr>
          </w:p>
        </w:tc>
        <w:tc>
          <w:tcPr>
            <w:tcW w:w="58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4</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40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服务方案</w:t>
            </w:r>
          </w:p>
        </w:tc>
        <w:tc>
          <w:tcPr>
            <w:tcW w:w="6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2729"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服务总体方案，方案内容包括但不限于：1、人力资源管理机制，如：人力资源池管理、人才储备及招聘管理、人员培训管理、人员调配机制等。2、人员管理方案，如：人员考核与激励、人员变更及稳定性管理、人员入/退场管理、考勤管理、安全保密管理、其它现场管理等。3、风险管理及应急方案，如：人员尽职调查、合规管理、服务交接及工作质量承诺、风险管理与应急方案（风险识别、风险分析与评估、风险处置、风险监控、风险报告等）。</w:t>
            </w:r>
          </w:p>
        </w:tc>
        <w:tc>
          <w:tcPr>
            <w:tcW w:w="581" w:type="pct"/>
            <w:tcBorders>
              <w:top w:val="single" w:color="000000" w:sz="4" w:space="0"/>
              <w:left w:val="single" w:color="000000" w:sz="4" w:space="0"/>
              <w:bottom w:val="single" w:color="000000" w:sz="4" w:space="0"/>
              <w:right w:val="single" w:color="000000" w:sz="4" w:space="0"/>
            </w:tcBorders>
          </w:tcPr>
          <w:p>
            <w:pPr>
              <w:adjustRightInd w:val="0"/>
              <w:snapToGrid w:val="0"/>
              <w:spacing w:line="560" w:lineRule="exact"/>
              <w:rPr>
                <w:rFonts w:ascii="仿宋" w:hAnsi="仿宋" w:eastAsia="仿宋"/>
                <w:sz w:val="28"/>
                <w:szCs w:val="28"/>
              </w:rPr>
            </w:pPr>
          </w:p>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提供服务总体方案文件并加盖投标人公章</w:t>
            </w:r>
          </w:p>
        </w:tc>
      </w:tr>
    </w:tbl>
    <w:p>
      <w:pPr>
        <w:spacing w:line="560" w:lineRule="exact"/>
        <w:ind w:firstLine="400" w:firstLineChars="200"/>
        <w:jc w:val="left"/>
        <w:rPr>
          <w:rFonts w:ascii="楷体" w:hAnsi="楷体" w:eastAsia="楷体" w:cs="楷体"/>
          <w:i/>
          <w:iCs/>
          <w:sz w:val="20"/>
          <w:szCs w:val="20"/>
        </w:rPr>
      </w:pPr>
      <w:r>
        <w:rPr>
          <w:rFonts w:hint="eastAsia" w:ascii="楷体" w:hAnsi="楷体" w:eastAsia="楷体" w:cs="楷体"/>
          <w:i/>
          <w:iCs/>
          <w:sz w:val="20"/>
          <w:szCs w:val="20"/>
        </w:rPr>
        <w:t xml:space="preserve"> “★”代表最关键指标，不满足该指标项将导致投标被拒绝。“#”代表重要指标，“△”代表一般指标项，“#”指标和“△”指标可作为比较性评价指标。</w:t>
      </w:r>
    </w:p>
    <w:p>
      <w:pPr>
        <w:pStyle w:val="2"/>
      </w:pPr>
    </w:p>
    <w:p>
      <w:pPr>
        <w:spacing w:line="360" w:lineRule="auto"/>
        <w:ind w:left="630"/>
        <w:outlineLvl w:val="4"/>
        <w:rPr>
          <w:rFonts w:ascii="仿宋" w:hAnsi="仿宋" w:eastAsia="仿宋" w:cs="Times New Roman"/>
          <w:iCs/>
          <w:sz w:val="32"/>
          <w:szCs w:val="32"/>
        </w:rPr>
      </w:pPr>
      <w:r>
        <w:rPr>
          <w:rFonts w:hint="eastAsia" w:ascii="仿宋" w:hAnsi="仿宋" w:eastAsia="仿宋" w:cs="Times New Roman"/>
          <w:b/>
          <w:iCs/>
          <w:sz w:val="32"/>
          <w:szCs w:val="32"/>
        </w:rPr>
        <w:t>人力外包服务岗位要求</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人力外包服务岗位要求包括通用学历要求以及年资要求、各岗位知识技能、专业经历以及岗位职责。</w:t>
      </w:r>
    </w:p>
    <w:p>
      <w:pPr>
        <w:numPr>
          <w:ilvl w:val="1"/>
          <w:numId w:val="3"/>
        </w:numPr>
        <w:spacing w:line="560" w:lineRule="exact"/>
        <w:jc w:val="left"/>
        <w:rPr>
          <w:rFonts w:ascii="楷体" w:hAnsi="楷体" w:eastAsia="楷体"/>
          <w:sz w:val="32"/>
          <w:szCs w:val="32"/>
        </w:rPr>
      </w:pPr>
      <w:r>
        <w:rPr>
          <w:rFonts w:hint="eastAsia" w:ascii="仿宋" w:hAnsi="仿宋" w:eastAsia="仿宋" w:cs="仿宋"/>
          <w:sz w:val="32"/>
          <w:szCs w:val="32"/>
        </w:rPr>
        <w:t>通用学历要求以及年资要求</w:t>
      </w:r>
    </w:p>
    <w:tbl>
      <w:tblPr>
        <w:tblStyle w:val="12"/>
        <w:tblW w:w="8259" w:type="dxa"/>
        <w:tblInd w:w="93" w:type="dxa"/>
        <w:tblLayout w:type="autofit"/>
        <w:tblCellMar>
          <w:top w:w="0" w:type="dxa"/>
          <w:left w:w="108" w:type="dxa"/>
          <w:bottom w:w="0" w:type="dxa"/>
          <w:right w:w="108" w:type="dxa"/>
        </w:tblCellMar>
      </w:tblPr>
      <w:tblGrid>
        <w:gridCol w:w="1014"/>
        <w:gridCol w:w="3396"/>
        <w:gridCol w:w="3849"/>
      </w:tblGrid>
      <w:tr>
        <w:tblPrEx>
          <w:tblCellMar>
            <w:top w:w="0" w:type="dxa"/>
            <w:left w:w="108" w:type="dxa"/>
            <w:bottom w:w="0" w:type="dxa"/>
            <w:right w:w="108" w:type="dxa"/>
          </w:tblCellMar>
        </w:tblPrEx>
        <w:trPr>
          <w:trHeight w:val="734" w:hRule="atLeast"/>
        </w:trPr>
        <w:tc>
          <w:tcPr>
            <w:tcW w:w="10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33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通用要求</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-学历</w:t>
            </w:r>
          </w:p>
        </w:tc>
        <w:tc>
          <w:tcPr>
            <w:tcW w:w="38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通用要求</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-年资</w:t>
            </w:r>
          </w:p>
        </w:tc>
      </w:tr>
      <w:tr>
        <w:tblPrEx>
          <w:tblCellMar>
            <w:top w:w="0" w:type="dxa"/>
            <w:left w:w="108" w:type="dxa"/>
            <w:bottom w:w="0" w:type="dxa"/>
            <w:right w:w="108" w:type="dxa"/>
          </w:tblCellMar>
        </w:tblPrEx>
        <w:trPr>
          <w:trHeight w:val="312" w:hRule="atLeast"/>
        </w:trPr>
        <w:tc>
          <w:tcPr>
            <w:tcW w:w="10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3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8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r>
      <w:tr>
        <w:tblPrEx>
          <w:tblCellMar>
            <w:top w:w="0" w:type="dxa"/>
            <w:left w:w="108" w:type="dxa"/>
            <w:bottom w:w="0" w:type="dxa"/>
            <w:right w:w="108" w:type="dxa"/>
          </w:tblCellMar>
        </w:tblPrEx>
        <w:trPr>
          <w:trHeight w:val="2967"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339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·本科及以上学历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·主修计算机类、通信/通讯、自动化、金融、经济、数学、统计或相关理工专业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·技术专长突出者、或具备行业认可的相关资质证书可适当放宽学历或专业要求</w:t>
            </w:r>
          </w:p>
        </w:tc>
        <w:tc>
          <w:tcPr>
            <w:tcW w:w="384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·8年（本科）/6年（研究生及以上学历）以上相关岗位工作经验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·具备金融行业相关业务经验的优先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·技术专长突出者、或具备行业认可的相关资质证书可适当放宽年资要求</w:t>
            </w:r>
          </w:p>
        </w:tc>
      </w:tr>
      <w:tr>
        <w:tblPrEx>
          <w:tblCellMar>
            <w:top w:w="0" w:type="dxa"/>
            <w:left w:w="108" w:type="dxa"/>
            <w:bottom w:w="0" w:type="dxa"/>
            <w:right w:w="108" w:type="dxa"/>
          </w:tblCellMar>
        </w:tblPrEx>
        <w:trPr>
          <w:trHeight w:val="2819"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339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·本科及以上学历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·主修计算机类、通信/通讯、自动化、金融、经济、数学、统计或相关理工专业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·技术专长突出者、或具备行业认可的相关资质证书可适当放宽学历或专业要求</w:t>
            </w:r>
          </w:p>
        </w:tc>
        <w:tc>
          <w:tcPr>
            <w:tcW w:w="384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·5年（本科）/3年（研究生及以上学历）以上相关岗位工作经验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·具备金融行业相关业务经验的优先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·技术专长突出者、或具备行业认可的相关资质证书可适当放宽年资要求</w:t>
            </w:r>
          </w:p>
        </w:tc>
      </w:tr>
    </w:tbl>
    <w:p>
      <w:pPr>
        <w:spacing w:line="560" w:lineRule="exact"/>
        <w:jc w:val="left"/>
        <w:rPr>
          <w:rFonts w:ascii="楷体" w:hAnsi="楷体" w:eastAsia="楷体"/>
          <w:sz w:val="32"/>
          <w:szCs w:val="32"/>
        </w:rPr>
      </w:pPr>
    </w:p>
    <w:p>
      <w:pPr>
        <w:spacing w:line="560" w:lineRule="exact"/>
        <w:jc w:val="left"/>
        <w:rPr>
          <w:rFonts w:ascii="楷体" w:hAnsi="楷体" w:eastAsia="楷体"/>
          <w:sz w:val="32"/>
          <w:szCs w:val="32"/>
        </w:rPr>
      </w:pPr>
      <w:r>
        <w:rPr>
          <w:rFonts w:hint="eastAsia" w:ascii="楷体" w:hAnsi="楷体" w:eastAsia="楷体"/>
          <w:sz w:val="32"/>
          <w:szCs w:val="32"/>
        </w:rPr>
        <w:t>（1.2）</w:t>
      </w:r>
      <w:r>
        <w:rPr>
          <w:rFonts w:hint="eastAsia" w:ascii="仿宋" w:hAnsi="仿宋" w:eastAsia="仿宋" w:cs="仿宋"/>
          <w:sz w:val="32"/>
          <w:szCs w:val="32"/>
        </w:rPr>
        <w:t>各岗位知识技能、专业经历以及岗位职责</w:t>
      </w:r>
    </w:p>
    <w:tbl>
      <w:tblPr>
        <w:tblStyle w:val="12"/>
        <w:tblW w:w="8319" w:type="dxa"/>
        <w:tblInd w:w="93" w:type="dxa"/>
        <w:tblLayout w:type="autofit"/>
        <w:tblCellMar>
          <w:top w:w="0" w:type="dxa"/>
          <w:left w:w="108" w:type="dxa"/>
          <w:bottom w:w="0" w:type="dxa"/>
          <w:right w:w="108" w:type="dxa"/>
        </w:tblCellMar>
      </w:tblPr>
      <w:tblGrid>
        <w:gridCol w:w="678"/>
        <w:gridCol w:w="4025"/>
        <w:gridCol w:w="1331"/>
        <w:gridCol w:w="2285"/>
      </w:tblGrid>
      <w:tr>
        <w:tblPrEx>
          <w:tblCellMar>
            <w:top w:w="0" w:type="dxa"/>
            <w:left w:w="108" w:type="dxa"/>
            <w:bottom w:w="0" w:type="dxa"/>
            <w:right w:w="108" w:type="dxa"/>
          </w:tblCellMar>
        </w:tblPrEx>
        <w:trPr>
          <w:trHeight w:val="729" w:hRule="atLeast"/>
        </w:trPr>
        <w:tc>
          <w:tcPr>
            <w:tcW w:w="6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64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需求分析岗位</w:t>
            </w:r>
          </w:p>
        </w:tc>
      </w:tr>
      <w:tr>
        <w:tblPrEx>
          <w:tblCellMar>
            <w:top w:w="0" w:type="dxa"/>
            <w:left w:w="108" w:type="dxa"/>
            <w:bottom w:w="0" w:type="dxa"/>
            <w:right w:w="108" w:type="dxa"/>
          </w:tblCellMar>
        </w:tblPrEx>
        <w:trPr>
          <w:trHeight w:val="729" w:hRule="atLeast"/>
        </w:trPr>
        <w:tc>
          <w:tcPr>
            <w:tcW w:w="6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3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2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357"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40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1、全面掌握需求分析、技术开发相关领域的理论知识和技能，或精通某一领域的专精知识；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2、对系统相关业务领域有深刻的理解和认识，精通产品或软件生命周期管理；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3、对于行业相关前沿技术、产品具备深度认识，并能将其应用于公司技术升级创新和业务架构优化，让业务和技术之间达成最优解；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4、能够对同业或领域内相似系统进行调研，并借鉴同业或相似系统设计经验，在业务需求分析过程中对业务流程提出指导性意见；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5、熟悉业务领域模型，能够对业务流程进行设计和优化；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6、能够基于竞品分析结果、用户需求或产品发展战略，对整体行业进行分析评估，对软件产品业务特性进行优化，并对软件产品或软件系统进行功能规划；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7、具备系统设计能力，能够参与系统总体设计相关工作；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8、能够与技术团队进行有效互动，根据设计团队和开发团队的反馈，对软件产品或软件系统的流程、功能实现方式进行调整和优化；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9、具备数据分析能力，了解产品相关运营数据，能够基于数据分析结果，调整产品策略。</w:t>
            </w:r>
          </w:p>
        </w:tc>
        <w:tc>
          <w:tcPr>
            <w:tcW w:w="133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参与过全链路业务条线的需求分析设计工作，主导过大型项目/产品的需求分析或产品设计，并参与系统总体架构设计和测试方案设计。</w:t>
            </w:r>
          </w:p>
        </w:tc>
        <w:tc>
          <w:tcPr>
            <w:tcW w:w="228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1、参与大型业务系统或软件产品架构设计规划工作；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2、基于同业经验，业务场景要求，对系统和软件产品业务特性、业务流程和功能体系进行设计和优化；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3、对领域级业务模型进行归纳和整理；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4、主导大型业务系统需求分析和软件产品市场调研工作，并形成分析报告或调研报告。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5、关注产品或软件系统上线后数据，基于数据分析提出业务功能优化建议。</w:t>
            </w:r>
          </w:p>
        </w:tc>
      </w:tr>
      <w:tr>
        <w:tblPrEx>
          <w:tblCellMar>
            <w:top w:w="0" w:type="dxa"/>
            <w:left w:w="108" w:type="dxa"/>
            <w:bottom w:w="0" w:type="dxa"/>
            <w:right w:w="108" w:type="dxa"/>
          </w:tblCellMar>
        </w:tblPrEx>
        <w:trPr>
          <w:trHeight w:val="571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40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1、全面掌握需求分析或产品设计、技术开发相关领域的理论知识和技能，或精通某一领域的专精知识；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2、对相关行业多领域的专业知识具备全面认知，深入了解业务架构、数据架构、企业级架构方法伦，具备结构化的理论知识体系；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3、对业务、系统、产品相关理论知识具备深度理解；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4、能够熟练使用Axure、Visio、jira等需求分析常用工具；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5、精通访谈、问卷调查、原型法等常用需求采集方法，能够有效的从需求方准确的获取业务需求；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6、能够根据采集到的原始需求进行归纳整理，完成业务流程梳理，识别数据流转过程，形成业务需求分析说明书；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7、精通交互设计、接口设计等相关知识，具备较强的设计能力；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8、能够根据业务需求分析结果进行系统功能模块设计，及核心功能点识别与设计，并参与系统总体架构设计。</w:t>
            </w:r>
          </w:p>
        </w:tc>
        <w:tc>
          <w:tcPr>
            <w:tcW w:w="133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作为重要成员参与过大、中型项目/产品的需求分析或产品设计工作。</w:t>
            </w:r>
          </w:p>
        </w:tc>
        <w:tc>
          <w:tcPr>
            <w:tcW w:w="228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1、承担项目团队需求分析任务，完成系统业务需求分析与产品设计工作；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2、负责带领需求分析团队完成需求采集工作，并对采集结果进行汇总分析；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3、选择合适的业务模型或业务设计思想，带领需求分析团队完成业务设计工作；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4、参与系统总体设计工作，并能够根据技术实现难度、开发成本等约束，对业务设计方案进行调整，以满足项目团队和需求方的要求。</w:t>
            </w:r>
          </w:p>
        </w:tc>
      </w:tr>
    </w:tbl>
    <w:p>
      <w:pPr>
        <w:spacing w:line="560" w:lineRule="exact"/>
        <w:jc w:val="left"/>
        <w:rPr>
          <w:rFonts w:ascii="楷体" w:hAnsi="楷体" w:eastAsia="楷体"/>
          <w:sz w:val="32"/>
          <w:szCs w:val="32"/>
        </w:rPr>
      </w:pPr>
    </w:p>
    <w:tbl>
      <w:tblPr>
        <w:tblStyle w:val="12"/>
        <w:tblW w:w="8319" w:type="dxa"/>
        <w:tblInd w:w="93" w:type="dxa"/>
        <w:tblLayout w:type="autofit"/>
        <w:tblCellMar>
          <w:top w:w="0" w:type="dxa"/>
          <w:left w:w="108" w:type="dxa"/>
          <w:bottom w:w="0" w:type="dxa"/>
          <w:right w:w="108" w:type="dxa"/>
        </w:tblCellMar>
      </w:tblPr>
      <w:tblGrid>
        <w:gridCol w:w="637"/>
        <w:gridCol w:w="3507"/>
        <w:gridCol w:w="1965"/>
        <w:gridCol w:w="2210"/>
      </w:tblGrid>
      <w:tr>
        <w:tblPrEx>
          <w:tblCellMar>
            <w:top w:w="0" w:type="dxa"/>
            <w:left w:w="108" w:type="dxa"/>
            <w:bottom w:w="0" w:type="dxa"/>
            <w:right w:w="108" w:type="dxa"/>
          </w:tblCellMar>
        </w:tblPrEx>
        <w:trPr>
          <w:trHeight w:val="731"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68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软件开发岗位</w:t>
            </w:r>
          </w:p>
        </w:tc>
      </w:tr>
      <w:tr>
        <w:tblPrEx>
          <w:tblCellMar>
            <w:top w:w="0" w:type="dxa"/>
            <w:left w:w="108" w:type="dxa"/>
            <w:bottom w:w="0" w:type="dxa"/>
            <w:right w:w="108" w:type="dxa"/>
          </w:tblCellMar>
        </w:tblPrEx>
        <w:trPr>
          <w:trHeight w:val="731"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11339"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350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1、全面掌握软件系统开发、测试、运行部署相关领域的前沿理论知识和技能，或精通某一领域的专精知识，具有软件开发全生命周期改进的创新性方法研究能力；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2、精通开源框架、开发语言、数据结构与设计模式；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3、精通交易系统常用技术及框架，如各种数据库、缓存、消息等工作机制，熟悉高并发高可用架构方案；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4、精通软件测试相关理论；在代码单元测试、代码审查效能提升方面有丰富的实践经验；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5、熟悉主流关系型数据库及主流非关系型数据库的开发设计及调优经验；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6、具有优秀的抽象设计能力，思路清晰，善于思考，能独立分析和解决问题，责任心强，具备良好的团队合作精神和承受压力的能力；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7、具备优秀的文档能力和沟通能力，能清晰的表达架构意图，熟练编写各类技术文档；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8、具有较深的金融领域行业知识及大型金融系统建设经验，有企业应用的总体架构和规划方案的经验；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9、较强自驱力、执行力、沟通力和团队合作精神；</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10、有系统化的思考和规划能力，有丰富的架构设计与研发实施能力。</w:t>
            </w:r>
          </w:p>
        </w:tc>
        <w:tc>
          <w:tcPr>
            <w:tcW w:w="196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1、主导过大型项目/产品的软件开发及开发管理工作；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2、主导过梳理企业核心技术、制定和实施重大技术的工作经历，并取得好的成果；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3、主导过审核企业项目技术方案，并在项目完成后进行质量评估和质量优化的工作。</w:t>
            </w:r>
          </w:p>
        </w:tc>
        <w:tc>
          <w:tcPr>
            <w:tcW w:w="22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1、负责系统实施方案的制订及其技术框架、技术平台的规划、设计与评估工作；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2、领导和培训开发团队按照架构设计和技术规范展开设计、开发和测试工作；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3、为项目团队培养高级工程师等技术人员；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4、熟悉整体核心业务，协助制定和实施业务决策和业务方案；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5、配合项目经理及技术经理完成相关任务目标。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6、配合各项目的技术方向研究和总体规划，支撑产品的技术实现和稳定运行；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7、配合制定并持续优化研发工作流程和规范，保证高效率高质量的技术产出，促进技术成果的沉淀共享，确保技术成果的有效性和持续性。</w:t>
            </w:r>
          </w:p>
        </w:tc>
      </w:tr>
      <w:tr>
        <w:tblPrEx>
          <w:tblCellMar>
            <w:top w:w="0" w:type="dxa"/>
            <w:left w:w="108" w:type="dxa"/>
            <w:bottom w:w="0" w:type="dxa"/>
            <w:right w:w="108" w:type="dxa"/>
          </w:tblCellMar>
        </w:tblPrEx>
        <w:trPr>
          <w:trHeight w:val="8530"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350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1、精通并熟练运用2种以上的开发工具，至少一种数据库知识，至少一种操作系统知识；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2、具有系统设计能力及系统提案能力，能够对需求分析及概要设计提出建设性意见；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3、对系统或项目的技术框架有深入的认识和较丰富的经验，有丰富的代码编写和代码审查经验，能指导和培训工程师、不断进行系统优化；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4、熟悉质量管理体系和项目管理知识；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5、具有较强的沟通能力、责任心及团队合作意识，能够对新开发人员进行指导。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6、对开源框架、开发语言、数据结构与设计模式有一定了解，熟悉应用架构设计方法；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7、熟悉交易系统常用技术及框架，如各种数据库、缓存、消息等工作机制，熟悉高并发高可用设计方案；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8、有金融领域行业经验者优先；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9、有大型系统整体设计经验者优先；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10、有技术规划经验者优先。</w:t>
            </w:r>
          </w:p>
        </w:tc>
        <w:tc>
          <w:tcPr>
            <w:tcW w:w="196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1、作为重要成员参与过大型项目/产品的设计开发工作，有相关工作文档编写经验；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2、作为重要成员参与核心技术产品的研究和攻关工作；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3、有过对大流量、高并发、高性能的分布式系统的设计及应用、安全机制及性能调优等经历；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4、精通开发各项技术并在之前的工作中牵头指导过相关技术实际应用项目经验。</w:t>
            </w:r>
          </w:p>
        </w:tc>
        <w:tc>
          <w:tcPr>
            <w:tcW w:w="22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1、根据需求规格说明书进行系统架构设计，实施方案设计；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2、完成技术方案，技术汇报材料等文档的编写，根据架构设计进行开发编码、单元测试、集成测试等工作；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3、与业务人员沟通，从技术角度提出系统优化建议；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4、负责系统功能模块设计开发工作；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5、解决开发测试部署过程中遇到的技术难点。</w:t>
            </w:r>
          </w:p>
        </w:tc>
      </w:tr>
    </w:tbl>
    <w:p>
      <w:pPr>
        <w:spacing w:line="560" w:lineRule="exact"/>
        <w:jc w:val="left"/>
        <w:rPr>
          <w:rFonts w:ascii="楷体" w:hAnsi="楷体" w:eastAsia="楷体"/>
          <w:sz w:val="32"/>
          <w:szCs w:val="32"/>
        </w:rPr>
      </w:pPr>
    </w:p>
    <w:tbl>
      <w:tblPr>
        <w:tblStyle w:val="12"/>
        <w:tblW w:w="8380" w:type="dxa"/>
        <w:tblInd w:w="93" w:type="dxa"/>
        <w:tblLayout w:type="autofit"/>
        <w:tblCellMar>
          <w:top w:w="0" w:type="dxa"/>
          <w:left w:w="108" w:type="dxa"/>
          <w:bottom w:w="0" w:type="dxa"/>
          <w:right w:w="108" w:type="dxa"/>
        </w:tblCellMar>
      </w:tblPr>
      <w:tblGrid>
        <w:gridCol w:w="613"/>
        <w:gridCol w:w="3225"/>
        <w:gridCol w:w="803"/>
        <w:gridCol w:w="3739"/>
      </w:tblGrid>
      <w:tr>
        <w:tblPrEx>
          <w:tblCellMar>
            <w:top w:w="0" w:type="dxa"/>
            <w:left w:w="108" w:type="dxa"/>
            <w:bottom w:w="0" w:type="dxa"/>
            <w:right w:w="108" w:type="dxa"/>
          </w:tblCellMar>
        </w:tblPrEx>
        <w:trPr>
          <w:trHeight w:val="731" w:hRule="atLeast"/>
        </w:trPr>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7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测试开发岗位</w:t>
            </w:r>
          </w:p>
        </w:tc>
      </w:tr>
      <w:tr>
        <w:tblPrEx>
          <w:tblCellMar>
            <w:top w:w="0" w:type="dxa"/>
            <w:left w:w="108" w:type="dxa"/>
            <w:bottom w:w="0" w:type="dxa"/>
            <w:right w:w="108" w:type="dxa"/>
          </w:tblCellMar>
        </w:tblPrEx>
        <w:trPr>
          <w:trHeight w:val="731"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3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6579" w:hRule="atLeast"/>
        </w:trPr>
        <w:tc>
          <w:tcPr>
            <w:tcW w:w="6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32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1、具备自动化测试平台、测试框架的自主设计、研发能力；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2、有丰富的自动化测试框架开发经验，能够针对不同应用场景进行分析，保证框架的通用性和可扩展性；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3、有丰富的自动化实施经验，能够带领团队迅速进行大型项目自动化实施落地；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4、熟悉主流mock方法，能够独立设计并搭建大型项目的mock工具或其他测试工具；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5、精通质量管理体系，软件工程理论、软件测试理论和方法；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6、熟练掌握自动化测试相关指标体系并能进行数据分析，推动质量提升与流程改进；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7、精通Java、Python或其他主流语言，掌握一种主流数据库；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8、具备精准测试、性能测试、混沌工程、云端测试等经验者优先。</w:t>
            </w:r>
          </w:p>
        </w:tc>
        <w:tc>
          <w:tcPr>
            <w:tcW w:w="803"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主导过项目/产品的自动化测试平台或测试框架设计及开发。</w:t>
            </w:r>
          </w:p>
        </w:tc>
        <w:tc>
          <w:tcPr>
            <w:tcW w:w="373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1、负责测试平台/框架的规划，完成架构设计、技术方案设计和评估；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2、配合项目经理完成测试平台/框架搭建、完善以及核心模块的研发工作；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3、负责mock工具或其他测试工具的设计和核心功能开发；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4、配合项目经理开展复杂项目自动化实施工作；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5、监控自动化测试的效率、质量和风险，协助建立自动化测试的度量体系，分析度量数据并提出改进措施；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6、配合项目经理对自动化测试开发工作提供指导、监督和培训，培养测试开发团队；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7、配合为测试开发中技术难点或重点问题攻关提供可行的解决方案；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8、配合开展自动化测试前沿技术研究与应用转化。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9、配合制定并持续优化自动化测试研发工作流程和规范，保证高效率高质量的技术产出，促进自动化测试成果的沉淀共享，确保自动化测试的有效性和持续性。</w:t>
            </w:r>
          </w:p>
        </w:tc>
      </w:tr>
      <w:tr>
        <w:tblPrEx>
          <w:tblCellMar>
            <w:top w:w="0" w:type="dxa"/>
            <w:left w:w="108" w:type="dxa"/>
            <w:bottom w:w="0" w:type="dxa"/>
            <w:right w:w="108" w:type="dxa"/>
          </w:tblCellMar>
        </w:tblPrEx>
        <w:trPr>
          <w:trHeight w:val="5734" w:hRule="atLeast"/>
        </w:trPr>
        <w:tc>
          <w:tcPr>
            <w:tcW w:w="6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32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1、对自动化测试框架、开发语言、数据结构与设计模式有一定了解，熟悉应用架构设计方法；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2、对自动化测试技术框架有深入的认识和较丰富的经验，有丰富的代码编写或自动化测试开发经验，能指导和培训工程师、不断进行自动化测试工具优化；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3、具备优秀的自动化测试设计能力，能独立完成项目的自动化测试方案设计、测试脚本开发及调试，且有实施经验；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4、具备较好的分析能力，能针对自动化实施情况进行分析、总结与优化；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5、具备完善的自动化测试知识体系，熟练掌握自动化测试流程与规范；</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6、熟练掌握Java、Python或其他主流语言，掌握一种主流数据库。</w:t>
            </w:r>
          </w:p>
        </w:tc>
        <w:tc>
          <w:tcPr>
            <w:tcW w:w="803"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作为核心成员参与过项目/产品的自动化测试工作，有测试方案、框架方案设计和开发经验。</w:t>
            </w:r>
          </w:p>
        </w:tc>
        <w:tc>
          <w:tcPr>
            <w:tcW w:w="373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1、根据测试平台或框架技术方案进行系统设计和实施方案设计；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2、根据设计方案进行开发编码、单元测试、集成测试等；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3、熟悉项目业务，协助制定自动化测试实施方案；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4、根据设计进行测试工具开发和维护；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5、配合项目经理开展项目自动化实施工作；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6、配合项目经理对自动化测试开发工作提供指导和培训，协助培养测试开发团队；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7、根据自动化测试难点解决方案完成研发落地工作；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8、配合总结自动化测试实践成果和技术分享。</w:t>
            </w:r>
          </w:p>
        </w:tc>
      </w:tr>
    </w:tbl>
    <w:p>
      <w:pPr>
        <w:spacing w:line="560" w:lineRule="exact"/>
        <w:jc w:val="left"/>
        <w:rPr>
          <w:rFonts w:ascii="楷体" w:hAnsi="楷体" w:eastAsia="楷体"/>
          <w:sz w:val="32"/>
          <w:szCs w:val="32"/>
        </w:rPr>
      </w:pPr>
    </w:p>
    <w:tbl>
      <w:tblPr>
        <w:tblStyle w:val="12"/>
        <w:tblW w:w="8339" w:type="dxa"/>
        <w:tblInd w:w="93" w:type="dxa"/>
        <w:tblLayout w:type="autofit"/>
        <w:tblCellMar>
          <w:top w:w="0" w:type="dxa"/>
          <w:left w:w="108" w:type="dxa"/>
          <w:bottom w:w="0" w:type="dxa"/>
          <w:right w:w="108" w:type="dxa"/>
        </w:tblCellMar>
      </w:tblPr>
      <w:tblGrid>
        <w:gridCol w:w="591"/>
        <w:gridCol w:w="3364"/>
        <w:gridCol w:w="1402"/>
        <w:gridCol w:w="2982"/>
      </w:tblGrid>
      <w:tr>
        <w:tblPrEx>
          <w:tblCellMar>
            <w:top w:w="0" w:type="dxa"/>
            <w:left w:w="108" w:type="dxa"/>
            <w:bottom w:w="0" w:type="dxa"/>
            <w:right w:w="108" w:type="dxa"/>
          </w:tblCellMar>
        </w:tblPrEx>
        <w:trPr>
          <w:trHeight w:val="715" w:hRule="atLeast"/>
        </w:trPr>
        <w:tc>
          <w:tcPr>
            <w:tcW w:w="5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74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API应用岗位</w:t>
            </w:r>
          </w:p>
        </w:tc>
      </w:tr>
      <w:tr>
        <w:tblPrEx>
          <w:tblCellMar>
            <w:top w:w="0" w:type="dxa"/>
            <w:left w:w="108" w:type="dxa"/>
            <w:bottom w:w="0" w:type="dxa"/>
            <w:right w:w="108" w:type="dxa"/>
          </w:tblCellMar>
        </w:tblPrEx>
        <w:trPr>
          <w:trHeight w:val="715" w:hRule="atLeast"/>
        </w:trPr>
        <w:tc>
          <w:tcPr>
            <w:tcW w:w="5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3944" w:hRule="atLeast"/>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336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1、API接口技术的专家，对行业有全局性思考力，并且能够依据对技术和行业的洞察提出具有突破性的想法与意见；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2、对新兴技术和接口技术领域有深入了解，并能清晰阐述自己观点；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 能对整体接口技术架构进行优化，提升接口产品体验和技术优势；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4、能为API接口知识技术体系的完善做出有价值的贡献。</w:t>
            </w:r>
          </w:p>
        </w:tc>
        <w:tc>
          <w:tcPr>
            <w:tcW w:w="140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负责过接口技术团队或接口服务团队的建设和持续运营。</w:t>
            </w:r>
          </w:p>
        </w:tc>
        <w:tc>
          <w:tcPr>
            <w:tcW w:w="298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1、构建对外接口技术服务体系，制定接口技术服务工作流程和规范，提升接口技术服务的规范化、专业化和标准化；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2、开展对外接口技术服务运营管理，提升对外接口技术服务质量；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3、构建接口技术支持服务培训体系，开展接口技术服务配套工具规划与设计，提升接口支持服务质效。</w:t>
            </w:r>
          </w:p>
        </w:tc>
      </w:tr>
      <w:tr>
        <w:tblPrEx>
          <w:tblCellMar>
            <w:top w:w="0" w:type="dxa"/>
            <w:left w:w="108" w:type="dxa"/>
            <w:bottom w:w="0" w:type="dxa"/>
            <w:right w:w="108" w:type="dxa"/>
          </w:tblCellMar>
        </w:tblPrEx>
        <w:trPr>
          <w:trHeight w:val="5547" w:hRule="atLeast"/>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336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1、掌握技术开发相关领域的理论知识和技能，或精通API接口的专业知识；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2、对金融领域专业知识有深入认知，熟悉应用架构和数据流，具备结构化的理论知识体系；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3、掌握交互设计、接口设计等相关知识，具备一定的设计能力；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4、具备良好的问题分析解决能力、快速学习能力，语言文字表达能力、沟通协调能力。</w:t>
            </w:r>
          </w:p>
        </w:tc>
        <w:tc>
          <w:tcPr>
            <w:tcW w:w="140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作为重要成员参与过大、中型项目/产品的开发工作。</w:t>
            </w:r>
          </w:p>
        </w:tc>
        <w:tc>
          <w:tcPr>
            <w:tcW w:w="298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1、提供API技术支持服务，提供API使用的最佳实践，建议如何优化API集成，提高应用性能和稳定性，配合机构高效完成接口应用程序开发和应用集成等相关技术准入工作；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2、为接口团队提供技术支持，解决疑难技术问题。收集分析API使用数据、机构反馈及技术建议，发现潜在的问题和优化点，推进API服务的持续优化和更新；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3、根据业务及服务能力现状制定接口技术支持服务培训方案，编制培训材料并开展相关培训工作。</w:t>
            </w:r>
          </w:p>
        </w:tc>
      </w:tr>
    </w:tbl>
    <w:p>
      <w:pPr>
        <w:spacing w:line="560" w:lineRule="exact"/>
        <w:jc w:val="left"/>
        <w:rPr>
          <w:rFonts w:ascii="楷体" w:hAnsi="楷体" w:eastAsia="楷体"/>
          <w:sz w:val="32"/>
          <w:szCs w:val="32"/>
        </w:rPr>
      </w:pPr>
    </w:p>
    <w:tbl>
      <w:tblPr>
        <w:tblStyle w:val="12"/>
        <w:tblW w:w="8439" w:type="dxa"/>
        <w:tblInd w:w="93" w:type="dxa"/>
        <w:tblLayout w:type="fixed"/>
        <w:tblCellMar>
          <w:top w:w="0" w:type="dxa"/>
          <w:left w:w="108" w:type="dxa"/>
          <w:bottom w:w="0" w:type="dxa"/>
          <w:right w:w="108" w:type="dxa"/>
        </w:tblCellMar>
      </w:tblPr>
      <w:tblGrid>
        <w:gridCol w:w="527"/>
        <w:gridCol w:w="3325"/>
        <w:gridCol w:w="1486"/>
        <w:gridCol w:w="3101"/>
      </w:tblGrid>
      <w:tr>
        <w:tblPrEx>
          <w:tblCellMar>
            <w:top w:w="0" w:type="dxa"/>
            <w:left w:w="108" w:type="dxa"/>
            <w:bottom w:w="0" w:type="dxa"/>
            <w:right w:w="108" w:type="dxa"/>
          </w:tblCellMar>
        </w:tblPrEx>
        <w:trPr>
          <w:trHeight w:val="733" w:hRule="atLeast"/>
        </w:trPr>
        <w:tc>
          <w:tcPr>
            <w:tcW w:w="5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91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运维开发岗位</w:t>
            </w:r>
          </w:p>
        </w:tc>
      </w:tr>
      <w:tr>
        <w:tblPrEx>
          <w:tblCellMar>
            <w:top w:w="0" w:type="dxa"/>
            <w:left w:w="108" w:type="dxa"/>
            <w:bottom w:w="0" w:type="dxa"/>
            <w:right w:w="108" w:type="dxa"/>
          </w:tblCellMar>
        </w:tblPrEx>
        <w:trPr>
          <w:trHeight w:val="733" w:hRule="atLeast"/>
        </w:trPr>
        <w:tc>
          <w:tcPr>
            <w:tcW w:w="5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6594" w:hRule="atLeast"/>
        </w:trPr>
        <w:tc>
          <w:tcPr>
            <w:tcW w:w="5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P4开发</w:t>
            </w:r>
          </w:p>
        </w:tc>
        <w:tc>
          <w:tcPr>
            <w:tcW w:w="33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1、精通至少一种主流编程语言、至少一种数据库知识和至少一种操作系统知识；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2、精通软件平台设计和核心代码开发，能够指导和培训工程师、不断进行系统优化；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3、掌握至少两种集成发布或自动化运维工具的API接口和底层逻辑；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4、具备优秀的流水线设计编排能力，能够独立完成大中型项目的集成发布流水线设计、开发和调试，且有实施经验；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5、具备较好的分析能力，能针对运维或部署自动化实施情况进行分析、总结与优化；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6、具备完善的DevOps知识体系，精通DevOps流程规范和标准；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7、具有较强的沟通能力、责任心及团队合作意识，能够对新开发人员进行指导；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8、有团队技术管理经验的优先考虑；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9、具备K8S平台开发和集成经验的优先考虑。</w:t>
            </w:r>
          </w:p>
        </w:tc>
        <w:tc>
          <w:tcPr>
            <w:tcW w:w="1486" w:type="dxa"/>
            <w:tcBorders>
              <w:top w:val="single" w:color="000000" w:sz="4" w:space="0"/>
              <w:left w:val="single" w:color="000000" w:sz="4" w:space="0"/>
              <w:bottom w:val="single" w:color="000000" w:sz="4" w:space="0"/>
              <w:right w:val="single" w:color="000000" w:sz="4" w:space="0"/>
            </w:tcBorders>
          </w:tcPr>
          <w:p>
            <w:pPr>
              <w:widowControl/>
              <w:spacing w:after="240"/>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主导过大型项目/产品的运维开发、配置管理或集成发布工作。</w:t>
            </w:r>
            <w:r>
              <w:rPr>
                <w:rFonts w:hint="eastAsia" w:ascii="宋体" w:hAnsi="宋体" w:eastAsia="宋体" w:cs="宋体"/>
                <w:color w:val="000000"/>
                <w:kern w:val="0"/>
                <w:sz w:val="24"/>
                <w:lang w:bidi="ar"/>
              </w:rPr>
              <w:br w:type="textWrapping"/>
            </w:r>
          </w:p>
        </w:tc>
        <w:tc>
          <w:tcPr>
            <w:tcW w:w="310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1、负责集成部署、运维系统/框架的规划、方案设计和编写；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2、领导和培训开发团队按照集成部署、运维系统技术方案展开设计、开发和测试工作；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3、熟悉整体运维业务，协助制定和实施集成部署、运维方案；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4、负责核心系统级持续集成和持续交付技术支持；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5、对集成部署、运维平台提出优化解决方案；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6、解决集成发布过程中的重难点问题，配合关键技术研究；保证高效率高质量的技术产出，促进技术成果的沉淀共享，确保技术成果的有效性和持续性；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7、配合制定并持续优化DevOps全流程规范标准，跟踪落实执行情况。</w:t>
            </w:r>
          </w:p>
        </w:tc>
      </w:tr>
      <w:tr>
        <w:tblPrEx>
          <w:tblCellMar>
            <w:top w:w="0" w:type="dxa"/>
            <w:left w:w="108" w:type="dxa"/>
            <w:bottom w:w="0" w:type="dxa"/>
            <w:right w:w="108" w:type="dxa"/>
          </w:tblCellMar>
        </w:tblPrEx>
        <w:trPr>
          <w:trHeight w:val="6291" w:hRule="atLeast"/>
        </w:trPr>
        <w:tc>
          <w:tcPr>
            <w:tcW w:w="5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P3开发</w:t>
            </w:r>
          </w:p>
        </w:tc>
        <w:tc>
          <w:tcPr>
            <w:tcW w:w="332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1、熟练掌握至少一种操作系统知识，熟练使用至少一种主流脚本语言进行自动化脚本开发；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2、熟练掌握至少一种数据库知识，熟练进行SQL增删改查；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3、熟练掌握至少两种集成发布或自动化运维工具，熟悉DevOps理念和设计流程；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4、熟练掌握至少两种主流中间件；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5、熟练使用Docker基本命令；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6、具备运维脚本设计、开发、调试能力，能针对常见问题进行分析并解决；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7、具备良好的沟通能力，逻辑思维清晰，积极主动，具备良好的团队合作能力；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8、有自动化运维平台或集成发布平台开发运维经验的优先考虑。</w:t>
            </w:r>
          </w:p>
        </w:tc>
        <w:tc>
          <w:tcPr>
            <w:tcW w:w="1486" w:type="dxa"/>
            <w:tcBorders>
              <w:top w:val="single" w:color="000000" w:sz="4" w:space="0"/>
              <w:left w:val="single" w:color="000000" w:sz="4" w:space="0"/>
              <w:bottom w:val="single" w:color="000000" w:sz="4" w:space="0"/>
              <w:right w:val="single" w:color="000000" w:sz="4" w:space="0"/>
            </w:tcBorders>
          </w:tcPr>
          <w:p>
            <w:pPr>
              <w:widowControl/>
              <w:spacing w:after="240"/>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作为重要成员参与过2-3个核心业务版本的运维开发、配置管理和集成发布工作，涵盖1-2个核心模块。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p>
        </w:tc>
        <w:tc>
          <w:tcPr>
            <w:tcW w:w="310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1、主导自动化运维、自动化部署和集成发布脚本开发、调试；参与核心系统级持续集成和持续交付技术支持；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2、独立编写和审核变更实施方案、运维手册；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3、独立管理和审核核心系统版本基线和配置项，发布软件版本；执行核心系统安装部署，排查部署问题；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4、分析和解决组织级项目自动化部署运维脚本执行过程中的问题；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5、参与集成发布和自动化运维工具接口研究及二次开发；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6、安装和维护中间件，参与中间件参数优化；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7、组织或协调排查软件开发和测试过程中的问题，支持开发和测试过程。</w:t>
            </w:r>
          </w:p>
        </w:tc>
      </w:tr>
    </w:tbl>
    <w:p>
      <w:pPr>
        <w:pStyle w:val="2"/>
      </w:pPr>
    </w:p>
    <w:p>
      <w:pPr>
        <w:numPr>
          <w:ilvl w:val="0"/>
          <w:numId w:val="4"/>
        </w:numPr>
        <w:spacing w:line="560" w:lineRule="exact"/>
        <w:ind w:firstLine="640" w:firstLineChars="200"/>
        <w:jc w:val="left"/>
        <w:outlineLvl w:val="1"/>
        <w:rPr>
          <w:rFonts w:ascii="仿宋" w:hAnsi="仿宋" w:eastAsia="仿宋"/>
          <w:sz w:val="32"/>
          <w:szCs w:val="32"/>
        </w:rPr>
      </w:pPr>
      <w:r>
        <w:rPr>
          <w:rFonts w:hint="eastAsia" w:ascii="仿宋" w:hAnsi="仿宋" w:eastAsia="仿宋"/>
          <w:sz w:val="32"/>
          <w:szCs w:val="32"/>
        </w:rPr>
        <w:t>包2</w:t>
      </w:r>
    </w:p>
    <w:p>
      <w:pPr>
        <w:spacing w:line="360" w:lineRule="auto"/>
        <w:ind w:firstLine="640" w:firstLineChars="200"/>
        <w:rPr>
          <w:rFonts w:ascii="仿宋" w:hAnsi="仿宋" w:eastAsia="仿宋"/>
          <w:iCs/>
          <w:sz w:val="32"/>
          <w:szCs w:val="32"/>
          <w:u w:val="single"/>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3</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1</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 xml:space="preserve"> </w:t>
      </w:r>
      <w:r>
        <w:rPr>
          <w:rFonts w:ascii="仿宋" w:hAnsi="仿宋" w:eastAsia="仿宋"/>
          <w:iCs/>
          <w:sz w:val="32"/>
          <w:szCs w:val="32"/>
          <w:u w:val="single"/>
        </w:rPr>
        <w:t xml:space="preserve"> 0</w:t>
      </w:r>
      <w:r>
        <w:rPr>
          <w:rFonts w:hint="eastAsia" w:ascii="仿宋" w:hAnsi="仿宋" w:eastAsia="仿宋"/>
          <w:iCs/>
          <w:sz w:val="32"/>
          <w:szCs w:val="32"/>
          <w:u w:val="single"/>
        </w:rPr>
        <w:t xml:space="preserve">  项</w:t>
      </w:r>
    </w:p>
    <w:tbl>
      <w:tblPr>
        <w:tblStyle w:val="12"/>
        <w:tblW w:w="5016" w:type="pct"/>
        <w:tblInd w:w="0" w:type="dxa"/>
        <w:tblLayout w:type="autofit"/>
        <w:tblCellMar>
          <w:top w:w="0" w:type="dxa"/>
          <w:left w:w="0" w:type="dxa"/>
          <w:bottom w:w="0" w:type="dxa"/>
          <w:right w:w="0" w:type="dxa"/>
        </w:tblCellMar>
      </w:tblPr>
      <w:tblGrid>
        <w:gridCol w:w="446"/>
        <w:gridCol w:w="567"/>
        <w:gridCol w:w="674"/>
        <w:gridCol w:w="1026"/>
        <w:gridCol w:w="4659"/>
        <w:gridCol w:w="971"/>
      </w:tblGrid>
      <w:tr>
        <w:tblPrEx>
          <w:tblCellMar>
            <w:top w:w="0" w:type="dxa"/>
            <w:left w:w="0" w:type="dxa"/>
            <w:bottom w:w="0" w:type="dxa"/>
            <w:right w:w="0" w:type="dxa"/>
          </w:tblCellMar>
        </w:tblPrEx>
        <w:trPr>
          <w:trHeight w:val="20" w:hRule="atLeast"/>
          <w:tblHeader/>
        </w:trPr>
        <w:tc>
          <w:tcPr>
            <w:tcW w:w="267"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340"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重要性</w:t>
            </w:r>
          </w:p>
        </w:tc>
        <w:tc>
          <w:tcPr>
            <w:tcW w:w="404"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指标项</w:t>
            </w:r>
          </w:p>
        </w:tc>
        <w:tc>
          <w:tcPr>
            <w:tcW w:w="615"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是否可以作为评分因素</w:t>
            </w:r>
          </w:p>
        </w:tc>
        <w:tc>
          <w:tcPr>
            <w:tcW w:w="2792" w:type="pc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指标要求</w:t>
            </w:r>
          </w:p>
        </w:tc>
        <w:tc>
          <w:tcPr>
            <w:tcW w:w="582" w:type="pct"/>
            <w:tcBorders>
              <w:top w:val="single" w:color="000000" w:sz="4" w:space="0"/>
              <w:left w:val="single" w:color="000000" w:sz="4" w:space="0"/>
              <w:bottom w:val="single" w:color="000000" w:sz="4" w:space="0"/>
              <w:right w:val="single" w:color="000000" w:sz="4" w:space="0"/>
            </w:tcBorders>
          </w:tcPr>
          <w:p>
            <w:pPr>
              <w:spacing w:line="560" w:lineRule="exact"/>
              <w:jc w:val="center"/>
              <w:rPr>
                <w:rFonts w:ascii="仿宋" w:hAnsi="仿宋" w:eastAsia="仿宋"/>
                <w:b/>
                <w:sz w:val="28"/>
                <w:szCs w:val="28"/>
              </w:rPr>
            </w:pPr>
            <w:r>
              <w:rPr>
                <w:rFonts w:hint="eastAsia" w:ascii="仿宋" w:hAnsi="仿宋" w:eastAsia="仿宋"/>
                <w:b/>
                <w:sz w:val="28"/>
                <w:szCs w:val="28"/>
              </w:rPr>
              <w:t>是否提供证明材料及方式</w:t>
            </w:r>
          </w:p>
        </w:tc>
      </w:tr>
      <w:tr>
        <w:tblPrEx>
          <w:tblCellMar>
            <w:top w:w="0" w:type="dxa"/>
            <w:left w:w="0" w:type="dxa"/>
            <w:bottom w:w="0" w:type="dxa"/>
            <w:right w:w="0" w:type="dxa"/>
          </w:tblCellMar>
        </w:tblPrEx>
        <w:trPr>
          <w:trHeight w:val="20" w:hRule="atLeast"/>
        </w:trPr>
        <w:tc>
          <w:tcPr>
            <w:tcW w:w="26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iCs/>
                <w:sz w:val="32"/>
                <w:szCs w:val="32"/>
              </w:rPr>
              <w:t>★</w:t>
            </w:r>
          </w:p>
        </w:tc>
        <w:tc>
          <w:tcPr>
            <w:tcW w:w="40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岗位要求</w:t>
            </w:r>
          </w:p>
        </w:tc>
        <w:tc>
          <w:tcPr>
            <w:tcW w:w="61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9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能够按照采购人的需求和服务地点（上海人月占比83%，深圳人月占比15%，北京人月占比2%，采购人可根据项目实际需要调整上海、深圳及北京的人月占比）提供不同岗位的服务人员（具体见“人力外包服务岗位要求”）。</w:t>
            </w:r>
          </w:p>
          <w:p>
            <w:pPr>
              <w:widowControl/>
              <w:shd w:val="clear" w:color="auto" w:fill="FFFFFF"/>
              <w:rPr>
                <w:rFonts w:ascii="仿宋" w:hAnsi="仿宋" w:eastAsia="仿宋"/>
                <w:sz w:val="28"/>
                <w:szCs w:val="28"/>
              </w:rPr>
            </w:pPr>
            <w:r>
              <w:rPr>
                <w:rFonts w:ascii="仿宋" w:hAnsi="仿宋" w:eastAsia="仿宋"/>
                <w:sz w:val="28"/>
                <w:szCs w:val="28"/>
              </w:rPr>
              <w:t>功能测试、性能测试、质量保证等岗位的工作量占比分别为87%、5%、8%，履约过程中采购人根据实际情况可调整各岗位工作量占比。</w:t>
            </w:r>
          </w:p>
          <w:p>
            <w:pPr>
              <w:widowControl/>
              <w:shd w:val="clear" w:color="auto" w:fill="FFFFFF"/>
              <w:rPr>
                <w:rFonts w:ascii="仿宋" w:hAnsi="仿宋" w:eastAsia="仿宋"/>
                <w:sz w:val="28"/>
                <w:szCs w:val="28"/>
              </w:rPr>
            </w:pPr>
            <w:r>
              <w:rPr>
                <w:rFonts w:hint="eastAsia" w:ascii="仿宋" w:hAnsi="仿宋" w:eastAsia="仿宋"/>
                <w:sz w:val="28"/>
                <w:szCs w:val="28"/>
              </w:rPr>
              <w:t>投标人提供测试人员候选人，候选人经筛选、面试后择优录用，并在试用期考核通过后，正式予以录用。</w:t>
            </w:r>
          </w:p>
          <w:p>
            <w:pPr>
              <w:pStyle w:val="2"/>
            </w:pPr>
            <w:r>
              <w:rPr>
                <w:rFonts w:hint="eastAsia" w:ascii="仿宋" w:hAnsi="仿宋" w:eastAsia="仿宋"/>
                <w:color w:val="auto"/>
                <w:kern w:val="2"/>
                <w:sz w:val="28"/>
                <w:szCs w:val="28"/>
              </w:rPr>
              <w:t>本包件总工作量不超过4860人月。采购人不承诺最低用量。</w:t>
            </w:r>
          </w:p>
        </w:tc>
        <w:tc>
          <w:tcPr>
            <w:tcW w:w="5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2</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iCs/>
                <w:sz w:val="32"/>
                <w:szCs w:val="32"/>
              </w:rPr>
              <w:t>★</w:t>
            </w:r>
          </w:p>
        </w:tc>
        <w:tc>
          <w:tcPr>
            <w:tcW w:w="40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信息安全要求</w:t>
            </w:r>
          </w:p>
        </w:tc>
        <w:tc>
          <w:tcPr>
            <w:tcW w:w="61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92" w:type="pct"/>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rPr>
                <w:rFonts w:ascii="仿宋" w:hAnsi="仿宋" w:eastAsia="仿宋"/>
                <w:sz w:val="28"/>
                <w:szCs w:val="28"/>
              </w:rPr>
            </w:pPr>
            <w:r>
              <w:rPr>
                <w:rFonts w:hint="eastAsia" w:ascii="仿宋" w:hAnsi="仿宋" w:eastAsia="仿宋"/>
                <w:sz w:val="28"/>
                <w:szCs w:val="28"/>
              </w:rPr>
              <w:t>交付团队、管理</w:t>
            </w:r>
            <w:r>
              <w:rPr>
                <w:rFonts w:hint="eastAsia" w:ascii="仿宋" w:hAnsi="仿宋" w:eastAsia="仿宋"/>
                <w:sz w:val="28"/>
                <w:szCs w:val="28"/>
                <w:lang w:eastAsia="zh-Hans"/>
              </w:rPr>
              <w:t>人员和</w:t>
            </w:r>
            <w:r>
              <w:rPr>
                <w:rFonts w:hint="eastAsia" w:ascii="仿宋" w:hAnsi="仿宋" w:eastAsia="仿宋"/>
                <w:sz w:val="28"/>
                <w:szCs w:val="28"/>
              </w:rPr>
              <w:t>驻场服务</w:t>
            </w:r>
            <w:r>
              <w:rPr>
                <w:rFonts w:hint="eastAsia" w:ascii="仿宋" w:hAnsi="仿宋" w:eastAsia="仿宋"/>
                <w:sz w:val="28"/>
                <w:szCs w:val="28"/>
                <w:lang w:eastAsia="zh-Hans"/>
              </w:rPr>
              <w:t>人员对接触到的招标人的任何信息和数据，需严格保密，不得外泄。如发生数据泄露事件，需消除影响并承担相关法律责任。</w:t>
            </w:r>
          </w:p>
          <w:p>
            <w:pPr>
              <w:adjustRightInd w:val="0"/>
              <w:snapToGrid w:val="0"/>
              <w:spacing w:line="560" w:lineRule="exact"/>
              <w:jc w:val="left"/>
              <w:rPr>
                <w:rFonts w:ascii="仿宋" w:hAnsi="仿宋" w:eastAsia="仿宋"/>
                <w:sz w:val="28"/>
                <w:szCs w:val="28"/>
              </w:rPr>
            </w:pPr>
          </w:p>
        </w:tc>
        <w:tc>
          <w:tcPr>
            <w:tcW w:w="5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3</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iCs/>
                <w:sz w:val="32"/>
                <w:szCs w:val="32"/>
              </w:rPr>
            </w:pPr>
            <w:r>
              <w:rPr>
                <w:rFonts w:hint="eastAsia" w:ascii="仿宋" w:hAnsi="仿宋" w:eastAsia="仿宋"/>
                <w:iCs/>
                <w:sz w:val="32"/>
                <w:szCs w:val="32"/>
              </w:rPr>
              <w:t>★</w:t>
            </w:r>
          </w:p>
        </w:tc>
        <w:tc>
          <w:tcPr>
            <w:tcW w:w="40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驻场人员管理要求</w:t>
            </w:r>
          </w:p>
        </w:tc>
        <w:tc>
          <w:tcPr>
            <w:tcW w:w="61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2792" w:type="pct"/>
            <w:tcBorders>
              <w:top w:val="single" w:color="000000" w:sz="4" w:space="0"/>
              <w:left w:val="single" w:color="000000" w:sz="4" w:space="0"/>
              <w:bottom w:val="single" w:color="000000" w:sz="4" w:space="0"/>
              <w:right w:val="single" w:color="000000" w:sz="4" w:space="0"/>
            </w:tcBorders>
            <w:vAlign w:val="center"/>
          </w:tcPr>
          <w:p>
            <w:pPr>
              <w:pStyle w:val="2"/>
              <w:numPr>
                <w:ilvl w:val="0"/>
                <w:numId w:val="5"/>
              </w:numPr>
            </w:pPr>
            <w:r>
              <w:rPr>
                <w:rFonts w:hint="eastAsia" w:ascii="CESI仿宋-GB2312" w:hAnsi="CESI仿宋-GB2312" w:eastAsia="CESI仿宋-GB2312" w:cs="CESI仿宋-GB2312"/>
                <w:bCs/>
                <w:color w:val="auto"/>
                <w:spacing w:val="8"/>
                <w:sz w:val="28"/>
                <w:szCs w:val="28"/>
              </w:rPr>
              <w:t>驻场服务人员应服从采购方外包管理相关制度要求、工作安排和保密规定，并配合进行尽职调查，驻场服务公司对服务人员的其他管理不应影响其履行在采购方的工作职责。</w:t>
            </w:r>
          </w:p>
          <w:p>
            <w:pPr>
              <w:pStyle w:val="2"/>
              <w:numPr>
                <w:ilvl w:val="0"/>
                <w:numId w:val="5"/>
              </w:numPr>
              <w:rPr>
                <w:rFonts w:ascii="CESI仿宋-GB2312" w:hAnsi="CESI仿宋-GB2312" w:eastAsia="CESI仿宋-GB2312" w:cs="CESI仿宋-GB2312"/>
                <w:bCs/>
                <w:color w:val="auto"/>
                <w:spacing w:val="8"/>
                <w:sz w:val="28"/>
                <w:szCs w:val="28"/>
              </w:rPr>
            </w:pPr>
            <w:r>
              <w:rPr>
                <w:rFonts w:hint="eastAsia" w:ascii="CESI仿宋-GB2312" w:hAnsi="CESI仿宋-GB2312" w:eastAsia="CESI仿宋-GB2312" w:cs="CESI仿宋-GB2312"/>
                <w:bCs/>
                <w:color w:val="auto"/>
                <w:spacing w:val="8"/>
                <w:sz w:val="28"/>
                <w:szCs w:val="28"/>
              </w:rPr>
              <w:t>中标供应商与采购方在同一时期有多个服务项目，必须保证服务团队独立性，驻场服务人员不可在多个服务项目间复用。</w:t>
            </w:r>
          </w:p>
          <w:p>
            <w:pPr>
              <w:pStyle w:val="2"/>
              <w:numPr>
                <w:ilvl w:val="0"/>
                <w:numId w:val="5"/>
              </w:numPr>
              <w:rPr>
                <w:rFonts w:ascii="CESI仿宋-GB2312" w:hAnsi="CESI仿宋-GB2312" w:eastAsia="CESI仿宋-GB2312" w:cs="CESI仿宋-GB2312"/>
                <w:bCs/>
                <w:color w:val="auto"/>
                <w:spacing w:val="8"/>
                <w:sz w:val="28"/>
                <w:szCs w:val="28"/>
              </w:rPr>
            </w:pPr>
            <w:r>
              <w:rPr>
                <w:rFonts w:hint="eastAsia" w:ascii="CESI仿宋-GB2312" w:hAnsi="CESI仿宋-GB2312" w:eastAsia="CESI仿宋-GB2312" w:cs="CESI仿宋-GB2312"/>
                <w:bCs/>
                <w:color w:val="auto"/>
                <w:spacing w:val="8"/>
                <w:sz w:val="28"/>
                <w:szCs w:val="28"/>
              </w:rPr>
              <w:t>驻场服务人员为驻场服务公司自有人员（指与驻场服务公司签署劳动合同的人员，或与驻场服务公司的分公司签署劳动合同的人员，人员面试通过后入场时须提供有效劳动合同和社保缴纳证明）。</w:t>
            </w:r>
          </w:p>
          <w:p>
            <w:pPr>
              <w:pStyle w:val="2"/>
            </w:pPr>
          </w:p>
          <w:p>
            <w:pPr>
              <w:pStyle w:val="2"/>
            </w:pPr>
          </w:p>
        </w:tc>
        <w:tc>
          <w:tcPr>
            <w:tcW w:w="58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是，提供承诺函（模板详见附件1）并加盖投标人公章</w:t>
            </w:r>
          </w:p>
        </w:tc>
      </w:tr>
      <w:tr>
        <w:tblPrEx>
          <w:tblCellMar>
            <w:top w:w="0" w:type="dxa"/>
            <w:left w:w="0" w:type="dxa"/>
            <w:bottom w:w="0" w:type="dxa"/>
            <w:right w:w="0" w:type="dxa"/>
          </w:tblCellMar>
        </w:tblPrEx>
        <w:trPr>
          <w:trHeight w:val="20" w:hRule="atLeast"/>
        </w:trPr>
        <w:tc>
          <w:tcPr>
            <w:tcW w:w="26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4</w:t>
            </w:r>
          </w:p>
        </w:tc>
        <w:tc>
          <w:tcPr>
            <w:tcW w:w="34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40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服务方案</w:t>
            </w:r>
          </w:p>
        </w:tc>
        <w:tc>
          <w:tcPr>
            <w:tcW w:w="61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279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服务总体方案，方案内容包括但不限于：1、人力资源管理机制，如：人力资源池管理、人才储备及招聘管理、人员培训管理、人员调配机制等。2、人员管理方案，如：人员考核与激励、人员变更及稳定性管理、人员入/退场管理、考勤管理、安全保密管理、其它现场管理等。3、风险管理及应急方案，如：人员尽职调查、合规管理、服务交接及工作质量承诺、风险管理与应急方案（风险识别、风险分析与评估、风险处置、风险监控、风险报告等）。</w:t>
            </w:r>
          </w:p>
        </w:tc>
        <w:tc>
          <w:tcPr>
            <w:tcW w:w="582" w:type="pct"/>
            <w:tcBorders>
              <w:top w:val="single" w:color="000000" w:sz="4" w:space="0"/>
              <w:left w:val="single" w:color="000000" w:sz="4" w:space="0"/>
              <w:bottom w:val="single" w:color="000000" w:sz="4" w:space="0"/>
              <w:right w:val="single" w:color="000000" w:sz="4" w:space="0"/>
            </w:tcBorders>
          </w:tcPr>
          <w:p>
            <w:pPr>
              <w:adjustRightInd w:val="0"/>
              <w:snapToGrid w:val="0"/>
              <w:spacing w:line="560" w:lineRule="exact"/>
              <w:jc w:val="center"/>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提供服务总体方案文件并加盖投标人公章</w:t>
            </w:r>
          </w:p>
        </w:tc>
      </w:tr>
    </w:tbl>
    <w:p>
      <w:pPr>
        <w:spacing w:line="560" w:lineRule="exact"/>
        <w:ind w:firstLine="400" w:firstLineChars="200"/>
        <w:jc w:val="left"/>
        <w:rPr>
          <w:rFonts w:ascii="楷体" w:hAnsi="楷体" w:eastAsia="楷体" w:cs="楷体"/>
          <w:i/>
          <w:iCs/>
          <w:sz w:val="20"/>
          <w:szCs w:val="20"/>
        </w:rPr>
      </w:pPr>
      <w:r>
        <w:rPr>
          <w:rFonts w:hint="eastAsia" w:ascii="楷体" w:hAnsi="楷体" w:eastAsia="楷体" w:cs="楷体"/>
          <w:i/>
          <w:iCs/>
          <w:sz w:val="20"/>
          <w:szCs w:val="20"/>
        </w:rPr>
        <w:t xml:space="preserve"> “★”代表最关键指标，不满足该指标项将导致投标被拒绝。“#”代表重要指标，“△”代表一般指标项，“#”指标和“△”指标可作为比较性评价指标。</w:t>
      </w:r>
    </w:p>
    <w:p>
      <w:pPr>
        <w:pStyle w:val="2"/>
      </w:pPr>
    </w:p>
    <w:p>
      <w:pPr>
        <w:spacing w:line="360" w:lineRule="auto"/>
        <w:ind w:left="630"/>
        <w:outlineLvl w:val="4"/>
        <w:rPr>
          <w:rFonts w:ascii="仿宋" w:hAnsi="仿宋" w:eastAsia="仿宋" w:cs="Times New Roman"/>
          <w:b/>
          <w:iCs/>
          <w:sz w:val="32"/>
          <w:szCs w:val="32"/>
        </w:rPr>
      </w:pPr>
      <w:r>
        <w:rPr>
          <w:rFonts w:hint="eastAsia" w:ascii="仿宋" w:hAnsi="仿宋" w:eastAsia="仿宋" w:cs="Times New Roman"/>
          <w:b/>
          <w:iCs/>
          <w:sz w:val="32"/>
          <w:szCs w:val="32"/>
        </w:rPr>
        <w:t>人力外包服务岗位要求</w:t>
      </w:r>
    </w:p>
    <w:p>
      <w:pPr>
        <w:spacing w:line="560" w:lineRule="exact"/>
        <w:jc w:val="left"/>
        <w:rPr>
          <w:rFonts w:ascii="仿宋" w:hAnsi="仿宋" w:eastAsia="仿宋" w:cs="仿宋"/>
          <w:sz w:val="32"/>
          <w:szCs w:val="32"/>
        </w:rPr>
      </w:pPr>
      <w:r>
        <w:rPr>
          <w:rFonts w:hint="eastAsia" w:ascii="仿宋" w:hAnsi="仿宋" w:eastAsia="仿宋" w:cs="仿宋"/>
          <w:sz w:val="32"/>
          <w:szCs w:val="32"/>
        </w:rPr>
        <w:t>人力外包服务岗位要求包括通用学历要求以及年资要求、各岗位知识技能、专业经历以及岗位职责。</w:t>
      </w:r>
    </w:p>
    <w:p>
      <w:pPr>
        <w:spacing w:line="560" w:lineRule="exact"/>
        <w:jc w:val="left"/>
        <w:rPr>
          <w:rFonts w:ascii="仿宋" w:hAnsi="仿宋" w:eastAsia="仿宋" w:cs="仿宋"/>
          <w:sz w:val="32"/>
          <w:szCs w:val="32"/>
        </w:rPr>
      </w:pPr>
      <w:r>
        <w:rPr>
          <w:rFonts w:hint="eastAsia" w:ascii="仿宋" w:hAnsi="仿宋" w:eastAsia="仿宋" w:cs="仿宋"/>
          <w:sz w:val="32"/>
          <w:szCs w:val="32"/>
        </w:rPr>
        <w:t>（1.1）通用学历要求以及年资要求</w:t>
      </w:r>
    </w:p>
    <w:p>
      <w:pPr>
        <w:spacing w:line="560" w:lineRule="exact"/>
        <w:jc w:val="left"/>
        <w:rPr>
          <w:rFonts w:ascii="楷体" w:hAnsi="楷体" w:eastAsia="楷体"/>
          <w:sz w:val="32"/>
          <w:szCs w:val="32"/>
        </w:rPr>
      </w:pPr>
    </w:p>
    <w:tbl>
      <w:tblPr>
        <w:tblStyle w:val="12"/>
        <w:tblW w:w="8319" w:type="dxa"/>
        <w:tblInd w:w="93" w:type="dxa"/>
        <w:tblLayout w:type="autofit"/>
        <w:tblCellMar>
          <w:top w:w="0" w:type="dxa"/>
          <w:left w:w="108" w:type="dxa"/>
          <w:bottom w:w="0" w:type="dxa"/>
          <w:right w:w="108" w:type="dxa"/>
        </w:tblCellMar>
      </w:tblPr>
      <w:tblGrid>
        <w:gridCol w:w="675"/>
        <w:gridCol w:w="3735"/>
        <w:gridCol w:w="3909"/>
      </w:tblGrid>
      <w:tr>
        <w:tblPrEx>
          <w:tblCellMar>
            <w:top w:w="0" w:type="dxa"/>
            <w:left w:w="108" w:type="dxa"/>
            <w:bottom w:w="0" w:type="dxa"/>
            <w:right w:w="108" w:type="dxa"/>
          </w:tblCellMar>
        </w:tblPrEx>
        <w:trPr>
          <w:trHeight w:val="819"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通用要求</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-学历</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通用要求</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-年资</w:t>
            </w:r>
          </w:p>
        </w:tc>
      </w:tr>
      <w:tr>
        <w:tblPrEx>
          <w:tblCellMar>
            <w:top w:w="0" w:type="dxa"/>
            <w:left w:w="108" w:type="dxa"/>
            <w:bottom w:w="0" w:type="dxa"/>
            <w:right w:w="108" w:type="dxa"/>
          </w:tblCellMar>
        </w:tblPrEx>
        <w:trPr>
          <w:trHeight w:val="31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4"/>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4"/>
              </w:rPr>
            </w:pP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宋体"/>
                <w:b/>
                <w:bCs/>
                <w:color w:val="000000"/>
                <w:sz w:val="24"/>
              </w:rPr>
            </w:pPr>
          </w:p>
        </w:tc>
      </w:tr>
      <w:tr>
        <w:tblPrEx>
          <w:tblCellMar>
            <w:top w:w="0" w:type="dxa"/>
            <w:left w:w="108" w:type="dxa"/>
            <w:bottom w:w="0" w:type="dxa"/>
            <w:right w:w="108" w:type="dxa"/>
          </w:tblCellMar>
        </w:tblPrEx>
        <w:trPr>
          <w:trHeight w:val="2502"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P4测试</w:t>
            </w:r>
          </w:p>
        </w:tc>
        <w:tc>
          <w:tcPr>
            <w:tcW w:w="373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·本科及以上学历;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·主修计算机类、通信/通讯、自动化、金融、经济、数学、统计或相关理工专业；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·技术专长突出者、具备行业认可的软件测试/质量管理相关资质证书可适当放宽学历及专业要求。</w:t>
            </w:r>
          </w:p>
        </w:tc>
        <w:tc>
          <w:tcPr>
            <w:tcW w:w="390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·本科（6年）/研究生及以上（4年）软件测试/软件质量管理相关工作经验;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·技术专长突出者、具备行业认可的软件测试/质量管理相关资质证书的可适当放宽年资要求</w:t>
            </w:r>
          </w:p>
        </w:tc>
      </w:tr>
      <w:tr>
        <w:tblPrEx>
          <w:tblCellMar>
            <w:top w:w="0" w:type="dxa"/>
            <w:left w:w="108" w:type="dxa"/>
            <w:bottom w:w="0" w:type="dxa"/>
            <w:right w:w="108" w:type="dxa"/>
          </w:tblCellMar>
        </w:tblPrEx>
        <w:trPr>
          <w:trHeight w:val="2576"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P3测试</w:t>
            </w:r>
          </w:p>
        </w:tc>
        <w:tc>
          <w:tcPr>
            <w:tcW w:w="373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·大专及以上学历;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·主修计算机类、通信/通讯、自动化、金融、经济、数学、统计或相关理工专业；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·技术专长突出者、具备行业认可的软件测试/质量管理相关资质证书可适当放宽学历及专业要求。</w:t>
            </w:r>
          </w:p>
        </w:tc>
        <w:tc>
          <w:tcPr>
            <w:tcW w:w="390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·大专（6年）、本科（4年）/研究生及以上（2年）软件测试/软件质量管理相关工作经验；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·技术专长突出者、具备行业认可的软件测试/质量管理相关资质证书的可适当放宽年资要求</w:t>
            </w:r>
          </w:p>
        </w:tc>
      </w:tr>
    </w:tbl>
    <w:p>
      <w:pPr>
        <w:spacing w:line="560" w:lineRule="exact"/>
        <w:jc w:val="left"/>
        <w:rPr>
          <w:rFonts w:ascii="楷体" w:hAnsi="楷体" w:eastAsia="楷体"/>
          <w:sz w:val="32"/>
          <w:szCs w:val="32"/>
        </w:rPr>
      </w:pPr>
    </w:p>
    <w:p>
      <w:pPr>
        <w:spacing w:line="560" w:lineRule="exact"/>
        <w:jc w:val="left"/>
        <w:rPr>
          <w:rFonts w:ascii="仿宋" w:hAnsi="仿宋" w:eastAsia="仿宋" w:cs="仿宋"/>
          <w:sz w:val="32"/>
          <w:szCs w:val="32"/>
        </w:rPr>
      </w:pPr>
      <w:r>
        <w:rPr>
          <w:rFonts w:hint="eastAsia" w:ascii="仿宋" w:hAnsi="仿宋" w:eastAsia="仿宋" w:cs="仿宋"/>
          <w:sz w:val="32"/>
          <w:szCs w:val="32"/>
        </w:rPr>
        <w:t>（1.2）各岗位知识技能、专业经历以及岗位职责</w:t>
      </w:r>
    </w:p>
    <w:tbl>
      <w:tblPr>
        <w:tblStyle w:val="12"/>
        <w:tblW w:w="8259" w:type="dxa"/>
        <w:tblInd w:w="93" w:type="dxa"/>
        <w:tblLayout w:type="autofit"/>
        <w:tblCellMar>
          <w:top w:w="0" w:type="dxa"/>
          <w:left w:w="108" w:type="dxa"/>
          <w:bottom w:w="0" w:type="dxa"/>
          <w:right w:w="108" w:type="dxa"/>
        </w:tblCellMar>
      </w:tblPr>
      <w:tblGrid>
        <w:gridCol w:w="607"/>
        <w:gridCol w:w="2964"/>
        <w:gridCol w:w="1284"/>
        <w:gridCol w:w="3404"/>
      </w:tblGrid>
      <w:tr>
        <w:tblPrEx>
          <w:tblCellMar>
            <w:top w:w="0" w:type="dxa"/>
            <w:left w:w="108" w:type="dxa"/>
            <w:bottom w:w="0" w:type="dxa"/>
            <w:right w:w="108" w:type="dxa"/>
          </w:tblCellMar>
        </w:tblPrEx>
        <w:trPr>
          <w:trHeight w:val="806" w:hRule="atLeast"/>
        </w:trPr>
        <w:tc>
          <w:tcPr>
            <w:tcW w:w="6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6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功能测试岗位</w:t>
            </w:r>
          </w:p>
        </w:tc>
      </w:tr>
      <w:tr>
        <w:trPr>
          <w:trHeight w:val="806" w:hRule="atLeast"/>
        </w:trPr>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34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2929"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P4测试</w:t>
            </w:r>
          </w:p>
        </w:tc>
        <w:tc>
          <w:tcPr>
            <w:tcW w:w="296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1、精通测试产品/系统的业务需求及技术方案，熟悉系统接口、数据结构。能针对业务流、数据流进行测试项目规划及测试策略设计；精通测试设计方法，掌握黑盒、灰盒测试技术；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2、具备测试指标分析及测试过程监控的能力，能够通过有效的手段、流程和方法开展功能测试，把控测试过程质量；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3、有良好的质量意识和测试经验，精通测试流程和规范，精通软件功能测试常用框架、工具，并能通过流程、规范、方法和工具在测试团队中的应用，提高团队测试效率和质量；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4、精通质量管理体系，软件工程理论、软件测试理论;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5、精通软件度量指标及数据分析，能够构建测试质量相关的指标体系，推动测试质量提升与流程改进；可构建并持续优化测试绩效考核体系标准。</w:t>
            </w:r>
          </w:p>
        </w:tc>
        <w:tc>
          <w:tcPr>
            <w:tcW w:w="128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作为重要成员参与过大型项目/产品的测试方案设计、测试自动化用例设计及实施。</w:t>
            </w:r>
          </w:p>
        </w:tc>
        <w:tc>
          <w:tcPr>
            <w:tcW w:w="340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1、负责管理项目的测试质量和风险，包括项目测试进度、效率和测试质量，以及确认项目中测试人员分工；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2、结合项目实施模式，制定测试策略与测试方案；根据软件需求规格说明书、技术方案等进行项目整体测试方案设计、功能用例设计；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3、负责优化测试执行步骤与效率，参与测试执行；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4、负责缺陷审核、缺陷跟踪和分析等工作。负责与开发进行缺陷沟通，确认有争议的缺陷；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5、与业务人员进行沟通，为业务测试提供支持与帮助；</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6、组织或独立完成测试报告、测试范围、测试日报的编写，并定期总结分享测试经验与测试技术；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7、识别测试中的风险，提出风险应对措施，发送风险预警；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8、对其他测试工程师的测试工作提供指导、监督和帮助；</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9、结合项目情况，推进自动化测试用例设计及实施工作；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10、负责维护系统测试用例的有效性、以及系统核心主流程用例集。</w:t>
            </w:r>
          </w:p>
        </w:tc>
      </w:tr>
      <w:tr>
        <w:tblPrEx>
          <w:tblCellMar>
            <w:top w:w="0" w:type="dxa"/>
            <w:left w:w="108" w:type="dxa"/>
            <w:bottom w:w="0" w:type="dxa"/>
            <w:right w:w="108" w:type="dxa"/>
          </w:tblCellMar>
        </w:tblPrEx>
        <w:trPr>
          <w:trHeight w:val="5074"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P3测试</w:t>
            </w:r>
          </w:p>
        </w:tc>
        <w:tc>
          <w:tcPr>
            <w:tcW w:w="296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1、熟练掌握产品或系统模块的测试需求分析、测试设计及探索性测试的能力；熟练掌握测试设计方法，掌握黑盒、灰盒技术；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2、熟练掌握测试流程和规范，能够通过有效的手段和方法推进测试的开展，把控测试过程质量；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3、对产品或系统的设计文档具有一定的理解能力，能协助开发人员进行故障定位，对解决方案提出意见；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4、熟练掌握软件生命周期理论、软件测试理论和方法、常用测试工具;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5、具备计算机技术基础知识和代码能力，熟练运用自动化框架，掌握python或java等计算编程语言，熟练掌握SQL语言。</w:t>
            </w:r>
          </w:p>
        </w:tc>
        <w:tc>
          <w:tcPr>
            <w:tcW w:w="128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作为重要成员参与过大、中型项目/产品的测试方案设计、测试用例设计及测试报告编写。</w:t>
            </w:r>
          </w:p>
        </w:tc>
        <w:tc>
          <w:tcPr>
            <w:tcW w:w="340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1.根据软件需求规格说明书、技术方案等进行系统模块的测试方案设计、功能用例设计；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2.开展自动化测试用例设计及脚本开发及维护工作；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3.负责测试执行，及使用自动化测试工具，进行自动化回归测试；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4.清晰完整的记录测试缺陷，并与开发进行缺陷沟通；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5.与业务人员进行沟通，为业务测试提供支持与帮助；</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6.独立完成测试报告、测试范围、测试日报的编写；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7.识别测试中的风险，协助发送风险预警；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8.参与维护系统测试用例的有效性、以及系统核心主流程用例集。</w:t>
            </w:r>
          </w:p>
        </w:tc>
      </w:tr>
    </w:tbl>
    <w:p>
      <w:pPr>
        <w:spacing w:line="560" w:lineRule="exact"/>
        <w:jc w:val="left"/>
        <w:rPr>
          <w:rFonts w:ascii="楷体" w:hAnsi="楷体" w:eastAsia="楷体"/>
          <w:sz w:val="32"/>
          <w:szCs w:val="32"/>
        </w:rPr>
      </w:pPr>
    </w:p>
    <w:tbl>
      <w:tblPr>
        <w:tblStyle w:val="12"/>
        <w:tblW w:w="8327" w:type="dxa"/>
        <w:tblInd w:w="93" w:type="dxa"/>
        <w:tblLayout w:type="autofit"/>
        <w:tblCellMar>
          <w:top w:w="0" w:type="dxa"/>
          <w:left w:w="108" w:type="dxa"/>
          <w:bottom w:w="0" w:type="dxa"/>
          <w:right w:w="108" w:type="dxa"/>
        </w:tblCellMar>
      </w:tblPr>
      <w:tblGrid>
        <w:gridCol w:w="545"/>
        <w:gridCol w:w="3518"/>
        <w:gridCol w:w="1082"/>
        <w:gridCol w:w="3182"/>
      </w:tblGrid>
      <w:tr>
        <w:tblPrEx>
          <w:tblCellMar>
            <w:top w:w="0" w:type="dxa"/>
            <w:left w:w="108" w:type="dxa"/>
            <w:bottom w:w="0" w:type="dxa"/>
            <w:right w:w="108" w:type="dxa"/>
          </w:tblCellMar>
        </w:tblPrEx>
        <w:trPr>
          <w:trHeight w:val="811"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78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性能测试岗位</w:t>
            </w:r>
          </w:p>
        </w:tc>
      </w:tr>
      <w:tr>
        <w:tblPrEx>
          <w:tblCellMar>
            <w:top w:w="0" w:type="dxa"/>
            <w:left w:w="108" w:type="dxa"/>
            <w:bottom w:w="0" w:type="dxa"/>
            <w:right w:w="108" w:type="dxa"/>
          </w:tblCellMar>
        </w:tblPrEx>
        <w:trPr>
          <w:trHeight w:val="811"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35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31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657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P4测试</w:t>
            </w:r>
          </w:p>
        </w:tc>
        <w:tc>
          <w:tcPr>
            <w:tcW w:w="351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1、精通性能测试体系设计方法，有在大型项目应用测试工具/性能分析产品或者测试体系的经验，能针对复杂性能需求进行测试方案规划及测试场景设计；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良好的质量意识，精通质量管理体系、软件工程理论、性能测试理论方法以及测试流程和规范，精通软件性能测试常用框架、工具，能针对不同的测试场景进行测试工具分析与选取；并能通过流程、规范、方法和工具在性能测试团队的运用，提高团队测试效率和质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3、精通系统性能调优方面的知识、工具和实践，具备较好的性能分析和调优能力，能针对测试结果结合资源监控数据及系统日志进行性能分析，提供性能优化建议；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4、具备良好的项目管理能力，能够识别和把控项目风险，跟踪项目进度；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5、精通至少一种操作系统知识，熟练掌握至少两种主流编程语言；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6、熟练掌握至少一种数据库，熟练掌握SQL语言，熟悉数据库调优。</w:t>
            </w:r>
          </w:p>
        </w:tc>
        <w:tc>
          <w:tcPr>
            <w:tcW w:w="1082" w:type="dxa"/>
            <w:tcBorders>
              <w:top w:val="single" w:color="000000" w:sz="4" w:space="0"/>
              <w:left w:val="single" w:color="000000" w:sz="4" w:space="0"/>
              <w:bottom w:val="single" w:color="000000" w:sz="4" w:space="0"/>
              <w:right w:val="single" w:color="000000" w:sz="4" w:space="0"/>
            </w:tcBorders>
          </w:tcPr>
          <w:p>
            <w:pPr>
              <w:widowControl/>
              <w:spacing w:after="240"/>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作为重要成员参与过复杂、大型项目/产品的性能测试工作，有性能测试方案及测试模型设计经验，有性能瓶颈分析经验。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p>
        </w:tc>
        <w:tc>
          <w:tcPr>
            <w:tcW w:w="318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1、承担复杂、大型、核心系统的性能测试方案和测试场景设计，审核普通项目的性能测试方案，组织性能测试方案评审等工作；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2、负责性能测试技术选型和攻关；根据测试方案开展复杂场景的性能测试脚本的开发和调试；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3、执行性能测试脚本并记录测试结果和缺陷，负责测试结果分析，协助项目组对性能拐点、性能瓶颈定位，并提出调优建议；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4、与业务人员、开发人员开展需求、方案和缺陷等方面的沟通，并就需求和缺陷等给出优化建议；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5、组织或独立完成性能测试报告、测试日报的编写，并定期总结分享性能测试经验与测试技术；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6、识别项目中的风险，提出风险应对措施，及时发送风险预警；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7、指导团队成员根据规范开展工作，并提升团队的技术能力；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8、制定和完善性能测试工作规范，提升团队服务水平。</w:t>
            </w:r>
          </w:p>
        </w:tc>
      </w:tr>
      <w:tr>
        <w:tblPrEx>
          <w:tblCellMar>
            <w:top w:w="0" w:type="dxa"/>
            <w:left w:w="108" w:type="dxa"/>
            <w:bottom w:w="0" w:type="dxa"/>
            <w:right w:w="108" w:type="dxa"/>
          </w:tblCellMar>
        </w:tblPrEx>
        <w:trPr>
          <w:trHeight w:val="5645"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P3测试</w:t>
            </w:r>
          </w:p>
        </w:tc>
        <w:tc>
          <w:tcPr>
            <w:tcW w:w="351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1、熟练掌握性能测试知识体系和性能测试设计方法，能独立完成项目的测试方案设计、测试脚本开发调试、测试场景执行、测试结果收集以及测试报告编写；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2、熟悉质量管理体系、软件工程理论、性能测试理论方法以及测试流程和规范；熟练掌握2种及以上主流性能测试工具，了解其他主流性能测试工具，并能在测试项目中熟悉运用；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3、熟悉系统性能调优方面的知识、工具和实践，具备较好的性能指标分析及故障分析能力，能针对测试结果结合资源监控数据及系统日志进行系统性能分析，协助开发进行性能瓶颈定位；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4、熟练掌握至少一种操作系统知识，熟练掌握至少一种主流编程语言；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5、熟练掌握至少一种数据库知识，熟练掌握SQL语言。</w:t>
            </w:r>
          </w:p>
        </w:tc>
        <w:tc>
          <w:tcPr>
            <w:tcW w:w="1082" w:type="dxa"/>
            <w:tcBorders>
              <w:top w:val="single" w:color="000000" w:sz="4" w:space="0"/>
              <w:left w:val="single" w:color="000000" w:sz="4" w:space="0"/>
              <w:bottom w:val="single" w:color="000000" w:sz="4" w:space="0"/>
              <w:right w:val="single" w:color="000000" w:sz="4" w:space="0"/>
            </w:tcBorders>
          </w:tcPr>
          <w:p>
            <w:pPr>
              <w:widowControl/>
              <w:spacing w:after="240"/>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作为重要成员参与过中型项目/产品的性能测试工作，有性能测试方案设计、测试结果分析及测试报告编制经验。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p>
        </w:tc>
        <w:tc>
          <w:tcPr>
            <w:tcW w:w="318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1、承担项目的性能测试方案和测试场景设计；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2、根据性能测试方案开展性能测试脚本的开发和调试；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3、执行性能测试脚本并记录测试结果和缺陷，协助项目组对性能拐点、性能瓶颈定位；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4、与业务人员、开发人员开展需求、方案和缺陷等方面的沟通；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5.独立完成性能测试报告、测试日报的编写；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6、识别项目中的风险，协助发送风险预警；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7、负责维护性能测试场景和脚本。</w:t>
            </w:r>
          </w:p>
        </w:tc>
      </w:tr>
    </w:tbl>
    <w:p>
      <w:pPr>
        <w:spacing w:line="560" w:lineRule="exact"/>
        <w:jc w:val="left"/>
        <w:rPr>
          <w:rFonts w:ascii="楷体" w:hAnsi="楷体" w:eastAsia="楷体"/>
          <w:sz w:val="32"/>
          <w:szCs w:val="32"/>
        </w:rPr>
      </w:pPr>
    </w:p>
    <w:tbl>
      <w:tblPr>
        <w:tblStyle w:val="12"/>
        <w:tblW w:w="8279" w:type="dxa"/>
        <w:tblInd w:w="93" w:type="dxa"/>
        <w:tblLayout w:type="autofit"/>
        <w:tblCellMar>
          <w:top w:w="0" w:type="dxa"/>
          <w:left w:w="108" w:type="dxa"/>
          <w:bottom w:w="0" w:type="dxa"/>
          <w:right w:w="108" w:type="dxa"/>
        </w:tblCellMar>
      </w:tblPr>
      <w:tblGrid>
        <w:gridCol w:w="690"/>
        <w:gridCol w:w="2909"/>
        <w:gridCol w:w="1869"/>
        <w:gridCol w:w="2811"/>
      </w:tblGrid>
      <w:tr>
        <w:tblPrEx>
          <w:tblCellMar>
            <w:top w:w="0" w:type="dxa"/>
            <w:left w:w="108" w:type="dxa"/>
            <w:bottom w:w="0" w:type="dxa"/>
            <w:right w:w="108" w:type="dxa"/>
          </w:tblCellMar>
        </w:tblPrEx>
        <w:trPr>
          <w:trHeight w:val="821" w:hRule="atLeast"/>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级别</w:t>
            </w:r>
          </w:p>
        </w:tc>
        <w:tc>
          <w:tcPr>
            <w:tcW w:w="758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质量保证岗位</w:t>
            </w:r>
          </w:p>
        </w:tc>
      </w:tr>
      <w:tr>
        <w:tblPrEx>
          <w:tblCellMar>
            <w:top w:w="0" w:type="dxa"/>
            <w:left w:w="108" w:type="dxa"/>
            <w:bottom w:w="0" w:type="dxa"/>
            <w:right w:w="108" w:type="dxa"/>
          </w:tblCellMar>
        </w:tblPrEx>
        <w:trPr>
          <w:trHeight w:val="821" w:hRule="atLeast"/>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4"/>
              </w:rPr>
            </w:pPr>
          </w:p>
        </w:tc>
        <w:tc>
          <w:tcPr>
            <w:tcW w:w="2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知识技能</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专业经历</w:t>
            </w:r>
          </w:p>
        </w:tc>
        <w:tc>
          <w:tcPr>
            <w:tcW w:w="28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r>
      <w:tr>
        <w:tblPrEx>
          <w:tblCellMar>
            <w:top w:w="0" w:type="dxa"/>
            <w:left w:w="108" w:type="dxa"/>
            <w:bottom w:w="0" w:type="dxa"/>
            <w:right w:w="108" w:type="dxa"/>
          </w:tblCellMar>
        </w:tblPrEx>
        <w:trPr>
          <w:trHeight w:val="6901"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P4测试</w:t>
            </w:r>
          </w:p>
        </w:tc>
        <w:tc>
          <w:tcPr>
            <w:tcW w:w="290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1、精通软件工程理论、项目管理理论、质量管理体系相关标准和规定；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2、有较强的书面表达能力，熟练应用office办公软件，精通excel\PPT\word等常用工具；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3、责任心强、积极主动、处事耐心细致，善于思考、分析与解决问题；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4、工作态度认真、负责、具备良好的团队合作精神和沟通协调能力；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5、热爱质量管理工作，能承受一定工作压力；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6、熟悉DEVOPS开发流程，对于软件能效管理有一定认知及实操经验。</w:t>
            </w:r>
          </w:p>
        </w:tc>
        <w:tc>
          <w:tcPr>
            <w:tcW w:w="186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1、精通项目管理、质量管理理论，有多个项目质量管理经验，有大型项目质量策划与管理经验；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2、有开发、测试经验优先；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3、参与过软件质量体系认证或有敏捷质量管理实践经验。</w:t>
            </w:r>
          </w:p>
        </w:tc>
        <w:tc>
          <w:tcPr>
            <w:tcW w:w="281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1、负责制定公司的过程改进计划，明确改进目标，并指导监督相关人员执行；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2、负责优化软件开发过程的规范与流程，建设与完善质量管理体系，监督并保证有序执行；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3、负责规范流程、质量体系相关的培训与指导；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4、负责度量体系的制定与完善，并组织建立度量使用的工具与流程；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5、负责质量提升专项改进工作；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6、负责质量管理人员工作的统筹工作安排与监督；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7、负责协助推进研发管理工具的推广与应用，持续提升开发能效。</w:t>
            </w:r>
          </w:p>
        </w:tc>
      </w:tr>
      <w:tr>
        <w:tblPrEx>
          <w:tblCellMar>
            <w:top w:w="0" w:type="dxa"/>
            <w:left w:w="108" w:type="dxa"/>
            <w:bottom w:w="0" w:type="dxa"/>
            <w:right w:w="108" w:type="dxa"/>
          </w:tblCellMar>
        </w:tblPrEx>
        <w:trPr>
          <w:trHeight w:val="6598"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P3测试</w:t>
            </w:r>
          </w:p>
        </w:tc>
        <w:tc>
          <w:tcPr>
            <w:tcW w:w="290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1、熟悉软件工程理论、项目管理理论、质量管理体系相关标准和规定；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2、有较强的书面表达能力，熟练应用office办公软件，精通excel\PPT\word等常用工具；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3、责任心强、积极主动、处事耐心细致，善于思考、分析与解决问题；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4、工作态度认真、负责、具备良好的团队合作精神和沟通协调能力；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5、热爱质量管理工作，能承受一定工作压力。</w:t>
            </w:r>
          </w:p>
        </w:tc>
        <w:tc>
          <w:tcPr>
            <w:tcW w:w="186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1、精通项目管理、质量管理理论，有多个项目质量管理经验，有较大型项目的质量监控与管理经验；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2、有开发、测试经验优先；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3、参与过软件质量体系认证或有敏捷质量管理实践经验。</w:t>
            </w:r>
          </w:p>
        </w:tc>
        <w:tc>
          <w:tcPr>
            <w:tcW w:w="281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1、负责制定项目质量审计计划，并执行审计，发布审计报告；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2、依据发现的问题和项目组反馈意见，提出改进建议和措施；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3、负责制定项目度量计划，并执行度量；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4、负责分析项目过程及结果数据，发现问题并提出改进建议；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5、在项目组内推进质量体系，提供流程支持与培训；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6、对项目进行跟踪，提前发现项目风险；</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7、负责质量提升专项改进工作；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8、负责协助推进研发管理工具的推广与应用，持续提升开发能效。</w:t>
            </w:r>
          </w:p>
        </w:tc>
      </w:tr>
    </w:tbl>
    <w:p>
      <w:pPr>
        <w:spacing w:line="360" w:lineRule="auto"/>
        <w:ind w:firstLine="640" w:firstLineChars="200"/>
        <w:jc w:val="left"/>
        <w:outlineLvl w:val="0"/>
        <w:rPr>
          <w:rFonts w:ascii="楷体" w:hAnsi="楷体" w:eastAsia="楷体" w:cs="Times New Roman"/>
          <w:sz w:val="32"/>
          <w:szCs w:val="32"/>
        </w:rPr>
      </w:pPr>
      <w:r>
        <w:rPr>
          <w:rFonts w:hint="eastAsia" w:ascii="楷体" w:hAnsi="楷体" w:eastAsia="楷体" w:cs="Times New Roman"/>
          <w:sz w:val="32"/>
          <w:szCs w:val="32"/>
        </w:rPr>
        <w:t>三、商务要求</w:t>
      </w:r>
    </w:p>
    <w:p>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商务要求按重要性分为“★”、“#”和“△”指标。“★”代表最“★”代表最关键指标，不满足该指标项将导致投标被拒绝；“#”代表重要指标，“△”代表一般指标项。“#”和“△”指标可作为比较性评价指标。</w:t>
      </w:r>
    </w:p>
    <w:p>
      <w:pPr>
        <w:numPr>
          <w:ilvl w:val="0"/>
          <w:numId w:val="6"/>
        </w:numPr>
        <w:spacing w:line="560" w:lineRule="exact"/>
        <w:jc w:val="left"/>
        <w:outlineLvl w:val="3"/>
        <w:rPr>
          <w:rFonts w:ascii="仿宋" w:hAnsi="仿宋" w:eastAsia="仿宋"/>
          <w:sz w:val="32"/>
          <w:szCs w:val="32"/>
        </w:rPr>
      </w:pPr>
      <w:r>
        <w:rPr>
          <w:rFonts w:hint="eastAsia" w:ascii="仿宋" w:hAnsi="仿宋" w:eastAsia="仿宋"/>
          <w:sz w:val="32"/>
          <w:szCs w:val="32"/>
        </w:rPr>
        <w:t>包1</w:t>
      </w:r>
    </w:p>
    <w:p>
      <w:pPr>
        <w:spacing w:line="360" w:lineRule="auto"/>
        <w:ind w:firstLine="640" w:firstLineChars="200"/>
        <w:rPr>
          <w:rFonts w:ascii="仿宋" w:hAnsi="仿宋" w:eastAsia="仿宋"/>
          <w:iCs/>
          <w:sz w:val="32"/>
          <w:szCs w:val="32"/>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3  </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5   </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 xml:space="preserve"> </w:t>
      </w:r>
      <w:r>
        <w:rPr>
          <w:rFonts w:ascii="仿宋" w:hAnsi="仿宋" w:eastAsia="仿宋"/>
          <w:iCs/>
          <w:sz w:val="32"/>
          <w:szCs w:val="32"/>
          <w:u w:val="single"/>
        </w:rPr>
        <w:t xml:space="preserve">  </w:t>
      </w:r>
      <w:r>
        <w:rPr>
          <w:rFonts w:hint="eastAsia" w:ascii="仿宋" w:hAnsi="仿宋" w:eastAsia="仿宋"/>
          <w:iCs/>
          <w:sz w:val="32"/>
          <w:szCs w:val="32"/>
          <w:u w:val="single"/>
        </w:rPr>
        <w:t>0</w:t>
      </w:r>
      <w:r>
        <w:rPr>
          <w:rFonts w:ascii="仿宋" w:hAnsi="仿宋" w:eastAsia="仿宋"/>
          <w:iCs/>
          <w:sz w:val="32"/>
          <w:szCs w:val="32"/>
          <w:u w:val="single"/>
        </w:rPr>
        <w:t xml:space="preserve"> </w:t>
      </w:r>
      <w:r>
        <w:rPr>
          <w:rFonts w:hint="eastAsia" w:ascii="仿宋" w:hAnsi="仿宋" w:eastAsia="仿宋"/>
          <w:iCs/>
          <w:sz w:val="32"/>
          <w:szCs w:val="32"/>
          <w:u w:val="single"/>
        </w:rPr>
        <w:t xml:space="preserve">  </w:t>
      </w:r>
      <w:r>
        <w:rPr>
          <w:rFonts w:hint="eastAsia" w:ascii="仿宋" w:hAnsi="仿宋" w:eastAsia="仿宋"/>
          <w:iCs/>
          <w:sz w:val="32"/>
          <w:szCs w:val="32"/>
        </w:rPr>
        <w:t>项</w:t>
      </w:r>
    </w:p>
    <w:p>
      <w:pPr>
        <w:numPr>
          <w:ilvl w:val="0"/>
          <w:numId w:val="7"/>
        </w:numPr>
        <w:spacing w:line="360" w:lineRule="auto"/>
        <w:ind w:firstLine="640"/>
        <w:outlineLvl w:val="4"/>
        <w:rPr>
          <w:rFonts w:ascii="仿宋" w:hAnsi="仿宋" w:eastAsia="仿宋" w:cs="Times New Roman"/>
          <w:iCs/>
          <w:sz w:val="32"/>
          <w:szCs w:val="32"/>
        </w:rPr>
      </w:pPr>
      <w:r>
        <w:rPr>
          <w:rFonts w:hint="eastAsia" w:ascii="仿宋" w:hAnsi="仿宋" w:eastAsia="仿宋" w:cs="Times New Roman"/>
          <w:iCs/>
          <w:sz w:val="32"/>
          <w:szCs w:val="32"/>
        </w:rPr>
        <w:t>服务要求</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98"/>
        <w:gridCol w:w="1315"/>
        <w:gridCol w:w="1102"/>
        <w:gridCol w:w="2640"/>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7" w:hRule="atLeast"/>
        </w:trPr>
        <w:tc>
          <w:tcPr>
            <w:tcW w:w="421"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586"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重要性</w:t>
            </w:r>
          </w:p>
        </w:tc>
        <w:tc>
          <w:tcPr>
            <w:tcW w:w="772"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内容</w:t>
            </w:r>
          </w:p>
        </w:tc>
        <w:tc>
          <w:tcPr>
            <w:tcW w:w="647"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是否可以作为评分因素</w:t>
            </w:r>
          </w:p>
        </w:tc>
        <w:tc>
          <w:tcPr>
            <w:tcW w:w="1549"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服务要求标准</w:t>
            </w:r>
          </w:p>
        </w:tc>
        <w:tc>
          <w:tcPr>
            <w:tcW w:w="1025"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投标人要求</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1549" w:type="pct"/>
            <w:vAlign w:val="center"/>
          </w:tcPr>
          <w:p>
            <w:pPr>
              <w:numPr>
                <w:ilvl w:val="0"/>
                <w:numId w:val="8"/>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投标人系在中华人民共和国有效登记注册且持续经营的，具有独立法人资格的境内企业。</w:t>
            </w:r>
          </w:p>
          <w:p>
            <w:pPr>
              <w:numPr>
                <w:ilvl w:val="0"/>
                <w:numId w:val="8"/>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单位负责人为同一人或者存在直接控股、管理关系的不同单位，不得参加同一包件的竞争或者未划分包件的同一采购项目的竞争。</w:t>
            </w:r>
          </w:p>
          <w:p>
            <w:pPr>
              <w:numPr>
                <w:ilvl w:val="0"/>
                <w:numId w:val="8"/>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 xml:space="preserve">投标人应声明其具有销售和服务支持能力，能长期稳定在北京/上海/深圳提供驻场人员。 </w:t>
            </w:r>
          </w:p>
          <w:p>
            <w:pPr>
              <w:numPr>
                <w:ilvl w:val="0"/>
                <w:numId w:val="8"/>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投标人承诺开具可供招标人抵扣的增值税专用发票。</w:t>
            </w:r>
          </w:p>
        </w:tc>
        <w:tc>
          <w:tcPr>
            <w:tcW w:w="1025" w:type="pct"/>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提供声明文件（模板详见附件2）并加盖投标人公章，提供不全者，其投标将被否决。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2</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客户驻场响应能力</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1549" w:type="pct"/>
            <w:vAlign w:val="center"/>
          </w:tcPr>
          <w:p>
            <w:pPr>
              <w:adjustRightInd w:val="0"/>
              <w:snapToGrid w:val="0"/>
              <w:spacing w:line="560" w:lineRule="exact"/>
              <w:jc w:val="left"/>
              <w:rPr>
                <w:rFonts w:ascii="仿宋" w:hAnsi="仿宋" w:eastAsia="仿宋"/>
                <w:sz w:val="28"/>
                <w:szCs w:val="28"/>
                <w:lang w:val="en"/>
              </w:rPr>
            </w:pPr>
            <w:r>
              <w:rPr>
                <w:rFonts w:hint="eastAsia" w:ascii="仿宋" w:hAnsi="仿宋" w:eastAsia="仿宋"/>
                <w:sz w:val="28"/>
                <w:szCs w:val="28"/>
              </w:rPr>
              <w:t>投标人须在客户现场配备专业的固定交付团队，确保能够及时、高效地响应客户现场的各项需求，保障服务的连续性和稳定性。</w:t>
            </w:r>
          </w:p>
        </w:tc>
        <w:tc>
          <w:tcPr>
            <w:tcW w:w="1025" w:type="pct"/>
            <w:vAlign w:val="center"/>
          </w:tcPr>
          <w:p>
            <w:pPr>
              <w:adjustRightInd w:val="0"/>
              <w:snapToGrid w:val="0"/>
              <w:spacing w:line="560" w:lineRule="exact"/>
              <w:rPr>
                <w:rFonts w:ascii="仿宋" w:hAnsi="仿宋" w:eastAsia="仿宋"/>
                <w:sz w:val="28"/>
                <w:szCs w:val="28"/>
              </w:rPr>
            </w:pPr>
            <w:r>
              <w:rPr>
                <w:rFonts w:ascii="仿宋" w:hAnsi="仿宋" w:eastAsia="仿宋" w:cs="仿宋"/>
                <w:color w:val="000000"/>
                <w:sz w:val="28"/>
                <w:szCs w:val="28"/>
                <w:shd w:val="clear" w:color="auto" w:fill="FFFFFF"/>
              </w:rPr>
              <w:t>提供承诺函</w:t>
            </w:r>
            <w:r>
              <w:rPr>
                <w:rFonts w:hint="eastAsia" w:ascii="仿宋" w:hAnsi="仿宋" w:eastAsia="仿宋"/>
                <w:sz w:val="28"/>
                <w:szCs w:val="28"/>
              </w:rPr>
              <w:t>（模板详见附件1）</w:t>
            </w:r>
            <w:r>
              <w:rPr>
                <w:rFonts w:ascii="仿宋" w:hAnsi="仿宋" w:eastAsia="仿宋" w:cs="仿宋"/>
                <w:color w:val="000000"/>
                <w:sz w:val="28"/>
                <w:szCs w:val="28"/>
                <w:shd w:val="clear" w:color="auto" w:fill="FFFFFF"/>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3</w:t>
            </w:r>
          </w:p>
        </w:tc>
        <w:tc>
          <w:tcPr>
            <w:tcW w:w="586" w:type="pct"/>
            <w:vAlign w:val="center"/>
          </w:tcPr>
          <w:p>
            <w:pPr>
              <w:adjustRightInd w:val="0"/>
              <w:snapToGrid w:val="0"/>
              <w:spacing w:line="560" w:lineRule="exact"/>
              <w:jc w:val="center"/>
              <w:rPr>
                <w:rFonts w:ascii="仿宋" w:hAnsi="仿宋" w:eastAsia="仿宋"/>
                <w:b/>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包件报价和人月单价报价</w:t>
            </w:r>
          </w:p>
          <w:p>
            <w:pPr>
              <w:adjustRightInd w:val="0"/>
              <w:snapToGrid w:val="0"/>
              <w:spacing w:line="560" w:lineRule="exact"/>
              <w:jc w:val="center"/>
              <w:rPr>
                <w:rFonts w:ascii="仿宋" w:hAnsi="仿宋" w:eastAsia="仿宋"/>
                <w:sz w:val="28"/>
                <w:szCs w:val="28"/>
              </w:rPr>
            </w:pP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单一包件的报价满足该包件的</w:t>
            </w:r>
            <w:r>
              <w:rPr>
                <w:rFonts w:hint="eastAsia" w:ascii="仿宋_GB2312" w:hAnsi="仿宋_GB2312" w:eastAsia="仿宋_GB2312" w:cs="宋体"/>
                <w:sz w:val="28"/>
                <w:szCs w:val="28"/>
              </w:rPr>
              <w:t>总价最高限价，且对应的人月单价报价满足开发人员对应等级的人月单价最高限价。</w:t>
            </w:r>
          </w:p>
          <w:p>
            <w:pPr>
              <w:adjustRightInd w:val="0"/>
              <w:snapToGrid w:val="0"/>
              <w:spacing w:line="560" w:lineRule="exact"/>
              <w:jc w:val="left"/>
              <w:rPr>
                <w:rFonts w:ascii="仿宋" w:hAnsi="仿宋" w:eastAsia="仿宋"/>
                <w:b/>
                <w:sz w:val="28"/>
                <w:szCs w:val="28"/>
              </w:rPr>
            </w:pPr>
            <w:r>
              <w:rPr>
                <w:rFonts w:hint="eastAsia" w:ascii="仿宋" w:hAnsi="仿宋" w:eastAsia="仿宋"/>
                <w:sz w:val="28"/>
                <w:szCs w:val="28"/>
              </w:rPr>
              <w:t>上述限价含增值税，若投标报价超出最高限价的，按无效标处理。</w:t>
            </w:r>
          </w:p>
        </w:tc>
        <w:tc>
          <w:tcPr>
            <w:tcW w:w="1025" w:type="pct"/>
            <w:vAlign w:val="center"/>
          </w:tcPr>
          <w:p>
            <w:pPr>
              <w:adjustRightInd w:val="0"/>
              <w:snapToGrid w:val="0"/>
              <w:spacing w:line="560" w:lineRule="exact"/>
              <w:jc w:val="center"/>
              <w:rPr>
                <w:rFonts w:ascii="仿宋" w:hAnsi="仿宋" w:eastAsia="仿宋"/>
                <w:sz w:val="28"/>
                <w:szCs w:val="28"/>
              </w:rPr>
            </w:pPr>
          </w:p>
          <w:p>
            <w:pPr>
              <w:adjustRightInd w:val="0"/>
              <w:snapToGrid w:val="0"/>
              <w:spacing w:line="560" w:lineRule="exact"/>
              <w:jc w:val="center"/>
              <w:rPr>
                <w:rFonts w:ascii="仿宋" w:hAnsi="仿宋" w:eastAsia="仿宋"/>
                <w:sz w:val="28"/>
                <w:szCs w:val="28"/>
              </w:rPr>
            </w:pPr>
          </w:p>
          <w:p>
            <w:pPr>
              <w:adjustRightInd w:val="0"/>
              <w:snapToGrid w:val="0"/>
              <w:spacing w:line="560" w:lineRule="exact"/>
              <w:jc w:val="center"/>
              <w:rPr>
                <w:rFonts w:ascii="仿宋" w:hAnsi="仿宋" w:eastAsia="仿宋"/>
                <w:b/>
                <w:sz w:val="28"/>
                <w:szCs w:val="28"/>
              </w:rPr>
            </w:pPr>
            <w:r>
              <w:rPr>
                <w:rFonts w:hint="eastAsia" w:ascii="仿宋" w:hAnsi="仿宋" w:eastAsia="仿宋"/>
                <w:sz w:val="28"/>
                <w:szCs w:val="28"/>
              </w:rPr>
              <w:t>提供加盖</w:t>
            </w:r>
            <w:r>
              <w:rPr>
                <w:rFonts w:hint="eastAsia" w:ascii="仿宋" w:hAnsi="仿宋" w:eastAsia="仿宋" w:cs="Times New Roman"/>
                <w:sz w:val="28"/>
                <w:szCs w:val="28"/>
              </w:rPr>
              <w:t>投标单位公章</w:t>
            </w:r>
            <w:r>
              <w:rPr>
                <w:rFonts w:hint="eastAsia" w:ascii="仿宋" w:hAnsi="仿宋" w:eastAsia="仿宋"/>
                <w:sz w:val="28"/>
                <w:szCs w:val="28"/>
              </w:rPr>
              <w:t>的报价文件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4</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合同条款响应</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根据投标人对合同条款响应情况进行打分。</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（1）合同中的带“★”条款代表最重要条款，不满足任何带“★”条款将导致投标被拒绝；</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 xml:space="preserve"> （2）合同条款共计15条，其中第五条、第八条的所有条款均带“★”，余下13条中，根据全部满足的条数阶梯计分，完全满足投标文件中所列合同条款的得满分。</w:t>
            </w:r>
          </w:p>
        </w:tc>
        <w:tc>
          <w:tcPr>
            <w:tcW w:w="1025"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cs="Times New Roman"/>
                <w:sz w:val="28"/>
                <w:szCs w:val="28"/>
              </w:rPr>
              <w:t>提供加盖投标单位公章的商务要求偏离表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5</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服务能力</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须提供2023年1月1日至投标截止日期间，技术人力外包服务（含软件开发或软件测试服务）的客户数量情况。客户数量统计以统一社会信用代码作为唯一标识，同一母公司的不同分公司不得重复计算。投标人应填写《服务能力汇总表》（加盖单位公章），并附上与汇总表对应的合同证明材料，材料须至少包括合同首页、签字盖章页以及能证明服务内容为技术人力外包（软件开发或软件测试服务）的关键页。</w:t>
            </w:r>
          </w:p>
        </w:tc>
        <w:tc>
          <w:tcPr>
            <w:tcW w:w="1025"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提供加盖投标单位公章的服务能力汇总表及对应的合同证明材料（投标文件格式附件：服务能力汇总表）</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6</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3个月供人完成率</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采购人应于合同签署后20个工作日内，以书面形式明确该包件在未来3个月期间的具体用人需求总数（用人需求数量下限的最高值详见合同模板）。投标人须在投标文件中以整数百分比的形式，承诺届时能够完成的供人比例（即“3个月供人完成率”）。</w:t>
            </w:r>
          </w:p>
        </w:tc>
        <w:tc>
          <w:tcPr>
            <w:tcW w:w="1025"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提供承诺文件，在承诺文件中以整数百分比形式承诺3个月供人完成率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7</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服务的客户满意度</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提供自2023年1月1日起至投标截止日期间的服务客户满意度调查报告、履约验收评价报告或其他相关满意度证明文件。具体要求如下：</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1.证明材料要求</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客户满意度调查报告、履约验收评价报告等相关证明文件，应清晰列明甲乙双方单位名称，并加盖甲方公章；</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2.配套合同要求</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须同时提供所对应项目的合同关键页，内容应至少包括：</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（1）签约双方单位名称；</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（2）技术服务内容涵盖软件开发或软件测试服务；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（3）服务方式为驻场服务；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（4）项目规模超过80人/月（仅需提供合同期内任意1个月的证明材料，以加盖公章的结算单及对应发票为准，结算单要求结算周期清晰且含客户单位公章或者客户签字）。</w:t>
            </w:r>
          </w:p>
        </w:tc>
        <w:tc>
          <w:tcPr>
            <w:tcW w:w="1025"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提供加盖投标单位公章的客户满意度汇总表及对应的证明材料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1"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8</w:t>
            </w:r>
          </w:p>
        </w:tc>
        <w:tc>
          <w:tcPr>
            <w:tcW w:w="586"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72"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同类项目经验</w:t>
            </w:r>
          </w:p>
        </w:tc>
        <w:tc>
          <w:tcPr>
            <w:tcW w:w="647"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549"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提供2023年1月1日至投标截止日期间，包含软件开发或软件测试服务的驻场外包服务案例。有效案例须同时满足以下全部条件：</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（1）案例以合同签订时间为准，且在投标截止日前至少已完成一次结算；</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（2）结算规模超过80人/月（仅需提供合同期内任意1个月的证明材料，以加盖公章的结算单及对应发票为准，结算单要求结算周期清晰且含客户单位公章或者客户签字）；</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（3）须提供加盖公章或投标专用章的合同关键页复印件（内容应清晰体现签约双方单位名称、服务内容包含软件开发或软件测试服务、服务方式为驻场服务）；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（4）所有案例须按招标文件附件要求的格式提交《同类项目经验汇总表》。未按规定提交该汇总表，或材料不全、不符合上述任一条件的案例，均不计为有效案例。</w:t>
            </w:r>
          </w:p>
        </w:tc>
        <w:tc>
          <w:tcPr>
            <w:tcW w:w="1025"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提供加盖投标单位公章的同类项目经验汇总表及对应的证明材料</w:t>
            </w:r>
          </w:p>
        </w:tc>
      </w:tr>
    </w:tbl>
    <w:p>
      <w:pPr>
        <w:spacing w:line="360" w:lineRule="auto"/>
        <w:ind w:firstLine="400" w:firstLineChars="200"/>
      </w:pPr>
      <w:r>
        <w:rPr>
          <w:rFonts w:hint="eastAsia" w:ascii="楷体" w:hAnsi="楷体" w:eastAsia="楷体" w:cs="楷体"/>
          <w:i/>
          <w:iCs/>
          <w:sz w:val="20"/>
          <w:szCs w:val="20"/>
        </w:rPr>
        <w:t>“★”代表最关键指标，不满足该指标项将导致投标被拒绝。“#”代表重要指标，“△”代表一般指标项，“#”指标和“△”指标可作为比较性评价指标。</w:t>
      </w:r>
    </w:p>
    <w:p>
      <w:pPr>
        <w:numPr>
          <w:ilvl w:val="0"/>
          <w:numId w:val="7"/>
        </w:numPr>
        <w:spacing w:line="360" w:lineRule="auto"/>
        <w:ind w:firstLine="640"/>
        <w:outlineLvl w:val="4"/>
        <w:rPr>
          <w:rFonts w:ascii="仿宋" w:hAnsi="仿宋" w:eastAsia="仿宋" w:cs="Times New Roman"/>
          <w:iCs/>
          <w:sz w:val="32"/>
          <w:szCs w:val="32"/>
        </w:rPr>
      </w:pPr>
      <w:r>
        <w:rPr>
          <w:rFonts w:hint="eastAsia" w:ascii="仿宋" w:hAnsi="仿宋" w:eastAsia="仿宋" w:cs="Times New Roman"/>
          <w:iCs/>
          <w:sz w:val="32"/>
          <w:szCs w:val="32"/>
        </w:rPr>
        <w:t>付款方式</w:t>
      </w:r>
    </w:p>
    <w:tbl>
      <w:tblPr>
        <w:tblStyle w:val="12"/>
        <w:tblpPr w:leftFromText="180" w:rightFromText="180" w:vertAnchor="text" w:tblpY="1"/>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20"/>
        <w:gridCol w:w="1511"/>
        <w:gridCol w:w="1489"/>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984"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520"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付款节点（进度）</w:t>
            </w:r>
          </w:p>
        </w:tc>
        <w:tc>
          <w:tcPr>
            <w:tcW w:w="1511"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付款条件</w:t>
            </w:r>
          </w:p>
        </w:tc>
        <w:tc>
          <w:tcPr>
            <w:tcW w:w="1489"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付款比例（或金额）</w:t>
            </w:r>
          </w:p>
        </w:tc>
        <w:tc>
          <w:tcPr>
            <w:tcW w:w="3233"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84"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1520"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T+2个月内</w:t>
            </w:r>
          </w:p>
        </w:tc>
        <w:tc>
          <w:tcPr>
            <w:tcW w:w="1511" w:type="dxa"/>
            <w:vAlign w:val="center"/>
          </w:tcPr>
          <w:p>
            <w:pPr>
              <w:adjustRightInd w:val="0"/>
              <w:snapToGrid w:val="0"/>
              <w:spacing w:line="560" w:lineRule="exact"/>
              <w:jc w:val="center"/>
              <w:rPr>
                <w:rFonts w:ascii="仿宋" w:hAnsi="仿宋" w:eastAsia="仿宋"/>
                <w:sz w:val="28"/>
                <w:szCs w:val="28"/>
                <w:lang w:val="en"/>
              </w:rPr>
            </w:pPr>
            <w:r>
              <w:rPr>
                <w:rFonts w:hint="eastAsia" w:ascii="仿宋" w:hAnsi="仿宋" w:eastAsia="仿宋"/>
                <w:sz w:val="28"/>
                <w:szCs w:val="28"/>
              </w:rPr>
              <w:t>根据实际发生工作量、人员考核奖惩比例、违约事项及违约扣款等开展验收，验收通过后中标人根据验收结果出具付款通知和发票</w:t>
            </w:r>
          </w:p>
        </w:tc>
        <w:tc>
          <w:tcPr>
            <w:tcW w:w="1489" w:type="dxa"/>
            <w:vAlign w:val="center"/>
          </w:tcPr>
          <w:p>
            <w:pPr>
              <w:adjustRightInd w:val="0"/>
              <w:snapToGrid w:val="0"/>
              <w:spacing w:line="560" w:lineRule="exact"/>
              <w:jc w:val="center"/>
              <w:rPr>
                <w:rFonts w:ascii="仿宋" w:hAnsi="仿宋" w:eastAsia="仿宋"/>
                <w:sz w:val="28"/>
                <w:szCs w:val="28"/>
              </w:rPr>
            </w:pPr>
            <w:r>
              <w:rPr>
                <w:rFonts w:ascii="仿宋" w:hAnsi="仿宋" w:eastAsia="仿宋"/>
                <w:sz w:val="28"/>
                <w:szCs w:val="28"/>
              </w:rPr>
              <w:t>100.00%</w:t>
            </w:r>
          </w:p>
        </w:tc>
        <w:tc>
          <w:tcPr>
            <w:tcW w:w="3233" w:type="dxa"/>
            <w:vAlign w:val="center"/>
          </w:tcPr>
          <w:p>
            <w:pPr>
              <w:adjustRightInd w:val="0"/>
              <w:snapToGrid w:val="0"/>
              <w:spacing w:line="560" w:lineRule="exact"/>
              <w:jc w:val="left"/>
              <w:rPr>
                <w:rFonts w:ascii="仿宋" w:hAnsi="仿宋" w:eastAsia="仿宋"/>
                <w:sz w:val="24"/>
              </w:rPr>
            </w:pPr>
            <w:r>
              <w:rPr>
                <w:rFonts w:hint="eastAsia" w:ascii="仿宋" w:hAnsi="仿宋" w:eastAsia="仿宋"/>
                <w:sz w:val="24"/>
              </w:rPr>
              <w:t>付款比例100%。</w:t>
            </w:r>
          </w:p>
          <w:p>
            <w:pPr>
              <w:adjustRightInd w:val="0"/>
              <w:snapToGrid w:val="0"/>
              <w:spacing w:line="560" w:lineRule="exact"/>
              <w:jc w:val="left"/>
              <w:rPr>
                <w:rFonts w:ascii="仿宋" w:hAnsi="仿宋" w:eastAsia="仿宋"/>
                <w:sz w:val="24"/>
              </w:rPr>
            </w:pPr>
            <w:r>
              <w:rPr>
                <w:rFonts w:hint="eastAsia" w:ascii="仿宋" w:hAnsi="仿宋" w:eastAsia="仿宋"/>
                <w:sz w:val="24"/>
              </w:rPr>
              <w:t xml:space="preserve">考核计费标准：对A级人员支付的费用在该人员实际结算金额基础上上浮10%-15%，一般A级人员不超过当月用人需求单总人数的20%；对B级人员据实付款；对C级人员支付的费用在该人员实际结算金额基础上下浮10%-15%；对D级人员支付的费用在该人员实际结算金额基础上下浮20%-30%。 在任何情况下，甲方每月实际付款金额不应超过该月用人需求单约定的预计付款金额。 </w:t>
            </w:r>
          </w:p>
          <w:p>
            <w:pPr>
              <w:adjustRightInd w:val="0"/>
              <w:snapToGrid w:val="0"/>
              <w:spacing w:line="560" w:lineRule="exact"/>
              <w:jc w:val="left"/>
              <w:rPr>
                <w:rFonts w:ascii="仿宋" w:hAnsi="仿宋" w:eastAsia="仿宋"/>
                <w:sz w:val="24"/>
              </w:rPr>
            </w:pPr>
            <w:r>
              <w:rPr>
                <w:rFonts w:hint="eastAsia" w:ascii="仿宋" w:hAnsi="仿宋" w:eastAsia="仿宋"/>
                <w:sz w:val="24"/>
              </w:rPr>
              <w:t>扣款事项：</w:t>
            </w:r>
          </w:p>
          <w:p>
            <w:pPr>
              <w:pStyle w:val="26"/>
              <w:numPr>
                <w:ilvl w:val="0"/>
                <w:numId w:val="9"/>
              </w:numPr>
              <w:adjustRightInd w:val="0"/>
              <w:snapToGrid w:val="0"/>
              <w:spacing w:line="560" w:lineRule="exact"/>
              <w:ind w:firstLineChars="0"/>
              <w:jc w:val="left"/>
              <w:rPr>
                <w:rFonts w:ascii="仿宋" w:hAnsi="仿宋" w:eastAsia="仿宋"/>
                <w:sz w:val="24"/>
              </w:rPr>
            </w:pPr>
            <w:r>
              <w:rPr>
                <w:rFonts w:hint="eastAsia" w:ascii="仿宋" w:hAnsi="仿宋" w:eastAsia="仿宋"/>
                <w:sz w:val="24"/>
              </w:rPr>
              <w:t>乙方根据甲方要求提供的技术人员，经甲方面试通过且确定可入场后，非因甲方原因不能进场工作的，每人次扣款1000元，在当月结算时扣除；</w:t>
            </w:r>
          </w:p>
          <w:p>
            <w:pPr>
              <w:pStyle w:val="26"/>
              <w:numPr>
                <w:ilvl w:val="0"/>
                <w:numId w:val="9"/>
              </w:numPr>
              <w:adjustRightInd w:val="0"/>
              <w:snapToGrid w:val="0"/>
              <w:spacing w:line="560" w:lineRule="exact"/>
              <w:ind w:firstLineChars="0"/>
              <w:jc w:val="left"/>
              <w:rPr>
                <w:rFonts w:ascii="仿宋" w:hAnsi="仿宋" w:eastAsia="仿宋"/>
                <w:sz w:val="24"/>
              </w:rPr>
            </w:pPr>
            <w:r>
              <w:rPr>
                <w:rFonts w:hint="eastAsia" w:ascii="仿宋" w:hAnsi="仿宋" w:eastAsia="仿宋"/>
                <w:sz w:val="24"/>
              </w:rPr>
              <w:t>乙方应确保人员团队的稳定性，每发生1人次非因甲方或不可抗力原因导致的人员流动，乙方应向甲方支付相应等级1个人月费用的违约金。但该人员脱离（例如人员离职等情形）乙方公司且乙方已提前30日通知甲方的情形除外；</w:t>
            </w:r>
          </w:p>
          <w:p>
            <w:pPr>
              <w:pStyle w:val="26"/>
              <w:numPr>
                <w:ilvl w:val="0"/>
                <w:numId w:val="9"/>
              </w:numPr>
              <w:adjustRightInd w:val="0"/>
              <w:snapToGrid w:val="0"/>
              <w:spacing w:line="560" w:lineRule="exact"/>
              <w:ind w:firstLineChars="0"/>
              <w:jc w:val="left"/>
              <w:rPr>
                <w:rFonts w:ascii="仿宋" w:hAnsi="仿宋" w:eastAsia="仿宋"/>
                <w:sz w:val="13"/>
                <w:szCs w:val="28"/>
              </w:rPr>
            </w:pPr>
            <w:r>
              <w:rPr>
                <w:rFonts w:hint="eastAsia" w:ascii="仿宋" w:hAnsi="仿宋" w:eastAsia="仿宋"/>
                <w:sz w:val="24"/>
              </w:rPr>
              <w:t>系统上线后，乙方应就经甲方认定为生产责任问题且需要问责的系统缺陷向甲方支付违约赔偿，其中：每个经甲方认定为特别重大问题且需要追责的系统缺陷，甲方有权扣除乙方2个人月费用（按乙方当月在场最高级别人员单价计算，下同）；每个经甲方认定为重大问题且需要追责的系统缺陷，甲方有权扣除乙方1.5个人月费用；每个经甲方认定为较大问题且需要追责的系统缺陷，甲方有权扣除乙方1个人月费用；每个经甲方认定为一般问题且需要追责的系统缺陷，甲方有权扣除乙方0.5个人月费用。同时无论系统缺陷是否被认定为生产责任问题，若质量缺陷导致甲方实际损失，乙方也应按照本款约定承担违约责任。</w:t>
            </w:r>
          </w:p>
        </w:tc>
      </w:tr>
    </w:tbl>
    <w:p>
      <w:pPr>
        <w:pStyle w:val="2"/>
        <w:sectPr>
          <w:footerReference r:id="rId3" w:type="default"/>
          <w:pgSz w:w="11906" w:h="16838"/>
          <w:pgMar w:top="1440" w:right="1800" w:bottom="1440" w:left="1800" w:header="851" w:footer="992" w:gutter="0"/>
          <w:cols w:space="425" w:num="1"/>
          <w:docGrid w:type="lines" w:linePitch="312" w:charSpace="0"/>
        </w:sectPr>
      </w:pPr>
    </w:p>
    <w:p>
      <w:pPr>
        <w:pStyle w:val="2"/>
      </w:pPr>
    </w:p>
    <w:p>
      <w:pPr>
        <w:pStyle w:val="2"/>
      </w:pPr>
      <w:r>
        <w:br w:type="page"/>
      </w:r>
    </w:p>
    <w:p>
      <w:pPr>
        <w:pStyle w:val="2"/>
        <w:sectPr>
          <w:type w:val="continuous"/>
          <w:pgSz w:w="11906" w:h="16838"/>
          <w:pgMar w:top="1440" w:right="1800" w:bottom="1440" w:left="1800" w:header="851" w:footer="992" w:gutter="0"/>
          <w:cols w:space="425" w:num="1"/>
          <w:docGrid w:type="lines" w:linePitch="312" w:charSpace="0"/>
        </w:sectPr>
      </w:pPr>
    </w:p>
    <w:p>
      <w:pPr>
        <w:numPr>
          <w:ilvl w:val="0"/>
          <w:numId w:val="6"/>
        </w:numPr>
        <w:spacing w:line="560" w:lineRule="exact"/>
        <w:jc w:val="left"/>
        <w:outlineLvl w:val="3"/>
        <w:rPr>
          <w:rFonts w:ascii="仿宋" w:hAnsi="仿宋" w:eastAsia="仿宋"/>
          <w:sz w:val="32"/>
          <w:szCs w:val="32"/>
        </w:rPr>
      </w:pPr>
      <w:r>
        <w:rPr>
          <w:rFonts w:hint="eastAsia" w:ascii="仿宋" w:hAnsi="仿宋" w:eastAsia="仿宋"/>
          <w:sz w:val="32"/>
          <w:szCs w:val="32"/>
        </w:rPr>
        <w:t>包2</w:t>
      </w:r>
    </w:p>
    <w:p>
      <w:pPr>
        <w:spacing w:line="360" w:lineRule="auto"/>
        <w:ind w:firstLine="640" w:firstLineChars="200"/>
        <w:rPr>
          <w:rFonts w:ascii="仿宋" w:hAnsi="仿宋" w:eastAsia="仿宋"/>
          <w:iCs/>
          <w:sz w:val="32"/>
          <w:szCs w:val="32"/>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3  </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5   </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 xml:space="preserve"> </w:t>
      </w:r>
      <w:r>
        <w:rPr>
          <w:rFonts w:ascii="仿宋" w:hAnsi="仿宋" w:eastAsia="仿宋"/>
          <w:iCs/>
          <w:sz w:val="32"/>
          <w:szCs w:val="32"/>
          <w:u w:val="single"/>
        </w:rPr>
        <w:t xml:space="preserve">  </w:t>
      </w:r>
      <w:r>
        <w:rPr>
          <w:rFonts w:hint="eastAsia" w:ascii="仿宋" w:hAnsi="仿宋" w:eastAsia="仿宋"/>
          <w:iCs/>
          <w:sz w:val="32"/>
          <w:szCs w:val="32"/>
          <w:u w:val="single"/>
        </w:rPr>
        <w:t>0</w:t>
      </w:r>
      <w:r>
        <w:rPr>
          <w:rFonts w:ascii="仿宋" w:hAnsi="仿宋" w:eastAsia="仿宋"/>
          <w:iCs/>
          <w:sz w:val="32"/>
          <w:szCs w:val="32"/>
          <w:u w:val="single"/>
        </w:rPr>
        <w:t xml:space="preserve"> </w:t>
      </w:r>
      <w:r>
        <w:rPr>
          <w:rFonts w:hint="eastAsia" w:ascii="仿宋" w:hAnsi="仿宋" w:eastAsia="仿宋"/>
          <w:iCs/>
          <w:sz w:val="32"/>
          <w:szCs w:val="32"/>
          <w:u w:val="single"/>
        </w:rPr>
        <w:t xml:space="preserve">  </w:t>
      </w:r>
      <w:r>
        <w:rPr>
          <w:rFonts w:hint="eastAsia" w:ascii="仿宋" w:hAnsi="仿宋" w:eastAsia="仿宋"/>
          <w:iCs/>
          <w:sz w:val="32"/>
          <w:szCs w:val="32"/>
        </w:rPr>
        <w:t>项</w:t>
      </w:r>
    </w:p>
    <w:p>
      <w:pPr>
        <w:numPr>
          <w:ilvl w:val="0"/>
          <w:numId w:val="10"/>
        </w:numPr>
        <w:spacing w:line="360" w:lineRule="auto"/>
        <w:ind w:firstLine="640"/>
        <w:outlineLvl w:val="4"/>
        <w:rPr>
          <w:rFonts w:ascii="仿宋" w:hAnsi="仿宋" w:eastAsia="仿宋" w:cs="Times New Roman"/>
          <w:iCs/>
          <w:sz w:val="32"/>
          <w:szCs w:val="32"/>
        </w:rPr>
      </w:pPr>
      <w:r>
        <w:rPr>
          <w:rFonts w:hint="eastAsia" w:ascii="仿宋" w:hAnsi="仿宋" w:eastAsia="仿宋" w:cs="Times New Roman"/>
          <w:iCs/>
          <w:sz w:val="32"/>
          <w:szCs w:val="32"/>
        </w:rPr>
        <w:t>服务要求</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17"/>
        <w:gridCol w:w="970"/>
        <w:gridCol w:w="1382"/>
        <w:gridCol w:w="332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421"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重要性</w:t>
            </w:r>
          </w:p>
        </w:tc>
        <w:tc>
          <w:tcPr>
            <w:tcW w:w="569"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内容</w:t>
            </w:r>
          </w:p>
        </w:tc>
        <w:tc>
          <w:tcPr>
            <w:tcW w:w="811"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是否可以作为评分因素</w:t>
            </w:r>
          </w:p>
        </w:tc>
        <w:tc>
          <w:tcPr>
            <w:tcW w:w="1950"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服务要求标准</w:t>
            </w:r>
          </w:p>
        </w:tc>
        <w:tc>
          <w:tcPr>
            <w:tcW w:w="814" w:type="pct"/>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投标人要求</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1950" w:type="pct"/>
            <w:vAlign w:val="center"/>
          </w:tcPr>
          <w:p>
            <w:pPr>
              <w:numPr>
                <w:ilvl w:val="0"/>
                <w:numId w:val="11"/>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投标人系在中华人民共和国有效登记注册且持续经营的，具有独立法人资格的境内企业。</w:t>
            </w:r>
          </w:p>
          <w:p>
            <w:pPr>
              <w:numPr>
                <w:ilvl w:val="0"/>
                <w:numId w:val="11"/>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单位负责人为同一人或者存在直接控股、管理关系的不同单位，不得参加同一包件的竞争或者未划分包件的同一采购项目的竞争。</w:t>
            </w:r>
          </w:p>
          <w:p>
            <w:pPr>
              <w:numPr>
                <w:ilvl w:val="0"/>
                <w:numId w:val="11"/>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 xml:space="preserve">投标人应声明其具有销售和服务支持能力，能长期稳定在北京/上海/深圳提供驻场人员。 </w:t>
            </w:r>
          </w:p>
          <w:p>
            <w:pPr>
              <w:numPr>
                <w:ilvl w:val="0"/>
                <w:numId w:val="11"/>
              </w:num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投标人承诺开具可供招标人抵扣的增值税专用发票。</w:t>
            </w:r>
          </w:p>
        </w:tc>
        <w:tc>
          <w:tcPr>
            <w:tcW w:w="814" w:type="pct"/>
            <w:vAlign w:val="center"/>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提供声明文件（模板详见附件2）并加盖投标人公章，提供不全者，其投标将被否决。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2</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客户驻场响应能力</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c>
          <w:tcPr>
            <w:tcW w:w="1950" w:type="pct"/>
            <w:vAlign w:val="center"/>
          </w:tcPr>
          <w:p>
            <w:pPr>
              <w:adjustRightInd w:val="0"/>
              <w:snapToGrid w:val="0"/>
              <w:spacing w:line="560" w:lineRule="exact"/>
              <w:jc w:val="left"/>
              <w:rPr>
                <w:rFonts w:ascii="仿宋" w:hAnsi="仿宋" w:eastAsia="仿宋"/>
                <w:sz w:val="28"/>
                <w:szCs w:val="28"/>
                <w:lang w:val="en"/>
              </w:rPr>
            </w:pPr>
            <w:r>
              <w:rPr>
                <w:rFonts w:hint="eastAsia" w:ascii="仿宋" w:hAnsi="仿宋" w:eastAsia="仿宋"/>
                <w:sz w:val="28"/>
                <w:szCs w:val="28"/>
              </w:rPr>
              <w:t>投标人须在客户现场配备专业的固定交付团队，确保能够及时、高效地响应客户现场的各项需求，保障服务的连续性和稳定性。</w:t>
            </w:r>
          </w:p>
        </w:tc>
        <w:tc>
          <w:tcPr>
            <w:tcW w:w="814" w:type="pct"/>
            <w:vAlign w:val="center"/>
          </w:tcPr>
          <w:p>
            <w:pPr>
              <w:adjustRightInd w:val="0"/>
              <w:snapToGrid w:val="0"/>
              <w:spacing w:line="560" w:lineRule="exact"/>
              <w:rPr>
                <w:rFonts w:ascii="仿宋" w:hAnsi="仿宋" w:eastAsia="仿宋"/>
                <w:sz w:val="28"/>
                <w:szCs w:val="28"/>
              </w:rPr>
            </w:pPr>
            <w:r>
              <w:rPr>
                <w:rFonts w:ascii="仿宋" w:hAnsi="仿宋" w:eastAsia="仿宋" w:cs="仿宋"/>
                <w:color w:val="000000"/>
                <w:sz w:val="28"/>
                <w:szCs w:val="28"/>
                <w:shd w:val="clear" w:color="auto" w:fill="FFFFFF"/>
              </w:rPr>
              <w:t>提供承诺函</w:t>
            </w:r>
            <w:r>
              <w:rPr>
                <w:rFonts w:hint="eastAsia" w:ascii="仿宋" w:hAnsi="仿宋" w:eastAsia="仿宋"/>
                <w:sz w:val="28"/>
                <w:szCs w:val="28"/>
              </w:rPr>
              <w:t>（模板详见附件1）</w:t>
            </w:r>
            <w:r>
              <w:rPr>
                <w:rFonts w:ascii="仿宋" w:hAnsi="仿宋" w:eastAsia="仿宋" w:cs="仿宋"/>
                <w:color w:val="000000"/>
                <w:sz w:val="28"/>
                <w:szCs w:val="28"/>
                <w:shd w:val="clear" w:color="auto" w:fill="FFFFFF"/>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3</w:t>
            </w:r>
          </w:p>
        </w:tc>
        <w:tc>
          <w:tcPr>
            <w:tcW w:w="421" w:type="pct"/>
            <w:vAlign w:val="center"/>
          </w:tcPr>
          <w:p>
            <w:pPr>
              <w:adjustRightInd w:val="0"/>
              <w:snapToGrid w:val="0"/>
              <w:spacing w:line="560" w:lineRule="exact"/>
              <w:jc w:val="center"/>
              <w:rPr>
                <w:rFonts w:ascii="仿宋" w:hAnsi="仿宋" w:eastAsia="仿宋"/>
                <w:b/>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包件报价和人月单价报价</w:t>
            </w:r>
          </w:p>
          <w:p>
            <w:pPr>
              <w:adjustRightInd w:val="0"/>
              <w:snapToGrid w:val="0"/>
              <w:spacing w:line="560" w:lineRule="exact"/>
              <w:jc w:val="center"/>
              <w:rPr>
                <w:rFonts w:ascii="仿宋" w:hAnsi="仿宋" w:eastAsia="仿宋"/>
                <w:sz w:val="28"/>
                <w:szCs w:val="28"/>
              </w:rPr>
            </w:pP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单一包件的报价满足该包件的</w:t>
            </w:r>
            <w:r>
              <w:rPr>
                <w:rFonts w:hint="eastAsia" w:ascii="仿宋_GB2312" w:hAnsi="仿宋_GB2312" w:eastAsia="仿宋_GB2312" w:cs="宋体"/>
                <w:sz w:val="28"/>
                <w:szCs w:val="28"/>
              </w:rPr>
              <w:t>总价最高限价，且对应的人月单价报价满足测试人员对应等级的人月单价最高限价。</w:t>
            </w:r>
          </w:p>
          <w:p>
            <w:pPr>
              <w:adjustRightInd w:val="0"/>
              <w:snapToGrid w:val="0"/>
              <w:spacing w:line="560" w:lineRule="exact"/>
              <w:jc w:val="left"/>
              <w:rPr>
                <w:rFonts w:ascii="仿宋" w:hAnsi="仿宋" w:eastAsia="仿宋"/>
                <w:b/>
                <w:sz w:val="28"/>
                <w:szCs w:val="28"/>
              </w:rPr>
            </w:pPr>
            <w:r>
              <w:rPr>
                <w:rFonts w:ascii="仿宋" w:hAnsi="仿宋" w:eastAsia="仿宋"/>
                <w:sz w:val="28"/>
                <w:szCs w:val="28"/>
              </w:rPr>
              <w:t>上述限价含增值税，若投标报价超出</w:t>
            </w:r>
            <w:r>
              <w:rPr>
                <w:rFonts w:hint="eastAsia" w:ascii="仿宋" w:hAnsi="仿宋" w:eastAsia="仿宋"/>
                <w:sz w:val="28"/>
                <w:szCs w:val="28"/>
              </w:rPr>
              <w:t>最高</w:t>
            </w:r>
            <w:r>
              <w:rPr>
                <w:rFonts w:ascii="仿宋" w:hAnsi="仿宋" w:eastAsia="仿宋"/>
                <w:sz w:val="28"/>
                <w:szCs w:val="28"/>
              </w:rPr>
              <w:t>限价的，按无效标处理。</w:t>
            </w:r>
          </w:p>
        </w:tc>
        <w:tc>
          <w:tcPr>
            <w:tcW w:w="814" w:type="pct"/>
            <w:vAlign w:val="center"/>
          </w:tcPr>
          <w:p>
            <w:pPr>
              <w:adjustRightInd w:val="0"/>
              <w:snapToGrid w:val="0"/>
              <w:spacing w:line="560" w:lineRule="exact"/>
              <w:jc w:val="center"/>
              <w:rPr>
                <w:rFonts w:ascii="仿宋" w:hAnsi="仿宋" w:eastAsia="仿宋"/>
                <w:sz w:val="28"/>
                <w:szCs w:val="28"/>
              </w:rPr>
            </w:pPr>
          </w:p>
          <w:p>
            <w:pPr>
              <w:adjustRightInd w:val="0"/>
              <w:snapToGrid w:val="0"/>
              <w:spacing w:line="560" w:lineRule="exact"/>
              <w:jc w:val="center"/>
              <w:rPr>
                <w:rFonts w:ascii="仿宋" w:hAnsi="仿宋" w:eastAsia="仿宋"/>
                <w:sz w:val="28"/>
                <w:szCs w:val="28"/>
              </w:rPr>
            </w:pPr>
          </w:p>
          <w:p>
            <w:pPr>
              <w:adjustRightInd w:val="0"/>
              <w:snapToGrid w:val="0"/>
              <w:spacing w:line="560" w:lineRule="exact"/>
              <w:jc w:val="center"/>
              <w:rPr>
                <w:rFonts w:ascii="仿宋" w:hAnsi="仿宋" w:eastAsia="仿宋"/>
                <w:b/>
                <w:sz w:val="28"/>
                <w:szCs w:val="28"/>
              </w:rPr>
            </w:pPr>
            <w:r>
              <w:rPr>
                <w:rFonts w:hint="eastAsia" w:ascii="仿宋" w:hAnsi="仿宋" w:eastAsia="仿宋"/>
                <w:sz w:val="28"/>
                <w:szCs w:val="28"/>
              </w:rPr>
              <w:t>提供加盖投标单位公章的报价文件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4</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合同条款响应</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根据投标人对合同条款响应情况进行打分。</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（1）合同中的带“★”条款代表最重要条款，不满足任何带“★”条款将导致投标被拒绝；</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 xml:space="preserve"> （2）合同条款共计15条，其中第五条、第八条的所有条款均带“★”，余下13条中，根据全部满足的条数阶梯计分，完全满足投标文件中所列合同条款的得满分。</w:t>
            </w:r>
          </w:p>
        </w:tc>
        <w:tc>
          <w:tcPr>
            <w:tcW w:w="814"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cs="Times New Roman"/>
                <w:sz w:val="28"/>
                <w:szCs w:val="28"/>
              </w:rPr>
              <w:t>提供加盖投标单位公章的商务要求偏离表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5</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服务能力</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投标人须提供2023年1月1日至投标截止日期间，技术人力外包服务（含软件开发或软件测试服务）的客户数量情况。客户数量统计以统一社会信用代码作为唯一标识，同一母公司的不同分公司不得重复计算。投标人应填写《服务能力汇总表》（加盖单位公章），并附上与汇总表对应的合同证明材料，材料须至少包括合同首页、签字盖章页以及能证明服务内容为技术人力外包（软件开发或软件测试服务）的关键页。</w:t>
            </w:r>
          </w:p>
        </w:tc>
        <w:tc>
          <w:tcPr>
            <w:tcW w:w="814"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提供加盖投标单位公章的服务能力汇总表及对应的合同证明材料（投标文件格式附件：服务能力汇总表）</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6</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3个月供人完成率</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采购人应于合同签署后20个工作日内，以书面形式明确该包件在未来3个月期间的具体用人需求总数（用人需求数量下限的最高值详见合同模板）。投标人须在投标文件中以整数百分比的形式，承诺届时能够完成的供人比例（即“3个月供人完成率”）。</w:t>
            </w:r>
          </w:p>
        </w:tc>
        <w:tc>
          <w:tcPr>
            <w:tcW w:w="814"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提供承诺文件，在承诺文件中以整数百分比形式承诺3个月供人完成率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7</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服务的客户满意度</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提供自2023年1月1日起至投标截止日期间的服务客户满意度调查报告、履约验收评价报告或其他相关满意度证明文件。具体要求如下：</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1.证明材料要求</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客户满意度调查报告、履约验收评价报告等相关证明文件，应清晰列明甲乙双方单位名称，并加盖甲方公章；</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2.配套合同要求</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须同时提供所对应项目的合同关键页，内容应至少包括：</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（1）签约双方单位名称；</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（2）技术服务内容涵盖软件开发或软件测试服务；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（3）服务方式为驻场服务；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（4）项目规模超过80人/月（仅需提供合同期内任意1个月的证明材料，以加盖公章的结算单及对应发票为准，结算单要求结算周期清晰且含客户单位公章或者客户签字）。</w:t>
            </w:r>
          </w:p>
        </w:tc>
        <w:tc>
          <w:tcPr>
            <w:tcW w:w="814"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提供加盖投标单位公章的客户满意度汇总表及对应的证明材料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4" w:type="pct"/>
            <w:vAlign w:val="center"/>
          </w:tcPr>
          <w:p>
            <w:pPr>
              <w:adjustRightInd w:val="0"/>
              <w:snapToGrid w:val="0"/>
              <w:spacing w:line="560" w:lineRule="exact"/>
              <w:jc w:val="center"/>
              <w:rPr>
                <w:rFonts w:ascii="仿宋" w:hAnsi="仿宋" w:eastAsia="仿宋"/>
                <w:bCs/>
                <w:sz w:val="28"/>
                <w:szCs w:val="28"/>
              </w:rPr>
            </w:pPr>
            <w:r>
              <w:rPr>
                <w:rFonts w:hint="eastAsia" w:ascii="仿宋" w:hAnsi="仿宋" w:eastAsia="仿宋"/>
                <w:bCs/>
                <w:sz w:val="28"/>
                <w:szCs w:val="28"/>
              </w:rPr>
              <w:t>8</w:t>
            </w:r>
          </w:p>
        </w:tc>
        <w:tc>
          <w:tcPr>
            <w:tcW w:w="42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569"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同类项目经验</w:t>
            </w:r>
          </w:p>
        </w:tc>
        <w:tc>
          <w:tcPr>
            <w:tcW w:w="811" w:type="pct"/>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是</w:t>
            </w:r>
          </w:p>
        </w:tc>
        <w:tc>
          <w:tcPr>
            <w:tcW w:w="1950" w:type="pct"/>
          </w:tcPr>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提供2023年1月1日至投标截止日期间，包含软件开发或软件测试服务的驻场外包服务案例。有效案例须同时满足以下全部条件：</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（1）案例以合同签订时间为准，且在投标截止日前至少已完成一次结算；</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（2）结算规模超过80人/月（仅需提供合同期内任意1个月的证明材料，以加盖公章的结算单及对应发票为准，结算单要求结算周期清晰且含客户单位公章或者客户签字）；</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（3）须提供加盖或投标专用章的合同关键页复印件（内容应清晰体现签约双方单位名称、服务内容包含软件开发或软件测试服务、服务方式为驻场服务）；</w:t>
            </w: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（4）所有案例须按招标文件附件要求的格式提交《同类项目经验汇总表》。未按规定提交该汇总表，或材料不全、不符合上述任一条件的案例，均不计为有效案例。</w:t>
            </w:r>
          </w:p>
        </w:tc>
        <w:tc>
          <w:tcPr>
            <w:tcW w:w="814" w:type="pct"/>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提供加盖投标单位公章的同类项目经验汇总表及对应的证明材料</w:t>
            </w:r>
          </w:p>
        </w:tc>
      </w:tr>
    </w:tbl>
    <w:p>
      <w:pPr>
        <w:spacing w:line="360" w:lineRule="auto"/>
        <w:ind w:firstLine="400" w:firstLineChars="200"/>
        <w:rPr>
          <w:rFonts w:ascii="楷体" w:hAnsi="楷体" w:eastAsia="楷体" w:cs="楷体"/>
          <w:i/>
          <w:iCs/>
          <w:sz w:val="20"/>
          <w:szCs w:val="20"/>
        </w:rPr>
      </w:pPr>
      <w:r>
        <w:rPr>
          <w:rFonts w:hint="eastAsia" w:ascii="楷体" w:hAnsi="楷体" w:eastAsia="楷体" w:cs="楷体"/>
          <w:i/>
          <w:iCs/>
          <w:sz w:val="20"/>
          <w:szCs w:val="20"/>
        </w:rPr>
        <w:t>“★”代表最关键指标，不满足该指标项将导致投标被拒绝。“#”代表重要指标，“△”代表一般指标项，“#”指标和“△”指标可作为比较性评价指标。</w:t>
      </w:r>
    </w:p>
    <w:p>
      <w:pPr>
        <w:numPr>
          <w:ilvl w:val="0"/>
          <w:numId w:val="10"/>
        </w:numPr>
        <w:spacing w:line="360" w:lineRule="auto"/>
        <w:ind w:firstLine="640"/>
        <w:outlineLvl w:val="4"/>
        <w:rPr>
          <w:rFonts w:ascii="仿宋" w:hAnsi="仿宋" w:eastAsia="仿宋" w:cs="Times New Roman"/>
          <w:iCs/>
          <w:sz w:val="32"/>
          <w:szCs w:val="32"/>
        </w:rPr>
      </w:pPr>
      <w:r>
        <w:rPr>
          <w:rFonts w:hint="eastAsia" w:ascii="仿宋" w:hAnsi="仿宋" w:eastAsia="仿宋" w:cs="Times New Roman"/>
          <w:iCs/>
          <w:sz w:val="32"/>
          <w:szCs w:val="32"/>
        </w:rPr>
        <w:t>付款方式</w:t>
      </w:r>
    </w:p>
    <w:tbl>
      <w:tblPr>
        <w:tblStyle w:val="12"/>
        <w:tblpPr w:leftFromText="180" w:rightFromText="180" w:vertAnchor="text" w:tblpY="1"/>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20"/>
        <w:gridCol w:w="1511"/>
        <w:gridCol w:w="1489"/>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84"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520"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付款节点（进度）</w:t>
            </w:r>
          </w:p>
        </w:tc>
        <w:tc>
          <w:tcPr>
            <w:tcW w:w="1511"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付款条件</w:t>
            </w:r>
          </w:p>
        </w:tc>
        <w:tc>
          <w:tcPr>
            <w:tcW w:w="1489"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付款比例（或金额）</w:t>
            </w:r>
          </w:p>
        </w:tc>
        <w:tc>
          <w:tcPr>
            <w:tcW w:w="3233" w:type="dxa"/>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84"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1520" w:type="dxa"/>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T+2个月内</w:t>
            </w:r>
          </w:p>
        </w:tc>
        <w:tc>
          <w:tcPr>
            <w:tcW w:w="1511" w:type="dxa"/>
            <w:vAlign w:val="center"/>
          </w:tcPr>
          <w:p>
            <w:pPr>
              <w:adjustRightInd w:val="0"/>
              <w:snapToGrid w:val="0"/>
              <w:spacing w:line="560" w:lineRule="exact"/>
              <w:jc w:val="center"/>
              <w:rPr>
                <w:rFonts w:ascii="仿宋" w:hAnsi="仿宋" w:eastAsia="仿宋"/>
                <w:sz w:val="28"/>
                <w:szCs w:val="28"/>
                <w:lang w:val="en"/>
              </w:rPr>
            </w:pPr>
            <w:r>
              <w:rPr>
                <w:rFonts w:hint="eastAsia" w:ascii="仿宋" w:hAnsi="仿宋" w:eastAsia="仿宋"/>
                <w:sz w:val="28"/>
                <w:szCs w:val="28"/>
              </w:rPr>
              <w:t>根据实际发生工作量、人员考核奖惩比例、违约事项及违约扣款等开展验收，验收通过后中标人根据验收结果出具付款通知和发票</w:t>
            </w:r>
          </w:p>
        </w:tc>
        <w:tc>
          <w:tcPr>
            <w:tcW w:w="1489" w:type="dxa"/>
            <w:vAlign w:val="center"/>
          </w:tcPr>
          <w:p>
            <w:pPr>
              <w:adjustRightInd w:val="0"/>
              <w:snapToGrid w:val="0"/>
              <w:spacing w:line="560" w:lineRule="exact"/>
              <w:jc w:val="center"/>
              <w:rPr>
                <w:rFonts w:ascii="仿宋" w:hAnsi="仿宋" w:eastAsia="仿宋"/>
                <w:sz w:val="28"/>
                <w:szCs w:val="28"/>
              </w:rPr>
            </w:pPr>
            <w:r>
              <w:rPr>
                <w:rFonts w:ascii="仿宋" w:hAnsi="仿宋" w:eastAsia="仿宋"/>
                <w:sz w:val="28"/>
                <w:szCs w:val="28"/>
              </w:rPr>
              <w:t>100.00%</w:t>
            </w:r>
          </w:p>
        </w:tc>
        <w:tc>
          <w:tcPr>
            <w:tcW w:w="3233" w:type="dxa"/>
            <w:vAlign w:val="center"/>
          </w:tcPr>
          <w:p>
            <w:pPr>
              <w:adjustRightInd w:val="0"/>
              <w:snapToGrid w:val="0"/>
              <w:spacing w:line="560" w:lineRule="exact"/>
              <w:jc w:val="left"/>
              <w:rPr>
                <w:rFonts w:ascii="仿宋" w:hAnsi="仿宋" w:eastAsia="仿宋"/>
                <w:sz w:val="24"/>
              </w:rPr>
            </w:pPr>
            <w:r>
              <w:rPr>
                <w:rFonts w:hint="eastAsia" w:ascii="仿宋" w:hAnsi="仿宋" w:eastAsia="仿宋"/>
                <w:sz w:val="24"/>
              </w:rPr>
              <w:t>付款比例100%。</w:t>
            </w:r>
          </w:p>
          <w:p>
            <w:pPr>
              <w:adjustRightInd w:val="0"/>
              <w:snapToGrid w:val="0"/>
              <w:spacing w:line="560" w:lineRule="exact"/>
              <w:jc w:val="left"/>
              <w:rPr>
                <w:rFonts w:ascii="仿宋" w:hAnsi="仿宋" w:eastAsia="仿宋"/>
                <w:sz w:val="24"/>
              </w:rPr>
            </w:pPr>
            <w:r>
              <w:rPr>
                <w:rFonts w:hint="eastAsia" w:ascii="仿宋" w:hAnsi="仿宋" w:eastAsia="仿宋"/>
                <w:sz w:val="24"/>
              </w:rPr>
              <w:t xml:space="preserve">考核计费标准：对A级人员支付的费用在该人员实际结算金额基础上上浮10%-15%，一般A级人员不超过当月用人需求单总人数的20%；对B级人员据实付款；对C级人员支付的费用在该人员实际结算金额基础上下浮10%-15%；对D级人员支付的费用在该人员实际结算金额基础上下浮20%-30%。 在任何情况下，甲方每月实际付款金额不应超过该月用人需求单约定的预计付款金额。 </w:t>
            </w:r>
          </w:p>
          <w:p>
            <w:pPr>
              <w:adjustRightInd w:val="0"/>
              <w:snapToGrid w:val="0"/>
              <w:spacing w:line="560" w:lineRule="exact"/>
              <w:jc w:val="left"/>
              <w:rPr>
                <w:rFonts w:ascii="仿宋" w:hAnsi="仿宋" w:eastAsia="仿宋"/>
                <w:sz w:val="24"/>
              </w:rPr>
            </w:pPr>
            <w:r>
              <w:rPr>
                <w:rFonts w:hint="eastAsia" w:ascii="仿宋" w:hAnsi="仿宋" w:eastAsia="仿宋"/>
                <w:sz w:val="24"/>
              </w:rPr>
              <w:t>扣款事项：</w:t>
            </w:r>
          </w:p>
          <w:p>
            <w:pPr>
              <w:pStyle w:val="26"/>
              <w:numPr>
                <w:ilvl w:val="0"/>
                <w:numId w:val="12"/>
              </w:numPr>
              <w:adjustRightInd w:val="0"/>
              <w:snapToGrid w:val="0"/>
              <w:spacing w:line="560" w:lineRule="exact"/>
              <w:ind w:firstLineChars="0"/>
              <w:jc w:val="left"/>
              <w:rPr>
                <w:rFonts w:ascii="仿宋" w:hAnsi="仿宋" w:eastAsia="仿宋"/>
                <w:sz w:val="24"/>
              </w:rPr>
            </w:pPr>
            <w:r>
              <w:rPr>
                <w:rFonts w:hint="eastAsia" w:ascii="仿宋" w:hAnsi="仿宋" w:eastAsia="仿宋"/>
                <w:sz w:val="24"/>
              </w:rPr>
              <w:t>乙方根据甲方要求提供的技术人员，经甲方面试通过且确定可入场后，非因甲方原因不能进场工作的，每人次扣款1000元，在当月结算时扣除；</w:t>
            </w:r>
          </w:p>
          <w:p>
            <w:pPr>
              <w:pStyle w:val="26"/>
              <w:numPr>
                <w:ilvl w:val="0"/>
                <w:numId w:val="12"/>
              </w:numPr>
              <w:adjustRightInd w:val="0"/>
              <w:snapToGrid w:val="0"/>
              <w:spacing w:line="560" w:lineRule="exact"/>
              <w:ind w:firstLineChars="0"/>
              <w:jc w:val="left"/>
              <w:rPr>
                <w:rFonts w:ascii="仿宋" w:hAnsi="仿宋" w:eastAsia="仿宋"/>
                <w:sz w:val="24"/>
              </w:rPr>
            </w:pPr>
            <w:r>
              <w:rPr>
                <w:rFonts w:hint="eastAsia" w:ascii="仿宋" w:hAnsi="仿宋" w:eastAsia="仿宋"/>
                <w:sz w:val="24"/>
              </w:rPr>
              <w:t>乙方应确保人员团队的稳定性，每发生1人次非因甲方或不可抗力原因导致的人员流动，乙方应向甲方支付相应等级1个人月费用的违约金。但该人员脱离（例如人员离职等情形）乙方公司且乙方已提前30日通知甲方的情形除外；</w:t>
            </w:r>
          </w:p>
          <w:p>
            <w:pPr>
              <w:pStyle w:val="26"/>
              <w:numPr>
                <w:ilvl w:val="0"/>
                <w:numId w:val="12"/>
              </w:numPr>
              <w:adjustRightInd w:val="0"/>
              <w:snapToGrid w:val="0"/>
              <w:spacing w:line="560" w:lineRule="exact"/>
              <w:ind w:firstLineChars="0"/>
              <w:jc w:val="left"/>
              <w:rPr>
                <w:rFonts w:ascii="仿宋" w:hAnsi="仿宋" w:eastAsia="仿宋"/>
                <w:sz w:val="13"/>
                <w:szCs w:val="28"/>
              </w:rPr>
            </w:pPr>
            <w:r>
              <w:rPr>
                <w:rFonts w:hint="eastAsia" w:ascii="仿宋" w:hAnsi="仿宋" w:eastAsia="仿宋"/>
                <w:sz w:val="24"/>
              </w:rPr>
              <w:t>系统上线后，乙方应就经甲方认定为生产责任问题且需要问责的系统缺陷向甲方支付违约赔偿，其中：每个经甲方认定为特别重大问题且需要追责的系统缺陷，甲方有权扣除乙方2个人月费用（按乙方当月在场最高级别人员单价计算，下同）；每个经甲方认定为重大问题且需要追责的系统缺陷，甲方有权扣除乙方1.5个人月费用；每个经甲方认定为较大问题且需要追责的系统缺陷，甲方有权扣除乙方1个人月费用；每个经甲方认定为一般问题且需要追责的系统缺陷，甲方有权扣除乙方0.5个人月费用。同时无论系统缺陷是否被认定为生产责任问题，若质量缺陷导致甲方实际损失，乙方也应按照本款约定承担违约责任。</w:t>
            </w:r>
          </w:p>
        </w:tc>
      </w:tr>
    </w:tbl>
    <w:p>
      <w:pPr>
        <w:pStyle w:val="2"/>
      </w:pPr>
    </w:p>
    <w:p>
      <w:pPr>
        <w:rPr>
          <w:rFonts w:ascii="楷体" w:hAnsi="楷体" w:eastAsia="楷体" w:cs="Times New Roman"/>
          <w:sz w:val="32"/>
          <w:szCs w:val="32"/>
        </w:rPr>
      </w:pPr>
      <w:r>
        <w:rPr>
          <w:rFonts w:hint="eastAsia" w:ascii="楷体" w:hAnsi="楷体" w:eastAsia="楷体" w:cs="Times New Roman"/>
          <w:sz w:val="32"/>
          <w:szCs w:val="32"/>
        </w:rPr>
        <w:br w:type="page"/>
      </w:r>
    </w:p>
    <w:p>
      <w:pPr>
        <w:spacing w:line="360" w:lineRule="auto"/>
        <w:ind w:firstLine="640" w:firstLineChars="200"/>
        <w:jc w:val="left"/>
        <w:outlineLvl w:val="0"/>
        <w:rPr>
          <w:rFonts w:ascii="仿宋_GB2312" w:hAnsi="仿宋_GB2312" w:eastAsia="仿宋_GB2312" w:cs="仿宋_GB2312"/>
          <w:sz w:val="32"/>
          <w:szCs w:val="32"/>
        </w:rPr>
      </w:pPr>
      <w:r>
        <w:rPr>
          <w:rFonts w:hint="eastAsia" w:ascii="楷体" w:hAnsi="楷体" w:eastAsia="楷体" w:cs="Times New Roman"/>
          <w:sz w:val="32"/>
          <w:szCs w:val="32"/>
        </w:rPr>
        <w:t>附件1：</w:t>
      </w:r>
      <w:r>
        <w:rPr>
          <w:rFonts w:hint="eastAsia" w:ascii="仿宋_GB2312" w:hAnsi="仿宋_GB2312" w:eastAsia="仿宋_GB2312" w:cs="仿宋_GB2312"/>
          <w:sz w:val="32"/>
          <w:szCs w:val="32"/>
        </w:rPr>
        <w:t>《投标承诺函》</w:t>
      </w:r>
    </w:p>
    <w:p>
      <w:pPr>
        <w:rPr>
          <w:rFonts w:ascii="宋体" w:hAnsi="宋体" w:eastAsia="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投标承诺函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致：（采购人） </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我公司承诺，将按照采购人的需求在采购人指定服务地点（上海/深圳/北京）提供不同岗位的服务人员（具体见招标文件“人力外包服务岗位要求”）。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我公司承诺，将在采购人指定服务地点配备专业的固定交付团队，确保能够及时、高效地响应采购人现场的各项需求，保障服务的连续性和稳定性。</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我公司承诺，在收到采购人人力需求单后，将在采购人要求的时间内提供满足人员级别要求和人员岗位要求的技术人员供采购人面试。</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w:t>
      </w:r>
      <w:r>
        <w:rPr>
          <w:rFonts w:ascii="仿宋_GB2312" w:hAnsi="仿宋" w:eastAsia="仿宋_GB2312"/>
          <w:sz w:val="32"/>
          <w:szCs w:val="32"/>
        </w:rPr>
        <w:t>交付团队、管理人员和驻场服务人员对接触到的采购人的任何信息和数据，</w:t>
      </w:r>
      <w:r>
        <w:rPr>
          <w:rFonts w:hint="eastAsia" w:ascii="仿宋_GB2312" w:hAnsi="仿宋" w:eastAsia="仿宋_GB2312"/>
          <w:sz w:val="32"/>
          <w:szCs w:val="32"/>
        </w:rPr>
        <w:t>将</w:t>
      </w:r>
      <w:r>
        <w:rPr>
          <w:rFonts w:ascii="仿宋_GB2312" w:hAnsi="仿宋" w:eastAsia="仿宋_GB2312"/>
          <w:sz w:val="32"/>
          <w:szCs w:val="32"/>
        </w:rPr>
        <w:t>严格保密，不得外泄。如发生数据泄露事件，</w:t>
      </w:r>
      <w:r>
        <w:rPr>
          <w:rFonts w:hint="eastAsia" w:ascii="仿宋_GB2312" w:hAnsi="仿宋" w:eastAsia="仿宋_GB2312"/>
          <w:sz w:val="32"/>
          <w:szCs w:val="32"/>
        </w:rPr>
        <w:t>将</w:t>
      </w:r>
      <w:r>
        <w:rPr>
          <w:rFonts w:ascii="仿宋_GB2312" w:hAnsi="仿宋" w:eastAsia="仿宋_GB2312"/>
          <w:sz w:val="32"/>
          <w:szCs w:val="32"/>
        </w:rPr>
        <w:t>消除影响并承担相关法律责任。</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w:t>
      </w:r>
      <w:r>
        <w:rPr>
          <w:rFonts w:ascii="仿宋_GB2312" w:hAnsi="仿宋" w:eastAsia="仿宋_GB2312"/>
          <w:sz w:val="32"/>
          <w:szCs w:val="32"/>
        </w:rPr>
        <w:t>驻场服务人员</w:t>
      </w:r>
      <w:r>
        <w:rPr>
          <w:rFonts w:hint="eastAsia" w:ascii="仿宋_GB2312" w:hAnsi="仿宋" w:eastAsia="仿宋_GB2312"/>
          <w:sz w:val="32"/>
          <w:szCs w:val="32"/>
        </w:rPr>
        <w:t>将</w:t>
      </w:r>
      <w:r>
        <w:rPr>
          <w:rFonts w:ascii="仿宋_GB2312" w:hAnsi="仿宋" w:eastAsia="仿宋_GB2312"/>
          <w:sz w:val="32"/>
          <w:szCs w:val="32"/>
        </w:rPr>
        <w:t>服从</w:t>
      </w:r>
      <w:r>
        <w:rPr>
          <w:rFonts w:hint="eastAsia" w:ascii="仿宋_GB2312" w:hAnsi="仿宋" w:eastAsia="仿宋_GB2312"/>
          <w:sz w:val="32"/>
          <w:szCs w:val="32"/>
        </w:rPr>
        <w:t>采购人</w:t>
      </w:r>
      <w:r>
        <w:rPr>
          <w:rFonts w:ascii="仿宋_GB2312" w:hAnsi="仿宋" w:eastAsia="仿宋_GB2312"/>
          <w:sz w:val="32"/>
          <w:szCs w:val="32"/>
        </w:rPr>
        <w:t>外包管理相关制度要求、工作安排和保密规定，并配合进行尽职调查，驻场服务公司对服务人员的其他管理不应影响服务人员履行</w:t>
      </w:r>
      <w:r>
        <w:rPr>
          <w:rFonts w:hint="eastAsia" w:ascii="仿宋_GB2312" w:hAnsi="仿宋" w:eastAsia="仿宋_GB2312"/>
          <w:sz w:val="32"/>
          <w:szCs w:val="32"/>
        </w:rPr>
        <w:t>服务</w:t>
      </w:r>
      <w:r>
        <w:rPr>
          <w:rFonts w:ascii="仿宋_GB2312" w:hAnsi="仿宋" w:eastAsia="仿宋_GB2312"/>
          <w:sz w:val="32"/>
          <w:szCs w:val="32"/>
        </w:rPr>
        <w:t>的工作职责。</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w:t>
      </w:r>
      <w:r>
        <w:rPr>
          <w:rFonts w:ascii="仿宋_GB2312" w:hAnsi="仿宋" w:eastAsia="仿宋_GB2312"/>
          <w:sz w:val="32"/>
          <w:szCs w:val="32"/>
        </w:rPr>
        <w:t>与</w:t>
      </w:r>
      <w:r>
        <w:rPr>
          <w:rFonts w:hint="eastAsia" w:ascii="仿宋_GB2312" w:hAnsi="仿宋" w:eastAsia="仿宋_GB2312"/>
          <w:sz w:val="32"/>
          <w:szCs w:val="32"/>
        </w:rPr>
        <w:t>采购人</w:t>
      </w:r>
      <w:r>
        <w:rPr>
          <w:rFonts w:ascii="仿宋_GB2312" w:hAnsi="仿宋" w:eastAsia="仿宋_GB2312"/>
          <w:sz w:val="32"/>
          <w:szCs w:val="32"/>
        </w:rPr>
        <w:t>在同一时期有多个服务项目，</w:t>
      </w:r>
      <w:r>
        <w:rPr>
          <w:rFonts w:hint="eastAsia" w:ascii="仿宋_GB2312" w:hAnsi="仿宋" w:eastAsia="仿宋_GB2312"/>
          <w:sz w:val="32"/>
          <w:szCs w:val="32"/>
        </w:rPr>
        <w:t>将</w:t>
      </w:r>
      <w:r>
        <w:rPr>
          <w:rFonts w:ascii="仿宋_GB2312" w:hAnsi="仿宋" w:eastAsia="仿宋_GB2312"/>
          <w:sz w:val="32"/>
          <w:szCs w:val="32"/>
        </w:rPr>
        <w:t>保证服务团队独立性，驻场服务人员不在多个服务项目间复用。</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w:t>
      </w:r>
      <w:r>
        <w:rPr>
          <w:rFonts w:ascii="仿宋_GB2312" w:hAnsi="仿宋" w:eastAsia="仿宋_GB2312"/>
          <w:sz w:val="32"/>
          <w:szCs w:val="32"/>
        </w:rPr>
        <w:t>驻场服务人员为驻场服务公司自有人员（指与驻场服务公司签署劳动合同的人员，或与驻场服务公司的分公司签署劳动合同的人员，人员面试通过后入场时</w:t>
      </w:r>
      <w:r>
        <w:rPr>
          <w:rFonts w:hint="eastAsia" w:ascii="仿宋_GB2312" w:hAnsi="仿宋" w:eastAsia="仿宋_GB2312"/>
          <w:sz w:val="32"/>
          <w:szCs w:val="32"/>
        </w:rPr>
        <w:t>将按照采购人的要求</w:t>
      </w:r>
      <w:r>
        <w:rPr>
          <w:rFonts w:ascii="仿宋_GB2312" w:hAnsi="仿宋" w:eastAsia="仿宋_GB2312"/>
          <w:sz w:val="32"/>
          <w:szCs w:val="32"/>
        </w:rPr>
        <w:t>提供有效劳动合同和社保缴纳证明</w:t>
      </w:r>
      <w:r>
        <w:rPr>
          <w:rFonts w:hint="eastAsia" w:ascii="仿宋_GB2312" w:hAnsi="仿宋" w:eastAsia="仿宋_GB2312"/>
          <w:sz w:val="32"/>
          <w:szCs w:val="32"/>
        </w:rPr>
        <w:t>等文件</w:t>
      </w:r>
      <w:r>
        <w:rPr>
          <w:rFonts w:ascii="仿宋_GB2312" w:hAnsi="仿宋" w:eastAsia="仿宋_GB2312"/>
          <w:sz w:val="32"/>
          <w:szCs w:val="32"/>
        </w:rPr>
        <w:t>）。</w:t>
      </w: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特此承诺。 </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法定代表人或授权委托人（签字或盖章）：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日期：年 月 日</w:t>
      </w:r>
    </w:p>
    <w:p/>
    <w:p>
      <w:pPr>
        <w:widowControl/>
        <w:jc w:val="left"/>
        <w:rPr>
          <w:rFonts w:ascii="仿宋" w:hAnsi="仿宋" w:eastAsia="仿宋" w:cs="仿宋"/>
          <w:sz w:val="24"/>
        </w:rPr>
      </w:pPr>
      <w:r>
        <w:rPr>
          <w:rFonts w:ascii="仿宋" w:hAnsi="仿宋" w:eastAsia="仿宋" w:cs="仿宋"/>
          <w:sz w:val="24"/>
        </w:rPr>
        <w:br w:type="page"/>
      </w:r>
    </w:p>
    <w:p>
      <w:pPr>
        <w:spacing w:line="360" w:lineRule="auto"/>
        <w:ind w:firstLine="640" w:firstLineChars="200"/>
        <w:jc w:val="left"/>
        <w:outlineLvl w:val="0"/>
        <w:rPr>
          <w:rFonts w:ascii="仿宋_GB2312" w:hAnsi="仿宋_GB2312" w:eastAsia="仿宋_GB2312" w:cs="仿宋_GB2312"/>
          <w:sz w:val="32"/>
          <w:szCs w:val="32"/>
        </w:rPr>
      </w:pPr>
      <w:r>
        <w:rPr>
          <w:rFonts w:hint="eastAsia" w:ascii="楷体" w:hAnsi="楷体" w:eastAsia="楷体" w:cs="Times New Roman"/>
          <w:sz w:val="32"/>
          <w:szCs w:val="32"/>
        </w:rPr>
        <w:t>附件2：</w:t>
      </w:r>
      <w:r>
        <w:rPr>
          <w:rFonts w:hint="eastAsia" w:ascii="仿宋_GB2312" w:hAnsi="仿宋_GB2312" w:eastAsia="仿宋_GB2312" w:cs="仿宋_GB2312"/>
          <w:sz w:val="32"/>
          <w:szCs w:val="32"/>
        </w:rPr>
        <w:t>《投标声明》</w:t>
      </w:r>
    </w:p>
    <w:p>
      <w:pPr>
        <w:rPr>
          <w:rFonts w:ascii="仿宋" w:hAnsi="仿宋" w:eastAsia="仿宋" w:cs="仿宋"/>
          <w:sz w:val="24"/>
        </w:rPr>
      </w:pPr>
    </w:p>
    <w:p>
      <w:pPr>
        <w:jc w:val="center"/>
        <w:rPr>
          <w:rFonts w:ascii="宋体" w:hAnsi="宋体" w:cs="宋体"/>
          <w:b/>
          <w:bCs/>
          <w:sz w:val="44"/>
          <w:szCs w:val="44"/>
        </w:rPr>
      </w:pPr>
      <w:r>
        <w:rPr>
          <w:rFonts w:hint="eastAsia" w:ascii="宋体" w:hAnsi="宋体" w:cs="宋体"/>
          <w:b/>
          <w:bCs/>
          <w:sz w:val="44"/>
          <w:szCs w:val="44"/>
        </w:rPr>
        <w:t>投标声明</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致：（采购人）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我公司现就参与的投标事宜，郑重声明如下内容：</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一、企业资质与独立法人资格声明</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系在中华人民共和国境内依法登记注册的企业，持有有效的营业执照，且持续经营，具有独立法人资格。我公司的注册信息真实有效，具备独立承担民事责任的能力，能够独立开展经营活动。我公司承诺所提供的营业执照及相关资质文件均为真实、合法、有效，并愿意承担因虚假信息而产生的一切法律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二、关联关系及竞争限制声明</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明确知晓并严格遵守招标文件中关于关联关系及竞争限制的规定。我公司负责人与参与本项目投标的其他公司的负责人不同，且我公司与其他公司之间不存在直接控股、管理关系。我公司承诺，若在投标过程中发现与其他公司存在上述关联关系，将主动退出投标，并承担由此给采购人带来的任何损失。</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三、销售与服务支持能力声明</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具备强大的销售和服务支持能力，能够满足本项目的需求。我公司承诺在上海、深圳、北京等地区长期稳定地提供驻场人员，确保项目实施过程中能够及时响应采购人的需求，提供高效、专业的服务支持。我公司将配备专业的技术团队和管理人员，确保服务质量符合采购人要求，并愿意接受采购人对服务过程和服务质量的监督与考核。</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四、发票开具承诺</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承诺在中标后，将按照采购人的要求开具可供采购人抵扣的增值税专用发票。我公司将严格遵守国家税收法律法规，确保发票的真实、合法、有效，并按时足额开具发票。若因我公司开具发票不符合规定而导致采购人无法抵扣进项税额或其他损失，我公司将承担相应的赔偿责任。</w:t>
      </w:r>
    </w:p>
    <w:p>
      <w:pPr>
        <w:ind w:firstLine="640" w:firstLineChars="200"/>
        <w:rPr>
          <w:rFonts w:ascii="仿宋_GB2312" w:hAnsi="仿宋" w:eastAsia="仿宋_GB2312"/>
          <w:sz w:val="32"/>
          <w:szCs w:val="32"/>
        </w:rPr>
      </w:pPr>
      <w:r>
        <w:rPr>
          <w:rFonts w:hint="eastAsia" w:ascii="仿宋_GB2312" w:hAnsi="仿宋" w:eastAsia="仿宋_GB2312"/>
          <w:sz w:val="32"/>
          <w:szCs w:val="32"/>
        </w:rPr>
        <w:t>我公司郑重声明，上述声明内容真实、准确、完整，不存在任何虚假记载、误导性陈述或重大遗漏。若我公司违反上述声明内容，愿意接受采购人按照招标文件及相关法律法规的规定进行处理，并承担由此产生的一切法律责任和后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法定代表人或授权委托人（签字或盖章）：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日期：年 月 日</w:t>
      </w:r>
    </w:p>
    <w:p>
      <w:pPr>
        <w:pStyle w:val="5"/>
      </w:pPr>
    </w:p>
    <w:p/>
    <w:p/>
    <w:p/>
    <w:p/>
    <w:p/>
    <w:p/>
    <w:p/>
    <w:p>
      <w:pPr>
        <w:rPr>
          <w:rFonts w:hint="eastAsia" w:ascii="楷体" w:hAnsi="楷体" w:eastAsia="楷体" w:cs="Times New Roman"/>
          <w:sz w:val="32"/>
          <w:szCs w:val="32"/>
        </w:rPr>
      </w:pPr>
      <w:r>
        <w:rPr>
          <w:rFonts w:hint="eastAsia" w:ascii="楷体" w:hAnsi="楷体" w:eastAsia="楷体" w:cs="Times New Roman"/>
          <w:sz w:val="32"/>
          <w:szCs w:val="32"/>
        </w:rPr>
        <w:br w:type="page"/>
      </w:r>
    </w:p>
    <w:p>
      <w:pPr>
        <w:spacing w:line="360" w:lineRule="auto"/>
        <w:ind w:firstLine="640" w:firstLineChars="200"/>
        <w:jc w:val="left"/>
        <w:outlineLvl w:val="0"/>
        <w:rPr>
          <w:rFonts w:ascii="仿宋_GB2312" w:hAnsi="仿宋_GB2312" w:eastAsia="仿宋_GB2312" w:cs="仿宋_GB2312"/>
          <w:sz w:val="32"/>
          <w:szCs w:val="32"/>
        </w:rPr>
      </w:pPr>
      <w:bookmarkStart w:id="0" w:name="_GoBack"/>
      <w:bookmarkEnd w:id="0"/>
      <w:r>
        <w:rPr>
          <w:rFonts w:hint="eastAsia" w:ascii="楷体" w:hAnsi="楷体" w:eastAsia="楷体" w:cs="Times New Roman"/>
          <w:sz w:val="32"/>
          <w:szCs w:val="32"/>
        </w:rPr>
        <w:t>附件3：</w:t>
      </w:r>
      <w:r>
        <w:rPr>
          <w:rFonts w:hint="eastAsia" w:ascii="仿宋_GB2312" w:hAnsi="仿宋_GB2312" w:eastAsia="仿宋_GB2312" w:cs="仿宋_GB2312"/>
          <w:sz w:val="32"/>
          <w:szCs w:val="32"/>
        </w:rPr>
        <w:t>《服务能力汇总表》</w:t>
      </w:r>
    </w:p>
    <w:p>
      <w:pPr>
        <w:pStyle w:val="2"/>
      </w:pPr>
    </w:p>
    <w:p>
      <w:pPr>
        <w:jc w:val="center"/>
        <w:rPr>
          <w:rFonts w:ascii="宋体" w:hAnsi="宋体" w:cs="宋体"/>
          <w:b/>
          <w:bCs/>
          <w:sz w:val="44"/>
          <w:szCs w:val="44"/>
        </w:rPr>
      </w:pPr>
      <w:r>
        <w:rPr>
          <w:rFonts w:hint="eastAsia" w:ascii="宋体" w:hAnsi="宋体" w:cs="宋体"/>
          <w:b/>
          <w:bCs/>
          <w:sz w:val="44"/>
          <w:szCs w:val="44"/>
        </w:rPr>
        <w:t>服务能力汇总表</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686"/>
        <w:gridCol w:w="1686"/>
        <w:gridCol w:w="168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vMerge w:val="restart"/>
            <w:noWrap/>
            <w:vAlign w:val="center"/>
          </w:tcPr>
          <w:p>
            <w:pPr>
              <w:jc w:val="center"/>
              <w:rPr>
                <w:b/>
                <w:bCs/>
              </w:rPr>
            </w:pPr>
            <w:r>
              <w:rPr>
                <w:rFonts w:hint="eastAsia"/>
                <w:b/>
                <w:bCs/>
              </w:rPr>
              <w:t>序号</w:t>
            </w:r>
          </w:p>
        </w:tc>
        <w:tc>
          <w:tcPr>
            <w:tcW w:w="1686" w:type="dxa"/>
            <w:vMerge w:val="restart"/>
            <w:noWrap/>
            <w:vAlign w:val="center"/>
          </w:tcPr>
          <w:p>
            <w:pPr>
              <w:jc w:val="center"/>
              <w:rPr>
                <w:b/>
                <w:bCs/>
              </w:rPr>
            </w:pPr>
            <w:r>
              <w:rPr>
                <w:rFonts w:hint="eastAsia"/>
                <w:b/>
                <w:bCs/>
              </w:rPr>
              <w:t>客户名称</w:t>
            </w:r>
          </w:p>
        </w:tc>
        <w:tc>
          <w:tcPr>
            <w:tcW w:w="1686" w:type="dxa"/>
            <w:vMerge w:val="restart"/>
            <w:noWrap/>
            <w:vAlign w:val="center"/>
          </w:tcPr>
          <w:p>
            <w:pPr>
              <w:jc w:val="center"/>
              <w:rPr>
                <w:b/>
                <w:bCs/>
              </w:rPr>
            </w:pPr>
            <w:r>
              <w:rPr>
                <w:rFonts w:hint="eastAsia"/>
                <w:b/>
                <w:bCs/>
              </w:rPr>
              <w:t>技术服务内容</w:t>
            </w:r>
          </w:p>
        </w:tc>
        <w:tc>
          <w:tcPr>
            <w:tcW w:w="1686" w:type="dxa"/>
            <w:vMerge w:val="restart"/>
            <w:noWrap/>
            <w:vAlign w:val="center"/>
          </w:tcPr>
          <w:p>
            <w:pPr>
              <w:jc w:val="center"/>
              <w:rPr>
                <w:b/>
                <w:bCs/>
              </w:rPr>
            </w:pPr>
            <w:r>
              <w:rPr>
                <w:rFonts w:hint="eastAsia"/>
                <w:b/>
                <w:bCs/>
              </w:rPr>
              <w:t>服务期限</w:t>
            </w:r>
          </w:p>
        </w:tc>
        <w:tc>
          <w:tcPr>
            <w:tcW w:w="1686" w:type="dxa"/>
            <w:vMerge w:val="restart"/>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vMerge w:val="continue"/>
          </w:tcPr>
          <w:p>
            <w:pPr>
              <w:rPr>
                <w:b/>
                <w:bCs/>
              </w:rPr>
            </w:pPr>
          </w:p>
        </w:tc>
        <w:tc>
          <w:tcPr>
            <w:tcW w:w="1686" w:type="dxa"/>
            <w:vMerge w:val="continue"/>
          </w:tcPr>
          <w:p>
            <w:pPr>
              <w:rPr>
                <w:b/>
                <w:bCs/>
              </w:rPr>
            </w:pPr>
          </w:p>
        </w:tc>
        <w:tc>
          <w:tcPr>
            <w:tcW w:w="1686" w:type="dxa"/>
            <w:vMerge w:val="continue"/>
          </w:tcPr>
          <w:p>
            <w:pPr>
              <w:rPr>
                <w:b/>
                <w:bCs/>
              </w:rPr>
            </w:pPr>
          </w:p>
        </w:tc>
        <w:tc>
          <w:tcPr>
            <w:tcW w:w="1686" w:type="dxa"/>
            <w:vMerge w:val="continue"/>
          </w:tcPr>
          <w:p>
            <w:pPr>
              <w:rPr>
                <w:b/>
                <w:bCs/>
              </w:rPr>
            </w:pPr>
          </w:p>
        </w:tc>
        <w:tc>
          <w:tcPr>
            <w:tcW w:w="1686"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c>
          <w:tcPr>
            <w:tcW w:w="1686" w:type="dxa"/>
            <w:noWra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85" w:type="dxa"/>
            <w:noWrap/>
          </w:tcPr>
          <w:p/>
        </w:tc>
        <w:tc>
          <w:tcPr>
            <w:tcW w:w="1686" w:type="dxa"/>
            <w:noWrap/>
          </w:tcPr>
          <w:p/>
        </w:tc>
        <w:tc>
          <w:tcPr>
            <w:tcW w:w="1686" w:type="dxa"/>
            <w:noWrap/>
          </w:tcPr>
          <w:p/>
        </w:tc>
        <w:tc>
          <w:tcPr>
            <w:tcW w:w="1686" w:type="dxa"/>
            <w:noWrap/>
          </w:tcPr>
          <w:p/>
        </w:tc>
        <w:tc>
          <w:tcPr>
            <w:tcW w:w="1686" w:type="dxa"/>
            <w:noWrap/>
          </w:tcPr>
          <w:p/>
        </w:tc>
      </w:tr>
    </w:tbl>
    <w:p/>
    <w:p>
      <w:pPr>
        <w:pStyle w:val="2"/>
      </w:pPr>
      <w:r>
        <w:br w:type="page"/>
      </w:r>
    </w:p>
    <w:p>
      <w:pPr>
        <w:spacing w:line="360" w:lineRule="auto"/>
        <w:ind w:firstLine="640" w:firstLineChars="200"/>
        <w:jc w:val="left"/>
        <w:outlineLvl w:val="0"/>
        <w:rPr>
          <w:rFonts w:ascii="仿宋_GB2312" w:hAnsi="仿宋_GB2312" w:eastAsia="仿宋_GB2312" w:cs="仿宋_GB2312"/>
          <w:sz w:val="32"/>
          <w:szCs w:val="32"/>
        </w:rPr>
      </w:pPr>
      <w:r>
        <w:rPr>
          <w:rFonts w:hint="eastAsia" w:ascii="楷体" w:hAnsi="楷体" w:eastAsia="楷体" w:cs="Times New Roman"/>
          <w:sz w:val="32"/>
          <w:szCs w:val="32"/>
        </w:rPr>
        <w:t>附件4：</w:t>
      </w:r>
      <w:r>
        <w:rPr>
          <w:rFonts w:hint="eastAsia" w:ascii="仿宋_GB2312" w:hAnsi="仿宋_GB2312" w:eastAsia="仿宋_GB2312" w:cs="仿宋_GB2312"/>
          <w:sz w:val="32"/>
          <w:szCs w:val="32"/>
        </w:rPr>
        <w:t>《客户满意度汇总表》</w:t>
      </w:r>
    </w:p>
    <w:p>
      <w:pPr>
        <w:pStyle w:val="2"/>
      </w:pPr>
    </w:p>
    <w:p>
      <w:pPr>
        <w:jc w:val="center"/>
        <w:rPr>
          <w:rFonts w:ascii="宋体" w:hAnsi="宋体" w:cs="宋体"/>
          <w:b/>
          <w:bCs/>
          <w:sz w:val="44"/>
          <w:szCs w:val="44"/>
        </w:rPr>
      </w:pPr>
      <w:r>
        <w:rPr>
          <w:rFonts w:hint="eastAsia" w:ascii="宋体" w:hAnsi="宋体" w:cs="宋体"/>
          <w:b/>
          <w:bCs/>
          <w:sz w:val="44"/>
          <w:szCs w:val="44"/>
        </w:rPr>
        <w:t>客户满意度汇总表</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09"/>
        <w:gridCol w:w="709"/>
        <w:gridCol w:w="708"/>
        <w:gridCol w:w="331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vMerge w:val="restart"/>
            <w:noWrap/>
            <w:vAlign w:val="center"/>
          </w:tcPr>
          <w:p>
            <w:pPr>
              <w:jc w:val="center"/>
              <w:rPr>
                <w:b/>
                <w:bCs/>
              </w:rPr>
            </w:pPr>
            <w:r>
              <w:rPr>
                <w:rFonts w:hint="eastAsia"/>
                <w:b/>
                <w:bCs/>
              </w:rPr>
              <w:t>序号</w:t>
            </w:r>
          </w:p>
        </w:tc>
        <w:tc>
          <w:tcPr>
            <w:tcW w:w="709" w:type="dxa"/>
            <w:vMerge w:val="restart"/>
            <w:noWrap/>
            <w:vAlign w:val="center"/>
          </w:tcPr>
          <w:p>
            <w:pPr>
              <w:jc w:val="center"/>
              <w:rPr>
                <w:b/>
                <w:bCs/>
              </w:rPr>
            </w:pPr>
            <w:r>
              <w:rPr>
                <w:rFonts w:hint="eastAsia"/>
                <w:b/>
                <w:bCs/>
              </w:rPr>
              <w:t>客户名称</w:t>
            </w:r>
          </w:p>
        </w:tc>
        <w:tc>
          <w:tcPr>
            <w:tcW w:w="709" w:type="dxa"/>
            <w:vMerge w:val="restart"/>
            <w:noWrap/>
            <w:vAlign w:val="center"/>
          </w:tcPr>
          <w:p>
            <w:pPr>
              <w:jc w:val="center"/>
              <w:rPr>
                <w:b/>
                <w:bCs/>
              </w:rPr>
            </w:pPr>
            <w:r>
              <w:rPr>
                <w:rFonts w:hint="eastAsia"/>
                <w:b/>
                <w:bCs/>
              </w:rPr>
              <w:t>技术服务内容</w:t>
            </w:r>
          </w:p>
        </w:tc>
        <w:tc>
          <w:tcPr>
            <w:tcW w:w="708" w:type="dxa"/>
            <w:vMerge w:val="restart"/>
            <w:noWrap/>
            <w:vAlign w:val="center"/>
          </w:tcPr>
          <w:p>
            <w:pPr>
              <w:jc w:val="center"/>
              <w:rPr>
                <w:b/>
                <w:bCs/>
              </w:rPr>
            </w:pPr>
            <w:r>
              <w:rPr>
                <w:rFonts w:hint="eastAsia"/>
                <w:b/>
                <w:bCs/>
              </w:rPr>
              <w:t>服务方式</w:t>
            </w:r>
          </w:p>
        </w:tc>
        <w:tc>
          <w:tcPr>
            <w:tcW w:w="3313" w:type="dxa"/>
            <w:noWrap/>
            <w:vAlign w:val="center"/>
          </w:tcPr>
          <w:p>
            <w:pPr>
              <w:jc w:val="center"/>
              <w:rPr>
                <w:b/>
                <w:bCs/>
              </w:rPr>
            </w:pPr>
            <w:r>
              <w:rPr>
                <w:rFonts w:hint="eastAsia"/>
                <w:b/>
                <w:bCs/>
              </w:rPr>
              <w:t>项目规模</w:t>
            </w:r>
          </w:p>
        </w:tc>
        <w:tc>
          <w:tcPr>
            <w:tcW w:w="1133" w:type="dxa"/>
            <w:vMerge w:val="restart"/>
            <w:noWrap/>
            <w:vAlign w:val="center"/>
          </w:tcPr>
          <w:p>
            <w:pPr>
              <w:jc w:val="center"/>
              <w:rPr>
                <w:b/>
                <w:bCs/>
              </w:rPr>
            </w:pPr>
            <w:r>
              <w:rPr>
                <w:rFonts w:hint="eastAsia"/>
                <w:b/>
                <w:bCs/>
              </w:rPr>
              <w:t>评价结果</w:t>
            </w:r>
          </w:p>
        </w:tc>
        <w:tc>
          <w:tcPr>
            <w:tcW w:w="1133" w:type="dxa"/>
            <w:vMerge w:val="restart"/>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vMerge w:val="continue"/>
          </w:tcPr>
          <w:p>
            <w:pPr>
              <w:jc w:val="center"/>
              <w:rPr>
                <w:b/>
                <w:bCs/>
              </w:rPr>
            </w:pPr>
          </w:p>
        </w:tc>
        <w:tc>
          <w:tcPr>
            <w:tcW w:w="709" w:type="dxa"/>
            <w:vMerge w:val="continue"/>
          </w:tcPr>
          <w:p>
            <w:pPr>
              <w:jc w:val="center"/>
              <w:rPr>
                <w:b/>
                <w:bCs/>
              </w:rPr>
            </w:pPr>
          </w:p>
        </w:tc>
        <w:tc>
          <w:tcPr>
            <w:tcW w:w="709" w:type="dxa"/>
            <w:vMerge w:val="continue"/>
          </w:tcPr>
          <w:p>
            <w:pPr>
              <w:jc w:val="center"/>
              <w:rPr>
                <w:b/>
                <w:bCs/>
              </w:rPr>
            </w:pPr>
          </w:p>
        </w:tc>
        <w:tc>
          <w:tcPr>
            <w:tcW w:w="708" w:type="dxa"/>
            <w:vMerge w:val="continue"/>
          </w:tcPr>
          <w:p>
            <w:pPr>
              <w:jc w:val="center"/>
              <w:rPr>
                <w:b/>
                <w:bCs/>
              </w:rPr>
            </w:pPr>
          </w:p>
        </w:tc>
        <w:tc>
          <w:tcPr>
            <w:tcW w:w="3313" w:type="dxa"/>
            <w:noWrap/>
            <w:vAlign w:val="center"/>
          </w:tcPr>
          <w:p>
            <w:pPr>
              <w:jc w:val="center"/>
              <w:rPr>
                <w:b/>
                <w:bCs/>
              </w:rPr>
            </w:pPr>
            <w:r>
              <w:rPr>
                <w:rFonts w:hint="eastAsia"/>
                <w:b/>
                <w:bCs/>
              </w:rPr>
              <w:t>（项目规模须超过80人/月）</w:t>
            </w:r>
          </w:p>
        </w:tc>
        <w:tc>
          <w:tcPr>
            <w:tcW w:w="1133" w:type="dxa"/>
            <w:vMerge w:val="continue"/>
          </w:tcPr>
          <w:p>
            <w:pPr>
              <w:jc w:val="center"/>
              <w:rPr>
                <w:b/>
                <w:bCs/>
              </w:rPr>
            </w:pPr>
          </w:p>
        </w:tc>
        <w:tc>
          <w:tcPr>
            <w:tcW w:w="1133" w:type="dxa"/>
            <w:vMerge w:val="continue"/>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8" w:type="dxa"/>
            <w:noWrap/>
          </w:tcPr>
          <w:p>
            <w:pPr>
              <w:jc w:val="center"/>
              <w:rPr>
                <w:b/>
                <w:bCs/>
              </w:rPr>
            </w:pPr>
            <w:r>
              <w:rPr>
                <w:rFonts w:hint="eastAsia"/>
                <w:b/>
                <w:bCs/>
              </w:rPr>
              <w:t>　</w:t>
            </w:r>
          </w:p>
        </w:tc>
        <w:tc>
          <w:tcPr>
            <w:tcW w:w="331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8" w:type="dxa"/>
            <w:noWrap/>
          </w:tcPr>
          <w:p>
            <w:pPr>
              <w:jc w:val="center"/>
              <w:rPr>
                <w:b/>
                <w:bCs/>
              </w:rPr>
            </w:pPr>
            <w:r>
              <w:rPr>
                <w:rFonts w:hint="eastAsia"/>
                <w:b/>
                <w:bCs/>
              </w:rPr>
              <w:t>　</w:t>
            </w:r>
          </w:p>
        </w:tc>
        <w:tc>
          <w:tcPr>
            <w:tcW w:w="331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8" w:type="dxa"/>
            <w:noWrap/>
          </w:tcPr>
          <w:p>
            <w:pPr>
              <w:jc w:val="center"/>
              <w:rPr>
                <w:b/>
                <w:bCs/>
              </w:rPr>
            </w:pPr>
            <w:r>
              <w:rPr>
                <w:rFonts w:hint="eastAsia"/>
                <w:b/>
                <w:bCs/>
              </w:rPr>
              <w:t>　</w:t>
            </w:r>
          </w:p>
        </w:tc>
        <w:tc>
          <w:tcPr>
            <w:tcW w:w="331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8" w:type="dxa"/>
            <w:noWrap/>
          </w:tcPr>
          <w:p>
            <w:pPr>
              <w:jc w:val="center"/>
              <w:rPr>
                <w:b/>
                <w:bCs/>
              </w:rPr>
            </w:pPr>
            <w:r>
              <w:rPr>
                <w:rFonts w:hint="eastAsia"/>
                <w:b/>
                <w:bCs/>
              </w:rPr>
              <w:t>　</w:t>
            </w:r>
          </w:p>
        </w:tc>
        <w:tc>
          <w:tcPr>
            <w:tcW w:w="331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4"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9" w:type="dxa"/>
            <w:noWrap/>
          </w:tcPr>
          <w:p>
            <w:pPr>
              <w:jc w:val="center"/>
              <w:rPr>
                <w:b/>
                <w:bCs/>
              </w:rPr>
            </w:pPr>
            <w:r>
              <w:rPr>
                <w:rFonts w:hint="eastAsia"/>
                <w:b/>
                <w:bCs/>
              </w:rPr>
              <w:t>　</w:t>
            </w:r>
          </w:p>
        </w:tc>
        <w:tc>
          <w:tcPr>
            <w:tcW w:w="708" w:type="dxa"/>
            <w:noWrap/>
          </w:tcPr>
          <w:p>
            <w:pPr>
              <w:jc w:val="center"/>
              <w:rPr>
                <w:b/>
                <w:bCs/>
              </w:rPr>
            </w:pPr>
            <w:r>
              <w:rPr>
                <w:rFonts w:hint="eastAsia"/>
                <w:b/>
                <w:bCs/>
              </w:rPr>
              <w:t>　</w:t>
            </w:r>
          </w:p>
        </w:tc>
        <w:tc>
          <w:tcPr>
            <w:tcW w:w="331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c>
          <w:tcPr>
            <w:tcW w:w="1133" w:type="dxa"/>
            <w:noWrap/>
          </w:tcPr>
          <w:p>
            <w:pPr>
              <w:jc w:val="center"/>
              <w:rPr>
                <w:b/>
                <w:bCs/>
              </w:rPr>
            </w:pPr>
            <w:r>
              <w:rPr>
                <w:rFonts w:hint="eastAsia"/>
                <w:b/>
                <w:bCs/>
              </w:rPr>
              <w:t>　</w:t>
            </w:r>
          </w:p>
        </w:tc>
      </w:tr>
    </w:tbl>
    <w:p>
      <w:pPr>
        <w:pStyle w:val="2"/>
      </w:pPr>
      <w:r>
        <w:t>注：</w:t>
      </w:r>
      <w:r>
        <w:rPr>
          <w:rFonts w:hint="eastAsia"/>
        </w:rPr>
        <w:t>同一客户的多份合同在同一月份的结算材料，允许合并作为证明材料。</w:t>
      </w:r>
    </w:p>
    <w:p/>
    <w:p>
      <w:pPr>
        <w:pStyle w:val="2"/>
      </w:pPr>
      <w:r>
        <w:br w:type="page"/>
      </w:r>
    </w:p>
    <w:p>
      <w:pPr>
        <w:spacing w:line="360" w:lineRule="auto"/>
        <w:ind w:firstLine="640" w:firstLineChars="200"/>
        <w:jc w:val="left"/>
        <w:outlineLvl w:val="0"/>
        <w:rPr>
          <w:rFonts w:ascii="仿宋_GB2312" w:hAnsi="仿宋_GB2312" w:eastAsia="仿宋_GB2312" w:cs="仿宋_GB2312"/>
          <w:sz w:val="32"/>
          <w:szCs w:val="32"/>
        </w:rPr>
      </w:pPr>
      <w:r>
        <w:rPr>
          <w:rFonts w:hint="eastAsia" w:ascii="楷体" w:hAnsi="楷体" w:eastAsia="楷体" w:cs="Times New Roman"/>
          <w:sz w:val="32"/>
          <w:szCs w:val="32"/>
        </w:rPr>
        <w:t>附件5：</w:t>
      </w:r>
      <w:r>
        <w:rPr>
          <w:rFonts w:hint="eastAsia" w:ascii="仿宋_GB2312" w:hAnsi="仿宋_GB2312" w:eastAsia="仿宋_GB2312" w:cs="仿宋_GB2312"/>
          <w:sz w:val="32"/>
          <w:szCs w:val="32"/>
        </w:rPr>
        <w:t>《同类项目经验汇总表》</w:t>
      </w:r>
    </w:p>
    <w:p/>
    <w:p>
      <w:pPr>
        <w:jc w:val="center"/>
        <w:rPr>
          <w:rFonts w:ascii="宋体" w:hAnsi="宋体" w:cs="宋体"/>
          <w:b/>
          <w:bCs/>
          <w:sz w:val="44"/>
          <w:szCs w:val="44"/>
        </w:rPr>
      </w:pPr>
      <w:r>
        <w:rPr>
          <w:rFonts w:hint="eastAsia" w:ascii="宋体" w:hAnsi="宋体" w:cs="宋体"/>
          <w:b/>
          <w:bCs/>
          <w:sz w:val="44"/>
          <w:szCs w:val="44"/>
        </w:rPr>
        <w:t>同类项目经验汇总表</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17"/>
        <w:gridCol w:w="1276"/>
        <w:gridCol w:w="340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vMerge w:val="restart"/>
            <w:noWrap/>
            <w:vAlign w:val="center"/>
          </w:tcPr>
          <w:p>
            <w:pPr>
              <w:jc w:val="center"/>
              <w:rPr>
                <w:b/>
                <w:bCs/>
              </w:rPr>
            </w:pPr>
            <w:r>
              <w:rPr>
                <w:rFonts w:hint="eastAsia"/>
                <w:b/>
                <w:bCs/>
              </w:rPr>
              <w:t>序号</w:t>
            </w:r>
          </w:p>
        </w:tc>
        <w:tc>
          <w:tcPr>
            <w:tcW w:w="1417" w:type="dxa"/>
            <w:vMerge w:val="restart"/>
            <w:noWrap/>
            <w:vAlign w:val="center"/>
          </w:tcPr>
          <w:p>
            <w:pPr>
              <w:jc w:val="center"/>
              <w:rPr>
                <w:b/>
                <w:bCs/>
              </w:rPr>
            </w:pPr>
            <w:r>
              <w:rPr>
                <w:rFonts w:hint="eastAsia"/>
                <w:b/>
                <w:bCs/>
              </w:rPr>
              <w:t>客户名称</w:t>
            </w:r>
          </w:p>
        </w:tc>
        <w:tc>
          <w:tcPr>
            <w:tcW w:w="1276" w:type="dxa"/>
            <w:vMerge w:val="restart"/>
            <w:noWrap/>
            <w:vAlign w:val="center"/>
          </w:tcPr>
          <w:p>
            <w:pPr>
              <w:jc w:val="center"/>
              <w:rPr>
                <w:b/>
                <w:bCs/>
              </w:rPr>
            </w:pPr>
            <w:r>
              <w:rPr>
                <w:rFonts w:hint="eastAsia"/>
                <w:b/>
                <w:bCs/>
              </w:rPr>
              <w:t>结算期限</w:t>
            </w:r>
          </w:p>
        </w:tc>
        <w:tc>
          <w:tcPr>
            <w:tcW w:w="3402" w:type="dxa"/>
            <w:noWrap/>
            <w:vAlign w:val="center"/>
          </w:tcPr>
          <w:p>
            <w:pPr>
              <w:jc w:val="center"/>
              <w:rPr>
                <w:b/>
                <w:bCs/>
              </w:rPr>
            </w:pPr>
            <w:r>
              <w:rPr>
                <w:rFonts w:hint="eastAsia"/>
                <w:b/>
                <w:bCs/>
              </w:rPr>
              <w:t>人员结算规模</w:t>
            </w:r>
          </w:p>
        </w:tc>
        <w:tc>
          <w:tcPr>
            <w:tcW w:w="1468" w:type="dxa"/>
            <w:vMerge w:val="restart"/>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vMerge w:val="continue"/>
            <w:vAlign w:val="center"/>
          </w:tcPr>
          <w:p>
            <w:pPr>
              <w:pStyle w:val="2"/>
              <w:jc w:val="center"/>
              <w:rPr>
                <w:b/>
                <w:bCs/>
              </w:rPr>
            </w:pPr>
          </w:p>
        </w:tc>
        <w:tc>
          <w:tcPr>
            <w:tcW w:w="1417" w:type="dxa"/>
            <w:vMerge w:val="continue"/>
            <w:vAlign w:val="center"/>
          </w:tcPr>
          <w:p>
            <w:pPr>
              <w:pStyle w:val="2"/>
              <w:jc w:val="center"/>
              <w:rPr>
                <w:b/>
                <w:bCs/>
              </w:rPr>
            </w:pPr>
          </w:p>
        </w:tc>
        <w:tc>
          <w:tcPr>
            <w:tcW w:w="1276" w:type="dxa"/>
            <w:vMerge w:val="continue"/>
            <w:vAlign w:val="center"/>
          </w:tcPr>
          <w:p>
            <w:pPr>
              <w:pStyle w:val="2"/>
              <w:jc w:val="center"/>
              <w:rPr>
                <w:b/>
                <w:bCs/>
              </w:rPr>
            </w:pPr>
          </w:p>
        </w:tc>
        <w:tc>
          <w:tcPr>
            <w:tcW w:w="3402" w:type="dxa"/>
            <w:noWrap/>
            <w:vAlign w:val="center"/>
          </w:tcPr>
          <w:p>
            <w:pPr>
              <w:pStyle w:val="2"/>
              <w:jc w:val="center"/>
              <w:rPr>
                <w:b/>
                <w:bCs/>
              </w:rPr>
            </w:pPr>
            <w:r>
              <w:rPr>
                <w:rFonts w:hint="eastAsia"/>
                <w:b/>
                <w:bCs/>
              </w:rPr>
              <w:t>（结算规模须超过80人/月）</w:t>
            </w:r>
          </w:p>
        </w:tc>
        <w:tc>
          <w:tcPr>
            <w:tcW w:w="1468" w:type="dxa"/>
            <w:vMerge w:val="continue"/>
            <w:vAlign w:val="center"/>
          </w:tcPr>
          <w:p>
            <w:pPr>
              <w:pStyle w:val="2"/>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vAlign w:val="center"/>
          </w:tcPr>
          <w:p>
            <w:pPr>
              <w:pStyle w:val="2"/>
              <w:jc w:val="center"/>
            </w:pPr>
          </w:p>
        </w:tc>
        <w:tc>
          <w:tcPr>
            <w:tcW w:w="1417" w:type="dxa"/>
            <w:noWrap/>
            <w:vAlign w:val="center"/>
          </w:tcPr>
          <w:p>
            <w:pPr>
              <w:pStyle w:val="2"/>
              <w:jc w:val="center"/>
            </w:pPr>
          </w:p>
        </w:tc>
        <w:tc>
          <w:tcPr>
            <w:tcW w:w="1276" w:type="dxa"/>
            <w:noWrap/>
            <w:vAlign w:val="center"/>
          </w:tcPr>
          <w:p>
            <w:pPr>
              <w:pStyle w:val="2"/>
              <w:jc w:val="center"/>
            </w:pPr>
          </w:p>
        </w:tc>
        <w:tc>
          <w:tcPr>
            <w:tcW w:w="3402" w:type="dxa"/>
            <w:noWrap/>
            <w:vAlign w:val="center"/>
          </w:tcPr>
          <w:p>
            <w:pPr>
              <w:pStyle w:val="2"/>
              <w:jc w:val="center"/>
            </w:pPr>
          </w:p>
        </w:tc>
        <w:tc>
          <w:tcPr>
            <w:tcW w:w="1468" w:type="dxa"/>
            <w:noWrap/>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tcPr>
          <w:p>
            <w:pPr>
              <w:pStyle w:val="2"/>
            </w:pPr>
            <w:r>
              <w:rPr>
                <w:rFonts w:hint="eastAsia"/>
              </w:rPr>
              <w:t>　</w:t>
            </w:r>
          </w:p>
        </w:tc>
        <w:tc>
          <w:tcPr>
            <w:tcW w:w="1417" w:type="dxa"/>
            <w:noWrap/>
          </w:tcPr>
          <w:p>
            <w:pPr>
              <w:pStyle w:val="2"/>
            </w:pPr>
            <w:r>
              <w:rPr>
                <w:rFonts w:hint="eastAsia"/>
              </w:rPr>
              <w:t>　</w:t>
            </w:r>
          </w:p>
        </w:tc>
        <w:tc>
          <w:tcPr>
            <w:tcW w:w="1276" w:type="dxa"/>
            <w:noWrap/>
          </w:tcPr>
          <w:p>
            <w:pPr>
              <w:pStyle w:val="2"/>
            </w:pPr>
            <w:r>
              <w:rPr>
                <w:rFonts w:hint="eastAsia"/>
              </w:rPr>
              <w:t>　</w:t>
            </w:r>
          </w:p>
        </w:tc>
        <w:tc>
          <w:tcPr>
            <w:tcW w:w="3402" w:type="dxa"/>
            <w:noWrap/>
          </w:tcPr>
          <w:p>
            <w:pPr>
              <w:pStyle w:val="2"/>
            </w:pPr>
            <w:r>
              <w:rPr>
                <w:rFonts w:hint="eastAsia"/>
              </w:rPr>
              <w:t>　</w:t>
            </w:r>
          </w:p>
        </w:tc>
        <w:tc>
          <w:tcPr>
            <w:tcW w:w="1468" w:type="dxa"/>
            <w:noWrap/>
          </w:tcPr>
          <w:p>
            <w:pPr>
              <w:pStyle w:val="2"/>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tcPr>
          <w:p>
            <w:pPr>
              <w:pStyle w:val="2"/>
            </w:pPr>
            <w:r>
              <w:rPr>
                <w:rFonts w:hint="eastAsia"/>
              </w:rPr>
              <w:t>　</w:t>
            </w:r>
          </w:p>
        </w:tc>
        <w:tc>
          <w:tcPr>
            <w:tcW w:w="1417" w:type="dxa"/>
            <w:noWrap/>
          </w:tcPr>
          <w:p>
            <w:pPr>
              <w:pStyle w:val="2"/>
            </w:pPr>
            <w:r>
              <w:rPr>
                <w:rFonts w:hint="eastAsia"/>
              </w:rPr>
              <w:t>　</w:t>
            </w:r>
          </w:p>
        </w:tc>
        <w:tc>
          <w:tcPr>
            <w:tcW w:w="1276" w:type="dxa"/>
            <w:noWrap/>
          </w:tcPr>
          <w:p>
            <w:pPr>
              <w:pStyle w:val="2"/>
            </w:pPr>
            <w:r>
              <w:rPr>
                <w:rFonts w:hint="eastAsia"/>
              </w:rPr>
              <w:t>　</w:t>
            </w:r>
          </w:p>
        </w:tc>
        <w:tc>
          <w:tcPr>
            <w:tcW w:w="3402" w:type="dxa"/>
            <w:noWrap/>
          </w:tcPr>
          <w:p>
            <w:pPr>
              <w:pStyle w:val="2"/>
            </w:pPr>
            <w:r>
              <w:rPr>
                <w:rFonts w:hint="eastAsia"/>
              </w:rPr>
              <w:t>　</w:t>
            </w:r>
          </w:p>
        </w:tc>
        <w:tc>
          <w:tcPr>
            <w:tcW w:w="1468" w:type="dxa"/>
            <w:noWrap/>
          </w:tcPr>
          <w:p>
            <w:pPr>
              <w:pStyle w:val="2"/>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tcPr>
          <w:p>
            <w:pPr>
              <w:pStyle w:val="2"/>
            </w:pPr>
          </w:p>
        </w:tc>
        <w:tc>
          <w:tcPr>
            <w:tcW w:w="1417" w:type="dxa"/>
            <w:noWrap/>
          </w:tcPr>
          <w:p>
            <w:pPr>
              <w:pStyle w:val="2"/>
            </w:pPr>
          </w:p>
        </w:tc>
        <w:tc>
          <w:tcPr>
            <w:tcW w:w="1276" w:type="dxa"/>
            <w:noWrap/>
          </w:tcPr>
          <w:p>
            <w:pPr>
              <w:pStyle w:val="2"/>
            </w:pPr>
          </w:p>
        </w:tc>
        <w:tc>
          <w:tcPr>
            <w:tcW w:w="3402" w:type="dxa"/>
            <w:noWrap/>
          </w:tcPr>
          <w:p>
            <w:pPr>
              <w:pStyle w:val="2"/>
            </w:pPr>
          </w:p>
        </w:tc>
        <w:tc>
          <w:tcPr>
            <w:tcW w:w="1468" w:type="dxa"/>
            <w:noWra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tcPr>
          <w:p>
            <w:pPr>
              <w:pStyle w:val="2"/>
            </w:pPr>
          </w:p>
        </w:tc>
        <w:tc>
          <w:tcPr>
            <w:tcW w:w="1417" w:type="dxa"/>
            <w:noWrap/>
          </w:tcPr>
          <w:p>
            <w:pPr>
              <w:pStyle w:val="2"/>
            </w:pPr>
          </w:p>
        </w:tc>
        <w:tc>
          <w:tcPr>
            <w:tcW w:w="1276" w:type="dxa"/>
            <w:noWrap/>
          </w:tcPr>
          <w:p>
            <w:pPr>
              <w:pStyle w:val="2"/>
            </w:pPr>
          </w:p>
        </w:tc>
        <w:tc>
          <w:tcPr>
            <w:tcW w:w="3402" w:type="dxa"/>
            <w:noWrap/>
          </w:tcPr>
          <w:p>
            <w:pPr>
              <w:pStyle w:val="2"/>
            </w:pPr>
          </w:p>
        </w:tc>
        <w:tc>
          <w:tcPr>
            <w:tcW w:w="1468" w:type="dxa"/>
            <w:noWrap/>
          </w:tcPr>
          <w:p>
            <w:pPr>
              <w:pStyle w:val="2"/>
            </w:pPr>
          </w:p>
        </w:tc>
      </w:tr>
    </w:tbl>
    <w:p>
      <w:pPr>
        <w:pStyle w:val="2"/>
      </w:pPr>
      <w:r>
        <w:t>注：</w:t>
      </w:r>
      <w:r>
        <w:rPr>
          <w:rFonts w:hint="eastAsia"/>
        </w:rPr>
        <w:t>同一客户的多份合同在同一月份的结算材料，允许合并作为证明材料。</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5A0D3"/>
    <w:multiLevelType w:val="singleLevel"/>
    <w:tmpl w:val="8B25A0D3"/>
    <w:lvl w:ilvl="0" w:tentative="0">
      <w:start w:val="1"/>
      <w:numFmt w:val="decimal"/>
      <w:lvlText w:val="(%1)"/>
      <w:lvlJc w:val="left"/>
      <w:pPr>
        <w:ind w:left="425" w:hanging="425"/>
      </w:pPr>
      <w:rPr>
        <w:rFonts w:hint="default"/>
      </w:rPr>
    </w:lvl>
  </w:abstractNum>
  <w:abstractNum w:abstractNumId="1">
    <w:nsid w:val="BC27E3CC"/>
    <w:multiLevelType w:val="singleLevel"/>
    <w:tmpl w:val="BC27E3CC"/>
    <w:lvl w:ilvl="0" w:tentative="0">
      <w:start w:val="2"/>
      <w:numFmt w:val="decimal"/>
      <w:suff w:val="nothing"/>
      <w:lvlText w:val="（%1）"/>
      <w:lvlJc w:val="left"/>
    </w:lvl>
  </w:abstractNum>
  <w:abstractNum w:abstractNumId="2">
    <w:nsid w:val="DFB93BB7"/>
    <w:multiLevelType w:val="multilevel"/>
    <w:tmpl w:val="DFB93BB7"/>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3">
    <w:nsid w:val="EFB010AE"/>
    <w:multiLevelType w:val="singleLevel"/>
    <w:tmpl w:val="EFB010AE"/>
    <w:lvl w:ilvl="0" w:tentative="0">
      <w:start w:val="1"/>
      <w:numFmt w:val="decimal"/>
      <w:suff w:val="nothing"/>
      <w:lvlText w:val="%1、"/>
      <w:lvlJc w:val="left"/>
    </w:lvl>
  </w:abstractNum>
  <w:abstractNum w:abstractNumId="4">
    <w:nsid w:val="0DD80521"/>
    <w:multiLevelType w:val="singleLevel"/>
    <w:tmpl w:val="0DD80521"/>
    <w:lvl w:ilvl="0" w:tentative="0">
      <w:start w:val="1"/>
      <w:numFmt w:val="decimal"/>
      <w:suff w:val="nothing"/>
      <w:lvlText w:val="%1、"/>
      <w:lvlJc w:val="left"/>
    </w:lvl>
  </w:abstractNum>
  <w:abstractNum w:abstractNumId="5">
    <w:nsid w:val="252E196D"/>
    <w:multiLevelType w:val="multilevel"/>
    <w:tmpl w:val="252E19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553751"/>
    <w:multiLevelType w:val="singleLevel"/>
    <w:tmpl w:val="44553751"/>
    <w:lvl w:ilvl="0" w:tentative="0">
      <w:start w:val="1"/>
      <w:numFmt w:val="decimal"/>
      <w:suff w:val="nothing"/>
      <w:lvlText w:val="%1、"/>
      <w:lvlJc w:val="left"/>
    </w:lvl>
  </w:abstractNum>
  <w:abstractNum w:abstractNumId="7">
    <w:nsid w:val="5F681B2D"/>
    <w:multiLevelType w:val="singleLevel"/>
    <w:tmpl w:val="5F681B2D"/>
    <w:lvl w:ilvl="0" w:tentative="0">
      <w:start w:val="1"/>
      <w:numFmt w:val="upperLetter"/>
      <w:suff w:val="nothing"/>
      <w:lvlText w:val="%1、"/>
      <w:lvlJc w:val="left"/>
      <w:pPr>
        <w:ind w:left="-10"/>
      </w:pPr>
    </w:lvl>
  </w:abstractNum>
  <w:abstractNum w:abstractNumId="8">
    <w:nsid w:val="5F8008C9"/>
    <w:multiLevelType w:val="singleLevel"/>
    <w:tmpl w:val="5F8008C9"/>
    <w:lvl w:ilvl="0" w:tentative="0">
      <w:start w:val="1"/>
      <w:numFmt w:val="upperLetter"/>
      <w:suff w:val="nothing"/>
      <w:lvlText w:val="%1、"/>
      <w:lvlJc w:val="left"/>
      <w:pPr>
        <w:ind w:left="-10"/>
      </w:pPr>
    </w:lvl>
  </w:abstractNum>
  <w:abstractNum w:abstractNumId="9">
    <w:nsid w:val="611E0502"/>
    <w:multiLevelType w:val="multilevel"/>
    <w:tmpl w:val="611E05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3185860"/>
    <w:multiLevelType w:val="multilevel"/>
    <w:tmpl w:val="63185860"/>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D1DEA12"/>
    <w:multiLevelType w:val="singleLevel"/>
    <w:tmpl w:val="7D1DEA12"/>
    <w:lvl w:ilvl="0" w:tentative="0">
      <w:start w:val="1"/>
      <w:numFmt w:val="decimal"/>
      <w:suff w:val="nothing"/>
      <w:lvlText w:val="%1、"/>
      <w:lvlJc w:val="left"/>
    </w:lvl>
  </w:abstractNum>
  <w:num w:numId="1">
    <w:abstractNumId w:val="10"/>
  </w:num>
  <w:num w:numId="2">
    <w:abstractNumId w:val="6"/>
  </w:num>
  <w:num w:numId="3">
    <w:abstractNumId w:val="2"/>
  </w:num>
  <w:num w:numId="4">
    <w:abstractNumId w:val="1"/>
  </w:num>
  <w:num w:numId="5">
    <w:abstractNumId w:val="11"/>
  </w:num>
  <w:num w:numId="6">
    <w:abstractNumId w:val="0"/>
  </w:num>
  <w:num w:numId="7">
    <w:abstractNumId w:val="7"/>
  </w:num>
  <w:num w:numId="8">
    <w:abstractNumId w:val="3"/>
  </w:num>
  <w:num w:numId="9">
    <w:abstractNumId w:val="5"/>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A45"/>
    <w:rsid w:val="0001493E"/>
    <w:rsid w:val="00026EB3"/>
    <w:rsid w:val="000400D7"/>
    <w:rsid w:val="000414FA"/>
    <w:rsid w:val="00042FBC"/>
    <w:rsid w:val="00065113"/>
    <w:rsid w:val="000816CE"/>
    <w:rsid w:val="00085D75"/>
    <w:rsid w:val="000928F8"/>
    <w:rsid w:val="000C28D5"/>
    <w:rsid w:val="000C62E4"/>
    <w:rsid w:val="000E7996"/>
    <w:rsid w:val="00112625"/>
    <w:rsid w:val="001159BE"/>
    <w:rsid w:val="001202EC"/>
    <w:rsid w:val="00121EBA"/>
    <w:rsid w:val="00122797"/>
    <w:rsid w:val="00172A27"/>
    <w:rsid w:val="00185E12"/>
    <w:rsid w:val="00194651"/>
    <w:rsid w:val="001A1568"/>
    <w:rsid w:val="001A4D89"/>
    <w:rsid w:val="001E5D98"/>
    <w:rsid w:val="001E6400"/>
    <w:rsid w:val="0020191A"/>
    <w:rsid w:val="00223E00"/>
    <w:rsid w:val="00247DB7"/>
    <w:rsid w:val="002603E1"/>
    <w:rsid w:val="00262B6E"/>
    <w:rsid w:val="00270D4C"/>
    <w:rsid w:val="00273B81"/>
    <w:rsid w:val="00297B9A"/>
    <w:rsid w:val="002B2C18"/>
    <w:rsid w:val="002E4619"/>
    <w:rsid w:val="002F642A"/>
    <w:rsid w:val="003327DF"/>
    <w:rsid w:val="00335E25"/>
    <w:rsid w:val="003A3E0E"/>
    <w:rsid w:val="003B34B9"/>
    <w:rsid w:val="003C1FB4"/>
    <w:rsid w:val="003D74D2"/>
    <w:rsid w:val="00414C54"/>
    <w:rsid w:val="00466104"/>
    <w:rsid w:val="004A6794"/>
    <w:rsid w:val="004B18A8"/>
    <w:rsid w:val="004B24EF"/>
    <w:rsid w:val="004B41E7"/>
    <w:rsid w:val="004C11D3"/>
    <w:rsid w:val="004E21D2"/>
    <w:rsid w:val="004E7031"/>
    <w:rsid w:val="004F1571"/>
    <w:rsid w:val="00534828"/>
    <w:rsid w:val="00546FBC"/>
    <w:rsid w:val="00567B1C"/>
    <w:rsid w:val="0057105B"/>
    <w:rsid w:val="00596B65"/>
    <w:rsid w:val="005B7B07"/>
    <w:rsid w:val="005E798B"/>
    <w:rsid w:val="005F4A06"/>
    <w:rsid w:val="00680BA4"/>
    <w:rsid w:val="006879CD"/>
    <w:rsid w:val="006A6ED7"/>
    <w:rsid w:val="006A7C3A"/>
    <w:rsid w:val="006E5326"/>
    <w:rsid w:val="006F4D4D"/>
    <w:rsid w:val="00735966"/>
    <w:rsid w:val="007504C8"/>
    <w:rsid w:val="007507E6"/>
    <w:rsid w:val="007A291A"/>
    <w:rsid w:val="008426BB"/>
    <w:rsid w:val="008525CC"/>
    <w:rsid w:val="008642E7"/>
    <w:rsid w:val="00885516"/>
    <w:rsid w:val="00890649"/>
    <w:rsid w:val="008933DE"/>
    <w:rsid w:val="008A3CE5"/>
    <w:rsid w:val="0090183B"/>
    <w:rsid w:val="00941F5E"/>
    <w:rsid w:val="009525A1"/>
    <w:rsid w:val="009541A8"/>
    <w:rsid w:val="009902EA"/>
    <w:rsid w:val="009F7A6B"/>
    <w:rsid w:val="00A0234A"/>
    <w:rsid w:val="00A14719"/>
    <w:rsid w:val="00A321E6"/>
    <w:rsid w:val="00A34851"/>
    <w:rsid w:val="00A42D7A"/>
    <w:rsid w:val="00A45FB6"/>
    <w:rsid w:val="00A60B63"/>
    <w:rsid w:val="00A65B5E"/>
    <w:rsid w:val="00A8594C"/>
    <w:rsid w:val="00A91B25"/>
    <w:rsid w:val="00AB17A5"/>
    <w:rsid w:val="00AE6C7F"/>
    <w:rsid w:val="00AF44B6"/>
    <w:rsid w:val="00B05CED"/>
    <w:rsid w:val="00B06349"/>
    <w:rsid w:val="00B119EA"/>
    <w:rsid w:val="00B410BF"/>
    <w:rsid w:val="00B54404"/>
    <w:rsid w:val="00BC5F68"/>
    <w:rsid w:val="00BD1A43"/>
    <w:rsid w:val="00BD23D6"/>
    <w:rsid w:val="00BF0B71"/>
    <w:rsid w:val="00C32067"/>
    <w:rsid w:val="00C3312A"/>
    <w:rsid w:val="00C35554"/>
    <w:rsid w:val="00C37061"/>
    <w:rsid w:val="00C5234F"/>
    <w:rsid w:val="00C566E3"/>
    <w:rsid w:val="00C86E89"/>
    <w:rsid w:val="00CB410B"/>
    <w:rsid w:val="00CE40D5"/>
    <w:rsid w:val="00CF6F5B"/>
    <w:rsid w:val="00D267F0"/>
    <w:rsid w:val="00D272A9"/>
    <w:rsid w:val="00D4652D"/>
    <w:rsid w:val="00D54B98"/>
    <w:rsid w:val="00D60B80"/>
    <w:rsid w:val="00D71C62"/>
    <w:rsid w:val="00D9536B"/>
    <w:rsid w:val="00D95542"/>
    <w:rsid w:val="00D95D01"/>
    <w:rsid w:val="00DA565B"/>
    <w:rsid w:val="00DC2B54"/>
    <w:rsid w:val="00E11C7F"/>
    <w:rsid w:val="00E25D95"/>
    <w:rsid w:val="00E41675"/>
    <w:rsid w:val="00E66714"/>
    <w:rsid w:val="00E7782A"/>
    <w:rsid w:val="00EB6EC7"/>
    <w:rsid w:val="00F25186"/>
    <w:rsid w:val="00F87D25"/>
    <w:rsid w:val="00F978EE"/>
    <w:rsid w:val="00FC153C"/>
    <w:rsid w:val="00FC3F3C"/>
    <w:rsid w:val="00FF2C71"/>
    <w:rsid w:val="01275A69"/>
    <w:rsid w:val="01431D21"/>
    <w:rsid w:val="015441BC"/>
    <w:rsid w:val="017546F1"/>
    <w:rsid w:val="01B81797"/>
    <w:rsid w:val="01D4135C"/>
    <w:rsid w:val="01E33E38"/>
    <w:rsid w:val="02166823"/>
    <w:rsid w:val="02397CB2"/>
    <w:rsid w:val="024E042C"/>
    <w:rsid w:val="02AC21EF"/>
    <w:rsid w:val="02B31B7A"/>
    <w:rsid w:val="02CF5C27"/>
    <w:rsid w:val="02E610CF"/>
    <w:rsid w:val="03142861"/>
    <w:rsid w:val="03215A31"/>
    <w:rsid w:val="034B4047"/>
    <w:rsid w:val="03655B62"/>
    <w:rsid w:val="037D28C8"/>
    <w:rsid w:val="037D4AC6"/>
    <w:rsid w:val="03847CD4"/>
    <w:rsid w:val="03CC00C8"/>
    <w:rsid w:val="03D620DE"/>
    <w:rsid w:val="03DF1692"/>
    <w:rsid w:val="03E001E7"/>
    <w:rsid w:val="041F20D1"/>
    <w:rsid w:val="042C6280"/>
    <w:rsid w:val="04363FBF"/>
    <w:rsid w:val="04601B44"/>
    <w:rsid w:val="0462603D"/>
    <w:rsid w:val="04667A33"/>
    <w:rsid w:val="048033EF"/>
    <w:rsid w:val="04FF173F"/>
    <w:rsid w:val="052D1FC1"/>
    <w:rsid w:val="052E40AF"/>
    <w:rsid w:val="05696BF0"/>
    <w:rsid w:val="05713FFC"/>
    <w:rsid w:val="05790044"/>
    <w:rsid w:val="058A7125"/>
    <w:rsid w:val="05CD3091"/>
    <w:rsid w:val="05E50738"/>
    <w:rsid w:val="05E97842"/>
    <w:rsid w:val="06147D00"/>
    <w:rsid w:val="0621639E"/>
    <w:rsid w:val="062A1AAD"/>
    <w:rsid w:val="064D5914"/>
    <w:rsid w:val="065F2600"/>
    <w:rsid w:val="067E5925"/>
    <w:rsid w:val="06823565"/>
    <w:rsid w:val="06864813"/>
    <w:rsid w:val="068715C6"/>
    <w:rsid w:val="069C6C8A"/>
    <w:rsid w:val="06A14569"/>
    <w:rsid w:val="06F16AC5"/>
    <w:rsid w:val="06FE6C86"/>
    <w:rsid w:val="0732056E"/>
    <w:rsid w:val="075C299E"/>
    <w:rsid w:val="076161D1"/>
    <w:rsid w:val="077839BB"/>
    <w:rsid w:val="077F04D9"/>
    <w:rsid w:val="07967614"/>
    <w:rsid w:val="07CB3114"/>
    <w:rsid w:val="07D337E6"/>
    <w:rsid w:val="08006CF6"/>
    <w:rsid w:val="0828546F"/>
    <w:rsid w:val="08372AA0"/>
    <w:rsid w:val="085849D9"/>
    <w:rsid w:val="08647852"/>
    <w:rsid w:val="086D6B98"/>
    <w:rsid w:val="086E5BE3"/>
    <w:rsid w:val="08786EEC"/>
    <w:rsid w:val="088C0A16"/>
    <w:rsid w:val="089922AB"/>
    <w:rsid w:val="089B57AE"/>
    <w:rsid w:val="093963AA"/>
    <w:rsid w:val="09553C4B"/>
    <w:rsid w:val="096473F5"/>
    <w:rsid w:val="09741E4C"/>
    <w:rsid w:val="09937F44"/>
    <w:rsid w:val="09B76E89"/>
    <w:rsid w:val="09B82240"/>
    <w:rsid w:val="09B82702"/>
    <w:rsid w:val="09C40C6D"/>
    <w:rsid w:val="09C43F96"/>
    <w:rsid w:val="09DA5D4B"/>
    <w:rsid w:val="09FD1B72"/>
    <w:rsid w:val="0A2E381F"/>
    <w:rsid w:val="0A623A94"/>
    <w:rsid w:val="0A631516"/>
    <w:rsid w:val="0A6A6C22"/>
    <w:rsid w:val="0AC55D37"/>
    <w:rsid w:val="0B0C41E8"/>
    <w:rsid w:val="0B260D3B"/>
    <w:rsid w:val="0B446C7B"/>
    <w:rsid w:val="0B860374"/>
    <w:rsid w:val="0BA72051"/>
    <w:rsid w:val="0BB743C6"/>
    <w:rsid w:val="0BBF2515"/>
    <w:rsid w:val="0BDC0420"/>
    <w:rsid w:val="0BFD11DB"/>
    <w:rsid w:val="0C20325B"/>
    <w:rsid w:val="0C3D5924"/>
    <w:rsid w:val="0C464B3C"/>
    <w:rsid w:val="0C4F3AE0"/>
    <w:rsid w:val="0C547B97"/>
    <w:rsid w:val="0C8C56A3"/>
    <w:rsid w:val="0CA15648"/>
    <w:rsid w:val="0CA7290D"/>
    <w:rsid w:val="0CD2365A"/>
    <w:rsid w:val="0CE7033B"/>
    <w:rsid w:val="0D0F23F9"/>
    <w:rsid w:val="0D723C7E"/>
    <w:rsid w:val="0DB4420C"/>
    <w:rsid w:val="0DBB73CE"/>
    <w:rsid w:val="0DE436D6"/>
    <w:rsid w:val="0DFA2B6F"/>
    <w:rsid w:val="0E061942"/>
    <w:rsid w:val="0E460DCC"/>
    <w:rsid w:val="0E4833FA"/>
    <w:rsid w:val="0E501657"/>
    <w:rsid w:val="0E5D21F2"/>
    <w:rsid w:val="0E8C1CAB"/>
    <w:rsid w:val="0E8D3EEF"/>
    <w:rsid w:val="0EB507E4"/>
    <w:rsid w:val="0EE05EF8"/>
    <w:rsid w:val="0F030EBD"/>
    <w:rsid w:val="0F433D2E"/>
    <w:rsid w:val="0F6901C8"/>
    <w:rsid w:val="0F7E1279"/>
    <w:rsid w:val="0F8B7E05"/>
    <w:rsid w:val="0F914BA0"/>
    <w:rsid w:val="0FB15346"/>
    <w:rsid w:val="0FB83C44"/>
    <w:rsid w:val="10142A71"/>
    <w:rsid w:val="10496DBE"/>
    <w:rsid w:val="105C0F69"/>
    <w:rsid w:val="10AB24E4"/>
    <w:rsid w:val="10B34A66"/>
    <w:rsid w:val="10D16863"/>
    <w:rsid w:val="10DC677F"/>
    <w:rsid w:val="10E74752"/>
    <w:rsid w:val="11090A00"/>
    <w:rsid w:val="112B2022"/>
    <w:rsid w:val="115E2167"/>
    <w:rsid w:val="11752B7D"/>
    <w:rsid w:val="11A506C8"/>
    <w:rsid w:val="11AD150E"/>
    <w:rsid w:val="11B457EB"/>
    <w:rsid w:val="11E40BF0"/>
    <w:rsid w:val="11E95A57"/>
    <w:rsid w:val="11EC2756"/>
    <w:rsid w:val="120E02AD"/>
    <w:rsid w:val="12126CB4"/>
    <w:rsid w:val="123062BB"/>
    <w:rsid w:val="12494D87"/>
    <w:rsid w:val="12643464"/>
    <w:rsid w:val="126741BF"/>
    <w:rsid w:val="128C5329"/>
    <w:rsid w:val="12B63F3E"/>
    <w:rsid w:val="12B92154"/>
    <w:rsid w:val="12EE791C"/>
    <w:rsid w:val="130013A5"/>
    <w:rsid w:val="13060846"/>
    <w:rsid w:val="132754F7"/>
    <w:rsid w:val="132A1CFF"/>
    <w:rsid w:val="136354EA"/>
    <w:rsid w:val="136F116E"/>
    <w:rsid w:val="137220F3"/>
    <w:rsid w:val="1375485A"/>
    <w:rsid w:val="137D5079"/>
    <w:rsid w:val="139E72E4"/>
    <w:rsid w:val="13BA5D6B"/>
    <w:rsid w:val="13BF7656"/>
    <w:rsid w:val="13C3447C"/>
    <w:rsid w:val="13CE280D"/>
    <w:rsid w:val="13E67435"/>
    <w:rsid w:val="141D1E8C"/>
    <w:rsid w:val="1424170C"/>
    <w:rsid w:val="14445CCF"/>
    <w:rsid w:val="146D032F"/>
    <w:rsid w:val="14835F2F"/>
    <w:rsid w:val="14A33FA8"/>
    <w:rsid w:val="14C241AE"/>
    <w:rsid w:val="14C81BB8"/>
    <w:rsid w:val="151D59B2"/>
    <w:rsid w:val="1523712B"/>
    <w:rsid w:val="15381FC9"/>
    <w:rsid w:val="15747421"/>
    <w:rsid w:val="157518C4"/>
    <w:rsid w:val="15763AC2"/>
    <w:rsid w:val="157F70F0"/>
    <w:rsid w:val="158B01E4"/>
    <w:rsid w:val="15D71038"/>
    <w:rsid w:val="15F63117"/>
    <w:rsid w:val="15FF695D"/>
    <w:rsid w:val="160C41FD"/>
    <w:rsid w:val="1610218E"/>
    <w:rsid w:val="161810CD"/>
    <w:rsid w:val="161C17D1"/>
    <w:rsid w:val="16361726"/>
    <w:rsid w:val="16523819"/>
    <w:rsid w:val="16592588"/>
    <w:rsid w:val="16761466"/>
    <w:rsid w:val="167961AF"/>
    <w:rsid w:val="167A1613"/>
    <w:rsid w:val="16877571"/>
    <w:rsid w:val="16B87810"/>
    <w:rsid w:val="16DA4A0E"/>
    <w:rsid w:val="16E8400B"/>
    <w:rsid w:val="16F65238"/>
    <w:rsid w:val="170834AC"/>
    <w:rsid w:val="17091CDA"/>
    <w:rsid w:val="172A351A"/>
    <w:rsid w:val="17633456"/>
    <w:rsid w:val="17A253E2"/>
    <w:rsid w:val="17A607B9"/>
    <w:rsid w:val="17BC3018"/>
    <w:rsid w:val="17C3498C"/>
    <w:rsid w:val="17CB280E"/>
    <w:rsid w:val="17D13CA1"/>
    <w:rsid w:val="17DF0A39"/>
    <w:rsid w:val="17F760DF"/>
    <w:rsid w:val="17FB6832"/>
    <w:rsid w:val="181661BB"/>
    <w:rsid w:val="18270E2D"/>
    <w:rsid w:val="184A5169"/>
    <w:rsid w:val="1882366E"/>
    <w:rsid w:val="18AA3CB4"/>
    <w:rsid w:val="18E1156C"/>
    <w:rsid w:val="18F03567"/>
    <w:rsid w:val="18F062F7"/>
    <w:rsid w:val="18F94A09"/>
    <w:rsid w:val="197020C9"/>
    <w:rsid w:val="19936974"/>
    <w:rsid w:val="199F268D"/>
    <w:rsid w:val="19CA61B7"/>
    <w:rsid w:val="19ED7494"/>
    <w:rsid w:val="19EE4B1E"/>
    <w:rsid w:val="1A002777"/>
    <w:rsid w:val="1A0A4846"/>
    <w:rsid w:val="1A22523D"/>
    <w:rsid w:val="1A373E65"/>
    <w:rsid w:val="1A4646AB"/>
    <w:rsid w:val="1A4969AD"/>
    <w:rsid w:val="1A6F1FEC"/>
    <w:rsid w:val="1A787FEF"/>
    <w:rsid w:val="1A79685A"/>
    <w:rsid w:val="1A891424"/>
    <w:rsid w:val="1A8A0ABA"/>
    <w:rsid w:val="1A945698"/>
    <w:rsid w:val="1AD2428E"/>
    <w:rsid w:val="1B0167A6"/>
    <w:rsid w:val="1B2212A2"/>
    <w:rsid w:val="1B22280B"/>
    <w:rsid w:val="1B22474F"/>
    <w:rsid w:val="1B421807"/>
    <w:rsid w:val="1B617245"/>
    <w:rsid w:val="1B684C88"/>
    <w:rsid w:val="1B7A7F79"/>
    <w:rsid w:val="1B853D32"/>
    <w:rsid w:val="1BAD674F"/>
    <w:rsid w:val="1BB62DD4"/>
    <w:rsid w:val="1BBF6495"/>
    <w:rsid w:val="1BC308B0"/>
    <w:rsid w:val="1BCC1F28"/>
    <w:rsid w:val="1BD05552"/>
    <w:rsid w:val="1BD11C33"/>
    <w:rsid w:val="1BD73063"/>
    <w:rsid w:val="1C073285"/>
    <w:rsid w:val="1C1A58AA"/>
    <w:rsid w:val="1C1C37ED"/>
    <w:rsid w:val="1C340653"/>
    <w:rsid w:val="1C39605B"/>
    <w:rsid w:val="1C3D6D64"/>
    <w:rsid w:val="1C5F2808"/>
    <w:rsid w:val="1C7958C4"/>
    <w:rsid w:val="1CBB342D"/>
    <w:rsid w:val="1CEC3144"/>
    <w:rsid w:val="1D001020"/>
    <w:rsid w:val="1D03459D"/>
    <w:rsid w:val="1D1A544D"/>
    <w:rsid w:val="1D22285A"/>
    <w:rsid w:val="1D2B58FA"/>
    <w:rsid w:val="1D4A019B"/>
    <w:rsid w:val="1D505927"/>
    <w:rsid w:val="1D5C173A"/>
    <w:rsid w:val="1D7A62AB"/>
    <w:rsid w:val="1DBA7555"/>
    <w:rsid w:val="1DC717B9"/>
    <w:rsid w:val="1DD01545"/>
    <w:rsid w:val="1DD33487"/>
    <w:rsid w:val="1DE90F9E"/>
    <w:rsid w:val="1DFC1CF4"/>
    <w:rsid w:val="1DFC30C5"/>
    <w:rsid w:val="1E127BE4"/>
    <w:rsid w:val="1E181AED"/>
    <w:rsid w:val="1E201940"/>
    <w:rsid w:val="1E21497B"/>
    <w:rsid w:val="1E34627B"/>
    <w:rsid w:val="1E666388"/>
    <w:rsid w:val="1E6E02FD"/>
    <w:rsid w:val="1E873426"/>
    <w:rsid w:val="1E885624"/>
    <w:rsid w:val="1E946EB8"/>
    <w:rsid w:val="1EA261CE"/>
    <w:rsid w:val="1ECA0DD0"/>
    <w:rsid w:val="1ECD0317"/>
    <w:rsid w:val="1ED86F29"/>
    <w:rsid w:val="1EED61D3"/>
    <w:rsid w:val="1F246919"/>
    <w:rsid w:val="1F2B1558"/>
    <w:rsid w:val="1F59377E"/>
    <w:rsid w:val="1FA215F4"/>
    <w:rsid w:val="1FC413E9"/>
    <w:rsid w:val="20282B52"/>
    <w:rsid w:val="206B7629"/>
    <w:rsid w:val="20755AA2"/>
    <w:rsid w:val="20B46EB2"/>
    <w:rsid w:val="20D506EC"/>
    <w:rsid w:val="20D73BEF"/>
    <w:rsid w:val="20F2001C"/>
    <w:rsid w:val="21120551"/>
    <w:rsid w:val="21255183"/>
    <w:rsid w:val="213B089B"/>
    <w:rsid w:val="213C3913"/>
    <w:rsid w:val="214C3BAE"/>
    <w:rsid w:val="217521E0"/>
    <w:rsid w:val="21D0189B"/>
    <w:rsid w:val="21D67BFD"/>
    <w:rsid w:val="220B1DE3"/>
    <w:rsid w:val="221F3641"/>
    <w:rsid w:val="222A579A"/>
    <w:rsid w:val="224C6FD4"/>
    <w:rsid w:val="225443E0"/>
    <w:rsid w:val="227301D5"/>
    <w:rsid w:val="22910BEE"/>
    <w:rsid w:val="22C8599E"/>
    <w:rsid w:val="22DA20BB"/>
    <w:rsid w:val="22E2789D"/>
    <w:rsid w:val="22EC10DB"/>
    <w:rsid w:val="22EF3466"/>
    <w:rsid w:val="22F358B3"/>
    <w:rsid w:val="22F81507"/>
    <w:rsid w:val="23077707"/>
    <w:rsid w:val="23497BC3"/>
    <w:rsid w:val="2350337E"/>
    <w:rsid w:val="235E41CE"/>
    <w:rsid w:val="235F5B97"/>
    <w:rsid w:val="237B2B1D"/>
    <w:rsid w:val="238060CC"/>
    <w:rsid w:val="238F1588"/>
    <w:rsid w:val="23AC4AA2"/>
    <w:rsid w:val="23BE01F8"/>
    <w:rsid w:val="23C110B2"/>
    <w:rsid w:val="23C27E3A"/>
    <w:rsid w:val="23D81FDE"/>
    <w:rsid w:val="23DB4673"/>
    <w:rsid w:val="23DD53B9"/>
    <w:rsid w:val="23DF00F3"/>
    <w:rsid w:val="23E55A70"/>
    <w:rsid w:val="23F32065"/>
    <w:rsid w:val="24084D2B"/>
    <w:rsid w:val="24214B95"/>
    <w:rsid w:val="242236D7"/>
    <w:rsid w:val="242B33F5"/>
    <w:rsid w:val="24444B34"/>
    <w:rsid w:val="245016EA"/>
    <w:rsid w:val="24553B45"/>
    <w:rsid w:val="245D6373"/>
    <w:rsid w:val="2469010E"/>
    <w:rsid w:val="2480265F"/>
    <w:rsid w:val="24936E8E"/>
    <w:rsid w:val="25097C04"/>
    <w:rsid w:val="253D7326"/>
    <w:rsid w:val="2571790C"/>
    <w:rsid w:val="2591111E"/>
    <w:rsid w:val="25AB7E23"/>
    <w:rsid w:val="25B319DB"/>
    <w:rsid w:val="25BB3839"/>
    <w:rsid w:val="25CA33C2"/>
    <w:rsid w:val="25E23FE3"/>
    <w:rsid w:val="25E33D92"/>
    <w:rsid w:val="25E84329"/>
    <w:rsid w:val="25EA2CC2"/>
    <w:rsid w:val="25EB6F94"/>
    <w:rsid w:val="25F74AF6"/>
    <w:rsid w:val="25FB3A39"/>
    <w:rsid w:val="2605432E"/>
    <w:rsid w:val="2617030E"/>
    <w:rsid w:val="262B22BC"/>
    <w:rsid w:val="26505EEA"/>
    <w:rsid w:val="26637109"/>
    <w:rsid w:val="26710219"/>
    <w:rsid w:val="268B48BA"/>
    <w:rsid w:val="26A0585E"/>
    <w:rsid w:val="26C86E2D"/>
    <w:rsid w:val="26F853FE"/>
    <w:rsid w:val="270A1973"/>
    <w:rsid w:val="270A1DB8"/>
    <w:rsid w:val="2715112B"/>
    <w:rsid w:val="27346553"/>
    <w:rsid w:val="273F531A"/>
    <w:rsid w:val="2764652B"/>
    <w:rsid w:val="27940254"/>
    <w:rsid w:val="27AE60E0"/>
    <w:rsid w:val="27EA742B"/>
    <w:rsid w:val="280255D6"/>
    <w:rsid w:val="28231668"/>
    <w:rsid w:val="284827A1"/>
    <w:rsid w:val="285A12A4"/>
    <w:rsid w:val="2860304C"/>
    <w:rsid w:val="286B52E0"/>
    <w:rsid w:val="287D51FA"/>
    <w:rsid w:val="28C81304"/>
    <w:rsid w:val="28D5368A"/>
    <w:rsid w:val="28E8012C"/>
    <w:rsid w:val="28EB10B1"/>
    <w:rsid w:val="29033F89"/>
    <w:rsid w:val="291C35D2"/>
    <w:rsid w:val="293060AE"/>
    <w:rsid w:val="29697611"/>
    <w:rsid w:val="29836541"/>
    <w:rsid w:val="299A5B6E"/>
    <w:rsid w:val="299C7012"/>
    <w:rsid w:val="29BB2683"/>
    <w:rsid w:val="29BC1561"/>
    <w:rsid w:val="29C27A8F"/>
    <w:rsid w:val="29C33313"/>
    <w:rsid w:val="29C721E5"/>
    <w:rsid w:val="29EF0577"/>
    <w:rsid w:val="2A036687"/>
    <w:rsid w:val="2A16751A"/>
    <w:rsid w:val="2A211A5F"/>
    <w:rsid w:val="2A2655B6"/>
    <w:rsid w:val="2A347623"/>
    <w:rsid w:val="2A442EB6"/>
    <w:rsid w:val="2A600C13"/>
    <w:rsid w:val="2A8D625F"/>
    <w:rsid w:val="2AAB580F"/>
    <w:rsid w:val="2AC63E3A"/>
    <w:rsid w:val="2AD875D8"/>
    <w:rsid w:val="2AE16CE5"/>
    <w:rsid w:val="2AE85674"/>
    <w:rsid w:val="2B065C9E"/>
    <w:rsid w:val="2B140396"/>
    <w:rsid w:val="2B265158"/>
    <w:rsid w:val="2B370C76"/>
    <w:rsid w:val="2B5D5CB6"/>
    <w:rsid w:val="2B827A70"/>
    <w:rsid w:val="2BA95732"/>
    <w:rsid w:val="2BC13EA3"/>
    <w:rsid w:val="2BD57B25"/>
    <w:rsid w:val="2BFC3EB7"/>
    <w:rsid w:val="2C1E4280"/>
    <w:rsid w:val="2C2B0C19"/>
    <w:rsid w:val="2C380499"/>
    <w:rsid w:val="2C486535"/>
    <w:rsid w:val="2C4C4F3B"/>
    <w:rsid w:val="2C5F6892"/>
    <w:rsid w:val="2C790F13"/>
    <w:rsid w:val="2C940EB3"/>
    <w:rsid w:val="2C9C5FBF"/>
    <w:rsid w:val="2CA46AFC"/>
    <w:rsid w:val="2CC51381"/>
    <w:rsid w:val="2CCA108C"/>
    <w:rsid w:val="2CD0015E"/>
    <w:rsid w:val="2CDD36CF"/>
    <w:rsid w:val="2D041663"/>
    <w:rsid w:val="2D075697"/>
    <w:rsid w:val="2D2B45A9"/>
    <w:rsid w:val="2D3070CD"/>
    <w:rsid w:val="2D333958"/>
    <w:rsid w:val="2D474C85"/>
    <w:rsid w:val="2D634703"/>
    <w:rsid w:val="2D642184"/>
    <w:rsid w:val="2D6A7232"/>
    <w:rsid w:val="2DB23588"/>
    <w:rsid w:val="2DCB5EA1"/>
    <w:rsid w:val="2DD56FC0"/>
    <w:rsid w:val="2E2B1F4D"/>
    <w:rsid w:val="2E4461C1"/>
    <w:rsid w:val="2E893224"/>
    <w:rsid w:val="2EAB5D1F"/>
    <w:rsid w:val="2ECA65D4"/>
    <w:rsid w:val="2ECB7A54"/>
    <w:rsid w:val="2EF9740C"/>
    <w:rsid w:val="2EFE2B3C"/>
    <w:rsid w:val="2F391702"/>
    <w:rsid w:val="2F445854"/>
    <w:rsid w:val="2F6354CD"/>
    <w:rsid w:val="2F735768"/>
    <w:rsid w:val="2F755597"/>
    <w:rsid w:val="2F9F68E5"/>
    <w:rsid w:val="2FED5293"/>
    <w:rsid w:val="301963E3"/>
    <w:rsid w:val="30711E07"/>
    <w:rsid w:val="30742D8C"/>
    <w:rsid w:val="30942E7E"/>
    <w:rsid w:val="309C2C4B"/>
    <w:rsid w:val="30B20672"/>
    <w:rsid w:val="30F658E4"/>
    <w:rsid w:val="310E7707"/>
    <w:rsid w:val="312C1FC6"/>
    <w:rsid w:val="312E5A3D"/>
    <w:rsid w:val="31307B00"/>
    <w:rsid w:val="313D6058"/>
    <w:rsid w:val="31402CA6"/>
    <w:rsid w:val="314D62F2"/>
    <w:rsid w:val="31696B1C"/>
    <w:rsid w:val="31732CAF"/>
    <w:rsid w:val="317452BC"/>
    <w:rsid w:val="317561B2"/>
    <w:rsid w:val="317D1040"/>
    <w:rsid w:val="31A2166D"/>
    <w:rsid w:val="31A255DD"/>
    <w:rsid w:val="31A365EF"/>
    <w:rsid w:val="31BB44CA"/>
    <w:rsid w:val="31C10830"/>
    <w:rsid w:val="31D95ED6"/>
    <w:rsid w:val="31E12D40"/>
    <w:rsid w:val="31F56B11"/>
    <w:rsid w:val="31F646FD"/>
    <w:rsid w:val="31F80D2F"/>
    <w:rsid w:val="320629FE"/>
    <w:rsid w:val="32126E37"/>
    <w:rsid w:val="32130A40"/>
    <w:rsid w:val="32365EC8"/>
    <w:rsid w:val="324E562B"/>
    <w:rsid w:val="325A7729"/>
    <w:rsid w:val="326146AC"/>
    <w:rsid w:val="32616EAD"/>
    <w:rsid w:val="326F3E4B"/>
    <w:rsid w:val="328B1082"/>
    <w:rsid w:val="32A51349"/>
    <w:rsid w:val="32C50254"/>
    <w:rsid w:val="32C72463"/>
    <w:rsid w:val="330440F6"/>
    <w:rsid w:val="331423DB"/>
    <w:rsid w:val="3320359E"/>
    <w:rsid w:val="33306488"/>
    <w:rsid w:val="333A23FE"/>
    <w:rsid w:val="333D38D1"/>
    <w:rsid w:val="33417E95"/>
    <w:rsid w:val="337323F4"/>
    <w:rsid w:val="337336AA"/>
    <w:rsid w:val="337A5602"/>
    <w:rsid w:val="338F27EC"/>
    <w:rsid w:val="33916608"/>
    <w:rsid w:val="339C47DA"/>
    <w:rsid w:val="33AB0E51"/>
    <w:rsid w:val="33AC3066"/>
    <w:rsid w:val="33B40C5F"/>
    <w:rsid w:val="33D56C16"/>
    <w:rsid w:val="33E47230"/>
    <w:rsid w:val="33F629CD"/>
    <w:rsid w:val="341004F3"/>
    <w:rsid w:val="3411032C"/>
    <w:rsid w:val="341B1908"/>
    <w:rsid w:val="341E030F"/>
    <w:rsid w:val="34353856"/>
    <w:rsid w:val="34542D67"/>
    <w:rsid w:val="34635AF6"/>
    <w:rsid w:val="34665A4A"/>
    <w:rsid w:val="3491064E"/>
    <w:rsid w:val="34A25DC8"/>
    <w:rsid w:val="34B450A6"/>
    <w:rsid w:val="34C65BB6"/>
    <w:rsid w:val="34EA5B2B"/>
    <w:rsid w:val="34F9760D"/>
    <w:rsid w:val="351A756C"/>
    <w:rsid w:val="352D34EC"/>
    <w:rsid w:val="35527407"/>
    <w:rsid w:val="356F47B8"/>
    <w:rsid w:val="357B604D"/>
    <w:rsid w:val="357E6FD1"/>
    <w:rsid w:val="35950462"/>
    <w:rsid w:val="359B675B"/>
    <w:rsid w:val="35B23FA8"/>
    <w:rsid w:val="35C41CC4"/>
    <w:rsid w:val="35CB71E7"/>
    <w:rsid w:val="35D92B63"/>
    <w:rsid w:val="35EF7269"/>
    <w:rsid w:val="35FC78A0"/>
    <w:rsid w:val="35FF7B18"/>
    <w:rsid w:val="36091134"/>
    <w:rsid w:val="361E7DB5"/>
    <w:rsid w:val="366015C0"/>
    <w:rsid w:val="36630549"/>
    <w:rsid w:val="366F41B6"/>
    <w:rsid w:val="36807E79"/>
    <w:rsid w:val="36C95CEF"/>
    <w:rsid w:val="36F93CC4"/>
    <w:rsid w:val="37083255"/>
    <w:rsid w:val="370E3E10"/>
    <w:rsid w:val="372B4161"/>
    <w:rsid w:val="372F2757"/>
    <w:rsid w:val="373C06F3"/>
    <w:rsid w:val="374643BF"/>
    <w:rsid w:val="374C04C6"/>
    <w:rsid w:val="37587B5C"/>
    <w:rsid w:val="37A673B5"/>
    <w:rsid w:val="37B23372"/>
    <w:rsid w:val="37DA6E30"/>
    <w:rsid w:val="37F00FD4"/>
    <w:rsid w:val="37F244D7"/>
    <w:rsid w:val="38055DEC"/>
    <w:rsid w:val="389C24EE"/>
    <w:rsid w:val="38B94D66"/>
    <w:rsid w:val="38CE2BA4"/>
    <w:rsid w:val="38EB1B39"/>
    <w:rsid w:val="391B6D66"/>
    <w:rsid w:val="39562E14"/>
    <w:rsid w:val="39574310"/>
    <w:rsid w:val="39587240"/>
    <w:rsid w:val="39630EB6"/>
    <w:rsid w:val="39734575"/>
    <w:rsid w:val="397A0ADB"/>
    <w:rsid w:val="39AF74A3"/>
    <w:rsid w:val="3A154E46"/>
    <w:rsid w:val="3A195161"/>
    <w:rsid w:val="3A2321ED"/>
    <w:rsid w:val="3A2F1883"/>
    <w:rsid w:val="3A346E09"/>
    <w:rsid w:val="3A3A1E13"/>
    <w:rsid w:val="3A3A5696"/>
    <w:rsid w:val="3A61385B"/>
    <w:rsid w:val="3A7B3F01"/>
    <w:rsid w:val="3AFB07C9"/>
    <w:rsid w:val="3B011BDC"/>
    <w:rsid w:val="3B033B31"/>
    <w:rsid w:val="3B212DD0"/>
    <w:rsid w:val="3B3C3FBF"/>
    <w:rsid w:val="3B471791"/>
    <w:rsid w:val="3B4F4C09"/>
    <w:rsid w:val="3B720C16"/>
    <w:rsid w:val="3B7C1E1F"/>
    <w:rsid w:val="3B846932"/>
    <w:rsid w:val="3B930BB1"/>
    <w:rsid w:val="3BED2ADE"/>
    <w:rsid w:val="3C0F1D99"/>
    <w:rsid w:val="3C1D10AF"/>
    <w:rsid w:val="3C2927D7"/>
    <w:rsid w:val="3C3818D8"/>
    <w:rsid w:val="3C7265BA"/>
    <w:rsid w:val="3C8139D7"/>
    <w:rsid w:val="3C842BE5"/>
    <w:rsid w:val="3CA13886"/>
    <w:rsid w:val="3CA75790"/>
    <w:rsid w:val="3CF4588F"/>
    <w:rsid w:val="3D0A58B2"/>
    <w:rsid w:val="3D2C2B08"/>
    <w:rsid w:val="3D3E4DB3"/>
    <w:rsid w:val="3D405EDC"/>
    <w:rsid w:val="3D464014"/>
    <w:rsid w:val="3D6027C7"/>
    <w:rsid w:val="3D7E5FA4"/>
    <w:rsid w:val="3D803E7C"/>
    <w:rsid w:val="3DA71A05"/>
    <w:rsid w:val="3DAF5796"/>
    <w:rsid w:val="3E035D25"/>
    <w:rsid w:val="3E1A30F3"/>
    <w:rsid w:val="3E2D6890"/>
    <w:rsid w:val="3E320010"/>
    <w:rsid w:val="3E542441"/>
    <w:rsid w:val="3E624C01"/>
    <w:rsid w:val="3E7E2FB8"/>
    <w:rsid w:val="3E8E5630"/>
    <w:rsid w:val="3EA50143"/>
    <w:rsid w:val="3EAD1DF7"/>
    <w:rsid w:val="3EB525B9"/>
    <w:rsid w:val="3ECA7A79"/>
    <w:rsid w:val="3ED52A69"/>
    <w:rsid w:val="3EE250BA"/>
    <w:rsid w:val="3EE90276"/>
    <w:rsid w:val="3EEC7BC8"/>
    <w:rsid w:val="3F0312AA"/>
    <w:rsid w:val="3F321751"/>
    <w:rsid w:val="3F45735D"/>
    <w:rsid w:val="3F476FDD"/>
    <w:rsid w:val="3F4802E2"/>
    <w:rsid w:val="3F513170"/>
    <w:rsid w:val="3F600A24"/>
    <w:rsid w:val="3F632413"/>
    <w:rsid w:val="3F8D1F9F"/>
    <w:rsid w:val="3FA23E73"/>
    <w:rsid w:val="3FA72BC9"/>
    <w:rsid w:val="3FAB2584"/>
    <w:rsid w:val="3FC91B34"/>
    <w:rsid w:val="40227C45"/>
    <w:rsid w:val="402A69E4"/>
    <w:rsid w:val="403F7575"/>
    <w:rsid w:val="404050D0"/>
    <w:rsid w:val="4043167A"/>
    <w:rsid w:val="40645F80"/>
    <w:rsid w:val="407C3544"/>
    <w:rsid w:val="40AA1CDC"/>
    <w:rsid w:val="40BA4EA4"/>
    <w:rsid w:val="40E97A0E"/>
    <w:rsid w:val="40FD267F"/>
    <w:rsid w:val="410A2D28"/>
    <w:rsid w:val="41111ACB"/>
    <w:rsid w:val="412144BE"/>
    <w:rsid w:val="4123612A"/>
    <w:rsid w:val="412D641A"/>
    <w:rsid w:val="41697F5C"/>
    <w:rsid w:val="4197158D"/>
    <w:rsid w:val="41AA1A23"/>
    <w:rsid w:val="41AD3B1A"/>
    <w:rsid w:val="42012A59"/>
    <w:rsid w:val="42104F95"/>
    <w:rsid w:val="421B286A"/>
    <w:rsid w:val="422B5A9B"/>
    <w:rsid w:val="426C7B8A"/>
    <w:rsid w:val="427626A1"/>
    <w:rsid w:val="427F3498"/>
    <w:rsid w:val="42C07DDD"/>
    <w:rsid w:val="42C30598"/>
    <w:rsid w:val="42C7371B"/>
    <w:rsid w:val="42D32BD6"/>
    <w:rsid w:val="42E71A52"/>
    <w:rsid w:val="42EF6D61"/>
    <w:rsid w:val="43062A32"/>
    <w:rsid w:val="43210932"/>
    <w:rsid w:val="43254DBA"/>
    <w:rsid w:val="433D49DF"/>
    <w:rsid w:val="435B486D"/>
    <w:rsid w:val="43656A9D"/>
    <w:rsid w:val="436B004D"/>
    <w:rsid w:val="43706133"/>
    <w:rsid w:val="437F078C"/>
    <w:rsid w:val="43B45922"/>
    <w:rsid w:val="43C845DA"/>
    <w:rsid w:val="43C92044"/>
    <w:rsid w:val="43D05A77"/>
    <w:rsid w:val="441B2D48"/>
    <w:rsid w:val="446F27D2"/>
    <w:rsid w:val="44AC2A30"/>
    <w:rsid w:val="44B21FC2"/>
    <w:rsid w:val="44CA3B70"/>
    <w:rsid w:val="44D74780"/>
    <w:rsid w:val="44E516A5"/>
    <w:rsid w:val="451E21D2"/>
    <w:rsid w:val="45292F05"/>
    <w:rsid w:val="453434DA"/>
    <w:rsid w:val="45456FB2"/>
    <w:rsid w:val="454702B7"/>
    <w:rsid w:val="454C07D0"/>
    <w:rsid w:val="454F73BF"/>
    <w:rsid w:val="45702CAD"/>
    <w:rsid w:val="45742803"/>
    <w:rsid w:val="457A4AEE"/>
    <w:rsid w:val="45826E17"/>
    <w:rsid w:val="458542AF"/>
    <w:rsid w:val="458D5581"/>
    <w:rsid w:val="459731A6"/>
    <w:rsid w:val="45A63B54"/>
    <w:rsid w:val="45DB5CE2"/>
    <w:rsid w:val="45EC3C70"/>
    <w:rsid w:val="46042450"/>
    <w:rsid w:val="461D67A6"/>
    <w:rsid w:val="462875A5"/>
    <w:rsid w:val="466F579B"/>
    <w:rsid w:val="467A4A0B"/>
    <w:rsid w:val="46867A41"/>
    <w:rsid w:val="46C260F6"/>
    <w:rsid w:val="46F86E5F"/>
    <w:rsid w:val="471335A8"/>
    <w:rsid w:val="47243153"/>
    <w:rsid w:val="474F288B"/>
    <w:rsid w:val="47585719"/>
    <w:rsid w:val="47591FAB"/>
    <w:rsid w:val="476E4F16"/>
    <w:rsid w:val="477535AD"/>
    <w:rsid w:val="477E0355"/>
    <w:rsid w:val="478A4FEE"/>
    <w:rsid w:val="47BC543D"/>
    <w:rsid w:val="483031FD"/>
    <w:rsid w:val="4858004E"/>
    <w:rsid w:val="485F2174"/>
    <w:rsid w:val="485F2E42"/>
    <w:rsid w:val="485F62CB"/>
    <w:rsid w:val="489354A0"/>
    <w:rsid w:val="48F94E45"/>
    <w:rsid w:val="497264F3"/>
    <w:rsid w:val="49965FC8"/>
    <w:rsid w:val="49A639A8"/>
    <w:rsid w:val="49A71AE5"/>
    <w:rsid w:val="49CD3F23"/>
    <w:rsid w:val="49D55B1C"/>
    <w:rsid w:val="49DA0376"/>
    <w:rsid w:val="49FA026B"/>
    <w:rsid w:val="4A2410AF"/>
    <w:rsid w:val="4A406CCB"/>
    <w:rsid w:val="4A6916D0"/>
    <w:rsid w:val="4AA32C82"/>
    <w:rsid w:val="4AE10662"/>
    <w:rsid w:val="4AEA55F5"/>
    <w:rsid w:val="4AEA76F0"/>
    <w:rsid w:val="4AF66FE6"/>
    <w:rsid w:val="4B0940DB"/>
    <w:rsid w:val="4B0E594F"/>
    <w:rsid w:val="4B310259"/>
    <w:rsid w:val="4B3440E7"/>
    <w:rsid w:val="4B434D8A"/>
    <w:rsid w:val="4B517894"/>
    <w:rsid w:val="4B970054"/>
    <w:rsid w:val="4B974814"/>
    <w:rsid w:val="4BB53991"/>
    <w:rsid w:val="4BC00E57"/>
    <w:rsid w:val="4BCE6EEC"/>
    <w:rsid w:val="4BE83319"/>
    <w:rsid w:val="4BE9413D"/>
    <w:rsid w:val="4C190265"/>
    <w:rsid w:val="4C3D3441"/>
    <w:rsid w:val="4C4B55BC"/>
    <w:rsid w:val="4C5001FA"/>
    <w:rsid w:val="4C513C42"/>
    <w:rsid w:val="4C725EDA"/>
    <w:rsid w:val="4C787385"/>
    <w:rsid w:val="4C7E6406"/>
    <w:rsid w:val="4CDA673E"/>
    <w:rsid w:val="4CF61EA4"/>
    <w:rsid w:val="4D065E11"/>
    <w:rsid w:val="4D0C4375"/>
    <w:rsid w:val="4D272ED9"/>
    <w:rsid w:val="4D346F7C"/>
    <w:rsid w:val="4D7244EE"/>
    <w:rsid w:val="4DA14869"/>
    <w:rsid w:val="4DBA7991"/>
    <w:rsid w:val="4DC20621"/>
    <w:rsid w:val="4DCF542C"/>
    <w:rsid w:val="4DD6558D"/>
    <w:rsid w:val="4DF73079"/>
    <w:rsid w:val="4DFA4F54"/>
    <w:rsid w:val="4E161436"/>
    <w:rsid w:val="4E2528C4"/>
    <w:rsid w:val="4E260345"/>
    <w:rsid w:val="4E3F5399"/>
    <w:rsid w:val="4E4243F2"/>
    <w:rsid w:val="4E486798"/>
    <w:rsid w:val="4E793F0C"/>
    <w:rsid w:val="4E9D4DF7"/>
    <w:rsid w:val="4EC30493"/>
    <w:rsid w:val="4EC314C8"/>
    <w:rsid w:val="4EDA7A26"/>
    <w:rsid w:val="4EDE2D7F"/>
    <w:rsid w:val="4EE10A78"/>
    <w:rsid w:val="4F076678"/>
    <w:rsid w:val="4F0E2841"/>
    <w:rsid w:val="4F100D04"/>
    <w:rsid w:val="4F257797"/>
    <w:rsid w:val="4F2E52F4"/>
    <w:rsid w:val="4F446B9D"/>
    <w:rsid w:val="4F5E3989"/>
    <w:rsid w:val="4F924C35"/>
    <w:rsid w:val="4F955F9D"/>
    <w:rsid w:val="4FA724DA"/>
    <w:rsid w:val="4FB04127"/>
    <w:rsid w:val="4FF4749C"/>
    <w:rsid w:val="501036E9"/>
    <w:rsid w:val="50282F8E"/>
    <w:rsid w:val="502C66EB"/>
    <w:rsid w:val="505E1269"/>
    <w:rsid w:val="505E1AF1"/>
    <w:rsid w:val="507D4876"/>
    <w:rsid w:val="507E179E"/>
    <w:rsid w:val="50D41344"/>
    <w:rsid w:val="50DE3511"/>
    <w:rsid w:val="511121D4"/>
    <w:rsid w:val="511E3A0D"/>
    <w:rsid w:val="51261BA3"/>
    <w:rsid w:val="51280932"/>
    <w:rsid w:val="51360F4D"/>
    <w:rsid w:val="514327E1"/>
    <w:rsid w:val="51AB7BD8"/>
    <w:rsid w:val="51B50C1E"/>
    <w:rsid w:val="51F2795F"/>
    <w:rsid w:val="520F1B8D"/>
    <w:rsid w:val="52335988"/>
    <w:rsid w:val="52521A0E"/>
    <w:rsid w:val="52885807"/>
    <w:rsid w:val="52A56BA5"/>
    <w:rsid w:val="52EB399B"/>
    <w:rsid w:val="52F032E2"/>
    <w:rsid w:val="53010026"/>
    <w:rsid w:val="530323D9"/>
    <w:rsid w:val="531C58EA"/>
    <w:rsid w:val="533F4125"/>
    <w:rsid w:val="53416A23"/>
    <w:rsid w:val="53795C84"/>
    <w:rsid w:val="538B5B9E"/>
    <w:rsid w:val="539866AC"/>
    <w:rsid w:val="53996943"/>
    <w:rsid w:val="539D750B"/>
    <w:rsid w:val="53BC416F"/>
    <w:rsid w:val="53C16078"/>
    <w:rsid w:val="53F2444D"/>
    <w:rsid w:val="53F6524D"/>
    <w:rsid w:val="53FF395E"/>
    <w:rsid w:val="54181B5C"/>
    <w:rsid w:val="54244A97"/>
    <w:rsid w:val="54327630"/>
    <w:rsid w:val="54553068"/>
    <w:rsid w:val="54C946B2"/>
    <w:rsid w:val="54D44C3B"/>
    <w:rsid w:val="54DD1CC8"/>
    <w:rsid w:val="54E22EB0"/>
    <w:rsid w:val="54F04E7B"/>
    <w:rsid w:val="54F05465"/>
    <w:rsid w:val="54F25D06"/>
    <w:rsid w:val="550074F5"/>
    <w:rsid w:val="551618E5"/>
    <w:rsid w:val="55202A36"/>
    <w:rsid w:val="5528048D"/>
    <w:rsid w:val="555D0F78"/>
    <w:rsid w:val="55633225"/>
    <w:rsid w:val="55A56866"/>
    <w:rsid w:val="55A93047"/>
    <w:rsid w:val="55BC6867"/>
    <w:rsid w:val="55D040BE"/>
    <w:rsid w:val="55D22B75"/>
    <w:rsid w:val="55F96F9C"/>
    <w:rsid w:val="55FB6C1C"/>
    <w:rsid w:val="56114643"/>
    <w:rsid w:val="56205857"/>
    <w:rsid w:val="56245862"/>
    <w:rsid w:val="565D6CC1"/>
    <w:rsid w:val="56CC5680"/>
    <w:rsid w:val="56CF5314"/>
    <w:rsid w:val="56E95089"/>
    <w:rsid w:val="56EC1A28"/>
    <w:rsid w:val="56F1559F"/>
    <w:rsid w:val="56F56FDA"/>
    <w:rsid w:val="5703744E"/>
    <w:rsid w:val="57234F0E"/>
    <w:rsid w:val="57283E0B"/>
    <w:rsid w:val="572A459E"/>
    <w:rsid w:val="57384F5F"/>
    <w:rsid w:val="57397928"/>
    <w:rsid w:val="574826DD"/>
    <w:rsid w:val="575F165C"/>
    <w:rsid w:val="5764335F"/>
    <w:rsid w:val="57720D87"/>
    <w:rsid w:val="5788664E"/>
    <w:rsid w:val="578C3B2F"/>
    <w:rsid w:val="57987942"/>
    <w:rsid w:val="579E2A0C"/>
    <w:rsid w:val="57A04D4E"/>
    <w:rsid w:val="57A624D3"/>
    <w:rsid w:val="57A75631"/>
    <w:rsid w:val="57B86FD9"/>
    <w:rsid w:val="57E42417"/>
    <w:rsid w:val="580E2E04"/>
    <w:rsid w:val="580E647E"/>
    <w:rsid w:val="58265808"/>
    <w:rsid w:val="58472064"/>
    <w:rsid w:val="585402C3"/>
    <w:rsid w:val="58612C0E"/>
    <w:rsid w:val="58A65901"/>
    <w:rsid w:val="58AD6BE8"/>
    <w:rsid w:val="58CE3242"/>
    <w:rsid w:val="58E169DF"/>
    <w:rsid w:val="58E2665F"/>
    <w:rsid w:val="58E72EC8"/>
    <w:rsid w:val="58E9186D"/>
    <w:rsid w:val="591D6844"/>
    <w:rsid w:val="59283F85"/>
    <w:rsid w:val="59350CFC"/>
    <w:rsid w:val="593F3A1A"/>
    <w:rsid w:val="59643C4E"/>
    <w:rsid w:val="596A2BBC"/>
    <w:rsid w:val="5974356E"/>
    <w:rsid w:val="59905F78"/>
    <w:rsid w:val="59A30C9C"/>
    <w:rsid w:val="59B54439"/>
    <w:rsid w:val="59D606DD"/>
    <w:rsid w:val="59EF1191"/>
    <w:rsid w:val="59F418A7"/>
    <w:rsid w:val="5A041A91"/>
    <w:rsid w:val="5A15432B"/>
    <w:rsid w:val="5A18180B"/>
    <w:rsid w:val="5A2F7D09"/>
    <w:rsid w:val="5A3F7C21"/>
    <w:rsid w:val="5A7B6876"/>
    <w:rsid w:val="5ACF5E44"/>
    <w:rsid w:val="5AE9626A"/>
    <w:rsid w:val="5B0F4A76"/>
    <w:rsid w:val="5B137BF9"/>
    <w:rsid w:val="5B2F1EE5"/>
    <w:rsid w:val="5B74093B"/>
    <w:rsid w:val="5B7D209E"/>
    <w:rsid w:val="5B7E2B2B"/>
    <w:rsid w:val="5B8A6E7A"/>
    <w:rsid w:val="5B8E6577"/>
    <w:rsid w:val="5B8F7CD5"/>
    <w:rsid w:val="5B955608"/>
    <w:rsid w:val="5BB86188"/>
    <w:rsid w:val="5BD731BA"/>
    <w:rsid w:val="5BF4056C"/>
    <w:rsid w:val="5BFF437E"/>
    <w:rsid w:val="5C1358DE"/>
    <w:rsid w:val="5C173E39"/>
    <w:rsid w:val="5C183A9C"/>
    <w:rsid w:val="5C456F54"/>
    <w:rsid w:val="5C4E7981"/>
    <w:rsid w:val="5C665027"/>
    <w:rsid w:val="5C705937"/>
    <w:rsid w:val="5CB937AD"/>
    <w:rsid w:val="5CBA75D9"/>
    <w:rsid w:val="5CD033D2"/>
    <w:rsid w:val="5CD93275"/>
    <w:rsid w:val="5D317F73"/>
    <w:rsid w:val="5D466894"/>
    <w:rsid w:val="5D5B0E0D"/>
    <w:rsid w:val="5D6416C7"/>
    <w:rsid w:val="5D72400F"/>
    <w:rsid w:val="5D8674BA"/>
    <w:rsid w:val="5DA17794"/>
    <w:rsid w:val="5DB217C6"/>
    <w:rsid w:val="5DB569C6"/>
    <w:rsid w:val="5DC13FDF"/>
    <w:rsid w:val="5DEC18DA"/>
    <w:rsid w:val="5E134CE3"/>
    <w:rsid w:val="5E297441"/>
    <w:rsid w:val="5E361A1F"/>
    <w:rsid w:val="5E363A7A"/>
    <w:rsid w:val="5E4D7446"/>
    <w:rsid w:val="5E6C4478"/>
    <w:rsid w:val="5ED35121"/>
    <w:rsid w:val="5ED541CB"/>
    <w:rsid w:val="5ED73B27"/>
    <w:rsid w:val="5EDD7C2F"/>
    <w:rsid w:val="5EE73630"/>
    <w:rsid w:val="5EF06C4F"/>
    <w:rsid w:val="5F20741E"/>
    <w:rsid w:val="5F565210"/>
    <w:rsid w:val="5F7D3A04"/>
    <w:rsid w:val="5F93775D"/>
    <w:rsid w:val="5F952235"/>
    <w:rsid w:val="5F98624B"/>
    <w:rsid w:val="5FBC5DC5"/>
    <w:rsid w:val="5FD41436"/>
    <w:rsid w:val="5FFF488E"/>
    <w:rsid w:val="60063A44"/>
    <w:rsid w:val="600B2011"/>
    <w:rsid w:val="601C63BD"/>
    <w:rsid w:val="60472A84"/>
    <w:rsid w:val="606407EB"/>
    <w:rsid w:val="60712245"/>
    <w:rsid w:val="609C218E"/>
    <w:rsid w:val="60A029B9"/>
    <w:rsid w:val="60C07844"/>
    <w:rsid w:val="60D92B8A"/>
    <w:rsid w:val="611F2767"/>
    <w:rsid w:val="61366589"/>
    <w:rsid w:val="61747C73"/>
    <w:rsid w:val="61A72552"/>
    <w:rsid w:val="61AD00CA"/>
    <w:rsid w:val="61C0205A"/>
    <w:rsid w:val="61ED3D96"/>
    <w:rsid w:val="61ED6638"/>
    <w:rsid w:val="61F12AC0"/>
    <w:rsid w:val="620E0D6B"/>
    <w:rsid w:val="62131846"/>
    <w:rsid w:val="622720EB"/>
    <w:rsid w:val="623A0FBC"/>
    <w:rsid w:val="625649E2"/>
    <w:rsid w:val="625B06FD"/>
    <w:rsid w:val="626403BB"/>
    <w:rsid w:val="627B49D4"/>
    <w:rsid w:val="62B63B02"/>
    <w:rsid w:val="62BC5A0C"/>
    <w:rsid w:val="62C52A98"/>
    <w:rsid w:val="62D21DAE"/>
    <w:rsid w:val="62D6745D"/>
    <w:rsid w:val="62EE3CCA"/>
    <w:rsid w:val="6317701F"/>
    <w:rsid w:val="633A04D8"/>
    <w:rsid w:val="6359330B"/>
    <w:rsid w:val="638D71FA"/>
    <w:rsid w:val="63937C6D"/>
    <w:rsid w:val="639E4BF0"/>
    <w:rsid w:val="63BB2531"/>
    <w:rsid w:val="63C427FD"/>
    <w:rsid w:val="63C57949"/>
    <w:rsid w:val="63EC65B7"/>
    <w:rsid w:val="63EE7A34"/>
    <w:rsid w:val="63F95413"/>
    <w:rsid w:val="63FA61A4"/>
    <w:rsid w:val="6405362E"/>
    <w:rsid w:val="642A4E14"/>
    <w:rsid w:val="6437077B"/>
    <w:rsid w:val="644A0EF3"/>
    <w:rsid w:val="645B1C35"/>
    <w:rsid w:val="64654742"/>
    <w:rsid w:val="646D70FF"/>
    <w:rsid w:val="64A818AD"/>
    <w:rsid w:val="64AD61BC"/>
    <w:rsid w:val="64D22B78"/>
    <w:rsid w:val="64D46C41"/>
    <w:rsid w:val="64DF78DC"/>
    <w:rsid w:val="64E36A0F"/>
    <w:rsid w:val="64EC7F79"/>
    <w:rsid w:val="64FD143E"/>
    <w:rsid w:val="651E4E2C"/>
    <w:rsid w:val="653D46BA"/>
    <w:rsid w:val="658E0856"/>
    <w:rsid w:val="658E0D2D"/>
    <w:rsid w:val="659F7BB4"/>
    <w:rsid w:val="65E415A7"/>
    <w:rsid w:val="65E826C0"/>
    <w:rsid w:val="65EC599E"/>
    <w:rsid w:val="65F154DA"/>
    <w:rsid w:val="66254723"/>
    <w:rsid w:val="66536B24"/>
    <w:rsid w:val="665F3603"/>
    <w:rsid w:val="66671A3E"/>
    <w:rsid w:val="66A1417D"/>
    <w:rsid w:val="66CB0734"/>
    <w:rsid w:val="66E82263"/>
    <w:rsid w:val="66E907E3"/>
    <w:rsid w:val="67221143"/>
    <w:rsid w:val="672B1AA3"/>
    <w:rsid w:val="674018F1"/>
    <w:rsid w:val="67431FB7"/>
    <w:rsid w:val="67746F85"/>
    <w:rsid w:val="678768E9"/>
    <w:rsid w:val="678817CA"/>
    <w:rsid w:val="678D45EB"/>
    <w:rsid w:val="67D50BE7"/>
    <w:rsid w:val="67F56318"/>
    <w:rsid w:val="680726BA"/>
    <w:rsid w:val="682676EC"/>
    <w:rsid w:val="683C1890"/>
    <w:rsid w:val="686504D6"/>
    <w:rsid w:val="68654C52"/>
    <w:rsid w:val="686D58E2"/>
    <w:rsid w:val="68C06A6B"/>
    <w:rsid w:val="68C42A6D"/>
    <w:rsid w:val="68D73C8C"/>
    <w:rsid w:val="68E2233A"/>
    <w:rsid w:val="691B3941"/>
    <w:rsid w:val="691C6C1A"/>
    <w:rsid w:val="69200C09"/>
    <w:rsid w:val="69243D8C"/>
    <w:rsid w:val="69380C32"/>
    <w:rsid w:val="69452CBA"/>
    <w:rsid w:val="6949654A"/>
    <w:rsid w:val="696F450C"/>
    <w:rsid w:val="697A259C"/>
    <w:rsid w:val="69B47E72"/>
    <w:rsid w:val="69E84DCE"/>
    <w:rsid w:val="69EA60D3"/>
    <w:rsid w:val="69F369E3"/>
    <w:rsid w:val="69F82E6A"/>
    <w:rsid w:val="69F86638"/>
    <w:rsid w:val="6A457FC5"/>
    <w:rsid w:val="6A70182F"/>
    <w:rsid w:val="6A8264F1"/>
    <w:rsid w:val="6A851EE7"/>
    <w:rsid w:val="6A963D59"/>
    <w:rsid w:val="6A984F72"/>
    <w:rsid w:val="6AE01AE3"/>
    <w:rsid w:val="6AF8279D"/>
    <w:rsid w:val="6B075269"/>
    <w:rsid w:val="6B651372"/>
    <w:rsid w:val="6B6D29CC"/>
    <w:rsid w:val="6B7E392D"/>
    <w:rsid w:val="6B8270EE"/>
    <w:rsid w:val="6B84501C"/>
    <w:rsid w:val="6BB226A3"/>
    <w:rsid w:val="6BBD3A50"/>
    <w:rsid w:val="6BCC6269"/>
    <w:rsid w:val="6BCF1B4B"/>
    <w:rsid w:val="6BED7214"/>
    <w:rsid w:val="6BFD1C3F"/>
    <w:rsid w:val="6C0220D6"/>
    <w:rsid w:val="6C130BDB"/>
    <w:rsid w:val="6C172958"/>
    <w:rsid w:val="6C1D7BEB"/>
    <w:rsid w:val="6C3A224D"/>
    <w:rsid w:val="6C4C58BD"/>
    <w:rsid w:val="6C606F88"/>
    <w:rsid w:val="6C673EE9"/>
    <w:rsid w:val="6C9A59BC"/>
    <w:rsid w:val="6C9D6941"/>
    <w:rsid w:val="6CAF0FBB"/>
    <w:rsid w:val="6CBF2379"/>
    <w:rsid w:val="6CD12FAC"/>
    <w:rsid w:val="6CD93FE1"/>
    <w:rsid w:val="6CDD7CCE"/>
    <w:rsid w:val="6CFD43DC"/>
    <w:rsid w:val="6D081BA6"/>
    <w:rsid w:val="6D36583B"/>
    <w:rsid w:val="6D4B2465"/>
    <w:rsid w:val="6D4D5460"/>
    <w:rsid w:val="6D561DF7"/>
    <w:rsid w:val="6D82560B"/>
    <w:rsid w:val="6D836F65"/>
    <w:rsid w:val="6DC273FD"/>
    <w:rsid w:val="6DC53E25"/>
    <w:rsid w:val="6DCF4734"/>
    <w:rsid w:val="6DD775C2"/>
    <w:rsid w:val="6DFE0E9A"/>
    <w:rsid w:val="6E1A0C99"/>
    <w:rsid w:val="6E293B49"/>
    <w:rsid w:val="6E2A15CB"/>
    <w:rsid w:val="6E3269D7"/>
    <w:rsid w:val="6E4F7D71"/>
    <w:rsid w:val="6EA25259"/>
    <w:rsid w:val="6EA9513A"/>
    <w:rsid w:val="6EE705F1"/>
    <w:rsid w:val="6EF11881"/>
    <w:rsid w:val="6F107084"/>
    <w:rsid w:val="6F1C399F"/>
    <w:rsid w:val="6F7873BC"/>
    <w:rsid w:val="6FD74B0A"/>
    <w:rsid w:val="6FD977F1"/>
    <w:rsid w:val="6FE7389E"/>
    <w:rsid w:val="6FFD6E97"/>
    <w:rsid w:val="701A5EC1"/>
    <w:rsid w:val="702B4594"/>
    <w:rsid w:val="704A7047"/>
    <w:rsid w:val="70581BE0"/>
    <w:rsid w:val="706C4FFD"/>
    <w:rsid w:val="707F70C6"/>
    <w:rsid w:val="70AD2D65"/>
    <w:rsid w:val="70D9569F"/>
    <w:rsid w:val="70DA629C"/>
    <w:rsid w:val="70F64F61"/>
    <w:rsid w:val="70FA6807"/>
    <w:rsid w:val="71086FD8"/>
    <w:rsid w:val="71213827"/>
    <w:rsid w:val="713F2DD7"/>
    <w:rsid w:val="7144725F"/>
    <w:rsid w:val="71842883"/>
    <w:rsid w:val="718F76CC"/>
    <w:rsid w:val="71971267"/>
    <w:rsid w:val="71AE1646"/>
    <w:rsid w:val="71E35599"/>
    <w:rsid w:val="71EF4B93"/>
    <w:rsid w:val="71F538C4"/>
    <w:rsid w:val="71FA6D8D"/>
    <w:rsid w:val="72001A91"/>
    <w:rsid w:val="72041FAD"/>
    <w:rsid w:val="72073B4C"/>
    <w:rsid w:val="72291B9C"/>
    <w:rsid w:val="72453989"/>
    <w:rsid w:val="72C07A50"/>
    <w:rsid w:val="72D71923"/>
    <w:rsid w:val="72EC10CC"/>
    <w:rsid w:val="7301030F"/>
    <w:rsid w:val="73275AFA"/>
    <w:rsid w:val="732C3846"/>
    <w:rsid w:val="73674D66"/>
    <w:rsid w:val="73761AFD"/>
    <w:rsid w:val="73866514"/>
    <w:rsid w:val="73946B2F"/>
    <w:rsid w:val="73975E0F"/>
    <w:rsid w:val="73CB1207"/>
    <w:rsid w:val="73CE5A0F"/>
    <w:rsid w:val="73D815B1"/>
    <w:rsid w:val="73F7218D"/>
    <w:rsid w:val="746C0B18"/>
    <w:rsid w:val="74734E98"/>
    <w:rsid w:val="74964153"/>
    <w:rsid w:val="74975458"/>
    <w:rsid w:val="74BE0E2A"/>
    <w:rsid w:val="74D70440"/>
    <w:rsid w:val="74DA489A"/>
    <w:rsid w:val="74E80502"/>
    <w:rsid w:val="751637A7"/>
    <w:rsid w:val="75244CBB"/>
    <w:rsid w:val="75481D1E"/>
    <w:rsid w:val="75550D0E"/>
    <w:rsid w:val="7556268A"/>
    <w:rsid w:val="7583635A"/>
    <w:rsid w:val="759727BC"/>
    <w:rsid w:val="75974B86"/>
    <w:rsid w:val="759B3A01"/>
    <w:rsid w:val="759E387D"/>
    <w:rsid w:val="75AC19B7"/>
    <w:rsid w:val="75B12143"/>
    <w:rsid w:val="75C77D48"/>
    <w:rsid w:val="75CB1F80"/>
    <w:rsid w:val="75E37678"/>
    <w:rsid w:val="75F2660E"/>
    <w:rsid w:val="760807B1"/>
    <w:rsid w:val="762C54EE"/>
    <w:rsid w:val="764A5925"/>
    <w:rsid w:val="765B603D"/>
    <w:rsid w:val="76622145"/>
    <w:rsid w:val="76741165"/>
    <w:rsid w:val="767F302C"/>
    <w:rsid w:val="76B23B0B"/>
    <w:rsid w:val="76C3202C"/>
    <w:rsid w:val="76CA086F"/>
    <w:rsid w:val="773D22CA"/>
    <w:rsid w:val="77613FFC"/>
    <w:rsid w:val="77912837"/>
    <w:rsid w:val="77A230C3"/>
    <w:rsid w:val="77A24B7F"/>
    <w:rsid w:val="77A9207C"/>
    <w:rsid w:val="77AD2167"/>
    <w:rsid w:val="77C6528F"/>
    <w:rsid w:val="77E03C3B"/>
    <w:rsid w:val="77F00652"/>
    <w:rsid w:val="77F54AD9"/>
    <w:rsid w:val="77FF2E6B"/>
    <w:rsid w:val="77FF822A"/>
    <w:rsid w:val="782878B2"/>
    <w:rsid w:val="78507928"/>
    <w:rsid w:val="78586D7C"/>
    <w:rsid w:val="78D1780E"/>
    <w:rsid w:val="78DA278C"/>
    <w:rsid w:val="78DC5F00"/>
    <w:rsid w:val="79354C3A"/>
    <w:rsid w:val="7965244C"/>
    <w:rsid w:val="79B27E42"/>
    <w:rsid w:val="79D53764"/>
    <w:rsid w:val="79FF3C35"/>
    <w:rsid w:val="7A0C2F4B"/>
    <w:rsid w:val="7A1B4FDA"/>
    <w:rsid w:val="7A271F88"/>
    <w:rsid w:val="7A4543A9"/>
    <w:rsid w:val="7A4B7886"/>
    <w:rsid w:val="7A525C3E"/>
    <w:rsid w:val="7A5601DF"/>
    <w:rsid w:val="7A677D25"/>
    <w:rsid w:val="7A921E54"/>
    <w:rsid w:val="7AB14E2E"/>
    <w:rsid w:val="7AD44F12"/>
    <w:rsid w:val="7B043FDD"/>
    <w:rsid w:val="7B0579F4"/>
    <w:rsid w:val="7B29241E"/>
    <w:rsid w:val="7B4000CA"/>
    <w:rsid w:val="7B767D33"/>
    <w:rsid w:val="7B780352"/>
    <w:rsid w:val="7B89373C"/>
    <w:rsid w:val="7B9D4258"/>
    <w:rsid w:val="7BB65505"/>
    <w:rsid w:val="7BC57D1D"/>
    <w:rsid w:val="7BCB4C0D"/>
    <w:rsid w:val="7BED527E"/>
    <w:rsid w:val="7C110026"/>
    <w:rsid w:val="7C505703"/>
    <w:rsid w:val="7C631CBF"/>
    <w:rsid w:val="7C822B18"/>
    <w:rsid w:val="7C8A628A"/>
    <w:rsid w:val="7CC940C8"/>
    <w:rsid w:val="7CCF60F3"/>
    <w:rsid w:val="7CD47BE5"/>
    <w:rsid w:val="7CEB63AA"/>
    <w:rsid w:val="7CEB7B00"/>
    <w:rsid w:val="7CFA7E57"/>
    <w:rsid w:val="7D0506AA"/>
    <w:rsid w:val="7D117D40"/>
    <w:rsid w:val="7DC06BDF"/>
    <w:rsid w:val="7DF2712A"/>
    <w:rsid w:val="7DFE3E1D"/>
    <w:rsid w:val="7E017648"/>
    <w:rsid w:val="7E144E8F"/>
    <w:rsid w:val="7E1A28F2"/>
    <w:rsid w:val="7E1B605F"/>
    <w:rsid w:val="7E381D20"/>
    <w:rsid w:val="7E54384F"/>
    <w:rsid w:val="7E564B54"/>
    <w:rsid w:val="7E595FB6"/>
    <w:rsid w:val="7E5F5463"/>
    <w:rsid w:val="7EC07188"/>
    <w:rsid w:val="7ED7158A"/>
    <w:rsid w:val="7F1C3A1B"/>
    <w:rsid w:val="7F226E5C"/>
    <w:rsid w:val="7F513E2E"/>
    <w:rsid w:val="7F5A7D57"/>
    <w:rsid w:val="7FA91E3C"/>
    <w:rsid w:val="7FB73496"/>
    <w:rsid w:val="7FC756CE"/>
    <w:rsid w:val="7FCC7B00"/>
    <w:rsid w:val="7FD015F1"/>
    <w:rsid w:val="7FE4525F"/>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autoSpaceDE w:val="0"/>
      <w:autoSpaceDN w:val="0"/>
      <w:spacing w:before="240" w:after="120" w:line="300" w:lineRule="auto"/>
      <w:outlineLvl w:val="2"/>
    </w:pPr>
    <w:rPr>
      <w:b/>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Cambria" w:hAnsi="Cambria"/>
      <w:b/>
      <w:bCs/>
      <w:sz w:val="32"/>
      <w:szCs w:val="32"/>
      <w:lang w:val="zh-CN"/>
    </w:rPr>
  </w:style>
  <w:style w:type="paragraph" w:styleId="7">
    <w:name w:val="Balloon Text"/>
    <w:basedOn w:val="1"/>
    <w:link w:val="25"/>
    <w:uiPriority w:val="0"/>
    <w:rPr>
      <w:sz w:val="18"/>
      <w:szCs w:val="18"/>
    </w:rPr>
  </w:style>
  <w:style w:type="paragraph" w:styleId="8">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1"/>
    <w:qFormat/>
    <w:uiPriority w:val="0"/>
    <w:rPr>
      <w:rFonts w:ascii="宋体"/>
      <w:color w:val="000080"/>
    </w:rPr>
  </w:style>
  <w:style w:type="paragraph" w:styleId="11">
    <w:name w:val="Body Text First Indent"/>
    <w:basedOn w:val="5"/>
    <w:unhideWhenUsed/>
    <w:qFormat/>
    <w:uiPriority w:val="0"/>
    <w:pPr>
      <w:adjustRightInd w:val="0"/>
      <w:spacing w:line="360" w:lineRule="atLeast"/>
      <w:ind w:firstLine="420" w:firstLineChars="100"/>
      <w:jc w:val="left"/>
      <w:textAlignment w:val="baseline"/>
    </w:pPr>
    <w:rPr>
      <w:sz w:val="24"/>
    </w:rPr>
  </w:style>
  <w:style w:type="table" w:styleId="1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font61"/>
    <w:basedOn w:val="14"/>
    <w:qFormat/>
    <w:uiPriority w:val="0"/>
    <w:rPr>
      <w:rFonts w:hint="eastAsia" w:ascii="黑体" w:hAnsi="宋体" w:eastAsia="黑体" w:cs="黑体"/>
      <w:color w:val="000000"/>
      <w:sz w:val="8"/>
      <w:szCs w:val="8"/>
      <w:u w:val="none"/>
    </w:rPr>
  </w:style>
  <w:style w:type="character" w:customStyle="1" w:styleId="16">
    <w:name w:val="font01"/>
    <w:basedOn w:val="14"/>
    <w:qFormat/>
    <w:uiPriority w:val="0"/>
    <w:rPr>
      <w:rFonts w:hint="eastAsia" w:ascii="黑体" w:hAnsi="宋体" w:eastAsia="黑体" w:cs="黑体"/>
      <w:color w:val="FF0000"/>
      <w:sz w:val="18"/>
      <w:szCs w:val="18"/>
      <w:u w:val="none"/>
    </w:rPr>
  </w:style>
  <w:style w:type="character" w:customStyle="1" w:styleId="17">
    <w:name w:val="font11"/>
    <w:basedOn w:val="14"/>
    <w:qFormat/>
    <w:uiPriority w:val="0"/>
    <w:rPr>
      <w:rFonts w:hint="eastAsia" w:ascii="黑体" w:hAnsi="宋体" w:eastAsia="黑体" w:cs="黑体"/>
      <w:color w:val="000000"/>
      <w:sz w:val="18"/>
      <w:szCs w:val="18"/>
      <w:u w:val="none"/>
    </w:rPr>
  </w:style>
  <w:style w:type="character" w:customStyle="1" w:styleId="18">
    <w:name w:val="font41"/>
    <w:basedOn w:val="14"/>
    <w:qFormat/>
    <w:uiPriority w:val="0"/>
    <w:rPr>
      <w:rFonts w:hint="eastAsia" w:ascii="黑体" w:hAnsi="宋体" w:eastAsia="黑体" w:cs="黑体"/>
      <w:color w:val="000000"/>
      <w:sz w:val="8"/>
      <w:szCs w:val="8"/>
      <w:u w:val="none"/>
    </w:rPr>
  </w:style>
  <w:style w:type="character" w:customStyle="1" w:styleId="19">
    <w:name w:val="font51"/>
    <w:basedOn w:val="14"/>
    <w:qFormat/>
    <w:uiPriority w:val="0"/>
    <w:rPr>
      <w:rFonts w:hint="eastAsia" w:ascii="黑体" w:hAnsi="宋体" w:eastAsia="黑体" w:cs="黑体"/>
      <w:b/>
      <w:bCs/>
      <w:color w:val="FF0000"/>
      <w:sz w:val="18"/>
      <w:szCs w:val="18"/>
      <w:u w:val="none"/>
    </w:rPr>
  </w:style>
  <w:style w:type="character" w:customStyle="1" w:styleId="20">
    <w:name w:val="font21"/>
    <w:basedOn w:val="14"/>
    <w:qFormat/>
    <w:uiPriority w:val="0"/>
    <w:rPr>
      <w:rFonts w:hint="eastAsia" w:ascii="黑体" w:hAnsi="宋体" w:eastAsia="黑体" w:cs="黑体"/>
      <w:color w:val="FF0000"/>
      <w:sz w:val="18"/>
      <w:szCs w:val="18"/>
      <w:u w:val="none"/>
    </w:rPr>
  </w:style>
  <w:style w:type="character" w:customStyle="1" w:styleId="21">
    <w:name w:val="font31"/>
    <w:basedOn w:val="14"/>
    <w:qFormat/>
    <w:uiPriority w:val="0"/>
    <w:rPr>
      <w:rFonts w:hint="eastAsia" w:ascii="黑体" w:hAnsi="宋体" w:eastAsia="黑体" w:cs="黑体"/>
      <w:color w:val="000000"/>
      <w:sz w:val="18"/>
      <w:szCs w:val="18"/>
      <w:u w:val="none"/>
    </w:rPr>
  </w:style>
  <w:style w:type="paragraph" w:customStyle="1" w:styleId="22">
    <w:name w:val="Table Paragraph"/>
    <w:basedOn w:val="1"/>
    <w:qFormat/>
    <w:uiPriority w:val="1"/>
    <w:rPr>
      <w:rFonts w:ascii="宋体" w:hAnsi="宋体" w:eastAsia="宋体" w:cs="宋体"/>
    </w:rPr>
  </w:style>
  <w:style w:type="character" w:customStyle="1" w:styleId="23">
    <w:name w:val="页眉 Char"/>
    <w:basedOn w:val="14"/>
    <w:link w:val="9"/>
    <w:qFormat/>
    <w:uiPriority w:val="0"/>
    <w:rPr>
      <w:rFonts w:asciiTheme="minorHAnsi" w:hAnsiTheme="minorHAnsi" w:eastAsiaTheme="minorEastAsia" w:cstheme="minorBidi"/>
      <w:kern w:val="2"/>
      <w:sz w:val="18"/>
      <w:szCs w:val="18"/>
    </w:rPr>
  </w:style>
  <w:style w:type="paragraph" w:customStyle="1" w:styleId="24">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25">
    <w:name w:val="批注框文本 Char"/>
    <w:basedOn w:val="14"/>
    <w:link w:val="7"/>
    <w:qFormat/>
    <w:uiPriority w:val="0"/>
    <w:rPr>
      <w:rFonts w:asciiTheme="minorHAnsi" w:hAnsiTheme="minorHAnsi" w:eastAsiaTheme="minorEastAsia" w:cstheme="minorBidi"/>
      <w:kern w:val="2"/>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2D9FF-2FED-4D18-8734-206CC3F4027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48</Pages>
  <Words>3047</Words>
  <Characters>17369</Characters>
  <Lines>144</Lines>
  <Paragraphs>40</Paragraphs>
  <TotalTime>189</TotalTime>
  <ScaleCrop>false</ScaleCrop>
  <LinksUpToDate>false</LinksUpToDate>
  <CharactersWithSpaces>20376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liuwen_zh</cp:lastModifiedBy>
  <dcterms:modified xsi:type="dcterms:W3CDTF">2026-03-06T01:40:25Z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E8A8EF7D22414180A741B23F8CC49664</vt:lpwstr>
  </property>
</Properties>
</file>