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供应商须提供安全保障服务方案并加盖单位公章。无格式要求。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