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A54F2">
      <w:pPr>
        <w:rPr>
          <w:rFonts w:eastAsia="黑体"/>
        </w:rPr>
      </w:pPr>
      <w:r>
        <w:rPr>
          <w:rFonts w:hint="eastAsia" w:ascii="宋体" w:hAnsi="宋体" w:eastAsia="宋体" w:cs="宋体"/>
          <w:b/>
          <w:bCs/>
          <w:sz w:val="24"/>
          <w:szCs w:val="44"/>
        </w:rPr>
        <w:t>附件5：包2投标报价明细单</w:t>
      </w:r>
    </w:p>
    <w:p w14:paraId="3376F158">
      <w:pPr>
        <w:pStyle w:val="5"/>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（1）投标报价</w:t>
      </w:r>
    </w:p>
    <w:p w14:paraId="6BFE341B">
      <w:pPr>
        <w:pStyle w:val="2"/>
        <w:spacing w:before="164"/>
        <w:ind w:right="102"/>
        <w:rPr>
          <w:rFonts w:ascii="仿宋_GB2312" w:hAnsi="Arial" w:eastAsia="仿宋_GB2312"/>
          <w:sz w:val="32"/>
          <w:szCs w:val="32"/>
        </w:rPr>
      </w:pPr>
      <w:r>
        <w:rPr>
          <w:rFonts w:hint="eastAsia" w:ascii="仿宋_GB2312" w:hAnsi="Arial" w:eastAsia="仿宋_GB2312"/>
          <w:sz w:val="32"/>
          <w:szCs w:val="32"/>
        </w:rPr>
        <w:t>投标报价=造币用镍黄铜带采购总价*0.95+造币用镍黄铜带运费总价*0.05=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5BC23392">
      <w:pPr>
        <w:pStyle w:val="5"/>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（2）造币用镍黄铜带采购总价（以下价格均含税）</w:t>
      </w:r>
    </w:p>
    <w:tbl>
      <w:tblPr>
        <w:tblStyle w:val="7"/>
        <w:tblW w:w="913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018"/>
        <w:gridCol w:w="1019"/>
        <w:gridCol w:w="1018"/>
        <w:gridCol w:w="1493"/>
        <w:gridCol w:w="1335"/>
        <w:gridCol w:w="1305"/>
        <w:gridCol w:w="930"/>
      </w:tblGrid>
      <w:tr w14:paraId="2EC68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Align w:val="center"/>
          </w:tcPr>
          <w:p w14:paraId="2A5A807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18" w:type="dxa"/>
            <w:vAlign w:val="center"/>
          </w:tcPr>
          <w:p w14:paraId="7762020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6B22C3FC">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019" w:type="dxa"/>
            <w:vAlign w:val="center"/>
          </w:tcPr>
          <w:p w14:paraId="5EF3DC9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金属损耗</w:t>
            </w:r>
            <w:r>
              <w:rPr>
                <w:rFonts w:cs="Calibri" w:asciiTheme="minorEastAsia" w:hAnsiTheme="minorEastAsia"/>
                <w:kern w:val="0"/>
                <w:sz w:val="20"/>
                <w:szCs w:val="21"/>
              </w:rPr>
              <w:t>②</w:t>
            </w:r>
            <w:r>
              <w:rPr>
                <w:rFonts w:hint="eastAsia" w:cs="Calibri" w:asciiTheme="minorEastAsia" w:hAnsiTheme="minorEastAsia"/>
                <w:kern w:val="0"/>
                <w:sz w:val="20"/>
                <w:szCs w:val="21"/>
              </w:rPr>
              <w:t>（%）</w:t>
            </w:r>
          </w:p>
        </w:tc>
        <w:tc>
          <w:tcPr>
            <w:tcW w:w="1018" w:type="dxa"/>
            <w:vAlign w:val="center"/>
          </w:tcPr>
          <w:p w14:paraId="41ABD4B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③</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493" w:type="dxa"/>
            <w:vAlign w:val="center"/>
          </w:tcPr>
          <w:p w14:paraId="36F1993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镍黄铜带合计单价</w:t>
            </w:r>
            <w:r>
              <w:rPr>
                <w:rFonts w:hint="eastAsia" w:ascii="宋体" w:hAnsi="宋体" w:eastAsia="宋体" w:cs="宋体"/>
                <w:kern w:val="0"/>
                <w:sz w:val="20"/>
                <w:szCs w:val="21"/>
              </w:rPr>
              <w:t>④</w:t>
            </w:r>
            <w:r>
              <w:rPr>
                <w:rFonts w:hint="eastAsia" w:cs="Calibri" w:asciiTheme="minorEastAsia" w:hAnsiTheme="minorEastAsia"/>
                <w:kern w:val="0"/>
                <w:sz w:val="20"/>
                <w:szCs w:val="21"/>
              </w:rPr>
              <w:t>=</w:t>
            </w:r>
            <w:r>
              <w:rPr>
                <w:rFonts w:cs="Calibri" w:asciiTheme="minorEastAsia" w:hAnsiTheme="minorEastAsia"/>
                <w:kern w:val="0"/>
                <w:sz w:val="20"/>
                <w:szCs w:val="21"/>
              </w:rPr>
              <w:t>①</w:t>
            </w:r>
            <w:r>
              <w:rPr>
                <w:rFonts w:hint="eastAsia" w:cs="Calibri" w:asciiTheme="minorEastAsia" w:hAnsiTheme="minorEastAsia"/>
                <w:kern w:val="0"/>
                <w:sz w:val="20"/>
                <w:szCs w:val="21"/>
              </w:rPr>
              <w:t>*（1+</w:t>
            </w:r>
            <w:r>
              <w:rPr>
                <w:rFonts w:cs="Calibri" w:asciiTheme="minorEastAsia" w:hAnsiTheme="minorEastAsia"/>
                <w:kern w:val="0"/>
                <w:sz w:val="20"/>
                <w:szCs w:val="21"/>
              </w:rPr>
              <w:t>②</w:t>
            </w:r>
            <w:r>
              <w:rPr>
                <w:rFonts w:hint="eastAsia" w:cs="Calibri" w:asciiTheme="minorEastAsia" w:hAnsiTheme="minorEastAsia"/>
                <w:kern w:val="0"/>
                <w:sz w:val="20"/>
                <w:szCs w:val="21"/>
              </w:rPr>
              <w:t>）+</w:t>
            </w:r>
            <w:r>
              <w:rPr>
                <w:rFonts w:cs="Calibri" w:asciiTheme="minorEastAsia" w:hAnsiTheme="minorEastAsia"/>
                <w:kern w:val="0"/>
                <w:sz w:val="20"/>
                <w:szCs w:val="21"/>
              </w:rPr>
              <w:t>③</w:t>
            </w:r>
            <w:r>
              <w:rPr>
                <w:rFonts w:hint="eastAsia" w:cs="仿宋_GB2312" w:asciiTheme="minorEastAsia" w:hAnsiTheme="minorEastAsia"/>
                <w:kern w:val="0"/>
                <w:sz w:val="20"/>
                <w:szCs w:val="21"/>
              </w:rPr>
              <w:t>（元/吨</w:t>
            </w:r>
            <w:r>
              <w:rPr>
                <w:rFonts w:hint="eastAsia" w:cs="Calibri" w:asciiTheme="minorEastAsia" w:hAnsiTheme="minorEastAsia"/>
                <w:kern w:val="0"/>
                <w:sz w:val="20"/>
                <w:szCs w:val="21"/>
              </w:rPr>
              <w:t>）</w:t>
            </w:r>
          </w:p>
        </w:tc>
        <w:tc>
          <w:tcPr>
            <w:tcW w:w="1335" w:type="dxa"/>
            <w:vAlign w:val="center"/>
          </w:tcPr>
          <w:p w14:paraId="55E6F03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w:t>
            </w:r>
          </w:p>
          <w:p w14:paraId="5136F061">
            <w:pPr>
              <w:jc w:val="center"/>
              <w:rPr>
                <w:rFonts w:cs="仿宋_GB2312" w:asciiTheme="minorEastAsia" w:hAnsiTheme="minorEastAsia"/>
                <w:kern w:val="0"/>
                <w:sz w:val="20"/>
                <w:szCs w:val="21"/>
              </w:rPr>
            </w:pPr>
            <w:r>
              <w:rPr>
                <w:rFonts w:hint="eastAsia" w:cs="Calibri" w:asciiTheme="minorEastAsia" w:hAnsiTheme="minorEastAsia"/>
                <w:kern w:val="0"/>
                <w:sz w:val="20"/>
                <w:szCs w:val="21"/>
              </w:rPr>
              <w:t>⑤</w:t>
            </w:r>
            <w:r>
              <w:rPr>
                <w:rFonts w:hint="eastAsia" w:cs="仿宋_GB2312" w:asciiTheme="minorEastAsia" w:hAnsiTheme="minorEastAsia"/>
                <w:kern w:val="0"/>
                <w:sz w:val="20"/>
                <w:szCs w:val="21"/>
              </w:rPr>
              <w:t>（吨）</w:t>
            </w:r>
          </w:p>
        </w:tc>
        <w:tc>
          <w:tcPr>
            <w:tcW w:w="1305" w:type="dxa"/>
            <w:vAlign w:val="center"/>
          </w:tcPr>
          <w:p w14:paraId="0EAD910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镍黄铜带采购总价</w:t>
            </w:r>
          </w:p>
          <w:p w14:paraId="63A0672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r>
              <w:rPr>
                <w:rFonts w:hint="eastAsia" w:ascii="宋体" w:hAnsi="宋体" w:eastAsia="宋体" w:cs="宋体"/>
                <w:kern w:val="0"/>
                <w:sz w:val="20"/>
                <w:szCs w:val="21"/>
              </w:rPr>
              <w:t>④</w:t>
            </w:r>
            <w:r>
              <w:rPr>
                <w:rFonts w:hint="eastAsia" w:ascii="宋体" w:eastAsia="宋体" w:cs="宋体"/>
                <w:kern w:val="0"/>
                <w:sz w:val="20"/>
                <w:szCs w:val="21"/>
                <w:lang w:val="zh-CN"/>
              </w:rPr>
              <w:t>*</w:t>
            </w:r>
            <w:r>
              <w:rPr>
                <w:rFonts w:hint="eastAsia" w:cs="Calibri" w:asciiTheme="minorEastAsia" w:hAnsiTheme="minorEastAsia"/>
                <w:kern w:val="0"/>
                <w:sz w:val="20"/>
                <w:szCs w:val="21"/>
              </w:rPr>
              <w:t>⑤</w:t>
            </w:r>
            <w:r>
              <w:rPr>
                <w:rFonts w:hint="eastAsia" w:cs="仿宋_GB2312" w:asciiTheme="minorEastAsia" w:hAnsiTheme="minorEastAsia"/>
                <w:kern w:val="0"/>
                <w:sz w:val="20"/>
                <w:szCs w:val="21"/>
              </w:rPr>
              <w:t>（元</w:t>
            </w:r>
            <w:r>
              <w:rPr>
                <w:rFonts w:hint="eastAsia" w:cs="宋体" w:asciiTheme="minorEastAsia" w:hAnsiTheme="minorEastAsia"/>
                <w:kern w:val="0"/>
                <w:sz w:val="20"/>
                <w:szCs w:val="21"/>
              </w:rPr>
              <w:t>）</w:t>
            </w:r>
          </w:p>
        </w:tc>
        <w:tc>
          <w:tcPr>
            <w:tcW w:w="930" w:type="dxa"/>
            <w:vAlign w:val="center"/>
          </w:tcPr>
          <w:p w14:paraId="4C06D98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114B9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18" w:type="dxa"/>
            <w:vAlign w:val="center"/>
          </w:tcPr>
          <w:p w14:paraId="7754228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造币镍黄铜带采购</w:t>
            </w:r>
          </w:p>
        </w:tc>
        <w:tc>
          <w:tcPr>
            <w:tcW w:w="1018" w:type="dxa"/>
            <w:vAlign w:val="center"/>
          </w:tcPr>
          <w:p w14:paraId="00AA753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64327</w:t>
            </w:r>
          </w:p>
        </w:tc>
        <w:tc>
          <w:tcPr>
            <w:tcW w:w="1019" w:type="dxa"/>
            <w:vAlign w:val="center"/>
          </w:tcPr>
          <w:p w14:paraId="3D7498BE">
            <w:pPr>
              <w:jc w:val="center"/>
              <w:rPr>
                <w:rFonts w:cs="仿宋_GB2312" w:asciiTheme="minorEastAsia" w:hAnsiTheme="minorEastAsia"/>
                <w:kern w:val="0"/>
                <w:sz w:val="20"/>
                <w:szCs w:val="21"/>
              </w:rPr>
            </w:pPr>
          </w:p>
        </w:tc>
        <w:tc>
          <w:tcPr>
            <w:tcW w:w="1018" w:type="dxa"/>
            <w:vAlign w:val="center"/>
          </w:tcPr>
          <w:p w14:paraId="44808C7E">
            <w:pPr>
              <w:jc w:val="center"/>
              <w:rPr>
                <w:rFonts w:cs="仿宋_GB2312" w:asciiTheme="minorEastAsia" w:hAnsiTheme="minorEastAsia"/>
                <w:kern w:val="0"/>
                <w:sz w:val="20"/>
                <w:szCs w:val="21"/>
              </w:rPr>
            </w:pPr>
          </w:p>
        </w:tc>
        <w:tc>
          <w:tcPr>
            <w:tcW w:w="1493" w:type="dxa"/>
            <w:vAlign w:val="center"/>
          </w:tcPr>
          <w:p w14:paraId="0449F76A">
            <w:pPr>
              <w:jc w:val="center"/>
              <w:rPr>
                <w:rFonts w:cs="仿宋_GB2312" w:asciiTheme="minorEastAsia" w:hAnsiTheme="minorEastAsia"/>
                <w:kern w:val="0"/>
                <w:sz w:val="20"/>
                <w:szCs w:val="21"/>
              </w:rPr>
            </w:pPr>
          </w:p>
        </w:tc>
        <w:tc>
          <w:tcPr>
            <w:tcW w:w="1335" w:type="dxa"/>
            <w:vAlign w:val="center"/>
          </w:tcPr>
          <w:p w14:paraId="6921FBA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250</w:t>
            </w:r>
          </w:p>
        </w:tc>
        <w:tc>
          <w:tcPr>
            <w:tcW w:w="1305" w:type="dxa"/>
            <w:vAlign w:val="center"/>
          </w:tcPr>
          <w:p w14:paraId="27CE361B">
            <w:pPr>
              <w:jc w:val="center"/>
              <w:rPr>
                <w:rFonts w:cs="仿宋_GB2312" w:asciiTheme="minorEastAsia" w:hAnsiTheme="minorEastAsia"/>
                <w:kern w:val="0"/>
                <w:sz w:val="20"/>
                <w:szCs w:val="21"/>
              </w:rPr>
            </w:pPr>
          </w:p>
        </w:tc>
        <w:tc>
          <w:tcPr>
            <w:tcW w:w="930" w:type="dxa"/>
            <w:vAlign w:val="center"/>
          </w:tcPr>
          <w:p w14:paraId="1BACAB44">
            <w:pPr>
              <w:jc w:val="center"/>
              <w:rPr>
                <w:rFonts w:cs="仿宋_GB2312" w:asciiTheme="minorEastAsia" w:hAnsiTheme="minorEastAsia"/>
                <w:kern w:val="0"/>
                <w:sz w:val="20"/>
                <w:szCs w:val="21"/>
              </w:rPr>
            </w:pPr>
          </w:p>
        </w:tc>
      </w:tr>
    </w:tbl>
    <w:p w14:paraId="69748383">
      <w:pPr>
        <w:spacing w:line="560" w:lineRule="exact"/>
        <w:rPr>
          <w:rFonts w:ascii="仿宋_GB2312" w:hAnsi="Arial" w:eastAsia="仿宋_GB2312"/>
          <w:sz w:val="32"/>
          <w:szCs w:val="32"/>
        </w:rPr>
      </w:pPr>
      <w:r>
        <w:rPr>
          <w:rFonts w:hint="eastAsia" w:ascii="仿宋_GB2312" w:hAnsi="Arial" w:eastAsia="仿宋_GB2312"/>
          <w:sz w:val="32"/>
          <w:szCs w:val="32"/>
        </w:rPr>
        <w:t>报价说明：</w:t>
      </w:r>
    </w:p>
    <w:p w14:paraId="599F6721">
      <w:pPr>
        <w:pStyle w:val="5"/>
        <w:numPr>
          <w:ilvl w:val="255"/>
          <w:numId w:val="0"/>
        </w:numPr>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1.造币用镍黄铜带金属损耗最高限值为5.3%；造币用镍黄铜带加工费最高限价为12000元/吨。投标人投标时需分别报出造币用镍黄铜带采购的金属损耗、加工费单价；同时需要算出本项目造币用镍黄铜带采购总价。</w:t>
      </w:r>
    </w:p>
    <w:p w14:paraId="5EB98A84">
      <w:pPr>
        <w:pStyle w:val="5"/>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采购人指定投标人在投标报价时造币用镍黄铜带的原料价为64327元/吨。履行合同时，实际金属原料价格、镍黄铜带和白铜复合黄铜边废料原料价格均执行采购人具体订单签约当日锁定的长江有色金属现货市场上午各相应1#金属均价，按镍黄铜带、白铜复合黄铜边废料对应合金化学成分比例进行计算。白铜复合黄铜边废料的化学成分</w:t>
      </w:r>
      <w:r>
        <w:rPr>
          <w:rFonts w:hint="eastAsia" w:ascii="仿宋_GB2312" w:hAnsi="Arial" w:eastAsia="仿宋_GB2312"/>
          <w:sz w:val="32"/>
          <w:szCs w:val="32"/>
          <w:lang w:eastAsia="zh-CN"/>
        </w:rPr>
        <w:t>中间值</w:t>
      </w:r>
      <w:bookmarkStart w:id="0" w:name="_GoBack"/>
      <w:bookmarkEnd w:id="0"/>
      <w:r>
        <w:rPr>
          <w:rFonts w:hint="eastAsia" w:ascii="仿宋_GB2312" w:hAnsi="Arial" w:eastAsia="仿宋_GB2312"/>
          <w:sz w:val="32"/>
          <w:szCs w:val="32"/>
        </w:rPr>
        <w:t>如下：铜含量69.6%、镍含量3.6%、锌含量26.8%。</w:t>
      </w:r>
    </w:p>
    <w:p w14:paraId="099FFB83">
      <w:pPr>
        <w:pStyle w:val="5"/>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3.本分项报价表中的金属损耗、镍黄铜带加工费、镍黄铜带合计单价和镍黄铜带采购合计总价均不包含运费。白铜复合黄铜边料和白铜复合黄铜碎屑回收由采购人负责运输和运费。</w:t>
      </w:r>
    </w:p>
    <w:p w14:paraId="01C2B4F4">
      <w:pPr>
        <w:pStyle w:val="2"/>
        <w:spacing w:before="151"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（3）造币用镍黄铜带运费总价（以下价格均含税）</w:t>
      </w:r>
    </w:p>
    <w:tbl>
      <w:tblPr>
        <w:tblStyle w:val="7"/>
        <w:tblW w:w="93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270"/>
        <w:gridCol w:w="1270"/>
        <w:gridCol w:w="1270"/>
        <w:gridCol w:w="1271"/>
        <w:gridCol w:w="1275"/>
        <w:gridCol w:w="993"/>
      </w:tblGrid>
      <w:tr w14:paraId="5AF3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2736305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2EDA0A0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270" w:type="dxa"/>
            <w:vAlign w:val="center"/>
          </w:tcPr>
          <w:p w14:paraId="5B60611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270" w:type="dxa"/>
            <w:vAlign w:val="center"/>
          </w:tcPr>
          <w:p w14:paraId="0ABD0E4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270" w:type="dxa"/>
            <w:vAlign w:val="center"/>
          </w:tcPr>
          <w:p w14:paraId="6534708F">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271" w:type="dxa"/>
            <w:vAlign w:val="center"/>
          </w:tcPr>
          <w:p w14:paraId="6D7721B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275" w:type="dxa"/>
            <w:vAlign w:val="center"/>
          </w:tcPr>
          <w:p w14:paraId="437AE39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运费总价=①*④+②*③*④（元</w:t>
            </w:r>
            <w:r>
              <w:rPr>
                <w:rFonts w:hint="eastAsia" w:cs="宋体" w:asciiTheme="minorEastAsia" w:hAnsiTheme="minorEastAsia"/>
                <w:kern w:val="0"/>
                <w:sz w:val="20"/>
                <w:szCs w:val="21"/>
              </w:rPr>
              <w:t>）</w:t>
            </w:r>
          </w:p>
        </w:tc>
        <w:tc>
          <w:tcPr>
            <w:tcW w:w="993" w:type="dxa"/>
            <w:vAlign w:val="center"/>
          </w:tcPr>
          <w:p w14:paraId="09CEB10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6F8B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3A81954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造币用镍黄铜带运费</w:t>
            </w:r>
          </w:p>
        </w:tc>
        <w:tc>
          <w:tcPr>
            <w:tcW w:w="1004" w:type="dxa"/>
            <w:vAlign w:val="center"/>
          </w:tcPr>
          <w:p w14:paraId="486E2DC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270" w:type="dxa"/>
            <w:vAlign w:val="center"/>
          </w:tcPr>
          <w:p w14:paraId="2BA1BB83">
            <w:pPr>
              <w:jc w:val="center"/>
              <w:rPr>
                <w:rFonts w:cs="仿宋_GB2312" w:asciiTheme="minorEastAsia" w:hAnsiTheme="minorEastAsia"/>
                <w:kern w:val="0"/>
                <w:sz w:val="20"/>
                <w:szCs w:val="21"/>
              </w:rPr>
            </w:pPr>
          </w:p>
        </w:tc>
        <w:tc>
          <w:tcPr>
            <w:tcW w:w="1270" w:type="dxa"/>
            <w:vAlign w:val="center"/>
          </w:tcPr>
          <w:p w14:paraId="77162E9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14232DF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1" w:type="dxa"/>
            <w:vAlign w:val="center"/>
          </w:tcPr>
          <w:p w14:paraId="3B6E244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50</w:t>
            </w:r>
          </w:p>
        </w:tc>
        <w:tc>
          <w:tcPr>
            <w:tcW w:w="1275" w:type="dxa"/>
            <w:vMerge w:val="restart"/>
            <w:vAlign w:val="center"/>
          </w:tcPr>
          <w:p w14:paraId="1CEEF68D">
            <w:pPr>
              <w:jc w:val="center"/>
              <w:rPr>
                <w:rFonts w:cs="仿宋_GB2312" w:asciiTheme="minorEastAsia" w:hAnsiTheme="minorEastAsia"/>
                <w:kern w:val="0"/>
                <w:sz w:val="20"/>
                <w:szCs w:val="21"/>
              </w:rPr>
            </w:pPr>
          </w:p>
        </w:tc>
        <w:tc>
          <w:tcPr>
            <w:tcW w:w="993" w:type="dxa"/>
            <w:vMerge w:val="restart"/>
            <w:vAlign w:val="center"/>
          </w:tcPr>
          <w:p w14:paraId="3B2408B7">
            <w:pPr>
              <w:jc w:val="center"/>
              <w:rPr>
                <w:rFonts w:cs="仿宋_GB2312" w:asciiTheme="minorEastAsia" w:hAnsiTheme="minorEastAsia"/>
                <w:kern w:val="0"/>
                <w:sz w:val="20"/>
                <w:szCs w:val="21"/>
              </w:rPr>
            </w:pPr>
          </w:p>
        </w:tc>
      </w:tr>
      <w:tr w14:paraId="6D7B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11EF727B">
            <w:pPr>
              <w:jc w:val="center"/>
              <w:rPr>
                <w:rFonts w:cs="仿宋_GB2312" w:asciiTheme="minorEastAsia" w:hAnsiTheme="minorEastAsia"/>
                <w:kern w:val="0"/>
                <w:sz w:val="20"/>
                <w:szCs w:val="21"/>
              </w:rPr>
            </w:pPr>
          </w:p>
        </w:tc>
        <w:tc>
          <w:tcPr>
            <w:tcW w:w="1004" w:type="dxa"/>
            <w:vAlign w:val="center"/>
          </w:tcPr>
          <w:p w14:paraId="6C47940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270" w:type="dxa"/>
            <w:vAlign w:val="center"/>
          </w:tcPr>
          <w:p w14:paraId="16EDBDD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3833B3C6">
            <w:pPr>
              <w:jc w:val="center"/>
              <w:rPr>
                <w:rFonts w:cs="仿宋_GB2312" w:asciiTheme="minorEastAsia" w:hAnsiTheme="minorEastAsia"/>
                <w:kern w:val="0"/>
                <w:sz w:val="20"/>
                <w:szCs w:val="21"/>
              </w:rPr>
            </w:pPr>
          </w:p>
        </w:tc>
        <w:tc>
          <w:tcPr>
            <w:tcW w:w="1270" w:type="dxa"/>
            <w:vAlign w:val="center"/>
          </w:tcPr>
          <w:p w14:paraId="2B72BD0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1000</w:t>
            </w:r>
          </w:p>
        </w:tc>
        <w:tc>
          <w:tcPr>
            <w:tcW w:w="1271" w:type="dxa"/>
            <w:vAlign w:val="center"/>
          </w:tcPr>
          <w:p w14:paraId="5042872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200</w:t>
            </w:r>
          </w:p>
        </w:tc>
        <w:tc>
          <w:tcPr>
            <w:tcW w:w="1275" w:type="dxa"/>
            <w:vMerge w:val="continue"/>
            <w:vAlign w:val="center"/>
          </w:tcPr>
          <w:p w14:paraId="7F0C34B2">
            <w:pPr>
              <w:jc w:val="center"/>
              <w:rPr>
                <w:rFonts w:cs="仿宋_GB2312" w:asciiTheme="minorEastAsia" w:hAnsiTheme="minorEastAsia"/>
                <w:kern w:val="0"/>
                <w:sz w:val="20"/>
                <w:szCs w:val="21"/>
              </w:rPr>
            </w:pPr>
          </w:p>
        </w:tc>
        <w:tc>
          <w:tcPr>
            <w:tcW w:w="993" w:type="dxa"/>
            <w:vMerge w:val="continue"/>
            <w:vAlign w:val="center"/>
          </w:tcPr>
          <w:p w14:paraId="6BB9081E">
            <w:pPr>
              <w:jc w:val="center"/>
              <w:rPr>
                <w:rFonts w:cs="仿宋_GB2312" w:asciiTheme="minorEastAsia" w:hAnsiTheme="minorEastAsia"/>
                <w:kern w:val="0"/>
                <w:sz w:val="20"/>
                <w:szCs w:val="21"/>
              </w:rPr>
            </w:pPr>
          </w:p>
        </w:tc>
      </w:tr>
    </w:tbl>
    <w:p w14:paraId="45EF7D70">
      <w:pPr>
        <w:spacing w:line="560" w:lineRule="exact"/>
        <w:rPr>
          <w:rFonts w:ascii="仿宋_GB2312" w:hAnsi="Arial" w:eastAsia="仿宋_GB2312"/>
          <w:sz w:val="32"/>
          <w:szCs w:val="32"/>
        </w:rPr>
      </w:pPr>
      <w:r>
        <w:rPr>
          <w:rFonts w:hint="eastAsia" w:ascii="仿宋_GB2312" w:hAnsi="Arial" w:eastAsia="仿宋_GB2312"/>
          <w:sz w:val="32"/>
          <w:szCs w:val="32"/>
        </w:rPr>
        <w:t>报价说明：</w:t>
      </w:r>
    </w:p>
    <w:p w14:paraId="27026A09">
      <w:pPr>
        <w:pStyle w:val="5"/>
        <w:autoSpaceDE w:val="0"/>
        <w:autoSpaceDN w:val="0"/>
        <w:adjustRightInd w:val="0"/>
        <w:snapToGrid w:val="0"/>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1.造币用镍黄铜带的同城运费最高限价为41元/吨、异地运费最高限价为0.31元/吨公里。以上价格均含税。</w:t>
      </w:r>
    </w:p>
    <w:p w14:paraId="1D9E5A6E">
      <w:pPr>
        <w:pStyle w:val="5"/>
        <w:autoSpaceDE w:val="0"/>
        <w:autoSpaceDN w:val="0"/>
        <w:adjustRightInd w:val="0"/>
        <w:snapToGrid w:val="0"/>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2.投标人投标时需根据采购人预设的运输方式、运输距离及其对应的运输数量，分别报出同城运费单价、异地运费单价，算出本项目造币用镍黄铜带运费总价。</w:t>
      </w:r>
    </w:p>
    <w:p w14:paraId="59346EA5">
      <w:pPr>
        <w:pStyle w:val="5"/>
        <w:autoSpaceDE w:val="0"/>
        <w:autoSpaceDN w:val="0"/>
        <w:adjustRightInd w:val="0"/>
        <w:snapToGrid w:val="0"/>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3.同城与异地运输的运输数量、异地运输距离，均依据市场调研潜在供应商情况进行预设。</w:t>
      </w:r>
    </w:p>
    <w:p w14:paraId="0DD8BA48">
      <w:pPr>
        <w:pStyle w:val="5"/>
        <w:autoSpaceDE w:val="0"/>
        <w:autoSpaceDN w:val="0"/>
        <w:adjustRightInd w:val="0"/>
        <w:snapToGrid w:val="0"/>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4.合同执行时，异地运输距离以高德地图中走高速路线的实际距离计算。</w:t>
      </w:r>
    </w:p>
    <w:p w14:paraId="35AA25E2">
      <w:pPr>
        <w:spacing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1B40"/>
    <w:rsid w:val="00094BFE"/>
    <w:rsid w:val="00171B40"/>
    <w:rsid w:val="003317C9"/>
    <w:rsid w:val="00356245"/>
    <w:rsid w:val="004D4E6E"/>
    <w:rsid w:val="00707F25"/>
    <w:rsid w:val="00CD1070"/>
    <w:rsid w:val="00CE188F"/>
    <w:rsid w:val="11AA2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9"/>
    <w:qFormat/>
    <w:uiPriority w:val="0"/>
    <w:pPr>
      <w:spacing w:after="120"/>
    </w:p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link w:val="10"/>
    <w:qFormat/>
    <w:uiPriority w:val="0"/>
  </w:style>
  <w:style w:type="table" w:styleId="7">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正文文本 Char"/>
    <w:basedOn w:val="8"/>
    <w:link w:val="2"/>
    <w:qFormat/>
    <w:uiPriority w:val="0"/>
    <w:rPr>
      <w:szCs w:val="24"/>
    </w:rPr>
  </w:style>
  <w:style w:type="character" w:customStyle="1" w:styleId="10">
    <w:name w:val="正文首行缩进 Char"/>
    <w:basedOn w:val="9"/>
    <w:link w:val="5"/>
    <w:qFormat/>
    <w:uiPriority w:val="0"/>
  </w:style>
  <w:style w:type="character" w:customStyle="1" w:styleId="11">
    <w:name w:val="页眉 Char"/>
    <w:basedOn w:val="8"/>
    <w:link w:val="4"/>
    <w:semiHidden/>
    <w:qFormat/>
    <w:uiPriority w:val="99"/>
    <w:rPr>
      <w:sz w:val="18"/>
      <w:szCs w:val="18"/>
    </w:rPr>
  </w:style>
  <w:style w:type="character" w:customStyle="1" w:styleId="12">
    <w:name w:val="页脚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811</Words>
  <Characters>868</Characters>
  <Lines>6</Lines>
  <Paragraphs>1</Paragraphs>
  <TotalTime>0</TotalTime>
  <ScaleCrop>false</ScaleCrop>
  <LinksUpToDate>false</LinksUpToDate>
  <CharactersWithSpaces>874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2025-09-26T02:49:00Z</dcterms:created>
  <dc:creator>刘代福</dc:creator>
  <cp:lastModifiedBy>华杰</cp:lastModifiedBy>
  <dcterms:modified xsi:type="dcterms:W3CDTF">2025-12-19T02:50:22Z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eyJoZGlkIjoiM2Y4NmM0YmI1NzQ1ZTdlMzJmY2U3ZDhiNDBlNmVkODQiLCJ1c2VySWQiOiI0NjE1NDU4MzUifQ==</vt:lpwstr>
  </property>
  <property fmtid="{D5CDD505-2E9C-101B-9397-08002B2CF9AE}" pid="3" name="KSOProductBuildVer">
    <vt:lpwstr>2052-12.1.0.24034</vt:lpwstr>
  </property>
  <property fmtid="{D5CDD505-2E9C-101B-9397-08002B2CF9AE}" pid="4" name="ICV">
    <vt:lpwstr>59A1F73D62BB4D82A454B6545B0597F0_12</vt:lpwstr>
  </property>
</Properties>
</file>