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59845">
      <w:pPr>
        <w:spacing w:line="360" w:lineRule="auto"/>
        <w:jc w:val="center"/>
        <w:rPr>
          <w:rFonts w:hint="eastAsia" w:eastAsia="宋体"/>
          <w:b/>
          <w:szCs w:val="21"/>
          <w:lang w:val="en-US" w:eastAsia="zh-CN"/>
        </w:rPr>
      </w:pPr>
      <w:r>
        <w:rPr>
          <w:rFonts w:hint="eastAsia"/>
          <w:b/>
          <w:szCs w:val="21"/>
        </w:rPr>
        <w:t>2026-2028年网联专线服务采购项目-包</w:t>
      </w:r>
      <w:r>
        <w:rPr>
          <w:rFonts w:hint="eastAsia"/>
          <w:b/>
          <w:szCs w:val="21"/>
          <w:lang w:val="en-US" w:eastAsia="zh-CN"/>
        </w:rPr>
        <w:t>1</w:t>
      </w:r>
    </w:p>
    <w:p w14:paraId="458654C5">
      <w:pPr>
        <w:spacing w:line="360" w:lineRule="auto"/>
        <w:jc w:val="center"/>
        <w:rPr>
          <w:b/>
          <w:szCs w:val="21"/>
        </w:rPr>
      </w:pPr>
      <w:r>
        <w:rPr>
          <w:b/>
          <w:szCs w:val="21"/>
        </w:rPr>
        <w:t>采购合同</w:t>
      </w:r>
    </w:p>
    <w:p w14:paraId="4D6EF0AB">
      <w:pPr>
        <w:spacing w:line="360" w:lineRule="auto"/>
        <w:rPr>
          <w:szCs w:val="21"/>
        </w:rPr>
      </w:pPr>
    </w:p>
    <w:p w14:paraId="2A93183C">
      <w:pPr>
        <w:spacing w:line="360" w:lineRule="auto"/>
        <w:rPr>
          <w:b/>
          <w:szCs w:val="21"/>
        </w:rPr>
      </w:pPr>
      <w:r>
        <w:rPr>
          <w:szCs w:val="21"/>
        </w:rPr>
        <w:t>合同</w:t>
      </w:r>
      <w:r>
        <w:rPr>
          <w:rFonts w:hint="eastAsia"/>
          <w:szCs w:val="21"/>
        </w:rPr>
        <w:t>编号</w:t>
      </w:r>
      <w:r>
        <w:rPr>
          <w:szCs w:val="21"/>
        </w:rPr>
        <w:t xml:space="preserve">：[ </w:t>
      </w:r>
      <w:r>
        <w:rPr>
          <w:rFonts w:hint="eastAsia"/>
          <w:szCs w:val="21"/>
        </w:rPr>
        <w:t>CGHT202603004</w:t>
      </w:r>
      <w:r>
        <w:rPr>
          <w:szCs w:val="21"/>
        </w:rPr>
        <w:t xml:space="preserve"> ]</w:t>
      </w:r>
    </w:p>
    <w:p w14:paraId="68157628">
      <w:pPr>
        <w:spacing w:line="360" w:lineRule="auto"/>
        <w:rPr>
          <w:szCs w:val="21"/>
        </w:rPr>
      </w:pPr>
    </w:p>
    <w:p w14:paraId="1A62DDDC">
      <w:pPr>
        <w:spacing w:line="360" w:lineRule="auto"/>
        <w:rPr>
          <w:szCs w:val="21"/>
        </w:rPr>
      </w:pPr>
      <w:r>
        <w:rPr>
          <w:szCs w:val="21"/>
        </w:rPr>
        <w:t xml:space="preserve">甲方：[网联清算有限公司]  </w:t>
      </w:r>
    </w:p>
    <w:p w14:paraId="5DE60807">
      <w:pPr>
        <w:spacing w:line="360" w:lineRule="auto"/>
        <w:rPr>
          <w:szCs w:val="21"/>
        </w:rPr>
      </w:pPr>
      <w:r>
        <w:rPr>
          <w:szCs w:val="21"/>
        </w:rPr>
        <w:t>地址：[北京市西城区月坛南街1号院7号楼</w:t>
      </w:r>
      <w:r>
        <w:rPr>
          <w:rFonts w:hint="eastAsia"/>
          <w:szCs w:val="21"/>
          <w:lang w:val="en-US" w:eastAsia="zh-CN"/>
        </w:rPr>
        <w:t>10</w:t>
      </w:r>
      <w:r>
        <w:rPr>
          <w:szCs w:val="21"/>
        </w:rPr>
        <w:t xml:space="preserve">层]     </w:t>
      </w:r>
    </w:p>
    <w:p w14:paraId="5CCEDCD7">
      <w:pPr>
        <w:spacing w:line="360" w:lineRule="auto"/>
        <w:rPr>
          <w:szCs w:val="21"/>
        </w:rPr>
      </w:pPr>
      <w:r>
        <w:rPr>
          <w:szCs w:val="21"/>
        </w:rPr>
        <w:t xml:space="preserve">法定代表人/负责人：[ </w:t>
      </w:r>
      <w:r>
        <w:rPr>
          <w:rFonts w:hint="eastAsia"/>
          <w:spacing w:val="-7"/>
        </w:rPr>
        <w:t>罗延枫</w:t>
      </w:r>
      <w:r>
        <w:rPr>
          <w:rFonts w:hint="eastAsia"/>
          <w:szCs w:val="21"/>
        </w:rPr>
        <w:t xml:space="preserve"> </w:t>
      </w:r>
      <w:r>
        <w:rPr>
          <w:szCs w:val="21"/>
        </w:rPr>
        <w:t>]</w:t>
      </w:r>
    </w:p>
    <w:p w14:paraId="06FB1E51">
      <w:pPr>
        <w:spacing w:line="360" w:lineRule="auto"/>
        <w:rPr>
          <w:szCs w:val="21"/>
        </w:rPr>
      </w:pPr>
    </w:p>
    <w:p w14:paraId="1FEC7E84">
      <w:pPr>
        <w:spacing w:line="360" w:lineRule="auto"/>
        <w:rPr>
          <w:szCs w:val="21"/>
        </w:rPr>
      </w:pPr>
      <w:r>
        <w:rPr>
          <w:szCs w:val="21"/>
        </w:rPr>
        <w:t>乙方：[</w:t>
      </w:r>
      <w:r>
        <w:rPr>
          <w:rFonts w:hint="eastAsia"/>
          <w:szCs w:val="21"/>
          <w:lang w:val="en-US" w:eastAsia="zh-CN"/>
        </w:rPr>
        <w:t>中国移动通信集团有限公司</w:t>
      </w:r>
      <w:r>
        <w:rPr>
          <w:szCs w:val="21"/>
        </w:rPr>
        <w:t xml:space="preserve">  ]             </w:t>
      </w:r>
    </w:p>
    <w:p w14:paraId="6D57E917">
      <w:pPr>
        <w:spacing w:line="360" w:lineRule="auto"/>
        <w:rPr>
          <w:szCs w:val="21"/>
        </w:rPr>
      </w:pPr>
      <w:r>
        <w:rPr>
          <w:szCs w:val="21"/>
        </w:rPr>
        <w:t>地址：[</w:t>
      </w:r>
      <w:r>
        <w:rPr>
          <w:rFonts w:hint="eastAsia"/>
          <w:szCs w:val="21"/>
          <w:lang w:val="en-US" w:eastAsia="zh-CN"/>
        </w:rPr>
        <w:t>北京市西城区金融大街29号</w:t>
      </w:r>
      <w:r>
        <w:rPr>
          <w:rFonts w:hint="eastAsia"/>
          <w:szCs w:val="21"/>
        </w:rPr>
        <w:t xml:space="preserve"> </w:t>
      </w:r>
      <w:r>
        <w:rPr>
          <w:szCs w:val="21"/>
        </w:rPr>
        <w:t xml:space="preserve"> ]             </w:t>
      </w:r>
    </w:p>
    <w:p w14:paraId="0BDA842F">
      <w:pPr>
        <w:spacing w:line="360" w:lineRule="auto"/>
        <w:rPr>
          <w:szCs w:val="21"/>
        </w:rPr>
      </w:pPr>
      <w:r>
        <w:rPr>
          <w:szCs w:val="21"/>
        </w:rPr>
        <w:t>法定代表人/负责人：[</w:t>
      </w:r>
      <w:r>
        <w:rPr>
          <w:rFonts w:hint="eastAsia"/>
          <w:szCs w:val="21"/>
        </w:rPr>
        <w:t xml:space="preserve"> </w:t>
      </w:r>
      <w:r>
        <w:rPr>
          <w:rFonts w:hint="eastAsia"/>
          <w:szCs w:val="21"/>
          <w:lang w:val="en-US" w:eastAsia="zh-CN"/>
        </w:rPr>
        <w:t>陈忠岳</w:t>
      </w:r>
      <w:r>
        <w:rPr>
          <w:szCs w:val="21"/>
        </w:rPr>
        <w:t xml:space="preserve"> ]</w:t>
      </w:r>
    </w:p>
    <w:p w14:paraId="46B698FF">
      <w:pPr>
        <w:spacing w:line="360" w:lineRule="auto"/>
        <w:rPr>
          <w:szCs w:val="21"/>
        </w:rPr>
      </w:pPr>
    </w:p>
    <w:p w14:paraId="66184E8B">
      <w:pPr>
        <w:spacing w:line="360" w:lineRule="auto"/>
        <w:rPr>
          <w:b/>
          <w:szCs w:val="21"/>
        </w:rPr>
      </w:pPr>
    </w:p>
    <w:p w14:paraId="4D8A1784">
      <w:pPr>
        <w:spacing w:line="360" w:lineRule="auto"/>
        <w:ind w:firstLine="480" w:firstLineChars="200"/>
        <w:rPr>
          <w:szCs w:val="21"/>
        </w:rPr>
      </w:pPr>
      <w:r>
        <w:rPr>
          <w:szCs w:val="21"/>
        </w:rPr>
        <w:t>根据甲方通信业务使用的需要，由乙方按照本合同约定的条款和条件向甲方提供电路通信服务业务（以下简称“电路服务”）。甲乙双方本着平等互利，互相信赖，有偿使用，共同发展的原则，经友好协商达成本合同。</w:t>
      </w:r>
    </w:p>
    <w:p w14:paraId="45B507CE">
      <w:pPr>
        <w:tabs>
          <w:tab w:val="left" w:pos="0"/>
        </w:tabs>
        <w:spacing w:line="360" w:lineRule="auto"/>
        <w:ind w:firstLine="482" w:firstLineChars="200"/>
        <w:outlineLvl w:val="1"/>
        <w:rPr>
          <w:b/>
          <w:szCs w:val="21"/>
        </w:rPr>
      </w:pPr>
      <w:bookmarkStart w:id="0" w:name="_Toc5070"/>
      <w:r>
        <w:rPr>
          <w:b/>
          <w:szCs w:val="21"/>
        </w:rPr>
        <w:t>第一条定义</w:t>
      </w:r>
      <w:bookmarkEnd w:id="0"/>
    </w:p>
    <w:p w14:paraId="4CF95668">
      <w:pPr>
        <w:tabs>
          <w:tab w:val="left" w:pos="0"/>
        </w:tabs>
        <w:spacing w:line="360" w:lineRule="auto"/>
        <w:ind w:firstLine="480" w:firstLineChars="200"/>
        <w:rPr>
          <w:rStyle w:val="13"/>
          <w:b w:val="0"/>
          <w:szCs w:val="21"/>
        </w:rPr>
      </w:pPr>
      <w:r>
        <w:rPr>
          <w:szCs w:val="21"/>
        </w:rPr>
        <w:t>1.1</w:t>
      </w:r>
      <w:r>
        <w:rPr>
          <w:rStyle w:val="13"/>
          <w:szCs w:val="21"/>
        </w:rPr>
        <w:t>“电路”：乙方利用自身传输线路，通过在终端设备之间的连接媒介，建立信号和信息的传输通道，电路是本合同项下“电路服务”的承载体。</w:t>
      </w:r>
    </w:p>
    <w:p w14:paraId="1474B531">
      <w:pPr>
        <w:tabs>
          <w:tab w:val="left" w:pos="0"/>
        </w:tabs>
        <w:spacing w:line="360" w:lineRule="auto"/>
        <w:ind w:firstLine="480" w:firstLineChars="200"/>
        <w:rPr>
          <w:rStyle w:val="13"/>
          <w:b w:val="0"/>
          <w:szCs w:val="21"/>
        </w:rPr>
      </w:pPr>
      <w:r>
        <w:rPr>
          <w:szCs w:val="21"/>
        </w:rPr>
        <w:t>1.2“电路服务”：通过在</w:t>
      </w:r>
      <w:r>
        <w:rPr>
          <w:rStyle w:val="13"/>
          <w:szCs w:val="21"/>
        </w:rPr>
        <w:t>终端设备之间利用电路，提供各等级的数据传输服务，并提供电路运行维护服务。</w:t>
      </w:r>
    </w:p>
    <w:p w14:paraId="5C57D15F">
      <w:pPr>
        <w:tabs>
          <w:tab w:val="left" w:pos="0"/>
        </w:tabs>
        <w:spacing w:line="360" w:lineRule="auto"/>
        <w:ind w:firstLine="480" w:firstLineChars="200"/>
        <w:rPr>
          <w:szCs w:val="21"/>
        </w:rPr>
      </w:pPr>
      <w:r>
        <w:rPr>
          <w:szCs w:val="21"/>
        </w:rPr>
        <w:t>1.3“一站式服务”：</w:t>
      </w:r>
      <w:r>
        <w:rPr>
          <w:rStyle w:val="13"/>
          <w:szCs w:val="21"/>
        </w:rPr>
        <w:t>通过一个受理点完成业务涉及的电路服务业务办理，如：业务咨询，受理，开通，收费以及故障受理等。</w:t>
      </w:r>
    </w:p>
    <w:p w14:paraId="300808AC">
      <w:pPr>
        <w:tabs>
          <w:tab w:val="left" w:pos="0"/>
        </w:tabs>
        <w:spacing w:line="360" w:lineRule="auto"/>
        <w:ind w:firstLine="480" w:firstLineChars="200"/>
        <w:rPr>
          <w:szCs w:val="21"/>
        </w:rPr>
      </w:pPr>
      <w:r>
        <w:rPr>
          <w:szCs w:val="21"/>
        </w:rPr>
        <w:t>1.4“端到端”</w:t>
      </w:r>
      <w:r>
        <w:rPr>
          <w:rStyle w:val="13"/>
          <w:szCs w:val="21"/>
        </w:rPr>
        <w:t>：由乙方提供的经</w:t>
      </w:r>
      <w:r>
        <w:rPr>
          <w:rStyle w:val="13"/>
          <w:rFonts w:hint="eastAsia"/>
          <w:szCs w:val="21"/>
        </w:rPr>
        <w:t>通信</w:t>
      </w:r>
      <w:r>
        <w:rPr>
          <w:rStyle w:val="13"/>
          <w:szCs w:val="21"/>
        </w:rPr>
        <w:t>网络的骨干层、接入层到甲方端设备的网络集成。</w:t>
      </w:r>
    </w:p>
    <w:p w14:paraId="3F417C2F">
      <w:pPr>
        <w:tabs>
          <w:tab w:val="left" w:pos="0"/>
        </w:tabs>
        <w:spacing w:line="360" w:lineRule="auto"/>
        <w:ind w:firstLine="480" w:firstLineChars="200"/>
        <w:rPr>
          <w:szCs w:val="21"/>
        </w:rPr>
      </w:pPr>
      <w:r>
        <w:rPr>
          <w:szCs w:val="21"/>
        </w:rPr>
        <w:t>1.5“</w:t>
      </w:r>
      <w:r>
        <w:rPr>
          <w:rStyle w:val="13"/>
          <w:szCs w:val="21"/>
        </w:rPr>
        <w:t>服务费”：按季度收取的电路服务费。</w:t>
      </w:r>
    </w:p>
    <w:p w14:paraId="4E45FEC6">
      <w:pPr>
        <w:tabs>
          <w:tab w:val="left" w:pos="0"/>
        </w:tabs>
        <w:spacing w:line="360" w:lineRule="auto"/>
        <w:ind w:firstLine="480" w:firstLineChars="200"/>
        <w:rPr>
          <w:rStyle w:val="13"/>
          <w:szCs w:val="21"/>
        </w:rPr>
      </w:pPr>
      <w:r>
        <w:rPr>
          <w:szCs w:val="21"/>
        </w:rPr>
        <w:t>1.6“网络割接”：</w:t>
      </w:r>
      <w:r>
        <w:rPr>
          <w:rStyle w:val="13"/>
          <w:szCs w:val="21"/>
        </w:rPr>
        <w:t>因工程施工、网络建设等原因，对现有的传输干线及相关系统进行必要的修改、调整、搬迁和改造等活动。</w:t>
      </w:r>
    </w:p>
    <w:p w14:paraId="6E4BDAC0">
      <w:pPr>
        <w:spacing w:line="360" w:lineRule="auto"/>
        <w:ind w:firstLine="480" w:firstLineChars="200"/>
        <w:rPr>
          <w:szCs w:val="21"/>
        </w:rPr>
      </w:pPr>
      <w:r>
        <w:rPr>
          <w:szCs w:val="21"/>
        </w:rPr>
        <w:t>1.7“工作日”：除周六、周日及法定节假日以外的日历日。</w:t>
      </w:r>
    </w:p>
    <w:p w14:paraId="6F13FC5F">
      <w:pPr>
        <w:tabs>
          <w:tab w:val="left" w:pos="0"/>
        </w:tabs>
        <w:spacing w:line="360" w:lineRule="auto"/>
        <w:ind w:firstLine="480" w:firstLineChars="200"/>
        <w:rPr>
          <w:szCs w:val="21"/>
        </w:rPr>
      </w:pPr>
      <w:r>
        <w:rPr>
          <w:szCs w:val="21"/>
        </w:rPr>
        <w:t>1.8“日”：日历日，包括工作日、法定节假日和休息日。</w:t>
      </w:r>
    </w:p>
    <w:p w14:paraId="6CC5B5D4">
      <w:pPr>
        <w:tabs>
          <w:tab w:val="left" w:pos="0"/>
        </w:tabs>
        <w:spacing w:line="360" w:lineRule="auto"/>
        <w:ind w:firstLine="482" w:firstLineChars="200"/>
        <w:outlineLvl w:val="1"/>
        <w:rPr>
          <w:b/>
          <w:szCs w:val="21"/>
        </w:rPr>
      </w:pPr>
      <w:bookmarkStart w:id="1" w:name="_Toc30609"/>
      <w:r>
        <w:rPr>
          <w:b/>
          <w:szCs w:val="21"/>
        </w:rPr>
        <w:t>第二条服务内容</w:t>
      </w:r>
      <w:bookmarkEnd w:id="1"/>
    </w:p>
    <w:p w14:paraId="77DD86D0">
      <w:pPr>
        <w:pStyle w:val="7"/>
        <w:spacing w:line="360" w:lineRule="auto"/>
        <w:ind w:firstLine="480" w:firstLineChars="200"/>
        <w:rPr>
          <w:rFonts w:ascii="Times New Roman" w:hAnsi="Times New Roman"/>
          <w:szCs w:val="21"/>
        </w:rPr>
      </w:pPr>
      <w:r>
        <w:rPr>
          <w:rFonts w:ascii="Times New Roman" w:hAnsi="Times New Roman"/>
          <w:szCs w:val="21"/>
        </w:rPr>
        <w:t>2.1 乙方提供专线线路（MSTP、OTN等）、互联网线路、裸光纤，甲方业务需求详见附件二。具体电路服务的内容以盖有甲方公章或合同专用章的电路服务需求单为准。</w:t>
      </w:r>
    </w:p>
    <w:p w14:paraId="0889E30F">
      <w:pPr>
        <w:pStyle w:val="7"/>
        <w:spacing w:line="360" w:lineRule="auto"/>
        <w:ind w:firstLine="480" w:firstLineChars="200"/>
        <w:rPr>
          <w:rFonts w:ascii="Times New Roman" w:hAnsi="Times New Roman"/>
          <w:szCs w:val="21"/>
        </w:rPr>
      </w:pPr>
      <w:r>
        <w:rPr>
          <w:rFonts w:ascii="Times New Roman" w:hAnsi="Times New Roman"/>
          <w:szCs w:val="21"/>
        </w:rPr>
        <w:t>2.2甲方有新的电路服务业务需求时，应当另行向乙方提出。甲方根据本合同的条款和条件，向乙方书面提交新的盖有甲方公章</w:t>
      </w:r>
      <w:r>
        <w:rPr>
          <w:rFonts w:hint="eastAsia" w:ascii="Times New Roman" w:hAnsi="Times New Roman"/>
          <w:szCs w:val="21"/>
        </w:rPr>
        <w:t>或</w:t>
      </w:r>
      <w:r>
        <w:rPr>
          <w:rFonts w:ascii="Times New Roman" w:hAnsi="Times New Roman"/>
          <w:szCs w:val="21"/>
        </w:rPr>
        <w:t>合同专用章的电路服务需求单。经乙方审核无误后向甲方提供新的电路服务。</w:t>
      </w:r>
    </w:p>
    <w:p w14:paraId="2CD875EA">
      <w:pPr>
        <w:spacing w:line="360" w:lineRule="auto"/>
        <w:ind w:firstLine="480" w:firstLineChars="200"/>
        <w:rPr>
          <w:b/>
          <w:szCs w:val="21"/>
        </w:rPr>
      </w:pPr>
      <w:r>
        <w:rPr>
          <w:szCs w:val="21"/>
        </w:rPr>
        <w:t>2.3 电路服务需求单作为本合同的附件，受本合同的条款和条件约束。</w:t>
      </w:r>
    </w:p>
    <w:p w14:paraId="07306615">
      <w:pPr>
        <w:tabs>
          <w:tab w:val="left" w:pos="0"/>
        </w:tabs>
        <w:spacing w:line="360" w:lineRule="auto"/>
        <w:ind w:firstLine="482" w:firstLineChars="200"/>
        <w:outlineLvl w:val="1"/>
        <w:rPr>
          <w:b/>
          <w:szCs w:val="21"/>
        </w:rPr>
      </w:pPr>
      <w:bookmarkStart w:id="2" w:name="_Toc13186"/>
      <w:r>
        <w:rPr>
          <w:b/>
          <w:szCs w:val="21"/>
        </w:rPr>
        <w:t>第三条双方权利和义务</w:t>
      </w:r>
      <w:bookmarkEnd w:id="2"/>
    </w:p>
    <w:p w14:paraId="66C8DF76">
      <w:pPr>
        <w:pStyle w:val="7"/>
        <w:spacing w:line="360" w:lineRule="auto"/>
        <w:ind w:firstLine="480" w:firstLineChars="200"/>
        <w:rPr>
          <w:rFonts w:ascii="Times New Roman" w:hAnsi="Times New Roman"/>
          <w:szCs w:val="21"/>
        </w:rPr>
      </w:pPr>
      <w:r>
        <w:rPr>
          <w:rFonts w:ascii="Times New Roman" w:hAnsi="Times New Roman"/>
          <w:szCs w:val="21"/>
        </w:rPr>
        <w:t>3.1甲方权利和义务</w:t>
      </w:r>
    </w:p>
    <w:p w14:paraId="433195AC">
      <w:pPr>
        <w:pStyle w:val="8"/>
        <w:ind w:firstLine="480" w:firstLineChars="200"/>
        <w:rPr>
          <w:rFonts w:ascii="Times New Roman" w:hAnsi="Times New Roman" w:eastAsia="宋体" w:cs="Times New Roman"/>
          <w:color w:val="auto"/>
          <w:kern w:val="2"/>
          <w:sz w:val="24"/>
          <w:szCs w:val="21"/>
          <w:lang w:val="en-US" w:eastAsia="zh-CN" w:bidi="ar-SA"/>
        </w:rPr>
      </w:pPr>
      <w:r>
        <w:rPr>
          <w:rFonts w:ascii="Times New Roman" w:hAnsi="Times New Roman" w:eastAsia="宋体" w:cs="Times New Roman"/>
          <w:color w:val="auto"/>
          <w:kern w:val="2"/>
          <w:sz w:val="24"/>
          <w:szCs w:val="21"/>
          <w:lang w:val="en-US" w:eastAsia="zh-CN" w:bidi="ar-SA"/>
        </w:rPr>
        <w:t>3.1.1作为乙方的集团客户，享受乙方为集团客户提供的一站式服务。</w:t>
      </w:r>
    </w:p>
    <w:p w14:paraId="6047BF39">
      <w:pPr>
        <w:pStyle w:val="8"/>
        <w:ind w:firstLine="480" w:firstLineChars="200"/>
        <w:rPr>
          <w:rFonts w:hint="eastAsia" w:ascii="Times New Roman" w:hAnsi="Times New Roman" w:eastAsia="宋体" w:cs="Times New Roman"/>
          <w:color w:val="auto"/>
          <w:kern w:val="2"/>
          <w:sz w:val="24"/>
          <w:szCs w:val="21"/>
          <w:lang w:val="en-US" w:eastAsia="zh-CN" w:bidi="ar-SA"/>
        </w:rPr>
      </w:pPr>
      <w:r>
        <w:rPr>
          <w:rFonts w:ascii="Times New Roman" w:hAnsi="Times New Roman" w:eastAsia="宋体" w:cs="Times New Roman"/>
          <w:color w:val="auto"/>
          <w:kern w:val="2"/>
          <w:sz w:val="24"/>
          <w:szCs w:val="21"/>
          <w:lang w:val="en-US" w:eastAsia="zh-CN" w:bidi="ar-SA"/>
        </w:rPr>
        <w:t>3.1.2在开通和使用电路服务业务过程中出现的技术性问题，均可就近向乙方或乙方当地下属机构及项目负责人员进行申告。乙方应及时响应并</w:t>
      </w:r>
      <w:r>
        <w:rPr>
          <w:rFonts w:hint="eastAsia" w:ascii="Times New Roman" w:hAnsi="Times New Roman" w:eastAsia="宋体" w:cs="Times New Roman"/>
          <w:color w:val="auto"/>
          <w:kern w:val="2"/>
          <w:sz w:val="24"/>
          <w:szCs w:val="21"/>
          <w:lang w:val="en-US" w:eastAsia="zh-CN" w:bidi="ar-SA"/>
        </w:rPr>
        <w:t>在甲方要求</w:t>
      </w:r>
      <w:r>
        <w:rPr>
          <w:rFonts w:ascii="Times New Roman" w:hAnsi="Times New Roman" w:eastAsia="宋体" w:cs="Times New Roman"/>
          <w:color w:val="auto"/>
          <w:kern w:val="2"/>
          <w:sz w:val="24"/>
          <w:szCs w:val="21"/>
          <w:lang w:val="en-US" w:eastAsia="zh-CN" w:bidi="ar-SA"/>
        </w:rPr>
        <w:t>的时限</w:t>
      </w:r>
      <w:r>
        <w:rPr>
          <w:rFonts w:hint="eastAsia" w:ascii="Times New Roman" w:hAnsi="Times New Roman" w:eastAsia="宋体" w:cs="Times New Roman"/>
          <w:color w:val="auto"/>
          <w:kern w:val="2"/>
          <w:sz w:val="24"/>
          <w:szCs w:val="21"/>
          <w:lang w:val="en-US" w:eastAsia="zh-CN" w:bidi="ar-SA"/>
        </w:rPr>
        <w:t>之</w:t>
      </w:r>
      <w:r>
        <w:rPr>
          <w:rFonts w:ascii="Times New Roman" w:hAnsi="Times New Roman" w:eastAsia="宋体" w:cs="Times New Roman"/>
          <w:color w:val="auto"/>
          <w:kern w:val="2"/>
          <w:sz w:val="24"/>
          <w:szCs w:val="21"/>
          <w:lang w:val="en-US" w:eastAsia="zh-CN" w:bidi="ar-SA"/>
        </w:rPr>
        <w:t>内解决。</w:t>
      </w:r>
    </w:p>
    <w:p w14:paraId="3B7FE272">
      <w:pPr>
        <w:pStyle w:val="7"/>
        <w:spacing w:line="360" w:lineRule="auto"/>
        <w:ind w:left="120" w:leftChars="50" w:firstLine="360" w:firstLineChars="150"/>
        <w:rPr>
          <w:rFonts w:ascii="Times New Roman" w:hAnsi="Times New Roman"/>
          <w:szCs w:val="21"/>
        </w:rPr>
      </w:pPr>
      <w:r>
        <w:rPr>
          <w:rFonts w:ascii="Times New Roman" w:hAnsi="Times New Roman"/>
          <w:szCs w:val="21"/>
        </w:rPr>
        <w:t>3.1.3甲方将按照国家法律法规的规定及本合同的约定合理使用电路服务。</w:t>
      </w:r>
    </w:p>
    <w:p w14:paraId="341F091B">
      <w:pPr>
        <w:pStyle w:val="7"/>
        <w:spacing w:line="360" w:lineRule="auto"/>
        <w:ind w:firstLine="480" w:firstLineChars="200"/>
        <w:rPr>
          <w:rFonts w:ascii="Times New Roman" w:hAnsi="Times New Roman"/>
          <w:szCs w:val="21"/>
        </w:rPr>
      </w:pPr>
      <w:r>
        <w:rPr>
          <w:rFonts w:ascii="Times New Roman" w:hAnsi="Times New Roman"/>
          <w:szCs w:val="21"/>
        </w:rPr>
        <w:t>3.1.4保证连接到电路上的有关通信设备全部符合国家主管部门规定的质量标准和技术要求，并取得进网许可证。</w:t>
      </w:r>
    </w:p>
    <w:p w14:paraId="25AD148C">
      <w:pPr>
        <w:pStyle w:val="7"/>
        <w:spacing w:line="360" w:lineRule="auto"/>
        <w:ind w:firstLine="480" w:firstLineChars="200"/>
        <w:rPr>
          <w:rFonts w:ascii="Times New Roman" w:hAnsi="Times New Roman"/>
          <w:szCs w:val="21"/>
        </w:rPr>
      </w:pPr>
      <w:r>
        <w:rPr>
          <w:rFonts w:ascii="Times New Roman" w:hAnsi="Times New Roman"/>
          <w:szCs w:val="21"/>
        </w:rPr>
        <w:t>3.1.5按时足额缴纳约定的电路服务服务费。</w:t>
      </w:r>
    </w:p>
    <w:p w14:paraId="7BF9FA20">
      <w:pPr>
        <w:pStyle w:val="7"/>
        <w:spacing w:line="360" w:lineRule="auto"/>
        <w:ind w:firstLine="480" w:firstLineChars="200"/>
        <w:rPr>
          <w:rFonts w:ascii="Times New Roman" w:hAnsi="Times New Roman"/>
          <w:szCs w:val="21"/>
        </w:rPr>
      </w:pPr>
      <w:r>
        <w:rPr>
          <w:rFonts w:ascii="Times New Roman" w:hAnsi="Times New Roman"/>
          <w:szCs w:val="21"/>
        </w:rPr>
        <w:t>3.1.6甲方将以书面形式向乙方提供本合同项下电路服务所涉电路的类型、通达方向、速率、数量、准确的终端起止接入地点、联系人、联系电话等信息。</w:t>
      </w:r>
    </w:p>
    <w:p w14:paraId="3FFD9177">
      <w:pPr>
        <w:pStyle w:val="7"/>
        <w:spacing w:line="360" w:lineRule="auto"/>
        <w:ind w:firstLine="480" w:firstLineChars="200"/>
        <w:rPr>
          <w:rFonts w:ascii="Times New Roman" w:hAnsi="Times New Roman"/>
          <w:szCs w:val="21"/>
        </w:rPr>
      </w:pPr>
      <w:r>
        <w:rPr>
          <w:rFonts w:ascii="Times New Roman" w:hAnsi="Times New Roman"/>
          <w:szCs w:val="21"/>
        </w:rPr>
        <w:t>3.1.7甲方将派专人负责做好入网的各项准备和配合工作，包括但不限于：</w:t>
      </w:r>
    </w:p>
    <w:p w14:paraId="7DC2552C">
      <w:pPr>
        <w:pStyle w:val="7"/>
        <w:spacing w:line="360" w:lineRule="auto"/>
        <w:ind w:firstLine="480" w:firstLineChars="200"/>
        <w:rPr>
          <w:rFonts w:ascii="Times New Roman" w:hAnsi="Times New Roman"/>
          <w:szCs w:val="21"/>
        </w:rPr>
      </w:pPr>
      <w:r>
        <w:rPr>
          <w:rFonts w:ascii="Times New Roman" w:hAnsi="Times New Roman"/>
          <w:szCs w:val="21"/>
        </w:rPr>
        <w:t>（1）入网前期的组织、协调工作。</w:t>
      </w:r>
    </w:p>
    <w:p w14:paraId="234A7C1C">
      <w:pPr>
        <w:pStyle w:val="7"/>
        <w:spacing w:line="360" w:lineRule="auto"/>
        <w:ind w:firstLine="480" w:firstLineChars="200"/>
        <w:rPr>
          <w:rFonts w:ascii="Times New Roman" w:hAnsi="Times New Roman"/>
          <w:szCs w:val="21"/>
        </w:rPr>
      </w:pPr>
      <w:r>
        <w:rPr>
          <w:rFonts w:ascii="Times New Roman" w:hAnsi="Times New Roman"/>
          <w:szCs w:val="21"/>
        </w:rPr>
        <w:t>（2）无偿提供机房，并做好接入设备及机房内安装场地的准备。</w:t>
      </w:r>
    </w:p>
    <w:p w14:paraId="7B881336">
      <w:pPr>
        <w:spacing w:line="360" w:lineRule="auto"/>
        <w:ind w:firstLine="480" w:firstLineChars="200"/>
        <w:rPr>
          <w:szCs w:val="21"/>
        </w:rPr>
      </w:pPr>
      <w:r>
        <w:rPr>
          <w:szCs w:val="21"/>
        </w:rPr>
        <w:t>（3）</w:t>
      </w:r>
      <w:r>
        <w:rPr>
          <w:rFonts w:hint="eastAsia"/>
          <w:szCs w:val="21"/>
        </w:rPr>
        <w:t>协调</w:t>
      </w:r>
      <w:r>
        <w:rPr>
          <w:szCs w:val="21"/>
        </w:rPr>
        <w:t>相关机构、人员、物业等入网各方配合乙方的进网调测工作。</w:t>
      </w:r>
    </w:p>
    <w:p w14:paraId="2E56050A">
      <w:pPr>
        <w:spacing w:line="360" w:lineRule="auto"/>
        <w:ind w:firstLine="480" w:firstLineChars="200"/>
        <w:rPr>
          <w:szCs w:val="21"/>
        </w:rPr>
      </w:pPr>
      <w:r>
        <w:rPr>
          <w:szCs w:val="21"/>
        </w:rPr>
        <w:t>（</w:t>
      </w:r>
      <w:r>
        <w:rPr>
          <w:rFonts w:hint="eastAsia"/>
          <w:szCs w:val="21"/>
        </w:rPr>
        <w:t>4</w:t>
      </w:r>
      <w:r>
        <w:rPr>
          <w:szCs w:val="21"/>
        </w:rPr>
        <w:t>）提供有UPS保障的220V稳定电源，供乙方设备使用，并承担安装在甲方机房相应设备的用电费用。</w:t>
      </w:r>
    </w:p>
    <w:p w14:paraId="350C2561">
      <w:pPr>
        <w:spacing w:line="360" w:lineRule="auto"/>
        <w:ind w:firstLine="480" w:firstLineChars="200"/>
        <w:rPr>
          <w:szCs w:val="21"/>
        </w:rPr>
      </w:pPr>
      <w:r>
        <w:rPr>
          <w:szCs w:val="21"/>
        </w:rPr>
        <w:t>3.1.8甲方及其下属机构将配合乙方对电路各端和全程的开通调测工作，对开通调测结果无异议时，</w:t>
      </w:r>
      <w:r>
        <w:rPr>
          <w:rFonts w:hint="eastAsia"/>
          <w:szCs w:val="21"/>
        </w:rPr>
        <w:t>按照4.2条款进行</w:t>
      </w:r>
      <w:r>
        <w:rPr>
          <w:szCs w:val="21"/>
        </w:rPr>
        <w:t>签字验收。</w:t>
      </w:r>
    </w:p>
    <w:p w14:paraId="2E02BE6D">
      <w:pPr>
        <w:spacing w:line="360" w:lineRule="auto"/>
        <w:ind w:firstLine="480" w:firstLineChars="200"/>
        <w:rPr>
          <w:szCs w:val="21"/>
        </w:rPr>
      </w:pPr>
      <w:r>
        <w:rPr>
          <w:szCs w:val="21"/>
        </w:rPr>
        <w:t>3.1.9 乙方负责对电路的日常维护、检测等工作。</w:t>
      </w:r>
    </w:p>
    <w:p w14:paraId="3A501A50">
      <w:pPr>
        <w:spacing w:line="360" w:lineRule="auto"/>
        <w:ind w:firstLine="480" w:firstLineChars="200"/>
        <w:rPr>
          <w:b/>
          <w:szCs w:val="21"/>
        </w:rPr>
      </w:pPr>
      <w:r>
        <w:rPr>
          <w:szCs w:val="21"/>
        </w:rPr>
        <w:t xml:space="preserve">3.1.10 </w:t>
      </w:r>
      <w:r>
        <w:rPr>
          <w:rStyle w:val="13"/>
          <w:szCs w:val="21"/>
        </w:rPr>
        <w:t>甲方按照本合同约定享受电路服务，</w:t>
      </w:r>
      <w:r>
        <w:rPr>
          <w:szCs w:val="21"/>
        </w:rPr>
        <w:t>本合同终止或因甲方需要变更具体业务类型的，甲方将归还相应设备、终端。</w:t>
      </w:r>
    </w:p>
    <w:p w14:paraId="2E0E4A2D">
      <w:pPr>
        <w:spacing w:line="360" w:lineRule="auto"/>
        <w:ind w:firstLine="480" w:firstLineChars="200"/>
        <w:rPr>
          <w:szCs w:val="21"/>
        </w:rPr>
      </w:pPr>
      <w:r>
        <w:rPr>
          <w:szCs w:val="21"/>
        </w:rPr>
        <w:t>3.2乙方权利和义务</w:t>
      </w:r>
    </w:p>
    <w:p w14:paraId="75407563">
      <w:pPr>
        <w:spacing w:line="360" w:lineRule="auto"/>
        <w:ind w:firstLine="480" w:firstLineChars="200"/>
        <w:rPr>
          <w:szCs w:val="21"/>
        </w:rPr>
      </w:pPr>
      <w:r>
        <w:rPr>
          <w:szCs w:val="21"/>
        </w:rPr>
        <w:t>3.2.1视甲方为乙方的集团客户，提供端到端的综合性信息服务，并为甲方提供电路服务业务的咨询、组网建议等服务。</w:t>
      </w:r>
    </w:p>
    <w:p w14:paraId="44E45D63">
      <w:pPr>
        <w:spacing w:line="360" w:lineRule="auto"/>
        <w:ind w:firstLine="480" w:firstLineChars="200"/>
        <w:rPr>
          <w:szCs w:val="21"/>
        </w:rPr>
      </w:pPr>
      <w:r>
        <w:rPr>
          <w:szCs w:val="21"/>
        </w:rPr>
        <w:t>3.2.2负责依据甲方开通通知</w:t>
      </w:r>
      <w:r>
        <w:rPr>
          <w:rFonts w:hint="eastAsia"/>
          <w:szCs w:val="21"/>
        </w:rPr>
        <w:t>和盖有甲方公章或合同专用章的电路服务需求单</w:t>
      </w:r>
      <w:r>
        <w:rPr>
          <w:szCs w:val="21"/>
        </w:rPr>
        <w:t>进进行电路服务的开通。</w:t>
      </w:r>
    </w:p>
    <w:p w14:paraId="07DF73B6">
      <w:pPr>
        <w:spacing w:line="360" w:lineRule="auto"/>
        <w:ind w:firstLine="480" w:firstLineChars="200"/>
        <w:rPr>
          <w:szCs w:val="21"/>
        </w:rPr>
      </w:pPr>
      <w:r>
        <w:rPr>
          <w:szCs w:val="21"/>
        </w:rPr>
        <w:t>3.2.3受理甲方业务后，在附件二约定的时限内完成电路服务开通。</w:t>
      </w:r>
    </w:p>
    <w:p w14:paraId="2266D14E">
      <w:pPr>
        <w:spacing w:line="360" w:lineRule="auto"/>
        <w:ind w:firstLine="480" w:firstLineChars="200"/>
        <w:rPr>
          <w:szCs w:val="21"/>
        </w:rPr>
      </w:pPr>
      <w:r>
        <w:rPr>
          <w:szCs w:val="21"/>
        </w:rPr>
        <w:t>3.2.4 由于乙方端口、线路资源暂未具备等原因而未及时开通电路服务的，乙方有责任协调相关部门尽快开通电路服务。</w:t>
      </w:r>
    </w:p>
    <w:p w14:paraId="5D785C0D">
      <w:pPr>
        <w:spacing w:line="360" w:lineRule="auto"/>
        <w:ind w:firstLine="480" w:firstLineChars="200"/>
        <w:rPr>
          <w:szCs w:val="21"/>
        </w:rPr>
      </w:pPr>
      <w:r>
        <w:rPr>
          <w:szCs w:val="21"/>
        </w:rPr>
        <w:t>3.2.5在甲方给予必要的协助和配合下，依据相关规程和规范以及本合同约定提供电路维护服务，并及时修复通信障碍，保证通信畅通。</w:t>
      </w:r>
    </w:p>
    <w:p w14:paraId="6D7039D5">
      <w:pPr>
        <w:spacing w:line="360" w:lineRule="auto"/>
        <w:ind w:firstLine="480" w:firstLineChars="200"/>
        <w:rPr>
          <w:szCs w:val="21"/>
        </w:rPr>
      </w:pPr>
      <w:r>
        <w:rPr>
          <w:szCs w:val="21"/>
        </w:rPr>
        <w:t>3.2.6乙方所提供电路维护服务的责任界面按照国家法律法规公布的维护规程明确。具体以甲方机房的设备为界，设备以外线路侧由乙方提供维护管理服务，另一侧（设备侧）由甲方负责维护管理。</w:t>
      </w:r>
    </w:p>
    <w:p w14:paraId="05679BCA">
      <w:pPr>
        <w:spacing w:line="360" w:lineRule="auto"/>
        <w:ind w:firstLine="480" w:firstLineChars="200"/>
        <w:rPr>
          <w:szCs w:val="21"/>
        </w:rPr>
      </w:pPr>
      <w:r>
        <w:rPr>
          <w:szCs w:val="21"/>
        </w:rPr>
        <w:t>3.2.7因技术、设备或国家政策因素等原因，乙方有权与甲方进行友好协商，对</w:t>
      </w:r>
      <w:r>
        <w:rPr>
          <w:rFonts w:hint="eastAsia"/>
          <w:szCs w:val="21"/>
        </w:rPr>
        <w:t>通信</w:t>
      </w:r>
      <w:r>
        <w:rPr>
          <w:szCs w:val="21"/>
        </w:rPr>
        <w:t>业务的服务功能、操作方法、计费方式、计费模式、业务号码等作出修改、调整。并由双方协商一致签订补充协议对调整事项进行明确。</w:t>
      </w:r>
    </w:p>
    <w:p w14:paraId="72D04E26">
      <w:pPr>
        <w:spacing w:line="360" w:lineRule="auto"/>
        <w:ind w:firstLine="480" w:firstLineChars="200"/>
        <w:rPr>
          <w:szCs w:val="21"/>
        </w:rPr>
      </w:pPr>
    </w:p>
    <w:p w14:paraId="3C5309BB">
      <w:pPr>
        <w:tabs>
          <w:tab w:val="left" w:pos="0"/>
        </w:tabs>
        <w:spacing w:line="360" w:lineRule="auto"/>
        <w:ind w:firstLine="482" w:firstLineChars="200"/>
        <w:outlineLvl w:val="1"/>
        <w:rPr>
          <w:b/>
          <w:szCs w:val="21"/>
        </w:rPr>
      </w:pPr>
      <w:bookmarkStart w:id="3" w:name="_Toc25520"/>
      <w:r>
        <w:rPr>
          <w:b/>
          <w:szCs w:val="21"/>
        </w:rPr>
        <w:t>第四条电路服务的开通</w:t>
      </w:r>
      <w:bookmarkEnd w:id="3"/>
    </w:p>
    <w:p w14:paraId="58A92393">
      <w:pPr>
        <w:spacing w:line="360" w:lineRule="auto"/>
        <w:ind w:firstLine="480" w:firstLineChars="200"/>
        <w:rPr>
          <w:szCs w:val="21"/>
        </w:rPr>
      </w:pPr>
      <w:r>
        <w:rPr>
          <w:szCs w:val="21"/>
        </w:rPr>
        <w:t>4.1电路服务开通是指甲乙双方商定的接口点外侧间的电路全程测通，并以最晚一端开通为准。</w:t>
      </w:r>
      <w:r>
        <w:rPr>
          <w:kern w:val="0"/>
          <w:szCs w:val="21"/>
        </w:rPr>
        <w:t>乙方不负责甲方客户端网络设备的调测。</w:t>
      </w:r>
    </w:p>
    <w:p w14:paraId="6BC693AB">
      <w:pPr>
        <w:spacing w:line="360" w:lineRule="auto"/>
        <w:ind w:firstLine="480" w:firstLineChars="200"/>
        <w:rPr>
          <w:szCs w:val="21"/>
        </w:rPr>
      </w:pPr>
      <w:r>
        <w:rPr>
          <w:kern w:val="0"/>
          <w:szCs w:val="21"/>
        </w:rPr>
        <w:t>4.2电路服务开通后，乙方或乙方下属机构向甲方提供</w:t>
      </w:r>
      <w:r>
        <w:rPr>
          <w:szCs w:val="21"/>
        </w:rPr>
        <w:t>业</w:t>
      </w:r>
      <w:r>
        <w:rPr>
          <w:kern w:val="0"/>
          <w:szCs w:val="21"/>
        </w:rPr>
        <w:t>务竣工单或验收单。甲方将在收到业务竣工单或验收单后的</w:t>
      </w:r>
      <w:r>
        <w:rPr>
          <w:szCs w:val="21"/>
        </w:rPr>
        <w:t>十个工作日</w:t>
      </w:r>
      <w:r>
        <w:rPr>
          <w:kern w:val="0"/>
          <w:szCs w:val="21"/>
        </w:rPr>
        <w:t>内验收核实，电路服务确已根据本合同约定和国家有关电信业务规定开通的，甲方将签字或盖章确认。电路服务</w:t>
      </w:r>
      <w:r>
        <w:rPr>
          <w:szCs w:val="21"/>
        </w:rPr>
        <w:t>实际开通日，以乙方或乙方当地下属机构与开通地点的甲方代表签字或盖章确认的日期为准。</w:t>
      </w:r>
    </w:p>
    <w:p w14:paraId="3C1BFC16">
      <w:pPr>
        <w:spacing w:line="360" w:lineRule="auto"/>
        <w:ind w:firstLine="480" w:firstLineChars="200"/>
        <w:rPr>
          <w:kern w:val="0"/>
          <w:szCs w:val="21"/>
        </w:rPr>
      </w:pPr>
      <w:r>
        <w:rPr>
          <w:szCs w:val="21"/>
        </w:rPr>
        <w:t>4.2.1</w:t>
      </w:r>
      <w:r>
        <w:rPr>
          <w:kern w:val="0"/>
          <w:szCs w:val="21"/>
        </w:rPr>
        <w:t>如甲方在收到业务竣工单或验收单后十个工作日</w:t>
      </w:r>
      <w:r>
        <w:rPr>
          <w:szCs w:val="21"/>
        </w:rPr>
        <w:t>内</w:t>
      </w:r>
      <w:r>
        <w:rPr>
          <w:kern w:val="0"/>
          <w:szCs w:val="21"/>
        </w:rPr>
        <w:t>未签字或盖章确认、也未书面提出异议的，视为乙方</w:t>
      </w:r>
      <w:r>
        <w:rPr>
          <w:szCs w:val="21"/>
        </w:rPr>
        <w:t>已按照</w:t>
      </w:r>
      <w:r>
        <w:rPr>
          <w:kern w:val="0"/>
          <w:szCs w:val="21"/>
        </w:rPr>
        <w:t>合同约定</w:t>
      </w:r>
      <w:r>
        <w:rPr>
          <w:szCs w:val="21"/>
        </w:rPr>
        <w:t>和国家有关电信业务规定开通电路服务</w:t>
      </w:r>
      <w:r>
        <w:rPr>
          <w:kern w:val="0"/>
          <w:szCs w:val="21"/>
        </w:rPr>
        <w:t>，业务竣工单或验收单载明的实际开通日期为电路服务的实际开通日。</w:t>
      </w:r>
    </w:p>
    <w:p w14:paraId="18A2A04D">
      <w:pPr>
        <w:spacing w:line="360" w:lineRule="auto"/>
        <w:ind w:firstLine="480" w:firstLineChars="200"/>
        <w:rPr>
          <w:kern w:val="0"/>
          <w:szCs w:val="21"/>
        </w:rPr>
      </w:pPr>
      <w:r>
        <w:rPr>
          <w:kern w:val="0"/>
          <w:szCs w:val="21"/>
        </w:rPr>
        <w:t>4.2.2如甲方在收到业务竣工单或验收单后未验收并在五日内提出不使用电路服务的，则视为甲方提前终止服务，并按照本合同第6.4.3条约定承担相应服务费。</w:t>
      </w:r>
    </w:p>
    <w:p w14:paraId="31EC6850">
      <w:pPr>
        <w:spacing w:line="360" w:lineRule="auto"/>
        <w:ind w:firstLine="480" w:firstLineChars="200"/>
        <w:rPr>
          <w:szCs w:val="21"/>
        </w:rPr>
      </w:pPr>
      <w:r>
        <w:rPr>
          <w:kern w:val="0"/>
          <w:szCs w:val="21"/>
        </w:rPr>
        <w:t>4.3乙方自线路实际验收通过</w:t>
      </w:r>
      <w:r>
        <w:rPr>
          <w:rFonts w:hint="eastAsia"/>
          <w:kern w:val="0"/>
          <w:szCs w:val="21"/>
        </w:rPr>
        <w:t>之</w:t>
      </w:r>
      <w:r>
        <w:rPr>
          <w:kern w:val="0"/>
          <w:szCs w:val="21"/>
        </w:rPr>
        <w:t>次日起开始计收电路服务费</w:t>
      </w:r>
      <w:r>
        <w:rPr>
          <w:rFonts w:hint="eastAsia"/>
          <w:kern w:val="0"/>
          <w:szCs w:val="21"/>
        </w:rPr>
        <w:t>，即新开线路按照验收通过之次日起开始计费，扩容或缩容线路按照验收通过之次日起采用扩容或缩容后的服务费用标准计费</w:t>
      </w:r>
      <w:r>
        <w:rPr>
          <w:kern w:val="0"/>
          <w:szCs w:val="21"/>
        </w:rPr>
        <w:t>。</w:t>
      </w:r>
    </w:p>
    <w:p w14:paraId="556AA3B2">
      <w:pPr>
        <w:tabs>
          <w:tab w:val="left" w:pos="0"/>
        </w:tabs>
        <w:spacing w:line="360" w:lineRule="auto"/>
        <w:ind w:firstLine="482" w:firstLineChars="200"/>
        <w:outlineLvl w:val="1"/>
        <w:rPr>
          <w:b/>
          <w:szCs w:val="21"/>
        </w:rPr>
      </w:pPr>
      <w:bookmarkStart w:id="4" w:name="_Toc6678"/>
      <w:r>
        <w:rPr>
          <w:b/>
          <w:szCs w:val="21"/>
        </w:rPr>
        <w:t>第五条终止服务</w:t>
      </w:r>
      <w:bookmarkEnd w:id="4"/>
    </w:p>
    <w:p w14:paraId="7716CD4F">
      <w:pPr>
        <w:spacing w:line="360" w:lineRule="auto"/>
        <w:ind w:firstLine="480" w:firstLineChars="200"/>
        <w:rPr>
          <w:szCs w:val="21"/>
        </w:rPr>
      </w:pPr>
      <w:r>
        <w:rPr>
          <w:szCs w:val="21"/>
        </w:rPr>
        <w:t>5.1甲方终止电路服务时，将提前[十]工作日以书面形式通知乙方。乙方应在</w:t>
      </w:r>
      <w:r>
        <w:rPr>
          <w:rFonts w:hint="eastAsia"/>
          <w:szCs w:val="21"/>
        </w:rPr>
        <w:t>接收到甲方书面盖章止租订单后</w:t>
      </w:r>
      <w:r>
        <w:rPr>
          <w:szCs w:val="21"/>
        </w:rPr>
        <w:t>十工作日内或通知载明的时间完成撤线，停收服务费的时间（“终止服务时间”）按照撤线完成时间为准。</w:t>
      </w:r>
    </w:p>
    <w:p w14:paraId="40CF543F">
      <w:pPr>
        <w:spacing w:line="360" w:lineRule="auto"/>
        <w:ind w:firstLine="480" w:firstLineChars="200"/>
        <w:rPr>
          <w:szCs w:val="21"/>
        </w:rPr>
      </w:pPr>
      <w:r>
        <w:rPr>
          <w:szCs w:val="21"/>
        </w:rPr>
        <w:t>5.2甲方终止服务时，以实际终止服务的次日起乙方停收服务费，</w:t>
      </w:r>
      <w:r>
        <w:rPr>
          <w:rFonts w:hint="eastAsia"/>
          <w:szCs w:val="21"/>
        </w:rPr>
        <w:t>并</w:t>
      </w:r>
      <w:r>
        <w:rPr>
          <w:szCs w:val="21"/>
        </w:rPr>
        <w:t>支付终止服务当月服务费。</w:t>
      </w:r>
    </w:p>
    <w:p w14:paraId="6CDFDB29">
      <w:pPr>
        <w:spacing w:line="360" w:lineRule="auto"/>
        <w:ind w:firstLine="480" w:firstLineChars="200"/>
        <w:rPr>
          <w:szCs w:val="21"/>
        </w:rPr>
      </w:pPr>
    </w:p>
    <w:p w14:paraId="62E7B1C6">
      <w:pPr>
        <w:tabs>
          <w:tab w:val="left" w:pos="0"/>
        </w:tabs>
        <w:spacing w:line="360" w:lineRule="auto"/>
        <w:ind w:firstLine="482" w:firstLineChars="200"/>
        <w:outlineLvl w:val="1"/>
        <w:rPr>
          <w:b/>
          <w:szCs w:val="21"/>
        </w:rPr>
      </w:pPr>
      <w:bookmarkStart w:id="5" w:name="_Toc2372"/>
      <w:r>
        <w:rPr>
          <w:b/>
          <w:szCs w:val="21"/>
        </w:rPr>
        <w:t>第六条</w:t>
      </w:r>
      <w:r>
        <w:rPr>
          <w:rFonts w:hint="eastAsia"/>
          <w:b/>
          <w:szCs w:val="21"/>
        </w:rPr>
        <w:t xml:space="preserve"> </w:t>
      </w:r>
      <w:r>
        <w:rPr>
          <w:b/>
          <w:szCs w:val="21"/>
        </w:rPr>
        <w:t>费用及支付</w:t>
      </w:r>
      <w:bookmarkEnd w:id="5"/>
    </w:p>
    <w:p w14:paraId="6D9BD8C3">
      <w:pPr>
        <w:adjustRightInd w:val="0"/>
        <w:snapToGrid w:val="0"/>
        <w:spacing w:line="360" w:lineRule="auto"/>
        <w:ind w:firstLine="420" w:firstLineChars="175"/>
      </w:pPr>
      <w:bookmarkStart w:id="6" w:name="_DV_M37"/>
      <w:bookmarkEnd w:id="6"/>
      <w:r>
        <w:t>合同总金额</w:t>
      </w:r>
      <w:r>
        <w:rPr>
          <w:rFonts w:hint="eastAsia"/>
        </w:rPr>
        <w:t>上限</w:t>
      </w:r>
      <w:r>
        <w:t>为人民币【</w:t>
      </w:r>
      <w:r>
        <w:rPr>
          <w:rFonts w:hint="eastAsia" w:ascii="Times New Roman" w:hAnsi="Times New Roman" w:eastAsia="宋体" w:cs="宋体"/>
          <w:lang w:bidi="ar"/>
        </w:rPr>
        <w:t>101</w:t>
      </w:r>
      <w:r>
        <w:rPr>
          <w:rFonts w:hint="eastAsia" w:cs="宋体"/>
          <w:lang w:val="en-US" w:eastAsia="zh-CN" w:bidi="ar"/>
        </w:rPr>
        <w:t>,</w:t>
      </w:r>
      <w:r>
        <w:rPr>
          <w:rFonts w:hint="eastAsia" w:ascii="Times New Roman" w:hAnsi="Times New Roman" w:eastAsia="宋体" w:cs="宋体"/>
          <w:lang w:bidi="ar"/>
        </w:rPr>
        <w:t>521</w:t>
      </w:r>
      <w:r>
        <w:rPr>
          <w:rFonts w:hint="eastAsia" w:cs="宋体"/>
          <w:lang w:val="en-US" w:eastAsia="zh-CN" w:bidi="ar"/>
        </w:rPr>
        <w:t>,</w:t>
      </w:r>
      <w:r>
        <w:rPr>
          <w:rFonts w:hint="eastAsia" w:ascii="Times New Roman" w:hAnsi="Times New Roman" w:eastAsia="宋体" w:cs="宋体"/>
          <w:lang w:bidi="ar"/>
        </w:rPr>
        <w:t>752</w:t>
      </w:r>
      <w:r>
        <w:rPr>
          <w:rFonts w:hint="eastAsia" w:cs="宋体"/>
          <w:lang w:val="en-US" w:eastAsia="zh-CN" w:bidi="ar"/>
        </w:rPr>
        <w:t>.00</w:t>
      </w:r>
      <w:r>
        <w:t>】元整（含税），大写【</w:t>
      </w:r>
      <w:r>
        <w:rPr>
          <w:rFonts w:hint="eastAsia"/>
          <w:lang w:val="en-US" w:eastAsia="zh-CN"/>
        </w:rPr>
        <w:t>壹亿零壹佰伍拾贰万壹仟柒佰伍拾贰元整</w:t>
      </w:r>
      <w:r>
        <w:t>】</w:t>
      </w:r>
      <w:r>
        <w:rPr>
          <w:rFonts w:hint="eastAsia"/>
        </w:rPr>
        <w:t>。</w:t>
      </w:r>
      <w:r>
        <w:rPr>
          <w:rFonts w:hint="eastAsia" w:cs="宋体"/>
          <w:lang w:bidi="ar"/>
        </w:rPr>
        <w:t>不含税总金额【93</w:t>
      </w:r>
      <w:r>
        <w:rPr>
          <w:rFonts w:hint="eastAsia" w:cs="宋体"/>
          <w:lang w:val="en-US" w:eastAsia="zh-CN" w:bidi="ar"/>
        </w:rPr>
        <w:t>,</w:t>
      </w:r>
      <w:r>
        <w:rPr>
          <w:rFonts w:hint="eastAsia" w:cs="宋体"/>
          <w:lang w:bidi="ar"/>
        </w:rPr>
        <w:t>139</w:t>
      </w:r>
      <w:r>
        <w:rPr>
          <w:rFonts w:hint="eastAsia" w:cs="宋体"/>
          <w:lang w:val="en-US" w:eastAsia="zh-CN" w:bidi="ar"/>
        </w:rPr>
        <w:t>,</w:t>
      </w:r>
      <w:r>
        <w:rPr>
          <w:rFonts w:hint="eastAsia" w:cs="宋体"/>
          <w:lang w:bidi="ar"/>
        </w:rPr>
        <w:t>222.02】元，税额【8</w:t>
      </w:r>
      <w:r>
        <w:rPr>
          <w:rFonts w:hint="eastAsia" w:cs="宋体"/>
          <w:lang w:val="en-US" w:eastAsia="zh-CN" w:bidi="ar"/>
        </w:rPr>
        <w:t>,</w:t>
      </w:r>
      <w:r>
        <w:rPr>
          <w:rFonts w:hint="eastAsia" w:cs="宋体"/>
          <w:lang w:bidi="ar"/>
        </w:rPr>
        <w:t>382</w:t>
      </w:r>
      <w:r>
        <w:rPr>
          <w:rFonts w:hint="eastAsia" w:cs="宋体"/>
          <w:lang w:val="en-US" w:eastAsia="zh-CN" w:bidi="ar"/>
        </w:rPr>
        <w:t>,</w:t>
      </w:r>
      <w:r>
        <w:rPr>
          <w:rFonts w:hint="eastAsia" w:cs="宋体"/>
          <w:lang w:bidi="ar"/>
        </w:rPr>
        <w:t>529.98】元。</w:t>
      </w:r>
    </w:p>
    <w:p w14:paraId="0ED796E5">
      <w:pPr>
        <w:spacing w:line="360" w:lineRule="auto"/>
        <w:ind w:firstLine="480" w:firstLineChars="200"/>
        <w:rPr>
          <w:szCs w:val="21"/>
        </w:rPr>
      </w:pPr>
      <w:r>
        <w:rPr>
          <w:szCs w:val="21"/>
        </w:rPr>
        <w:t>6.</w:t>
      </w:r>
      <w:r>
        <w:rPr>
          <w:rFonts w:hint="eastAsia"/>
          <w:szCs w:val="21"/>
          <w:lang w:val="en-US" w:eastAsia="zh-CN"/>
        </w:rPr>
        <w:t>1</w:t>
      </w:r>
      <w:r>
        <w:rPr>
          <w:szCs w:val="21"/>
        </w:rPr>
        <w:t>支付方式：</w:t>
      </w:r>
    </w:p>
    <w:p w14:paraId="7FC491F3">
      <w:pPr>
        <w:spacing w:line="360" w:lineRule="auto"/>
        <w:ind w:firstLine="480" w:firstLineChars="200"/>
        <w:rPr>
          <w:szCs w:val="21"/>
        </w:rPr>
      </w:pPr>
      <w:r>
        <w:rPr>
          <w:szCs w:val="21"/>
        </w:rPr>
        <w:t>季度后付，即每3个月为一个账期，在每账期结束后支付上一期费用。（服务费相关价格及估算单见附件）。</w:t>
      </w:r>
    </w:p>
    <w:p w14:paraId="33201169">
      <w:pPr>
        <w:spacing w:line="360" w:lineRule="auto"/>
        <w:ind w:firstLine="480" w:firstLineChars="200"/>
        <w:rPr>
          <w:szCs w:val="21"/>
        </w:rPr>
      </w:pPr>
      <w:r>
        <w:rPr>
          <w:rFonts w:hint="eastAsia"/>
          <w:szCs w:val="21"/>
        </w:rPr>
        <w:t>付款前，甲方对乙方的服务进行验收：</w:t>
      </w:r>
    </w:p>
    <w:p w14:paraId="7048C5FA">
      <w:pPr>
        <w:spacing w:line="360" w:lineRule="auto"/>
        <w:ind w:firstLine="480" w:firstLineChars="200"/>
        <w:rPr>
          <w:szCs w:val="21"/>
        </w:rPr>
      </w:pPr>
      <w:r>
        <w:rPr>
          <w:szCs w:val="21"/>
        </w:rPr>
        <w:t>【</w:t>
      </w:r>
      <w:r>
        <w:rPr>
          <w:rFonts w:hint="eastAsia"/>
          <w:szCs w:val="21"/>
        </w:rPr>
        <w:t>季度</w:t>
      </w:r>
      <w:r>
        <w:rPr>
          <w:szCs w:val="21"/>
        </w:rPr>
        <w:t>】验收：【每季度服务结束后30个工作日内，双方完成上一季度专线服务验收】，甲方验收合格后出具【</w:t>
      </w:r>
      <w:r>
        <w:rPr>
          <w:rFonts w:hint="eastAsia"/>
          <w:szCs w:val="21"/>
        </w:rPr>
        <w:t>验收报告</w:t>
      </w:r>
      <w:r>
        <w:rPr>
          <w:szCs w:val="21"/>
        </w:rPr>
        <w:t>】（见附件【</w:t>
      </w:r>
      <w:r>
        <w:rPr>
          <w:rFonts w:hint="eastAsia"/>
          <w:szCs w:val="21"/>
        </w:rPr>
        <w:t>二</w:t>
      </w:r>
      <w:r>
        <w:rPr>
          <w:szCs w:val="21"/>
        </w:rPr>
        <w:t>】《</w:t>
      </w:r>
      <w:r>
        <w:rPr>
          <w:rFonts w:hint="eastAsia"/>
          <w:szCs w:val="21"/>
        </w:rPr>
        <w:t>甲方采购需求书</w:t>
      </w:r>
      <w:r>
        <w:rPr>
          <w:szCs w:val="21"/>
        </w:rPr>
        <w:t>》）</w:t>
      </w:r>
      <w:r>
        <w:rPr>
          <w:rFonts w:hint="eastAsia"/>
          <w:szCs w:val="21"/>
        </w:rPr>
        <w:t>。乙方应提供如下验收证明材料：【《每季度专线账单》、《每季度专线故障清单》、《每季度变更专线测试报告》、《每季度巡检报告》】</w:t>
      </w:r>
      <w:r>
        <w:rPr>
          <w:szCs w:val="21"/>
        </w:rPr>
        <w:t>。</w:t>
      </w:r>
    </w:p>
    <w:p w14:paraId="32E00A0C">
      <w:pPr>
        <w:spacing w:line="360" w:lineRule="auto"/>
        <w:ind w:firstLine="480" w:firstLineChars="200"/>
        <w:rPr>
          <w:szCs w:val="21"/>
        </w:rPr>
      </w:pPr>
      <w:r>
        <w:rPr>
          <w:rFonts w:hint="eastAsia"/>
          <w:szCs w:val="21"/>
        </w:rPr>
        <w:t>甲方有权根据验收结果出具【验收报告】，乙方应在【3】个工作日内进行书面</w:t>
      </w:r>
      <w:r>
        <w:rPr>
          <w:szCs w:val="21"/>
        </w:rPr>
        <w:t>认定</w:t>
      </w:r>
      <w:r>
        <w:rPr>
          <w:rFonts w:hint="eastAsia"/>
          <w:szCs w:val="21"/>
        </w:rPr>
        <w:t>，乙方迟延或拒绝书面</w:t>
      </w:r>
      <w:r>
        <w:rPr>
          <w:szCs w:val="21"/>
        </w:rPr>
        <w:t>认定</w:t>
      </w:r>
      <w:r>
        <w:rPr>
          <w:rFonts w:hint="eastAsia"/>
          <w:szCs w:val="21"/>
        </w:rPr>
        <w:t>的，视为同意</w:t>
      </w:r>
      <w:r>
        <w:rPr>
          <w:szCs w:val="21"/>
        </w:rPr>
        <w:t>。</w:t>
      </w:r>
    </w:p>
    <w:p w14:paraId="57EE3C82">
      <w:pPr>
        <w:spacing w:line="360" w:lineRule="auto"/>
        <w:ind w:firstLine="480" w:firstLineChars="200"/>
        <w:rPr>
          <w:szCs w:val="21"/>
        </w:rPr>
      </w:pPr>
      <w:r>
        <w:rPr>
          <w:szCs w:val="21"/>
        </w:rPr>
        <w:t>如服务的任何部分不能满足本合同约定而不能通过相应的验收，乙方将采取一切补救措施以使验收能够在甲方指定的期限内完成，因此而产生的费用由乙方承担。验收合格并不免除乙方的</w:t>
      </w:r>
      <w:bookmarkStart w:id="7" w:name="_DV_M140"/>
      <w:bookmarkEnd w:id="7"/>
      <w:r>
        <w:rPr>
          <w:szCs w:val="21"/>
        </w:rPr>
        <w:t>责任，即</w:t>
      </w:r>
      <w:bookmarkStart w:id="8" w:name="_DV_C65"/>
      <w:r>
        <w:rPr>
          <w:szCs w:val="21"/>
        </w:rPr>
        <w:t>若乙方提供的服务不符合合同约定，甲方仍可以根据合同</w:t>
      </w:r>
      <w:bookmarkEnd w:id="8"/>
      <w:bookmarkStart w:id="9" w:name="_DV_M141"/>
      <w:bookmarkEnd w:id="9"/>
      <w:r>
        <w:rPr>
          <w:szCs w:val="21"/>
        </w:rPr>
        <w:t>要求乙方承担违约责任。</w:t>
      </w:r>
    </w:p>
    <w:p w14:paraId="6994325F">
      <w:pPr>
        <w:spacing w:line="360" w:lineRule="auto"/>
        <w:ind w:firstLine="480" w:firstLineChars="200"/>
        <w:rPr>
          <w:szCs w:val="21"/>
        </w:rPr>
      </w:pPr>
      <w:r>
        <w:rPr>
          <w:szCs w:val="21"/>
        </w:rPr>
        <w:t>6.</w:t>
      </w:r>
      <w:r>
        <w:rPr>
          <w:rFonts w:hint="eastAsia"/>
          <w:szCs w:val="21"/>
          <w:lang w:val="en-US" w:eastAsia="zh-CN"/>
        </w:rPr>
        <w:t>2</w:t>
      </w:r>
      <w:r>
        <w:rPr>
          <w:szCs w:val="21"/>
        </w:rPr>
        <w:t>甲方及其下属机构使用电路服务产生的季度服务费，按照下述方式支付:</w:t>
      </w:r>
    </w:p>
    <w:p w14:paraId="755D5CF8">
      <w:pPr>
        <w:spacing w:line="360" w:lineRule="auto"/>
        <w:ind w:firstLine="480" w:firstLineChars="200"/>
        <w:rPr>
          <w:szCs w:val="21"/>
        </w:rPr>
      </w:pPr>
      <w:r>
        <w:rPr>
          <w:szCs w:val="21"/>
        </w:rPr>
        <w:t>（1）甲方直接向乙方支付。</w:t>
      </w:r>
    </w:p>
    <w:p w14:paraId="19C49CF8">
      <w:pPr>
        <w:spacing w:line="360" w:lineRule="auto"/>
        <w:ind w:firstLine="480" w:firstLineChars="200"/>
        <w:rPr>
          <w:szCs w:val="21"/>
        </w:rPr>
      </w:pPr>
      <w:r>
        <w:rPr>
          <w:szCs w:val="21"/>
        </w:rPr>
        <w:t>甲乙双方银行账户信息和纳税人信息：</w:t>
      </w:r>
    </w:p>
    <w:p w14:paraId="26C687C6">
      <w:pPr>
        <w:spacing w:line="360" w:lineRule="auto"/>
        <w:ind w:firstLine="480" w:firstLineChars="200"/>
        <w:rPr>
          <w:szCs w:val="21"/>
        </w:rPr>
      </w:pPr>
      <w:r>
        <w:rPr>
          <w:szCs w:val="21"/>
        </w:rPr>
        <w:t>甲方信息如下：</w:t>
      </w:r>
    </w:p>
    <w:p w14:paraId="29537AD1">
      <w:pPr>
        <w:spacing w:line="360" w:lineRule="auto"/>
        <w:ind w:firstLine="480" w:firstLineChars="200"/>
        <w:rPr>
          <w:szCs w:val="21"/>
        </w:rPr>
      </w:pPr>
      <w:r>
        <w:rPr>
          <w:szCs w:val="21"/>
        </w:rPr>
        <w:t xml:space="preserve">开户行：[ </w:t>
      </w:r>
      <w:r>
        <w:t>招商银行股份有限公司北京金融街支行</w:t>
      </w:r>
      <w:r>
        <w:rPr>
          <w:szCs w:val="21"/>
        </w:rPr>
        <w:t xml:space="preserve"> ]</w:t>
      </w:r>
    </w:p>
    <w:p w14:paraId="029B6D23">
      <w:pPr>
        <w:spacing w:line="360" w:lineRule="auto"/>
        <w:ind w:firstLine="480" w:firstLineChars="200"/>
        <w:rPr>
          <w:szCs w:val="21"/>
        </w:rPr>
      </w:pPr>
      <w:r>
        <w:rPr>
          <w:szCs w:val="21"/>
        </w:rPr>
        <w:t>户名：[ 网联清算有限公司 ]</w:t>
      </w:r>
    </w:p>
    <w:p w14:paraId="1FB67696">
      <w:pPr>
        <w:spacing w:line="360" w:lineRule="auto"/>
        <w:ind w:firstLine="480" w:firstLineChars="200"/>
        <w:rPr>
          <w:szCs w:val="21"/>
        </w:rPr>
      </w:pPr>
      <w:r>
        <w:rPr>
          <w:szCs w:val="21"/>
        </w:rPr>
        <w:t>账号：[]</w:t>
      </w:r>
    </w:p>
    <w:p w14:paraId="35F02C0A">
      <w:pPr>
        <w:spacing w:line="360" w:lineRule="auto"/>
        <w:ind w:firstLine="480" w:firstLineChars="200"/>
        <w:rPr>
          <w:szCs w:val="21"/>
        </w:rPr>
      </w:pPr>
      <w:r>
        <w:rPr>
          <w:szCs w:val="21"/>
        </w:rPr>
        <w:t>统一社会信用代码：[  ]</w:t>
      </w:r>
    </w:p>
    <w:p w14:paraId="59D65A6A">
      <w:pPr>
        <w:spacing w:line="360" w:lineRule="auto"/>
        <w:ind w:firstLine="480" w:firstLineChars="200"/>
        <w:rPr>
          <w:szCs w:val="21"/>
        </w:rPr>
      </w:pPr>
      <w:r>
        <w:rPr>
          <w:szCs w:val="21"/>
        </w:rPr>
        <w:t>地址：[ ]</w:t>
      </w:r>
    </w:p>
    <w:p w14:paraId="0F578C19">
      <w:pPr>
        <w:spacing w:line="360" w:lineRule="auto"/>
        <w:ind w:firstLine="480" w:firstLineChars="200"/>
        <w:rPr>
          <w:szCs w:val="21"/>
        </w:rPr>
      </w:pPr>
      <w:r>
        <w:rPr>
          <w:szCs w:val="21"/>
        </w:rPr>
        <w:t xml:space="preserve">电话：[ </w:t>
      </w:r>
      <w:bookmarkStart w:id="16" w:name="_GoBack"/>
      <w:bookmarkEnd w:id="16"/>
      <w:r>
        <w:rPr>
          <w:szCs w:val="21"/>
        </w:rPr>
        <w:t xml:space="preserve"> ] </w:t>
      </w:r>
    </w:p>
    <w:p w14:paraId="2CA64AAA">
      <w:pPr>
        <w:spacing w:line="360" w:lineRule="auto"/>
        <w:ind w:firstLine="480" w:firstLineChars="200"/>
        <w:rPr>
          <w:szCs w:val="21"/>
        </w:rPr>
      </w:pPr>
      <w:r>
        <w:rPr>
          <w:szCs w:val="21"/>
        </w:rPr>
        <w:t>乙方信息如下：</w:t>
      </w:r>
    </w:p>
    <w:p w14:paraId="04AAE0CD">
      <w:pPr>
        <w:spacing w:line="360" w:lineRule="auto"/>
        <w:ind w:firstLine="480" w:firstLineChars="200"/>
        <w:rPr>
          <w:szCs w:val="21"/>
        </w:rPr>
      </w:pPr>
      <w:r>
        <w:rPr>
          <w:szCs w:val="21"/>
        </w:rPr>
        <w:t>开户行：[</w:t>
      </w:r>
      <w:r>
        <w:rPr>
          <w:rFonts w:hint="eastAsia"/>
          <w:szCs w:val="21"/>
        </w:rPr>
        <w:t xml:space="preserve"> </w:t>
      </w:r>
      <w:r>
        <w:rPr>
          <w:szCs w:val="21"/>
        </w:rPr>
        <w:t xml:space="preserve"> ]</w:t>
      </w:r>
    </w:p>
    <w:p w14:paraId="289FBA74">
      <w:pPr>
        <w:spacing w:line="360" w:lineRule="auto"/>
        <w:ind w:firstLine="480" w:firstLineChars="200"/>
        <w:rPr>
          <w:szCs w:val="21"/>
        </w:rPr>
      </w:pPr>
      <w:r>
        <w:rPr>
          <w:szCs w:val="21"/>
        </w:rPr>
        <w:t>银行地址：[]</w:t>
      </w:r>
    </w:p>
    <w:p w14:paraId="4894F102">
      <w:pPr>
        <w:spacing w:line="360" w:lineRule="auto"/>
        <w:ind w:firstLine="480" w:firstLineChars="200"/>
        <w:rPr>
          <w:szCs w:val="21"/>
        </w:rPr>
      </w:pPr>
      <w:r>
        <w:rPr>
          <w:szCs w:val="21"/>
        </w:rPr>
        <w:t>户名：[ ]</w:t>
      </w:r>
    </w:p>
    <w:p w14:paraId="1D0B2835">
      <w:pPr>
        <w:spacing w:line="360" w:lineRule="auto"/>
        <w:ind w:firstLine="480" w:firstLineChars="200"/>
        <w:rPr>
          <w:szCs w:val="21"/>
        </w:rPr>
      </w:pPr>
      <w:r>
        <w:rPr>
          <w:szCs w:val="21"/>
        </w:rPr>
        <w:t>账号：[]</w:t>
      </w:r>
    </w:p>
    <w:p w14:paraId="5B14FB54">
      <w:pPr>
        <w:spacing w:line="360" w:lineRule="auto"/>
        <w:ind w:firstLine="480" w:firstLineChars="200"/>
        <w:rPr>
          <w:szCs w:val="21"/>
        </w:rPr>
      </w:pPr>
      <w:r>
        <w:rPr>
          <w:szCs w:val="21"/>
        </w:rPr>
        <w:t>统一社会信用代码：[]</w:t>
      </w:r>
    </w:p>
    <w:p w14:paraId="69829B8C">
      <w:pPr>
        <w:spacing w:line="360" w:lineRule="auto"/>
        <w:ind w:firstLine="480" w:firstLineChars="200"/>
        <w:rPr>
          <w:szCs w:val="21"/>
        </w:rPr>
      </w:pPr>
      <w:r>
        <w:rPr>
          <w:szCs w:val="21"/>
        </w:rPr>
        <w:t>地址：[  ]</w:t>
      </w:r>
    </w:p>
    <w:p w14:paraId="1634A22B">
      <w:pPr>
        <w:spacing w:line="360" w:lineRule="auto"/>
        <w:ind w:firstLine="480" w:firstLineChars="200"/>
        <w:rPr>
          <w:szCs w:val="21"/>
        </w:rPr>
      </w:pPr>
      <w:r>
        <w:rPr>
          <w:szCs w:val="21"/>
        </w:rPr>
        <w:t xml:space="preserve">电话：[ ]  </w:t>
      </w:r>
    </w:p>
    <w:p w14:paraId="7C3E0D8E">
      <w:pPr>
        <w:spacing w:line="360" w:lineRule="auto"/>
        <w:ind w:firstLine="480" w:firstLineChars="200"/>
        <w:rPr>
          <w:kern w:val="0"/>
          <w:szCs w:val="21"/>
        </w:rPr>
      </w:pPr>
    </w:p>
    <w:p w14:paraId="739AFACB">
      <w:pPr>
        <w:spacing w:line="360" w:lineRule="auto"/>
        <w:ind w:firstLine="480" w:firstLineChars="200"/>
        <w:rPr>
          <w:szCs w:val="21"/>
        </w:rPr>
      </w:pPr>
      <w:r>
        <w:rPr>
          <w:szCs w:val="21"/>
        </w:rPr>
        <w:t>6.3本合同费用的所有支付由甲方和/或甲方下属机构</w:t>
      </w:r>
      <w:r>
        <w:rPr>
          <w:kern w:val="0"/>
          <w:szCs w:val="21"/>
        </w:rPr>
        <w:t>以银行转账</w:t>
      </w:r>
      <w:r>
        <w:rPr>
          <w:szCs w:val="21"/>
        </w:rPr>
        <w:t>付至乙方和/或乙方指定下属机构。</w:t>
      </w:r>
    </w:p>
    <w:p w14:paraId="1B94217A">
      <w:pPr>
        <w:spacing w:line="360" w:lineRule="auto"/>
        <w:ind w:firstLine="480" w:firstLineChars="200"/>
        <w:rPr>
          <w:szCs w:val="21"/>
        </w:rPr>
      </w:pPr>
      <w:r>
        <w:rPr>
          <w:szCs w:val="21"/>
        </w:rPr>
        <w:t>6.4服务费：甲方及其下属机构按照下述方式支付:</w:t>
      </w:r>
    </w:p>
    <w:p w14:paraId="1CD5162C">
      <w:pPr>
        <w:spacing w:line="360" w:lineRule="auto"/>
        <w:ind w:firstLine="480" w:firstLineChars="200"/>
        <w:rPr>
          <w:szCs w:val="21"/>
        </w:rPr>
      </w:pPr>
      <w:r>
        <w:rPr>
          <w:szCs w:val="21"/>
        </w:rPr>
        <w:t>甲方将在每季度服务完成之后，根据乙方或乙方指定下属机构的收费通知单</w:t>
      </w:r>
      <w:r>
        <w:rPr>
          <w:rFonts w:hint="eastAsia"/>
          <w:szCs w:val="21"/>
        </w:rPr>
        <w:t>、账单、验收单</w:t>
      </w:r>
      <w:r>
        <w:rPr>
          <w:szCs w:val="21"/>
        </w:rPr>
        <w:t>及相应金额的符合国家规定的增值税专用发票</w:t>
      </w:r>
      <w:r>
        <w:rPr>
          <w:rFonts w:hint="eastAsia"/>
          <w:szCs w:val="21"/>
        </w:rPr>
        <w:t>并审核无误后</w:t>
      </w:r>
      <w:r>
        <w:rPr>
          <w:szCs w:val="21"/>
        </w:rPr>
        <w:t>，十个工作日之内缴纳当期服务费。服务费计算标准按照附件一的标准据实计算。</w:t>
      </w:r>
    </w:p>
    <w:p w14:paraId="35C04916">
      <w:pPr>
        <w:spacing w:line="360" w:lineRule="auto"/>
        <w:ind w:firstLine="480" w:firstLineChars="200"/>
        <w:rPr>
          <w:szCs w:val="21"/>
        </w:rPr>
      </w:pPr>
      <w:r>
        <w:rPr>
          <w:szCs w:val="21"/>
        </w:rPr>
        <w:t>6.4.1电路开通首月服务费：开通当月按实际使用天数进行收费。</w:t>
      </w:r>
    </w:p>
    <w:p w14:paraId="2CC0A630">
      <w:pPr>
        <w:spacing w:line="360" w:lineRule="auto"/>
        <w:ind w:firstLine="480" w:firstLineChars="200"/>
        <w:rPr>
          <w:szCs w:val="21"/>
        </w:rPr>
      </w:pPr>
      <w:r>
        <w:rPr>
          <w:szCs w:val="21"/>
        </w:rPr>
        <w:t>6.4.2甲方如对服务费有异议而经双方确认核对确有错误的，乙方及时修正，甲方有权在乙方发送正确的收费通知单及发票后的</w:t>
      </w:r>
      <w:r>
        <w:rPr>
          <w:rFonts w:hint="eastAsia"/>
          <w:szCs w:val="21"/>
        </w:rPr>
        <w:t>30个工作日</w:t>
      </w:r>
      <w:r>
        <w:rPr>
          <w:szCs w:val="21"/>
        </w:rPr>
        <w:t>内支付服务费。</w:t>
      </w:r>
    </w:p>
    <w:p w14:paraId="75B44711">
      <w:pPr>
        <w:spacing w:line="360" w:lineRule="auto"/>
        <w:ind w:firstLine="480" w:firstLineChars="200"/>
        <w:rPr>
          <w:szCs w:val="21"/>
        </w:rPr>
      </w:pPr>
      <w:r>
        <w:rPr>
          <w:szCs w:val="21"/>
        </w:rPr>
        <w:t>6.4.3若甲方在本合同确定的服务期未满时提前终止服务，甲方将按服务费标准和实际使用天数缴纳提前终止服务当期实际使用的服务费。</w:t>
      </w:r>
    </w:p>
    <w:p w14:paraId="201749E5">
      <w:pPr>
        <w:spacing w:line="360" w:lineRule="auto"/>
        <w:ind w:firstLine="480" w:firstLineChars="200"/>
        <w:rPr>
          <w:szCs w:val="21"/>
        </w:rPr>
      </w:pPr>
      <w:r>
        <w:rPr>
          <w:szCs w:val="21"/>
        </w:rPr>
        <w:t>6.4.4每月计费期为每月1日至月末日（即一个自然月）。服务起止日以双方确认日期为准，如服务起始日/止租日不在当月首日/末日，每天收取标准为</w:t>
      </w:r>
      <w:r>
        <w:rPr>
          <w:rFonts w:hint="eastAsia"/>
          <w:szCs w:val="21"/>
        </w:rPr>
        <w:t>：</w:t>
      </w:r>
      <w:r>
        <w:rPr>
          <w:szCs w:val="21"/>
        </w:rPr>
        <w:t>月租费*12/365（费用精确到小数点后第2位，四舍五入），租费按实际使用天数缴纳。</w:t>
      </w:r>
    </w:p>
    <w:p w14:paraId="387A8D44">
      <w:pPr>
        <w:spacing w:line="360" w:lineRule="auto"/>
        <w:ind w:firstLine="480" w:firstLineChars="200"/>
        <w:rPr>
          <w:szCs w:val="21"/>
        </w:rPr>
      </w:pPr>
    </w:p>
    <w:p w14:paraId="508A3096">
      <w:pPr>
        <w:tabs>
          <w:tab w:val="left" w:pos="0"/>
        </w:tabs>
        <w:spacing w:line="360" w:lineRule="auto"/>
        <w:ind w:firstLine="482" w:firstLineChars="200"/>
        <w:outlineLvl w:val="1"/>
        <w:rPr>
          <w:b/>
          <w:szCs w:val="21"/>
        </w:rPr>
      </w:pPr>
      <w:bookmarkStart w:id="10" w:name="_Toc3851"/>
      <w:r>
        <w:rPr>
          <w:b/>
          <w:szCs w:val="21"/>
        </w:rPr>
        <w:t>第七条服务质量</w:t>
      </w:r>
      <w:bookmarkEnd w:id="10"/>
    </w:p>
    <w:p w14:paraId="6076BDE3">
      <w:pPr>
        <w:pStyle w:val="7"/>
        <w:spacing w:line="360" w:lineRule="auto"/>
        <w:ind w:firstLine="480" w:firstLineChars="200"/>
        <w:rPr>
          <w:rFonts w:ascii="Times New Roman" w:hAnsi="Times New Roman"/>
          <w:szCs w:val="21"/>
        </w:rPr>
      </w:pPr>
      <w:r>
        <w:rPr>
          <w:rFonts w:ascii="Times New Roman" w:hAnsi="Times New Roman"/>
          <w:szCs w:val="21"/>
        </w:rPr>
        <w:t>7.1双方承诺严格遵守《中华人民共和国电信条例》等国家有关法律法规履行本合同，维护双方权益。</w:t>
      </w:r>
    </w:p>
    <w:p w14:paraId="465F8DAC">
      <w:pPr>
        <w:pStyle w:val="7"/>
        <w:spacing w:line="360" w:lineRule="auto"/>
        <w:ind w:firstLine="480" w:firstLineChars="200"/>
        <w:rPr>
          <w:rFonts w:ascii="Times New Roman" w:hAnsi="Times New Roman"/>
          <w:szCs w:val="21"/>
        </w:rPr>
      </w:pPr>
      <w:r>
        <w:rPr>
          <w:rFonts w:ascii="Times New Roman" w:hAnsi="Times New Roman"/>
          <w:szCs w:val="21"/>
        </w:rPr>
        <w:t>7.2乙方按国家电信主管部门颁布的电信服务标准和电路质量要求，保证电路服务畅通。</w:t>
      </w:r>
    </w:p>
    <w:p w14:paraId="5ACAE204">
      <w:pPr>
        <w:pStyle w:val="7"/>
        <w:spacing w:line="360" w:lineRule="auto"/>
        <w:ind w:firstLine="480" w:firstLineChars="200"/>
        <w:rPr>
          <w:rFonts w:ascii="Times New Roman" w:hAnsi="Times New Roman"/>
          <w:szCs w:val="21"/>
        </w:rPr>
      </w:pPr>
      <w:r>
        <w:rPr>
          <w:rFonts w:ascii="Times New Roman" w:hAnsi="Times New Roman"/>
          <w:szCs w:val="21"/>
        </w:rPr>
        <w:t>7.3若本合同履行期间，国家颁布新的法律法规和服务标准，则自新的法律法规和服务标准生效之日起按照新的法律法规和服务标准执行。</w:t>
      </w:r>
    </w:p>
    <w:p w14:paraId="344D87D3">
      <w:pPr>
        <w:pStyle w:val="7"/>
        <w:spacing w:line="360" w:lineRule="auto"/>
        <w:ind w:firstLine="480" w:firstLineChars="200"/>
        <w:rPr>
          <w:rFonts w:ascii="Times New Roman" w:hAnsi="Times New Roman"/>
          <w:szCs w:val="21"/>
        </w:rPr>
      </w:pPr>
      <w:r>
        <w:rPr>
          <w:rFonts w:ascii="Times New Roman" w:hAnsi="Times New Roman"/>
          <w:szCs w:val="21"/>
        </w:rPr>
        <w:t>7.4乙方向甲方提供本合同约定的服务，负责故障处理。</w:t>
      </w:r>
    </w:p>
    <w:p w14:paraId="1D60715C">
      <w:pPr>
        <w:pStyle w:val="7"/>
        <w:spacing w:line="360" w:lineRule="auto"/>
        <w:ind w:firstLine="480" w:firstLineChars="200"/>
        <w:rPr>
          <w:rFonts w:ascii="Times New Roman" w:hAnsi="Times New Roman"/>
          <w:szCs w:val="21"/>
        </w:rPr>
      </w:pPr>
      <w:r>
        <w:rPr>
          <w:rFonts w:ascii="Times New Roman" w:hAnsi="Times New Roman"/>
          <w:szCs w:val="21"/>
        </w:rPr>
        <w:t>7.4.1乙方为甲方提供大客户故障受理热线（即：</w:t>
      </w:r>
      <w:r>
        <w:rPr>
          <w:rFonts w:hint="eastAsia" w:ascii="Times New Roman" w:hAnsi="Times New Roman"/>
          <w:szCs w:val="21"/>
        </w:rPr>
        <w:t>4001100868</w:t>
      </w:r>
      <w:r>
        <w:rPr>
          <w:rFonts w:ascii="Times New Roman" w:hAnsi="Times New Roman"/>
          <w:szCs w:val="21"/>
        </w:rPr>
        <w:t>）服务，受理并处理甲方全程端到端的故障申告。</w:t>
      </w:r>
    </w:p>
    <w:p w14:paraId="17E9A9BF">
      <w:pPr>
        <w:pStyle w:val="7"/>
        <w:spacing w:line="360" w:lineRule="auto"/>
        <w:ind w:firstLine="480" w:firstLineChars="200"/>
        <w:rPr>
          <w:rFonts w:ascii="Times New Roman" w:hAnsi="Times New Roman"/>
          <w:szCs w:val="21"/>
        </w:rPr>
      </w:pPr>
      <w:r>
        <w:rPr>
          <w:rFonts w:ascii="Times New Roman" w:hAnsi="Times New Roman"/>
          <w:szCs w:val="21"/>
        </w:rPr>
        <w:t>7.4.2 故障申告采取“就近申告、首问负责”的原则。甲方向乙方下属机构就近申告，乙方下属机构实行“首问负责制”，向甲方提供及时的服务，在一个自然日内完成故障的处理，若故障处理确有困难，可在双方协商一致的前提下适当延长处理时间。</w:t>
      </w:r>
    </w:p>
    <w:p w14:paraId="7A21B743">
      <w:pPr>
        <w:spacing w:line="360" w:lineRule="auto"/>
        <w:ind w:firstLine="480" w:firstLineChars="200"/>
        <w:rPr>
          <w:szCs w:val="21"/>
        </w:rPr>
      </w:pPr>
      <w:r>
        <w:rPr>
          <w:szCs w:val="21"/>
        </w:rPr>
        <w:t>7.5因乙方施工、网络割接等原因影响电路服务的正常使用的，乙方应当提前通知甲方，并且尽快消除故障、恢复通信线路在电路无法正常使用期间提供备用电路。</w:t>
      </w:r>
    </w:p>
    <w:p w14:paraId="7A806BFD">
      <w:pPr>
        <w:pStyle w:val="7"/>
        <w:spacing w:line="360" w:lineRule="auto"/>
        <w:ind w:firstLine="480" w:firstLineChars="200"/>
        <w:rPr>
          <w:rFonts w:ascii="Times New Roman" w:hAnsi="Times New Roman"/>
          <w:szCs w:val="21"/>
        </w:rPr>
      </w:pPr>
      <w:r>
        <w:rPr>
          <w:rFonts w:ascii="Times New Roman" w:hAnsi="Times New Roman"/>
          <w:szCs w:val="21"/>
        </w:rPr>
        <w:t>7.6如乙方因国防需要、政府指令、网络维护、网络调整、网络安全等因素在网络上对服务进行更改或变动，乙方应当提前通知甲方。</w:t>
      </w:r>
    </w:p>
    <w:p w14:paraId="2BBBC36B">
      <w:pPr>
        <w:pStyle w:val="7"/>
        <w:spacing w:line="360" w:lineRule="auto"/>
        <w:ind w:firstLine="480" w:firstLineChars="200"/>
        <w:rPr>
          <w:rFonts w:ascii="Times New Roman" w:hAnsi="Times New Roman"/>
          <w:b/>
          <w:szCs w:val="21"/>
        </w:rPr>
      </w:pPr>
      <w:r>
        <w:rPr>
          <w:rFonts w:ascii="Times New Roman" w:hAnsi="Times New Roman"/>
          <w:szCs w:val="21"/>
        </w:rPr>
        <w:t>7.7双方同意建立联系制度，加强日常情况沟通，及时处理影响通信质量的问题。</w:t>
      </w:r>
    </w:p>
    <w:p w14:paraId="5D44B91C">
      <w:pPr>
        <w:tabs>
          <w:tab w:val="left" w:pos="0"/>
        </w:tabs>
        <w:spacing w:line="360" w:lineRule="auto"/>
        <w:ind w:firstLine="482" w:firstLineChars="200"/>
        <w:outlineLvl w:val="1"/>
        <w:rPr>
          <w:b/>
          <w:szCs w:val="21"/>
        </w:rPr>
      </w:pPr>
      <w:bookmarkStart w:id="11" w:name="_Toc9333"/>
      <w:r>
        <w:rPr>
          <w:b/>
          <w:szCs w:val="21"/>
        </w:rPr>
        <w:t>第八条保密</w:t>
      </w:r>
      <w:bookmarkEnd w:id="11"/>
    </w:p>
    <w:p w14:paraId="307E4DD3">
      <w:pPr>
        <w:pStyle w:val="7"/>
        <w:spacing w:line="360" w:lineRule="auto"/>
        <w:ind w:firstLine="480" w:firstLineChars="200"/>
        <w:rPr>
          <w:rFonts w:ascii="Times New Roman" w:hAnsi="Times New Roman"/>
          <w:szCs w:val="21"/>
        </w:rPr>
      </w:pPr>
      <w:r>
        <w:rPr>
          <w:rFonts w:ascii="Times New Roman" w:hAnsi="Times New Roman"/>
          <w:szCs w:val="21"/>
        </w:rPr>
        <w:t>8.1未经对方书面许可，任何一方不得向第三方提供或者披露因本合同的签订和履行而得知的与对方业务有关的资料和信息，法律另有规定或本合同另有约定的除外。乙方向其关联公司提供或披露与甲方业务有关的资料和信息的，不受此限。</w:t>
      </w:r>
    </w:p>
    <w:p w14:paraId="787C6BA5">
      <w:pPr>
        <w:pStyle w:val="7"/>
        <w:spacing w:line="360" w:lineRule="auto"/>
        <w:ind w:firstLine="480" w:firstLineChars="200"/>
        <w:rPr>
          <w:rFonts w:ascii="Times New Roman" w:hAnsi="Times New Roman"/>
          <w:color w:val="000000"/>
          <w:szCs w:val="21"/>
        </w:rPr>
      </w:pPr>
      <w:r>
        <w:rPr>
          <w:rFonts w:ascii="Times New Roman" w:hAnsi="Times New Roman"/>
          <w:szCs w:val="21"/>
        </w:rPr>
        <w:t>8.2本保密条款在服务期限内及服务终止后持续有效。</w:t>
      </w:r>
    </w:p>
    <w:p w14:paraId="583A8A88">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8.3 </w:t>
      </w:r>
      <w:r>
        <w:rPr>
          <w:rFonts w:ascii="Times New Roman" w:hAnsi="Times New Roman" w:eastAsia="宋体" w:cs="Times New Roman"/>
          <w:kern w:val="2"/>
          <w:sz w:val="24"/>
          <w:szCs w:val="21"/>
          <w:lang w:val="en-US" w:eastAsia="zh-CN" w:bidi="ar-SA"/>
        </w:rPr>
        <w:t>乙方同意：凡甲方提供给乙方的任何书面或口头的商业、客户、技术、业务、财务、法律、人事和其他方面的资料、数据、信息，以及本合同履行过程中形成的所有资料、信息，除非甲方书面明确说明为公共知晓的信息外，均构成甲方的保密信息。</w:t>
      </w:r>
    </w:p>
    <w:p w14:paraId="58E16B55">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8.4 </w:t>
      </w:r>
      <w:r>
        <w:rPr>
          <w:rFonts w:ascii="Times New Roman" w:hAnsi="Times New Roman" w:eastAsia="宋体" w:cs="Times New Roman"/>
          <w:kern w:val="2"/>
          <w:sz w:val="24"/>
          <w:szCs w:val="21"/>
          <w:lang w:val="en-US" w:eastAsia="zh-CN" w:bidi="ar-SA"/>
        </w:rPr>
        <w:t>乙方同意：乙方对所有甲方保密信息均应承担保密义务，相关保密信息仅用于本合同项下的工作。除进行本合同项下相关工作的甲方及乙方人员之外，乙方不向任何第三方（包括但不限于乙方雇员、代理人、关联公司、其他单位或个人）披露甲方的保密信息。未经甲方事先书面同意，乙方不得将本合同及与甲方洽谈合作中的任何内容向第三方披露。乙方同意为其相关人员的行为承担全部责任。</w:t>
      </w:r>
    </w:p>
    <w:p w14:paraId="5ADF733E">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8.5</w:t>
      </w:r>
      <w:r>
        <w:rPr>
          <w:rFonts w:ascii="Times New Roman" w:hAnsi="Times New Roman" w:eastAsia="宋体" w:cs="Times New Roman"/>
          <w:kern w:val="2"/>
          <w:sz w:val="24"/>
          <w:szCs w:val="21"/>
          <w:lang w:val="en-US" w:eastAsia="zh-CN" w:bidi="ar-SA"/>
        </w:rPr>
        <w:t>乙方保证：如为本合同目的确实需要向第三方披露甲方的保密信息，需事先得到甲方的书面许可，并与该第三方签订保密合同。</w:t>
      </w:r>
    </w:p>
    <w:p w14:paraId="495509C8">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8.6</w:t>
      </w:r>
      <w:r>
        <w:rPr>
          <w:rFonts w:ascii="Times New Roman" w:hAnsi="Times New Roman" w:eastAsia="宋体" w:cs="Times New Roman"/>
          <w:kern w:val="2"/>
          <w:sz w:val="24"/>
          <w:szCs w:val="21"/>
          <w:lang w:val="en-US" w:eastAsia="zh-CN" w:bidi="ar-SA"/>
        </w:rPr>
        <w:t>乙方保证：为防止甲方的保密信息进入公共领域或被未经甲方允许的人员或单位掌握，乙方将采取一切措施以保护甲方信息的机密性（包括与乙方相关人员签订保密合同），防止甲方保密信息被披露或使用。乙方同意，一旦发现任何对甲方保密信息的滥用或窃用情况，均以书面形式立即通知甲方。</w:t>
      </w:r>
    </w:p>
    <w:p w14:paraId="5E652BF3">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8.7</w:t>
      </w:r>
      <w:r>
        <w:rPr>
          <w:rFonts w:ascii="Times New Roman" w:hAnsi="Times New Roman" w:eastAsia="宋体" w:cs="Times New Roman"/>
          <w:kern w:val="2"/>
          <w:sz w:val="24"/>
          <w:szCs w:val="21"/>
          <w:lang w:val="en-US" w:eastAsia="zh-CN" w:bidi="ar-SA"/>
        </w:rPr>
        <w:t>乙方保证：在双方合作关系结束后，乙方有义务按照甲方的要求将保密信息及其载体返还给甲方或者按照甲方的要求予以销毁并出具加盖乙方公章的已销毁甲方保密信息的书面声明，不得再以任何形式使用甲方保密信息，并对此负有长期（终身）保密义务。</w:t>
      </w:r>
    </w:p>
    <w:p w14:paraId="6A53F180">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8.8</w:t>
      </w:r>
      <w:r>
        <w:rPr>
          <w:rFonts w:ascii="Times New Roman" w:hAnsi="Times New Roman" w:eastAsia="宋体" w:cs="Times New Roman"/>
          <w:kern w:val="2"/>
          <w:sz w:val="24"/>
          <w:szCs w:val="21"/>
          <w:lang w:val="en-US" w:eastAsia="zh-CN" w:bidi="ar-SA"/>
        </w:rPr>
        <w:t>乙方同意：除非甲方特别声明，乙方的保密义务为无限期保密，直至甲方宣布解密或者甲方保密信息实际上已经完全公开为止。</w:t>
      </w:r>
    </w:p>
    <w:p w14:paraId="3164AEBE">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8.9 </w:t>
      </w:r>
      <w:r>
        <w:rPr>
          <w:rFonts w:ascii="Times New Roman" w:hAnsi="Times New Roman" w:eastAsia="宋体" w:cs="Times New Roman"/>
          <w:kern w:val="2"/>
          <w:sz w:val="24"/>
          <w:szCs w:val="21"/>
          <w:lang w:val="en-US" w:eastAsia="zh-CN" w:bidi="ar-SA"/>
        </w:rPr>
        <w:t>乙方同意：如发生任何保密信息、敏感信息泄露事件，包括但不限于因乙方原因导致的泄露事件或者因第三方非法获取和使用而造成的泄露事件，乙方均应立即通知甲方，并采取有效措施防止泄密进一步扩大。</w:t>
      </w:r>
    </w:p>
    <w:p w14:paraId="7E90706F">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8.10 </w:t>
      </w:r>
      <w:r>
        <w:rPr>
          <w:rFonts w:ascii="Times New Roman" w:hAnsi="Times New Roman" w:eastAsia="宋体" w:cs="Times New Roman"/>
          <w:kern w:val="2"/>
          <w:sz w:val="24"/>
          <w:szCs w:val="21"/>
          <w:lang w:val="en-US" w:eastAsia="zh-CN" w:bidi="ar-SA"/>
        </w:rPr>
        <w:t xml:space="preserve">乙方保证：严格遵守甲方各项网络安全制度和管理要求，确保责任期内不发生网络安全事件。合作项目涉及分包时，乙方负责相应分包商的网络安全管理，承担外包服务过程中的总体网络安全责任。 </w:t>
      </w:r>
    </w:p>
    <w:p w14:paraId="0636421F">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8.11 </w:t>
      </w:r>
      <w:r>
        <w:rPr>
          <w:rFonts w:ascii="Times New Roman" w:hAnsi="Times New Roman" w:eastAsia="宋体" w:cs="Times New Roman"/>
          <w:kern w:val="2"/>
          <w:sz w:val="24"/>
          <w:szCs w:val="21"/>
          <w:lang w:val="en-US" w:eastAsia="zh-CN" w:bidi="ar-SA"/>
        </w:rPr>
        <w:t>乙方保证：加强派遣人员管理，负责对派遣到甲方的人员进行网络安全培训，明确其网络安全责任，按甲方需要签署保密合同。</w:t>
      </w:r>
    </w:p>
    <w:p w14:paraId="6A935309">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8.12</w:t>
      </w:r>
      <w:r>
        <w:rPr>
          <w:rFonts w:ascii="Times New Roman" w:hAnsi="Times New Roman" w:eastAsia="宋体" w:cs="Times New Roman"/>
          <w:kern w:val="2"/>
          <w:sz w:val="24"/>
          <w:szCs w:val="21"/>
          <w:lang w:val="en-US" w:eastAsia="zh-CN" w:bidi="ar-SA"/>
        </w:rPr>
        <w:t>乙方保证：加强网络安全管理，及时将甲方的各项网络安全管理要求落实到位；积极配合甲方开展的各项网络安全工作，如实汇报相关情况；在重大节日及敏感时期，根据甲方要求开展保障工作，随时应对各类突发事件。</w:t>
      </w:r>
    </w:p>
    <w:p w14:paraId="30E56DD1">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8.13 </w:t>
      </w:r>
      <w:r>
        <w:rPr>
          <w:rFonts w:ascii="Times New Roman" w:hAnsi="Times New Roman" w:eastAsia="宋体" w:cs="Times New Roman"/>
          <w:kern w:val="2"/>
          <w:sz w:val="24"/>
          <w:szCs w:val="21"/>
          <w:lang w:val="en-US" w:eastAsia="zh-CN" w:bidi="ar-SA"/>
        </w:rPr>
        <w:t>乙方保证：发生或发现网络安全事件时，及时向甲方信息科技外包使用方和信息科技外包归口管理部门报告，做到不瞒报、不谎报、不拖延；根据甲方要求，积极参与网络安全事件处置、调查等工作；对相关责任人，按照甲方要求和乙方有关规定给予处理。</w:t>
      </w:r>
    </w:p>
    <w:p w14:paraId="6CB2B3D4">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8.14 </w:t>
      </w:r>
      <w:r>
        <w:rPr>
          <w:rFonts w:ascii="Times New Roman" w:hAnsi="Times New Roman" w:eastAsia="宋体" w:cs="Times New Roman"/>
          <w:kern w:val="2"/>
          <w:sz w:val="24"/>
          <w:szCs w:val="21"/>
          <w:lang w:val="en-US" w:eastAsia="zh-CN" w:bidi="ar-SA"/>
        </w:rPr>
        <w:t>乙方保证：提供的产品和服务在面临非法控制、干扰或中断风险时，具备启动应急处置预案的能力。</w:t>
      </w:r>
    </w:p>
    <w:p w14:paraId="1EA9C21B">
      <w:pPr>
        <w:pStyle w:val="7"/>
        <w:spacing w:line="360" w:lineRule="auto"/>
        <w:ind w:firstLine="480" w:firstLineChars="200"/>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 xml:space="preserve">8.15 </w:t>
      </w:r>
      <w:r>
        <w:rPr>
          <w:rFonts w:ascii="Times New Roman" w:hAnsi="Times New Roman" w:eastAsia="宋体" w:cs="Times New Roman"/>
          <w:kern w:val="2"/>
          <w:sz w:val="24"/>
          <w:szCs w:val="21"/>
          <w:lang w:val="en-US" w:eastAsia="zh-CN" w:bidi="ar-SA"/>
        </w:rPr>
        <w:t xml:space="preserve">乙方保证：根据项目实际情况仅在甲方书面授权许可范围内采集和处理为甲方提供服务所必需的数据，不超范围采集和处理数据。  </w:t>
      </w:r>
    </w:p>
    <w:p w14:paraId="71884379">
      <w:pPr>
        <w:pStyle w:val="7"/>
        <w:spacing w:line="360" w:lineRule="auto"/>
        <w:ind w:firstLine="480" w:firstLineChars="200"/>
        <w:rPr>
          <w:rFonts w:ascii="Times New Roman" w:hAnsi="Times New Roman"/>
          <w:szCs w:val="21"/>
        </w:rPr>
      </w:pPr>
      <w:r>
        <w:rPr>
          <w:rFonts w:hint="eastAsia" w:ascii="Times New Roman" w:hAnsi="Times New Roman" w:eastAsia="宋体" w:cs="Times New Roman"/>
          <w:kern w:val="2"/>
          <w:sz w:val="24"/>
          <w:szCs w:val="21"/>
          <w:lang w:val="en-US" w:eastAsia="zh-CN" w:bidi="ar-SA"/>
        </w:rPr>
        <w:t xml:space="preserve">8.16 </w:t>
      </w:r>
      <w:r>
        <w:rPr>
          <w:rFonts w:ascii="Times New Roman" w:hAnsi="Times New Roman" w:eastAsia="宋体" w:cs="Times New Roman"/>
          <w:kern w:val="2"/>
          <w:sz w:val="24"/>
          <w:szCs w:val="21"/>
          <w:lang w:val="en-US" w:eastAsia="zh-CN" w:bidi="ar-SA"/>
        </w:rPr>
        <w:t>乙方承诺：保证配合进行产品和服务的网络安全审查；保证不利用提供产品和服务的便利条件非法获取用户数据、非法控制和操纵用户设备，无正当理由不中断产品供应或者必要的技术支持服务等；不得利用甲方对产品的依赖性谋取不正当利益或者迫使甲方更新换代。</w:t>
      </w:r>
    </w:p>
    <w:p w14:paraId="1391659B">
      <w:pPr>
        <w:pStyle w:val="7"/>
        <w:spacing w:line="360" w:lineRule="auto"/>
        <w:ind w:firstLine="480" w:firstLineChars="200"/>
        <w:jc w:val="left"/>
        <w:rPr>
          <w:rFonts w:ascii="Times New Roman" w:hAnsi="Times New Roman"/>
          <w:szCs w:val="21"/>
        </w:rPr>
      </w:pPr>
    </w:p>
    <w:p w14:paraId="4BF3AD78">
      <w:pPr>
        <w:tabs>
          <w:tab w:val="left" w:pos="0"/>
        </w:tabs>
        <w:spacing w:line="360" w:lineRule="auto"/>
        <w:ind w:firstLine="482" w:firstLineChars="200"/>
        <w:outlineLvl w:val="1"/>
        <w:rPr>
          <w:b/>
          <w:szCs w:val="21"/>
        </w:rPr>
      </w:pPr>
      <w:bookmarkStart w:id="12" w:name="_Toc19946"/>
      <w:r>
        <w:rPr>
          <w:b/>
          <w:szCs w:val="21"/>
        </w:rPr>
        <w:t>第九条违约责任</w:t>
      </w:r>
      <w:bookmarkEnd w:id="12"/>
    </w:p>
    <w:p w14:paraId="5E52BD58">
      <w:pPr>
        <w:spacing w:line="360" w:lineRule="auto"/>
        <w:ind w:firstLine="480" w:firstLineChars="200"/>
        <w:rPr>
          <w:szCs w:val="21"/>
        </w:rPr>
      </w:pPr>
      <w:r>
        <w:rPr>
          <w:szCs w:val="21"/>
        </w:rPr>
        <w:t>9.1如甲方使用电路违反本合同约定的，如将电路服务用于本合同约定用途以外的其他用途，或在服务期限内实施了任何违反国家法律法规的行为，乙方有权立即终止本合同，甲方向乙方支付已使用未缴纳的费用，并赔偿乙方的实际损失。</w:t>
      </w:r>
    </w:p>
    <w:p w14:paraId="2736B043">
      <w:pPr>
        <w:spacing w:line="360" w:lineRule="auto"/>
        <w:ind w:firstLine="480" w:firstLineChars="200"/>
        <w:rPr>
          <w:szCs w:val="21"/>
        </w:rPr>
      </w:pPr>
      <w:r>
        <w:rPr>
          <w:szCs w:val="21"/>
        </w:rPr>
        <w:t>9.2</w:t>
      </w:r>
      <w:r>
        <w:rPr>
          <w:rFonts w:hint="eastAsia"/>
          <w:szCs w:val="21"/>
        </w:rPr>
        <w:t>为保障新旧专线服务顺利衔接，涉及存量在用专线替换的，乙方应保障能够在附件二约定的时间内开通专线，如不能则按照附件二约定给甲方进行赔付，此外如未按期开通专线数量达到存量专线的5%，甲方有权解除合同。同时，服务期内针对甲方新增线路</w:t>
      </w:r>
      <w:r>
        <w:rPr>
          <w:szCs w:val="21"/>
        </w:rPr>
        <w:t>，不能在本合同规定的开通时限内开通电路通信服务，则按照附件二约定给甲方</w:t>
      </w:r>
      <w:r>
        <w:rPr>
          <w:rFonts w:hint="eastAsia"/>
          <w:szCs w:val="21"/>
        </w:rPr>
        <w:t>进行</w:t>
      </w:r>
      <w:r>
        <w:rPr>
          <w:szCs w:val="21"/>
        </w:rPr>
        <w:t>赔付，并在首期服务费中直接抵扣。如逾期[ 10 ]工作日仍不能开通，则甲方有权终止本开通单</w:t>
      </w:r>
      <w:r>
        <w:rPr>
          <w:rFonts w:hint="eastAsia"/>
          <w:szCs w:val="21"/>
        </w:rPr>
        <w:t>，并赔偿甲方因此遭受的损失</w:t>
      </w:r>
      <w:r>
        <w:rPr>
          <w:szCs w:val="21"/>
        </w:rPr>
        <w:t>。</w:t>
      </w:r>
    </w:p>
    <w:p w14:paraId="7814C544">
      <w:pPr>
        <w:pStyle w:val="7"/>
        <w:spacing w:line="360" w:lineRule="auto"/>
        <w:ind w:firstLine="480" w:firstLineChars="200"/>
        <w:rPr>
          <w:rFonts w:ascii="Times New Roman" w:hAnsi="Times New Roman"/>
          <w:szCs w:val="21"/>
        </w:rPr>
      </w:pPr>
      <w:r>
        <w:rPr>
          <w:rFonts w:ascii="Times New Roman" w:hAnsi="Times New Roman"/>
          <w:szCs w:val="21"/>
        </w:rPr>
        <w:t>9.3乙方和/或乙方下属机构对因本合同项下行为而导致的甲方和/或甲方下属机构可得利益损失、商业信誉损失以及数据丢失或损坏等其他损失承担责任。</w:t>
      </w:r>
    </w:p>
    <w:p w14:paraId="4FE0B41E">
      <w:pPr>
        <w:widowControl/>
        <w:spacing w:before="4" w:line="360" w:lineRule="auto"/>
        <w:ind w:right="74" w:firstLine="480" w:firstLineChars="200"/>
        <w:rPr>
          <w:szCs w:val="21"/>
        </w:rPr>
      </w:pPr>
      <w:r>
        <w:rPr>
          <w:szCs w:val="21"/>
        </w:rPr>
        <w:t>9.4乙方在服务期间负责电路专线的维护工作。甲方在使用时如发现故障（非甲方终端设备故障）可向乙方申告。如专线电路出现中断（计划中断除外），经乙方检查故障点确属乙方网络范围内，由此给甲方造成的损失，</w:t>
      </w:r>
      <w:r>
        <w:rPr>
          <w:rFonts w:hint="eastAsia"/>
          <w:szCs w:val="21"/>
        </w:rPr>
        <w:t>甲方有权要求乙方</w:t>
      </w:r>
      <w:r>
        <w:rPr>
          <w:szCs w:val="21"/>
        </w:rPr>
        <w:t>支付</w:t>
      </w:r>
      <w:r>
        <w:rPr>
          <w:rFonts w:hint="eastAsia"/>
          <w:szCs w:val="21"/>
        </w:rPr>
        <w:t>当季费用</w:t>
      </w:r>
      <w:r>
        <w:rPr>
          <w:szCs w:val="21"/>
        </w:rPr>
        <w:t>的</w:t>
      </w:r>
      <w:r>
        <w:rPr>
          <w:rFonts w:hint="eastAsia"/>
          <w:szCs w:val="21"/>
        </w:rPr>
        <w:t>2</w:t>
      </w:r>
      <w:r>
        <w:rPr>
          <w:szCs w:val="21"/>
        </w:rPr>
        <w:t>0%作为违约金</w:t>
      </w:r>
      <w:r>
        <w:rPr>
          <w:rFonts w:hint="eastAsia"/>
          <w:szCs w:val="21"/>
        </w:rPr>
        <w:t>，同时</w:t>
      </w:r>
      <w:r>
        <w:rPr>
          <w:szCs w:val="21"/>
        </w:rPr>
        <w:t>甲方有权解除合同。</w:t>
      </w:r>
    </w:p>
    <w:p w14:paraId="7A6ACAD2">
      <w:pPr>
        <w:widowControl/>
        <w:spacing w:before="4" w:line="360" w:lineRule="auto"/>
        <w:ind w:right="72" w:firstLine="480" w:firstLineChars="200"/>
        <w:rPr>
          <w:szCs w:val="21"/>
        </w:rPr>
      </w:pPr>
      <w:r>
        <w:rPr>
          <w:szCs w:val="21"/>
        </w:rPr>
        <w:t>9.5甲乙双方任何一方不履行本协议项下的义务或者履行义务不符合本约定的，非违约方有权要求违约方继续履行相应的义务。</w:t>
      </w:r>
    </w:p>
    <w:p w14:paraId="6DF3D804">
      <w:pPr>
        <w:numPr>
          <w:ilvl w:val="3"/>
          <w:numId w:val="1"/>
        </w:numPr>
        <w:tabs>
          <w:tab w:val="left" w:pos="540"/>
          <w:tab w:val="left" w:pos="600"/>
        </w:tabs>
        <w:spacing w:line="360" w:lineRule="auto"/>
        <w:ind w:left="720" w:hanging="540"/>
        <w:rPr>
          <w:szCs w:val="21"/>
        </w:rPr>
      </w:pPr>
      <w:r>
        <w:rPr>
          <w:szCs w:val="21"/>
        </w:rPr>
        <w:t>要求违约方采取及时、合理的补救措施。</w:t>
      </w:r>
    </w:p>
    <w:p w14:paraId="3EB309DD">
      <w:pPr>
        <w:numPr>
          <w:ilvl w:val="3"/>
          <w:numId w:val="1"/>
        </w:numPr>
        <w:tabs>
          <w:tab w:val="left" w:pos="540"/>
          <w:tab w:val="left" w:pos="600"/>
        </w:tabs>
        <w:spacing w:line="360" w:lineRule="auto"/>
        <w:ind w:left="720" w:hanging="540"/>
        <w:rPr>
          <w:color w:val="000000"/>
          <w:szCs w:val="21"/>
        </w:rPr>
      </w:pPr>
      <w:r>
        <w:rPr>
          <w:szCs w:val="21"/>
        </w:rPr>
        <w:t>要求违约方对其违约行为承担赔付违约金的责任</w:t>
      </w:r>
      <w:r>
        <w:rPr>
          <w:color w:val="000000"/>
          <w:szCs w:val="21"/>
        </w:rPr>
        <w:t>。</w:t>
      </w:r>
    </w:p>
    <w:p w14:paraId="758E393A">
      <w:pPr>
        <w:tabs>
          <w:tab w:val="left" w:pos="420"/>
          <w:tab w:val="left" w:pos="540"/>
          <w:tab w:val="left" w:pos="600"/>
          <w:tab w:val="left" w:pos="840"/>
        </w:tabs>
        <w:spacing w:line="360" w:lineRule="auto"/>
        <w:ind w:firstLine="240" w:firstLineChars="100"/>
        <w:rPr>
          <w:color w:val="000000"/>
          <w:szCs w:val="21"/>
        </w:rPr>
      </w:pPr>
      <w:r>
        <w:rPr>
          <w:szCs w:val="21"/>
        </w:rPr>
        <w:t>9</w:t>
      </w:r>
      <w:r>
        <w:rPr>
          <w:color w:val="000000"/>
          <w:szCs w:val="21"/>
        </w:rPr>
        <w:t xml:space="preserve">.6 </w:t>
      </w:r>
      <w:r>
        <w:rPr>
          <w:rFonts w:hint="eastAsia"/>
          <w:color w:val="000000"/>
          <w:szCs w:val="21"/>
        </w:rPr>
        <w:t>本合同及附件对违约责任另有约定的从其约定。</w:t>
      </w:r>
    </w:p>
    <w:p w14:paraId="6C364D05">
      <w:pPr>
        <w:pStyle w:val="7"/>
        <w:spacing w:line="360" w:lineRule="auto"/>
        <w:ind w:firstLine="480" w:firstLineChars="200"/>
        <w:rPr>
          <w:rFonts w:ascii="Times New Roman" w:hAnsi="Times New Roman"/>
          <w:szCs w:val="21"/>
        </w:rPr>
      </w:pPr>
    </w:p>
    <w:p w14:paraId="7A35A8D5">
      <w:pPr>
        <w:tabs>
          <w:tab w:val="left" w:pos="0"/>
        </w:tabs>
        <w:spacing w:line="360" w:lineRule="auto"/>
        <w:ind w:firstLine="482" w:firstLineChars="200"/>
        <w:outlineLvl w:val="1"/>
        <w:rPr>
          <w:b/>
          <w:szCs w:val="21"/>
        </w:rPr>
      </w:pPr>
      <w:bookmarkStart w:id="13" w:name="_Toc15008"/>
      <w:r>
        <w:rPr>
          <w:b/>
          <w:szCs w:val="21"/>
        </w:rPr>
        <w:t>第十条法律适用和争议解决</w:t>
      </w:r>
      <w:bookmarkEnd w:id="13"/>
    </w:p>
    <w:p w14:paraId="779AE27F">
      <w:pPr>
        <w:pStyle w:val="7"/>
        <w:spacing w:line="360" w:lineRule="auto"/>
        <w:ind w:firstLine="480" w:firstLineChars="200"/>
        <w:rPr>
          <w:rFonts w:ascii="Times New Roman" w:hAnsi="Times New Roman"/>
          <w:szCs w:val="21"/>
        </w:rPr>
      </w:pPr>
      <w:r>
        <w:rPr>
          <w:rFonts w:ascii="Times New Roman" w:hAnsi="Times New Roman"/>
          <w:szCs w:val="21"/>
        </w:rPr>
        <w:t>10.1本合同适用中华人民共和国法律。</w:t>
      </w:r>
    </w:p>
    <w:p w14:paraId="0BF00A5E">
      <w:pPr>
        <w:pStyle w:val="7"/>
        <w:spacing w:line="360" w:lineRule="auto"/>
        <w:ind w:firstLine="480" w:firstLineChars="200"/>
        <w:rPr>
          <w:rFonts w:ascii="Times New Roman" w:hAnsi="Times New Roman"/>
          <w:szCs w:val="21"/>
        </w:rPr>
      </w:pPr>
      <w:r>
        <w:rPr>
          <w:rFonts w:ascii="Times New Roman" w:hAnsi="Times New Roman"/>
          <w:szCs w:val="21"/>
        </w:rPr>
        <w:t>10.2所有因本合同引起的或与本合同有关的任何争议通过双方友好协商解决。如果双方不能通过友好协商解决争议，则任何一方均可向甲方住所地有管辖权的人民法院起诉。</w:t>
      </w:r>
    </w:p>
    <w:p w14:paraId="12CA5EBD">
      <w:pPr>
        <w:pStyle w:val="7"/>
        <w:spacing w:line="360" w:lineRule="auto"/>
        <w:ind w:firstLine="480" w:firstLineChars="200"/>
        <w:rPr>
          <w:rFonts w:ascii="Times New Roman" w:hAnsi="Times New Roman"/>
          <w:szCs w:val="21"/>
        </w:rPr>
      </w:pPr>
      <w:r>
        <w:rPr>
          <w:rFonts w:ascii="Times New Roman" w:hAnsi="Times New Roman"/>
          <w:szCs w:val="21"/>
        </w:rPr>
        <w:t>10.3诉讼进行过程中，双方继续履行本合同未涉诉讼的其他部分。</w:t>
      </w:r>
    </w:p>
    <w:p w14:paraId="78A1410A">
      <w:pPr>
        <w:tabs>
          <w:tab w:val="left" w:pos="0"/>
        </w:tabs>
        <w:spacing w:line="360" w:lineRule="auto"/>
        <w:ind w:firstLine="482" w:firstLineChars="200"/>
        <w:outlineLvl w:val="1"/>
        <w:rPr>
          <w:b/>
          <w:szCs w:val="21"/>
        </w:rPr>
      </w:pPr>
      <w:r>
        <w:rPr>
          <w:b/>
          <w:szCs w:val="21"/>
        </w:rPr>
        <w:t>第十一条不可抗力及免责</w:t>
      </w:r>
    </w:p>
    <w:p w14:paraId="5D49084E">
      <w:pPr>
        <w:spacing w:line="360" w:lineRule="auto"/>
        <w:ind w:right="-389" w:rightChars="-162" w:firstLine="480" w:firstLineChars="200"/>
        <w:rPr>
          <w:szCs w:val="21"/>
        </w:rPr>
      </w:pPr>
      <w:r>
        <w:rPr>
          <w:szCs w:val="21"/>
        </w:rPr>
        <w:t>11.1如由于战争、骚乱、恐怖主义、自然灾害、国家法律法规或规章变动、网络安全、网络无法覆盖、因自然灾害停电、通信线路被人为破坏，导致甲乙双方或一方不能履行或不能完全履行本合同项下有关义务时，受影响方不承担违约责任，但应尽快书面通知对方，并采取相应措施减少因上述原因所造成的影响或损失；在影响消除后的合理时间内，一方或双方应当继续履行合同。如因此导致合同不能履行的，本合同可由一方解除。</w:t>
      </w:r>
    </w:p>
    <w:p w14:paraId="55D072EC">
      <w:pPr>
        <w:spacing w:line="360" w:lineRule="auto"/>
        <w:ind w:firstLine="480" w:firstLineChars="200"/>
        <w:rPr>
          <w:szCs w:val="21"/>
        </w:rPr>
      </w:pPr>
      <w:r>
        <w:rPr>
          <w:szCs w:val="21"/>
        </w:rPr>
        <w:t>11.2如政府管理部门提出要求的，乙方暂停或终止提供相应服务，且不承担任何责任。</w:t>
      </w:r>
    </w:p>
    <w:p w14:paraId="38D5B8BA">
      <w:pPr>
        <w:pStyle w:val="4"/>
        <w:ind w:firstLine="883"/>
        <w:rPr>
          <w:szCs w:val="21"/>
        </w:rPr>
      </w:pPr>
      <w:bookmarkStart w:id="14" w:name="_Toc17310"/>
      <w:r>
        <w:rPr>
          <w:rFonts w:ascii="Times New Roman" w:hAnsi="Times New Roman"/>
          <w:b/>
          <w:szCs w:val="21"/>
        </w:rPr>
        <w:t>第十二条</w:t>
      </w:r>
      <w:r>
        <w:rPr>
          <w:rFonts w:hint="eastAsia" w:ascii="Times New Roman" w:hAnsi="Times New Roman"/>
          <w:b/>
          <w:szCs w:val="21"/>
        </w:rPr>
        <w:t xml:space="preserve"> </w:t>
      </w:r>
      <w:r>
        <w:rPr>
          <w:sz w:val="24"/>
          <w:szCs w:val="24"/>
        </w:rPr>
        <w:t>情势变更</w:t>
      </w:r>
    </w:p>
    <w:p w14:paraId="7A1C8E1C">
      <w:pPr>
        <w:spacing w:line="360" w:lineRule="auto"/>
        <w:ind w:firstLine="480"/>
      </w:pPr>
      <w:r>
        <w:rPr>
          <w:rFonts w:hint="eastAsia"/>
        </w:rPr>
        <w:t>12</w:t>
      </w:r>
      <w:r>
        <w:t>.1 本合同所称情势变更指合同成立后，合同的基础条件发生了甲乙双方在合同订立时无法预见的、不属于商业风险的</w:t>
      </w:r>
      <w:r>
        <w:rPr>
          <w:rFonts w:hint="eastAsia"/>
        </w:rPr>
        <w:t>重</w:t>
      </w:r>
      <w:r>
        <w:t>大变化，继续履行合同对其中一方明显不公平，则受不利影响的一方可以与对方重新协商，双方根据公平原则变更或解除合同。</w:t>
      </w:r>
    </w:p>
    <w:p w14:paraId="3484C082">
      <w:pPr>
        <w:spacing w:line="360" w:lineRule="auto"/>
        <w:ind w:firstLine="480"/>
        <w:rPr>
          <w:b/>
          <w:szCs w:val="21"/>
        </w:rPr>
      </w:pPr>
      <w:r>
        <w:rPr>
          <w:rFonts w:hint="eastAsia"/>
        </w:rPr>
        <w:t>12</w:t>
      </w:r>
      <w:r>
        <w:t>.2 双方协商不成的，可根据本合同争议解决条款请求有管辖权的人民法院变更或解除合同。</w:t>
      </w:r>
    </w:p>
    <w:bookmarkEnd w:id="14"/>
    <w:p w14:paraId="63DA0A46">
      <w:pPr>
        <w:tabs>
          <w:tab w:val="left" w:pos="0"/>
        </w:tabs>
        <w:spacing w:line="360" w:lineRule="auto"/>
        <w:ind w:firstLine="482" w:firstLineChars="200"/>
        <w:outlineLvl w:val="1"/>
        <w:rPr>
          <w:b/>
          <w:szCs w:val="21"/>
        </w:rPr>
      </w:pPr>
      <w:bookmarkStart w:id="15" w:name="_Toc25204"/>
      <w:r>
        <w:rPr>
          <w:b/>
          <w:szCs w:val="21"/>
        </w:rPr>
        <w:t>第十三条合同生效及其他</w:t>
      </w:r>
      <w:bookmarkEnd w:id="15"/>
      <w:r>
        <w:rPr>
          <w:b/>
          <w:szCs w:val="21"/>
        </w:rPr>
        <w:t xml:space="preserve">   </w:t>
      </w:r>
    </w:p>
    <w:p w14:paraId="5967CFEC">
      <w:pPr>
        <w:autoSpaceDE w:val="0"/>
        <w:autoSpaceDN w:val="0"/>
        <w:adjustRightInd w:val="0"/>
        <w:spacing w:line="360" w:lineRule="auto"/>
        <w:ind w:left="0" w:firstLine="482"/>
        <w:jc w:val="both"/>
        <w:rPr>
          <w:rFonts w:ascii="Times New Roman" w:hAnsi="Times New Roman"/>
          <w:szCs w:val="21"/>
        </w:rPr>
      </w:pPr>
      <w:r>
        <w:rPr>
          <w:rFonts w:ascii="Times New Roman" w:hAnsi="Times New Roman"/>
          <w:szCs w:val="21"/>
        </w:rPr>
        <w:t>13.1</w:t>
      </w:r>
      <w:r>
        <w:rPr>
          <w:rFonts w:hint="eastAsia" w:ascii="Times New Roman" w:hAnsi="Times New Roman"/>
          <w:szCs w:val="21"/>
        </w:rPr>
        <w:t>服务期限为【</w:t>
      </w:r>
      <w:r>
        <w:rPr>
          <w:rFonts w:hint="eastAsia" w:ascii="Times New Roman" w:hAnsi="Times New Roman"/>
          <w:szCs w:val="21"/>
          <w:highlight w:val="none"/>
          <w:lang w:val="en-US" w:eastAsia="zh-CN"/>
        </w:rPr>
        <w:t>三年</w:t>
      </w:r>
      <w:r>
        <w:rPr>
          <w:rFonts w:hint="eastAsia" w:ascii="Times New Roman" w:hAnsi="Times New Roman"/>
          <w:szCs w:val="21"/>
          <w:highlight w:val="none"/>
        </w:rPr>
        <w:t>】</w:t>
      </w:r>
      <w:r>
        <w:rPr>
          <w:rFonts w:hint="eastAsia" w:ascii="Times New Roman" w:hAnsi="Times New Roman"/>
          <w:szCs w:val="21"/>
        </w:rPr>
        <w:t>。</w:t>
      </w:r>
      <w:r>
        <w:rPr>
          <w:rFonts w:ascii="Times New Roman" w:hAnsi="Times New Roman"/>
          <w:szCs w:val="21"/>
        </w:rPr>
        <w:t>本合同纸质文本一式四份，甲乙双方各执二份，自双方加盖公章或合同专用章之日起生效</w:t>
      </w:r>
      <w:r>
        <w:rPr>
          <w:rFonts w:hint="default" w:ascii="Times New Roman" w:hAnsi="Times New Roman"/>
          <w:szCs w:val="21"/>
          <w:lang w:eastAsia="zh-CN"/>
        </w:rPr>
        <w:t>，</w:t>
      </w:r>
      <w:r>
        <w:rPr>
          <w:rFonts w:hint="default" w:ascii="Times New Roman" w:hAnsi="Times New Roman"/>
          <w:szCs w:val="21"/>
          <w:lang w:val="en-US" w:eastAsia="zh-CN"/>
        </w:rPr>
        <w:t>本合同生效后，双方所签订合同编号为：202512</w:t>
      </w:r>
      <w:r>
        <w:rPr>
          <w:rFonts w:hint="eastAsia"/>
          <w:szCs w:val="21"/>
          <w:lang w:val="en-US" w:eastAsia="zh-CN"/>
        </w:rPr>
        <w:t>230310</w:t>
      </w:r>
      <w:r>
        <w:rPr>
          <w:rFonts w:hint="default" w:ascii="Times New Roman" w:hAnsi="Times New Roman"/>
          <w:szCs w:val="21"/>
          <w:lang w:val="en-US" w:eastAsia="zh-CN"/>
        </w:rPr>
        <w:t>的</w:t>
      </w:r>
      <w:r>
        <w:rPr>
          <w:rFonts w:hint="eastAsia"/>
          <w:szCs w:val="21"/>
          <w:lang w:val="en-US" w:eastAsia="zh-CN"/>
        </w:rPr>
        <w:t>《</w:t>
      </w:r>
      <w:r>
        <w:rPr>
          <w:rFonts w:hint="default" w:ascii="Times New Roman" w:hAnsi="Times New Roman" w:cs="Times New Roman"/>
          <w:b w:val="0"/>
          <w:bCs w:val="0"/>
          <w:sz w:val="24"/>
          <w:szCs w:val="21"/>
          <w:lang w:val="en-US" w:eastAsia="zh-CN"/>
        </w:rPr>
        <w:t>2023-2025年专线租赁服务项目</w:t>
      </w:r>
      <w:r>
        <w:rPr>
          <w:rFonts w:hint="default" w:ascii="Times New Roman" w:hAnsi="Times New Roman" w:eastAsia="宋体" w:cs="Times New Roman"/>
          <w:b w:val="0"/>
          <w:bCs w:val="0"/>
          <w:sz w:val="24"/>
          <w:szCs w:val="21"/>
          <w:lang w:eastAsia="zh-CN"/>
        </w:rPr>
        <w:t>采购合同补充协议</w:t>
      </w:r>
      <w:r>
        <w:rPr>
          <w:rFonts w:hint="eastAsia"/>
          <w:szCs w:val="21"/>
          <w:lang w:val="en-US" w:eastAsia="zh-CN"/>
        </w:rPr>
        <w:t>》</w:t>
      </w:r>
      <w:r>
        <w:rPr>
          <w:rFonts w:hint="default" w:ascii="Times New Roman" w:hAnsi="Times New Roman"/>
          <w:szCs w:val="21"/>
          <w:lang w:val="en-US" w:eastAsia="zh-CN"/>
        </w:rPr>
        <w:t>同时终止</w:t>
      </w:r>
      <w:r>
        <w:rPr>
          <w:rFonts w:ascii="Times New Roman" w:hAnsi="Times New Roman"/>
          <w:szCs w:val="21"/>
        </w:rPr>
        <w:t xml:space="preserve">； </w:t>
      </w:r>
    </w:p>
    <w:p w14:paraId="42B013F7">
      <w:pPr>
        <w:pStyle w:val="7"/>
        <w:spacing w:line="360" w:lineRule="auto"/>
        <w:ind w:firstLine="480" w:firstLineChars="200"/>
        <w:rPr>
          <w:rFonts w:ascii="Times New Roman" w:hAnsi="Times New Roman"/>
          <w:szCs w:val="21"/>
        </w:rPr>
      </w:pPr>
      <w:r>
        <w:rPr>
          <w:rFonts w:ascii="Times New Roman" w:hAnsi="Times New Roman"/>
          <w:szCs w:val="21"/>
        </w:rPr>
        <w:t>13.2如果本合同的任何条款在任何时候变成不合法、无效或不可强制执行而不从根本上影响本合同的效力时，本合同的其他条款不受影响。</w:t>
      </w:r>
    </w:p>
    <w:p w14:paraId="77FACFBB">
      <w:pPr>
        <w:pStyle w:val="7"/>
        <w:spacing w:line="360" w:lineRule="auto"/>
        <w:ind w:firstLine="480" w:firstLineChars="200"/>
        <w:rPr>
          <w:rFonts w:ascii="Times New Roman" w:hAnsi="Times New Roman"/>
          <w:szCs w:val="21"/>
        </w:rPr>
      </w:pPr>
      <w:r>
        <w:rPr>
          <w:rFonts w:ascii="Times New Roman" w:hAnsi="Times New Roman"/>
          <w:szCs w:val="21"/>
        </w:rPr>
        <w:t>13.3除本合同另有约定外，未经甲乙双方书面确认，任何一方不得自行变更或修改本合同。</w:t>
      </w:r>
    </w:p>
    <w:p w14:paraId="6C003370">
      <w:pPr>
        <w:pStyle w:val="7"/>
        <w:spacing w:line="360" w:lineRule="auto"/>
        <w:ind w:firstLine="480" w:firstLineChars="200"/>
        <w:rPr>
          <w:rFonts w:ascii="Times New Roman" w:hAnsi="Times New Roman"/>
          <w:szCs w:val="21"/>
        </w:rPr>
      </w:pPr>
      <w:r>
        <w:rPr>
          <w:rFonts w:ascii="Times New Roman" w:hAnsi="Times New Roman"/>
          <w:szCs w:val="21"/>
        </w:rPr>
        <w:t>13.4本合同各条标题仅为提示之用，应以条文内容确定各方的权利义务。</w:t>
      </w:r>
    </w:p>
    <w:p w14:paraId="5EC24F4A">
      <w:pPr>
        <w:spacing w:line="360" w:lineRule="auto"/>
        <w:ind w:right="-20" w:firstLine="480" w:firstLineChars="200"/>
        <w:rPr>
          <w:rFonts w:ascii="Times New Roman" w:hAnsi="Times New Roman" w:eastAsia="宋体" w:cs="Times New Roman"/>
          <w:szCs w:val="21"/>
        </w:rPr>
      </w:pPr>
      <w:r>
        <w:rPr>
          <w:szCs w:val="21"/>
        </w:rPr>
        <w:t>13.5未得到对方的书面许可，一方均不得以广告或在公共场合使用或摹仿对方的商业名称、商标、图案、服务标志、符号、代码、型号或缩写，任何一方均不得声称对对方的商业</w:t>
      </w:r>
      <w:r>
        <w:rPr>
          <w:rFonts w:ascii="Times New Roman" w:hAnsi="Times New Roman" w:eastAsia="宋体" w:cs="Times New Roman"/>
          <w:szCs w:val="21"/>
        </w:rPr>
        <w:t>名称、商标、图案、服务标志、符号、代码、型号或缩写拥有所有权。本合同生效时已经存在并为各方合法拥有或使用的所有技术或资料、信息的知识产权和所有权，仍应属于其各自的原权利人所有或享有。</w:t>
      </w:r>
    </w:p>
    <w:p w14:paraId="5F68B09C">
      <w:pPr>
        <w:spacing w:line="360" w:lineRule="auto"/>
        <w:ind w:right="-20" w:firstLine="480" w:firstLineChars="200"/>
        <w:rPr>
          <w:rFonts w:ascii="Times New Roman" w:hAnsi="Times New Roman" w:eastAsia="宋体" w:cs="Times New Roman"/>
          <w:szCs w:val="21"/>
        </w:rPr>
      </w:pPr>
      <w:r>
        <w:rPr>
          <w:rFonts w:ascii="Times New Roman" w:hAnsi="Times New Roman" w:eastAsia="宋体" w:cs="Times New Roman"/>
          <w:szCs w:val="21"/>
        </w:rPr>
        <w:t>13.6本合同的任何内容不应被视为或解释为双方之间具有合资、合伙、代理关系。</w:t>
      </w:r>
    </w:p>
    <w:p w14:paraId="4E4C2BA2">
      <w:pPr>
        <w:spacing w:line="360" w:lineRule="auto"/>
        <w:ind w:right="-20" w:firstLine="480" w:firstLineChars="200"/>
        <w:rPr>
          <w:rFonts w:ascii="Times New Roman" w:hAnsi="Times New Roman" w:eastAsia="宋体" w:cs="Times New Roman"/>
          <w:szCs w:val="21"/>
        </w:rPr>
      </w:pPr>
      <w:r>
        <w:rPr>
          <w:rFonts w:ascii="Times New Roman" w:hAnsi="Times New Roman" w:eastAsia="宋体" w:cs="Times New Roman"/>
          <w:szCs w:val="21"/>
        </w:rPr>
        <w:t>13.7本合同包括合同正文、合同附件、双方与履行本合同相关的盖章函件（如有）、补充条款（如有）等，前述文件均为本合同有效组成部分。若</w:t>
      </w:r>
      <w:r>
        <w:rPr>
          <w:rFonts w:ascii="Times New Roman" w:hAnsi="Times New Roman" w:eastAsia="宋体" w:cs="Times New Roman"/>
          <w:szCs w:val="21"/>
          <w:lang w:val="zh-CN"/>
        </w:rPr>
        <w:t>合同</w:t>
      </w:r>
      <w:r>
        <w:rPr>
          <w:rFonts w:ascii="Times New Roman" w:hAnsi="Times New Roman" w:eastAsia="宋体" w:cs="Times New Roman"/>
          <w:szCs w:val="21"/>
        </w:rPr>
        <w:t>正文</w:t>
      </w:r>
      <w:r>
        <w:rPr>
          <w:rFonts w:ascii="Times New Roman" w:hAnsi="Times New Roman" w:eastAsia="宋体" w:cs="Times New Roman"/>
          <w:szCs w:val="21"/>
          <w:lang w:val="zh-CN"/>
        </w:rPr>
        <w:t>、附件、</w:t>
      </w:r>
      <w:r>
        <w:rPr>
          <w:rFonts w:ascii="Times New Roman" w:hAnsi="Times New Roman" w:eastAsia="宋体" w:cs="Times New Roman"/>
          <w:szCs w:val="21"/>
        </w:rPr>
        <w:t>函件、补充条款等之间</w:t>
      </w:r>
      <w:r>
        <w:rPr>
          <w:rFonts w:ascii="Times New Roman" w:hAnsi="Times New Roman" w:eastAsia="宋体" w:cs="Times New Roman"/>
          <w:szCs w:val="21"/>
          <w:lang w:val="zh-CN"/>
        </w:rPr>
        <w:t>有矛盾之处，</w:t>
      </w:r>
      <w:r>
        <w:rPr>
          <w:rFonts w:ascii="Times New Roman" w:hAnsi="Times New Roman" w:eastAsia="宋体" w:cs="Times New Roman"/>
          <w:szCs w:val="21"/>
        </w:rPr>
        <w:t>以有利于甲方的内容为准。双方一致同意</w:t>
      </w:r>
      <w:r>
        <w:rPr>
          <w:rFonts w:hint="eastAsia" w:ascii="Times New Roman" w:hAnsi="Times New Roman" w:eastAsia="宋体" w:cs="Times New Roman"/>
          <w:szCs w:val="21"/>
        </w:rPr>
        <w:t>，</w:t>
      </w:r>
      <w:r>
        <w:rPr>
          <w:rFonts w:ascii="Times New Roman" w:hAnsi="Times New Roman" w:eastAsia="宋体" w:cs="Times New Roman"/>
          <w:szCs w:val="21"/>
        </w:rPr>
        <w:t>就同一事项如果乙方提供的产品标准、技术标准、服务标准、服务水平等承诺内容与甲方要求的标准不一致的，乙方应以较高标准要求履行相应的义务。</w:t>
      </w:r>
    </w:p>
    <w:p w14:paraId="5B32D352">
      <w:pPr>
        <w:pStyle w:val="7"/>
        <w:spacing w:line="360" w:lineRule="auto"/>
        <w:ind w:firstLine="480" w:firstLineChars="200"/>
        <w:rPr>
          <w:rFonts w:ascii="Times New Roman" w:hAnsi="Times New Roman"/>
          <w:szCs w:val="21"/>
        </w:rPr>
      </w:pPr>
      <w:r>
        <w:rPr>
          <w:rFonts w:ascii="Times New Roman" w:hAnsi="Times New Roman"/>
          <w:szCs w:val="21"/>
        </w:rPr>
        <w:t>13.8甲乙双方因履行本合同或与本合同有关的一切通知都应当按照本合同中的地址，以书面信函或者传真或者电子邮件方式进行。其中：</w:t>
      </w:r>
    </w:p>
    <w:p w14:paraId="47E1D917">
      <w:pPr>
        <w:spacing w:line="360" w:lineRule="auto"/>
        <w:ind w:firstLine="480" w:firstLineChars="200"/>
        <w:rPr>
          <w:szCs w:val="21"/>
        </w:rPr>
      </w:pPr>
      <w:r>
        <w:rPr>
          <w:szCs w:val="21"/>
        </w:rPr>
        <w:t>13.8.1除本合同另有约定外，有关下述任一事项的通知，均应当采用书面信函形式作出，否则，该通知无效，不产生本合同项下的任何通知效力：</w:t>
      </w:r>
    </w:p>
    <w:p w14:paraId="3E521B33">
      <w:pPr>
        <w:spacing w:line="360" w:lineRule="auto"/>
        <w:ind w:firstLine="480" w:firstLineChars="200"/>
        <w:rPr>
          <w:szCs w:val="21"/>
        </w:rPr>
      </w:pPr>
      <w:r>
        <w:rPr>
          <w:szCs w:val="21"/>
        </w:rPr>
        <w:t>（1）与本合同费用及支付事宜有关的通知；</w:t>
      </w:r>
    </w:p>
    <w:p w14:paraId="6EEA572E">
      <w:pPr>
        <w:spacing w:line="360" w:lineRule="auto"/>
        <w:ind w:firstLine="480" w:firstLineChars="200"/>
        <w:rPr>
          <w:szCs w:val="21"/>
        </w:rPr>
      </w:pPr>
      <w:r>
        <w:rPr>
          <w:szCs w:val="21"/>
        </w:rPr>
        <w:t>（2）与本合同违约事宜有关的通知；</w:t>
      </w:r>
    </w:p>
    <w:p w14:paraId="2F1F6FE1">
      <w:pPr>
        <w:spacing w:line="360" w:lineRule="auto"/>
        <w:ind w:firstLine="480" w:firstLineChars="200"/>
        <w:rPr>
          <w:szCs w:val="21"/>
        </w:rPr>
      </w:pPr>
      <w:r>
        <w:rPr>
          <w:szCs w:val="21"/>
        </w:rPr>
        <w:t>（3）与本合同终止、解除或变更事宜有关的通知；</w:t>
      </w:r>
    </w:p>
    <w:p w14:paraId="6413E16E">
      <w:pPr>
        <w:spacing w:line="360" w:lineRule="auto"/>
        <w:ind w:firstLine="480" w:firstLineChars="200"/>
        <w:rPr>
          <w:szCs w:val="21"/>
        </w:rPr>
      </w:pPr>
      <w:r>
        <w:rPr>
          <w:szCs w:val="21"/>
        </w:rPr>
        <w:t>（4）与本合同延续/续展有关的通知；</w:t>
      </w:r>
    </w:p>
    <w:p w14:paraId="69BC18DE">
      <w:pPr>
        <w:spacing w:line="360" w:lineRule="auto"/>
        <w:ind w:firstLine="480" w:firstLineChars="200"/>
        <w:rPr>
          <w:szCs w:val="21"/>
        </w:rPr>
      </w:pPr>
      <w:r>
        <w:rPr>
          <w:szCs w:val="21"/>
        </w:rPr>
        <w:t xml:space="preserve">（5）[ </w:t>
      </w:r>
      <w:r>
        <w:rPr>
          <w:rFonts w:hint="eastAsia"/>
          <w:szCs w:val="21"/>
        </w:rPr>
        <w:t xml:space="preserve"> </w:t>
      </w:r>
      <w:r>
        <w:rPr>
          <w:rFonts w:hint="eastAsia"/>
          <w:szCs w:val="21"/>
          <w:lang w:val="en-US" w:eastAsia="zh-CN"/>
        </w:rPr>
        <w:t>/</w:t>
      </w:r>
      <w:r>
        <w:rPr>
          <w:rFonts w:hint="eastAsia"/>
          <w:szCs w:val="21"/>
        </w:rPr>
        <w:t xml:space="preserve"> </w:t>
      </w:r>
      <w:r>
        <w:rPr>
          <w:szCs w:val="21"/>
        </w:rPr>
        <w:t xml:space="preserve"> ]。</w:t>
      </w:r>
    </w:p>
    <w:p w14:paraId="7012E9AB">
      <w:pPr>
        <w:spacing w:line="360" w:lineRule="auto"/>
        <w:ind w:firstLine="480" w:firstLineChars="200"/>
        <w:rPr>
          <w:szCs w:val="21"/>
        </w:rPr>
      </w:pPr>
      <w:r>
        <w:rPr>
          <w:szCs w:val="21"/>
        </w:rPr>
        <w:t>13.8.2本合同约定的各种通知方式的送达标准如下：</w:t>
      </w:r>
    </w:p>
    <w:p w14:paraId="209B29FA">
      <w:pPr>
        <w:spacing w:line="360" w:lineRule="auto"/>
        <w:ind w:firstLine="480" w:firstLineChars="200"/>
        <w:rPr>
          <w:szCs w:val="21"/>
        </w:rPr>
      </w:pPr>
      <w:r>
        <w:rPr>
          <w:szCs w:val="21"/>
        </w:rPr>
        <w:t>（1）如采用书面信函形式，应当使用挂号信或者具有良好信誉的特快专递送达，接受方签收挂号信或特快专递的时间（以邮局或快递公司系统记录为准）为通知送达时间；</w:t>
      </w:r>
    </w:p>
    <w:p w14:paraId="7BA6222D">
      <w:pPr>
        <w:spacing w:line="360" w:lineRule="auto"/>
        <w:ind w:firstLine="480" w:firstLineChars="200"/>
        <w:rPr>
          <w:szCs w:val="21"/>
        </w:rPr>
      </w:pPr>
      <w:r>
        <w:rPr>
          <w:szCs w:val="21"/>
        </w:rPr>
        <w:t>（2）如采用传真方式，传真到达接受方指定传真系统的时间为通知送达时间；</w:t>
      </w:r>
    </w:p>
    <w:p w14:paraId="2F7A07B1">
      <w:pPr>
        <w:pStyle w:val="7"/>
        <w:spacing w:line="360" w:lineRule="auto"/>
        <w:ind w:firstLine="480" w:firstLineChars="200"/>
        <w:rPr>
          <w:rFonts w:ascii="Times New Roman" w:hAnsi="Times New Roman"/>
          <w:szCs w:val="21"/>
        </w:rPr>
      </w:pPr>
      <w:r>
        <w:rPr>
          <w:rFonts w:ascii="Times New Roman" w:hAnsi="Times New Roman"/>
          <w:szCs w:val="21"/>
        </w:rPr>
        <w:t>（3）如采用电子邮件方式，电子邮件到达接受方指定电子邮箱</w:t>
      </w:r>
      <w:r>
        <w:rPr>
          <w:rFonts w:hint="eastAsia" w:ascii="Times New Roman" w:hAnsi="Times New Roman"/>
          <w:szCs w:val="21"/>
        </w:rPr>
        <w:t>系统</w:t>
      </w:r>
      <w:r>
        <w:rPr>
          <w:rFonts w:ascii="Times New Roman" w:hAnsi="Times New Roman"/>
          <w:szCs w:val="21"/>
        </w:rPr>
        <w:t>的时间为通知送达时间。</w:t>
      </w:r>
    </w:p>
    <w:p w14:paraId="7785E824">
      <w:pPr>
        <w:pStyle w:val="7"/>
        <w:spacing w:line="360" w:lineRule="auto"/>
        <w:ind w:firstLine="480" w:firstLineChars="200"/>
        <w:rPr>
          <w:rFonts w:ascii="Times New Roman" w:hAnsi="Times New Roman"/>
          <w:szCs w:val="21"/>
        </w:rPr>
      </w:pPr>
      <w:r>
        <w:rPr>
          <w:rFonts w:ascii="Times New Roman" w:hAnsi="Times New Roman"/>
          <w:szCs w:val="21"/>
        </w:rPr>
        <w:t>如果因接受方原因（包括但不限于接受方拒收书面信函、接受方传真机关闭或故障、接受方电子邮箱地址不存在或者电子邮箱已满或者设置拒收等）导致通知发送失败，视为通知已经送达（发送方侧载明的书面信函寄出时间或者传真发送时间或者电子邮件发送时间视为通知送达时间）。</w:t>
      </w:r>
    </w:p>
    <w:p w14:paraId="67279AEC">
      <w:pPr>
        <w:spacing w:line="360" w:lineRule="auto"/>
        <w:ind w:firstLine="480" w:firstLineChars="200"/>
        <w:rPr>
          <w:szCs w:val="21"/>
        </w:rPr>
      </w:pPr>
      <w:r>
        <w:rPr>
          <w:szCs w:val="21"/>
        </w:rPr>
        <w:t>13.8.3本合同双方通知地址及方式如下：</w:t>
      </w:r>
    </w:p>
    <w:p w14:paraId="756F34A9">
      <w:pPr>
        <w:spacing w:line="360" w:lineRule="auto"/>
        <w:ind w:firstLine="480" w:firstLineChars="200"/>
        <w:rPr>
          <w:szCs w:val="21"/>
        </w:rPr>
      </w:pPr>
      <w:r>
        <w:rPr>
          <w:szCs w:val="21"/>
        </w:rPr>
        <w:t xml:space="preserve">甲方：[ 网联清算有限公司 ]     </w:t>
      </w:r>
    </w:p>
    <w:p w14:paraId="46442AEF">
      <w:pPr>
        <w:spacing w:line="360" w:lineRule="auto"/>
        <w:ind w:firstLine="480" w:firstLineChars="200"/>
        <w:rPr>
          <w:szCs w:val="21"/>
        </w:rPr>
      </w:pPr>
      <w:r>
        <w:rPr>
          <w:szCs w:val="21"/>
        </w:rPr>
        <w:t xml:space="preserve">    地  址：[ 北京市西城区月坛南街1号院7号楼</w:t>
      </w:r>
      <w:r>
        <w:rPr>
          <w:rFonts w:hint="eastAsia"/>
          <w:szCs w:val="21"/>
        </w:rPr>
        <w:t>11</w:t>
      </w:r>
      <w:r>
        <w:rPr>
          <w:szCs w:val="21"/>
        </w:rPr>
        <w:t xml:space="preserve">层 ]     </w:t>
      </w:r>
    </w:p>
    <w:p w14:paraId="402FF043">
      <w:pPr>
        <w:spacing w:line="360" w:lineRule="auto"/>
        <w:ind w:firstLine="480" w:firstLineChars="200"/>
        <w:rPr>
          <w:szCs w:val="21"/>
        </w:rPr>
      </w:pPr>
      <w:r>
        <w:rPr>
          <w:szCs w:val="21"/>
        </w:rPr>
        <w:t xml:space="preserve">    联系人：[]     </w:t>
      </w:r>
    </w:p>
    <w:p w14:paraId="0A21013A">
      <w:pPr>
        <w:spacing w:line="360" w:lineRule="auto"/>
        <w:ind w:firstLine="480" w:firstLineChars="200"/>
        <w:rPr>
          <w:szCs w:val="21"/>
        </w:rPr>
      </w:pPr>
      <w:r>
        <w:rPr>
          <w:szCs w:val="21"/>
        </w:rPr>
        <w:t xml:space="preserve">    电  话：[ ]     </w:t>
      </w:r>
    </w:p>
    <w:p w14:paraId="2F38BB1B">
      <w:pPr>
        <w:spacing w:line="360" w:lineRule="auto"/>
        <w:ind w:firstLine="480" w:firstLineChars="200"/>
        <w:rPr>
          <w:szCs w:val="21"/>
        </w:rPr>
      </w:pPr>
      <w:r>
        <w:rPr>
          <w:szCs w:val="21"/>
        </w:rPr>
        <w:t xml:space="preserve">    传  真：[ / ]     </w:t>
      </w:r>
    </w:p>
    <w:p w14:paraId="2E6EB4A8">
      <w:pPr>
        <w:spacing w:line="360" w:lineRule="auto"/>
        <w:ind w:firstLine="480" w:firstLineChars="200"/>
        <w:rPr>
          <w:szCs w:val="21"/>
        </w:rPr>
      </w:pPr>
      <w:r>
        <w:rPr>
          <w:szCs w:val="21"/>
        </w:rPr>
        <w:t xml:space="preserve">    邮  编：[</w:t>
      </w:r>
      <w:r>
        <w:rPr>
          <w:rFonts w:hint="eastAsia"/>
          <w:szCs w:val="21"/>
          <w:lang w:val="en-US" w:eastAsia="zh-CN"/>
        </w:rPr>
        <w:t>100032</w:t>
      </w:r>
      <w:r>
        <w:rPr>
          <w:szCs w:val="21"/>
        </w:rPr>
        <w:t xml:space="preserve"> ]    </w:t>
      </w:r>
    </w:p>
    <w:p w14:paraId="68154D32">
      <w:pPr>
        <w:spacing w:line="360" w:lineRule="auto"/>
        <w:ind w:firstLine="480" w:firstLineChars="200"/>
        <w:rPr>
          <w:szCs w:val="21"/>
        </w:rPr>
      </w:pPr>
      <w:r>
        <w:rPr>
          <w:szCs w:val="21"/>
        </w:rPr>
        <w:t xml:space="preserve">    电子邮箱：[ ]</w:t>
      </w:r>
    </w:p>
    <w:p w14:paraId="5EAED2DA">
      <w:pPr>
        <w:spacing w:line="360" w:lineRule="auto"/>
        <w:ind w:firstLine="480" w:firstLineChars="200"/>
        <w:rPr>
          <w:szCs w:val="21"/>
        </w:rPr>
      </w:pPr>
      <w:r>
        <w:rPr>
          <w:szCs w:val="21"/>
        </w:rPr>
        <w:t>乙方： [</w:t>
      </w:r>
      <w:r>
        <w:rPr>
          <w:rFonts w:hint="eastAsia"/>
          <w:szCs w:val="21"/>
          <w:lang w:val="en-US" w:eastAsia="zh-CN"/>
        </w:rPr>
        <w:t>中国移动通信集团有限公司</w:t>
      </w:r>
      <w:r>
        <w:rPr>
          <w:szCs w:val="21"/>
        </w:rPr>
        <w:t xml:space="preserve"> ]                </w:t>
      </w:r>
    </w:p>
    <w:p w14:paraId="2B0E24AA">
      <w:pPr>
        <w:spacing w:line="360" w:lineRule="auto"/>
        <w:ind w:firstLine="480" w:firstLineChars="200"/>
        <w:rPr>
          <w:szCs w:val="21"/>
        </w:rPr>
      </w:pPr>
      <w:r>
        <w:rPr>
          <w:szCs w:val="21"/>
        </w:rPr>
        <w:t xml:space="preserve">    地  址：[ </w:t>
      </w:r>
      <w:r>
        <w:rPr>
          <w:rFonts w:hint="eastAsia"/>
          <w:szCs w:val="21"/>
          <w:lang w:val="en-US" w:eastAsia="zh-CN"/>
        </w:rPr>
        <w:t>北京市西城区金融大街29号</w:t>
      </w:r>
      <w:r>
        <w:rPr>
          <w:szCs w:val="21"/>
        </w:rPr>
        <w:t xml:space="preserve"> ]     </w:t>
      </w:r>
    </w:p>
    <w:p w14:paraId="2FE3F6ED">
      <w:pPr>
        <w:spacing w:line="360" w:lineRule="auto"/>
        <w:ind w:firstLine="480" w:firstLineChars="200"/>
        <w:rPr>
          <w:szCs w:val="21"/>
        </w:rPr>
      </w:pPr>
      <w:r>
        <w:rPr>
          <w:szCs w:val="21"/>
        </w:rPr>
        <w:t xml:space="preserve">    联系人：[ ]     </w:t>
      </w:r>
    </w:p>
    <w:p w14:paraId="037706E7">
      <w:pPr>
        <w:spacing w:line="360" w:lineRule="auto"/>
        <w:ind w:firstLine="480" w:firstLineChars="200"/>
        <w:rPr>
          <w:szCs w:val="21"/>
        </w:rPr>
      </w:pPr>
      <w:r>
        <w:rPr>
          <w:szCs w:val="21"/>
        </w:rPr>
        <w:t xml:space="preserve">    电  话：[  ]     </w:t>
      </w:r>
    </w:p>
    <w:p w14:paraId="2624066A">
      <w:pPr>
        <w:spacing w:line="360" w:lineRule="auto"/>
        <w:ind w:firstLine="480" w:firstLineChars="200"/>
        <w:rPr>
          <w:szCs w:val="21"/>
        </w:rPr>
      </w:pPr>
      <w:r>
        <w:rPr>
          <w:szCs w:val="21"/>
        </w:rPr>
        <w:t xml:space="preserve">    传  真：[</w:t>
      </w:r>
      <w:r>
        <w:rPr>
          <w:rFonts w:hint="eastAsia"/>
          <w:szCs w:val="21"/>
        </w:rPr>
        <w:t xml:space="preserve"> </w:t>
      </w:r>
      <w:r>
        <w:rPr>
          <w:rFonts w:hint="eastAsia"/>
          <w:szCs w:val="21"/>
          <w:lang w:val="en-US" w:eastAsia="zh-CN"/>
        </w:rPr>
        <w:t>/</w:t>
      </w:r>
      <w:r>
        <w:rPr>
          <w:rFonts w:hint="eastAsia"/>
          <w:szCs w:val="21"/>
        </w:rPr>
        <w:t xml:space="preserve"> </w:t>
      </w:r>
      <w:r>
        <w:rPr>
          <w:szCs w:val="21"/>
        </w:rPr>
        <w:t xml:space="preserve">]    </w:t>
      </w:r>
    </w:p>
    <w:p w14:paraId="36C01144">
      <w:pPr>
        <w:spacing w:line="360" w:lineRule="auto"/>
        <w:ind w:firstLine="960" w:firstLineChars="400"/>
        <w:rPr>
          <w:szCs w:val="21"/>
        </w:rPr>
      </w:pPr>
      <w:r>
        <w:rPr>
          <w:szCs w:val="21"/>
        </w:rPr>
        <w:t>邮  编：[</w:t>
      </w:r>
      <w:r>
        <w:rPr>
          <w:rFonts w:hint="eastAsia"/>
          <w:szCs w:val="21"/>
          <w:lang w:val="en-US" w:eastAsia="zh-CN"/>
        </w:rPr>
        <w:t>100032</w:t>
      </w:r>
      <w:r>
        <w:rPr>
          <w:szCs w:val="21"/>
        </w:rPr>
        <w:t xml:space="preserve"> ]  </w:t>
      </w:r>
    </w:p>
    <w:p w14:paraId="061D2C18">
      <w:pPr>
        <w:spacing w:line="360" w:lineRule="auto"/>
        <w:ind w:firstLine="480" w:firstLineChars="200"/>
        <w:rPr>
          <w:szCs w:val="21"/>
        </w:rPr>
      </w:pPr>
      <w:r>
        <w:rPr>
          <w:szCs w:val="21"/>
        </w:rPr>
        <w:t xml:space="preserve">    电子邮箱：[  ]</w:t>
      </w:r>
    </w:p>
    <w:p w14:paraId="09ED4527">
      <w:pPr>
        <w:spacing w:line="360" w:lineRule="auto"/>
        <w:ind w:firstLine="480" w:firstLineChars="200"/>
        <w:rPr>
          <w:szCs w:val="21"/>
        </w:rPr>
      </w:pPr>
    </w:p>
    <w:p w14:paraId="6E82AABA">
      <w:pPr>
        <w:spacing w:line="360" w:lineRule="auto"/>
        <w:ind w:firstLine="480" w:firstLineChars="200"/>
        <w:rPr>
          <w:szCs w:val="21"/>
        </w:rPr>
      </w:pPr>
      <w:r>
        <w:rPr>
          <w:kern w:val="0"/>
          <w:szCs w:val="21"/>
        </w:rPr>
        <w:t>上述任何信息发生变更的，变更方应及时以书面形式通知另一方，未及时通知并影响本合同履行或造成损失的，应承担相应的责任。</w:t>
      </w:r>
    </w:p>
    <w:p w14:paraId="25DC9F4D">
      <w:pPr>
        <w:pStyle w:val="7"/>
        <w:spacing w:line="360" w:lineRule="auto"/>
        <w:ind w:firstLine="480" w:firstLineChars="200"/>
        <w:rPr>
          <w:rFonts w:ascii="Times New Roman" w:hAnsi="Times New Roman"/>
          <w:szCs w:val="21"/>
        </w:rPr>
      </w:pPr>
      <w:r>
        <w:rPr>
          <w:rFonts w:ascii="Times New Roman" w:hAnsi="Times New Roman"/>
          <w:szCs w:val="21"/>
        </w:rPr>
        <w:t>本合同附件为：</w:t>
      </w:r>
    </w:p>
    <w:p w14:paraId="1BD81F06">
      <w:pPr>
        <w:pStyle w:val="7"/>
        <w:spacing w:line="360" w:lineRule="auto"/>
        <w:ind w:firstLine="480" w:firstLineChars="200"/>
        <w:rPr>
          <w:rFonts w:ascii="Times New Roman" w:hAnsi="Times New Roman"/>
          <w:szCs w:val="21"/>
        </w:rPr>
      </w:pPr>
      <w:r>
        <w:rPr>
          <w:rFonts w:ascii="Times New Roman" w:hAnsi="Times New Roman"/>
          <w:szCs w:val="21"/>
        </w:rPr>
        <w:t>附件一：服务费价格清单</w:t>
      </w:r>
    </w:p>
    <w:p w14:paraId="4D2AD8AF">
      <w:pPr>
        <w:pStyle w:val="7"/>
        <w:spacing w:line="360" w:lineRule="auto"/>
        <w:ind w:firstLine="480" w:firstLineChars="200"/>
        <w:rPr>
          <w:rFonts w:hint="eastAsia" w:ascii="Times New Roman" w:hAnsi="Times New Roman"/>
          <w:szCs w:val="21"/>
        </w:rPr>
      </w:pPr>
      <w:r>
        <w:rPr>
          <w:rFonts w:ascii="Times New Roman" w:hAnsi="Times New Roman"/>
          <w:szCs w:val="21"/>
        </w:rPr>
        <w:t>附件二：</w:t>
      </w:r>
      <w:r>
        <w:rPr>
          <w:rFonts w:hint="eastAsia" w:ascii="Times New Roman" w:hAnsi="Times New Roman"/>
          <w:szCs w:val="21"/>
        </w:rPr>
        <w:t>甲方采购需求书</w:t>
      </w:r>
    </w:p>
    <w:p w14:paraId="43075260">
      <w:pPr>
        <w:pStyle w:val="7"/>
        <w:spacing w:line="360" w:lineRule="auto"/>
        <w:ind w:firstLine="480" w:firstLineChars="200"/>
        <w:rPr>
          <w:rFonts w:hint="default" w:ascii="Times New Roman" w:hAnsi="Times New Roman" w:eastAsia="宋体"/>
          <w:szCs w:val="21"/>
          <w:lang w:val="en-US" w:eastAsia="zh-CN"/>
        </w:rPr>
      </w:pPr>
      <w:r>
        <w:rPr>
          <w:rFonts w:ascii="Times New Roman" w:hAnsi="Times New Roman"/>
          <w:szCs w:val="21"/>
        </w:rPr>
        <w:t>附件</w:t>
      </w:r>
      <w:r>
        <w:rPr>
          <w:rFonts w:hint="eastAsia" w:ascii="Times New Roman" w:hAnsi="Times New Roman"/>
          <w:szCs w:val="21"/>
          <w:lang w:val="en-US" w:eastAsia="zh-CN"/>
        </w:rPr>
        <w:t>三</w:t>
      </w:r>
      <w:r>
        <w:rPr>
          <w:rFonts w:ascii="Times New Roman" w:hAnsi="Times New Roman"/>
          <w:szCs w:val="21"/>
        </w:rPr>
        <w:t>：</w:t>
      </w:r>
      <w:r>
        <w:rPr>
          <w:rFonts w:hint="eastAsia" w:ascii="Times New Roman" w:hAnsi="Times New Roman"/>
          <w:szCs w:val="21"/>
          <w:lang w:val="en-US" w:eastAsia="zh-CN"/>
        </w:rPr>
        <w:t>乙方服务方案</w:t>
      </w:r>
    </w:p>
    <w:p w14:paraId="7FC7918E">
      <w:pPr>
        <w:pStyle w:val="7"/>
        <w:spacing w:line="360" w:lineRule="auto"/>
        <w:ind w:firstLine="480" w:firstLineChars="200"/>
        <w:rPr>
          <w:rFonts w:ascii="Times New Roman" w:hAnsi="Times New Roman"/>
          <w:szCs w:val="21"/>
        </w:rPr>
      </w:pPr>
      <w:r>
        <w:rPr>
          <w:rFonts w:hint="eastAsia" w:ascii="Times New Roman" w:hAnsi="Times New Roman"/>
          <w:szCs w:val="21"/>
        </w:rPr>
        <w:t>附件</w:t>
      </w:r>
      <w:r>
        <w:rPr>
          <w:rFonts w:hint="eastAsia" w:ascii="Times New Roman" w:hAnsi="Times New Roman"/>
          <w:szCs w:val="21"/>
          <w:lang w:val="en-US" w:eastAsia="zh-CN"/>
        </w:rPr>
        <w:t>四</w:t>
      </w:r>
      <w:r>
        <w:rPr>
          <w:rFonts w:hint="eastAsia" w:ascii="Times New Roman" w:hAnsi="Times New Roman"/>
          <w:szCs w:val="21"/>
        </w:rPr>
        <w:t>：其他补充条款</w:t>
      </w:r>
    </w:p>
    <w:p w14:paraId="2627E894">
      <w:pPr>
        <w:spacing w:line="360" w:lineRule="auto"/>
        <w:ind w:firstLine="480"/>
        <w:rPr>
          <w:szCs w:val="21"/>
        </w:rPr>
      </w:pPr>
      <w:r>
        <w:rPr>
          <w:szCs w:val="21"/>
        </w:rPr>
        <w:t>（以下无正文）</w:t>
      </w:r>
    </w:p>
    <w:p w14:paraId="64123022">
      <w:pPr>
        <w:spacing w:line="360" w:lineRule="auto"/>
        <w:ind w:firstLine="480"/>
        <w:rPr>
          <w:szCs w:val="21"/>
        </w:rPr>
      </w:pPr>
    </w:p>
    <w:p w14:paraId="28CD754D">
      <w:pPr>
        <w:spacing w:line="360" w:lineRule="auto"/>
        <w:ind w:firstLine="480"/>
        <w:rPr>
          <w:szCs w:val="21"/>
        </w:rPr>
      </w:pPr>
    </w:p>
    <w:p w14:paraId="6D19C27E">
      <w:pPr>
        <w:spacing w:line="360" w:lineRule="auto"/>
        <w:ind w:firstLine="480"/>
        <w:rPr>
          <w:szCs w:val="21"/>
        </w:rPr>
      </w:pPr>
    </w:p>
    <w:p w14:paraId="10474C78">
      <w:pPr>
        <w:spacing w:line="360" w:lineRule="auto"/>
        <w:ind w:firstLine="480"/>
        <w:rPr>
          <w:szCs w:val="21"/>
        </w:rPr>
      </w:pPr>
    </w:p>
    <w:p w14:paraId="1A4D5244">
      <w:pPr>
        <w:spacing w:line="360" w:lineRule="auto"/>
        <w:ind w:firstLine="480"/>
        <w:rPr>
          <w:szCs w:val="21"/>
        </w:rPr>
      </w:pPr>
    </w:p>
    <w:p w14:paraId="2359B6CC">
      <w:pPr>
        <w:spacing w:line="360" w:lineRule="auto"/>
        <w:ind w:firstLine="480"/>
        <w:rPr>
          <w:szCs w:val="21"/>
        </w:rPr>
      </w:pPr>
    </w:p>
    <w:p w14:paraId="43C67D83">
      <w:pPr>
        <w:spacing w:line="360" w:lineRule="auto"/>
        <w:ind w:firstLine="480"/>
        <w:rPr>
          <w:szCs w:val="21"/>
        </w:rPr>
      </w:pPr>
    </w:p>
    <w:p w14:paraId="30C9D66B">
      <w:pPr>
        <w:spacing w:line="360" w:lineRule="auto"/>
        <w:ind w:firstLine="480"/>
        <w:rPr>
          <w:szCs w:val="21"/>
        </w:rPr>
      </w:pPr>
    </w:p>
    <w:p w14:paraId="4A3399D1">
      <w:pPr>
        <w:spacing w:line="360" w:lineRule="auto"/>
        <w:ind w:firstLine="480"/>
        <w:rPr>
          <w:szCs w:val="21"/>
        </w:rPr>
      </w:pPr>
    </w:p>
    <w:p w14:paraId="6ECDE44C">
      <w:pPr>
        <w:bidi w:val="0"/>
        <w:rPr>
          <w:lang w:val="en-US" w:eastAsia="en-US"/>
        </w:rPr>
      </w:pPr>
      <w:r>
        <w:drawing>
          <wp:inline distT="0" distB="0" distL="114300" distR="114300">
            <wp:extent cx="5273675" cy="2444115"/>
            <wp:effectExtent l="0" t="0" r="952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3675" cy="2444115"/>
                    </a:xfrm>
                    <a:prstGeom prst="rect">
                      <a:avLst/>
                    </a:prstGeom>
                    <a:noFill/>
                    <a:ln>
                      <a:noFill/>
                    </a:ln>
                  </pic:spPr>
                </pic:pic>
              </a:graphicData>
            </a:graphic>
          </wp:inline>
        </w:drawing>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FC8DF">
    <w:pPr>
      <w:pStyle w:val="6"/>
      <w:spacing w:line="184" w:lineRule="auto"/>
      <w:ind w:left="7333"/>
      <w:rPr>
        <w:sz w:val="18"/>
        <w:szCs w:val="18"/>
      </w:rPr>
    </w:pPr>
    <w:r>
      <w:rPr>
        <w:sz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777BC">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GCXg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FJJopVPz04/vp&#10;58Pp1zeCMwjUWj9D3L1FZOjemQ5tM5x7HEbeXeVU/IIRgR9Yx4u8oguEx0vTyXSaw8XhGzbAzx6v&#10;W+fDe2EUiUZBHeqXZGWHjQ996BASs2mzbqRMNZSatAW9ev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wYJeCwCAABXBAAADgAAAAAAAAABACAAAAAfAQAAZHJzL2Uyb0RvYy54bWxQSwUGAAAAAAYA&#10;BgBZAQAAvQUAAAAA&#10;">
              <v:fill on="f" focussize="0,0"/>
              <v:stroke on="f" weight="0.5pt"/>
              <v:imagedata o:title=""/>
              <o:lock v:ext="edit" aspectratio="f"/>
              <v:textbox inset="0mm,0mm,0mm,0mm" style="mso-fit-shape-to-text:t;">
                <w:txbxContent>
                  <w:p w14:paraId="5E0777BC">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C7DF0">
    <w:pPr>
      <w:spacing w:before="0" w:after="0" w:line="14" w:lineRule="auto"/>
      <w:rPr>
        <w:sz w:val="20"/>
        <w:szCs w:val="20"/>
      </w:rPr>
    </w:pPr>
    <w:r>
      <mc:AlternateContent>
        <mc:Choice Requires="wps">
          <w:drawing>
            <wp:anchor distT="0" distB="0" distL="114300" distR="114300" simplePos="0" relativeHeight="251660288" behindDoc="1" locked="0" layoutInCell="1" allowOverlap="1">
              <wp:simplePos x="0" y="0"/>
              <wp:positionH relativeFrom="page">
                <wp:posOffset>3365500</wp:posOffset>
              </wp:positionH>
              <wp:positionV relativeFrom="page">
                <wp:posOffset>1355725</wp:posOffset>
              </wp:positionV>
              <wp:extent cx="863600" cy="304165"/>
              <wp:effectExtent l="0" t="0" r="0" b="0"/>
              <wp:wrapNone/>
              <wp:docPr id="2212" name="文本框 1025"/>
              <wp:cNvGraphicFramePr/>
              <a:graphic xmlns:a="http://schemas.openxmlformats.org/drawingml/2006/main">
                <a:graphicData uri="http://schemas.microsoft.com/office/word/2010/wordprocessingShape">
                  <wps:wsp>
                    <wps:cNvSpPr txBox="1"/>
                    <wps:spPr>
                      <a:xfrm>
                        <a:off x="0" y="0"/>
                        <a:ext cx="863600" cy="304165"/>
                      </a:xfrm>
                      <a:prstGeom prst="rect">
                        <a:avLst/>
                      </a:prstGeom>
                      <a:noFill/>
                      <a:ln>
                        <a:noFill/>
                      </a:ln>
                    </wps:spPr>
                    <wps:txbx>
                      <w:txbxContent>
                        <w:p w14:paraId="73091D53">
                          <w:pPr>
                            <w:rPr>
                              <w:rFonts w:hint="default"/>
                            </w:rPr>
                          </w:pPr>
                        </w:p>
                      </w:txbxContent>
                    </wps:txbx>
                    <wps:bodyPr lIns="0" tIns="0" rIns="0" bIns="0" upright="1"/>
                  </wps:wsp>
                </a:graphicData>
              </a:graphic>
            </wp:anchor>
          </w:drawing>
        </mc:Choice>
        <mc:Fallback>
          <w:pict>
            <v:shape id="文本框 1025" o:spid="_x0000_s1026" o:spt="202" type="#_x0000_t202" style="position:absolute;left:0pt;margin-left:265pt;margin-top:106.75pt;height:23.95pt;width:68pt;mso-position-horizontal-relative:page;mso-position-vertical-relative:page;z-index:-251656192;mso-width-relative:page;mso-height-relative:page;" filled="f" stroked="f" coordsize="21600,21600" o:gfxdata="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zlZI7ZAAAACwEAAA8AAAAAAAAAAQAgAAAAIgAAAGRycy9kb3ducmV2Lnht&#10;bFBLAQIUABQAAAAIAIdO4kDjDcCwvwEAAHcDAAAOAAAAAAAAAAEAIAAAACgBAABkcnMvZTJvRG9j&#10;LnhtbFBLBQYAAAAABgAGAFkBAABZBQAAAAA=&#10;">
              <v:fill on="f" focussize="0,0"/>
              <v:stroke on="f"/>
              <v:imagedata o:title=""/>
              <o:lock v:ext="edit" aspectratio="f"/>
              <v:textbox inset="0mm,0mm,0mm,0mm">
                <w:txbxContent>
                  <w:p w14:paraId="73091D53">
                    <w:pPr>
                      <w:rPr>
                        <w:rFonts w:hint="default"/>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D576B3"/>
    <w:multiLevelType w:val="multilevel"/>
    <w:tmpl w:val="4BD576B3"/>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840"/>
        </w:tabs>
        <w:ind w:left="840" w:hanging="420"/>
      </w:pPr>
      <w:rPr>
        <w:rFonts w:ascii="Times New Roman" w:hAnsi="Times New Roman" w:eastAsia="Times New Roman" w:cs="Times New Roman"/>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0EBB"/>
    <w:rsid w:val="08291264"/>
    <w:rsid w:val="14566888"/>
    <w:rsid w:val="39AE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4">
    <w:name w:val="heading 2"/>
    <w:basedOn w:val="1"/>
    <w:next w:val="1"/>
    <w:qFormat/>
    <w:uiPriority w:val="9"/>
    <w:pPr>
      <w:keepNext/>
      <w:keepLines/>
      <w:spacing w:line="480" w:lineRule="exact"/>
      <w:jc w:val="left"/>
      <w:outlineLvl w:val="1"/>
    </w:pPr>
    <w:rPr>
      <w:rFonts w:ascii="Arial" w:hAnsi="Arial"/>
      <w:bCs/>
      <w:sz w:val="28"/>
      <w:szCs w:val="32"/>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rPr>
      <w:rFonts w:ascii="Calibri" w:hAnsi="Calibri"/>
    </w:rPr>
  </w:style>
  <w:style w:type="paragraph" w:styleId="3">
    <w:name w:val="Body Text Indent"/>
    <w:basedOn w:val="1"/>
    <w:next w:val="1"/>
    <w:qFormat/>
    <w:uiPriority w:val="99"/>
    <w:pPr>
      <w:spacing w:after="120"/>
      <w:ind w:left="420" w:leftChars="200"/>
    </w:pPr>
  </w:style>
  <w:style w:type="paragraph" w:styleId="5">
    <w:name w:val="Normal Indent"/>
    <w:basedOn w:val="1"/>
    <w:qFormat/>
    <w:uiPriority w:val="0"/>
    <w:pPr>
      <w:ind w:firstLine="420"/>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rPr>
  </w:style>
  <w:style w:type="paragraph" w:styleId="8">
    <w:name w:val="Date"/>
    <w:basedOn w:val="1"/>
    <w:next w:val="1"/>
    <w:qFormat/>
    <w:uiPriority w:val="0"/>
    <w:pPr>
      <w:spacing w:line="360" w:lineRule="auto"/>
    </w:pPr>
    <w:rPr>
      <w:rFonts w:ascii="宋体" w:hAnsi="宋体"/>
      <w:color w:val="000000"/>
      <w:kern w:val="0"/>
      <w:sz w:val="20"/>
      <w:szCs w:val="20"/>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Body Text 2"/>
    <w:basedOn w:val="1"/>
    <w:uiPriority w:val="0"/>
    <w:rPr>
      <w:rFonts w:ascii="Times New Roman" w:hAnsi="Times New Roman" w:eastAsia="仿宋_GB2312" w:cs="Arial"/>
      <w:color w:val="000000" w:themeColor="text1"/>
      <w:szCs w:val="22"/>
      <w14:textFill>
        <w14:solidFill>
          <w14:schemeClr w14:val="tx1"/>
        </w14:solidFill>
      </w14:textFill>
    </w:rPr>
  </w:style>
  <w:style w:type="character" w:styleId="13">
    <w:name w:val="Strong"/>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2024-08-01T01:11:00Z</dcterms:created>
  <dc:creator>guolei</dc:creator>
  <cp:lastModifiedBy>guolei</cp:lastModifiedBy>
  <dcterms:modified xsi:type="dcterms:W3CDTF">2026-03-27T05:56:55Z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505D105E6E8A434E95F14CE09C9D72ED</vt:lpwstr>
  </property>
  <property fmtid="{D5CDD505-2E9C-101B-9397-08002B2CF9AE}" pid="4" name="KSOTemplateDocerSaveRecord">
    <vt:lpwstr>eyJoZGlkIjoiYjA0MDU4YTQ1ODJmNjdmOGRiMzRjM2RjYThjMzg5ZGMifQ==</vt:lpwstr>
  </property>
</Properties>
</file>