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B20E5D">
      <w:pPr>
        <w:snapToGrid w:val="0"/>
        <w:spacing w:line="360" w:lineRule="auto"/>
        <w:rPr>
          <w:rFonts w:hint="eastAsia" w:ascii="黑体" w:hAnsi="黑体" w:eastAsia="黑体" w:cs="宋体"/>
          <w:sz w:val="28"/>
          <w:szCs w:val="28"/>
          <w:lang w:eastAsia="zh-CN"/>
        </w:rPr>
      </w:pPr>
      <w:r>
        <w:rPr>
          <w:rFonts w:hint="eastAsia" w:ascii="黑体" w:hAnsi="黑体" w:eastAsia="黑体" w:cs="宋体"/>
          <w:sz w:val="28"/>
          <w:szCs w:val="28"/>
        </w:rPr>
        <w:t>附件</w:t>
      </w:r>
      <w:r>
        <w:rPr>
          <w:rFonts w:hint="eastAsia" w:ascii="黑体" w:hAnsi="黑体" w:eastAsia="黑体" w:cs="宋体"/>
          <w:sz w:val="28"/>
          <w:szCs w:val="28"/>
          <w:lang w:val="en-US" w:eastAsia="zh-CN"/>
        </w:rPr>
        <w:t>2</w:t>
      </w:r>
    </w:p>
    <w:p w14:paraId="0D498C43">
      <w:pPr>
        <w:snapToGrid w:val="0"/>
        <w:jc w:val="center"/>
        <w:rPr>
          <w:rFonts w:ascii="方正小标宋_GBK" w:hAnsi="方正小标宋_GBK" w:eastAsia="方正小标宋_GBK" w:cs="宋体"/>
          <w:sz w:val="44"/>
          <w:szCs w:val="44"/>
          <w:u w:val="single"/>
        </w:rPr>
      </w:pPr>
    </w:p>
    <w:p w14:paraId="41B26B1A">
      <w:pPr>
        <w:snapToGrid w:val="0"/>
        <w:jc w:val="center"/>
        <w:rPr>
          <w:rFonts w:ascii="方正小标宋_GBK" w:hAnsi="方正小标宋_GBK" w:eastAsia="方正小标宋_GBK" w:cs="宋体"/>
          <w:sz w:val="44"/>
          <w:szCs w:val="44"/>
          <w:u w:val="single"/>
        </w:rPr>
      </w:pPr>
    </w:p>
    <w:p w14:paraId="012DFE96">
      <w:pPr>
        <w:snapToGrid w:val="0"/>
        <w:jc w:val="center"/>
        <w:rPr>
          <w:rFonts w:ascii="方正小标宋_GBK" w:hAnsi="方正小标宋_GBK" w:eastAsia="方正小标宋_GBK" w:cs="宋体"/>
          <w:sz w:val="44"/>
          <w:szCs w:val="44"/>
          <w:u w:val="single"/>
        </w:rPr>
      </w:pPr>
    </w:p>
    <w:p w14:paraId="005441B1">
      <w:pPr>
        <w:snapToGrid w:val="0"/>
        <w:jc w:val="center"/>
        <w:rPr>
          <w:rFonts w:ascii="宋体" w:hAnsi="宋体" w:eastAsia="宋体" w:cs="宋体"/>
          <w:sz w:val="48"/>
          <w:szCs w:val="48"/>
        </w:rPr>
      </w:pPr>
      <w:r>
        <w:rPr>
          <w:rFonts w:hint="eastAsia" w:ascii="方正小标宋_GBK" w:hAnsi="方正小标宋_GBK" w:eastAsia="方正小标宋_GBK" w:cs="方正小标宋_GBK"/>
          <w:sz w:val="48"/>
          <w:szCs w:val="48"/>
        </w:rPr>
        <w:t>中国人民银行采购项目采购实施计划</w:t>
      </w:r>
    </w:p>
    <w:p w14:paraId="5B70EF14">
      <w:pPr>
        <w:snapToGrid w:val="0"/>
        <w:jc w:val="center"/>
        <w:rPr>
          <w:rFonts w:ascii="方正小标宋_GBK" w:hAnsi="方正小标宋_GBK" w:eastAsia="方正小标宋_GBK" w:cs="宋体"/>
          <w:sz w:val="44"/>
          <w:szCs w:val="44"/>
          <w:u w:val="single"/>
        </w:rPr>
      </w:pPr>
    </w:p>
    <w:p w14:paraId="3C33E927">
      <w:pPr>
        <w:snapToGrid w:val="0"/>
        <w:jc w:val="center"/>
        <w:rPr>
          <w:rFonts w:ascii="方正小标宋_GBK" w:hAnsi="方正小标宋_GBK" w:eastAsia="方正小标宋_GBK" w:cs="宋体"/>
          <w:sz w:val="44"/>
          <w:szCs w:val="44"/>
          <w:u w:val="single"/>
        </w:rPr>
      </w:pPr>
    </w:p>
    <w:p w14:paraId="7B1BC2AF">
      <w:pPr>
        <w:snapToGrid w:val="0"/>
        <w:jc w:val="center"/>
        <w:rPr>
          <w:rFonts w:ascii="方正小标宋_GBK" w:hAnsi="方正小标宋_GBK" w:eastAsia="方正小标宋_GBK" w:cs="宋体"/>
          <w:sz w:val="44"/>
          <w:szCs w:val="44"/>
          <w:u w:val="single"/>
        </w:rPr>
      </w:pPr>
    </w:p>
    <w:p w14:paraId="1EB782B4">
      <w:pPr>
        <w:snapToGrid w:val="0"/>
        <w:jc w:val="center"/>
        <w:rPr>
          <w:rFonts w:ascii="方正小标宋_GBK" w:hAnsi="方正小标宋_GBK" w:eastAsia="方正小标宋_GBK" w:cs="宋体"/>
          <w:sz w:val="44"/>
          <w:szCs w:val="44"/>
          <w:u w:val="single"/>
        </w:rPr>
      </w:pPr>
    </w:p>
    <w:p w14:paraId="31070CA7">
      <w:pPr>
        <w:snapToGrid w:val="0"/>
        <w:jc w:val="center"/>
        <w:rPr>
          <w:rFonts w:ascii="方正小标宋_GBK" w:hAnsi="方正小标宋_GBK" w:eastAsia="方正小标宋_GBK" w:cs="宋体"/>
          <w:sz w:val="44"/>
          <w:szCs w:val="44"/>
          <w:u w:val="single"/>
        </w:rPr>
      </w:pPr>
    </w:p>
    <w:p w14:paraId="3351D385">
      <w:pPr>
        <w:snapToGrid w:val="0"/>
        <w:jc w:val="center"/>
        <w:rPr>
          <w:rFonts w:ascii="方正小标宋_GBK" w:hAnsi="方正小标宋_GBK" w:eastAsia="方正小标宋_GBK" w:cs="宋体"/>
          <w:sz w:val="44"/>
          <w:szCs w:val="44"/>
          <w:u w:val="single"/>
        </w:rPr>
      </w:pPr>
    </w:p>
    <w:p w14:paraId="0080B9A8">
      <w:pPr>
        <w:snapToGrid w:val="0"/>
        <w:jc w:val="center"/>
        <w:rPr>
          <w:rFonts w:ascii="方正小标宋_GBK" w:hAnsi="方正小标宋_GBK" w:eastAsia="方正小标宋_GBK" w:cs="宋体"/>
          <w:sz w:val="44"/>
          <w:szCs w:val="44"/>
          <w:u w:val="single"/>
        </w:rPr>
      </w:pPr>
    </w:p>
    <w:p w14:paraId="555F82B0">
      <w:pPr>
        <w:snapToGrid w:val="0"/>
        <w:jc w:val="center"/>
        <w:rPr>
          <w:rFonts w:ascii="方正小标宋_GBK" w:hAnsi="方正小标宋_GBK" w:eastAsia="方正小标宋_GBK" w:cs="宋体"/>
          <w:sz w:val="44"/>
          <w:szCs w:val="44"/>
          <w:u w:val="single"/>
        </w:rPr>
      </w:pPr>
    </w:p>
    <w:p w14:paraId="707371CB">
      <w:pPr>
        <w:snapToGrid w:val="0"/>
        <w:jc w:val="center"/>
        <w:rPr>
          <w:rFonts w:ascii="方正小标宋_GBK" w:hAnsi="方正小标宋_GBK" w:eastAsia="方正小标宋_GBK" w:cs="宋体"/>
          <w:sz w:val="44"/>
          <w:szCs w:val="44"/>
          <w:u w:val="single"/>
        </w:rPr>
      </w:pPr>
    </w:p>
    <w:p w14:paraId="678818EF">
      <w:pPr>
        <w:snapToGrid w:val="0"/>
        <w:jc w:val="center"/>
        <w:rPr>
          <w:rFonts w:ascii="方正小标宋_GBK" w:hAnsi="方正小标宋_GBK" w:eastAsia="方正小标宋_GBK" w:cs="宋体"/>
          <w:sz w:val="44"/>
          <w:szCs w:val="44"/>
          <w:u w:val="single"/>
        </w:rPr>
      </w:pPr>
    </w:p>
    <w:p w14:paraId="1F3366D0">
      <w:pPr>
        <w:ind w:firstLine="1600" w:firstLineChars="500"/>
        <w:rPr>
          <w:rFonts w:hint="default" w:cs="Times New Roman" w:asciiTheme="majorEastAsia" w:hAnsiTheme="majorEastAsia" w:eastAsiaTheme="majorEastAsia"/>
          <w:sz w:val="32"/>
          <w:szCs w:val="32"/>
          <w:u w:val="single"/>
          <w:lang w:val="en-US" w:eastAsia="zh-CN"/>
        </w:rPr>
      </w:pPr>
      <w:r>
        <w:rPr>
          <w:rFonts w:cs="Times New Roman" w:asciiTheme="majorEastAsia" w:hAnsiTheme="majorEastAsia" w:eastAsiaTheme="majorEastAsia"/>
          <w:sz w:val="32"/>
          <w:szCs w:val="32"/>
        </w:rPr>
        <w:t>项</w:t>
      </w:r>
      <w:r>
        <w:rPr>
          <w:rFonts w:hint="eastAsia" w:cs="Times New Roman" w:asciiTheme="majorEastAsia" w:hAnsiTheme="majorEastAsia" w:eastAsiaTheme="majorEastAsia"/>
          <w:sz w:val="32"/>
          <w:szCs w:val="32"/>
        </w:rPr>
        <w:t xml:space="preserve">  </w:t>
      </w:r>
      <w:r>
        <w:rPr>
          <w:rFonts w:cs="Times New Roman" w:asciiTheme="majorEastAsia" w:hAnsiTheme="majorEastAsia" w:eastAsiaTheme="majorEastAsia"/>
          <w:sz w:val="32"/>
          <w:szCs w:val="32"/>
        </w:rPr>
        <w:t>目</w:t>
      </w:r>
      <w:r>
        <w:rPr>
          <w:rFonts w:hint="eastAsia" w:cs="Times New Roman" w:asciiTheme="majorEastAsia" w:hAnsiTheme="majorEastAsia" w:eastAsiaTheme="majorEastAsia"/>
          <w:sz w:val="32"/>
          <w:szCs w:val="32"/>
        </w:rPr>
        <w:t xml:space="preserve"> </w:t>
      </w:r>
      <w:r>
        <w:rPr>
          <w:rFonts w:cs="Times New Roman" w:asciiTheme="majorEastAsia" w:hAnsiTheme="majorEastAsia" w:eastAsiaTheme="majorEastAsia"/>
          <w:sz w:val="32"/>
          <w:szCs w:val="32"/>
        </w:rPr>
        <w:t>名</w:t>
      </w:r>
      <w:r>
        <w:rPr>
          <w:rFonts w:hint="eastAsia" w:cs="Times New Roman" w:asciiTheme="majorEastAsia" w:hAnsiTheme="majorEastAsia" w:eastAsiaTheme="majorEastAsia"/>
          <w:sz w:val="32"/>
          <w:szCs w:val="32"/>
        </w:rPr>
        <w:t xml:space="preserve"> </w:t>
      </w:r>
      <w:r>
        <w:rPr>
          <w:rFonts w:cs="Times New Roman" w:asciiTheme="majorEastAsia" w:hAnsiTheme="majorEastAsia" w:eastAsiaTheme="majorEastAsia"/>
          <w:sz w:val="32"/>
          <w:szCs w:val="32"/>
        </w:rPr>
        <w:t>称</w:t>
      </w:r>
      <w:r>
        <w:rPr>
          <w:rFonts w:hint="eastAsia" w:cs="Times New Roman" w:asciiTheme="majorEastAsia" w:hAnsiTheme="majorEastAsia" w:eastAsiaTheme="majorEastAsia"/>
          <w:sz w:val="32"/>
          <w:szCs w:val="32"/>
        </w:rPr>
        <w:t>：</w:t>
      </w:r>
      <w:r>
        <w:rPr>
          <w:rFonts w:hint="default" w:cs="Times New Roman" w:asciiTheme="majorEastAsia" w:hAnsiTheme="majorEastAsia" w:eastAsiaTheme="majorEastAsia"/>
          <w:sz w:val="32"/>
          <w:szCs w:val="32"/>
          <w:u w:val="single"/>
          <w:lang w:val="en-US" w:eastAsia="zh-CN"/>
        </w:rPr>
        <w:t>2026-2029年上海新机房</w:t>
      </w:r>
    </w:p>
    <w:p w14:paraId="79BD452C">
      <w:pPr>
        <w:ind w:firstLine="3680" w:firstLineChars="1150"/>
        <w:rPr>
          <w:rFonts w:cs="Times New Roman" w:asciiTheme="majorEastAsia" w:hAnsiTheme="majorEastAsia" w:eastAsiaTheme="majorEastAsia"/>
          <w:sz w:val="32"/>
          <w:szCs w:val="32"/>
          <w:u w:val="single"/>
        </w:rPr>
      </w:pPr>
      <w:r>
        <w:rPr>
          <w:rFonts w:hint="default" w:cs="Times New Roman" w:asciiTheme="majorEastAsia" w:hAnsiTheme="majorEastAsia" w:eastAsiaTheme="majorEastAsia"/>
          <w:sz w:val="32"/>
          <w:szCs w:val="32"/>
          <w:u w:val="single"/>
          <w:lang w:val="en-US" w:eastAsia="zh-CN"/>
        </w:rPr>
        <w:t>租赁服务项目</w:t>
      </w:r>
    </w:p>
    <w:p w14:paraId="0112C103">
      <w:pPr>
        <w:ind w:firstLine="1600" w:firstLineChars="500"/>
        <w:rPr>
          <w:rFonts w:cs="Times New Roman" w:asciiTheme="majorEastAsia" w:hAnsiTheme="majorEastAsia" w:eastAsiaTheme="majorEastAsia"/>
          <w:sz w:val="32"/>
          <w:szCs w:val="32"/>
          <w:u w:val="single"/>
        </w:rPr>
      </w:pPr>
      <w:r>
        <w:rPr>
          <w:rFonts w:hint="eastAsia" w:cs="Times New Roman" w:asciiTheme="majorEastAsia" w:hAnsiTheme="majorEastAsia" w:eastAsiaTheme="majorEastAsia"/>
          <w:sz w:val="32"/>
          <w:szCs w:val="32"/>
        </w:rPr>
        <w:t>采购需求部门：</w:t>
      </w:r>
      <w:r>
        <w:rPr>
          <w:rFonts w:hint="eastAsia" w:cs="Times New Roman" w:asciiTheme="majorEastAsia" w:hAnsiTheme="majorEastAsia" w:eastAsiaTheme="majorEastAsia"/>
          <w:sz w:val="32"/>
          <w:szCs w:val="32"/>
          <w:u w:val="single"/>
          <w:lang w:val="en-US" w:eastAsia="zh-CN"/>
        </w:rPr>
        <w:t xml:space="preserve">基础设施部     </w:t>
      </w:r>
      <w:r>
        <w:rPr>
          <w:rFonts w:hint="eastAsia" w:cs="Times New Roman" w:asciiTheme="majorEastAsia" w:hAnsiTheme="majorEastAsia" w:eastAsiaTheme="majorEastAsia"/>
          <w:sz w:val="32"/>
          <w:szCs w:val="32"/>
          <w:u w:val="single"/>
        </w:rPr>
        <w:t xml:space="preserve">      </w:t>
      </w:r>
    </w:p>
    <w:p w14:paraId="4BC6546B">
      <w:pPr>
        <w:ind w:firstLine="1600" w:firstLineChars="500"/>
        <w:rPr>
          <w:rFonts w:cs="Times New Roman" w:asciiTheme="majorEastAsia" w:hAnsiTheme="majorEastAsia" w:eastAsiaTheme="majorEastAsia"/>
          <w:sz w:val="32"/>
          <w:szCs w:val="32"/>
          <w:u w:val="single"/>
        </w:rPr>
      </w:pPr>
      <w:r>
        <w:rPr>
          <w:rFonts w:hint="eastAsia" w:cs="Times New Roman" w:asciiTheme="majorEastAsia" w:hAnsiTheme="majorEastAsia" w:eastAsiaTheme="majorEastAsia"/>
          <w:sz w:val="32"/>
          <w:szCs w:val="32"/>
        </w:rPr>
        <w:t>编  制 单 位：</w:t>
      </w:r>
      <w:r>
        <w:rPr>
          <w:rFonts w:hint="eastAsia" w:cs="Times New Roman" w:asciiTheme="majorEastAsia" w:hAnsiTheme="majorEastAsia" w:eastAsiaTheme="majorEastAsia"/>
          <w:sz w:val="32"/>
          <w:szCs w:val="32"/>
          <w:u w:val="single"/>
          <w:lang w:val="en-US" w:eastAsia="zh-CN"/>
        </w:rPr>
        <w:t xml:space="preserve">网联清算有限公司 </w:t>
      </w:r>
      <w:r>
        <w:rPr>
          <w:rFonts w:hint="eastAsia" w:cs="Times New Roman" w:asciiTheme="majorEastAsia" w:hAnsiTheme="majorEastAsia" w:eastAsiaTheme="majorEastAsia"/>
          <w:sz w:val="32"/>
          <w:szCs w:val="32"/>
          <w:u w:val="single"/>
        </w:rPr>
        <w:t xml:space="preserve">    </w:t>
      </w:r>
    </w:p>
    <w:p w14:paraId="64E5AD7D">
      <w:pPr>
        <w:widowControl/>
        <w:ind w:firstLine="1600" w:firstLineChars="500"/>
        <w:jc w:val="left"/>
        <w:rPr>
          <w:rFonts w:ascii="宋体" w:hAnsi="宋体" w:eastAsia="宋体" w:cs="Times New Roman"/>
          <w:sz w:val="44"/>
          <w:szCs w:val="44"/>
        </w:rPr>
      </w:pPr>
      <w:r>
        <w:rPr>
          <w:rFonts w:hint="eastAsia" w:cs="Times New Roman" w:asciiTheme="majorEastAsia" w:hAnsiTheme="majorEastAsia" w:eastAsiaTheme="majorEastAsia"/>
          <w:sz w:val="32"/>
          <w:szCs w:val="32"/>
        </w:rPr>
        <w:t>编  制 时 间：</w:t>
      </w:r>
      <w:r>
        <w:rPr>
          <w:rFonts w:hint="eastAsia" w:cs="Times New Roman" w:asciiTheme="majorEastAsia" w:hAnsiTheme="majorEastAsia" w:eastAsiaTheme="majorEastAsia"/>
          <w:sz w:val="32"/>
          <w:szCs w:val="32"/>
          <w:u w:val="single"/>
        </w:rPr>
        <w:t xml:space="preserve"> </w:t>
      </w:r>
      <w:r>
        <w:rPr>
          <w:rFonts w:hint="default" w:ascii="Times New Roman" w:hAnsi="Times New Roman" w:eastAsia="仿宋_GB2312" w:cs="Times New Roman"/>
          <w:sz w:val="32"/>
          <w:szCs w:val="32"/>
          <w:u w:val="single"/>
          <w:lang w:val="en-US" w:eastAsia="zh-CN"/>
        </w:rPr>
        <w:t>2026年</w:t>
      </w:r>
      <w:r>
        <w:rPr>
          <w:rFonts w:hint="eastAsia" w:ascii="Times New Roman" w:hAnsi="Times New Roman" w:eastAsia="仿宋_GB2312" w:cs="Times New Roman"/>
          <w:sz w:val="32"/>
          <w:szCs w:val="32"/>
          <w:u w:val="single"/>
          <w:lang w:val="en-US" w:eastAsia="zh-CN"/>
        </w:rPr>
        <w:t>4</w:t>
      </w:r>
      <w:r>
        <w:rPr>
          <w:rFonts w:hint="default" w:ascii="Times New Roman" w:hAnsi="Times New Roman" w:eastAsia="仿宋_GB2312" w:cs="Times New Roman"/>
          <w:sz w:val="32"/>
          <w:szCs w:val="32"/>
          <w:u w:val="single"/>
          <w:lang w:val="en-US" w:eastAsia="zh-CN"/>
        </w:rPr>
        <w:t>月</w:t>
      </w:r>
      <w:r>
        <w:rPr>
          <w:rFonts w:hint="eastAsia" w:ascii="Times New Roman" w:hAnsi="Times New Roman" w:eastAsia="仿宋_GB2312" w:cs="Times New Roman"/>
          <w:sz w:val="32"/>
          <w:szCs w:val="32"/>
          <w:u w:val="single"/>
          <w:lang w:val="en-US" w:eastAsia="zh-CN"/>
        </w:rPr>
        <w:t>22</w:t>
      </w:r>
      <w:r>
        <w:rPr>
          <w:rFonts w:ascii="Times New Roman" w:hAnsi="Times New Roman" w:eastAsia="仿宋_GB2312" w:cs="Times New Roman"/>
          <w:sz w:val="32"/>
          <w:szCs w:val="32"/>
          <w:u w:val="single"/>
        </w:rPr>
        <w:t>日</w:t>
      </w:r>
      <w:r>
        <w:rPr>
          <w:rFonts w:hint="eastAsia" w:cs="Times New Roman" w:asciiTheme="majorEastAsia" w:hAnsiTheme="majorEastAsia" w:eastAsiaTheme="majorEastAsia"/>
          <w:sz w:val="32"/>
          <w:szCs w:val="32"/>
          <w:u w:val="single"/>
        </w:rPr>
        <w:t xml:space="preserve">     </w:t>
      </w:r>
      <w:r>
        <w:rPr>
          <w:rFonts w:ascii="宋体" w:hAnsi="宋体" w:eastAsia="宋体" w:cs="Times New Roman"/>
          <w:sz w:val="44"/>
          <w:szCs w:val="44"/>
        </w:rPr>
        <w:br w:type="page"/>
      </w:r>
    </w:p>
    <w:p w14:paraId="4FDCB4B1">
      <w:pPr>
        <w:snapToGrid w:val="0"/>
        <w:spacing w:line="360" w:lineRule="auto"/>
        <w:jc w:val="center"/>
        <w:rPr>
          <w:rFonts w:ascii="宋体" w:hAnsi="宋体" w:eastAsia="宋体" w:cs="Times New Roman"/>
          <w:sz w:val="44"/>
          <w:szCs w:val="44"/>
        </w:rPr>
      </w:pPr>
      <w:r>
        <w:rPr>
          <w:rFonts w:hint="eastAsia" w:ascii="宋体" w:hAnsi="宋体" w:eastAsia="宋体" w:cs="Times New Roman"/>
          <w:sz w:val="44"/>
          <w:szCs w:val="44"/>
        </w:rPr>
        <w:t xml:space="preserve">编 制 </w:t>
      </w:r>
      <w:r>
        <w:rPr>
          <w:rFonts w:ascii="宋体" w:hAnsi="宋体" w:eastAsia="宋体" w:cs="Times New Roman"/>
          <w:sz w:val="44"/>
          <w:szCs w:val="44"/>
        </w:rPr>
        <w:t>说</w:t>
      </w:r>
      <w:r>
        <w:rPr>
          <w:rFonts w:hint="eastAsia" w:ascii="宋体" w:hAnsi="宋体" w:eastAsia="宋体" w:cs="Times New Roman"/>
          <w:sz w:val="44"/>
          <w:szCs w:val="44"/>
        </w:rPr>
        <w:t xml:space="preserve"> </w:t>
      </w:r>
      <w:r>
        <w:rPr>
          <w:rFonts w:ascii="宋体" w:hAnsi="宋体" w:eastAsia="宋体" w:cs="Times New Roman"/>
          <w:sz w:val="44"/>
          <w:szCs w:val="44"/>
        </w:rPr>
        <w:t>明</w:t>
      </w:r>
    </w:p>
    <w:p w14:paraId="18CFA07C">
      <w:pPr>
        <w:snapToGrid w:val="0"/>
        <w:spacing w:line="360" w:lineRule="auto"/>
        <w:ind w:firstLine="640" w:firstLineChars="200"/>
        <w:rPr>
          <w:rFonts w:ascii="仿宋" w:hAnsi="仿宋" w:eastAsia="仿宋" w:cs="Times New Roman"/>
          <w:sz w:val="32"/>
          <w:szCs w:val="32"/>
        </w:rPr>
      </w:pPr>
    </w:p>
    <w:p w14:paraId="2C801419">
      <w:pPr>
        <w:spacing w:line="560" w:lineRule="exact"/>
        <w:ind w:firstLine="640" w:firstLineChars="200"/>
        <w:rPr>
          <w:rFonts w:ascii="仿宋" w:hAnsi="仿宋" w:eastAsia="仿宋" w:cs="Times New Roman"/>
          <w:sz w:val="32"/>
          <w:szCs w:val="32"/>
        </w:rPr>
      </w:pPr>
    </w:p>
    <w:p w14:paraId="2FFA70B8">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一、采购单位可以自行组织编制采购实施计划，也可以委托采购代理机构或者其他第三方机构编制。采购单位应在采购实施计划封面采购单位一栏加盖单位公章。</w:t>
      </w:r>
    </w:p>
    <w:p w14:paraId="37193FF5">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二、政府采购项目的采购实施计划应当符合《财政部关于印发政府采购需求管理办法的通知》（财库〔2021〕22号）及《中国</w:t>
      </w:r>
      <w:r>
        <w:rPr>
          <w:rFonts w:ascii="仿宋" w:hAnsi="仿宋" w:eastAsia="仿宋" w:cs="Times New Roman"/>
          <w:sz w:val="32"/>
          <w:szCs w:val="32"/>
        </w:rPr>
        <w:t>人民银行</w:t>
      </w:r>
      <w:r>
        <w:rPr>
          <w:rFonts w:hint="eastAsia" w:ascii="仿宋" w:hAnsi="仿宋" w:eastAsia="仿宋" w:cs="Times New Roman"/>
          <w:sz w:val="32"/>
          <w:szCs w:val="32"/>
        </w:rPr>
        <w:t>办公厅</w:t>
      </w:r>
      <w:r>
        <w:rPr>
          <w:rFonts w:ascii="仿宋" w:hAnsi="仿宋" w:eastAsia="仿宋" w:cs="Times New Roman"/>
          <w:sz w:val="32"/>
          <w:szCs w:val="32"/>
        </w:rPr>
        <w:t>关于</w:t>
      </w:r>
      <w:r>
        <w:rPr>
          <w:rFonts w:hint="eastAsia" w:ascii="仿宋" w:hAnsi="仿宋" w:eastAsia="仿宋" w:cs="Times New Roman"/>
          <w:sz w:val="32"/>
          <w:szCs w:val="32"/>
        </w:rPr>
        <w:t>进一步</w:t>
      </w:r>
      <w:r>
        <w:rPr>
          <w:rFonts w:ascii="仿宋" w:hAnsi="仿宋" w:eastAsia="仿宋" w:cs="Times New Roman"/>
          <w:sz w:val="32"/>
          <w:szCs w:val="32"/>
        </w:rPr>
        <w:t>加强采购需求管理的指导意见》</w:t>
      </w:r>
      <w:r>
        <w:rPr>
          <w:rFonts w:hint="eastAsia" w:ascii="仿宋" w:hAnsi="仿宋" w:eastAsia="仿宋" w:cs="Times New Roman"/>
          <w:sz w:val="32"/>
          <w:szCs w:val="32"/>
        </w:rPr>
        <w:t>（银办发〔2022〕70号）的要求，其他采购项目的采购实施计划应当参照上述文件要求编制。</w:t>
      </w:r>
    </w:p>
    <w:p w14:paraId="7CF52FD6">
      <w:pPr>
        <w:spacing w:line="560" w:lineRule="exact"/>
        <w:ind w:firstLine="640" w:firstLineChars="200"/>
        <w:rPr>
          <w:rFonts w:ascii="仿宋_GB2312" w:hAnsi="仿宋" w:eastAsia="仿宋_GB2312" w:cs="Times New Roman"/>
          <w:sz w:val="32"/>
          <w:szCs w:val="32"/>
        </w:rPr>
      </w:pPr>
      <w:r>
        <w:rPr>
          <w:rFonts w:hint="eastAsia" w:ascii="仿宋" w:hAnsi="仿宋" w:eastAsia="仿宋" w:cs="Times New Roman"/>
          <w:sz w:val="32"/>
          <w:szCs w:val="32"/>
        </w:rPr>
        <w:t>三、蓝色斜</w:t>
      </w:r>
      <w:r>
        <w:rPr>
          <w:rFonts w:ascii="仿宋" w:hAnsi="仿宋" w:eastAsia="仿宋" w:cs="Times New Roman"/>
          <w:sz w:val="32"/>
          <w:szCs w:val="32"/>
        </w:rPr>
        <w:t>体</w:t>
      </w:r>
      <w:r>
        <w:rPr>
          <w:rFonts w:hint="eastAsia" w:ascii="仿宋" w:hAnsi="仿宋" w:eastAsia="仿宋" w:cs="Times New Roman"/>
          <w:sz w:val="32"/>
          <w:szCs w:val="32"/>
        </w:rPr>
        <w:t>部分属于编写</w:t>
      </w:r>
      <w:r>
        <w:rPr>
          <w:rFonts w:ascii="仿宋" w:hAnsi="仿宋" w:eastAsia="仿宋" w:cs="Times New Roman"/>
          <w:sz w:val="32"/>
          <w:szCs w:val="32"/>
        </w:rPr>
        <w:t>说明</w:t>
      </w:r>
      <w:r>
        <w:rPr>
          <w:rFonts w:hint="eastAsia" w:ascii="仿宋" w:hAnsi="仿宋" w:eastAsia="仿宋" w:cs="Times New Roman"/>
          <w:sz w:val="32"/>
          <w:szCs w:val="32"/>
        </w:rPr>
        <w:t>及提示内容，编制时应删除。对模板</w:t>
      </w:r>
      <w:r>
        <w:rPr>
          <w:rFonts w:ascii="仿宋" w:hAnsi="仿宋" w:eastAsia="仿宋" w:cs="Times New Roman"/>
          <w:sz w:val="32"/>
          <w:szCs w:val="32"/>
        </w:rPr>
        <w:t>中</w:t>
      </w:r>
      <w:r>
        <w:rPr>
          <w:rFonts w:hint="eastAsia" w:ascii="仿宋" w:hAnsi="仿宋" w:eastAsia="仿宋" w:cs="Times New Roman"/>
          <w:sz w:val="32"/>
          <w:szCs w:val="32"/>
        </w:rPr>
        <w:t>提供</w:t>
      </w:r>
      <w:r>
        <w:rPr>
          <w:rFonts w:ascii="仿宋" w:hAnsi="仿宋" w:eastAsia="仿宋" w:cs="Times New Roman"/>
          <w:sz w:val="32"/>
          <w:szCs w:val="32"/>
        </w:rPr>
        <w:t>的参考清单</w:t>
      </w:r>
      <w:r>
        <w:rPr>
          <w:rFonts w:hint="eastAsia" w:ascii="仿宋_GB2312" w:hAnsi="仿宋" w:eastAsia="仿宋_GB2312" w:cs="Times New Roman"/>
          <w:sz w:val="32"/>
          <w:szCs w:val="32"/>
        </w:rPr>
        <w:t>应在</w:t>
      </w:r>
      <w:r>
        <w:rPr>
          <w:rFonts w:ascii="仿宋_GB2312" w:hAnsi="仿宋" w:eastAsia="仿宋_GB2312" w:cs="Times New Roman"/>
          <w:sz w:val="32"/>
          <w:szCs w:val="32"/>
        </w:rPr>
        <w:t>编制中</w:t>
      </w:r>
      <w:r>
        <w:rPr>
          <w:rFonts w:hint="eastAsia" w:ascii="仿宋_GB2312" w:hAnsi="仿宋" w:eastAsia="仿宋_GB2312" w:cs="Times New Roman"/>
          <w:sz w:val="32"/>
          <w:szCs w:val="32"/>
        </w:rPr>
        <w:t>删除，并调整相应序号保持</w:t>
      </w:r>
      <w:r>
        <w:rPr>
          <w:rFonts w:ascii="仿宋_GB2312" w:hAnsi="仿宋" w:eastAsia="仿宋_GB2312" w:cs="Times New Roman"/>
          <w:sz w:val="32"/>
          <w:szCs w:val="32"/>
        </w:rPr>
        <w:t>需求书</w:t>
      </w:r>
      <w:r>
        <w:rPr>
          <w:rFonts w:hint="eastAsia" w:ascii="仿宋_GB2312" w:hAnsi="仿宋" w:eastAsia="仿宋_GB2312" w:cs="Times New Roman"/>
          <w:sz w:val="32"/>
          <w:szCs w:val="32"/>
        </w:rPr>
        <w:t>序号</w:t>
      </w:r>
      <w:r>
        <w:rPr>
          <w:rFonts w:ascii="仿宋_GB2312" w:hAnsi="仿宋" w:eastAsia="仿宋_GB2312" w:cs="Times New Roman"/>
          <w:sz w:val="32"/>
          <w:szCs w:val="32"/>
        </w:rPr>
        <w:t>连续性</w:t>
      </w:r>
      <w:r>
        <w:rPr>
          <w:rFonts w:hint="eastAsia" w:ascii="仿宋_GB2312" w:hAnsi="仿宋" w:eastAsia="仿宋_GB2312" w:cs="Times New Roman"/>
          <w:sz w:val="32"/>
          <w:szCs w:val="32"/>
        </w:rPr>
        <w:t>。</w:t>
      </w:r>
    </w:p>
    <w:p w14:paraId="0E800536">
      <w:pPr>
        <w:spacing w:line="560" w:lineRule="exact"/>
        <w:ind w:firstLine="640" w:firstLineChars="200"/>
        <w:rPr>
          <w:rFonts w:ascii="仿宋" w:hAnsi="仿宋" w:eastAsia="仿宋" w:cs="Times New Roman"/>
          <w:sz w:val="32"/>
          <w:szCs w:val="32"/>
        </w:rPr>
      </w:pPr>
      <w:r>
        <w:rPr>
          <w:rFonts w:hint="eastAsia" w:ascii="仿宋_GB2312" w:hAnsi="仿宋" w:eastAsia="仿宋_GB2312" w:cs="Times New Roman"/>
          <w:sz w:val="32"/>
          <w:szCs w:val="32"/>
        </w:rPr>
        <w:t>四</w:t>
      </w:r>
      <w:r>
        <w:rPr>
          <w:rFonts w:ascii="仿宋_GB2312" w:hAnsi="仿宋" w:eastAsia="仿宋_GB2312" w:cs="Times New Roman"/>
          <w:sz w:val="32"/>
          <w:szCs w:val="32"/>
        </w:rPr>
        <w:t>、</w:t>
      </w:r>
      <w:r>
        <w:rPr>
          <w:rFonts w:ascii="仿宋" w:hAnsi="仿宋" w:eastAsia="仿宋" w:cs="Times New Roman"/>
          <w:sz w:val="32"/>
          <w:szCs w:val="32"/>
        </w:rPr>
        <w:t>本</w:t>
      </w:r>
      <w:r>
        <w:rPr>
          <w:rFonts w:hint="eastAsia" w:ascii="仿宋" w:hAnsi="仿宋" w:eastAsia="仿宋" w:cs="Times New Roman"/>
          <w:sz w:val="32"/>
          <w:szCs w:val="32"/>
        </w:rPr>
        <w:t>表原件进入</w:t>
      </w:r>
      <w:r>
        <w:rPr>
          <w:rFonts w:ascii="仿宋" w:hAnsi="仿宋" w:eastAsia="仿宋" w:cs="Times New Roman"/>
          <w:sz w:val="32"/>
          <w:szCs w:val="32"/>
        </w:rPr>
        <w:t>采购档案</w:t>
      </w:r>
      <w:r>
        <w:rPr>
          <w:rFonts w:hint="eastAsia" w:ascii="仿宋" w:hAnsi="仿宋" w:eastAsia="仿宋" w:cs="Times New Roman"/>
          <w:sz w:val="32"/>
          <w:szCs w:val="32"/>
        </w:rPr>
        <w:t>。</w:t>
      </w:r>
    </w:p>
    <w:p w14:paraId="25FE7CB5">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五、采购单位可根据本单位实际情况对模板调整完善，政府采购项目调整内容应符合《政府采购需求管理办法》的规定；其他采购项目调整内容应符合采购单位内部规定。</w:t>
      </w:r>
    </w:p>
    <w:p w14:paraId="4AEFC47B">
      <w:pPr>
        <w:snapToGrid w:val="0"/>
        <w:spacing w:line="360" w:lineRule="auto"/>
        <w:jc w:val="center"/>
        <w:rPr>
          <w:rFonts w:ascii="仿宋_GB2312" w:hAnsi="仿宋" w:eastAsia="仿宋_GB2312" w:cs="Times New Roman"/>
          <w:sz w:val="32"/>
          <w:szCs w:val="32"/>
        </w:rPr>
      </w:pPr>
    </w:p>
    <w:p w14:paraId="43AE58F1">
      <w:pPr>
        <w:snapToGrid w:val="0"/>
        <w:spacing w:line="360" w:lineRule="auto"/>
        <w:ind w:firstLine="640" w:firstLineChars="200"/>
        <w:rPr>
          <w:rFonts w:ascii="仿宋_GB2312" w:hAnsi="仿宋" w:eastAsia="仿宋_GB2312" w:cs="Times New Roman"/>
          <w:sz w:val="32"/>
          <w:szCs w:val="32"/>
        </w:rPr>
      </w:pPr>
    </w:p>
    <w:p w14:paraId="540DCD31">
      <w:pPr>
        <w:snapToGrid w:val="0"/>
        <w:spacing w:line="360" w:lineRule="auto"/>
        <w:jc w:val="center"/>
        <w:rPr>
          <w:rFonts w:ascii="仿宋_GB2312" w:hAnsi="仿宋" w:eastAsia="仿宋_GB2312" w:cs="Times New Roman"/>
          <w:sz w:val="32"/>
          <w:szCs w:val="32"/>
        </w:rPr>
      </w:pPr>
    </w:p>
    <w:p w14:paraId="4ADC80D4">
      <w:pPr>
        <w:snapToGrid w:val="0"/>
        <w:spacing w:line="360" w:lineRule="auto"/>
        <w:jc w:val="center"/>
        <w:rPr>
          <w:rFonts w:ascii="仿宋_GB2312" w:hAnsi="仿宋" w:eastAsia="仿宋_GB2312" w:cs="Times New Roman"/>
          <w:sz w:val="32"/>
          <w:szCs w:val="32"/>
        </w:rPr>
      </w:pPr>
    </w:p>
    <w:p w14:paraId="486B07E6">
      <w:pPr>
        <w:snapToGrid w:val="0"/>
        <w:spacing w:line="360" w:lineRule="auto"/>
        <w:rPr>
          <w:rFonts w:ascii="仿宋_GB2312" w:hAnsi="仿宋" w:eastAsia="仿宋_GB2312" w:cs="Times New Roman"/>
          <w:sz w:val="32"/>
          <w:szCs w:val="32"/>
        </w:rPr>
      </w:pPr>
    </w:p>
    <w:p w14:paraId="102C65B5">
      <w:pPr>
        <w:snapToGrid w:val="0"/>
        <w:spacing w:line="360" w:lineRule="auto"/>
        <w:outlineLvl w:val="0"/>
        <w:rPr>
          <w:rFonts w:ascii="黑体" w:hAnsi="黑体" w:eastAsia="黑体" w:cs="Times New Roman"/>
          <w:sz w:val="32"/>
          <w:szCs w:val="32"/>
        </w:rPr>
      </w:pPr>
      <w:r>
        <w:rPr>
          <w:rFonts w:hint="eastAsia" w:ascii="仿宋_GB2312" w:hAnsi="仿宋" w:eastAsia="仿宋_GB2312" w:cs="Times New Roman"/>
          <w:sz w:val="32"/>
          <w:szCs w:val="32"/>
        </w:rPr>
        <w:t xml:space="preserve">    </w:t>
      </w:r>
      <w:r>
        <w:rPr>
          <w:rFonts w:hint="eastAsia" w:ascii="黑体" w:hAnsi="黑体" w:eastAsia="黑体" w:cs="Times New Roman"/>
          <w:sz w:val="32"/>
          <w:szCs w:val="32"/>
        </w:rPr>
        <w:t>一、合同订立安排</w:t>
      </w:r>
    </w:p>
    <w:p w14:paraId="52CD2A4F">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outlineLvl w:val="1"/>
        <w:rPr>
          <w:rFonts w:ascii="楷体" w:hAnsi="楷体" w:eastAsia="楷体" w:cs="Times New Roman"/>
          <w:sz w:val="32"/>
          <w:szCs w:val="32"/>
        </w:rPr>
      </w:pPr>
      <w:r>
        <w:rPr>
          <w:rFonts w:hint="eastAsia" w:ascii="楷体" w:hAnsi="楷体" w:eastAsia="楷体" w:cs="Times New Roman"/>
          <w:sz w:val="32"/>
          <w:szCs w:val="32"/>
        </w:rPr>
        <w:t>（一）开展采购活动的时间安排</w:t>
      </w:r>
    </w:p>
    <w:p w14:paraId="4B52062E">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1、项目立项时间：</w:t>
      </w:r>
      <w:r>
        <w:rPr>
          <w:rFonts w:hint="default" w:ascii="Times New Roman" w:hAnsi="Times New Roman" w:eastAsia="仿宋_GB2312" w:cs="Times New Roman"/>
          <w:sz w:val="32"/>
          <w:szCs w:val="32"/>
          <w:lang w:val="en-US" w:eastAsia="zh-CN"/>
        </w:rPr>
        <w:t>2026年3月</w:t>
      </w:r>
    </w:p>
    <w:p w14:paraId="0751CA20">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2、需求形成时间：</w:t>
      </w:r>
      <w:r>
        <w:rPr>
          <w:rFonts w:hint="default" w:ascii="Times New Roman" w:hAnsi="Times New Roman" w:eastAsia="仿宋_GB2312" w:cs="Times New Roman"/>
          <w:sz w:val="32"/>
          <w:szCs w:val="32"/>
          <w:highlight w:val="none"/>
          <w:lang w:val="en-US" w:eastAsia="zh-CN"/>
        </w:rPr>
        <w:t>2026年4月</w:t>
      </w:r>
    </w:p>
    <w:p w14:paraId="618C718C">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3、采购实施时间：</w:t>
      </w:r>
      <w:r>
        <w:rPr>
          <w:rFonts w:hint="default" w:ascii="Times New Roman" w:hAnsi="Times New Roman" w:eastAsia="仿宋_GB2312" w:cs="Times New Roman"/>
          <w:sz w:val="32"/>
          <w:szCs w:val="32"/>
          <w:highlight w:val="none"/>
          <w:lang w:val="en-US" w:eastAsia="zh-CN"/>
        </w:rPr>
        <w:t>2026年4月</w:t>
      </w:r>
    </w:p>
    <w:p w14:paraId="4F2E7C8B">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4、履约验收时间：</w:t>
      </w:r>
    </w:p>
    <w:p w14:paraId="0355170F">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机房交付验收：</w:t>
      </w:r>
      <w:r>
        <w:rPr>
          <w:rFonts w:hint="default" w:ascii="Times New Roman" w:hAnsi="Times New Roman" w:eastAsia="仿宋_GB2312" w:cs="Times New Roman"/>
          <w:sz w:val="32"/>
          <w:szCs w:val="32"/>
          <w:lang w:val="en-US" w:eastAsia="zh-CN"/>
        </w:rPr>
        <w:t>采</w:t>
      </w:r>
      <w:r>
        <w:rPr>
          <w:rFonts w:hint="eastAsia" w:ascii="Times New Roman" w:hAnsi="Times New Roman" w:eastAsia="仿宋_GB2312" w:cs="Times New Roman"/>
          <w:sz w:val="32"/>
          <w:szCs w:val="32"/>
          <w:lang w:val="en-US" w:eastAsia="zh-CN"/>
        </w:rPr>
        <w:t>购人需在合同生效起60个自然日内完成第一批次验收（包括</w:t>
      </w:r>
      <w:r>
        <w:rPr>
          <w:rFonts w:hint="default" w:ascii="Times New Roman" w:hAnsi="Times New Roman" w:eastAsia="仿宋_GB2312" w:cs="Times New Roman"/>
          <w:sz w:val="32"/>
          <w:szCs w:val="32"/>
          <w:lang w:val="en-US" w:eastAsia="zh-CN"/>
        </w:rPr>
        <w:t>335个标准机柜和5个算力机柜</w:t>
      </w:r>
      <w:r>
        <w:rPr>
          <w:rFonts w:hint="eastAsia" w:ascii="Times New Roman" w:hAnsi="Times New Roman" w:eastAsia="仿宋_GB2312" w:cs="Times New Roman"/>
          <w:sz w:val="32"/>
          <w:szCs w:val="32"/>
          <w:lang w:val="en-US" w:eastAsia="zh-CN"/>
        </w:rPr>
        <w:t>），2027年3月14日前完成第二批次验收（包括222个标准机柜）。</w:t>
      </w:r>
    </w:p>
    <w:p w14:paraId="7598800F">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服务验收</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以</w:t>
      </w:r>
      <w:r>
        <w:rPr>
          <w:rFonts w:hint="eastAsia" w:ascii="Times New Roman" w:hAnsi="Times New Roman" w:eastAsia="仿宋_GB2312" w:cs="Times New Roman"/>
          <w:sz w:val="32"/>
          <w:szCs w:val="32"/>
          <w:lang w:val="en-US" w:eastAsia="zh-CN"/>
        </w:rPr>
        <w:t>三</w:t>
      </w:r>
      <w:r>
        <w:rPr>
          <w:rFonts w:hint="default" w:ascii="Times New Roman" w:hAnsi="Times New Roman" w:eastAsia="仿宋_GB2312" w:cs="Times New Roman"/>
          <w:sz w:val="32"/>
          <w:szCs w:val="32"/>
          <w:lang w:val="en-US" w:eastAsia="zh-CN"/>
        </w:rPr>
        <w:t>个服务月为服务期单位，在每个</w:t>
      </w:r>
      <w:r>
        <w:rPr>
          <w:rFonts w:hint="eastAsia" w:ascii="Times New Roman" w:hAnsi="Times New Roman" w:eastAsia="仿宋_GB2312" w:cs="Times New Roman"/>
          <w:sz w:val="32"/>
          <w:szCs w:val="32"/>
          <w:lang w:val="en-US" w:eastAsia="zh-CN"/>
        </w:rPr>
        <w:t>服务期</w:t>
      </w:r>
      <w:r>
        <w:rPr>
          <w:rFonts w:hint="default" w:ascii="Times New Roman" w:hAnsi="Times New Roman" w:eastAsia="仿宋_GB2312" w:cs="Times New Roman"/>
          <w:sz w:val="32"/>
          <w:szCs w:val="32"/>
          <w:lang w:val="en-US" w:eastAsia="zh-CN"/>
        </w:rPr>
        <w:t>结束后，</w:t>
      </w:r>
      <w:r>
        <w:rPr>
          <w:rFonts w:hint="eastAsia" w:ascii="Times New Roman" w:hAnsi="Times New Roman" w:eastAsia="仿宋_GB2312" w:cs="Times New Roman"/>
          <w:sz w:val="32"/>
          <w:szCs w:val="32"/>
          <w:lang w:val="en-US" w:eastAsia="zh-CN"/>
        </w:rPr>
        <w:t>采购人</w:t>
      </w:r>
      <w:r>
        <w:rPr>
          <w:rFonts w:hint="default" w:ascii="Times New Roman" w:hAnsi="Times New Roman" w:eastAsia="仿宋_GB2312" w:cs="Times New Roman"/>
          <w:sz w:val="32"/>
          <w:szCs w:val="32"/>
          <w:lang w:val="en-US" w:eastAsia="zh-CN"/>
        </w:rPr>
        <w:t>根据</w:t>
      </w:r>
      <w:r>
        <w:rPr>
          <w:rFonts w:hint="eastAsia" w:ascii="Times New Roman" w:hAnsi="Times New Roman" w:eastAsia="仿宋_GB2312" w:cs="Times New Roman"/>
          <w:sz w:val="32"/>
          <w:szCs w:val="32"/>
          <w:lang w:val="en-US" w:eastAsia="zh-CN"/>
        </w:rPr>
        <w:t>供应商实际</w:t>
      </w:r>
      <w:r>
        <w:rPr>
          <w:rFonts w:hint="default" w:ascii="Times New Roman" w:hAnsi="Times New Roman" w:eastAsia="仿宋_GB2312" w:cs="Times New Roman"/>
          <w:sz w:val="32"/>
          <w:szCs w:val="32"/>
          <w:lang w:val="en-US" w:eastAsia="zh-CN"/>
        </w:rPr>
        <w:t>服务情况</w:t>
      </w:r>
      <w:r>
        <w:rPr>
          <w:rFonts w:hint="eastAsia" w:ascii="Times New Roman" w:hAnsi="Times New Roman" w:eastAsia="仿宋_GB2312" w:cs="Times New Roman"/>
          <w:sz w:val="32"/>
          <w:szCs w:val="32"/>
          <w:lang w:val="en-US" w:eastAsia="zh-CN"/>
        </w:rPr>
        <w:t>进行</w:t>
      </w:r>
      <w:r>
        <w:rPr>
          <w:rFonts w:hint="default" w:ascii="Times New Roman" w:hAnsi="Times New Roman" w:eastAsia="仿宋_GB2312" w:cs="Times New Roman"/>
          <w:sz w:val="32"/>
          <w:szCs w:val="32"/>
          <w:lang w:val="en-US" w:eastAsia="zh-CN"/>
        </w:rPr>
        <w:t>验收</w:t>
      </w:r>
      <w:r>
        <w:rPr>
          <w:rFonts w:hint="eastAsia" w:ascii="Times New Roman" w:hAnsi="Times New Roman" w:eastAsia="仿宋_GB2312" w:cs="Times New Roman"/>
          <w:sz w:val="32"/>
          <w:szCs w:val="32"/>
          <w:lang w:val="en-US" w:eastAsia="zh-CN"/>
        </w:rPr>
        <w:t>，并于25个工作日内完成验收工作</w:t>
      </w:r>
      <w:r>
        <w:rPr>
          <w:rFonts w:hint="default" w:ascii="Times New Roman" w:hAnsi="Times New Roman" w:eastAsia="仿宋_GB2312" w:cs="Times New Roman"/>
          <w:sz w:val="32"/>
          <w:szCs w:val="32"/>
          <w:lang w:val="en-US" w:eastAsia="zh-CN"/>
        </w:rPr>
        <w:t>。</w:t>
      </w:r>
    </w:p>
    <w:p w14:paraId="3D93C8AF">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ascii="仿宋" w:hAnsi="仿宋" w:eastAsia="仿宋" w:cs="Times New Roman"/>
          <w:sz w:val="32"/>
          <w:szCs w:val="32"/>
        </w:rPr>
      </w:pPr>
      <w:r>
        <w:rPr>
          <w:rFonts w:hint="eastAsia" w:ascii="Times New Roman" w:hAnsi="Times New Roman" w:eastAsia="仿宋_GB2312" w:cs="Times New Roman"/>
          <w:sz w:val="32"/>
          <w:szCs w:val="32"/>
          <w:lang w:val="en-US" w:eastAsia="zh-CN"/>
        </w:rPr>
        <w:t>采购人验收合格后出具《验收报告》。</w:t>
      </w:r>
    </w:p>
    <w:p w14:paraId="07B2DC27">
      <w:pPr>
        <w:snapToGrid w:val="0"/>
        <w:spacing w:line="360" w:lineRule="auto"/>
        <w:ind w:firstLine="320" w:firstLineChars="100"/>
        <w:jc w:val="left"/>
        <w:outlineLvl w:val="1"/>
        <w:rPr>
          <w:rFonts w:ascii="楷体" w:hAnsi="楷体" w:eastAsia="楷体" w:cs="Times New Roman"/>
          <w:sz w:val="32"/>
          <w:szCs w:val="32"/>
        </w:rPr>
      </w:pPr>
      <w:r>
        <w:rPr>
          <w:rFonts w:hint="eastAsia" w:ascii="楷体" w:hAnsi="楷体" w:eastAsia="楷体" w:cs="Times New Roman"/>
          <w:sz w:val="32"/>
          <w:szCs w:val="32"/>
        </w:rPr>
        <w:t>（二）采购组织形式</w:t>
      </w:r>
    </w:p>
    <w:p w14:paraId="39FB8944">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集中采购</w:t>
      </w:r>
    </w:p>
    <w:p w14:paraId="6FCA9DBB">
      <w:pPr>
        <w:snapToGrid w:val="0"/>
        <w:spacing w:line="360" w:lineRule="auto"/>
        <w:ind w:firstLine="320" w:firstLineChars="100"/>
        <w:jc w:val="left"/>
        <w:outlineLvl w:val="1"/>
        <w:rPr>
          <w:rFonts w:ascii="宋体" w:hAnsi="宋体" w:eastAsia="宋体" w:cs="Times New Roman"/>
          <w:i/>
          <w:iCs/>
          <w:sz w:val="28"/>
          <w:szCs w:val="28"/>
        </w:rPr>
      </w:pPr>
      <w:r>
        <w:rPr>
          <w:rFonts w:hint="eastAsia" w:ascii="楷体" w:hAnsi="楷体" w:eastAsia="楷体" w:cs="Times New Roman"/>
          <w:sz w:val="32"/>
          <w:szCs w:val="32"/>
        </w:rPr>
        <w:t>（三）委托代理安排</w:t>
      </w:r>
    </w:p>
    <w:p w14:paraId="30281792">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lang w:eastAsia="zh-CN"/>
        </w:rPr>
        <w:t>☑</w:t>
      </w:r>
      <w:r>
        <w:rPr>
          <w:rFonts w:hint="eastAsia" w:ascii="仿宋" w:hAnsi="仿宋" w:eastAsia="仿宋" w:cs="Times New Roman"/>
          <w:sz w:val="32"/>
          <w:szCs w:val="32"/>
        </w:rPr>
        <w:t>目录</w:t>
      </w:r>
      <w:r>
        <w:rPr>
          <w:rFonts w:ascii="仿宋" w:hAnsi="仿宋" w:eastAsia="仿宋" w:cs="Times New Roman"/>
          <w:sz w:val="32"/>
          <w:szCs w:val="32"/>
        </w:rPr>
        <w:t>内</w:t>
      </w:r>
      <w:r>
        <w:rPr>
          <w:rFonts w:hint="eastAsia" w:ascii="仿宋" w:hAnsi="仿宋" w:eastAsia="仿宋" w:cs="Times New Roman"/>
          <w:sz w:val="32"/>
          <w:szCs w:val="32"/>
        </w:rPr>
        <w:t>委托</w:t>
      </w:r>
      <w:r>
        <w:rPr>
          <w:rFonts w:ascii="仿宋" w:hAnsi="仿宋" w:eastAsia="仿宋" w:cs="Times New Roman"/>
          <w:sz w:val="32"/>
          <w:szCs w:val="32"/>
        </w:rPr>
        <w:t>集中采购机构</w:t>
      </w:r>
      <w:r>
        <w:rPr>
          <w:rFonts w:hint="eastAsia" w:ascii="Times New Roman" w:hAnsi="Times New Roman" w:eastAsia="仿宋" w:cs="Times New Roman"/>
          <w:sz w:val="32"/>
          <w:szCs w:val="32"/>
          <w:highlight w:val="none"/>
          <w:lang w:eastAsia="zh-CN"/>
        </w:rPr>
        <w:t>（</w:t>
      </w:r>
      <w:r>
        <w:rPr>
          <w:rFonts w:hint="eastAsia" w:ascii="Times New Roman" w:hAnsi="Times New Roman" w:eastAsia="仿宋" w:cs="Times New Roman"/>
          <w:sz w:val="32"/>
          <w:szCs w:val="32"/>
          <w:highlight w:val="none"/>
          <w:lang w:val="en-US" w:eastAsia="zh-CN"/>
        </w:rPr>
        <w:t>优化评审</w:t>
      </w:r>
      <w:r>
        <w:rPr>
          <w:rFonts w:hint="eastAsia" w:ascii="Times New Roman" w:hAnsi="Times New Roman" w:eastAsia="仿宋" w:cs="Times New Roman"/>
          <w:sz w:val="32"/>
          <w:szCs w:val="32"/>
          <w:highlight w:val="none"/>
          <w:lang w:eastAsia="zh-CN"/>
        </w:rPr>
        <w:t>）</w:t>
      </w:r>
    </w:p>
    <w:p w14:paraId="5410348F">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□目录外</w:t>
      </w:r>
      <w:r>
        <w:rPr>
          <w:rFonts w:ascii="仿宋" w:hAnsi="仿宋" w:eastAsia="仿宋" w:cs="Times New Roman"/>
          <w:sz w:val="32"/>
          <w:szCs w:val="32"/>
        </w:rPr>
        <w:t>委托集中采购机构</w:t>
      </w:r>
    </w:p>
    <w:p w14:paraId="6C668AAA">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□目录外</w:t>
      </w:r>
      <w:r>
        <w:rPr>
          <w:rFonts w:ascii="仿宋" w:hAnsi="仿宋" w:eastAsia="仿宋" w:cs="Times New Roman"/>
          <w:sz w:val="32"/>
          <w:szCs w:val="32"/>
        </w:rPr>
        <w:t>委托代理机构</w:t>
      </w:r>
    </w:p>
    <w:p w14:paraId="45E98919">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代理机构</w:t>
      </w:r>
      <w:r>
        <w:rPr>
          <w:rFonts w:ascii="仿宋" w:hAnsi="仿宋" w:eastAsia="仿宋" w:cs="Times New Roman"/>
          <w:sz w:val="32"/>
          <w:szCs w:val="32"/>
        </w:rPr>
        <w:t>名称：</w:t>
      </w:r>
      <w:r>
        <w:rPr>
          <w:rFonts w:hint="default" w:ascii="Times New Roman" w:hAnsi="Times New Roman" w:eastAsia="仿宋_GB2312" w:cs="Times New Roman"/>
          <w:sz w:val="32"/>
          <w:szCs w:val="32"/>
          <w:u w:val="single"/>
          <w:lang w:val="en-US" w:eastAsia="zh-CN"/>
        </w:rPr>
        <w:t>北京市京发招标有限公司</w:t>
      </w:r>
      <w:r>
        <w:rPr>
          <w:rFonts w:hint="eastAsia" w:ascii="仿宋" w:hAnsi="仿宋" w:eastAsia="仿宋" w:cs="Times New Roman"/>
          <w:sz w:val="32"/>
          <w:szCs w:val="32"/>
          <w:u w:val="single"/>
        </w:rPr>
        <w:t xml:space="preserve">                                   </w:t>
      </w:r>
    </w:p>
    <w:p w14:paraId="643F183E">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选取方式：</w:t>
      </w:r>
      <w:r>
        <w:rPr>
          <w:rFonts w:ascii="仿宋" w:hAnsi="仿宋" w:eastAsia="仿宋" w:cs="Times New Roman"/>
          <w:sz w:val="32"/>
          <w:szCs w:val="32"/>
          <w:u w:val="single"/>
        </w:rPr>
        <w:t xml:space="preserve">                                       </w:t>
      </w:r>
    </w:p>
    <w:p w14:paraId="7D74B5E1">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□自行组织</w:t>
      </w:r>
      <w:r>
        <w:rPr>
          <w:rFonts w:ascii="仿宋" w:hAnsi="仿宋" w:eastAsia="仿宋" w:cs="Times New Roman"/>
          <w:sz w:val="32"/>
          <w:szCs w:val="32"/>
        </w:rPr>
        <w:t>采购</w:t>
      </w:r>
    </w:p>
    <w:p w14:paraId="4B5CEB69">
      <w:pPr>
        <w:snapToGrid w:val="0"/>
        <w:spacing w:line="360" w:lineRule="auto"/>
        <w:ind w:firstLine="320" w:firstLineChars="100"/>
        <w:jc w:val="left"/>
        <w:outlineLvl w:val="1"/>
        <w:rPr>
          <w:rFonts w:ascii="楷体" w:hAnsi="楷体" w:eastAsia="楷体" w:cs="Times New Roman"/>
          <w:sz w:val="32"/>
          <w:szCs w:val="32"/>
        </w:rPr>
      </w:pPr>
      <w:r>
        <w:rPr>
          <w:rFonts w:hint="eastAsia" w:ascii="楷体" w:hAnsi="楷体" w:eastAsia="楷体" w:cs="Times New Roman"/>
          <w:sz w:val="32"/>
          <w:szCs w:val="32"/>
        </w:rPr>
        <w:t>（四）采购意向是否公开</w:t>
      </w:r>
    </w:p>
    <w:p w14:paraId="2C1CCB65">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lang w:eastAsia="zh-CN"/>
        </w:rPr>
        <w:t>☑</w:t>
      </w:r>
      <w:r>
        <w:rPr>
          <w:rFonts w:hint="eastAsia" w:ascii="仿宋" w:hAnsi="仿宋" w:eastAsia="仿宋" w:cs="Times New Roman"/>
          <w:sz w:val="32"/>
          <w:szCs w:val="32"/>
        </w:rPr>
        <w:t>是  意向公开网站网页链接</w:t>
      </w:r>
      <w:r>
        <w:rPr>
          <w:rFonts w:ascii="仿宋" w:hAnsi="仿宋" w:eastAsia="仿宋" w:cs="Times New Roman"/>
          <w:sz w:val="32"/>
          <w:szCs w:val="32"/>
        </w:rPr>
        <w:t>：</w:t>
      </w:r>
    </w:p>
    <w:p w14:paraId="115372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default" w:ascii="Times New Roman" w:hAnsi="Times New Roman" w:eastAsia="仿宋_GB2312" w:cs="Times New Roman"/>
          <w:i w:val="0"/>
          <w:iCs w:val="0"/>
          <w:caps w:val="0"/>
          <w:color w:val="auto"/>
          <w:spacing w:val="0"/>
          <w:kern w:val="0"/>
          <w:sz w:val="28"/>
          <w:szCs w:val="28"/>
          <w:lang w:val="en-US" w:eastAsia="zh-CN" w:bidi="ar"/>
        </w:rPr>
      </w:pPr>
      <w:r>
        <w:rPr>
          <w:rFonts w:hint="default" w:ascii="Times New Roman" w:hAnsi="Times New Roman" w:eastAsia="仿宋_GB2312" w:cs="Times New Roman"/>
          <w:i w:val="0"/>
          <w:iCs w:val="0"/>
          <w:caps w:val="0"/>
          <w:color w:val="auto"/>
          <w:spacing w:val="0"/>
          <w:kern w:val="0"/>
          <w:sz w:val="28"/>
          <w:szCs w:val="28"/>
          <w:u w:val="none"/>
          <w:lang w:val="en-US" w:eastAsia="zh-CN" w:bidi="ar"/>
        </w:rPr>
        <w:fldChar w:fldCharType="begin"/>
      </w:r>
      <w:r>
        <w:rPr>
          <w:rFonts w:hint="default" w:ascii="Times New Roman" w:hAnsi="Times New Roman" w:eastAsia="仿宋_GB2312" w:cs="Times New Roman"/>
          <w:i w:val="0"/>
          <w:iCs w:val="0"/>
          <w:caps w:val="0"/>
          <w:color w:val="auto"/>
          <w:spacing w:val="0"/>
          <w:kern w:val="0"/>
          <w:sz w:val="28"/>
          <w:szCs w:val="28"/>
          <w:u w:val="none"/>
          <w:lang w:val="en-US" w:eastAsia="zh-CN" w:bidi="ar"/>
        </w:rPr>
        <w:instrText xml:space="preserve"> HYPERLINK "https://mailgw.nucc.com/common/cgi/readmsg.cgi?__mode=list_message_hint&amp;/cgzx_zzc!163.com?to=guolei!nucc.com&amp;url=https://www.chinabidding.com.cn/?from=androidqq&amp;uin=11585200&amp;originuin=2292386064" </w:instrText>
      </w:r>
      <w:r>
        <w:rPr>
          <w:rFonts w:hint="default" w:ascii="Times New Roman" w:hAnsi="Times New Roman" w:eastAsia="仿宋_GB2312" w:cs="Times New Roman"/>
          <w:i w:val="0"/>
          <w:iCs w:val="0"/>
          <w:caps w:val="0"/>
          <w:color w:val="auto"/>
          <w:spacing w:val="0"/>
          <w:kern w:val="0"/>
          <w:sz w:val="28"/>
          <w:szCs w:val="28"/>
          <w:u w:val="none"/>
          <w:lang w:val="en-US" w:eastAsia="zh-CN" w:bidi="ar"/>
        </w:rPr>
        <w:fldChar w:fldCharType="separate"/>
      </w:r>
      <w:r>
        <w:rPr>
          <w:rStyle w:val="11"/>
          <w:rFonts w:hint="default" w:ascii="Times New Roman" w:hAnsi="Times New Roman" w:eastAsia="仿宋_GB2312" w:cs="Times New Roman"/>
          <w:i w:val="0"/>
          <w:iCs w:val="0"/>
          <w:caps w:val="0"/>
          <w:color w:val="auto"/>
          <w:spacing w:val="0"/>
          <w:sz w:val="28"/>
          <w:szCs w:val="28"/>
          <w:u w:val="none"/>
        </w:rPr>
        <w:t>中国采购与招标</w:t>
      </w:r>
      <w:r>
        <w:rPr>
          <w:rFonts w:hint="default" w:ascii="Times New Roman" w:hAnsi="Times New Roman" w:eastAsia="仿宋_GB2312" w:cs="Times New Roman"/>
          <w:i w:val="0"/>
          <w:iCs w:val="0"/>
          <w:caps w:val="0"/>
          <w:color w:val="auto"/>
          <w:spacing w:val="0"/>
          <w:kern w:val="0"/>
          <w:sz w:val="28"/>
          <w:szCs w:val="28"/>
          <w:u w:val="none"/>
          <w:lang w:val="en-US" w:eastAsia="zh-CN" w:bidi="ar"/>
        </w:rPr>
        <w:fldChar w:fldCharType="end"/>
      </w:r>
      <w:r>
        <w:rPr>
          <w:rStyle w:val="11"/>
          <w:rFonts w:hint="default" w:ascii="Times New Roman" w:hAnsi="Times New Roman" w:eastAsia="仿宋_GB2312" w:cs="Times New Roman"/>
          <w:i w:val="0"/>
          <w:iCs w:val="0"/>
          <w:caps w:val="0"/>
          <w:color w:val="auto"/>
          <w:spacing w:val="0"/>
          <w:sz w:val="28"/>
          <w:szCs w:val="28"/>
          <w:u w:val="none"/>
        </w:rPr>
        <w:t>网</w:t>
      </w:r>
    </w:p>
    <w:p w14:paraId="2DD105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default" w:ascii="Times New Roman" w:hAnsi="Times New Roman" w:eastAsia="仿宋_GB2312" w:cs="Times New Roman"/>
          <w:i w:val="0"/>
          <w:iCs w:val="0"/>
          <w:caps w:val="0"/>
          <w:color w:val="auto"/>
          <w:spacing w:val="0"/>
          <w:sz w:val="28"/>
          <w:szCs w:val="28"/>
        </w:rPr>
      </w:pPr>
      <w:r>
        <w:rPr>
          <w:rFonts w:hint="default" w:ascii="Times New Roman" w:hAnsi="Times New Roman" w:eastAsia="仿宋_GB2312" w:cs="Times New Roman"/>
          <w:i w:val="0"/>
          <w:iCs w:val="0"/>
          <w:caps w:val="0"/>
          <w:color w:val="auto"/>
          <w:spacing w:val="0"/>
          <w:kern w:val="0"/>
          <w:sz w:val="28"/>
          <w:szCs w:val="28"/>
          <w:u w:val="none"/>
          <w:lang w:val="en-US" w:eastAsia="zh-CN" w:bidi="ar"/>
        </w:rPr>
        <w:fldChar w:fldCharType="begin"/>
      </w:r>
      <w:r>
        <w:rPr>
          <w:rFonts w:hint="default" w:ascii="Times New Roman" w:hAnsi="Times New Roman" w:eastAsia="仿宋_GB2312" w:cs="Times New Roman"/>
          <w:i w:val="0"/>
          <w:iCs w:val="0"/>
          <w:caps w:val="0"/>
          <w:color w:val="auto"/>
          <w:spacing w:val="0"/>
          <w:kern w:val="0"/>
          <w:sz w:val="28"/>
          <w:szCs w:val="28"/>
          <w:u w:val="none"/>
          <w:lang w:val="en-US" w:eastAsia="zh-CN" w:bidi="ar"/>
        </w:rPr>
        <w:instrText xml:space="preserve"> HYPERLINK "https://mailgw.nucc.com/common/cgi/readmsg.cgi?__mode=list_message_hint&amp;/cgzx_zzc!163.com?to=guolei!nucc.com&amp;url=https://www.chinabidding.com.cn/?from=androidqq&amp;uin=11585200&amp;originuin=2292386064" </w:instrText>
      </w:r>
      <w:r>
        <w:rPr>
          <w:rFonts w:hint="default" w:ascii="Times New Roman" w:hAnsi="Times New Roman" w:eastAsia="仿宋_GB2312" w:cs="Times New Roman"/>
          <w:i w:val="0"/>
          <w:iCs w:val="0"/>
          <w:caps w:val="0"/>
          <w:color w:val="auto"/>
          <w:spacing w:val="0"/>
          <w:kern w:val="0"/>
          <w:sz w:val="28"/>
          <w:szCs w:val="28"/>
          <w:u w:val="none"/>
          <w:lang w:val="en-US" w:eastAsia="zh-CN" w:bidi="ar"/>
        </w:rPr>
        <w:fldChar w:fldCharType="separate"/>
      </w:r>
      <w:r>
        <w:rPr>
          <w:rStyle w:val="11"/>
          <w:rFonts w:hint="default" w:ascii="Times New Roman" w:hAnsi="Times New Roman" w:eastAsia="仿宋_GB2312" w:cs="Times New Roman"/>
          <w:i w:val="0"/>
          <w:iCs w:val="0"/>
          <w:caps w:val="0"/>
          <w:color w:val="auto"/>
          <w:spacing w:val="0"/>
          <w:sz w:val="28"/>
          <w:szCs w:val="28"/>
          <w:u w:val="none"/>
        </w:rPr>
        <w:t>https://www.chinabidding.com.cn/?from=androidqq&amp;uin=11585200&amp;originuin=2292386064</w:t>
      </w:r>
      <w:r>
        <w:rPr>
          <w:rFonts w:hint="default" w:ascii="Times New Roman" w:hAnsi="Times New Roman" w:eastAsia="仿宋_GB2312" w:cs="Times New Roman"/>
          <w:i w:val="0"/>
          <w:iCs w:val="0"/>
          <w:caps w:val="0"/>
          <w:color w:val="auto"/>
          <w:spacing w:val="0"/>
          <w:kern w:val="0"/>
          <w:sz w:val="28"/>
          <w:szCs w:val="28"/>
          <w:u w:val="none"/>
          <w:lang w:val="en-US" w:eastAsia="zh-CN" w:bidi="ar"/>
        </w:rPr>
        <w:fldChar w:fldCharType="end"/>
      </w:r>
    </w:p>
    <w:p w14:paraId="633778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default" w:ascii="Times New Roman" w:hAnsi="Times New Roman" w:eastAsia="仿宋_GB2312" w:cs="Times New Roman"/>
          <w:i w:val="0"/>
          <w:iCs w:val="0"/>
          <w:caps w:val="0"/>
          <w:color w:val="auto"/>
          <w:spacing w:val="0"/>
          <w:kern w:val="0"/>
          <w:sz w:val="28"/>
          <w:szCs w:val="28"/>
          <w:lang w:val="en-US" w:eastAsia="zh-CN" w:bidi="ar"/>
        </w:rPr>
      </w:pPr>
      <w:r>
        <w:rPr>
          <w:rFonts w:hint="default" w:ascii="Times New Roman" w:hAnsi="Times New Roman" w:eastAsia="仿宋_GB2312" w:cs="Times New Roman"/>
          <w:i w:val="0"/>
          <w:iCs w:val="0"/>
          <w:caps w:val="0"/>
          <w:color w:val="auto"/>
          <w:spacing w:val="0"/>
          <w:kern w:val="0"/>
          <w:sz w:val="28"/>
          <w:szCs w:val="28"/>
          <w:u w:val="none"/>
          <w:lang w:val="en-US" w:eastAsia="zh-CN" w:bidi="ar"/>
        </w:rPr>
        <w:fldChar w:fldCharType="begin"/>
      </w:r>
      <w:r>
        <w:rPr>
          <w:rFonts w:hint="default" w:ascii="Times New Roman" w:hAnsi="Times New Roman" w:eastAsia="仿宋_GB2312" w:cs="Times New Roman"/>
          <w:i w:val="0"/>
          <w:iCs w:val="0"/>
          <w:caps w:val="0"/>
          <w:color w:val="auto"/>
          <w:spacing w:val="0"/>
          <w:kern w:val="0"/>
          <w:sz w:val="28"/>
          <w:szCs w:val="28"/>
          <w:u w:val="none"/>
          <w:lang w:val="en-US" w:eastAsia="zh-CN" w:bidi="ar"/>
        </w:rPr>
        <w:instrText xml:space="preserve"> HYPERLINK "https://mailgw.nucc.com/common/cgi/readmsg.cgi?__mode=list_message_hint&amp;/cgzx_zzc!163.com?to=guolei!nucc.com&amp;url=http://www.cfcpn.com/jcw/sys/index/goUrl?url=modules/sys/login/jrjg_index" </w:instrText>
      </w:r>
      <w:r>
        <w:rPr>
          <w:rFonts w:hint="default" w:ascii="Times New Roman" w:hAnsi="Times New Roman" w:eastAsia="仿宋_GB2312" w:cs="Times New Roman"/>
          <w:i w:val="0"/>
          <w:iCs w:val="0"/>
          <w:caps w:val="0"/>
          <w:color w:val="auto"/>
          <w:spacing w:val="0"/>
          <w:kern w:val="0"/>
          <w:sz w:val="28"/>
          <w:szCs w:val="28"/>
          <w:u w:val="none"/>
          <w:lang w:val="en-US" w:eastAsia="zh-CN" w:bidi="ar"/>
        </w:rPr>
        <w:fldChar w:fldCharType="separate"/>
      </w:r>
      <w:r>
        <w:rPr>
          <w:rStyle w:val="11"/>
          <w:rFonts w:hint="default" w:ascii="Times New Roman" w:hAnsi="Times New Roman" w:eastAsia="仿宋_GB2312" w:cs="Times New Roman"/>
          <w:i w:val="0"/>
          <w:iCs w:val="0"/>
          <w:caps w:val="0"/>
          <w:color w:val="auto"/>
          <w:spacing w:val="0"/>
          <w:sz w:val="28"/>
          <w:szCs w:val="28"/>
          <w:u w:val="none"/>
        </w:rPr>
        <w:t>金采网</w:t>
      </w:r>
      <w:r>
        <w:rPr>
          <w:rFonts w:hint="default" w:ascii="Times New Roman" w:hAnsi="Times New Roman" w:eastAsia="仿宋_GB2312" w:cs="Times New Roman"/>
          <w:i w:val="0"/>
          <w:iCs w:val="0"/>
          <w:caps w:val="0"/>
          <w:color w:val="auto"/>
          <w:spacing w:val="0"/>
          <w:kern w:val="0"/>
          <w:sz w:val="28"/>
          <w:szCs w:val="28"/>
          <w:u w:val="none"/>
          <w:lang w:val="en-US" w:eastAsia="zh-CN" w:bidi="ar"/>
        </w:rPr>
        <w:fldChar w:fldCharType="end"/>
      </w:r>
    </w:p>
    <w:p w14:paraId="58D4DF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i w:val="0"/>
          <w:iCs w:val="0"/>
          <w:caps w:val="0"/>
          <w:color w:val="auto"/>
          <w:spacing w:val="0"/>
          <w:kern w:val="0"/>
          <w:sz w:val="28"/>
          <w:szCs w:val="28"/>
          <w:u w:val="none"/>
          <w:lang w:val="en-US" w:eastAsia="zh-CN" w:bidi="ar"/>
        </w:rPr>
        <w:fldChar w:fldCharType="begin"/>
      </w:r>
      <w:r>
        <w:rPr>
          <w:rFonts w:hint="default" w:ascii="Times New Roman" w:hAnsi="Times New Roman" w:eastAsia="仿宋_GB2312" w:cs="Times New Roman"/>
          <w:i w:val="0"/>
          <w:iCs w:val="0"/>
          <w:caps w:val="0"/>
          <w:color w:val="auto"/>
          <w:spacing w:val="0"/>
          <w:kern w:val="0"/>
          <w:sz w:val="28"/>
          <w:szCs w:val="28"/>
          <w:u w:val="none"/>
          <w:lang w:val="en-US" w:eastAsia="zh-CN" w:bidi="ar"/>
        </w:rPr>
        <w:instrText xml:space="preserve"> HYPERLINK "https://mailgw.nucc.com/common/cgi/readmsg.cgi?__mode=list_message_hint&amp;/cgzx_zzc!163.com?to=guolei!nucc.com&amp;url=http://www.cfcpn.com/jcw/sys/index/goUrl?url=modules/sys/login/jrjg_index" </w:instrText>
      </w:r>
      <w:r>
        <w:rPr>
          <w:rFonts w:hint="default" w:ascii="Times New Roman" w:hAnsi="Times New Roman" w:eastAsia="仿宋_GB2312" w:cs="Times New Roman"/>
          <w:i w:val="0"/>
          <w:iCs w:val="0"/>
          <w:caps w:val="0"/>
          <w:color w:val="auto"/>
          <w:spacing w:val="0"/>
          <w:kern w:val="0"/>
          <w:sz w:val="28"/>
          <w:szCs w:val="28"/>
          <w:u w:val="none"/>
          <w:lang w:val="en-US" w:eastAsia="zh-CN" w:bidi="ar"/>
        </w:rPr>
        <w:fldChar w:fldCharType="separate"/>
      </w:r>
      <w:r>
        <w:rPr>
          <w:rStyle w:val="11"/>
          <w:rFonts w:hint="default" w:ascii="Times New Roman" w:hAnsi="Times New Roman" w:eastAsia="仿宋_GB2312" w:cs="Times New Roman"/>
          <w:i w:val="0"/>
          <w:iCs w:val="0"/>
          <w:caps w:val="0"/>
          <w:color w:val="auto"/>
          <w:spacing w:val="0"/>
          <w:sz w:val="28"/>
          <w:szCs w:val="28"/>
          <w:u w:val="none"/>
        </w:rPr>
        <w:t>http://www.cfcpn.com/jcw/sys/index/goUrl?url=modules/sys/login/jrjg_index</w:t>
      </w:r>
      <w:r>
        <w:rPr>
          <w:rFonts w:hint="default" w:ascii="Times New Roman" w:hAnsi="Times New Roman" w:eastAsia="仿宋_GB2312" w:cs="Times New Roman"/>
          <w:i w:val="0"/>
          <w:iCs w:val="0"/>
          <w:caps w:val="0"/>
          <w:color w:val="auto"/>
          <w:spacing w:val="0"/>
          <w:kern w:val="0"/>
          <w:sz w:val="28"/>
          <w:szCs w:val="28"/>
          <w:u w:val="none"/>
          <w:lang w:val="en-US" w:eastAsia="zh-CN" w:bidi="ar"/>
        </w:rPr>
        <w:fldChar w:fldCharType="end"/>
      </w:r>
    </w:p>
    <w:p w14:paraId="26A8147B">
      <w:pPr>
        <w:snapToGrid w:val="0"/>
        <w:spacing w:line="360" w:lineRule="auto"/>
        <w:ind w:firstLine="1440" w:firstLineChars="450"/>
        <w:jc w:val="left"/>
        <w:rPr>
          <w:rFonts w:ascii="仿宋" w:hAnsi="仿宋" w:eastAsia="仿宋" w:cs="Times New Roman"/>
          <w:sz w:val="32"/>
          <w:szCs w:val="32"/>
        </w:rPr>
      </w:pPr>
      <w:r>
        <w:rPr>
          <w:rFonts w:hint="eastAsia" w:ascii="仿宋" w:hAnsi="仿宋" w:eastAsia="仿宋" w:cs="Times New Roman"/>
          <w:sz w:val="32"/>
          <w:szCs w:val="32"/>
        </w:rPr>
        <w:t>（意向</w:t>
      </w:r>
      <w:r>
        <w:rPr>
          <w:rFonts w:ascii="仿宋" w:hAnsi="仿宋" w:eastAsia="仿宋" w:cs="Times New Roman"/>
          <w:sz w:val="32"/>
          <w:szCs w:val="32"/>
        </w:rPr>
        <w:t>公开网站</w:t>
      </w:r>
      <w:r>
        <w:rPr>
          <w:rFonts w:hint="eastAsia" w:ascii="仿宋" w:hAnsi="仿宋" w:eastAsia="仿宋" w:cs="Times New Roman"/>
          <w:sz w:val="32"/>
          <w:szCs w:val="32"/>
        </w:rPr>
        <w:t>截图附后</w:t>
      </w:r>
      <w:r>
        <w:rPr>
          <w:rFonts w:ascii="仿宋" w:hAnsi="仿宋" w:eastAsia="仿宋" w:cs="Times New Roman"/>
          <w:sz w:val="32"/>
          <w:szCs w:val="32"/>
        </w:rPr>
        <w:t>）</w:t>
      </w:r>
    </w:p>
    <w:p w14:paraId="54440E70">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□否</w:t>
      </w:r>
    </w:p>
    <w:p w14:paraId="59188859">
      <w:pPr>
        <w:snapToGrid w:val="0"/>
        <w:spacing w:line="360" w:lineRule="auto"/>
        <w:ind w:firstLine="320" w:firstLineChars="100"/>
        <w:jc w:val="left"/>
        <w:outlineLvl w:val="1"/>
        <w:rPr>
          <w:rFonts w:ascii="楷体" w:hAnsi="楷体" w:eastAsia="楷体" w:cs="Times New Roman"/>
          <w:sz w:val="32"/>
          <w:szCs w:val="32"/>
        </w:rPr>
      </w:pPr>
      <w:r>
        <w:rPr>
          <w:rFonts w:hint="eastAsia" w:ascii="楷体" w:hAnsi="楷体" w:eastAsia="楷体" w:cs="Times New Roman"/>
          <w:sz w:val="32"/>
          <w:szCs w:val="32"/>
        </w:rPr>
        <w:t>（五）是否为涉密项目</w:t>
      </w:r>
    </w:p>
    <w:p w14:paraId="0B1A48C7">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□是（定密核准</w:t>
      </w:r>
      <w:r>
        <w:rPr>
          <w:rFonts w:ascii="仿宋" w:hAnsi="仿宋" w:eastAsia="仿宋" w:cs="Times New Roman"/>
          <w:sz w:val="32"/>
          <w:szCs w:val="32"/>
        </w:rPr>
        <w:t>批准文件附后）</w:t>
      </w:r>
    </w:p>
    <w:p w14:paraId="6EC22130">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lang w:eastAsia="zh-CN"/>
        </w:rPr>
        <w:t>☑</w:t>
      </w:r>
      <w:r>
        <w:rPr>
          <w:rFonts w:hint="eastAsia" w:ascii="仿宋" w:hAnsi="仿宋" w:eastAsia="仿宋" w:cs="Times New Roman"/>
          <w:sz w:val="32"/>
          <w:szCs w:val="32"/>
        </w:rPr>
        <w:t>否</w:t>
      </w:r>
    </w:p>
    <w:p w14:paraId="7392F9AD">
      <w:pPr>
        <w:snapToGrid w:val="0"/>
        <w:spacing w:line="360" w:lineRule="auto"/>
        <w:ind w:firstLine="320" w:firstLineChars="100"/>
        <w:jc w:val="left"/>
        <w:outlineLvl w:val="1"/>
        <w:rPr>
          <w:rFonts w:ascii="楷体" w:hAnsi="楷体" w:eastAsia="楷体" w:cs="Times New Roman"/>
          <w:sz w:val="32"/>
          <w:szCs w:val="32"/>
        </w:rPr>
      </w:pPr>
      <w:r>
        <w:rPr>
          <w:rFonts w:hint="eastAsia" w:ascii="楷体" w:hAnsi="楷体" w:eastAsia="楷体" w:cs="Times New Roman"/>
          <w:sz w:val="32"/>
          <w:szCs w:val="32"/>
        </w:rPr>
        <w:t>（六）是否采购</w:t>
      </w:r>
      <w:r>
        <w:rPr>
          <w:rFonts w:ascii="楷体" w:hAnsi="楷体" w:eastAsia="楷体" w:cs="Times New Roman"/>
          <w:sz w:val="32"/>
          <w:szCs w:val="32"/>
        </w:rPr>
        <w:t>进口</w:t>
      </w:r>
      <w:r>
        <w:rPr>
          <w:rFonts w:hint="eastAsia" w:ascii="楷体" w:hAnsi="楷体" w:eastAsia="楷体" w:cs="Times New Roman"/>
          <w:sz w:val="32"/>
          <w:szCs w:val="32"/>
        </w:rPr>
        <w:t>产品</w:t>
      </w:r>
    </w:p>
    <w:p w14:paraId="5D5F926C">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□是（</w:t>
      </w:r>
      <w:r>
        <w:rPr>
          <w:rFonts w:ascii="仿宋" w:hAnsi="仿宋" w:eastAsia="仿宋" w:cs="Times New Roman"/>
          <w:sz w:val="32"/>
          <w:szCs w:val="32"/>
        </w:rPr>
        <w:t>报财政部门核准文件附后）</w:t>
      </w:r>
    </w:p>
    <w:p w14:paraId="7AB3126A">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lang w:eastAsia="zh-CN"/>
        </w:rPr>
        <w:t>☑</w:t>
      </w:r>
      <w:r>
        <w:rPr>
          <w:rFonts w:hint="eastAsia" w:ascii="仿宋" w:hAnsi="仿宋" w:eastAsia="仿宋" w:cs="Times New Roman"/>
          <w:sz w:val="32"/>
          <w:szCs w:val="32"/>
        </w:rPr>
        <w:t>否</w:t>
      </w:r>
    </w:p>
    <w:p w14:paraId="4B286BB4">
      <w:pPr>
        <w:snapToGrid w:val="0"/>
        <w:spacing w:line="360" w:lineRule="auto"/>
        <w:ind w:firstLine="320" w:firstLineChars="100"/>
        <w:jc w:val="left"/>
        <w:outlineLvl w:val="1"/>
        <w:rPr>
          <w:rFonts w:ascii="楷体" w:hAnsi="楷体" w:eastAsia="楷体" w:cs="Times New Roman"/>
          <w:sz w:val="32"/>
          <w:szCs w:val="32"/>
        </w:rPr>
      </w:pPr>
      <w:r>
        <w:rPr>
          <w:rFonts w:hint="eastAsia" w:ascii="楷体" w:hAnsi="楷体" w:eastAsia="楷体" w:cs="Times New Roman"/>
          <w:sz w:val="32"/>
          <w:szCs w:val="32"/>
        </w:rPr>
        <w:t>（七）采购项目预（概）算及最高限价</w:t>
      </w:r>
    </w:p>
    <w:p w14:paraId="63F9225C">
      <w:pPr>
        <w:snapToGrid w:val="0"/>
        <w:spacing w:line="360" w:lineRule="auto"/>
        <w:ind w:firstLine="640" w:firstLineChars="200"/>
        <w:jc w:val="left"/>
        <w:rPr>
          <w:rFonts w:ascii="仿宋" w:hAnsi="仿宋" w:eastAsia="仿宋" w:cs="Times New Roman"/>
          <w:sz w:val="32"/>
          <w:szCs w:val="32"/>
          <w:u w:val="single"/>
        </w:rPr>
      </w:pPr>
      <w:r>
        <w:rPr>
          <w:rFonts w:hint="eastAsia" w:ascii="仿宋" w:hAnsi="仿宋" w:eastAsia="仿宋" w:cs="Times New Roman"/>
          <w:sz w:val="32"/>
          <w:szCs w:val="32"/>
        </w:rPr>
        <w:t>预（概）算：</w:t>
      </w:r>
      <w:r>
        <w:rPr>
          <w:rFonts w:hint="eastAsia" w:ascii="仿宋" w:hAnsi="仿宋" w:eastAsia="仿宋" w:cs="Times New Roman"/>
          <w:sz w:val="32"/>
          <w:szCs w:val="32"/>
          <w:u w:val="single"/>
        </w:rPr>
        <w:t xml:space="preserve"> </w:t>
      </w:r>
      <w:r>
        <w:rPr>
          <w:rFonts w:hint="default" w:ascii="Times New Roman" w:hAnsi="Times New Roman" w:eastAsia="仿宋_GB2312" w:cs="Times New Roman"/>
          <w:sz w:val="32"/>
          <w:szCs w:val="32"/>
          <w:u w:val="single"/>
        </w:rPr>
        <w:t xml:space="preserve"> </w:t>
      </w:r>
      <w:r>
        <w:rPr>
          <w:rFonts w:hint="eastAsia" w:ascii="仿宋" w:hAnsi="仿宋" w:eastAsia="仿宋" w:cs="Times New Roman"/>
          <w:sz w:val="32"/>
          <w:szCs w:val="32"/>
          <w:u w:val="single"/>
        </w:rPr>
        <w:t xml:space="preserve">       </w:t>
      </w:r>
    </w:p>
    <w:p w14:paraId="395EC6AF">
      <w:pPr>
        <w:snapToGrid w:val="0"/>
        <w:spacing w:line="360" w:lineRule="auto"/>
        <w:ind w:firstLine="960" w:firstLineChars="300"/>
        <w:jc w:val="left"/>
        <w:rPr>
          <w:rFonts w:ascii="仿宋" w:hAnsi="仿宋" w:eastAsia="仿宋" w:cs="Times New Roman"/>
          <w:sz w:val="32"/>
          <w:szCs w:val="32"/>
          <w:u w:val="single"/>
        </w:rPr>
      </w:pPr>
      <w:r>
        <w:rPr>
          <w:rFonts w:hint="eastAsia" w:ascii="仿宋" w:hAnsi="仿宋" w:eastAsia="仿宋" w:cs="Times New Roman"/>
          <w:sz w:val="32"/>
          <w:szCs w:val="32"/>
        </w:rPr>
        <w:t>最高限价：</w:t>
      </w:r>
      <w:r>
        <w:rPr>
          <w:rFonts w:hint="eastAsia" w:ascii="仿宋" w:hAnsi="仿宋" w:eastAsia="仿宋" w:cs="Times New Roman"/>
          <w:sz w:val="32"/>
          <w:szCs w:val="32"/>
          <w:u w:val="single"/>
        </w:rPr>
        <w:t xml:space="preserve">          </w:t>
      </w:r>
    </w:p>
    <w:p w14:paraId="39E5CB00">
      <w:pPr>
        <w:snapToGrid w:val="0"/>
        <w:spacing w:line="360" w:lineRule="auto"/>
        <w:ind w:firstLine="320" w:firstLineChars="100"/>
        <w:jc w:val="left"/>
        <w:outlineLvl w:val="1"/>
        <w:rPr>
          <w:rFonts w:ascii="楷体" w:hAnsi="楷体" w:eastAsia="楷体" w:cs="Times New Roman"/>
          <w:sz w:val="32"/>
          <w:szCs w:val="32"/>
        </w:rPr>
      </w:pPr>
      <w:r>
        <w:rPr>
          <w:rFonts w:hint="eastAsia" w:ascii="楷体" w:hAnsi="楷体" w:eastAsia="楷体" w:cs="Times New Roman"/>
          <w:sz w:val="32"/>
          <w:szCs w:val="32"/>
        </w:rPr>
        <w:t>（八）采购包划分与合同分包</w:t>
      </w:r>
    </w:p>
    <w:tbl>
      <w:tblPr>
        <w:tblStyle w:val="9"/>
        <w:tblW w:w="9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765"/>
        <w:gridCol w:w="1843"/>
        <w:gridCol w:w="1417"/>
        <w:gridCol w:w="881"/>
        <w:gridCol w:w="2189"/>
        <w:gridCol w:w="690"/>
        <w:gridCol w:w="750"/>
      </w:tblGrid>
      <w:tr w14:paraId="3977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6C334AAF">
            <w:pPr>
              <w:keepNext w:val="0"/>
              <w:keepLines w:val="0"/>
              <w:pageBreakBefore w:val="0"/>
              <w:kinsoku/>
              <w:overflowPunct/>
              <w:topLinePunct w:val="0"/>
              <w:autoSpaceDE/>
              <w:autoSpaceDN/>
              <w:bidi w:val="0"/>
              <w:snapToGrid w:val="0"/>
              <w:spacing w:line="560" w:lineRule="exact"/>
              <w:ind w:firstLine="0" w:firstLineChars="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包号</w:t>
            </w:r>
          </w:p>
        </w:tc>
        <w:tc>
          <w:tcPr>
            <w:tcW w:w="765" w:type="dxa"/>
            <w:vAlign w:val="center"/>
          </w:tcPr>
          <w:p w14:paraId="71E3F87F">
            <w:pPr>
              <w:keepNext w:val="0"/>
              <w:keepLines w:val="0"/>
              <w:pageBreakBefore w:val="0"/>
              <w:kinsoku/>
              <w:overflowPunct/>
              <w:topLinePunct w:val="0"/>
              <w:autoSpaceDE/>
              <w:autoSpaceDN/>
              <w:bidi w:val="0"/>
              <w:snapToGrid w:val="0"/>
              <w:spacing w:line="560" w:lineRule="exact"/>
              <w:ind w:firstLine="0" w:firstLineChars="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序号</w:t>
            </w:r>
          </w:p>
        </w:tc>
        <w:tc>
          <w:tcPr>
            <w:tcW w:w="1843" w:type="dxa"/>
            <w:vAlign w:val="center"/>
          </w:tcPr>
          <w:p w14:paraId="6851352E">
            <w:pPr>
              <w:keepNext w:val="0"/>
              <w:keepLines w:val="0"/>
              <w:pageBreakBefore w:val="0"/>
              <w:kinsoku/>
              <w:overflowPunct/>
              <w:topLinePunct w:val="0"/>
              <w:autoSpaceDE/>
              <w:autoSpaceDN/>
              <w:bidi w:val="0"/>
              <w:snapToGrid w:val="0"/>
              <w:spacing w:line="560" w:lineRule="exact"/>
              <w:ind w:firstLine="0" w:firstLineChars="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标的名称</w:t>
            </w:r>
          </w:p>
        </w:tc>
        <w:tc>
          <w:tcPr>
            <w:tcW w:w="1417" w:type="dxa"/>
            <w:vAlign w:val="center"/>
          </w:tcPr>
          <w:p w14:paraId="08A8ACB5">
            <w:pPr>
              <w:keepNext w:val="0"/>
              <w:keepLines w:val="0"/>
              <w:pageBreakBefore w:val="0"/>
              <w:kinsoku/>
              <w:overflowPunct/>
              <w:topLinePunct w:val="0"/>
              <w:autoSpaceDE/>
              <w:autoSpaceDN/>
              <w:bidi w:val="0"/>
              <w:snapToGrid w:val="0"/>
              <w:spacing w:line="560" w:lineRule="exact"/>
              <w:ind w:firstLine="0" w:firstLineChars="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品目</w:t>
            </w:r>
          </w:p>
          <w:p w14:paraId="3B520600">
            <w:pPr>
              <w:keepNext w:val="0"/>
              <w:keepLines w:val="0"/>
              <w:pageBreakBefore w:val="0"/>
              <w:kinsoku/>
              <w:overflowPunct/>
              <w:topLinePunct w:val="0"/>
              <w:autoSpaceDE/>
              <w:autoSpaceDN/>
              <w:bidi w:val="0"/>
              <w:snapToGrid w:val="0"/>
              <w:spacing w:line="560" w:lineRule="exact"/>
              <w:ind w:firstLine="0" w:firstLineChars="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分类编码</w:t>
            </w:r>
          </w:p>
        </w:tc>
        <w:tc>
          <w:tcPr>
            <w:tcW w:w="881" w:type="dxa"/>
            <w:vAlign w:val="center"/>
          </w:tcPr>
          <w:p w14:paraId="20D3CB9E">
            <w:pPr>
              <w:keepNext w:val="0"/>
              <w:keepLines w:val="0"/>
              <w:pageBreakBefore w:val="0"/>
              <w:kinsoku/>
              <w:overflowPunct/>
              <w:topLinePunct w:val="0"/>
              <w:autoSpaceDE/>
              <w:autoSpaceDN/>
              <w:bidi w:val="0"/>
              <w:snapToGrid w:val="0"/>
              <w:spacing w:line="560" w:lineRule="exact"/>
              <w:ind w:firstLine="0" w:firstLineChars="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计量</w:t>
            </w:r>
          </w:p>
          <w:p w14:paraId="1247F95D">
            <w:pPr>
              <w:keepNext w:val="0"/>
              <w:keepLines w:val="0"/>
              <w:pageBreakBefore w:val="0"/>
              <w:kinsoku/>
              <w:overflowPunct/>
              <w:topLinePunct w:val="0"/>
              <w:autoSpaceDE/>
              <w:autoSpaceDN/>
              <w:bidi w:val="0"/>
              <w:snapToGrid w:val="0"/>
              <w:spacing w:line="560" w:lineRule="exact"/>
              <w:ind w:firstLine="0" w:firstLineChars="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单位</w:t>
            </w:r>
          </w:p>
        </w:tc>
        <w:tc>
          <w:tcPr>
            <w:tcW w:w="2189" w:type="dxa"/>
            <w:vAlign w:val="center"/>
          </w:tcPr>
          <w:p w14:paraId="2718F2FA">
            <w:pPr>
              <w:keepNext w:val="0"/>
              <w:keepLines w:val="0"/>
              <w:pageBreakBefore w:val="0"/>
              <w:kinsoku/>
              <w:overflowPunct/>
              <w:topLinePunct w:val="0"/>
              <w:autoSpaceDE/>
              <w:autoSpaceDN/>
              <w:bidi w:val="0"/>
              <w:snapToGrid w:val="0"/>
              <w:spacing w:line="560" w:lineRule="exact"/>
              <w:ind w:firstLine="0" w:firstLineChars="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数量</w:t>
            </w:r>
          </w:p>
        </w:tc>
        <w:tc>
          <w:tcPr>
            <w:tcW w:w="690" w:type="dxa"/>
            <w:vAlign w:val="center"/>
          </w:tcPr>
          <w:p w14:paraId="57592583">
            <w:pPr>
              <w:keepNext w:val="0"/>
              <w:keepLines w:val="0"/>
              <w:pageBreakBefore w:val="0"/>
              <w:kinsoku/>
              <w:overflowPunct/>
              <w:topLinePunct w:val="0"/>
              <w:autoSpaceDE/>
              <w:autoSpaceDN/>
              <w:bidi w:val="0"/>
              <w:snapToGrid w:val="0"/>
              <w:spacing w:line="560" w:lineRule="exact"/>
              <w:ind w:firstLine="0" w:firstLineChars="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是否</w:t>
            </w:r>
          </w:p>
          <w:p w14:paraId="6614E302">
            <w:pPr>
              <w:keepNext w:val="0"/>
              <w:keepLines w:val="0"/>
              <w:pageBreakBefore w:val="0"/>
              <w:kinsoku/>
              <w:overflowPunct/>
              <w:topLinePunct w:val="0"/>
              <w:autoSpaceDE/>
              <w:autoSpaceDN/>
              <w:bidi w:val="0"/>
              <w:snapToGrid w:val="0"/>
              <w:spacing w:line="560" w:lineRule="exact"/>
              <w:ind w:firstLine="0" w:firstLineChars="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进口</w:t>
            </w:r>
          </w:p>
        </w:tc>
        <w:tc>
          <w:tcPr>
            <w:tcW w:w="750" w:type="dxa"/>
            <w:vAlign w:val="center"/>
          </w:tcPr>
          <w:p w14:paraId="36970E87">
            <w:pPr>
              <w:keepNext w:val="0"/>
              <w:keepLines w:val="0"/>
              <w:pageBreakBefore w:val="0"/>
              <w:kinsoku/>
              <w:overflowPunct/>
              <w:topLinePunct w:val="0"/>
              <w:autoSpaceDE/>
              <w:autoSpaceDN/>
              <w:bidi w:val="0"/>
              <w:snapToGrid w:val="0"/>
              <w:spacing w:line="560" w:lineRule="exact"/>
              <w:ind w:firstLine="0" w:firstLineChars="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分包</w:t>
            </w:r>
          </w:p>
          <w:p w14:paraId="20C6CEE3">
            <w:pPr>
              <w:keepNext w:val="0"/>
              <w:keepLines w:val="0"/>
              <w:pageBreakBefore w:val="0"/>
              <w:kinsoku/>
              <w:overflowPunct/>
              <w:topLinePunct w:val="0"/>
              <w:autoSpaceDE/>
              <w:autoSpaceDN/>
              <w:bidi w:val="0"/>
              <w:snapToGrid w:val="0"/>
              <w:spacing w:line="560" w:lineRule="exact"/>
              <w:ind w:firstLine="0" w:firstLineChars="0"/>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要求</w:t>
            </w:r>
          </w:p>
        </w:tc>
      </w:tr>
      <w:tr w14:paraId="4CD7A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765" w:type="dxa"/>
            <w:vAlign w:val="center"/>
          </w:tcPr>
          <w:p w14:paraId="1E87C71B">
            <w:pPr>
              <w:keepNext w:val="0"/>
              <w:keepLines w:val="0"/>
              <w:pageBreakBefore w:val="0"/>
              <w:kinsoku/>
              <w:overflowPunct/>
              <w:topLinePunct w:val="0"/>
              <w:autoSpaceDE/>
              <w:autoSpaceDN/>
              <w:bidi w:val="0"/>
              <w:adjustRightInd w:val="0"/>
              <w:snapToGrid w:val="0"/>
              <w:spacing w:line="560" w:lineRule="exact"/>
              <w:ind w:firstLine="0" w:firstLineChars="0"/>
              <w:jc w:val="cente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w:t>
            </w:r>
          </w:p>
        </w:tc>
        <w:tc>
          <w:tcPr>
            <w:tcW w:w="765" w:type="dxa"/>
            <w:vAlign w:val="center"/>
          </w:tcPr>
          <w:p w14:paraId="77AB6544">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w:t>
            </w:r>
          </w:p>
        </w:tc>
        <w:tc>
          <w:tcPr>
            <w:tcW w:w="1843" w:type="dxa"/>
            <w:vAlign w:val="center"/>
          </w:tcPr>
          <w:p w14:paraId="15A1924F">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i/>
                <w:sz w:val="28"/>
                <w:szCs w:val="28"/>
                <w:u w:val="single"/>
              </w:rPr>
            </w:pPr>
            <w:r>
              <w:rPr>
                <w:rFonts w:hint="default" w:ascii="Times New Roman" w:hAnsi="Times New Roman" w:eastAsia="仿宋_GB2312" w:cs="Times New Roman"/>
                <w:i w:val="0"/>
                <w:iCs w:val="0"/>
                <w:color w:val="auto"/>
                <w:kern w:val="2"/>
                <w:sz w:val="28"/>
                <w:szCs w:val="28"/>
                <w:lang w:val="en-US" w:eastAsia="zh-CN" w:bidi="ar-SA"/>
              </w:rPr>
              <w:t>机柜租赁</w:t>
            </w:r>
          </w:p>
        </w:tc>
        <w:tc>
          <w:tcPr>
            <w:tcW w:w="1417" w:type="dxa"/>
            <w:vAlign w:val="center"/>
          </w:tcPr>
          <w:p w14:paraId="380E8A6B">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z w:val="28"/>
                <w:szCs w:val="28"/>
                <w:highlight w:val="none"/>
                <w:lang w:val="en-US" w:eastAsia="zh-CN"/>
              </w:rPr>
              <w:t>C16080300</w:t>
            </w:r>
          </w:p>
        </w:tc>
        <w:tc>
          <w:tcPr>
            <w:tcW w:w="881" w:type="dxa"/>
            <w:shd w:val="clear" w:color="auto" w:fill="auto"/>
            <w:vAlign w:val="center"/>
          </w:tcPr>
          <w:p w14:paraId="36EB218F">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color w:val="auto"/>
                <w:sz w:val="28"/>
                <w:szCs w:val="28"/>
                <w:highlight w:val="none"/>
                <w:lang w:val="en-US" w:eastAsia="zh-CN"/>
              </w:rPr>
              <w:t>个</w:t>
            </w:r>
          </w:p>
        </w:tc>
        <w:tc>
          <w:tcPr>
            <w:tcW w:w="2189" w:type="dxa"/>
            <w:shd w:val="clear" w:color="auto" w:fill="auto"/>
            <w:vAlign w:val="center"/>
          </w:tcPr>
          <w:p w14:paraId="0CDAE6C3">
            <w:pPr>
              <w:pageBreakBefore w:val="0"/>
              <w:kinsoku/>
              <w:wordWrap/>
              <w:overflowPunct/>
              <w:topLinePunct w:val="0"/>
              <w:autoSpaceDE/>
              <w:autoSpaceDN/>
              <w:bidi w:val="0"/>
              <w:adjustRightInd w:val="0"/>
              <w:snapToGrid w:val="0"/>
              <w:spacing w:line="560" w:lineRule="exact"/>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color w:val="auto"/>
                <w:sz w:val="28"/>
                <w:szCs w:val="28"/>
                <w:highlight w:val="none"/>
                <w:lang w:val="en-US" w:eastAsia="zh-CN"/>
              </w:rPr>
              <w:t>共562个，包括557个20A标准机柜和5个68A算力机柜。</w:t>
            </w:r>
          </w:p>
        </w:tc>
        <w:tc>
          <w:tcPr>
            <w:tcW w:w="690" w:type="dxa"/>
            <w:vAlign w:val="center"/>
          </w:tcPr>
          <w:p w14:paraId="58399508">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z w:val="28"/>
                <w:szCs w:val="28"/>
                <w:highlight w:val="none"/>
                <w:lang w:val="en-US" w:eastAsia="zh-CN"/>
              </w:rPr>
              <w:t>否</w:t>
            </w:r>
          </w:p>
        </w:tc>
        <w:tc>
          <w:tcPr>
            <w:tcW w:w="750" w:type="dxa"/>
            <w:vAlign w:val="center"/>
          </w:tcPr>
          <w:p w14:paraId="0B502786">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i/>
                <w:iCs/>
                <w:color w:val="0000FF"/>
                <w:sz w:val="28"/>
                <w:szCs w:val="28"/>
              </w:rPr>
            </w:pPr>
            <w:r>
              <w:rPr>
                <w:rFonts w:hint="default" w:ascii="Times New Roman" w:hAnsi="Times New Roman" w:eastAsia="仿宋_GB2312" w:cs="Times New Roman"/>
                <w:color w:val="auto"/>
                <w:sz w:val="28"/>
                <w:szCs w:val="28"/>
                <w:highlight w:val="none"/>
                <w:lang w:val="en-US" w:eastAsia="zh-CN"/>
              </w:rPr>
              <w:t>否</w:t>
            </w:r>
          </w:p>
        </w:tc>
      </w:tr>
      <w:tr w14:paraId="4CCE2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765" w:type="dxa"/>
            <w:vAlign w:val="center"/>
          </w:tcPr>
          <w:p w14:paraId="14905E89">
            <w:pPr>
              <w:keepNext w:val="0"/>
              <w:keepLines w:val="0"/>
              <w:pageBreakBefore w:val="0"/>
              <w:kinsoku/>
              <w:overflowPunct/>
              <w:topLinePunct w:val="0"/>
              <w:autoSpaceDE/>
              <w:autoSpaceDN/>
              <w:bidi w:val="0"/>
              <w:adjustRightInd w:val="0"/>
              <w:snapToGrid w:val="0"/>
              <w:spacing w:line="560" w:lineRule="exact"/>
              <w:ind w:firstLine="0" w:firstLineChars="0"/>
              <w:jc w:val="cente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w:t>
            </w:r>
          </w:p>
        </w:tc>
        <w:tc>
          <w:tcPr>
            <w:tcW w:w="765" w:type="dxa"/>
            <w:vAlign w:val="center"/>
          </w:tcPr>
          <w:p w14:paraId="2BBCF5C9">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w:t>
            </w:r>
          </w:p>
        </w:tc>
        <w:tc>
          <w:tcPr>
            <w:tcW w:w="1843" w:type="dxa"/>
            <w:vAlign w:val="center"/>
          </w:tcPr>
          <w:p w14:paraId="62A00D6D">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i/>
                <w:sz w:val="28"/>
                <w:szCs w:val="28"/>
                <w:u w:val="single"/>
              </w:rPr>
            </w:pPr>
            <w:r>
              <w:rPr>
                <w:rFonts w:hint="default" w:ascii="Times New Roman" w:hAnsi="Times New Roman" w:eastAsia="仿宋_GB2312" w:cs="Times New Roman"/>
                <w:i w:val="0"/>
                <w:iCs w:val="0"/>
                <w:color w:val="auto"/>
                <w:kern w:val="2"/>
                <w:sz w:val="28"/>
                <w:szCs w:val="28"/>
                <w:highlight w:val="none"/>
                <w:lang w:val="en-US" w:eastAsia="zh-CN" w:bidi="ar-SA"/>
              </w:rPr>
              <w:t>BGP互联网专线租赁</w:t>
            </w:r>
          </w:p>
        </w:tc>
        <w:tc>
          <w:tcPr>
            <w:tcW w:w="1417" w:type="dxa"/>
            <w:vAlign w:val="center"/>
          </w:tcPr>
          <w:p w14:paraId="68B33E34">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z w:val="28"/>
                <w:szCs w:val="28"/>
                <w:highlight w:val="none"/>
                <w:lang w:val="en-US" w:eastAsia="zh-CN"/>
              </w:rPr>
              <w:t>C17010300</w:t>
            </w:r>
          </w:p>
        </w:tc>
        <w:tc>
          <w:tcPr>
            <w:tcW w:w="881" w:type="dxa"/>
            <w:shd w:val="clear" w:color="auto" w:fill="auto"/>
            <w:vAlign w:val="center"/>
          </w:tcPr>
          <w:p w14:paraId="36DD6C05">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color w:val="auto"/>
                <w:kern w:val="2"/>
                <w:sz w:val="28"/>
                <w:szCs w:val="28"/>
                <w:highlight w:val="none"/>
                <w:lang w:val="en-US" w:eastAsia="zh-CN" w:bidi="ar-SA"/>
              </w:rPr>
            </w:pPr>
            <w:r>
              <w:rPr>
                <w:rFonts w:hint="default" w:ascii="Times New Roman" w:hAnsi="Times New Roman" w:eastAsia="仿宋_GB2312" w:cs="Times New Roman"/>
                <w:color w:val="auto"/>
                <w:sz w:val="28"/>
                <w:szCs w:val="28"/>
                <w:highlight w:val="none"/>
                <w:lang w:val="en-US" w:eastAsia="zh-CN"/>
              </w:rPr>
              <w:t>条</w:t>
            </w:r>
          </w:p>
        </w:tc>
        <w:tc>
          <w:tcPr>
            <w:tcW w:w="2189" w:type="dxa"/>
            <w:shd w:val="clear" w:color="auto" w:fill="auto"/>
            <w:vAlign w:val="center"/>
          </w:tcPr>
          <w:p w14:paraId="0F349AAF">
            <w:pPr>
              <w:pageBreakBefore w:val="0"/>
              <w:kinsoku/>
              <w:wordWrap/>
              <w:overflowPunct/>
              <w:topLinePunct w:val="0"/>
              <w:autoSpaceDE/>
              <w:autoSpaceDN/>
              <w:bidi w:val="0"/>
              <w:adjustRightInd w:val="0"/>
              <w:snapToGrid w:val="0"/>
              <w:spacing w:line="560" w:lineRule="exact"/>
              <w:jc w:val="center"/>
              <w:rPr>
                <w:rFonts w:hint="default" w:ascii="Times New Roman" w:hAnsi="Times New Roman" w:eastAsia="仿宋_GB2312" w:cs="Times New Roman"/>
                <w:color w:val="auto"/>
                <w:kern w:val="2"/>
                <w:sz w:val="28"/>
                <w:szCs w:val="28"/>
                <w:highlight w:val="none"/>
                <w:lang w:val="en-US" w:eastAsia="zh-CN" w:bidi="ar-SA"/>
              </w:rPr>
            </w:pPr>
            <w:r>
              <w:rPr>
                <w:rFonts w:hint="default" w:ascii="Times New Roman" w:hAnsi="Times New Roman" w:eastAsia="仿宋_GB2312" w:cs="Times New Roman"/>
                <w:color w:val="auto"/>
                <w:sz w:val="28"/>
                <w:szCs w:val="28"/>
                <w:highlight w:val="none"/>
                <w:lang w:val="en-US" w:eastAsia="zh-CN"/>
              </w:rPr>
              <w:t>共2条100M BGP互联网专线</w:t>
            </w:r>
          </w:p>
        </w:tc>
        <w:tc>
          <w:tcPr>
            <w:tcW w:w="690" w:type="dxa"/>
            <w:shd w:val="clear" w:color="auto" w:fill="auto"/>
            <w:vAlign w:val="center"/>
          </w:tcPr>
          <w:p w14:paraId="32CB06E6">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color w:val="auto"/>
                <w:sz w:val="28"/>
                <w:szCs w:val="28"/>
                <w:highlight w:val="none"/>
                <w:lang w:val="en-US" w:eastAsia="zh-CN"/>
              </w:rPr>
              <w:t>否</w:t>
            </w:r>
          </w:p>
        </w:tc>
        <w:tc>
          <w:tcPr>
            <w:tcW w:w="750" w:type="dxa"/>
            <w:shd w:val="clear" w:color="auto" w:fill="auto"/>
            <w:vAlign w:val="center"/>
          </w:tcPr>
          <w:p w14:paraId="21B9CF0D">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仿宋_GB2312" w:cs="Times New Roman"/>
                <w:i/>
                <w:iCs/>
                <w:color w:val="0000FF"/>
                <w:kern w:val="2"/>
                <w:sz w:val="28"/>
                <w:szCs w:val="28"/>
                <w:lang w:val="en-US" w:eastAsia="zh-CN" w:bidi="ar-SA"/>
              </w:rPr>
            </w:pPr>
            <w:r>
              <w:rPr>
                <w:rFonts w:hint="default" w:ascii="Times New Roman" w:hAnsi="Times New Roman" w:eastAsia="仿宋_GB2312" w:cs="Times New Roman"/>
                <w:color w:val="auto"/>
                <w:sz w:val="28"/>
                <w:szCs w:val="28"/>
                <w:highlight w:val="none"/>
                <w:lang w:val="en-US" w:eastAsia="zh-CN"/>
              </w:rPr>
              <w:t>否</w:t>
            </w:r>
          </w:p>
        </w:tc>
      </w:tr>
    </w:tbl>
    <w:p w14:paraId="0F880139">
      <w:pPr>
        <w:snapToGrid w:val="0"/>
        <w:spacing w:line="360" w:lineRule="auto"/>
        <w:jc w:val="left"/>
        <w:rPr>
          <w:rFonts w:ascii="仿宋" w:hAnsi="仿宋" w:eastAsia="仿宋" w:cs="Times New Roman"/>
          <w:i/>
          <w:sz w:val="32"/>
          <w:szCs w:val="32"/>
          <w:u w:val="single"/>
        </w:rPr>
      </w:pPr>
    </w:p>
    <w:p w14:paraId="682EBBF9">
      <w:pPr>
        <w:snapToGrid w:val="0"/>
        <w:spacing w:line="360" w:lineRule="auto"/>
        <w:ind w:firstLine="320" w:firstLineChars="100"/>
        <w:jc w:val="left"/>
        <w:outlineLvl w:val="1"/>
        <w:rPr>
          <w:rFonts w:ascii="楷体" w:hAnsi="楷体" w:eastAsia="楷体" w:cs="Times New Roman"/>
          <w:sz w:val="32"/>
          <w:szCs w:val="32"/>
        </w:rPr>
      </w:pPr>
      <w:r>
        <w:rPr>
          <w:rFonts w:hint="eastAsia" w:ascii="楷体" w:hAnsi="楷体" w:eastAsia="楷体" w:cs="Times New Roman"/>
          <w:sz w:val="32"/>
          <w:szCs w:val="32"/>
        </w:rPr>
        <w:t>（九）采购方式</w:t>
      </w:r>
    </w:p>
    <w:p w14:paraId="2C8BD49B">
      <w:pPr>
        <w:snapToGrid w:val="0"/>
        <w:spacing w:line="360" w:lineRule="auto"/>
        <w:ind w:firstLine="640" w:firstLineChars="200"/>
        <w:jc w:val="left"/>
        <w:rPr>
          <w:rFonts w:ascii="仿宋" w:hAnsi="仿宋" w:eastAsia="仿宋" w:cs="Times New Roman"/>
          <w:sz w:val="32"/>
          <w:szCs w:val="32"/>
        </w:rPr>
      </w:pPr>
      <w:r>
        <w:rPr>
          <w:rFonts w:hint="eastAsia" w:ascii="楷体" w:hAnsi="楷体" w:eastAsia="楷体" w:cs="Times New Roman"/>
          <w:sz w:val="32"/>
          <w:szCs w:val="32"/>
        </w:rPr>
        <w:t>1.</w:t>
      </w:r>
      <w:r>
        <w:rPr>
          <w:rFonts w:hint="eastAsia" w:ascii="仿宋" w:hAnsi="仿宋" w:eastAsia="仿宋" w:cs="Times New Roman"/>
          <w:sz w:val="32"/>
          <w:szCs w:val="32"/>
        </w:rPr>
        <w:t>采购方式</w:t>
      </w:r>
    </w:p>
    <w:p w14:paraId="7FA3A35B">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lang w:eastAsia="zh-CN"/>
        </w:rPr>
        <w:t>☑</w:t>
      </w:r>
      <w:r>
        <w:rPr>
          <w:rFonts w:hint="eastAsia" w:ascii="仿宋" w:hAnsi="仿宋" w:eastAsia="仿宋" w:cs="Times New Roman"/>
          <w:sz w:val="32"/>
          <w:szCs w:val="32"/>
        </w:rPr>
        <w:t>公开招标</w:t>
      </w:r>
    </w:p>
    <w:p w14:paraId="0A678D3B">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□邀请招标</w:t>
      </w:r>
    </w:p>
    <w:p w14:paraId="73D2627F">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□竞争性谈判</w:t>
      </w:r>
    </w:p>
    <w:p w14:paraId="5110D7D2">
      <w:pPr>
        <w:snapToGrid w:val="0"/>
        <w:spacing w:line="360" w:lineRule="auto"/>
        <w:ind w:firstLine="640" w:firstLineChars="200"/>
        <w:jc w:val="left"/>
        <w:rPr>
          <w:rFonts w:hint="eastAsia" w:ascii="仿宋" w:hAnsi="仿宋" w:eastAsia="仿宋" w:cs="Times New Roman"/>
          <w:sz w:val="32"/>
          <w:szCs w:val="32"/>
          <w:lang w:val="en-US" w:eastAsia="zh-CN"/>
        </w:rPr>
      </w:pPr>
      <w:r>
        <w:rPr>
          <w:rFonts w:hint="eastAsia" w:ascii="仿宋" w:hAnsi="仿宋" w:eastAsia="仿宋" w:cs="Times New Roman"/>
          <w:sz w:val="32"/>
          <w:szCs w:val="32"/>
        </w:rPr>
        <w:t>□竞争性磋商</w:t>
      </w:r>
    </w:p>
    <w:p w14:paraId="567D8D46">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□询价</w:t>
      </w:r>
    </w:p>
    <w:p w14:paraId="0B1776F9">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□单一来源采购</w:t>
      </w:r>
    </w:p>
    <w:p w14:paraId="6059F2A2">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□框架</w:t>
      </w:r>
      <w:r>
        <w:rPr>
          <w:rFonts w:ascii="仿宋" w:hAnsi="仿宋" w:eastAsia="仿宋" w:cs="Times New Roman"/>
          <w:sz w:val="32"/>
          <w:szCs w:val="32"/>
        </w:rPr>
        <w:t>协议采购</w:t>
      </w:r>
    </w:p>
    <w:p w14:paraId="3D494E59">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□其他采购方式：</w:t>
      </w:r>
      <w:r>
        <w:rPr>
          <w:rFonts w:hint="eastAsia" w:ascii="仿宋" w:hAnsi="仿宋" w:eastAsia="仿宋" w:cs="Times New Roman"/>
          <w:sz w:val="32"/>
          <w:szCs w:val="32"/>
          <w:u w:val="single"/>
        </w:rPr>
        <w:t xml:space="preserve">                            </w:t>
      </w:r>
    </w:p>
    <w:p w14:paraId="542BB54A">
      <w:pPr>
        <w:keepNext w:val="0"/>
        <w:keepLines w:val="0"/>
        <w:pageBreakBefore w:val="0"/>
        <w:kinsoku/>
        <w:overflowPunct/>
        <w:topLinePunct w:val="0"/>
        <w:autoSpaceDE/>
        <w:autoSpaceDN/>
        <w:bidi w:val="0"/>
        <w:snapToGrid w:val="0"/>
        <w:spacing w:line="560" w:lineRule="exact"/>
        <w:ind w:firstLine="640" w:firstLineChars="200"/>
        <w:jc w:val="left"/>
        <w:rPr>
          <w:rFonts w:ascii="仿宋" w:hAnsi="仿宋" w:eastAsia="仿宋" w:cs="Times New Roman"/>
          <w:sz w:val="32"/>
          <w:szCs w:val="32"/>
          <w:u w:val="single"/>
        </w:rPr>
      </w:pPr>
      <w:r>
        <w:rPr>
          <w:rFonts w:hint="eastAsia" w:ascii="仿宋" w:hAnsi="仿宋" w:eastAsia="仿宋" w:cs="Times New Roman"/>
          <w:sz w:val="32"/>
          <w:szCs w:val="32"/>
        </w:rPr>
        <w:t>选择采购方式的理由：</w:t>
      </w:r>
      <w:r>
        <w:rPr>
          <w:rFonts w:hint="eastAsia" w:ascii="Times New Roman" w:hAnsi="Times New Roman" w:eastAsia="仿宋_GB2312" w:cs="Times New Roman"/>
          <w:sz w:val="32"/>
          <w:szCs w:val="32"/>
          <w:u w:val="single"/>
          <w:lang w:val="en-US" w:eastAsia="zh-CN"/>
        </w:rPr>
        <w:t>本项目经市场调研满足需求的供应商不少于3家，且需评估供应商整体综合能力，建议以公开招标的方式进行采购。</w:t>
      </w:r>
    </w:p>
    <w:p w14:paraId="73204D50">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lang w:val="en-US" w:eastAsia="zh-CN"/>
        </w:rPr>
        <w:t>2.</w:t>
      </w:r>
      <w:r>
        <w:rPr>
          <w:rFonts w:hint="eastAsia" w:ascii="仿宋" w:hAnsi="仿宋" w:eastAsia="仿宋" w:cs="Times New Roman"/>
          <w:sz w:val="32"/>
          <w:szCs w:val="32"/>
        </w:rPr>
        <w:t>采购方式是否需要财政部门批准：</w:t>
      </w:r>
    </w:p>
    <w:p w14:paraId="7AD8BF0C">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lang w:eastAsia="zh-CN"/>
        </w:rPr>
        <w:t>☑</w:t>
      </w:r>
      <w:r>
        <w:rPr>
          <w:rFonts w:hint="eastAsia" w:ascii="仿宋" w:hAnsi="仿宋" w:eastAsia="仿宋" w:cs="Times New Roman"/>
          <w:sz w:val="32"/>
          <w:szCs w:val="32"/>
        </w:rPr>
        <w:t>不需要</w:t>
      </w:r>
    </w:p>
    <w:p w14:paraId="02E00A58">
      <w:pPr>
        <w:snapToGrid w:val="0"/>
        <w:spacing w:line="360" w:lineRule="auto"/>
        <w:ind w:firstLine="640" w:firstLineChars="200"/>
        <w:jc w:val="left"/>
        <w:rPr>
          <w:rFonts w:ascii="仿宋" w:hAnsi="仿宋" w:eastAsia="仿宋" w:cs="Times New Roman"/>
          <w:sz w:val="32"/>
          <w:szCs w:val="32"/>
          <w:u w:val="single"/>
        </w:rPr>
      </w:pPr>
      <w:r>
        <w:rPr>
          <w:rFonts w:hint="eastAsia" w:ascii="仿宋" w:hAnsi="仿宋" w:eastAsia="仿宋" w:cs="Times New Roman"/>
          <w:sz w:val="32"/>
          <w:szCs w:val="32"/>
        </w:rPr>
        <w:t>□需要（</w:t>
      </w:r>
      <w:r>
        <w:rPr>
          <w:rFonts w:ascii="仿宋" w:hAnsi="仿宋" w:eastAsia="仿宋" w:cs="Times New Roman"/>
          <w:sz w:val="32"/>
          <w:szCs w:val="32"/>
        </w:rPr>
        <w:t>报财政部门核准文件附后</w:t>
      </w:r>
      <w:r>
        <w:rPr>
          <w:rFonts w:hint="eastAsia" w:ascii="仿宋" w:hAnsi="仿宋" w:eastAsia="仿宋" w:cs="Times New Roman"/>
          <w:sz w:val="32"/>
          <w:szCs w:val="32"/>
        </w:rPr>
        <w:t>）</w:t>
      </w:r>
    </w:p>
    <w:p w14:paraId="5A3FDC82">
      <w:pPr>
        <w:snapToGrid w:val="0"/>
        <w:spacing w:line="360" w:lineRule="auto"/>
        <w:ind w:firstLine="320" w:firstLineChars="100"/>
        <w:jc w:val="left"/>
        <w:outlineLvl w:val="1"/>
        <w:rPr>
          <w:rFonts w:ascii="仿宋" w:hAnsi="仿宋" w:eastAsia="仿宋" w:cs="Times New Roman"/>
          <w:sz w:val="32"/>
          <w:szCs w:val="32"/>
          <w:lang w:val="zh-CN"/>
        </w:rPr>
      </w:pPr>
      <w:r>
        <w:rPr>
          <w:rFonts w:hint="eastAsia" w:ascii="楷体" w:hAnsi="楷体" w:eastAsia="楷体" w:cs="Times New Roman"/>
          <w:sz w:val="32"/>
          <w:szCs w:val="32"/>
        </w:rPr>
        <w:t>（十）供应商资格条件</w:t>
      </w:r>
    </w:p>
    <w:p w14:paraId="31D0B827">
      <w:pPr>
        <w:keepNext w:val="0"/>
        <w:keepLines w:val="0"/>
        <w:pageBreakBefore w:val="0"/>
        <w:kinsoku/>
        <w:overflowPunct/>
        <w:topLinePunct w:val="0"/>
        <w:autoSpaceDE/>
        <w:autoSpaceDN/>
        <w:bidi w:val="0"/>
        <w:snapToGrid w:val="0"/>
        <w:spacing w:line="560" w:lineRule="exact"/>
        <w:ind w:firstLine="640" w:firstLineChars="200"/>
        <w:jc w:val="left"/>
        <w:rPr>
          <w:rFonts w:hint="default" w:ascii="Times New Roman" w:hAnsi="Times New Roman" w:eastAsia="楷体" w:cs="Times New Roman"/>
          <w:sz w:val="32"/>
          <w:szCs w:val="32"/>
        </w:rPr>
      </w:pPr>
      <w:r>
        <w:rPr>
          <w:rFonts w:hint="default" w:ascii="Times New Roman" w:hAnsi="Times New Roman" w:eastAsia="楷体" w:cs="Times New Roman"/>
          <w:sz w:val="32"/>
          <w:szCs w:val="32"/>
        </w:rPr>
        <w:t>1.包1</w:t>
      </w:r>
    </w:p>
    <w:p w14:paraId="0B0A6313">
      <w:pPr>
        <w:keepNext w:val="0"/>
        <w:keepLines w:val="0"/>
        <w:pageBreakBefore w:val="0"/>
        <w:kinsoku/>
        <w:wordWrap/>
        <w:overflowPunct/>
        <w:topLinePunct w:val="0"/>
        <w:autoSpaceDE/>
        <w:autoSpaceDN/>
        <w:bidi w:val="0"/>
        <w:snapToGrid w:val="0"/>
        <w:spacing w:line="560" w:lineRule="exact"/>
        <w:ind w:firstLine="640" w:firstLineChars="200"/>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val="zh-CN"/>
        </w:rPr>
        <w:t>一</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val="zh-CN"/>
        </w:rPr>
        <w:t>信用核查</w:t>
      </w:r>
    </w:p>
    <w:p w14:paraId="3067F210">
      <w:pPr>
        <w:keepNext w:val="0"/>
        <w:keepLines w:val="0"/>
        <w:pageBreakBefore w:val="0"/>
        <w:widowControl w:val="0"/>
        <w:kinsoku/>
        <w:wordWrap w:val="0"/>
        <w:overflowPunct/>
        <w:topLinePunct w:val="0"/>
        <w:autoSpaceDE/>
        <w:autoSpaceDN/>
        <w:bidi w:val="0"/>
        <w:adjustRightInd/>
        <w:snapToGrid w:val="0"/>
        <w:spacing w:line="560" w:lineRule="exact"/>
        <w:ind w:firstLine="640" w:firstLineChars="200"/>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zh-CN"/>
        </w:rPr>
        <w:t>必须为未被列入信用中国网站</w:t>
      </w:r>
      <w:r>
        <w:rPr>
          <w:rFonts w:hint="default" w:ascii="Times New Roman" w:hAnsi="Times New Roman" w:eastAsia="仿宋_GB2312" w:cs="Times New Roman"/>
          <w:sz w:val="32"/>
          <w:szCs w:val="32"/>
          <w:highlight w:val="none"/>
        </w:rPr>
        <w:t>(www.creditchina.gov.cn)</w:t>
      </w:r>
      <w:r>
        <w:rPr>
          <w:rFonts w:hint="default" w:ascii="Times New Roman" w:hAnsi="Times New Roman" w:eastAsia="仿宋_GB2312" w:cs="Times New Roman"/>
          <w:sz w:val="32"/>
          <w:szCs w:val="32"/>
          <w:highlight w:val="none"/>
          <w:lang w:val="zh-CN"/>
        </w:rPr>
        <w:t>、中国政府采购网</w:t>
      </w:r>
      <w:r>
        <w:rPr>
          <w:rFonts w:hint="default" w:ascii="Times New Roman" w:hAnsi="Times New Roman" w:eastAsia="仿宋_GB2312" w:cs="Times New Roman"/>
          <w:sz w:val="32"/>
          <w:szCs w:val="32"/>
          <w:highlight w:val="none"/>
        </w:rPr>
        <w:t>(www.ccgp.gov.cn)</w:t>
      </w:r>
      <w:r>
        <w:rPr>
          <w:rFonts w:hint="default" w:ascii="Times New Roman" w:hAnsi="Times New Roman" w:eastAsia="仿宋_GB2312" w:cs="Times New Roman"/>
          <w:sz w:val="32"/>
          <w:szCs w:val="32"/>
          <w:highlight w:val="none"/>
          <w:lang w:val="zh-CN"/>
        </w:rPr>
        <w:t>渠道信用记录失信被执行人、重大税收违法案件当事人名单、政府采购严重违法失信行为记录名单的投标人</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val="zh-CN"/>
        </w:rPr>
        <w:t>否则其投标将被拒绝。</w:t>
      </w:r>
    </w:p>
    <w:p w14:paraId="2752C846">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default" w:ascii="Times New Roman" w:hAnsi="Times New Roman" w:eastAsia="仿宋_GB2312" w:cs="Times New Roman"/>
          <w:sz w:val="32"/>
          <w:szCs w:val="32"/>
          <w:highlight w:val="none"/>
          <w:lang w:val="zh-CN"/>
        </w:rPr>
      </w:pPr>
      <w:r>
        <w:rPr>
          <w:rFonts w:hint="default" w:ascii="Times New Roman" w:hAnsi="Times New Roman" w:eastAsia="仿宋_GB2312" w:cs="Times New Roman"/>
          <w:sz w:val="32"/>
          <w:szCs w:val="32"/>
          <w:highlight w:val="none"/>
          <w:lang w:val="zh-CN"/>
        </w:rPr>
        <w:t>（二）符合《中华人民共和国政府采购法》第二十二条的规定,投标人必须在投标文件中提供下述资格证明文件，否则按无效投标处理：</w:t>
      </w:r>
    </w:p>
    <w:p w14:paraId="24D1B366">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default" w:ascii="Times New Roman" w:hAnsi="Times New Roman" w:eastAsia="仿宋_GB2312" w:cs="Times New Roman"/>
          <w:sz w:val="32"/>
          <w:szCs w:val="32"/>
          <w:highlight w:val="none"/>
          <w:lang w:val="zh-CN"/>
        </w:rPr>
      </w:pPr>
      <w:r>
        <w:rPr>
          <w:rFonts w:hint="default" w:ascii="Times New Roman" w:hAnsi="Times New Roman" w:eastAsia="仿宋_GB2312" w:cs="Times New Roman"/>
          <w:sz w:val="32"/>
          <w:szCs w:val="32"/>
          <w:highlight w:val="none"/>
          <w:lang w:val="zh-CN"/>
        </w:rPr>
        <w:t>1、法人或者其他组织的营业执照等证明文件，自然人的身份证明；</w:t>
      </w:r>
    </w:p>
    <w:p w14:paraId="74F92703">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default" w:ascii="Times New Roman" w:hAnsi="Times New Roman" w:eastAsia="仿宋_GB2312" w:cs="Times New Roman"/>
          <w:sz w:val="32"/>
          <w:szCs w:val="32"/>
          <w:highlight w:val="none"/>
          <w:lang w:val="zh-CN"/>
        </w:rPr>
      </w:pPr>
      <w:r>
        <w:rPr>
          <w:rFonts w:hint="default" w:ascii="Times New Roman" w:hAnsi="Times New Roman" w:eastAsia="仿宋_GB2312" w:cs="Times New Roman"/>
          <w:sz w:val="32"/>
          <w:szCs w:val="32"/>
          <w:highlight w:val="none"/>
          <w:lang w:val="zh-CN"/>
        </w:rPr>
        <w:t>2、财务状况报告，依法缴纳税收和社会保障资金的相关材料；(供应商应提供书面承诺)</w:t>
      </w:r>
    </w:p>
    <w:p w14:paraId="4E487609">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default" w:ascii="Times New Roman" w:hAnsi="Times New Roman" w:eastAsia="仿宋_GB2312" w:cs="Times New Roman"/>
          <w:sz w:val="32"/>
          <w:szCs w:val="32"/>
          <w:highlight w:val="none"/>
          <w:lang w:val="zh-CN"/>
        </w:rPr>
      </w:pPr>
      <w:r>
        <w:rPr>
          <w:rFonts w:hint="default" w:ascii="Times New Roman" w:hAnsi="Times New Roman" w:eastAsia="仿宋_GB2312" w:cs="Times New Roman"/>
          <w:sz w:val="32"/>
          <w:szCs w:val="32"/>
          <w:highlight w:val="none"/>
          <w:lang w:val="zh-CN"/>
        </w:rPr>
        <w:t>3、具备履行合同所必需的设备和专业技术能力的证明材料；(供应商应提供书面承诺)</w:t>
      </w:r>
    </w:p>
    <w:p w14:paraId="5D5A25BB">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default" w:ascii="Times New Roman" w:hAnsi="Times New Roman" w:eastAsia="仿宋_GB2312" w:cs="Times New Roman"/>
          <w:sz w:val="32"/>
          <w:szCs w:val="32"/>
          <w:highlight w:val="none"/>
          <w:lang w:val="zh-CN"/>
        </w:rPr>
      </w:pPr>
      <w:r>
        <w:rPr>
          <w:rFonts w:hint="default" w:ascii="Times New Roman" w:hAnsi="Times New Roman" w:eastAsia="仿宋_GB2312" w:cs="Times New Roman"/>
          <w:sz w:val="32"/>
          <w:szCs w:val="32"/>
          <w:highlight w:val="none"/>
          <w:lang w:val="zh-CN"/>
        </w:rPr>
        <w:t>4、参加政府采购活动前3年内在经营活动中没有重大违法记录的书面声明；(供应商应提供书面承诺)</w:t>
      </w:r>
    </w:p>
    <w:p w14:paraId="303510B8">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default" w:ascii="Times New Roman" w:hAnsi="Times New Roman" w:eastAsia="仿宋_GB2312" w:cs="Times New Roman"/>
          <w:sz w:val="32"/>
          <w:szCs w:val="32"/>
          <w:highlight w:val="none"/>
          <w:lang w:val="zh-CN"/>
        </w:rPr>
      </w:pPr>
      <w:r>
        <w:rPr>
          <w:rFonts w:hint="default" w:ascii="Times New Roman" w:hAnsi="Times New Roman" w:eastAsia="仿宋_GB2312" w:cs="Times New Roman"/>
          <w:sz w:val="32"/>
          <w:szCs w:val="32"/>
          <w:highlight w:val="none"/>
          <w:lang w:val="zh-CN"/>
        </w:rPr>
        <w:t>5、具备法律、行政法规规定的其他条件的证明材料。</w:t>
      </w:r>
    </w:p>
    <w:p w14:paraId="333D3254">
      <w:pPr>
        <w:keepNext w:val="0"/>
        <w:keepLines w:val="0"/>
        <w:pageBreakBefore w:val="0"/>
        <w:widowControl w:val="0"/>
        <w:kinsoku/>
        <w:wordWrap/>
        <w:overflowPunct/>
        <w:topLinePunct w:val="0"/>
        <w:autoSpaceDE/>
        <w:autoSpaceDN/>
        <w:bidi w:val="0"/>
        <w:adjustRightInd/>
        <w:snapToGrid w:val="0"/>
        <w:spacing w:line="560" w:lineRule="exact"/>
        <w:ind w:firstLine="320" w:firstLineChars="100"/>
        <w:jc w:val="left"/>
        <w:textAlignment w:val="auto"/>
        <w:outlineLvl w:val="1"/>
        <w:rPr>
          <w:rFonts w:hint="default" w:ascii="Times New Roman" w:hAnsi="Times New Roman" w:eastAsia="仿宋_GB2312" w:cs="Times New Roman"/>
          <w:sz w:val="32"/>
          <w:szCs w:val="32"/>
          <w:highlight w:val="none"/>
          <w:lang w:val="zh-CN"/>
        </w:rPr>
      </w:pPr>
      <w:r>
        <w:rPr>
          <w:rFonts w:hint="default" w:ascii="Times New Roman" w:hAnsi="Times New Roman" w:eastAsia="仿宋_GB2312" w:cs="Times New Roman"/>
          <w:sz w:val="32"/>
          <w:szCs w:val="32"/>
          <w:highlight w:val="none"/>
          <w:lang w:val="zh-CN"/>
        </w:rPr>
        <w:t>（以上均为《中华人民共和国政府采购法实施条例》第十七条之规定）</w:t>
      </w:r>
    </w:p>
    <w:p w14:paraId="4E0C1689">
      <w:pPr>
        <w:snapToGrid w:val="0"/>
        <w:spacing w:line="360" w:lineRule="auto"/>
        <w:ind w:firstLine="320" w:firstLineChars="100"/>
        <w:jc w:val="left"/>
        <w:outlineLvl w:val="1"/>
        <w:rPr>
          <w:rFonts w:ascii="楷体" w:hAnsi="楷体" w:eastAsia="楷体" w:cs="楷体"/>
          <w:i/>
          <w:iCs/>
          <w:sz w:val="24"/>
        </w:rPr>
      </w:pPr>
      <w:r>
        <w:rPr>
          <w:rFonts w:hint="eastAsia" w:ascii="楷体" w:hAnsi="楷体" w:eastAsia="楷体" w:cs="Times New Roman"/>
          <w:sz w:val="32"/>
          <w:szCs w:val="32"/>
        </w:rPr>
        <w:t>（十一）竞争范围</w:t>
      </w:r>
    </w:p>
    <w:p w14:paraId="1C8E5871">
      <w:pPr>
        <w:snapToGrid w:val="0"/>
        <w:spacing w:line="360" w:lineRule="auto"/>
        <w:ind w:firstLine="640" w:firstLineChars="200"/>
        <w:jc w:val="left"/>
        <w:rPr>
          <w:rFonts w:ascii="楷体" w:hAnsi="楷体" w:eastAsia="楷体" w:cs="Times New Roman"/>
          <w:sz w:val="32"/>
          <w:szCs w:val="32"/>
        </w:rPr>
      </w:pPr>
      <w:r>
        <w:rPr>
          <w:rFonts w:hint="eastAsia" w:ascii="楷体" w:hAnsi="楷体" w:eastAsia="楷体" w:cs="Times New Roman"/>
          <w:sz w:val="32"/>
          <w:szCs w:val="32"/>
        </w:rPr>
        <w:t>1.包1</w:t>
      </w:r>
    </w:p>
    <w:p w14:paraId="10B4CCA5">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lang w:eastAsia="zh-CN"/>
        </w:rPr>
        <w:t>☑</w:t>
      </w:r>
      <w:r>
        <w:rPr>
          <w:rFonts w:hint="eastAsia" w:ascii="仿宋" w:hAnsi="仿宋" w:eastAsia="仿宋" w:cs="Times New Roman"/>
          <w:sz w:val="32"/>
          <w:szCs w:val="32"/>
        </w:rPr>
        <w:t>公开方式</w:t>
      </w:r>
    </w:p>
    <w:p w14:paraId="76B10916">
      <w:pPr>
        <w:snapToGrid w:val="0"/>
        <w:spacing w:line="360" w:lineRule="auto"/>
        <w:ind w:firstLine="640" w:firstLineChars="200"/>
        <w:jc w:val="left"/>
        <w:rPr>
          <w:rFonts w:ascii="仿宋" w:hAnsi="仿宋" w:eastAsia="仿宋" w:cs="Times New Roman"/>
          <w:sz w:val="32"/>
          <w:szCs w:val="32"/>
          <w:u w:val="single"/>
        </w:rPr>
      </w:pPr>
      <w:r>
        <w:rPr>
          <w:rFonts w:hint="eastAsia" w:ascii="仿宋" w:hAnsi="仿宋" w:eastAsia="仿宋" w:cs="Times New Roman"/>
          <w:sz w:val="32"/>
          <w:szCs w:val="32"/>
        </w:rPr>
        <w:t>□邀请方式，依据：</w:t>
      </w:r>
      <w:r>
        <w:rPr>
          <w:rFonts w:hint="eastAsia" w:ascii="仿宋" w:hAnsi="仿宋" w:eastAsia="仿宋" w:cs="Times New Roman"/>
          <w:sz w:val="32"/>
          <w:szCs w:val="32"/>
          <w:u w:val="single"/>
        </w:rPr>
        <w:t xml:space="preserve">                               </w:t>
      </w:r>
    </w:p>
    <w:p w14:paraId="78995FDE">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拟</w:t>
      </w:r>
      <w:r>
        <w:rPr>
          <w:rFonts w:ascii="仿宋" w:hAnsi="仿宋" w:eastAsia="仿宋" w:cs="Times New Roman"/>
          <w:sz w:val="32"/>
          <w:szCs w:val="32"/>
        </w:rPr>
        <w:t>邀请的</w:t>
      </w:r>
      <w:r>
        <w:rPr>
          <w:rFonts w:hint="eastAsia" w:ascii="仿宋" w:hAnsi="仿宋" w:eastAsia="仿宋" w:cs="Times New Roman"/>
          <w:sz w:val="32"/>
          <w:szCs w:val="32"/>
        </w:rPr>
        <w:t>资格</w:t>
      </w:r>
      <w:r>
        <w:rPr>
          <w:rFonts w:ascii="仿宋" w:hAnsi="仿宋" w:eastAsia="仿宋" w:cs="Times New Roman"/>
          <w:sz w:val="32"/>
          <w:szCs w:val="32"/>
        </w:rPr>
        <w:t>预审合格供应商</w:t>
      </w:r>
      <w:r>
        <w:rPr>
          <w:rFonts w:hint="eastAsia" w:ascii="仿宋" w:hAnsi="仿宋" w:eastAsia="仿宋" w:cs="Times New Roman"/>
          <w:sz w:val="32"/>
          <w:szCs w:val="32"/>
        </w:rPr>
        <w:t>名单（供应商全称</w:t>
      </w:r>
      <w:r>
        <w:rPr>
          <w:rFonts w:ascii="仿宋" w:hAnsi="仿宋" w:eastAsia="仿宋" w:cs="Times New Roman"/>
          <w:sz w:val="32"/>
          <w:szCs w:val="32"/>
        </w:rPr>
        <w:t>）：</w:t>
      </w:r>
    </w:p>
    <w:p w14:paraId="5E335F17">
      <w:pPr>
        <w:snapToGrid w:val="0"/>
        <w:spacing w:line="360" w:lineRule="auto"/>
        <w:ind w:firstLine="1120" w:firstLineChars="350"/>
        <w:jc w:val="left"/>
        <w:rPr>
          <w:rFonts w:ascii="仿宋" w:hAnsi="仿宋" w:eastAsia="仿宋" w:cs="Times New Roman"/>
          <w:sz w:val="32"/>
          <w:szCs w:val="32"/>
        </w:rPr>
      </w:pPr>
      <w:r>
        <w:rPr>
          <w:rFonts w:hint="eastAsia" w:ascii="仿宋" w:hAnsi="仿宋" w:eastAsia="仿宋" w:cs="Times New Roman"/>
          <w:sz w:val="32"/>
          <w:szCs w:val="32"/>
        </w:rPr>
        <w:t>1、</w:t>
      </w:r>
      <w:r>
        <w:rPr>
          <w:rFonts w:hint="eastAsia" w:ascii="仿宋" w:hAnsi="仿宋" w:eastAsia="仿宋" w:cs="Times New Roman"/>
          <w:sz w:val="32"/>
          <w:szCs w:val="32"/>
          <w:u w:val="single"/>
        </w:rPr>
        <w:t xml:space="preserve">                      </w:t>
      </w:r>
    </w:p>
    <w:p w14:paraId="77ADC593">
      <w:pPr>
        <w:snapToGrid w:val="0"/>
        <w:spacing w:line="360" w:lineRule="auto"/>
        <w:ind w:firstLine="1120" w:firstLineChars="350"/>
        <w:jc w:val="left"/>
        <w:rPr>
          <w:rFonts w:ascii="仿宋" w:hAnsi="仿宋" w:eastAsia="仿宋" w:cs="Times New Roman"/>
          <w:sz w:val="32"/>
          <w:szCs w:val="32"/>
        </w:rPr>
      </w:pPr>
      <w:r>
        <w:rPr>
          <w:rFonts w:hint="eastAsia" w:ascii="仿宋" w:hAnsi="仿宋" w:eastAsia="仿宋" w:cs="Times New Roman"/>
          <w:sz w:val="32"/>
          <w:szCs w:val="32"/>
        </w:rPr>
        <w:t>2、</w:t>
      </w:r>
      <w:r>
        <w:rPr>
          <w:rFonts w:hint="eastAsia" w:ascii="仿宋" w:hAnsi="仿宋" w:eastAsia="仿宋" w:cs="Times New Roman"/>
          <w:sz w:val="32"/>
          <w:szCs w:val="32"/>
          <w:u w:val="single"/>
        </w:rPr>
        <w:t xml:space="preserve">                      </w:t>
      </w:r>
    </w:p>
    <w:p w14:paraId="65A7F040">
      <w:pPr>
        <w:snapToGrid w:val="0"/>
        <w:spacing w:line="360" w:lineRule="auto"/>
        <w:ind w:firstLine="1120" w:firstLineChars="350"/>
        <w:jc w:val="left"/>
        <w:rPr>
          <w:rFonts w:ascii="仿宋" w:hAnsi="仿宋" w:eastAsia="仿宋" w:cs="Times New Roman"/>
          <w:sz w:val="32"/>
          <w:szCs w:val="32"/>
        </w:rPr>
      </w:pPr>
      <w:r>
        <w:rPr>
          <w:rFonts w:hint="eastAsia" w:ascii="仿宋" w:hAnsi="仿宋" w:eastAsia="仿宋" w:cs="Times New Roman"/>
          <w:sz w:val="32"/>
          <w:szCs w:val="32"/>
        </w:rPr>
        <w:t>3、</w:t>
      </w:r>
      <w:r>
        <w:rPr>
          <w:rFonts w:hint="eastAsia" w:ascii="仿宋" w:hAnsi="仿宋" w:eastAsia="仿宋" w:cs="Times New Roman"/>
          <w:sz w:val="32"/>
          <w:szCs w:val="32"/>
          <w:u w:val="single"/>
        </w:rPr>
        <w:t xml:space="preserve">                      </w:t>
      </w:r>
    </w:p>
    <w:p w14:paraId="70DD6F65">
      <w:pPr>
        <w:snapToGrid w:val="0"/>
        <w:spacing w:line="360" w:lineRule="auto"/>
        <w:ind w:firstLine="320" w:firstLineChars="100"/>
        <w:jc w:val="left"/>
        <w:outlineLvl w:val="1"/>
        <w:rPr>
          <w:rFonts w:ascii="楷体" w:hAnsi="楷体" w:eastAsia="楷体" w:cs="Times New Roman"/>
          <w:sz w:val="32"/>
          <w:szCs w:val="32"/>
        </w:rPr>
      </w:pPr>
      <w:r>
        <w:rPr>
          <w:rFonts w:hint="eastAsia" w:ascii="楷体" w:hAnsi="楷体" w:eastAsia="楷体" w:cs="Times New Roman"/>
          <w:sz w:val="32"/>
          <w:szCs w:val="32"/>
        </w:rPr>
        <w:t>（十二）评审规则</w:t>
      </w:r>
    </w:p>
    <w:p w14:paraId="203B0C6A">
      <w:pPr>
        <w:snapToGrid w:val="0"/>
        <w:spacing w:line="360" w:lineRule="auto"/>
        <w:ind w:firstLine="640" w:firstLineChars="200"/>
        <w:jc w:val="left"/>
        <w:rPr>
          <w:rFonts w:ascii="楷体" w:hAnsi="楷体" w:eastAsia="楷体" w:cs="Times New Roman"/>
          <w:sz w:val="32"/>
          <w:szCs w:val="32"/>
        </w:rPr>
      </w:pPr>
      <w:r>
        <w:rPr>
          <w:rFonts w:hint="eastAsia" w:ascii="楷体" w:hAnsi="楷体" w:eastAsia="楷体" w:cs="Times New Roman"/>
          <w:sz w:val="32"/>
          <w:szCs w:val="32"/>
        </w:rPr>
        <w:t>1.包1</w:t>
      </w:r>
    </w:p>
    <w:p w14:paraId="5CDCFAF6">
      <w:pPr>
        <w:keepNext w:val="0"/>
        <w:keepLines w:val="0"/>
        <w:pageBreakBefore w:val="0"/>
        <w:widowControl/>
        <w:suppressLineNumbers w:val="0"/>
        <w:kinsoku/>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Times New Roman"/>
          <w:kern w:val="2"/>
          <w:sz w:val="32"/>
          <w:szCs w:val="32"/>
          <w:lang w:val="en-US" w:eastAsia="zh-CN" w:bidi="ar"/>
        </w:rPr>
      </w:pPr>
      <w:r>
        <w:rPr>
          <w:rFonts w:hint="eastAsia" w:ascii="仿宋" w:hAnsi="仿宋" w:eastAsia="仿宋" w:cs="Times New Roman"/>
          <w:kern w:val="2"/>
          <w:sz w:val="32"/>
          <w:szCs w:val="32"/>
          <w:lang w:val="en-US" w:eastAsia="zh-CN" w:bidi="ar"/>
        </w:rPr>
        <w:t>设置异常低价投标（响应）审查的数值标准：</w:t>
      </w:r>
    </w:p>
    <w:p w14:paraId="07CA7941">
      <w:pPr>
        <w:keepNext w:val="0"/>
        <w:keepLines w:val="0"/>
        <w:pageBreakBefore w:val="0"/>
        <w:widowControl/>
        <w:suppressLineNumbers w:val="0"/>
        <w:kinsoku/>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Times New Roman"/>
          <w:kern w:val="2"/>
          <w:sz w:val="32"/>
          <w:szCs w:val="32"/>
          <w:lang w:val="en-US" w:eastAsia="zh-CN" w:bidi="ar"/>
        </w:rPr>
      </w:pPr>
      <w:r>
        <w:rPr>
          <w:rFonts w:hint="eastAsia" w:ascii="仿宋" w:hAnsi="仿宋" w:eastAsia="仿宋" w:cs="Times New Roman"/>
          <w:kern w:val="2"/>
          <w:sz w:val="32"/>
          <w:szCs w:val="32"/>
          <w:lang w:val="en-US" w:eastAsia="zh-CN" w:bidi="ar"/>
        </w:rPr>
        <w:t>根据《关于推动解决政府采购异常低价问题的通知》（财库〔2026〕2号），针对政府采购项目，采购人应当设置异常低价投标（响应）审查的数值标准：</w:t>
      </w:r>
    </w:p>
    <w:p w14:paraId="7B1D62D0">
      <w:pPr>
        <w:keepNext w:val="0"/>
        <w:keepLines w:val="0"/>
        <w:pageBreakBefore w:val="0"/>
        <w:widowControl/>
        <w:suppressLineNumbers w:val="0"/>
        <w:kinsoku/>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Times New Roman"/>
          <w:kern w:val="2"/>
          <w:sz w:val="32"/>
          <w:szCs w:val="32"/>
          <w:lang w:val="en-US" w:eastAsia="zh-CN" w:bidi="ar"/>
        </w:rPr>
      </w:pPr>
      <w:r>
        <w:rPr>
          <w:rFonts w:hint="eastAsia" w:ascii="仿宋" w:hAnsi="仿宋" w:eastAsia="仿宋" w:cs="Times New Roman"/>
          <w:kern w:val="2"/>
          <w:sz w:val="32"/>
          <w:szCs w:val="32"/>
          <w:lang w:val="en-US" w:eastAsia="zh-CN" w:bidi="ar"/>
        </w:rPr>
        <w:t>1.投标（响应）报价低于全部通过符合性审查供应商投标（响应）报价平均值的[50%]；</w:t>
      </w:r>
    </w:p>
    <w:p w14:paraId="0D2CBFD1">
      <w:pPr>
        <w:keepNext w:val="0"/>
        <w:keepLines w:val="0"/>
        <w:pageBreakBefore w:val="0"/>
        <w:widowControl/>
        <w:suppressLineNumbers w:val="0"/>
        <w:kinsoku/>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Times New Roman"/>
          <w:kern w:val="2"/>
          <w:sz w:val="32"/>
          <w:szCs w:val="32"/>
          <w:lang w:val="en-US" w:eastAsia="zh-CN" w:bidi="ar"/>
        </w:rPr>
      </w:pPr>
      <w:r>
        <w:rPr>
          <w:rFonts w:hint="eastAsia" w:ascii="仿宋" w:hAnsi="仿宋" w:eastAsia="仿宋" w:cs="Times New Roman"/>
          <w:kern w:val="2"/>
          <w:sz w:val="32"/>
          <w:szCs w:val="32"/>
          <w:lang w:val="en-US" w:eastAsia="zh-CN" w:bidi="ar"/>
        </w:rPr>
        <w:t>2.投标（响应）报价低于通过符合性审查的次低报价供应商投标（响应）报价的[50%]；</w:t>
      </w:r>
    </w:p>
    <w:p w14:paraId="2BABF850">
      <w:pPr>
        <w:keepNext w:val="0"/>
        <w:keepLines w:val="0"/>
        <w:pageBreakBefore w:val="0"/>
        <w:widowControl/>
        <w:suppressLineNumbers w:val="0"/>
        <w:kinsoku/>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Times New Roman"/>
          <w:kern w:val="2"/>
          <w:sz w:val="32"/>
          <w:szCs w:val="32"/>
          <w:lang w:val="en-US" w:eastAsia="zh-CN" w:bidi="ar"/>
        </w:rPr>
      </w:pPr>
      <w:r>
        <w:rPr>
          <w:rFonts w:hint="eastAsia" w:ascii="仿宋" w:hAnsi="仿宋" w:eastAsia="仿宋" w:cs="Times New Roman"/>
          <w:kern w:val="2"/>
          <w:sz w:val="32"/>
          <w:szCs w:val="32"/>
          <w:lang w:val="en-US" w:eastAsia="zh-CN" w:bidi="ar"/>
        </w:rPr>
        <w:t>3.投标（响应）报价低于采购项目最高限价的[50%]；</w:t>
      </w:r>
    </w:p>
    <w:p w14:paraId="33D2A80C">
      <w:pPr>
        <w:keepNext w:val="0"/>
        <w:keepLines w:val="0"/>
        <w:pageBreakBefore w:val="0"/>
        <w:widowControl/>
        <w:suppressLineNumbers w:val="0"/>
        <w:kinsoku/>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Times New Roman"/>
          <w:kern w:val="2"/>
          <w:sz w:val="32"/>
          <w:szCs w:val="32"/>
          <w:lang w:val="en-US" w:eastAsia="zh-CN" w:bidi="ar"/>
        </w:rPr>
      </w:pPr>
      <w:r>
        <w:rPr>
          <w:rFonts w:hint="eastAsia" w:ascii="仿宋" w:hAnsi="仿宋" w:eastAsia="仿宋" w:cs="Times New Roman"/>
          <w:kern w:val="2"/>
          <w:sz w:val="32"/>
          <w:szCs w:val="32"/>
          <w:lang w:val="en-US" w:eastAsia="zh-CN" w:bidi="ar"/>
        </w:rPr>
        <w:t>4.评审委员会基于专业判断，认为供应商报价过低，有可能影响产品质量或者不能诚信履约的其他情形。</w:t>
      </w:r>
    </w:p>
    <w:p w14:paraId="2B464E63">
      <w:pPr>
        <w:snapToGrid w:val="0"/>
        <w:spacing w:line="360" w:lineRule="auto"/>
        <w:ind w:firstLine="640" w:firstLineChars="200"/>
        <w:jc w:val="left"/>
        <w:rPr>
          <w:rFonts w:ascii="仿宋" w:hAnsi="仿宋" w:eastAsia="仿宋" w:cs="Times New Roman"/>
          <w:sz w:val="32"/>
          <w:szCs w:val="32"/>
          <w:u w:val="single"/>
        </w:rPr>
      </w:pPr>
      <w:r>
        <w:rPr>
          <w:rFonts w:hint="eastAsia" w:ascii="仿宋" w:hAnsi="仿宋" w:eastAsia="仿宋" w:cs="Times New Roman"/>
          <w:sz w:val="32"/>
          <w:szCs w:val="32"/>
        </w:rPr>
        <w:t>□最低评标价法，选择该评审规则的理由：</w:t>
      </w:r>
      <w:r>
        <w:rPr>
          <w:rFonts w:hint="eastAsia" w:ascii="仿宋" w:hAnsi="仿宋" w:eastAsia="仿宋" w:cs="Times New Roman"/>
          <w:sz w:val="32"/>
          <w:szCs w:val="32"/>
          <w:u w:val="single"/>
        </w:rPr>
        <w:t xml:space="preserve">          </w:t>
      </w:r>
    </w:p>
    <w:p w14:paraId="65F9CAA7">
      <w:pPr>
        <w:snapToGrid w:val="0"/>
        <w:spacing w:line="360" w:lineRule="auto"/>
        <w:ind w:left="630" w:leftChars="300"/>
        <w:jc w:val="left"/>
        <w:rPr>
          <w:rFonts w:hint="eastAsia" w:ascii="仿宋" w:hAnsi="仿宋" w:eastAsia="仿宋" w:cs="Times New Roman"/>
          <w:sz w:val="32"/>
          <w:szCs w:val="32"/>
          <w:lang w:eastAsia="zh-CN"/>
        </w:rPr>
      </w:pPr>
      <w:r>
        <w:rPr>
          <w:rFonts w:hint="eastAsia" w:ascii="仿宋" w:hAnsi="仿宋" w:eastAsia="仿宋" w:cs="Times New Roman"/>
          <w:sz w:val="32"/>
          <w:szCs w:val="32"/>
          <w:lang w:eastAsia="zh-CN"/>
        </w:rPr>
        <w:t>☑</w:t>
      </w:r>
      <w:r>
        <w:rPr>
          <w:rFonts w:hint="eastAsia" w:ascii="仿宋" w:hAnsi="仿宋" w:eastAsia="仿宋" w:cs="Times New Roman"/>
          <w:sz w:val="32"/>
          <w:szCs w:val="32"/>
        </w:rPr>
        <w:t>综合评分法，选择该评审规则的理由：</w:t>
      </w:r>
      <w:r>
        <w:rPr>
          <w:rFonts w:hint="eastAsia" w:ascii="仿宋" w:hAnsi="仿宋" w:eastAsia="仿宋" w:cs="Times New Roman"/>
          <w:sz w:val="32"/>
          <w:szCs w:val="32"/>
          <w:u w:val="single"/>
        </w:rPr>
        <w:t xml:space="preserve"> </w:t>
      </w:r>
      <w:r>
        <w:rPr>
          <w:rFonts w:hint="default" w:ascii="Times New Roman" w:hAnsi="Times New Roman" w:eastAsia="仿宋" w:cs="Times New Roman"/>
          <w:color w:val="auto"/>
          <w:sz w:val="32"/>
          <w:szCs w:val="32"/>
          <w:highlight w:val="none"/>
          <w:u w:val="single"/>
          <w:lang w:val="en-US" w:eastAsia="zh-CN"/>
        </w:rPr>
        <w:t>需对供应商</w:t>
      </w:r>
      <w:r>
        <w:rPr>
          <w:rFonts w:hint="default" w:ascii="Times New Roman" w:hAnsi="Times New Roman" w:eastAsia="仿宋" w:cs="Times New Roman"/>
          <w:color w:val="auto"/>
          <w:sz w:val="32"/>
          <w:szCs w:val="32"/>
          <w:highlight w:val="none"/>
          <w:u w:val="single"/>
        </w:rPr>
        <w:t>商务</w:t>
      </w:r>
      <w:r>
        <w:rPr>
          <w:rFonts w:hint="default" w:ascii="Times New Roman" w:hAnsi="Times New Roman" w:eastAsia="仿宋" w:cs="Times New Roman"/>
          <w:color w:val="auto"/>
          <w:sz w:val="32"/>
          <w:szCs w:val="32"/>
          <w:highlight w:val="none"/>
          <w:u w:val="single"/>
          <w:lang w:val="en-US" w:eastAsia="zh-CN"/>
        </w:rPr>
        <w:t>要求</w:t>
      </w:r>
      <w:r>
        <w:rPr>
          <w:rFonts w:hint="default" w:ascii="Times New Roman" w:hAnsi="Times New Roman" w:eastAsia="仿宋" w:cs="Times New Roman"/>
          <w:color w:val="auto"/>
          <w:sz w:val="32"/>
          <w:szCs w:val="32"/>
          <w:highlight w:val="none"/>
          <w:u w:val="single"/>
        </w:rPr>
        <w:t>、</w:t>
      </w:r>
      <w:r>
        <w:rPr>
          <w:rFonts w:hint="default" w:ascii="Times New Roman" w:hAnsi="Times New Roman" w:eastAsia="仿宋" w:cs="Times New Roman"/>
          <w:color w:val="auto"/>
          <w:sz w:val="32"/>
          <w:szCs w:val="32"/>
          <w:highlight w:val="none"/>
          <w:u w:val="single"/>
          <w:lang w:val="en-US" w:eastAsia="zh-CN"/>
        </w:rPr>
        <w:t>投标人实力、服务要求、系统架构</w:t>
      </w:r>
      <w:r>
        <w:rPr>
          <w:rFonts w:hint="default" w:ascii="Times New Roman" w:hAnsi="Times New Roman" w:eastAsia="仿宋" w:cs="Times New Roman"/>
          <w:color w:val="auto"/>
          <w:sz w:val="32"/>
          <w:szCs w:val="32"/>
          <w:highlight w:val="none"/>
          <w:u w:val="single"/>
        </w:rPr>
        <w:t>等评估因素进行综合评比</w:t>
      </w:r>
      <w:r>
        <w:rPr>
          <w:rFonts w:hint="default" w:ascii="Times New Roman" w:hAnsi="Times New Roman" w:eastAsia="仿宋" w:cs="Times New Roman"/>
          <w:color w:val="auto"/>
          <w:sz w:val="32"/>
          <w:szCs w:val="32"/>
          <w:highlight w:val="none"/>
          <w:u w:val="single"/>
          <w:lang w:eastAsia="zh-CN"/>
        </w:rPr>
        <w:t>，</w:t>
      </w:r>
      <w:r>
        <w:rPr>
          <w:rFonts w:hint="default" w:ascii="Times New Roman" w:hAnsi="Times New Roman" w:eastAsia="仿宋" w:cs="Times New Roman"/>
          <w:color w:val="auto"/>
          <w:sz w:val="32"/>
          <w:szCs w:val="32"/>
          <w:highlight w:val="none"/>
          <w:u w:val="single"/>
          <w:lang w:val="en-US" w:eastAsia="zh-CN"/>
        </w:rPr>
        <w:t>此方法符合公开招标的相关规定。</w:t>
      </w:r>
      <w:r>
        <w:rPr>
          <w:rFonts w:hint="eastAsia" w:ascii="仿宋" w:hAnsi="仿宋" w:eastAsia="仿宋" w:cs="Times New Roman"/>
          <w:sz w:val="32"/>
          <w:szCs w:val="32"/>
          <w:u w:val="single"/>
        </w:rPr>
        <w:t xml:space="preserve">           </w:t>
      </w:r>
      <w:r>
        <w:rPr>
          <w:rFonts w:hint="eastAsia" w:ascii="仿宋" w:hAnsi="仿宋" w:eastAsia="仿宋" w:cs="Times New Roman"/>
          <w:sz w:val="32"/>
          <w:szCs w:val="32"/>
        </w:rPr>
        <w:t>价格</w:t>
      </w:r>
      <w:r>
        <w:rPr>
          <w:rFonts w:ascii="仿宋" w:hAnsi="仿宋" w:eastAsia="仿宋" w:cs="Times New Roman"/>
          <w:sz w:val="32"/>
          <w:szCs w:val="32"/>
        </w:rPr>
        <w:t>分</w:t>
      </w:r>
      <w:r>
        <w:rPr>
          <w:rFonts w:hint="eastAsia" w:ascii="仿宋" w:hAnsi="仿宋" w:eastAsia="仿宋" w:cs="Times New Roman"/>
          <w:sz w:val="32"/>
          <w:szCs w:val="32"/>
        </w:rPr>
        <w:t>分值</w:t>
      </w:r>
      <w:r>
        <w:rPr>
          <w:rFonts w:hint="eastAsia" w:ascii="仿宋" w:hAnsi="仿宋" w:eastAsia="仿宋" w:cs="Times New Roman"/>
          <w:sz w:val="32"/>
          <w:szCs w:val="32"/>
          <w:u w:val="single"/>
          <w:lang w:val="en-US" w:eastAsia="zh-CN"/>
        </w:rPr>
        <w:t>35</w:t>
      </w:r>
      <w:r>
        <w:rPr>
          <w:rFonts w:hint="eastAsia" w:ascii="仿宋" w:hAnsi="仿宋" w:eastAsia="仿宋" w:cs="Times New Roman"/>
          <w:sz w:val="32"/>
          <w:szCs w:val="32"/>
        </w:rPr>
        <w:t>分</w:t>
      </w:r>
      <w:r>
        <w:rPr>
          <w:rFonts w:hint="eastAsia" w:ascii="仿宋" w:hAnsi="仿宋" w:eastAsia="仿宋" w:cs="Times New Roman"/>
          <w:sz w:val="32"/>
          <w:szCs w:val="32"/>
          <w:lang w:eastAsia="zh-CN"/>
        </w:rPr>
        <w:t>；</w:t>
      </w:r>
      <w:bookmarkStart w:id="49" w:name="_GoBack"/>
      <w:bookmarkEnd w:id="49"/>
    </w:p>
    <w:tbl>
      <w:tblPr>
        <w:tblStyle w:val="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7"/>
        <w:gridCol w:w="1094"/>
        <w:gridCol w:w="6404"/>
        <w:gridCol w:w="564"/>
      </w:tblGrid>
      <w:tr w14:paraId="62FE2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blHeader/>
        </w:trPr>
        <w:tc>
          <w:tcPr>
            <w:tcW w:w="268" w:type="pct"/>
            <w:tcBorders>
              <w:top w:val="single" w:color="000000" w:sz="4" w:space="0"/>
              <w:left w:val="single" w:color="000000" w:sz="4" w:space="0"/>
              <w:bottom w:val="single" w:color="000000" w:sz="4" w:space="0"/>
              <w:right w:val="single" w:color="000000" w:sz="4" w:space="0"/>
            </w:tcBorders>
            <w:noWrap w:val="0"/>
            <w:vAlign w:val="center"/>
          </w:tcPr>
          <w:p w14:paraId="318A2B4A">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序号</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14:paraId="2AD1218C">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评审项目</w:t>
            </w:r>
          </w:p>
        </w:tc>
        <w:tc>
          <w:tcPr>
            <w:tcW w:w="3758" w:type="pct"/>
            <w:tcBorders>
              <w:top w:val="single" w:color="000000" w:sz="4" w:space="0"/>
              <w:left w:val="single" w:color="000000" w:sz="4" w:space="0"/>
              <w:bottom w:val="single" w:color="000000" w:sz="4" w:space="0"/>
              <w:right w:val="single" w:color="000000" w:sz="4" w:space="0"/>
            </w:tcBorders>
            <w:noWrap w:val="0"/>
            <w:vAlign w:val="center"/>
          </w:tcPr>
          <w:p w14:paraId="3A0BF5E4">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评审内容</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14:paraId="02BECC85">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分值</w:t>
            </w:r>
          </w:p>
        </w:tc>
      </w:tr>
      <w:tr w14:paraId="37BB4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24" w:hRule="atLeast"/>
          <w:tblHeader/>
        </w:trPr>
        <w:tc>
          <w:tcPr>
            <w:tcW w:w="268" w:type="pct"/>
            <w:vMerge w:val="restart"/>
            <w:tcBorders>
              <w:top w:val="single" w:color="000000" w:sz="4" w:space="0"/>
              <w:left w:val="single" w:color="000000" w:sz="4" w:space="0"/>
              <w:right w:val="single" w:color="000000" w:sz="4" w:space="0"/>
            </w:tcBorders>
            <w:shd w:val="clear" w:color="auto" w:fill="auto"/>
            <w:noWrap w:val="0"/>
            <w:vAlign w:val="center"/>
          </w:tcPr>
          <w:p w14:paraId="34B0992C">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kern w:val="2"/>
                <w:sz w:val="24"/>
                <w:szCs w:val="24"/>
                <w:highlight w:val="none"/>
                <w:u w:val="none"/>
                <w:lang w:val="en-US" w:eastAsia="zh-CN" w:bidi="ar-SA"/>
              </w:rPr>
            </w:pPr>
            <w:r>
              <w:rPr>
                <w:rFonts w:hint="default" w:ascii="Times New Roman" w:hAnsi="Times New Roman" w:eastAsia="仿宋_GB2312" w:cs="Times New Roman"/>
                <w:b/>
                <w:bCs/>
                <w:i w:val="0"/>
                <w:iCs w:val="0"/>
                <w:color w:val="auto"/>
                <w:kern w:val="2"/>
                <w:sz w:val="24"/>
                <w:szCs w:val="24"/>
                <w:highlight w:val="none"/>
                <w:u w:val="none"/>
                <w:lang w:val="en-US" w:eastAsia="zh-CN" w:bidi="ar-SA"/>
              </w:rPr>
              <w:t>1</w:t>
            </w:r>
          </w:p>
        </w:tc>
        <w:tc>
          <w:tcPr>
            <w:tcW w:w="642" w:type="pct"/>
            <w:vMerge w:val="restart"/>
            <w:tcBorders>
              <w:top w:val="single" w:color="000000" w:sz="4" w:space="0"/>
              <w:left w:val="single" w:color="000000" w:sz="4" w:space="0"/>
              <w:right w:val="single" w:color="000000" w:sz="4" w:space="0"/>
            </w:tcBorders>
            <w:shd w:val="clear" w:color="auto" w:fill="auto"/>
            <w:noWrap w:val="0"/>
            <w:vAlign w:val="center"/>
          </w:tcPr>
          <w:p w14:paraId="4B6308BA">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outlineLvl w:val="9"/>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报价</w:t>
            </w:r>
          </w:p>
          <w:p w14:paraId="1ABCD7BC">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outlineLvl w:val="9"/>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部分</w:t>
            </w: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br w:type="textWrapping"/>
            </w: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w:t>
            </w:r>
            <w:r>
              <w:rPr>
                <w:rFonts w:hint="eastAsia"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35</w:t>
            </w: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分）</w:t>
            </w:r>
          </w:p>
        </w:tc>
        <w:tc>
          <w:tcPr>
            <w:tcW w:w="37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AD61E3">
            <w:pPr>
              <w:keepNext w:val="0"/>
              <w:keepLines w:val="0"/>
              <w:pageBreakBefore w:val="0"/>
              <w:widowControl/>
              <w:numPr>
                <w:ilvl w:val="-1"/>
                <w:numId w:val="0"/>
              </w:numPr>
              <w:suppressLineNumbers w:val="0"/>
              <w:kinsoku/>
              <w:overflowPunct/>
              <w:topLinePunct w:val="0"/>
              <w:autoSpaceDE/>
              <w:autoSpaceDN/>
              <w:bidi w:val="0"/>
              <w:spacing w:line="560" w:lineRule="exact"/>
              <w:ind w:firstLine="0" w:firstLineChars="0"/>
              <w:jc w:val="left"/>
              <w:textAlignment w:val="center"/>
              <w:rPr>
                <w:rStyle w:val="12"/>
                <w:rFonts w:hint="default" w:ascii="Times New Roman" w:hAnsi="Times New Roman" w:cs="Times New Roman"/>
                <w:sz w:val="22"/>
                <w:szCs w:val="22"/>
                <w:highlight w:val="none"/>
                <w:lang w:val="en-US" w:eastAsia="zh-CN" w:bidi="ar"/>
              </w:rPr>
            </w:pPr>
            <w:r>
              <w:rPr>
                <w:rStyle w:val="12"/>
                <w:rFonts w:hint="default" w:ascii="Times New Roman" w:hAnsi="Times New Roman" w:cs="Times New Roman"/>
                <w:sz w:val="22"/>
                <w:szCs w:val="22"/>
                <w:highlight w:val="none"/>
                <w:lang w:val="en-US" w:eastAsia="zh-CN" w:bidi="ar"/>
              </w:rPr>
              <w:t>租赁费</w:t>
            </w:r>
            <w:r>
              <w:rPr>
                <w:rStyle w:val="12"/>
                <w:rFonts w:hint="eastAsia" w:ascii="Times New Roman" w:hAnsi="Times New Roman" w:cs="Times New Roman"/>
                <w:sz w:val="22"/>
                <w:szCs w:val="22"/>
                <w:highlight w:val="none"/>
                <w:lang w:val="en-US" w:eastAsia="zh-CN" w:bidi="ar"/>
              </w:rPr>
              <w:t>总价</w:t>
            </w:r>
            <w:r>
              <w:rPr>
                <w:rStyle w:val="12"/>
                <w:rFonts w:hint="default" w:ascii="Times New Roman" w:hAnsi="Times New Roman" w:cs="Times New Roman"/>
                <w:sz w:val="22"/>
                <w:szCs w:val="22"/>
                <w:highlight w:val="none"/>
                <w:lang w:val="en-US" w:eastAsia="zh-CN" w:bidi="ar"/>
              </w:rPr>
              <w:t>报价得分</w:t>
            </w:r>
          </w:p>
          <w:p w14:paraId="53734FD6">
            <w:pPr>
              <w:keepNext w:val="0"/>
              <w:keepLines w:val="0"/>
              <w:pageBreakBefore w:val="0"/>
              <w:widowControl/>
              <w:numPr>
                <w:ilvl w:val="-1"/>
                <w:numId w:val="0"/>
              </w:numPr>
              <w:suppressLineNumbers w:val="0"/>
              <w:kinsoku/>
              <w:overflowPunct/>
              <w:topLinePunct w:val="0"/>
              <w:autoSpaceDE/>
              <w:autoSpaceDN/>
              <w:bidi w:val="0"/>
              <w:spacing w:line="560" w:lineRule="exact"/>
              <w:ind w:firstLine="0" w:firstLineChars="0"/>
              <w:jc w:val="left"/>
              <w:textAlignment w:val="center"/>
              <w:rPr>
                <w:rStyle w:val="12"/>
                <w:rFonts w:hint="default" w:ascii="Times New Roman" w:hAnsi="Times New Roman" w:cs="Times New Roman"/>
                <w:sz w:val="22"/>
                <w:szCs w:val="22"/>
                <w:highlight w:val="none"/>
                <w:lang w:val="en-US" w:eastAsia="zh-CN" w:bidi="ar"/>
              </w:rPr>
            </w:pPr>
            <w:r>
              <w:rPr>
                <w:rStyle w:val="12"/>
                <w:rFonts w:hint="default" w:ascii="Times New Roman" w:hAnsi="Times New Roman" w:cs="Times New Roman"/>
                <w:sz w:val="22"/>
                <w:szCs w:val="22"/>
                <w:highlight w:val="none"/>
                <w:lang w:val="en-US" w:eastAsia="zh-CN" w:bidi="ar"/>
              </w:rPr>
              <w:t>租赁费投标总价价格评审：综合评分法中的价格分采用低价优先法计算，即满足招标文件要求且投标价格最低的投标报价为评标基准价，其价格分为满分。其他投标人的价格分统一按照下列公式计算：投标人租赁费报价得分=（评标基准价/租赁费投标报价）×价格权值×100；</w:t>
            </w:r>
          </w:p>
          <w:p w14:paraId="6AFA0F41">
            <w:pPr>
              <w:keepNext w:val="0"/>
              <w:keepLines w:val="0"/>
              <w:pageBreakBefore w:val="0"/>
              <w:widowControl/>
              <w:numPr>
                <w:ilvl w:val="0"/>
                <w:numId w:val="0"/>
              </w:numPr>
              <w:suppressLineNumbers w:val="0"/>
              <w:kinsoku/>
              <w:overflowPunct/>
              <w:topLinePunct w:val="0"/>
              <w:autoSpaceDE/>
              <w:autoSpaceDN/>
              <w:bidi w:val="0"/>
              <w:spacing w:line="560" w:lineRule="exact"/>
              <w:ind w:firstLine="0" w:firstLineChars="0"/>
              <w:jc w:val="left"/>
              <w:textAlignment w:val="center"/>
              <w:rPr>
                <w:rStyle w:val="12"/>
                <w:rFonts w:hint="default" w:ascii="Times New Roman" w:hAnsi="Times New Roman" w:cs="Times New Roman"/>
                <w:sz w:val="22"/>
                <w:szCs w:val="22"/>
                <w:highlight w:val="none"/>
                <w:lang w:val="en-US" w:eastAsia="zh-CN" w:bidi="ar"/>
              </w:rPr>
            </w:pPr>
            <w:r>
              <w:rPr>
                <w:rStyle w:val="12"/>
                <w:rFonts w:hint="default" w:ascii="Times New Roman" w:hAnsi="Times New Roman" w:cs="Times New Roman"/>
                <w:sz w:val="22"/>
                <w:szCs w:val="22"/>
                <w:highlight w:val="none"/>
                <w:lang w:val="en-US" w:eastAsia="zh-CN" w:bidi="ar"/>
              </w:rPr>
              <w:t>本项目中价格权值=1</w:t>
            </w:r>
            <w:r>
              <w:rPr>
                <w:rStyle w:val="12"/>
                <w:rFonts w:hint="eastAsia" w:ascii="Times New Roman" w:hAnsi="Times New Roman" w:cs="Times New Roman"/>
                <w:sz w:val="22"/>
                <w:szCs w:val="22"/>
                <w:highlight w:val="none"/>
                <w:lang w:val="en-US" w:eastAsia="zh-CN" w:bidi="ar"/>
              </w:rPr>
              <w:t>5.75</w:t>
            </w:r>
            <w:r>
              <w:rPr>
                <w:rStyle w:val="12"/>
                <w:rFonts w:hint="default" w:ascii="Times New Roman" w:hAnsi="Times New Roman" w:cs="Times New Roman"/>
                <w:sz w:val="22"/>
                <w:szCs w:val="22"/>
                <w:highlight w:val="none"/>
                <w:lang w:val="en-US" w:eastAsia="zh-CN" w:bidi="ar"/>
              </w:rPr>
              <w:t>%</w:t>
            </w:r>
          </w:p>
          <w:p w14:paraId="1E339041">
            <w:pPr>
              <w:keepNext w:val="0"/>
              <w:keepLines w:val="0"/>
              <w:pageBreakBefore w:val="0"/>
              <w:widowControl/>
              <w:numPr>
                <w:ilvl w:val="0"/>
                <w:numId w:val="0"/>
              </w:numPr>
              <w:suppressLineNumbers w:val="0"/>
              <w:kinsoku/>
              <w:overflowPunct/>
              <w:topLinePunct w:val="0"/>
              <w:autoSpaceDE/>
              <w:autoSpaceDN/>
              <w:bidi w:val="0"/>
              <w:spacing w:line="560" w:lineRule="exact"/>
              <w:ind w:firstLine="0" w:firstLineChars="0"/>
              <w:jc w:val="left"/>
              <w:textAlignment w:val="center"/>
              <w:rPr>
                <w:rStyle w:val="12"/>
                <w:rFonts w:hint="default" w:ascii="Times New Roman" w:hAnsi="Times New Roman" w:cs="Times New Roman"/>
                <w:sz w:val="22"/>
                <w:szCs w:val="22"/>
                <w:highlight w:val="none"/>
                <w:lang w:val="en-US" w:eastAsia="zh-CN" w:bidi="ar"/>
              </w:rPr>
            </w:pPr>
            <w:r>
              <w:rPr>
                <w:rStyle w:val="12"/>
                <w:rFonts w:hint="eastAsia" w:ascii="Times New Roman" w:hAnsi="Times New Roman" w:cs="Times New Roman"/>
                <w:sz w:val="22"/>
                <w:szCs w:val="22"/>
                <w:highlight w:val="none"/>
                <w:lang w:val="en-US" w:eastAsia="zh-CN" w:bidi="ar"/>
              </w:rPr>
              <w:t>租赁费总价投标报价=335（标准机柜数量/个）</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36（租赁时间/月）</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【标准机柜单机柜每月租赁费价格/元】+5（算力机柜数量/个）</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36（租赁时间/月）</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【算力机柜单机柜每月租赁费价格/元】+187（标准机柜数量/个）</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32（租赁时间/月）</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【标准机柜单机柜每月租赁费价格/元】+35（标准机柜数量/个）</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18（租赁时间/月）</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【标准机柜单机柜每月租赁费价格/元】</w:t>
            </w:r>
          </w:p>
          <w:p w14:paraId="4CF710AA">
            <w:pPr>
              <w:rPr>
                <w:rFonts w:hint="default" w:ascii="Times New Roman" w:hAnsi="Times New Roman" w:cs="Times New Roman"/>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712338">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kern w:val="2"/>
                <w:sz w:val="24"/>
                <w:szCs w:val="24"/>
                <w:highlight w:val="none"/>
                <w:u w:val="none"/>
                <w:lang w:val="en-US" w:eastAsia="zh-CN" w:bidi="ar-SA"/>
              </w:rPr>
            </w:pPr>
          </w:p>
        </w:tc>
      </w:tr>
      <w:tr w14:paraId="2D782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55" w:hRule="atLeast"/>
          <w:tblHeader/>
        </w:trPr>
        <w:tc>
          <w:tcPr>
            <w:tcW w:w="268" w:type="pct"/>
            <w:vMerge w:val="continue"/>
            <w:tcBorders>
              <w:left w:val="single" w:color="000000" w:sz="4" w:space="0"/>
              <w:right w:val="single" w:color="000000" w:sz="4" w:space="0"/>
            </w:tcBorders>
            <w:shd w:val="clear" w:color="auto" w:fill="auto"/>
            <w:noWrap w:val="0"/>
            <w:vAlign w:val="center"/>
          </w:tcPr>
          <w:p w14:paraId="0C2A00D4">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kern w:val="2"/>
                <w:sz w:val="24"/>
                <w:szCs w:val="24"/>
                <w:highlight w:val="none"/>
                <w:u w:val="none"/>
                <w:lang w:val="en-US" w:eastAsia="zh-CN" w:bidi="ar-SA"/>
              </w:rPr>
            </w:pPr>
          </w:p>
        </w:tc>
        <w:tc>
          <w:tcPr>
            <w:tcW w:w="642" w:type="pct"/>
            <w:vMerge w:val="continue"/>
            <w:tcBorders>
              <w:left w:val="single" w:color="000000" w:sz="4" w:space="0"/>
              <w:right w:val="single" w:color="000000" w:sz="4" w:space="0"/>
            </w:tcBorders>
            <w:shd w:val="clear" w:color="auto" w:fill="auto"/>
            <w:noWrap w:val="0"/>
            <w:vAlign w:val="center"/>
          </w:tcPr>
          <w:p w14:paraId="780533AD">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outlineLvl w:val="9"/>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p>
        </w:tc>
        <w:tc>
          <w:tcPr>
            <w:tcW w:w="37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E09834">
            <w:pPr>
              <w:keepNext w:val="0"/>
              <w:keepLines w:val="0"/>
              <w:pageBreakBefore w:val="0"/>
              <w:widowControl/>
              <w:numPr>
                <w:ilvl w:val="-1"/>
                <w:numId w:val="0"/>
              </w:numPr>
              <w:suppressLineNumbers w:val="0"/>
              <w:kinsoku/>
              <w:overflowPunct/>
              <w:topLinePunct w:val="0"/>
              <w:autoSpaceDE/>
              <w:autoSpaceDN/>
              <w:bidi w:val="0"/>
              <w:spacing w:line="560" w:lineRule="exact"/>
              <w:ind w:firstLine="0" w:firstLineChars="0"/>
              <w:jc w:val="left"/>
              <w:textAlignment w:val="center"/>
              <w:rPr>
                <w:rStyle w:val="12"/>
                <w:rFonts w:hint="default" w:ascii="Times New Roman" w:hAnsi="Times New Roman" w:cs="Times New Roman"/>
                <w:sz w:val="22"/>
                <w:szCs w:val="22"/>
                <w:highlight w:val="none"/>
                <w:lang w:val="en-US" w:eastAsia="zh-CN" w:bidi="ar"/>
              </w:rPr>
            </w:pPr>
            <w:r>
              <w:rPr>
                <w:rStyle w:val="12"/>
                <w:rFonts w:hint="default" w:ascii="Times New Roman" w:hAnsi="Times New Roman" w:cs="Times New Roman"/>
                <w:sz w:val="22"/>
                <w:szCs w:val="22"/>
                <w:highlight w:val="none"/>
                <w:lang w:val="en-US" w:eastAsia="zh-CN" w:bidi="ar"/>
              </w:rPr>
              <w:t>电费</w:t>
            </w:r>
            <w:r>
              <w:rPr>
                <w:rStyle w:val="12"/>
                <w:rFonts w:hint="eastAsia" w:ascii="Times New Roman" w:hAnsi="Times New Roman" w:cs="Times New Roman"/>
                <w:sz w:val="22"/>
                <w:szCs w:val="22"/>
                <w:highlight w:val="none"/>
                <w:lang w:val="en-US" w:eastAsia="zh-CN" w:bidi="ar"/>
              </w:rPr>
              <w:t>总价</w:t>
            </w:r>
            <w:r>
              <w:rPr>
                <w:rStyle w:val="12"/>
                <w:rFonts w:hint="default" w:ascii="Times New Roman" w:hAnsi="Times New Roman" w:cs="Times New Roman"/>
                <w:sz w:val="22"/>
                <w:szCs w:val="22"/>
                <w:highlight w:val="none"/>
                <w:lang w:val="en-US" w:eastAsia="zh-CN" w:bidi="ar"/>
              </w:rPr>
              <w:t>报价得分</w:t>
            </w:r>
          </w:p>
          <w:p w14:paraId="4D108171">
            <w:pPr>
              <w:keepNext w:val="0"/>
              <w:keepLines w:val="0"/>
              <w:pageBreakBefore w:val="0"/>
              <w:widowControl/>
              <w:numPr>
                <w:ilvl w:val="-1"/>
                <w:numId w:val="0"/>
              </w:numPr>
              <w:suppressLineNumbers w:val="0"/>
              <w:kinsoku/>
              <w:overflowPunct/>
              <w:topLinePunct w:val="0"/>
              <w:autoSpaceDE/>
              <w:autoSpaceDN/>
              <w:bidi w:val="0"/>
              <w:spacing w:line="560" w:lineRule="exact"/>
              <w:ind w:firstLine="0" w:firstLineChars="0"/>
              <w:jc w:val="left"/>
              <w:textAlignment w:val="center"/>
              <w:rPr>
                <w:rStyle w:val="12"/>
                <w:rFonts w:hint="default" w:ascii="Times New Roman" w:hAnsi="Times New Roman" w:cs="Times New Roman"/>
                <w:sz w:val="22"/>
                <w:szCs w:val="22"/>
                <w:highlight w:val="none"/>
                <w:lang w:val="en-US" w:eastAsia="zh-CN" w:bidi="ar"/>
              </w:rPr>
            </w:pPr>
            <w:r>
              <w:rPr>
                <w:rStyle w:val="12"/>
                <w:rFonts w:hint="default" w:ascii="Times New Roman" w:hAnsi="Times New Roman" w:cs="Times New Roman"/>
                <w:sz w:val="22"/>
                <w:szCs w:val="22"/>
                <w:highlight w:val="none"/>
                <w:lang w:val="en-US" w:eastAsia="zh-CN" w:bidi="ar"/>
              </w:rPr>
              <w:t>电费投标</w:t>
            </w:r>
            <w:r>
              <w:rPr>
                <w:rStyle w:val="12"/>
                <w:rFonts w:hint="eastAsia" w:ascii="Times New Roman" w:hAnsi="Times New Roman" w:cs="Times New Roman"/>
                <w:sz w:val="22"/>
                <w:szCs w:val="22"/>
                <w:highlight w:val="none"/>
                <w:lang w:val="en-US" w:eastAsia="zh-CN" w:bidi="ar"/>
              </w:rPr>
              <w:t>总价</w:t>
            </w:r>
            <w:r>
              <w:rPr>
                <w:rStyle w:val="12"/>
                <w:rFonts w:hint="default" w:ascii="Times New Roman" w:hAnsi="Times New Roman" w:cs="Times New Roman"/>
                <w:sz w:val="22"/>
                <w:szCs w:val="22"/>
                <w:highlight w:val="none"/>
                <w:lang w:val="en-US" w:eastAsia="zh-CN" w:bidi="ar"/>
              </w:rPr>
              <w:t>报价价格评审：综合评分法中的价格分采用低价优先法计算，即满足招标文件要求且投标价格最低的投标报价为评标基准价，其价格分为满分。其他投标人的价格分统一按照下列公式计算：投标人电费报价得分=（评标基准价/电费投标报价）×价格权值×100；</w:t>
            </w:r>
          </w:p>
          <w:p w14:paraId="284F450C">
            <w:pPr>
              <w:keepNext w:val="0"/>
              <w:keepLines w:val="0"/>
              <w:pageBreakBefore w:val="0"/>
              <w:widowControl/>
              <w:numPr>
                <w:ilvl w:val="0"/>
                <w:numId w:val="0"/>
              </w:numPr>
              <w:suppressLineNumbers w:val="0"/>
              <w:kinsoku/>
              <w:overflowPunct/>
              <w:topLinePunct w:val="0"/>
              <w:autoSpaceDE/>
              <w:autoSpaceDN/>
              <w:bidi w:val="0"/>
              <w:spacing w:line="560" w:lineRule="exact"/>
              <w:ind w:firstLine="0" w:firstLineChars="0"/>
              <w:jc w:val="left"/>
              <w:textAlignment w:val="center"/>
              <w:rPr>
                <w:rStyle w:val="12"/>
                <w:rFonts w:hint="default" w:ascii="Times New Roman" w:hAnsi="Times New Roman" w:cs="Times New Roman"/>
                <w:sz w:val="22"/>
                <w:szCs w:val="22"/>
                <w:highlight w:val="none"/>
                <w:lang w:val="en-US" w:eastAsia="zh-CN" w:bidi="ar"/>
              </w:rPr>
            </w:pPr>
            <w:r>
              <w:rPr>
                <w:rStyle w:val="12"/>
                <w:rFonts w:hint="default" w:ascii="Times New Roman" w:hAnsi="Times New Roman" w:cs="Times New Roman"/>
                <w:sz w:val="22"/>
                <w:szCs w:val="22"/>
                <w:highlight w:val="none"/>
                <w:lang w:val="en-US" w:eastAsia="zh-CN" w:bidi="ar"/>
              </w:rPr>
              <w:t>本项目中价格权值=1</w:t>
            </w:r>
            <w:r>
              <w:rPr>
                <w:rStyle w:val="12"/>
                <w:rFonts w:hint="eastAsia" w:ascii="Times New Roman" w:hAnsi="Times New Roman" w:cs="Times New Roman"/>
                <w:sz w:val="22"/>
                <w:szCs w:val="22"/>
                <w:highlight w:val="none"/>
                <w:lang w:val="en-US" w:eastAsia="zh-CN" w:bidi="ar"/>
              </w:rPr>
              <w:t>8.9</w:t>
            </w:r>
            <w:r>
              <w:rPr>
                <w:rStyle w:val="12"/>
                <w:rFonts w:hint="default" w:ascii="Times New Roman" w:hAnsi="Times New Roman" w:cs="Times New Roman"/>
                <w:sz w:val="22"/>
                <w:szCs w:val="22"/>
                <w:highlight w:val="none"/>
                <w:lang w:val="en-US" w:eastAsia="zh-CN" w:bidi="ar"/>
              </w:rPr>
              <w:t>%</w:t>
            </w:r>
          </w:p>
          <w:p w14:paraId="5DBB4FDF">
            <w:pPr>
              <w:keepNext w:val="0"/>
              <w:keepLines w:val="0"/>
              <w:pageBreakBefore w:val="0"/>
              <w:widowControl/>
              <w:numPr>
                <w:ilvl w:val="0"/>
                <w:numId w:val="0"/>
              </w:numPr>
              <w:suppressLineNumbers w:val="0"/>
              <w:kinsoku/>
              <w:overflowPunct/>
              <w:topLinePunct w:val="0"/>
              <w:autoSpaceDE/>
              <w:autoSpaceDN/>
              <w:bidi w:val="0"/>
              <w:spacing w:line="560" w:lineRule="exact"/>
              <w:ind w:firstLine="0" w:firstLineChars="0"/>
              <w:jc w:val="left"/>
              <w:textAlignment w:val="center"/>
              <w:rPr>
                <w:rStyle w:val="12"/>
                <w:rFonts w:hint="eastAsia" w:ascii="Times New Roman" w:hAnsi="Times New Roman" w:cs="Times New Roman"/>
                <w:sz w:val="22"/>
                <w:szCs w:val="22"/>
                <w:highlight w:val="none"/>
                <w:lang w:val="en-US" w:eastAsia="zh-CN" w:bidi="ar"/>
              </w:rPr>
            </w:pPr>
            <w:r>
              <w:rPr>
                <w:rStyle w:val="12"/>
                <w:rFonts w:hint="eastAsia" w:ascii="Times New Roman" w:hAnsi="Times New Roman" w:cs="Times New Roman"/>
                <w:sz w:val="22"/>
                <w:szCs w:val="22"/>
                <w:highlight w:val="none"/>
                <w:lang w:val="en-US" w:eastAsia="zh-CN" w:bidi="ar"/>
              </w:rPr>
              <w:t>电费总价投标报价=335（标准机柜数量/个）</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36（租赁时间/月）</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【标准机柜单机柜每月电费/元】+5（算力机柜数量/个）</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36（租赁时间/月）</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【算力机柜单机柜每月电费/元】+187（标准机柜数量/个）</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32（租赁时间/月）</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【标准机柜单机柜每月电费/元】+35（标准机柜数量/个）</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18（租赁时间/月）</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【标准机柜单机柜每月电费/元】</w:t>
            </w:r>
          </w:p>
          <w:p w14:paraId="177D010D">
            <w:pPr>
              <w:keepNext w:val="0"/>
              <w:keepLines w:val="0"/>
              <w:pageBreakBefore w:val="0"/>
              <w:widowControl/>
              <w:numPr>
                <w:ilvl w:val="0"/>
                <w:numId w:val="0"/>
              </w:numPr>
              <w:suppressLineNumbers w:val="0"/>
              <w:kinsoku/>
              <w:overflowPunct/>
              <w:topLinePunct w:val="0"/>
              <w:autoSpaceDE/>
              <w:autoSpaceDN/>
              <w:bidi w:val="0"/>
              <w:spacing w:line="560" w:lineRule="exact"/>
              <w:ind w:firstLine="0" w:firstLineChars="0"/>
              <w:jc w:val="left"/>
              <w:textAlignment w:val="center"/>
              <w:rPr>
                <w:rStyle w:val="12"/>
                <w:rFonts w:hint="default" w:ascii="Times New Roman" w:hAnsi="Times New Roman" w:cs="Times New Roman"/>
                <w:sz w:val="22"/>
                <w:szCs w:val="22"/>
                <w:highlight w:val="none"/>
                <w:lang w:val="en-US" w:eastAsia="zh-CN" w:bidi="ar"/>
              </w:rPr>
            </w:pPr>
            <w:r>
              <w:rPr>
                <w:rStyle w:val="12"/>
                <w:rFonts w:hint="eastAsia" w:ascii="Times New Roman" w:hAnsi="Times New Roman" w:cs="Times New Roman"/>
                <w:sz w:val="22"/>
                <w:szCs w:val="22"/>
                <w:highlight w:val="none"/>
                <w:lang w:val="en-US" w:eastAsia="zh-CN" w:bidi="ar"/>
              </w:rPr>
              <w:t>标准机柜单机柜每月电费=【电费单价（元/千瓦时）】*20（机柜电流/A）*0.22（电压/V）*（24h*30天（月小时数））*0.9（电力使用系数）</w:t>
            </w:r>
          </w:p>
          <w:p w14:paraId="05EFE37D">
            <w:pPr>
              <w:keepNext w:val="0"/>
              <w:keepLines w:val="0"/>
              <w:pageBreakBefore w:val="0"/>
              <w:widowControl/>
              <w:numPr>
                <w:ilvl w:val="0"/>
                <w:numId w:val="0"/>
              </w:numPr>
              <w:suppressLineNumbers w:val="0"/>
              <w:kinsoku/>
              <w:overflowPunct/>
              <w:topLinePunct w:val="0"/>
              <w:autoSpaceDE/>
              <w:autoSpaceDN/>
              <w:bidi w:val="0"/>
              <w:spacing w:line="560" w:lineRule="exact"/>
              <w:ind w:firstLine="0" w:firstLineChars="0"/>
              <w:jc w:val="left"/>
              <w:textAlignment w:val="center"/>
              <w:rPr>
                <w:rFonts w:hint="eastAsia"/>
                <w:lang w:val="en-US" w:eastAsia="zh-CN"/>
              </w:rPr>
            </w:pPr>
            <w:r>
              <w:rPr>
                <w:rStyle w:val="12"/>
                <w:rFonts w:hint="eastAsia" w:ascii="Times New Roman" w:hAnsi="Times New Roman" w:cs="Times New Roman"/>
                <w:sz w:val="22"/>
                <w:szCs w:val="22"/>
                <w:highlight w:val="none"/>
                <w:lang w:val="en-US" w:eastAsia="zh-CN" w:bidi="ar"/>
              </w:rPr>
              <w:t>算力机柜单机柜每月电费=【电费单价（元/千瓦时）】*68（机柜电流/A）*0.22（电压/V）*（24h*30天（月小时数））*0.9（电力使用系数）</w:t>
            </w:r>
          </w:p>
          <w:p w14:paraId="5804295C">
            <w:pPr>
              <w:rPr>
                <w:rFonts w:hint="default" w:ascii="Times New Roman" w:hAnsi="Times New Roman" w:cs="Times New Roman"/>
                <w:lang w:val="en-US" w:eastAsia="zh-CN"/>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FF1D9F">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kern w:val="2"/>
                <w:sz w:val="24"/>
                <w:szCs w:val="24"/>
                <w:highlight w:val="none"/>
                <w:u w:val="none"/>
                <w:lang w:val="en-US" w:eastAsia="zh-CN" w:bidi="ar-SA"/>
              </w:rPr>
            </w:pPr>
          </w:p>
        </w:tc>
      </w:tr>
      <w:tr w14:paraId="0A036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1" w:hRule="atLeast"/>
          <w:tblHeader/>
        </w:trPr>
        <w:tc>
          <w:tcPr>
            <w:tcW w:w="268" w:type="pct"/>
            <w:vMerge w:val="continue"/>
            <w:tcBorders>
              <w:left w:val="single" w:color="000000" w:sz="4" w:space="0"/>
              <w:bottom w:val="single" w:color="000000" w:sz="4" w:space="0"/>
              <w:right w:val="single" w:color="000000" w:sz="4" w:space="0"/>
            </w:tcBorders>
            <w:shd w:val="clear" w:color="auto" w:fill="auto"/>
            <w:noWrap w:val="0"/>
            <w:vAlign w:val="center"/>
          </w:tcPr>
          <w:p w14:paraId="4D8126C4">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kern w:val="2"/>
                <w:sz w:val="24"/>
                <w:szCs w:val="24"/>
                <w:highlight w:val="none"/>
                <w:u w:val="none"/>
                <w:lang w:val="en-US" w:eastAsia="zh-CN" w:bidi="ar-SA"/>
              </w:rPr>
            </w:pPr>
          </w:p>
        </w:tc>
        <w:tc>
          <w:tcPr>
            <w:tcW w:w="642" w:type="pct"/>
            <w:vMerge w:val="continue"/>
            <w:tcBorders>
              <w:left w:val="single" w:color="000000" w:sz="4" w:space="0"/>
              <w:bottom w:val="single" w:color="000000" w:sz="4" w:space="0"/>
              <w:right w:val="single" w:color="000000" w:sz="4" w:space="0"/>
            </w:tcBorders>
            <w:shd w:val="clear" w:color="auto" w:fill="auto"/>
            <w:noWrap w:val="0"/>
            <w:vAlign w:val="center"/>
          </w:tcPr>
          <w:p w14:paraId="21DE611D">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outlineLvl w:val="9"/>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p>
        </w:tc>
        <w:tc>
          <w:tcPr>
            <w:tcW w:w="37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4C0B37">
            <w:pPr>
              <w:keepNext w:val="0"/>
              <w:keepLines w:val="0"/>
              <w:pageBreakBefore w:val="0"/>
              <w:widowControl/>
              <w:numPr>
                <w:ilvl w:val="-1"/>
                <w:numId w:val="0"/>
              </w:numPr>
              <w:suppressLineNumbers w:val="0"/>
              <w:kinsoku/>
              <w:overflowPunct/>
              <w:topLinePunct w:val="0"/>
              <w:autoSpaceDE/>
              <w:autoSpaceDN/>
              <w:bidi w:val="0"/>
              <w:spacing w:line="560" w:lineRule="exact"/>
              <w:ind w:firstLine="0" w:firstLineChars="0"/>
              <w:jc w:val="left"/>
              <w:textAlignment w:val="center"/>
              <w:rPr>
                <w:rStyle w:val="12"/>
                <w:rFonts w:hint="default" w:ascii="Times New Roman" w:hAnsi="Times New Roman" w:cs="Times New Roman"/>
                <w:sz w:val="22"/>
                <w:szCs w:val="22"/>
                <w:highlight w:val="none"/>
                <w:lang w:val="en-US" w:eastAsia="zh-CN" w:bidi="ar"/>
              </w:rPr>
            </w:pPr>
            <w:r>
              <w:rPr>
                <w:rStyle w:val="12"/>
                <w:rFonts w:hint="default" w:ascii="Times New Roman" w:hAnsi="Times New Roman" w:cs="Times New Roman"/>
                <w:sz w:val="22"/>
                <w:szCs w:val="22"/>
                <w:highlight w:val="none"/>
                <w:lang w:val="en-US" w:eastAsia="zh-CN" w:bidi="ar"/>
              </w:rPr>
              <w:t>BGP专线费</w:t>
            </w:r>
            <w:r>
              <w:rPr>
                <w:rStyle w:val="12"/>
                <w:rFonts w:hint="eastAsia" w:ascii="Times New Roman" w:hAnsi="Times New Roman" w:cs="Times New Roman"/>
                <w:sz w:val="22"/>
                <w:szCs w:val="22"/>
                <w:highlight w:val="none"/>
                <w:lang w:val="en-US" w:eastAsia="zh-CN" w:bidi="ar"/>
              </w:rPr>
              <w:t>总价</w:t>
            </w:r>
            <w:r>
              <w:rPr>
                <w:rStyle w:val="12"/>
                <w:rFonts w:hint="default" w:ascii="Times New Roman" w:hAnsi="Times New Roman" w:cs="Times New Roman"/>
                <w:sz w:val="22"/>
                <w:szCs w:val="22"/>
                <w:highlight w:val="none"/>
                <w:lang w:val="en-US" w:eastAsia="zh-CN" w:bidi="ar"/>
              </w:rPr>
              <w:t>报价得分</w:t>
            </w:r>
          </w:p>
          <w:p w14:paraId="0E646432">
            <w:pPr>
              <w:keepNext w:val="0"/>
              <w:keepLines w:val="0"/>
              <w:pageBreakBefore w:val="0"/>
              <w:widowControl/>
              <w:numPr>
                <w:ilvl w:val="-1"/>
                <w:numId w:val="0"/>
              </w:numPr>
              <w:suppressLineNumbers w:val="0"/>
              <w:kinsoku/>
              <w:overflowPunct/>
              <w:topLinePunct w:val="0"/>
              <w:autoSpaceDE/>
              <w:autoSpaceDN/>
              <w:bidi w:val="0"/>
              <w:spacing w:line="560" w:lineRule="exact"/>
              <w:ind w:firstLine="0" w:firstLineChars="0"/>
              <w:jc w:val="left"/>
              <w:textAlignment w:val="center"/>
              <w:rPr>
                <w:rStyle w:val="12"/>
                <w:rFonts w:hint="default" w:ascii="Times New Roman" w:hAnsi="Times New Roman" w:cs="Times New Roman"/>
                <w:sz w:val="22"/>
                <w:szCs w:val="22"/>
                <w:highlight w:val="none"/>
                <w:lang w:val="en-US" w:eastAsia="zh-CN" w:bidi="ar"/>
              </w:rPr>
            </w:pPr>
            <w:r>
              <w:rPr>
                <w:rStyle w:val="12"/>
                <w:rFonts w:hint="default" w:ascii="Times New Roman" w:hAnsi="Times New Roman" w:cs="Times New Roman"/>
                <w:sz w:val="22"/>
                <w:szCs w:val="22"/>
                <w:highlight w:val="none"/>
                <w:lang w:val="en-US" w:eastAsia="zh-CN" w:bidi="ar"/>
              </w:rPr>
              <w:t>BGP专线费</w:t>
            </w:r>
            <w:r>
              <w:rPr>
                <w:rStyle w:val="12"/>
                <w:rFonts w:hint="eastAsia" w:ascii="Times New Roman" w:hAnsi="Times New Roman" w:cs="Times New Roman"/>
                <w:sz w:val="22"/>
                <w:szCs w:val="22"/>
                <w:highlight w:val="none"/>
                <w:lang w:val="en-US" w:eastAsia="zh-CN" w:bidi="ar"/>
              </w:rPr>
              <w:t>总价</w:t>
            </w:r>
            <w:r>
              <w:rPr>
                <w:rStyle w:val="12"/>
                <w:rFonts w:hint="default" w:ascii="Times New Roman" w:hAnsi="Times New Roman" w:cs="Times New Roman"/>
                <w:sz w:val="22"/>
                <w:szCs w:val="22"/>
                <w:highlight w:val="none"/>
                <w:lang w:val="en-US" w:eastAsia="zh-CN" w:bidi="ar"/>
              </w:rPr>
              <w:t>报价价格评审：综合评分法中的价格分采用低价优先法计算，即满足招标文件要求且投标价格最低的投标报价为评标基准价，其价格分为满分。其他投标人的价格分统一按照下列公式计算：投标人BGP专线费报价得分=（评标基准价/BGP专线费投标报价）×价格权值×100；</w:t>
            </w:r>
          </w:p>
          <w:p w14:paraId="0C2433C1">
            <w:pPr>
              <w:keepNext w:val="0"/>
              <w:keepLines w:val="0"/>
              <w:pageBreakBefore w:val="0"/>
              <w:widowControl/>
              <w:numPr>
                <w:ilvl w:val="-1"/>
                <w:numId w:val="0"/>
              </w:numPr>
              <w:suppressLineNumbers w:val="0"/>
              <w:kinsoku/>
              <w:overflowPunct/>
              <w:topLinePunct w:val="0"/>
              <w:autoSpaceDE/>
              <w:autoSpaceDN/>
              <w:bidi w:val="0"/>
              <w:spacing w:line="560" w:lineRule="exact"/>
              <w:ind w:firstLine="0" w:firstLineChars="0"/>
              <w:jc w:val="left"/>
              <w:textAlignment w:val="center"/>
              <w:rPr>
                <w:rStyle w:val="12"/>
                <w:rFonts w:hint="default" w:ascii="Times New Roman" w:hAnsi="Times New Roman" w:cs="Times New Roman"/>
                <w:sz w:val="22"/>
                <w:szCs w:val="22"/>
                <w:highlight w:val="none"/>
                <w:lang w:val="en-US" w:eastAsia="zh-CN" w:bidi="ar"/>
              </w:rPr>
            </w:pPr>
            <w:r>
              <w:rPr>
                <w:rStyle w:val="12"/>
                <w:rFonts w:hint="default" w:ascii="Times New Roman" w:hAnsi="Times New Roman" w:cs="Times New Roman"/>
                <w:sz w:val="22"/>
                <w:szCs w:val="22"/>
                <w:highlight w:val="none"/>
                <w:lang w:val="en-US" w:eastAsia="zh-CN" w:bidi="ar"/>
              </w:rPr>
              <w:t>本项目中价格权值=0.3</w:t>
            </w:r>
            <w:r>
              <w:rPr>
                <w:rStyle w:val="12"/>
                <w:rFonts w:hint="eastAsia" w:ascii="Times New Roman" w:hAnsi="Times New Roman" w:cs="Times New Roman"/>
                <w:sz w:val="22"/>
                <w:szCs w:val="22"/>
                <w:highlight w:val="none"/>
                <w:lang w:val="en-US" w:eastAsia="zh-CN" w:bidi="ar"/>
              </w:rPr>
              <w:t>5</w:t>
            </w:r>
            <w:r>
              <w:rPr>
                <w:rStyle w:val="12"/>
                <w:rFonts w:hint="default" w:ascii="Times New Roman" w:hAnsi="Times New Roman" w:cs="Times New Roman"/>
                <w:sz w:val="22"/>
                <w:szCs w:val="22"/>
                <w:highlight w:val="none"/>
                <w:lang w:val="en-US" w:eastAsia="zh-CN" w:bidi="ar"/>
              </w:rPr>
              <w:t>%</w:t>
            </w:r>
          </w:p>
          <w:p w14:paraId="3F2029E2">
            <w:pPr>
              <w:keepNext w:val="0"/>
              <w:keepLines w:val="0"/>
              <w:pageBreakBefore w:val="0"/>
              <w:widowControl/>
              <w:numPr>
                <w:ilvl w:val="-1"/>
                <w:numId w:val="0"/>
              </w:numPr>
              <w:suppressLineNumbers w:val="0"/>
              <w:kinsoku/>
              <w:overflowPunct/>
              <w:topLinePunct w:val="0"/>
              <w:autoSpaceDE/>
              <w:autoSpaceDN/>
              <w:bidi w:val="0"/>
              <w:spacing w:line="560" w:lineRule="exact"/>
              <w:ind w:firstLine="0" w:firstLineChars="0"/>
              <w:jc w:val="left"/>
              <w:textAlignment w:val="center"/>
              <w:rPr>
                <w:rFonts w:hint="default" w:ascii="Times New Roman" w:hAnsi="Times New Roman" w:cs="Times New Roman"/>
                <w:lang w:val="en-US" w:eastAsia="zh-CN"/>
              </w:rPr>
            </w:pPr>
            <w:r>
              <w:rPr>
                <w:rStyle w:val="12"/>
                <w:rFonts w:hint="eastAsia" w:ascii="Times New Roman" w:hAnsi="Times New Roman" w:cs="Times New Roman"/>
                <w:sz w:val="22"/>
                <w:szCs w:val="22"/>
                <w:highlight w:val="none"/>
                <w:lang w:val="en-US" w:eastAsia="zh-CN" w:bidi="ar"/>
              </w:rPr>
              <w:t>BGP专线费总价投标报价=【100M带宽BGP每月价格/元】</w:t>
            </w:r>
            <w:r>
              <w:rPr>
                <w:rStyle w:val="12"/>
                <w:rFonts w:hint="default" w:ascii="Times New Roman" w:hAnsi="Times New Roman" w:cs="Times New Roman"/>
                <w:sz w:val="22"/>
                <w:szCs w:val="22"/>
                <w:highlight w:val="none"/>
                <w:lang w:val="en-US" w:eastAsia="zh-CN" w:bidi="ar"/>
              </w:rPr>
              <w:t>×</w:t>
            </w:r>
            <w:r>
              <w:rPr>
                <w:rStyle w:val="12"/>
                <w:rFonts w:hint="eastAsia" w:ascii="Times New Roman" w:hAnsi="Times New Roman" w:cs="Times New Roman"/>
                <w:sz w:val="22"/>
                <w:szCs w:val="22"/>
                <w:highlight w:val="none"/>
                <w:lang w:val="en-US" w:eastAsia="zh-CN" w:bidi="ar"/>
              </w:rPr>
              <w:t>36（租赁时间/月）</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1BC01E">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kern w:val="2"/>
                <w:sz w:val="24"/>
                <w:szCs w:val="24"/>
                <w:highlight w:val="none"/>
                <w:u w:val="none"/>
                <w:lang w:val="en-US" w:eastAsia="zh-CN" w:bidi="ar-SA"/>
              </w:rPr>
            </w:pPr>
          </w:p>
        </w:tc>
      </w:tr>
    </w:tbl>
    <w:p w14:paraId="57F27BA0">
      <w:pPr>
        <w:snapToGrid w:val="0"/>
        <w:spacing w:line="360" w:lineRule="auto"/>
        <w:ind w:left="630" w:leftChars="300"/>
        <w:jc w:val="left"/>
        <w:rPr>
          <w:rFonts w:hint="eastAsia" w:ascii="仿宋" w:hAnsi="仿宋" w:eastAsia="仿宋" w:cs="Times New Roman"/>
          <w:sz w:val="32"/>
          <w:szCs w:val="32"/>
        </w:rPr>
      </w:pPr>
    </w:p>
    <w:p w14:paraId="778F46B6">
      <w:pPr>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其他评价分值</w:t>
      </w:r>
      <w:r>
        <w:rPr>
          <w:rFonts w:hint="eastAsia" w:ascii="仿宋" w:hAnsi="仿宋" w:eastAsia="仿宋" w:cs="Times New Roman"/>
          <w:sz w:val="32"/>
          <w:szCs w:val="32"/>
          <w:u w:val="single"/>
          <w:lang w:val="en-US" w:eastAsia="zh-CN"/>
        </w:rPr>
        <w:t>65</w:t>
      </w:r>
      <w:r>
        <w:rPr>
          <w:rFonts w:hint="eastAsia" w:ascii="仿宋" w:hAnsi="仿宋" w:eastAsia="仿宋" w:cs="Times New Roman"/>
          <w:sz w:val="32"/>
          <w:szCs w:val="32"/>
        </w:rPr>
        <w:t>分：</w:t>
      </w:r>
    </w:p>
    <w:p w14:paraId="7C6BDD74">
      <w:pPr>
        <w:keepNext w:val="0"/>
        <w:keepLines w:val="0"/>
        <w:pageBreakBefore w:val="0"/>
        <w:kinsoku/>
        <w:overflowPunct/>
        <w:topLinePunct w:val="0"/>
        <w:autoSpaceDE/>
        <w:autoSpaceDN/>
        <w:bidi w:val="0"/>
        <w:snapToGrid w:val="0"/>
        <w:spacing w:line="56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★代表最关键指标，不满足该指标项将导致投标被拒绝； #代表重要指标，满足或优于该指标得</w:t>
      </w:r>
      <w:r>
        <w:rPr>
          <w:rFonts w:hint="eastAsia" w:ascii="Times New Roman" w:hAnsi="Times New Roman" w:eastAsia="仿宋_GB2312" w:cs="Times New Roman"/>
          <w:sz w:val="32"/>
          <w:szCs w:val="32"/>
          <w:u w:val="single"/>
          <w:lang w:val="en-US" w:eastAsia="zh-CN"/>
        </w:rPr>
        <w:t>65</w:t>
      </w:r>
      <w:r>
        <w:rPr>
          <w:rFonts w:hint="default" w:ascii="Times New Roman" w:hAnsi="Times New Roman" w:eastAsia="仿宋_GB2312" w:cs="Times New Roman"/>
          <w:sz w:val="32"/>
          <w:szCs w:val="32"/>
        </w:rPr>
        <w:t>分，共计</w:t>
      </w:r>
      <w:r>
        <w:rPr>
          <w:rFonts w:hint="default" w:ascii="Times New Roman" w:hAnsi="Times New Roman" w:eastAsia="仿宋_GB2312" w:cs="Times New Roman"/>
          <w:sz w:val="32"/>
          <w:szCs w:val="32"/>
          <w:u w:val="single"/>
          <w:lang w:val="en-US" w:eastAsia="zh-CN"/>
        </w:rPr>
        <w:t>16</w:t>
      </w:r>
      <w:r>
        <w:rPr>
          <w:rFonts w:hint="default" w:ascii="Times New Roman" w:hAnsi="Times New Roman" w:eastAsia="仿宋_GB2312" w:cs="Times New Roman"/>
          <w:sz w:val="32"/>
          <w:szCs w:val="32"/>
        </w:rPr>
        <w:t>项，共计</w:t>
      </w:r>
      <w:r>
        <w:rPr>
          <w:rFonts w:hint="eastAsia" w:ascii="Times New Roman" w:hAnsi="Times New Roman" w:eastAsia="仿宋_GB2312" w:cs="Times New Roman"/>
          <w:sz w:val="32"/>
          <w:szCs w:val="32"/>
          <w:u w:val="single"/>
          <w:lang w:val="en-US" w:eastAsia="zh-CN"/>
        </w:rPr>
        <w:t>65</w:t>
      </w:r>
      <w:r>
        <w:rPr>
          <w:rFonts w:hint="default" w:ascii="Times New Roman" w:hAnsi="Times New Roman" w:eastAsia="仿宋_GB2312" w:cs="Times New Roman"/>
          <w:sz w:val="32"/>
          <w:szCs w:val="32"/>
        </w:rPr>
        <w:t>分；△表示一般指标项，满足或优于该指标得</w:t>
      </w:r>
      <w:r>
        <w:rPr>
          <w:rFonts w:hint="default" w:ascii="Times New Roman" w:hAnsi="Times New Roman" w:eastAsia="仿宋_GB2312" w:cs="Times New Roman"/>
          <w:sz w:val="32"/>
          <w:szCs w:val="32"/>
          <w:u w:val="single"/>
          <w:lang w:val="en-US" w:eastAsia="zh-CN"/>
        </w:rPr>
        <w:t>0</w:t>
      </w:r>
      <w:r>
        <w:rPr>
          <w:rFonts w:hint="default" w:ascii="Times New Roman" w:hAnsi="Times New Roman" w:eastAsia="仿宋_GB2312" w:cs="Times New Roman"/>
          <w:sz w:val="32"/>
          <w:szCs w:val="32"/>
        </w:rPr>
        <w:t>分，共计</w:t>
      </w:r>
      <w:r>
        <w:rPr>
          <w:rFonts w:hint="default" w:ascii="Times New Roman" w:hAnsi="Times New Roman" w:eastAsia="仿宋_GB2312" w:cs="Times New Roman"/>
          <w:sz w:val="32"/>
          <w:szCs w:val="32"/>
          <w:u w:val="single"/>
          <w:lang w:val="en-US" w:eastAsia="zh-CN"/>
        </w:rPr>
        <w:t>0</w:t>
      </w:r>
      <w:r>
        <w:rPr>
          <w:rFonts w:hint="default" w:ascii="Times New Roman" w:hAnsi="Times New Roman" w:eastAsia="仿宋_GB2312" w:cs="Times New Roman"/>
          <w:sz w:val="32"/>
          <w:szCs w:val="32"/>
        </w:rPr>
        <w:t>项，共计</w:t>
      </w:r>
      <w:r>
        <w:rPr>
          <w:rFonts w:hint="default" w:ascii="Times New Roman" w:hAnsi="Times New Roman" w:eastAsia="仿宋_GB2312" w:cs="Times New Roman"/>
          <w:sz w:val="32"/>
          <w:szCs w:val="32"/>
          <w:u w:val="single"/>
          <w:lang w:val="en-US" w:eastAsia="zh-CN"/>
        </w:rPr>
        <w:t>0</w:t>
      </w:r>
      <w:r>
        <w:rPr>
          <w:rFonts w:hint="default" w:ascii="Times New Roman" w:hAnsi="Times New Roman" w:eastAsia="仿宋_GB2312" w:cs="Times New Roman"/>
          <w:sz w:val="32"/>
          <w:szCs w:val="32"/>
        </w:rPr>
        <w:t>分。#指标、△指标合计</w:t>
      </w:r>
      <w:r>
        <w:rPr>
          <w:rFonts w:hint="eastAsia" w:ascii="Times New Roman" w:hAnsi="Times New Roman" w:eastAsia="仿宋_GB2312" w:cs="Times New Roman"/>
          <w:sz w:val="32"/>
          <w:szCs w:val="32"/>
          <w:u w:val="single"/>
          <w:lang w:val="en-US" w:eastAsia="zh-CN"/>
        </w:rPr>
        <w:t>65</w:t>
      </w:r>
      <w:r>
        <w:rPr>
          <w:rFonts w:hint="default" w:ascii="Times New Roman" w:hAnsi="Times New Roman" w:eastAsia="仿宋_GB2312" w:cs="Times New Roman"/>
          <w:sz w:val="32"/>
          <w:szCs w:val="32"/>
        </w:rPr>
        <w:t>分</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w:t>
      </w:r>
    </w:p>
    <w:tbl>
      <w:tblPr>
        <w:tblStyle w:val="9"/>
        <w:tblW w:w="5884" w:type="pct"/>
        <w:tblInd w:w="-8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7"/>
        <w:gridCol w:w="1073"/>
        <w:gridCol w:w="1101"/>
        <w:gridCol w:w="5435"/>
        <w:gridCol w:w="576"/>
        <w:gridCol w:w="1387"/>
      </w:tblGrid>
      <w:tr w14:paraId="4BE53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tblHeader/>
        </w:trPr>
        <w:tc>
          <w:tcPr>
            <w:tcW w:w="227" w:type="pct"/>
            <w:tcBorders>
              <w:tl2br w:val="nil"/>
              <w:tr2bl w:val="nil"/>
            </w:tcBorders>
            <w:noWrap w:val="0"/>
            <w:vAlign w:val="center"/>
          </w:tcPr>
          <w:p w14:paraId="699DE3F3">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序号</w:t>
            </w:r>
          </w:p>
        </w:tc>
        <w:tc>
          <w:tcPr>
            <w:tcW w:w="535" w:type="pct"/>
            <w:tcBorders>
              <w:tl2br w:val="nil"/>
              <w:tr2bl w:val="nil"/>
            </w:tcBorders>
            <w:noWrap w:val="0"/>
            <w:vAlign w:val="center"/>
          </w:tcPr>
          <w:p w14:paraId="07202CDE">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评审项目</w:t>
            </w:r>
          </w:p>
        </w:tc>
        <w:tc>
          <w:tcPr>
            <w:tcW w:w="3257" w:type="pct"/>
            <w:gridSpan w:val="2"/>
            <w:tcBorders>
              <w:tl2br w:val="nil"/>
              <w:tr2bl w:val="nil"/>
            </w:tcBorders>
            <w:noWrap w:val="0"/>
            <w:vAlign w:val="center"/>
          </w:tcPr>
          <w:p w14:paraId="78570C95">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评审内容</w:t>
            </w:r>
          </w:p>
        </w:tc>
        <w:tc>
          <w:tcPr>
            <w:tcW w:w="287" w:type="pct"/>
            <w:tcBorders>
              <w:tl2br w:val="nil"/>
              <w:tr2bl w:val="nil"/>
            </w:tcBorders>
            <w:noWrap w:val="0"/>
            <w:vAlign w:val="center"/>
          </w:tcPr>
          <w:p w14:paraId="7AC08E67">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分值</w:t>
            </w:r>
          </w:p>
        </w:tc>
        <w:tc>
          <w:tcPr>
            <w:tcW w:w="691" w:type="pct"/>
            <w:tcBorders>
              <w:tl2br w:val="nil"/>
              <w:tr2bl w:val="nil"/>
            </w:tcBorders>
            <w:noWrap w:val="0"/>
            <w:vAlign w:val="center"/>
          </w:tcPr>
          <w:p w14:paraId="36CB564E">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对应采购需求条目号</w:t>
            </w:r>
          </w:p>
        </w:tc>
      </w:tr>
      <w:tr w14:paraId="1654A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0" w:hRule="atLeast"/>
        </w:trPr>
        <w:tc>
          <w:tcPr>
            <w:tcW w:w="227" w:type="pct"/>
            <w:tcBorders>
              <w:tl2br w:val="nil"/>
              <w:tr2bl w:val="nil"/>
            </w:tcBorders>
            <w:noWrap w:val="0"/>
            <w:vAlign w:val="center"/>
          </w:tcPr>
          <w:p w14:paraId="42AB47D6">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1</w:t>
            </w:r>
          </w:p>
        </w:tc>
        <w:tc>
          <w:tcPr>
            <w:tcW w:w="535" w:type="pct"/>
            <w:vMerge w:val="restart"/>
            <w:tcBorders>
              <w:tl2br w:val="nil"/>
              <w:tr2bl w:val="nil"/>
            </w:tcBorders>
            <w:noWrap w:val="0"/>
            <w:vAlign w:val="center"/>
          </w:tcPr>
          <w:p w14:paraId="0B795D52">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商务</w:t>
            </w:r>
          </w:p>
          <w:p w14:paraId="27716A04">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部分</w:t>
            </w: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br w:type="textWrapping"/>
            </w: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（20分）</w:t>
            </w:r>
          </w:p>
        </w:tc>
        <w:tc>
          <w:tcPr>
            <w:tcW w:w="549" w:type="pct"/>
            <w:tcBorders>
              <w:tl2br w:val="nil"/>
              <w:tr2bl w:val="nil"/>
            </w:tcBorders>
            <w:noWrap w:val="0"/>
            <w:vAlign w:val="center"/>
          </w:tcPr>
          <w:p w14:paraId="7BB31F1B">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投标人实力</w:t>
            </w:r>
          </w:p>
        </w:tc>
        <w:tc>
          <w:tcPr>
            <w:tcW w:w="2707" w:type="pct"/>
            <w:tcBorders>
              <w:tl2br w:val="nil"/>
              <w:tr2bl w:val="nil"/>
            </w:tcBorders>
            <w:noWrap w:val="0"/>
            <w:vAlign w:val="center"/>
          </w:tcPr>
          <w:p w14:paraId="5FEF329C">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根据投标人在数据中心领域的技术积累、信誉状况、市场影响力等方面进行综合评审。</w:t>
            </w:r>
          </w:p>
          <w:p w14:paraId="778B1F74">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1、具备国内外影响力，公司整体实力强（技术积累与专利规模领先、公司可持续发展能力强），信誉状况好得3分；</w:t>
            </w:r>
          </w:p>
          <w:p w14:paraId="61A346A3">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2、具备国内影响力，公司整体实力较强（技术积累与专利规模较好、公司可持续发展能力较强），信誉状况良好得2分；</w:t>
            </w:r>
          </w:p>
          <w:p w14:paraId="64F8775A">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3、国内影响力一般，但具备一定的行业影响力，公司整体实力一般（技术积累与专利规模一般、公司可持续发展能力不稳定），信用状况一般得1分。</w:t>
            </w:r>
          </w:p>
          <w:p w14:paraId="6A1D538D">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cs="Times New Roman"/>
                <w:lang w:val="en-US" w:eastAsia="zh-CN"/>
              </w:rPr>
            </w:pPr>
            <w:r>
              <w:rPr>
                <w:rFonts w:hint="default" w:ascii="Times New Roman" w:hAnsi="Times New Roman" w:eastAsia="仿宋_GB2312" w:cs="Times New Roman"/>
                <w:i w:val="0"/>
                <w:iCs w:val="0"/>
                <w:color w:val="auto"/>
                <w:kern w:val="2"/>
                <w:sz w:val="28"/>
                <w:szCs w:val="28"/>
                <w:u w:val="none"/>
                <w:lang w:val="en-US" w:eastAsia="zh-CN" w:bidi="ar"/>
              </w:rPr>
              <w:t>4、其他情况不得分。</w:t>
            </w:r>
          </w:p>
        </w:tc>
        <w:tc>
          <w:tcPr>
            <w:tcW w:w="287" w:type="pct"/>
            <w:tcBorders>
              <w:tl2br w:val="nil"/>
              <w:tr2bl w:val="nil"/>
            </w:tcBorders>
            <w:noWrap w:val="0"/>
            <w:vAlign w:val="center"/>
          </w:tcPr>
          <w:p w14:paraId="61AAFF8B">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sz w:val="24"/>
                <w:szCs w:val="24"/>
                <w:highlight w:val="none"/>
                <w:u w:val="none"/>
                <w:lang w:val="en-US" w:eastAsia="zh-CN"/>
              </w:rPr>
            </w:pPr>
            <w:r>
              <w:rPr>
                <w:rFonts w:hint="default" w:ascii="Times New Roman" w:hAnsi="Times New Roman" w:eastAsia="等线" w:cs="Times New Roman"/>
                <w:i w:val="0"/>
                <w:iCs w:val="0"/>
                <w:color w:val="auto"/>
                <w:sz w:val="24"/>
                <w:szCs w:val="24"/>
                <w:highlight w:val="none"/>
                <w:u w:val="none"/>
                <w:lang w:val="en-US" w:eastAsia="zh-CN"/>
              </w:rPr>
              <w:t>3</w:t>
            </w:r>
          </w:p>
        </w:tc>
        <w:tc>
          <w:tcPr>
            <w:tcW w:w="691" w:type="pct"/>
            <w:tcBorders>
              <w:tl2br w:val="nil"/>
              <w:tr2bl w:val="nil"/>
            </w:tcBorders>
            <w:noWrap w:val="0"/>
            <w:vAlign w:val="center"/>
          </w:tcPr>
          <w:p w14:paraId="0E9E3C28">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eastAsia"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2</w:t>
            </w:r>
          </w:p>
        </w:tc>
      </w:tr>
      <w:tr w14:paraId="5BDCA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0" w:hRule="atLeast"/>
        </w:trPr>
        <w:tc>
          <w:tcPr>
            <w:tcW w:w="227" w:type="pct"/>
            <w:tcBorders>
              <w:tl2br w:val="nil"/>
              <w:tr2bl w:val="nil"/>
            </w:tcBorders>
            <w:shd w:val="clear" w:color="auto" w:fill="auto"/>
            <w:noWrap w:val="0"/>
            <w:vAlign w:val="center"/>
          </w:tcPr>
          <w:p w14:paraId="2740D31E">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2</w:t>
            </w:r>
          </w:p>
        </w:tc>
        <w:tc>
          <w:tcPr>
            <w:tcW w:w="535" w:type="pct"/>
            <w:vMerge w:val="continue"/>
            <w:tcBorders>
              <w:tl2br w:val="nil"/>
              <w:tr2bl w:val="nil"/>
            </w:tcBorders>
            <w:noWrap w:val="0"/>
            <w:vAlign w:val="center"/>
          </w:tcPr>
          <w:p w14:paraId="5BE43DBE">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sz w:val="24"/>
                <w:szCs w:val="24"/>
                <w:highlight w:val="none"/>
                <w:u w:val="none"/>
              </w:rPr>
            </w:pPr>
          </w:p>
        </w:tc>
        <w:tc>
          <w:tcPr>
            <w:tcW w:w="549" w:type="pct"/>
            <w:tcBorders>
              <w:tl2br w:val="nil"/>
              <w:tr2bl w:val="nil"/>
            </w:tcBorders>
            <w:noWrap w:val="0"/>
            <w:vAlign w:val="center"/>
          </w:tcPr>
          <w:p w14:paraId="18D9FB80">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服务总体要求</w:t>
            </w:r>
          </w:p>
        </w:tc>
        <w:tc>
          <w:tcPr>
            <w:tcW w:w="2707" w:type="pct"/>
            <w:tcBorders>
              <w:tl2br w:val="nil"/>
              <w:tr2bl w:val="nil"/>
            </w:tcBorders>
            <w:noWrap w:val="0"/>
            <w:vAlign w:val="center"/>
          </w:tcPr>
          <w:p w14:paraId="6990FFA6">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考察投标人是否取得如下资质，不接受同一集团母公司或子公司的资质共享。</w:t>
            </w:r>
            <w:r>
              <w:rPr>
                <w:rFonts w:hint="default" w:ascii="Times New Roman" w:hAnsi="Times New Roman" w:eastAsia="仿宋_GB2312" w:cs="Times New Roman"/>
                <w:i w:val="0"/>
                <w:iCs w:val="0"/>
                <w:color w:val="auto"/>
                <w:kern w:val="2"/>
                <w:sz w:val="28"/>
                <w:szCs w:val="28"/>
                <w:u w:val="none"/>
                <w:lang w:val="en-US" w:eastAsia="zh-CN" w:bidi="ar"/>
              </w:rPr>
              <w:br w:type="textWrapping"/>
            </w:r>
            <w:r>
              <w:rPr>
                <w:rFonts w:hint="default" w:ascii="Times New Roman" w:hAnsi="Times New Roman" w:eastAsia="仿宋_GB2312" w:cs="Times New Roman"/>
                <w:i w:val="0"/>
                <w:iCs w:val="0"/>
                <w:color w:val="auto"/>
                <w:kern w:val="2"/>
                <w:sz w:val="28"/>
                <w:szCs w:val="28"/>
                <w:u w:val="none"/>
                <w:lang w:val="en-US" w:eastAsia="zh-CN" w:bidi="ar"/>
              </w:rPr>
              <w:t>1、通过ISO20000管理体系认证，得1分；</w:t>
            </w:r>
            <w:r>
              <w:rPr>
                <w:rFonts w:hint="default" w:ascii="Times New Roman" w:hAnsi="Times New Roman" w:eastAsia="仿宋_GB2312" w:cs="Times New Roman"/>
                <w:i w:val="0"/>
                <w:iCs w:val="0"/>
                <w:color w:val="auto"/>
                <w:kern w:val="2"/>
                <w:sz w:val="28"/>
                <w:szCs w:val="28"/>
                <w:u w:val="none"/>
                <w:lang w:val="en-US" w:eastAsia="zh-CN" w:bidi="ar"/>
              </w:rPr>
              <w:br w:type="textWrapping"/>
            </w:r>
            <w:r>
              <w:rPr>
                <w:rFonts w:hint="default" w:ascii="Times New Roman" w:hAnsi="Times New Roman" w:eastAsia="仿宋_GB2312" w:cs="Times New Roman"/>
                <w:i w:val="0"/>
                <w:iCs w:val="0"/>
                <w:color w:val="auto"/>
                <w:kern w:val="2"/>
                <w:sz w:val="28"/>
                <w:szCs w:val="28"/>
                <w:u w:val="none"/>
                <w:lang w:val="en-US" w:eastAsia="zh-CN" w:bidi="ar"/>
              </w:rPr>
              <w:t>2、通过ISO27001管理体系认证，得1分；</w:t>
            </w:r>
            <w:r>
              <w:rPr>
                <w:rFonts w:hint="default" w:ascii="Times New Roman" w:hAnsi="Times New Roman" w:eastAsia="仿宋_GB2312" w:cs="Times New Roman"/>
                <w:i w:val="0"/>
                <w:iCs w:val="0"/>
                <w:color w:val="auto"/>
                <w:kern w:val="2"/>
                <w:sz w:val="28"/>
                <w:szCs w:val="28"/>
                <w:u w:val="none"/>
                <w:lang w:val="en-US" w:eastAsia="zh-CN" w:bidi="ar"/>
              </w:rPr>
              <w:br w:type="textWrapping"/>
            </w:r>
            <w:r>
              <w:rPr>
                <w:rFonts w:hint="default" w:ascii="Times New Roman" w:hAnsi="Times New Roman" w:eastAsia="仿宋_GB2312" w:cs="Times New Roman"/>
                <w:i w:val="0"/>
                <w:iCs w:val="0"/>
                <w:color w:val="auto"/>
                <w:kern w:val="2"/>
                <w:sz w:val="28"/>
                <w:szCs w:val="28"/>
                <w:u w:val="none"/>
                <w:lang w:val="en-US" w:eastAsia="zh-CN" w:bidi="ar"/>
              </w:rPr>
              <w:t>3、通过ISO9001管理体系认证，得1分；</w:t>
            </w:r>
          </w:p>
          <w:p w14:paraId="419FB011">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4、通过ISO22301管理体系认证，得1分。</w:t>
            </w:r>
            <w:r>
              <w:rPr>
                <w:rFonts w:hint="default" w:ascii="Times New Roman" w:hAnsi="Times New Roman" w:eastAsia="仿宋_GB2312" w:cs="Times New Roman"/>
                <w:i w:val="0"/>
                <w:iCs w:val="0"/>
                <w:color w:val="auto"/>
                <w:kern w:val="2"/>
                <w:sz w:val="28"/>
                <w:szCs w:val="28"/>
                <w:u w:val="none"/>
                <w:lang w:val="en-US" w:eastAsia="zh-CN" w:bidi="ar"/>
              </w:rPr>
              <w:br w:type="textWrapping"/>
            </w:r>
            <w:r>
              <w:rPr>
                <w:rFonts w:hint="default" w:ascii="Times New Roman" w:hAnsi="Times New Roman" w:eastAsia="仿宋_GB2312" w:cs="Times New Roman"/>
                <w:i w:val="0"/>
                <w:iCs w:val="0"/>
                <w:color w:val="auto"/>
                <w:kern w:val="2"/>
                <w:sz w:val="28"/>
                <w:szCs w:val="28"/>
                <w:u w:val="none"/>
                <w:lang w:val="en-US" w:eastAsia="zh-CN" w:bidi="ar"/>
              </w:rPr>
              <w:t>以上4项可累计得分，最高得4分。</w:t>
            </w:r>
          </w:p>
        </w:tc>
        <w:tc>
          <w:tcPr>
            <w:tcW w:w="287" w:type="pct"/>
            <w:tcBorders>
              <w:tl2br w:val="nil"/>
              <w:tr2bl w:val="nil"/>
            </w:tcBorders>
            <w:noWrap w:val="0"/>
            <w:vAlign w:val="center"/>
          </w:tcPr>
          <w:p w14:paraId="23C568A5">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sz w:val="24"/>
                <w:szCs w:val="24"/>
                <w:highlight w:val="none"/>
                <w:u w:val="none"/>
                <w:lang w:val="en-US" w:eastAsia="zh-CN"/>
              </w:rPr>
            </w:pPr>
            <w:r>
              <w:rPr>
                <w:rFonts w:hint="default" w:ascii="Times New Roman" w:hAnsi="Times New Roman" w:eastAsia="等线" w:cs="Times New Roman"/>
                <w:i w:val="0"/>
                <w:iCs w:val="0"/>
                <w:color w:val="auto"/>
                <w:sz w:val="24"/>
                <w:szCs w:val="24"/>
                <w:highlight w:val="none"/>
                <w:u w:val="none"/>
                <w:lang w:val="en-US" w:eastAsia="zh-CN"/>
              </w:rPr>
              <w:t>4</w:t>
            </w:r>
          </w:p>
        </w:tc>
        <w:tc>
          <w:tcPr>
            <w:tcW w:w="691" w:type="pct"/>
            <w:tcBorders>
              <w:tl2br w:val="nil"/>
              <w:tr2bl w:val="nil"/>
            </w:tcBorders>
            <w:noWrap w:val="0"/>
            <w:vAlign w:val="center"/>
          </w:tcPr>
          <w:p w14:paraId="7C6DC4A8">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eastAsia"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3</w:t>
            </w:r>
          </w:p>
        </w:tc>
      </w:tr>
      <w:tr w14:paraId="39A68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227" w:type="pct"/>
            <w:tcBorders>
              <w:tl2br w:val="nil"/>
              <w:tr2bl w:val="nil"/>
            </w:tcBorders>
            <w:shd w:val="clear" w:color="auto" w:fill="auto"/>
            <w:noWrap w:val="0"/>
            <w:vAlign w:val="center"/>
          </w:tcPr>
          <w:p w14:paraId="7326B7FC">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3</w:t>
            </w:r>
          </w:p>
        </w:tc>
        <w:tc>
          <w:tcPr>
            <w:tcW w:w="535" w:type="pct"/>
            <w:vMerge w:val="continue"/>
            <w:tcBorders>
              <w:tl2br w:val="nil"/>
              <w:tr2bl w:val="nil"/>
            </w:tcBorders>
            <w:noWrap w:val="0"/>
            <w:vAlign w:val="center"/>
          </w:tcPr>
          <w:p w14:paraId="35460FC6">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p>
        </w:tc>
        <w:tc>
          <w:tcPr>
            <w:tcW w:w="549" w:type="pct"/>
            <w:tcBorders>
              <w:tl2br w:val="nil"/>
              <w:tr2bl w:val="nil"/>
            </w:tcBorders>
            <w:noWrap w:val="0"/>
            <w:vAlign w:val="center"/>
          </w:tcPr>
          <w:p w14:paraId="7F6812D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投标人案例</w:t>
            </w:r>
          </w:p>
        </w:tc>
        <w:tc>
          <w:tcPr>
            <w:tcW w:w="2707" w:type="pct"/>
            <w:tcBorders>
              <w:tl2br w:val="nil"/>
              <w:tr2bl w:val="nil"/>
            </w:tcBorders>
            <w:noWrap w:val="0"/>
            <w:vAlign w:val="center"/>
          </w:tcPr>
          <w:p w14:paraId="453E2EDD">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1.投标人应具有良好的执行合同能力和服务能力，</w:t>
            </w:r>
            <w:r>
              <w:rPr>
                <w:rFonts w:hint="eastAsia" w:ascii="Times New Roman" w:hAnsi="Times New Roman" w:eastAsia="仿宋_GB2312" w:cs="Times New Roman"/>
                <w:i w:val="0"/>
                <w:iCs w:val="0"/>
                <w:color w:val="auto"/>
                <w:kern w:val="2"/>
                <w:sz w:val="28"/>
                <w:szCs w:val="28"/>
                <w:u w:val="none"/>
                <w:lang w:val="en-US" w:eastAsia="zh-CN" w:bidi="ar"/>
              </w:rPr>
              <w:t>提供</w:t>
            </w:r>
            <w:r>
              <w:rPr>
                <w:rFonts w:hint="default" w:ascii="Times New Roman" w:hAnsi="Times New Roman" w:eastAsia="仿宋_GB2312" w:cs="Times New Roman"/>
                <w:i w:val="0"/>
                <w:iCs w:val="0"/>
                <w:color w:val="auto"/>
                <w:kern w:val="2"/>
                <w:sz w:val="28"/>
                <w:szCs w:val="28"/>
                <w:u w:val="none"/>
                <w:lang w:val="en-US" w:eastAsia="zh-CN" w:bidi="ar"/>
              </w:rPr>
              <w:t>2023年1月1日至投标截止日（以合同签订时间为准）</w:t>
            </w:r>
            <w:r>
              <w:rPr>
                <w:rFonts w:hint="eastAsia" w:ascii="Times New Roman" w:hAnsi="Times New Roman" w:eastAsia="仿宋_GB2312" w:cs="Times New Roman"/>
                <w:i w:val="0"/>
                <w:iCs w:val="0"/>
                <w:color w:val="auto"/>
                <w:kern w:val="2"/>
                <w:sz w:val="28"/>
                <w:szCs w:val="28"/>
                <w:u w:val="none"/>
                <w:lang w:val="en-US" w:eastAsia="zh-CN" w:bidi="ar"/>
              </w:rPr>
              <w:t>服务案例情况</w:t>
            </w:r>
            <w:r>
              <w:rPr>
                <w:rFonts w:hint="default" w:ascii="Times New Roman" w:hAnsi="Times New Roman" w:eastAsia="仿宋_GB2312" w:cs="Times New Roman"/>
                <w:i w:val="0"/>
                <w:iCs w:val="0"/>
                <w:color w:val="auto"/>
                <w:kern w:val="2"/>
                <w:sz w:val="28"/>
                <w:szCs w:val="28"/>
                <w:u w:val="none"/>
                <w:lang w:val="en-US" w:eastAsia="zh-CN" w:bidi="ar"/>
              </w:rPr>
              <w:t>，每个案例得1分，最高得10分。</w:t>
            </w:r>
          </w:p>
          <w:p w14:paraId="41D6B366">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2.案例要求：</w:t>
            </w:r>
            <w:r>
              <w:rPr>
                <w:rFonts w:hint="default" w:ascii="Times New Roman" w:hAnsi="Times New Roman" w:eastAsia="仿宋_GB2312" w:cs="Times New Roman"/>
                <w:i w:val="0"/>
                <w:iCs w:val="0"/>
                <w:color w:val="auto"/>
                <w:kern w:val="2"/>
                <w:sz w:val="28"/>
                <w:szCs w:val="28"/>
                <w:u w:val="none"/>
                <w:lang w:val="en-US" w:eastAsia="zh-CN" w:bidi="ar"/>
              </w:rPr>
              <w:br w:type="textWrapping"/>
            </w:r>
            <w:r>
              <w:rPr>
                <w:rFonts w:hint="default" w:ascii="Times New Roman" w:hAnsi="Times New Roman" w:eastAsia="仿宋_GB2312" w:cs="Times New Roman"/>
                <w:i w:val="0"/>
                <w:iCs w:val="0"/>
                <w:color w:val="auto"/>
                <w:kern w:val="2"/>
                <w:sz w:val="28"/>
                <w:szCs w:val="28"/>
                <w:u w:val="none"/>
                <w:lang w:val="en-US" w:eastAsia="zh-CN" w:bidi="ar"/>
              </w:rPr>
              <w:t>a）案例规模需达到或超过500个机柜数量。</w:t>
            </w:r>
            <w:r>
              <w:rPr>
                <w:rFonts w:hint="default" w:ascii="Times New Roman" w:hAnsi="Times New Roman" w:eastAsia="仿宋_GB2312" w:cs="Times New Roman"/>
                <w:i w:val="0"/>
                <w:iCs w:val="0"/>
                <w:color w:val="auto"/>
                <w:kern w:val="2"/>
                <w:sz w:val="28"/>
                <w:szCs w:val="28"/>
                <w:u w:val="none"/>
                <w:lang w:val="en-US" w:eastAsia="zh-CN" w:bidi="ar"/>
              </w:rPr>
              <w:br w:type="textWrapping"/>
            </w:r>
            <w:r>
              <w:rPr>
                <w:rFonts w:hint="default" w:ascii="Times New Roman" w:hAnsi="Times New Roman" w:eastAsia="仿宋_GB2312" w:cs="Times New Roman"/>
                <w:i w:val="0"/>
                <w:iCs w:val="0"/>
                <w:color w:val="auto"/>
                <w:kern w:val="2"/>
                <w:sz w:val="28"/>
                <w:szCs w:val="28"/>
                <w:u w:val="none"/>
                <w:lang w:val="en-US" w:eastAsia="zh-CN" w:bidi="ar"/>
              </w:rPr>
              <w:t>b）投标人需提供案例证明文件，至少包含合同封面页、合同签订日期、合同签字盖章页、合同涉及机柜采购数量、甲方单位名称合同主要页的复印件。证明材料不全或无法确定最终使用用户，相关业绩案例不予认可。合同原件备查；仅提供案例列表的不得分。</w:t>
            </w:r>
            <w:r>
              <w:rPr>
                <w:rFonts w:hint="default" w:ascii="Times New Roman" w:hAnsi="Times New Roman" w:eastAsia="仿宋_GB2312" w:cs="Times New Roman"/>
                <w:i w:val="0"/>
                <w:iCs w:val="0"/>
                <w:color w:val="auto"/>
                <w:kern w:val="2"/>
                <w:sz w:val="28"/>
                <w:szCs w:val="28"/>
                <w:u w:val="none"/>
                <w:lang w:val="en-US" w:eastAsia="zh-CN" w:bidi="ar"/>
              </w:rPr>
              <w:br w:type="textWrapping"/>
            </w:r>
            <w:r>
              <w:rPr>
                <w:rFonts w:hint="default" w:ascii="Times New Roman" w:hAnsi="Times New Roman" w:eastAsia="仿宋_GB2312" w:cs="Times New Roman"/>
                <w:i w:val="0"/>
                <w:iCs w:val="0"/>
                <w:color w:val="auto"/>
                <w:kern w:val="2"/>
                <w:sz w:val="28"/>
                <w:szCs w:val="28"/>
                <w:u w:val="none"/>
                <w:lang w:val="en-US" w:eastAsia="zh-CN" w:bidi="ar"/>
              </w:rPr>
              <w:t>c）投标人所提供的案例，由评标委员会根据投标文件一致认定。</w:t>
            </w:r>
          </w:p>
        </w:tc>
        <w:tc>
          <w:tcPr>
            <w:tcW w:w="287" w:type="pct"/>
            <w:tcBorders>
              <w:tl2br w:val="nil"/>
              <w:tr2bl w:val="nil"/>
            </w:tcBorders>
            <w:noWrap w:val="0"/>
            <w:vAlign w:val="center"/>
          </w:tcPr>
          <w:p w14:paraId="44D5B07B">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sz w:val="24"/>
                <w:szCs w:val="24"/>
                <w:highlight w:val="none"/>
                <w:u w:val="none"/>
                <w:lang w:val="en-US" w:eastAsia="zh-CN"/>
              </w:rPr>
            </w:pPr>
            <w:r>
              <w:rPr>
                <w:rFonts w:hint="default" w:ascii="Times New Roman" w:hAnsi="Times New Roman" w:eastAsia="等线" w:cs="Times New Roman"/>
                <w:i w:val="0"/>
                <w:iCs w:val="0"/>
                <w:color w:val="auto"/>
                <w:sz w:val="24"/>
                <w:szCs w:val="24"/>
                <w:highlight w:val="none"/>
                <w:u w:val="none"/>
                <w:lang w:val="en-US" w:eastAsia="zh-CN"/>
              </w:rPr>
              <w:t>10</w:t>
            </w:r>
          </w:p>
        </w:tc>
        <w:tc>
          <w:tcPr>
            <w:tcW w:w="691" w:type="pct"/>
            <w:tcBorders>
              <w:tl2br w:val="nil"/>
              <w:tr2bl w:val="nil"/>
            </w:tcBorders>
            <w:noWrap w:val="0"/>
            <w:vAlign w:val="center"/>
          </w:tcPr>
          <w:p w14:paraId="6603E199">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eastAsia"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4</w:t>
            </w:r>
          </w:p>
        </w:tc>
      </w:tr>
      <w:tr w14:paraId="65791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227" w:type="pct"/>
            <w:tcBorders>
              <w:tl2br w:val="nil"/>
              <w:tr2bl w:val="nil"/>
            </w:tcBorders>
            <w:shd w:val="clear" w:color="auto" w:fill="auto"/>
            <w:noWrap w:val="0"/>
            <w:vAlign w:val="center"/>
          </w:tcPr>
          <w:p w14:paraId="4115625A">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4</w:t>
            </w:r>
          </w:p>
        </w:tc>
        <w:tc>
          <w:tcPr>
            <w:tcW w:w="535" w:type="pct"/>
            <w:vMerge w:val="continue"/>
            <w:tcBorders>
              <w:tl2br w:val="nil"/>
              <w:tr2bl w:val="nil"/>
            </w:tcBorders>
            <w:noWrap w:val="0"/>
            <w:vAlign w:val="center"/>
          </w:tcPr>
          <w:p w14:paraId="0EA43272">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p>
        </w:tc>
        <w:tc>
          <w:tcPr>
            <w:tcW w:w="549" w:type="pct"/>
            <w:tcBorders>
              <w:tl2br w:val="nil"/>
              <w:tr2bl w:val="nil"/>
            </w:tcBorders>
            <w:noWrap w:val="0"/>
            <w:vAlign w:val="center"/>
          </w:tcPr>
          <w:p w14:paraId="07B876D7">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合同履约</w:t>
            </w:r>
          </w:p>
        </w:tc>
        <w:tc>
          <w:tcPr>
            <w:tcW w:w="2707" w:type="pct"/>
            <w:tcBorders>
              <w:tl2br w:val="nil"/>
              <w:tr2bl w:val="nil"/>
            </w:tcBorders>
            <w:noWrap w:val="0"/>
            <w:vAlign w:val="center"/>
          </w:tcPr>
          <w:p w14:paraId="7EE840A5">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考察投标人对采购人合同商务模板应答情况，全部无偏离得3分，存在负偏离的不得分。</w:t>
            </w:r>
          </w:p>
        </w:tc>
        <w:tc>
          <w:tcPr>
            <w:tcW w:w="287" w:type="pct"/>
            <w:tcBorders>
              <w:tl2br w:val="nil"/>
              <w:tr2bl w:val="nil"/>
            </w:tcBorders>
            <w:noWrap w:val="0"/>
            <w:vAlign w:val="center"/>
          </w:tcPr>
          <w:p w14:paraId="400486FA">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sz w:val="24"/>
                <w:szCs w:val="24"/>
                <w:highlight w:val="none"/>
                <w:u w:val="none"/>
                <w:lang w:val="en-US" w:eastAsia="zh-CN"/>
              </w:rPr>
            </w:pPr>
            <w:r>
              <w:rPr>
                <w:rFonts w:hint="default" w:ascii="Times New Roman" w:hAnsi="Times New Roman" w:eastAsia="等线" w:cs="Times New Roman"/>
                <w:i w:val="0"/>
                <w:iCs w:val="0"/>
                <w:color w:val="auto"/>
                <w:sz w:val="24"/>
                <w:szCs w:val="24"/>
                <w:highlight w:val="none"/>
                <w:u w:val="none"/>
                <w:lang w:val="en-US" w:eastAsia="zh-CN"/>
              </w:rPr>
              <w:t>3</w:t>
            </w:r>
          </w:p>
        </w:tc>
        <w:tc>
          <w:tcPr>
            <w:tcW w:w="691" w:type="pct"/>
            <w:tcBorders>
              <w:tl2br w:val="nil"/>
              <w:tr2bl w:val="nil"/>
            </w:tcBorders>
            <w:noWrap w:val="0"/>
            <w:vAlign w:val="center"/>
          </w:tcPr>
          <w:p w14:paraId="642F0B6E">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eastAsia"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5</w:t>
            </w:r>
          </w:p>
        </w:tc>
      </w:tr>
      <w:tr w14:paraId="248A1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227" w:type="pct"/>
            <w:tcBorders>
              <w:tl2br w:val="nil"/>
              <w:tr2bl w:val="nil"/>
            </w:tcBorders>
            <w:shd w:val="clear" w:color="auto" w:fill="auto"/>
            <w:noWrap w:val="0"/>
            <w:vAlign w:val="center"/>
          </w:tcPr>
          <w:p w14:paraId="52906AA3">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5</w:t>
            </w:r>
          </w:p>
        </w:tc>
        <w:tc>
          <w:tcPr>
            <w:tcW w:w="535" w:type="pct"/>
            <w:vMerge w:val="restart"/>
            <w:tcBorders>
              <w:tl2br w:val="nil"/>
              <w:tr2bl w:val="nil"/>
            </w:tcBorders>
            <w:noWrap w:val="0"/>
            <w:vAlign w:val="center"/>
          </w:tcPr>
          <w:p w14:paraId="77F9CE17">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服务</w:t>
            </w:r>
          </w:p>
          <w:p w14:paraId="4AA06C16">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部分</w:t>
            </w: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br w:type="textWrapping"/>
            </w: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w:t>
            </w:r>
            <w:r>
              <w:rPr>
                <w:rFonts w:hint="eastAsia"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45</w:t>
            </w: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分）</w:t>
            </w:r>
          </w:p>
        </w:tc>
        <w:tc>
          <w:tcPr>
            <w:tcW w:w="549" w:type="pct"/>
            <w:tcBorders>
              <w:tl2br w:val="nil"/>
              <w:tr2bl w:val="nil"/>
            </w:tcBorders>
            <w:noWrap w:val="0"/>
            <w:vAlign w:val="center"/>
          </w:tcPr>
          <w:p w14:paraId="32B98CC2">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highlight w:val="none"/>
                <w:u w:val="none"/>
                <w:lang w:val="en-US" w:eastAsia="zh-CN" w:bidi="ar"/>
              </w:rPr>
            </w:pPr>
            <w:r>
              <w:rPr>
                <w:rFonts w:hint="default" w:ascii="Times New Roman" w:hAnsi="Times New Roman" w:eastAsia="仿宋_GB2312" w:cs="Times New Roman"/>
                <w:kern w:val="2"/>
                <w:sz w:val="28"/>
                <w:szCs w:val="28"/>
                <w:highlight w:val="none"/>
                <w:lang w:val="en-US" w:eastAsia="zh-CN" w:bidi="ar"/>
              </w:rPr>
              <w:t>库房、办公室距离要求</w:t>
            </w:r>
          </w:p>
        </w:tc>
        <w:tc>
          <w:tcPr>
            <w:tcW w:w="2707" w:type="pct"/>
            <w:tcBorders>
              <w:tl2br w:val="nil"/>
              <w:tr2bl w:val="nil"/>
            </w:tcBorders>
            <w:noWrap w:val="0"/>
            <w:vAlign w:val="center"/>
          </w:tcPr>
          <w:p w14:paraId="323862B4">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kern w:val="2"/>
                <w:sz w:val="28"/>
                <w:szCs w:val="28"/>
                <w:highlight w:val="none"/>
                <w:u w:val="none"/>
                <w:lang w:val="en-US" w:eastAsia="zh-CN" w:bidi="ar-SA"/>
              </w:rPr>
            </w:pPr>
            <w:r>
              <w:rPr>
                <w:rFonts w:hint="default" w:ascii="Times New Roman" w:hAnsi="Times New Roman" w:eastAsia="仿宋_GB2312" w:cs="Times New Roman"/>
                <w:i w:val="0"/>
                <w:iCs w:val="0"/>
                <w:kern w:val="2"/>
                <w:sz w:val="28"/>
                <w:szCs w:val="28"/>
                <w:highlight w:val="none"/>
                <w:u w:val="none"/>
                <w:lang w:val="en-US" w:eastAsia="zh-CN" w:bidi="ar-SA"/>
              </w:rPr>
              <w:t>库房与机房处于同一园区内的得1分。</w:t>
            </w:r>
          </w:p>
          <w:p w14:paraId="66D5871B">
            <w:pPr>
              <w:pStyle w:val="2"/>
              <w:keepNext w:val="0"/>
              <w:keepLines w:val="0"/>
              <w:pageBreakBefore w:val="0"/>
              <w:kinsoku/>
              <w:wordWrap/>
              <w:overflowPunct/>
              <w:topLinePunct w:val="0"/>
              <w:autoSpaceDE/>
              <w:autoSpaceDN/>
              <w:bidi w:val="0"/>
              <w:adjustRightInd/>
              <w:snapToGrid/>
              <w:spacing w:line="560" w:lineRule="exact"/>
              <w:rPr>
                <w:rFonts w:hint="default" w:ascii="Times New Roman" w:hAnsi="Times New Roman" w:eastAsia="仿宋_GB2312" w:cs="Times New Roman"/>
                <w:i w:val="0"/>
                <w:iCs w:val="0"/>
                <w:kern w:val="2"/>
                <w:sz w:val="28"/>
                <w:szCs w:val="28"/>
                <w:highlight w:val="none"/>
                <w:u w:val="none"/>
                <w:lang w:val="en-US" w:eastAsia="zh-CN" w:bidi="ar-SA"/>
              </w:rPr>
            </w:pPr>
            <w:r>
              <w:rPr>
                <w:rFonts w:hint="default" w:ascii="Times New Roman" w:hAnsi="Times New Roman" w:eastAsia="仿宋_GB2312" w:cs="Times New Roman"/>
                <w:i w:val="0"/>
                <w:iCs w:val="0"/>
                <w:kern w:val="2"/>
                <w:sz w:val="28"/>
                <w:szCs w:val="28"/>
                <w:highlight w:val="none"/>
                <w:u w:val="none"/>
                <w:lang w:val="en-US" w:eastAsia="zh-CN" w:bidi="ar-SA"/>
              </w:rPr>
              <w:t>办公室与机房处于同一园区内的得1分。</w:t>
            </w:r>
          </w:p>
          <w:p w14:paraId="708ECD10">
            <w:pPr>
              <w:keepNext w:val="0"/>
              <w:keepLines w:val="0"/>
              <w:pageBreakBefore w:val="0"/>
              <w:kinsoku/>
              <w:wordWrap/>
              <w:overflowPunct/>
              <w:topLinePunct w:val="0"/>
              <w:autoSpaceDE/>
              <w:autoSpaceDN/>
              <w:bidi w:val="0"/>
              <w:adjustRightInd/>
              <w:snapToGrid/>
              <w:spacing w:line="560" w:lineRule="exact"/>
              <w:rPr>
                <w:rFonts w:hint="default" w:ascii="Times New Roman" w:hAnsi="Times New Roman" w:cs="Times New Roman"/>
                <w:highlight w:val="none"/>
                <w:lang w:val="en-US" w:eastAsia="zh-CN"/>
              </w:rPr>
            </w:pPr>
            <w:r>
              <w:rPr>
                <w:rFonts w:hint="default" w:ascii="Times New Roman" w:hAnsi="Times New Roman" w:eastAsia="仿宋_GB2312" w:cs="Times New Roman"/>
                <w:i w:val="0"/>
                <w:iCs w:val="0"/>
                <w:color w:val="auto"/>
                <w:kern w:val="2"/>
                <w:sz w:val="28"/>
                <w:szCs w:val="28"/>
                <w:highlight w:val="none"/>
                <w:u w:val="none"/>
                <w:lang w:val="en-US" w:eastAsia="zh-CN" w:bidi="ar"/>
              </w:rPr>
              <w:t>其他情况不得分。</w:t>
            </w:r>
          </w:p>
        </w:tc>
        <w:tc>
          <w:tcPr>
            <w:tcW w:w="287" w:type="pct"/>
            <w:tcBorders>
              <w:tl2br w:val="nil"/>
              <w:tr2bl w:val="nil"/>
            </w:tcBorders>
            <w:noWrap w:val="0"/>
            <w:vAlign w:val="center"/>
          </w:tcPr>
          <w:p w14:paraId="15E9BA60">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sz w:val="24"/>
                <w:szCs w:val="24"/>
                <w:highlight w:val="none"/>
                <w:u w:val="none"/>
                <w:lang w:val="en-US" w:eastAsia="zh-CN"/>
              </w:rPr>
            </w:pPr>
            <w:r>
              <w:rPr>
                <w:rFonts w:hint="default" w:ascii="Times New Roman" w:hAnsi="Times New Roman" w:eastAsia="等线" w:cs="Times New Roman"/>
                <w:i w:val="0"/>
                <w:iCs w:val="0"/>
                <w:color w:val="auto"/>
                <w:sz w:val="24"/>
                <w:szCs w:val="24"/>
                <w:highlight w:val="none"/>
                <w:u w:val="none"/>
                <w:lang w:val="en-US" w:eastAsia="zh-CN"/>
              </w:rPr>
              <w:t>2</w:t>
            </w:r>
          </w:p>
        </w:tc>
        <w:tc>
          <w:tcPr>
            <w:tcW w:w="691" w:type="pct"/>
            <w:tcBorders>
              <w:tl2br w:val="nil"/>
              <w:tr2bl w:val="nil"/>
            </w:tcBorders>
            <w:noWrap w:val="0"/>
            <w:vAlign w:val="center"/>
          </w:tcPr>
          <w:p w14:paraId="600802F1">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6</w:t>
            </w:r>
          </w:p>
        </w:tc>
      </w:tr>
      <w:tr w14:paraId="210F6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227" w:type="pct"/>
            <w:tcBorders>
              <w:tl2br w:val="nil"/>
              <w:tr2bl w:val="nil"/>
            </w:tcBorders>
            <w:shd w:val="clear" w:color="auto" w:fill="auto"/>
            <w:noWrap w:val="0"/>
            <w:vAlign w:val="center"/>
          </w:tcPr>
          <w:p w14:paraId="19FD1B2E">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eastAsia"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6</w:t>
            </w:r>
          </w:p>
        </w:tc>
        <w:tc>
          <w:tcPr>
            <w:tcW w:w="535" w:type="pct"/>
            <w:vMerge w:val="continue"/>
            <w:tcBorders>
              <w:tl2br w:val="nil"/>
              <w:tr2bl w:val="nil"/>
            </w:tcBorders>
            <w:noWrap w:val="0"/>
            <w:vAlign w:val="center"/>
          </w:tcPr>
          <w:p w14:paraId="2CE90FCA">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sz w:val="24"/>
                <w:szCs w:val="24"/>
                <w:highlight w:val="none"/>
                <w:u w:val="none"/>
              </w:rPr>
            </w:pPr>
          </w:p>
        </w:tc>
        <w:tc>
          <w:tcPr>
            <w:tcW w:w="549" w:type="pct"/>
            <w:tcBorders>
              <w:tl2br w:val="nil"/>
              <w:tr2bl w:val="nil"/>
            </w:tcBorders>
            <w:noWrap w:val="0"/>
            <w:vAlign w:val="center"/>
          </w:tcPr>
          <w:p w14:paraId="724335E5">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机房</w:t>
            </w:r>
            <w:r>
              <w:rPr>
                <w:rFonts w:hint="eastAsia" w:ascii="Times New Roman" w:hAnsi="Times New Roman" w:eastAsia="仿宋_GB2312" w:cs="Times New Roman"/>
                <w:i w:val="0"/>
                <w:iCs w:val="0"/>
                <w:color w:val="auto"/>
                <w:kern w:val="2"/>
                <w:sz w:val="28"/>
                <w:szCs w:val="28"/>
                <w:u w:val="none"/>
                <w:lang w:val="en-US" w:eastAsia="zh-CN" w:bidi="ar"/>
              </w:rPr>
              <w:t>布局</w:t>
            </w:r>
            <w:r>
              <w:rPr>
                <w:rFonts w:hint="default" w:ascii="Times New Roman" w:hAnsi="Times New Roman" w:eastAsia="仿宋_GB2312" w:cs="Times New Roman"/>
                <w:i w:val="0"/>
                <w:iCs w:val="0"/>
                <w:color w:val="auto"/>
                <w:kern w:val="2"/>
                <w:sz w:val="28"/>
                <w:szCs w:val="28"/>
                <w:u w:val="none"/>
                <w:lang w:val="en-US" w:eastAsia="zh-CN" w:bidi="ar"/>
              </w:rPr>
              <w:t>要求</w:t>
            </w:r>
          </w:p>
        </w:tc>
        <w:tc>
          <w:tcPr>
            <w:tcW w:w="2707" w:type="pct"/>
            <w:tcBorders>
              <w:tl2br w:val="nil"/>
              <w:tr2bl w:val="nil"/>
            </w:tcBorders>
            <w:noWrap w:val="0"/>
            <w:vAlign w:val="center"/>
          </w:tcPr>
          <w:p w14:paraId="00EDAD1F">
            <w:pPr>
              <w:keepNext w:val="0"/>
              <w:keepLines w:val="0"/>
              <w:pageBreakBefore w:val="0"/>
              <w:widowControl/>
              <w:numPr>
                <w:ilvl w:val="0"/>
                <w:numId w:val="2"/>
              </w:numPr>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机房不在顶层的得</w:t>
            </w:r>
            <w:r>
              <w:rPr>
                <w:rFonts w:hint="eastAsia" w:ascii="Times New Roman" w:hAnsi="Times New Roman" w:eastAsia="仿宋_GB2312" w:cs="Times New Roman"/>
                <w:i w:val="0"/>
                <w:iCs w:val="0"/>
                <w:color w:val="auto"/>
                <w:kern w:val="2"/>
                <w:sz w:val="28"/>
                <w:szCs w:val="28"/>
                <w:u w:val="none"/>
                <w:lang w:val="en-US" w:eastAsia="zh-CN" w:bidi="ar"/>
              </w:rPr>
              <w:t>4</w:t>
            </w:r>
            <w:r>
              <w:rPr>
                <w:rFonts w:hint="default" w:ascii="Times New Roman" w:hAnsi="Times New Roman" w:eastAsia="仿宋_GB2312" w:cs="Times New Roman"/>
                <w:i w:val="0"/>
                <w:iCs w:val="0"/>
                <w:color w:val="auto"/>
                <w:kern w:val="2"/>
                <w:sz w:val="28"/>
                <w:szCs w:val="28"/>
                <w:u w:val="none"/>
                <w:lang w:val="en-US" w:eastAsia="zh-CN" w:bidi="ar"/>
              </w:rPr>
              <w:t>分。</w:t>
            </w:r>
          </w:p>
          <w:p w14:paraId="1A884155">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lang w:val="en-US" w:eastAsia="zh-CN" w:bidi="ar"/>
              </w:rPr>
              <w:t>2.</w:t>
            </w:r>
            <w:r>
              <w:rPr>
                <w:rFonts w:hint="default" w:ascii="Times New Roman" w:hAnsi="Times New Roman" w:eastAsia="仿宋_GB2312" w:cs="Times New Roman"/>
                <w:i w:val="0"/>
                <w:iCs w:val="0"/>
                <w:color w:val="auto"/>
                <w:kern w:val="2"/>
                <w:sz w:val="28"/>
                <w:szCs w:val="28"/>
                <w:u w:val="none"/>
                <w:lang w:val="en-US" w:eastAsia="zh-CN" w:bidi="ar"/>
              </w:rPr>
              <w:t>高低压配电室不在地下室的得1分；</w:t>
            </w:r>
          </w:p>
          <w:p w14:paraId="3EF046C8">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lang w:val="en-US" w:eastAsia="zh-CN" w:bidi="ar"/>
              </w:rPr>
            </w:pPr>
            <w:r>
              <w:rPr>
                <w:rFonts w:hint="default" w:ascii="Times New Roman" w:hAnsi="Times New Roman" w:eastAsia="仿宋_GB2312" w:cs="Times New Roman"/>
                <w:i w:val="0"/>
                <w:iCs w:val="0"/>
                <w:color w:val="auto"/>
                <w:kern w:val="2"/>
                <w:sz w:val="28"/>
                <w:szCs w:val="28"/>
                <w:lang w:val="en-US" w:eastAsia="zh-CN" w:bidi="ar"/>
              </w:rPr>
              <w:t>3.发电机室不在地下室的得1分；</w:t>
            </w:r>
          </w:p>
          <w:p w14:paraId="2A985A93">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lang w:val="en-US" w:eastAsia="zh-CN" w:bidi="ar"/>
              </w:rPr>
            </w:pPr>
            <w:r>
              <w:rPr>
                <w:rFonts w:hint="default" w:ascii="Times New Roman" w:hAnsi="Times New Roman" w:eastAsia="仿宋_GB2312" w:cs="Times New Roman"/>
                <w:i w:val="0"/>
                <w:iCs w:val="0"/>
                <w:color w:val="auto"/>
                <w:kern w:val="2"/>
                <w:sz w:val="28"/>
                <w:szCs w:val="28"/>
                <w:lang w:val="en-US" w:eastAsia="zh-CN" w:bidi="ar"/>
              </w:rPr>
              <w:t>4.UPS不在地下室的得1分</w:t>
            </w:r>
            <w:r>
              <w:rPr>
                <w:rFonts w:hint="eastAsia" w:ascii="Times New Roman" w:hAnsi="Times New Roman" w:eastAsia="仿宋_GB2312" w:cs="Times New Roman"/>
                <w:i w:val="0"/>
                <w:iCs w:val="0"/>
                <w:color w:val="auto"/>
                <w:kern w:val="2"/>
                <w:sz w:val="28"/>
                <w:szCs w:val="28"/>
                <w:lang w:val="en-US" w:eastAsia="zh-CN" w:bidi="ar"/>
              </w:rPr>
              <w:t>；</w:t>
            </w:r>
          </w:p>
          <w:p w14:paraId="7DD3BD16">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lang w:val="en-US" w:eastAsia="zh-CN" w:bidi="ar"/>
              </w:rPr>
            </w:pPr>
            <w:r>
              <w:rPr>
                <w:rFonts w:hint="eastAsia" w:ascii="Times New Roman" w:hAnsi="Times New Roman" w:eastAsia="仿宋_GB2312" w:cs="Times New Roman"/>
                <w:i w:val="0"/>
                <w:iCs w:val="0"/>
                <w:color w:val="auto"/>
                <w:kern w:val="2"/>
                <w:sz w:val="28"/>
                <w:szCs w:val="28"/>
                <w:lang w:val="en-US" w:eastAsia="zh-CN" w:bidi="ar"/>
              </w:rPr>
              <w:t>5.</w:t>
            </w:r>
            <w:r>
              <w:rPr>
                <w:rFonts w:hint="default" w:ascii="Times New Roman" w:hAnsi="Times New Roman" w:eastAsia="仿宋_GB2312" w:cs="Times New Roman"/>
                <w:i w:val="0"/>
                <w:iCs w:val="0"/>
                <w:color w:val="auto"/>
                <w:kern w:val="2"/>
                <w:sz w:val="28"/>
                <w:szCs w:val="28"/>
                <w:lang w:val="en-US" w:eastAsia="zh-CN" w:bidi="ar"/>
              </w:rPr>
              <w:t>电池室不在地下室的得1分</w:t>
            </w:r>
            <w:r>
              <w:rPr>
                <w:rFonts w:hint="eastAsia" w:ascii="Times New Roman" w:hAnsi="Times New Roman" w:eastAsia="仿宋_GB2312" w:cs="Times New Roman"/>
                <w:i w:val="0"/>
                <w:iCs w:val="0"/>
                <w:color w:val="auto"/>
                <w:kern w:val="2"/>
                <w:sz w:val="28"/>
                <w:szCs w:val="28"/>
                <w:lang w:val="en-US" w:eastAsia="zh-CN" w:bidi="ar"/>
              </w:rPr>
              <w:t>。</w:t>
            </w:r>
          </w:p>
          <w:p w14:paraId="0A16858C">
            <w:pPr>
              <w:pStyle w:val="2"/>
              <w:keepNext w:val="0"/>
              <w:keepLines w:val="0"/>
              <w:pageBreakBefore w:val="0"/>
              <w:widowControl/>
              <w:kinsoku/>
              <w:wordWrap/>
              <w:overflowPunct/>
              <w:topLinePunct w:val="0"/>
              <w:autoSpaceDE/>
              <w:autoSpaceDN/>
              <w:bidi w:val="0"/>
              <w:adjustRightInd/>
              <w:snapToGrid/>
              <w:spacing w:line="560" w:lineRule="exact"/>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其他情况不得分。</w:t>
            </w:r>
          </w:p>
        </w:tc>
        <w:tc>
          <w:tcPr>
            <w:tcW w:w="287" w:type="pct"/>
            <w:tcBorders>
              <w:tl2br w:val="nil"/>
              <w:tr2bl w:val="nil"/>
            </w:tcBorders>
            <w:noWrap w:val="0"/>
            <w:vAlign w:val="center"/>
          </w:tcPr>
          <w:p w14:paraId="36BE73E5">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sz w:val="24"/>
                <w:szCs w:val="24"/>
                <w:highlight w:val="none"/>
                <w:u w:val="none"/>
                <w:lang w:val="en-US" w:eastAsia="zh-CN"/>
              </w:rPr>
            </w:pPr>
            <w:r>
              <w:rPr>
                <w:rFonts w:hint="eastAsia" w:ascii="Times New Roman" w:hAnsi="Times New Roman" w:eastAsia="等线" w:cs="Times New Roman"/>
                <w:i w:val="0"/>
                <w:iCs w:val="0"/>
                <w:color w:val="auto"/>
                <w:sz w:val="24"/>
                <w:szCs w:val="24"/>
                <w:highlight w:val="none"/>
                <w:u w:val="none"/>
                <w:lang w:val="en-US" w:eastAsia="zh-CN"/>
              </w:rPr>
              <w:t>8</w:t>
            </w:r>
          </w:p>
        </w:tc>
        <w:tc>
          <w:tcPr>
            <w:tcW w:w="691" w:type="pct"/>
            <w:tcBorders>
              <w:tl2br w:val="nil"/>
              <w:tr2bl w:val="nil"/>
            </w:tcBorders>
            <w:noWrap w:val="0"/>
            <w:vAlign w:val="center"/>
          </w:tcPr>
          <w:p w14:paraId="32F92C02">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10</w:t>
            </w:r>
          </w:p>
        </w:tc>
      </w:tr>
      <w:tr w14:paraId="5812E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227" w:type="pct"/>
            <w:tcBorders>
              <w:tl2br w:val="nil"/>
              <w:tr2bl w:val="nil"/>
            </w:tcBorders>
            <w:shd w:val="clear" w:color="auto" w:fill="auto"/>
            <w:noWrap w:val="0"/>
            <w:vAlign w:val="center"/>
          </w:tcPr>
          <w:p w14:paraId="298E5CEC">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eastAsia"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7</w:t>
            </w:r>
          </w:p>
        </w:tc>
        <w:tc>
          <w:tcPr>
            <w:tcW w:w="535" w:type="pct"/>
            <w:vMerge w:val="continue"/>
            <w:tcBorders>
              <w:tl2br w:val="nil"/>
              <w:tr2bl w:val="nil"/>
            </w:tcBorders>
            <w:noWrap w:val="0"/>
            <w:vAlign w:val="center"/>
          </w:tcPr>
          <w:p w14:paraId="472E0CE9">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color w:val="auto"/>
                <w:sz w:val="24"/>
                <w:szCs w:val="24"/>
                <w:highlight w:val="none"/>
                <w:u w:val="none"/>
              </w:rPr>
            </w:pPr>
          </w:p>
        </w:tc>
        <w:tc>
          <w:tcPr>
            <w:tcW w:w="549" w:type="pct"/>
            <w:tcBorders>
              <w:tl2br w:val="nil"/>
              <w:tr2bl w:val="nil"/>
            </w:tcBorders>
            <w:noWrap w:val="0"/>
            <w:vAlign w:val="center"/>
          </w:tcPr>
          <w:p w14:paraId="5A979469">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产权资质</w:t>
            </w:r>
          </w:p>
        </w:tc>
        <w:tc>
          <w:tcPr>
            <w:tcW w:w="2707" w:type="pct"/>
            <w:tcBorders>
              <w:tl2br w:val="nil"/>
              <w:tr2bl w:val="nil"/>
            </w:tcBorders>
            <w:noWrap w:val="0"/>
            <w:vAlign w:val="center"/>
          </w:tcPr>
          <w:p w14:paraId="288B4216">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1.投标人为机房的建筑产权人的得</w:t>
            </w:r>
            <w:r>
              <w:rPr>
                <w:rFonts w:hint="eastAsia" w:ascii="Times New Roman" w:hAnsi="Times New Roman" w:eastAsia="仿宋_GB2312" w:cs="Times New Roman"/>
                <w:i w:val="0"/>
                <w:iCs w:val="0"/>
                <w:color w:val="auto"/>
                <w:kern w:val="2"/>
                <w:sz w:val="28"/>
                <w:szCs w:val="28"/>
                <w:u w:val="none"/>
                <w:lang w:val="en-US" w:eastAsia="zh-CN" w:bidi="ar"/>
              </w:rPr>
              <w:t>2</w:t>
            </w:r>
            <w:r>
              <w:rPr>
                <w:rFonts w:hint="default" w:ascii="Times New Roman" w:hAnsi="Times New Roman" w:eastAsia="仿宋_GB2312" w:cs="Times New Roman"/>
                <w:i w:val="0"/>
                <w:iCs w:val="0"/>
                <w:color w:val="auto"/>
                <w:kern w:val="2"/>
                <w:sz w:val="28"/>
                <w:szCs w:val="28"/>
                <w:u w:val="none"/>
                <w:lang w:val="en-US" w:eastAsia="zh-CN" w:bidi="ar"/>
              </w:rPr>
              <w:t>分；</w:t>
            </w:r>
            <w:r>
              <w:rPr>
                <w:rFonts w:hint="default" w:ascii="Times New Roman" w:hAnsi="Times New Roman" w:eastAsia="仿宋_GB2312" w:cs="Times New Roman"/>
                <w:i w:val="0"/>
                <w:iCs w:val="0"/>
                <w:color w:val="auto"/>
                <w:kern w:val="2"/>
                <w:sz w:val="28"/>
                <w:szCs w:val="28"/>
                <w:u w:val="none"/>
                <w:lang w:val="en-US" w:eastAsia="zh-CN" w:bidi="ar"/>
              </w:rPr>
              <w:br w:type="textWrapping"/>
            </w:r>
            <w:r>
              <w:rPr>
                <w:rFonts w:hint="default" w:ascii="Times New Roman" w:hAnsi="Times New Roman" w:eastAsia="仿宋_GB2312" w:cs="Times New Roman"/>
                <w:i w:val="0"/>
                <w:iCs w:val="0"/>
                <w:color w:val="auto"/>
                <w:kern w:val="2"/>
                <w:sz w:val="28"/>
                <w:szCs w:val="28"/>
                <w:u w:val="none"/>
                <w:lang w:val="en-US" w:eastAsia="zh-CN" w:bidi="ar"/>
              </w:rPr>
              <w:t>2.投标人为机房的承租方，并与建筑产权人签订租赁协议剩余有效期</w:t>
            </w:r>
            <w:r>
              <w:rPr>
                <w:rFonts w:hint="eastAsia" w:ascii="Times New Roman" w:hAnsi="Times New Roman" w:eastAsia="仿宋_GB2312" w:cs="Times New Roman"/>
                <w:i w:val="0"/>
                <w:iCs w:val="0"/>
                <w:color w:val="auto"/>
                <w:kern w:val="2"/>
                <w:sz w:val="28"/>
                <w:szCs w:val="28"/>
                <w:u w:val="none"/>
                <w:lang w:val="en-US" w:eastAsia="zh-CN" w:bidi="ar"/>
              </w:rPr>
              <w:t>（自投标截止日开始计算）</w:t>
            </w:r>
            <w:r>
              <w:rPr>
                <w:rFonts w:hint="default" w:ascii="Times New Roman" w:hAnsi="Times New Roman" w:eastAsia="仿宋_GB2312" w:cs="Times New Roman"/>
                <w:i w:val="0"/>
                <w:iCs w:val="0"/>
                <w:color w:val="auto"/>
                <w:kern w:val="2"/>
                <w:sz w:val="28"/>
                <w:szCs w:val="28"/>
                <w:u w:val="none"/>
                <w:lang w:val="en-US" w:eastAsia="zh-CN" w:bidi="ar"/>
              </w:rPr>
              <w:t>大于10年的得</w:t>
            </w:r>
            <w:r>
              <w:rPr>
                <w:rFonts w:hint="eastAsia" w:ascii="Times New Roman" w:hAnsi="Times New Roman" w:eastAsia="仿宋_GB2312" w:cs="Times New Roman"/>
                <w:i w:val="0"/>
                <w:iCs w:val="0"/>
                <w:color w:val="auto"/>
                <w:kern w:val="2"/>
                <w:sz w:val="28"/>
                <w:szCs w:val="28"/>
                <w:u w:val="none"/>
                <w:lang w:val="en-US" w:eastAsia="zh-CN" w:bidi="ar"/>
              </w:rPr>
              <w:t>1</w:t>
            </w:r>
            <w:r>
              <w:rPr>
                <w:rFonts w:hint="default" w:ascii="Times New Roman" w:hAnsi="Times New Roman" w:eastAsia="仿宋_GB2312" w:cs="Times New Roman"/>
                <w:i w:val="0"/>
                <w:iCs w:val="0"/>
                <w:color w:val="auto"/>
                <w:kern w:val="2"/>
                <w:sz w:val="28"/>
                <w:szCs w:val="28"/>
                <w:u w:val="none"/>
                <w:lang w:val="en-US" w:eastAsia="zh-CN" w:bidi="ar"/>
              </w:rPr>
              <w:t>分。</w:t>
            </w:r>
          </w:p>
          <w:p w14:paraId="640B7307">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其他情况不得分，以上不重复得分。</w:t>
            </w:r>
          </w:p>
        </w:tc>
        <w:tc>
          <w:tcPr>
            <w:tcW w:w="287" w:type="pct"/>
            <w:tcBorders>
              <w:tl2br w:val="nil"/>
              <w:tr2bl w:val="nil"/>
            </w:tcBorders>
            <w:noWrap w:val="0"/>
            <w:vAlign w:val="center"/>
          </w:tcPr>
          <w:p w14:paraId="2F3D235C">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sz w:val="24"/>
                <w:szCs w:val="24"/>
                <w:highlight w:val="none"/>
                <w:u w:val="none"/>
                <w:lang w:val="en-US" w:eastAsia="zh-CN"/>
              </w:rPr>
            </w:pPr>
            <w:r>
              <w:rPr>
                <w:rFonts w:hint="eastAsia" w:ascii="Times New Roman" w:hAnsi="Times New Roman" w:eastAsia="等线" w:cs="Times New Roman"/>
                <w:i w:val="0"/>
                <w:iCs w:val="0"/>
                <w:color w:val="auto"/>
                <w:sz w:val="24"/>
                <w:szCs w:val="24"/>
                <w:highlight w:val="none"/>
                <w:u w:val="none"/>
                <w:lang w:val="en-US" w:eastAsia="zh-CN"/>
              </w:rPr>
              <w:t>2</w:t>
            </w:r>
          </w:p>
        </w:tc>
        <w:tc>
          <w:tcPr>
            <w:tcW w:w="691" w:type="pct"/>
            <w:tcBorders>
              <w:tl2br w:val="nil"/>
              <w:tr2bl w:val="nil"/>
            </w:tcBorders>
            <w:noWrap w:val="0"/>
            <w:vAlign w:val="center"/>
          </w:tcPr>
          <w:p w14:paraId="6474B498">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11</w:t>
            </w:r>
          </w:p>
        </w:tc>
      </w:tr>
      <w:tr w14:paraId="0F7CD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227" w:type="pct"/>
            <w:tcBorders>
              <w:tl2br w:val="nil"/>
              <w:tr2bl w:val="nil"/>
            </w:tcBorders>
            <w:shd w:val="clear" w:color="auto" w:fill="auto"/>
            <w:noWrap w:val="0"/>
            <w:vAlign w:val="center"/>
          </w:tcPr>
          <w:p w14:paraId="1CFDAC84">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eastAsia"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8</w:t>
            </w:r>
          </w:p>
        </w:tc>
        <w:tc>
          <w:tcPr>
            <w:tcW w:w="535" w:type="pct"/>
            <w:vMerge w:val="continue"/>
            <w:tcBorders>
              <w:tl2br w:val="nil"/>
              <w:tr2bl w:val="nil"/>
            </w:tcBorders>
            <w:noWrap w:val="0"/>
            <w:vAlign w:val="center"/>
          </w:tcPr>
          <w:p w14:paraId="3F317951">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p>
        </w:tc>
        <w:tc>
          <w:tcPr>
            <w:tcW w:w="549" w:type="pct"/>
            <w:tcBorders>
              <w:tl2br w:val="nil"/>
              <w:tr2bl w:val="nil"/>
            </w:tcBorders>
            <w:noWrap w:val="0"/>
            <w:vAlign w:val="center"/>
          </w:tcPr>
          <w:p w14:paraId="58B9C13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园区安保</w:t>
            </w:r>
          </w:p>
        </w:tc>
        <w:tc>
          <w:tcPr>
            <w:tcW w:w="2707" w:type="pct"/>
            <w:tcBorders>
              <w:tl2br w:val="nil"/>
              <w:tr2bl w:val="nil"/>
            </w:tcBorders>
            <w:noWrap w:val="0"/>
            <w:vAlign w:val="center"/>
          </w:tcPr>
          <w:p w14:paraId="06613EAA">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kern w:val="2"/>
                <w:sz w:val="28"/>
                <w:szCs w:val="28"/>
                <w:u w:val="none"/>
                <w:lang w:val="en-US" w:eastAsia="zh-CN" w:bidi="ar"/>
              </w:rPr>
              <w:t>数据中心处于独立园区（园区具备物理封闭独立特性，拥有围墙及出入口等物理隔离设施，实现园区的独立管理与安全管控）内</w:t>
            </w:r>
            <w:r>
              <w:rPr>
                <w:rFonts w:hint="default" w:ascii="Times New Roman" w:hAnsi="Times New Roman" w:eastAsia="仿宋_GB2312" w:cs="Times New Roman"/>
                <w:i w:val="0"/>
                <w:iCs w:val="0"/>
                <w:color w:val="auto"/>
                <w:kern w:val="2"/>
                <w:sz w:val="28"/>
                <w:szCs w:val="28"/>
                <w:u w:val="none"/>
                <w:lang w:val="en-US" w:eastAsia="zh-CN" w:bidi="ar"/>
              </w:rPr>
              <w:t>的得</w:t>
            </w:r>
            <w:r>
              <w:rPr>
                <w:rFonts w:hint="eastAsia" w:ascii="Times New Roman" w:hAnsi="Times New Roman" w:eastAsia="仿宋_GB2312" w:cs="Times New Roman"/>
                <w:i w:val="0"/>
                <w:iCs w:val="0"/>
                <w:color w:val="auto"/>
                <w:kern w:val="2"/>
                <w:sz w:val="28"/>
                <w:szCs w:val="28"/>
                <w:u w:val="none"/>
                <w:lang w:val="en-US" w:eastAsia="zh-CN" w:bidi="ar"/>
              </w:rPr>
              <w:t>2</w:t>
            </w:r>
            <w:r>
              <w:rPr>
                <w:rFonts w:hint="default" w:ascii="Times New Roman" w:hAnsi="Times New Roman" w:eastAsia="仿宋_GB2312" w:cs="Times New Roman"/>
                <w:i w:val="0"/>
                <w:iCs w:val="0"/>
                <w:color w:val="auto"/>
                <w:kern w:val="2"/>
                <w:sz w:val="28"/>
                <w:szCs w:val="28"/>
                <w:u w:val="none"/>
                <w:lang w:val="en-US" w:eastAsia="zh-CN" w:bidi="ar"/>
              </w:rPr>
              <w:t>分。其他情况不得分。</w:t>
            </w:r>
          </w:p>
        </w:tc>
        <w:tc>
          <w:tcPr>
            <w:tcW w:w="287" w:type="pct"/>
            <w:tcBorders>
              <w:tl2br w:val="nil"/>
              <w:tr2bl w:val="nil"/>
            </w:tcBorders>
            <w:noWrap w:val="0"/>
            <w:vAlign w:val="center"/>
          </w:tcPr>
          <w:p w14:paraId="01E58A8F">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sz w:val="24"/>
                <w:szCs w:val="24"/>
                <w:highlight w:val="none"/>
                <w:u w:val="none"/>
                <w:lang w:val="en-US" w:eastAsia="zh-CN"/>
              </w:rPr>
            </w:pPr>
            <w:r>
              <w:rPr>
                <w:rFonts w:hint="eastAsia" w:ascii="Times New Roman" w:hAnsi="Times New Roman" w:eastAsia="等线" w:cs="Times New Roman"/>
                <w:i w:val="0"/>
                <w:iCs w:val="0"/>
                <w:color w:val="auto"/>
                <w:sz w:val="24"/>
                <w:szCs w:val="24"/>
                <w:highlight w:val="none"/>
                <w:u w:val="none"/>
                <w:lang w:val="en-US" w:eastAsia="zh-CN"/>
              </w:rPr>
              <w:t>2</w:t>
            </w:r>
          </w:p>
        </w:tc>
        <w:tc>
          <w:tcPr>
            <w:tcW w:w="691" w:type="pct"/>
            <w:tcBorders>
              <w:tl2br w:val="nil"/>
              <w:tr2bl w:val="nil"/>
            </w:tcBorders>
            <w:noWrap w:val="0"/>
            <w:vAlign w:val="center"/>
          </w:tcPr>
          <w:p w14:paraId="572234A8">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12</w:t>
            </w:r>
          </w:p>
        </w:tc>
      </w:tr>
      <w:tr w14:paraId="4D85F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227" w:type="pct"/>
            <w:tcBorders>
              <w:tl2br w:val="nil"/>
              <w:tr2bl w:val="nil"/>
            </w:tcBorders>
            <w:shd w:val="clear" w:color="auto" w:fill="auto"/>
            <w:noWrap w:val="0"/>
            <w:vAlign w:val="center"/>
          </w:tcPr>
          <w:p w14:paraId="795569E6">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eastAsia"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9</w:t>
            </w:r>
          </w:p>
        </w:tc>
        <w:tc>
          <w:tcPr>
            <w:tcW w:w="535" w:type="pct"/>
            <w:vMerge w:val="continue"/>
            <w:tcBorders>
              <w:tl2br w:val="nil"/>
              <w:tr2bl w:val="nil"/>
            </w:tcBorders>
            <w:noWrap w:val="0"/>
            <w:vAlign w:val="center"/>
          </w:tcPr>
          <w:p w14:paraId="6364FCA9">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p>
        </w:tc>
        <w:tc>
          <w:tcPr>
            <w:tcW w:w="549" w:type="pct"/>
            <w:tcBorders>
              <w:tl2br w:val="nil"/>
              <w:tr2bl w:val="nil"/>
            </w:tcBorders>
            <w:shd w:val="clear" w:color="auto" w:fill="auto"/>
            <w:noWrap w:val="0"/>
            <w:vAlign w:val="center"/>
          </w:tcPr>
          <w:p w14:paraId="5CE6470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市电接入评估</w:t>
            </w:r>
          </w:p>
        </w:tc>
        <w:tc>
          <w:tcPr>
            <w:tcW w:w="2707" w:type="pct"/>
            <w:tcBorders>
              <w:tl2br w:val="nil"/>
              <w:tr2bl w:val="nil"/>
            </w:tcBorders>
            <w:shd w:val="clear" w:color="auto" w:fill="auto"/>
            <w:noWrap w:val="0"/>
            <w:vAlign w:val="center"/>
          </w:tcPr>
          <w:p w14:paraId="7E503199">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kern w:val="2"/>
                <w:sz w:val="28"/>
                <w:szCs w:val="28"/>
                <w:u w:val="none"/>
                <w:lang w:val="en-US" w:eastAsia="zh-CN" w:bidi="ar-SA"/>
              </w:rPr>
              <w:t>机房两路市电对应的上级变电站电源为不同的220kV变电站</w:t>
            </w:r>
            <w:r>
              <w:rPr>
                <w:rFonts w:hint="default" w:ascii="Times New Roman" w:hAnsi="Times New Roman" w:eastAsia="仿宋_GB2312" w:cs="Times New Roman"/>
                <w:i w:val="0"/>
                <w:iCs w:val="0"/>
                <w:color w:val="auto"/>
                <w:kern w:val="2"/>
                <w:sz w:val="28"/>
                <w:szCs w:val="28"/>
                <w:u w:val="none"/>
                <w:lang w:val="en-US" w:eastAsia="zh-CN" w:bidi="ar"/>
              </w:rPr>
              <w:t>得</w:t>
            </w:r>
            <w:r>
              <w:rPr>
                <w:rFonts w:hint="eastAsia" w:ascii="Times New Roman" w:hAnsi="Times New Roman" w:eastAsia="仿宋_GB2312" w:cs="Times New Roman"/>
                <w:i w:val="0"/>
                <w:iCs w:val="0"/>
                <w:color w:val="auto"/>
                <w:kern w:val="2"/>
                <w:sz w:val="28"/>
                <w:szCs w:val="28"/>
                <w:u w:val="none"/>
                <w:lang w:val="en-US" w:eastAsia="zh-CN" w:bidi="ar"/>
              </w:rPr>
              <w:t>2</w:t>
            </w:r>
            <w:r>
              <w:rPr>
                <w:rFonts w:hint="default" w:ascii="Times New Roman" w:hAnsi="Times New Roman" w:eastAsia="仿宋_GB2312" w:cs="Times New Roman"/>
                <w:i w:val="0"/>
                <w:iCs w:val="0"/>
                <w:color w:val="auto"/>
                <w:kern w:val="2"/>
                <w:sz w:val="28"/>
                <w:szCs w:val="28"/>
                <w:u w:val="none"/>
                <w:lang w:val="en-US" w:eastAsia="zh-CN" w:bidi="ar"/>
              </w:rPr>
              <w:t>分。其他情况不得分。</w:t>
            </w:r>
          </w:p>
        </w:tc>
        <w:tc>
          <w:tcPr>
            <w:tcW w:w="287" w:type="pct"/>
            <w:tcBorders>
              <w:tl2br w:val="nil"/>
              <w:tr2bl w:val="nil"/>
            </w:tcBorders>
            <w:shd w:val="clear" w:color="auto" w:fill="auto"/>
            <w:noWrap w:val="0"/>
            <w:vAlign w:val="center"/>
          </w:tcPr>
          <w:p w14:paraId="0122E471">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kern w:val="2"/>
                <w:sz w:val="24"/>
                <w:szCs w:val="24"/>
                <w:highlight w:val="none"/>
                <w:u w:val="none"/>
                <w:lang w:val="en-US" w:eastAsia="zh-CN" w:bidi="ar-SA"/>
              </w:rPr>
            </w:pPr>
            <w:r>
              <w:rPr>
                <w:rFonts w:hint="eastAsia" w:ascii="Times New Roman" w:hAnsi="Times New Roman" w:eastAsia="等线" w:cs="Times New Roman"/>
                <w:i w:val="0"/>
                <w:iCs w:val="0"/>
                <w:color w:val="auto"/>
                <w:sz w:val="24"/>
                <w:szCs w:val="24"/>
                <w:highlight w:val="none"/>
                <w:u w:val="none"/>
                <w:lang w:val="en-US" w:eastAsia="zh-CN"/>
              </w:rPr>
              <w:t>2</w:t>
            </w:r>
          </w:p>
        </w:tc>
        <w:tc>
          <w:tcPr>
            <w:tcW w:w="691" w:type="pct"/>
            <w:tcBorders>
              <w:tl2br w:val="nil"/>
              <w:tr2bl w:val="nil"/>
            </w:tcBorders>
            <w:shd w:val="clear" w:color="auto" w:fill="auto"/>
            <w:noWrap w:val="0"/>
            <w:vAlign w:val="center"/>
          </w:tcPr>
          <w:p w14:paraId="486F1F96">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16</w:t>
            </w:r>
          </w:p>
        </w:tc>
      </w:tr>
      <w:tr w14:paraId="1A4A0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227" w:type="pct"/>
            <w:tcBorders>
              <w:tl2br w:val="nil"/>
              <w:tr2bl w:val="nil"/>
            </w:tcBorders>
            <w:shd w:val="clear" w:color="auto" w:fill="auto"/>
            <w:noWrap w:val="0"/>
            <w:vAlign w:val="center"/>
          </w:tcPr>
          <w:p w14:paraId="3A137B96">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eastAsia"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10</w:t>
            </w:r>
          </w:p>
        </w:tc>
        <w:tc>
          <w:tcPr>
            <w:tcW w:w="535" w:type="pct"/>
            <w:vMerge w:val="continue"/>
            <w:tcBorders>
              <w:tl2br w:val="nil"/>
              <w:tr2bl w:val="nil"/>
            </w:tcBorders>
            <w:noWrap w:val="0"/>
            <w:vAlign w:val="center"/>
          </w:tcPr>
          <w:p w14:paraId="460580AB">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p>
        </w:tc>
        <w:tc>
          <w:tcPr>
            <w:tcW w:w="549" w:type="pct"/>
            <w:tcBorders>
              <w:tl2br w:val="nil"/>
              <w:tr2bl w:val="nil"/>
            </w:tcBorders>
            <w:noWrap w:val="0"/>
            <w:vAlign w:val="center"/>
          </w:tcPr>
          <w:p w14:paraId="2FB70FF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kern w:val="2"/>
                <w:sz w:val="28"/>
                <w:szCs w:val="28"/>
                <w:u w:val="none"/>
                <w:lang w:val="en-US" w:eastAsia="zh-CN" w:bidi="ar-SA"/>
              </w:rPr>
              <w:t>UPS馈线柜到机柜间</w:t>
            </w:r>
            <w:r>
              <w:rPr>
                <w:rFonts w:hint="eastAsia" w:ascii="Times New Roman" w:hAnsi="Times New Roman" w:eastAsia="仿宋_GB2312" w:cs="Times New Roman"/>
                <w:i w:val="0"/>
                <w:iCs w:val="0"/>
                <w:color w:val="auto"/>
                <w:kern w:val="2"/>
                <w:sz w:val="28"/>
                <w:szCs w:val="28"/>
                <w:highlight w:val="none"/>
                <w:u w:val="none"/>
                <w:lang w:val="en-US" w:eastAsia="zh-CN" w:bidi="ar"/>
              </w:rPr>
              <w:t>连接方式</w:t>
            </w:r>
          </w:p>
        </w:tc>
        <w:tc>
          <w:tcPr>
            <w:tcW w:w="2707" w:type="pct"/>
            <w:tcBorders>
              <w:tl2br w:val="nil"/>
              <w:tr2bl w:val="nil"/>
            </w:tcBorders>
            <w:noWrap w:val="0"/>
            <w:vAlign w:val="center"/>
          </w:tcPr>
          <w:p w14:paraId="1759C301">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kern w:val="2"/>
                <w:sz w:val="28"/>
                <w:szCs w:val="28"/>
                <w:u w:val="none"/>
                <w:lang w:val="en-US" w:eastAsia="zh-CN" w:bidi="ar-SA"/>
              </w:rPr>
              <w:t>服务期内，UPS馈线柜到机柜间不使用低压智能母线方式实现互联，若使用低压智能母线方式实现互联的，承诺提供充足的备品备件</w:t>
            </w:r>
            <w:r>
              <w:rPr>
                <w:rFonts w:hint="default" w:ascii="Times New Roman" w:hAnsi="Times New Roman" w:eastAsia="仿宋_GB2312" w:cs="Times New Roman"/>
                <w:i w:val="0"/>
                <w:iCs w:val="0"/>
                <w:color w:val="auto"/>
                <w:kern w:val="2"/>
                <w:sz w:val="28"/>
                <w:szCs w:val="28"/>
                <w:u w:val="none"/>
                <w:lang w:val="en-US" w:eastAsia="zh-CN" w:bidi="ar"/>
              </w:rPr>
              <w:t>的得2分。其他情况不得分。</w:t>
            </w:r>
          </w:p>
        </w:tc>
        <w:tc>
          <w:tcPr>
            <w:tcW w:w="287" w:type="pct"/>
            <w:tcBorders>
              <w:tl2br w:val="nil"/>
              <w:tr2bl w:val="nil"/>
            </w:tcBorders>
            <w:noWrap w:val="0"/>
            <w:vAlign w:val="center"/>
          </w:tcPr>
          <w:p w14:paraId="12A2474F">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sz w:val="24"/>
                <w:szCs w:val="24"/>
                <w:highlight w:val="none"/>
                <w:u w:val="none"/>
                <w:lang w:val="en-US" w:eastAsia="zh-CN"/>
              </w:rPr>
            </w:pPr>
            <w:r>
              <w:rPr>
                <w:rFonts w:hint="default" w:ascii="Times New Roman" w:hAnsi="Times New Roman" w:eastAsia="等线" w:cs="Times New Roman"/>
                <w:i w:val="0"/>
                <w:iCs w:val="0"/>
                <w:color w:val="auto"/>
                <w:sz w:val="24"/>
                <w:szCs w:val="24"/>
                <w:highlight w:val="none"/>
                <w:u w:val="none"/>
                <w:lang w:val="en-US" w:eastAsia="zh-CN"/>
              </w:rPr>
              <w:t>2</w:t>
            </w:r>
          </w:p>
        </w:tc>
        <w:tc>
          <w:tcPr>
            <w:tcW w:w="691" w:type="pct"/>
            <w:tcBorders>
              <w:tl2br w:val="nil"/>
              <w:tr2bl w:val="nil"/>
            </w:tcBorders>
            <w:noWrap w:val="0"/>
            <w:vAlign w:val="center"/>
          </w:tcPr>
          <w:p w14:paraId="64D26DA2">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17</w:t>
            </w:r>
          </w:p>
        </w:tc>
      </w:tr>
      <w:tr w14:paraId="1F603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227" w:type="pct"/>
            <w:tcBorders>
              <w:tl2br w:val="nil"/>
              <w:tr2bl w:val="nil"/>
            </w:tcBorders>
            <w:shd w:val="clear" w:color="auto" w:fill="auto"/>
            <w:noWrap w:val="0"/>
            <w:vAlign w:val="center"/>
          </w:tcPr>
          <w:p w14:paraId="022BB784">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1</w:t>
            </w:r>
            <w:r>
              <w:rPr>
                <w:rFonts w:hint="eastAsia"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1</w:t>
            </w:r>
          </w:p>
        </w:tc>
        <w:tc>
          <w:tcPr>
            <w:tcW w:w="535" w:type="pct"/>
            <w:vMerge w:val="continue"/>
            <w:tcBorders>
              <w:tl2br w:val="nil"/>
              <w:tr2bl w:val="nil"/>
            </w:tcBorders>
            <w:noWrap w:val="0"/>
            <w:vAlign w:val="center"/>
          </w:tcPr>
          <w:p w14:paraId="0037931B">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p>
        </w:tc>
        <w:tc>
          <w:tcPr>
            <w:tcW w:w="549" w:type="pct"/>
            <w:tcBorders>
              <w:tl2br w:val="nil"/>
              <w:tr2bl w:val="nil"/>
            </w:tcBorders>
            <w:shd w:val="clear" w:color="auto" w:fill="auto"/>
            <w:noWrap w:val="0"/>
            <w:vAlign w:val="center"/>
          </w:tcPr>
          <w:p w14:paraId="281F9AB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UPS</w:t>
            </w:r>
          </w:p>
        </w:tc>
        <w:tc>
          <w:tcPr>
            <w:tcW w:w="2707" w:type="pct"/>
            <w:tcBorders>
              <w:tl2br w:val="nil"/>
              <w:tr2bl w:val="nil"/>
            </w:tcBorders>
            <w:shd w:val="clear" w:color="auto" w:fill="auto"/>
            <w:noWrap w:val="0"/>
            <w:vAlign w:val="center"/>
          </w:tcPr>
          <w:p w14:paraId="69C0414A">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本项目可提供独立的UPS系统（为采购人机柜独享，与其他客户不存在共用关系）的得</w:t>
            </w:r>
            <w:r>
              <w:rPr>
                <w:rFonts w:hint="eastAsia" w:ascii="Times New Roman" w:hAnsi="Times New Roman" w:eastAsia="仿宋_GB2312" w:cs="Times New Roman"/>
                <w:i w:val="0"/>
                <w:iCs w:val="0"/>
                <w:color w:val="auto"/>
                <w:kern w:val="2"/>
                <w:sz w:val="28"/>
                <w:szCs w:val="28"/>
                <w:u w:val="none"/>
                <w:lang w:val="en-US" w:eastAsia="zh-CN" w:bidi="ar"/>
              </w:rPr>
              <w:t>2</w:t>
            </w:r>
            <w:r>
              <w:rPr>
                <w:rFonts w:hint="default" w:ascii="Times New Roman" w:hAnsi="Times New Roman" w:eastAsia="仿宋_GB2312" w:cs="Times New Roman"/>
                <w:i w:val="0"/>
                <w:iCs w:val="0"/>
                <w:color w:val="auto"/>
                <w:kern w:val="2"/>
                <w:sz w:val="28"/>
                <w:szCs w:val="28"/>
                <w:u w:val="none"/>
                <w:lang w:val="en-US" w:eastAsia="zh-CN" w:bidi="ar"/>
              </w:rPr>
              <w:t>分。其他情况不得分。</w:t>
            </w:r>
          </w:p>
        </w:tc>
        <w:tc>
          <w:tcPr>
            <w:tcW w:w="287" w:type="pct"/>
            <w:tcBorders>
              <w:tl2br w:val="nil"/>
              <w:tr2bl w:val="nil"/>
            </w:tcBorders>
            <w:noWrap w:val="0"/>
            <w:vAlign w:val="center"/>
          </w:tcPr>
          <w:p w14:paraId="3CCAA28C">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sz w:val="24"/>
                <w:szCs w:val="24"/>
                <w:highlight w:val="none"/>
                <w:u w:val="none"/>
                <w:lang w:val="en-US" w:eastAsia="zh-CN"/>
              </w:rPr>
            </w:pPr>
            <w:r>
              <w:rPr>
                <w:rFonts w:hint="eastAsia" w:ascii="Times New Roman" w:hAnsi="Times New Roman" w:eastAsia="等线" w:cs="Times New Roman"/>
                <w:i w:val="0"/>
                <w:iCs w:val="0"/>
                <w:color w:val="auto"/>
                <w:sz w:val="24"/>
                <w:szCs w:val="24"/>
                <w:highlight w:val="none"/>
                <w:u w:val="none"/>
                <w:lang w:val="en-US" w:eastAsia="zh-CN"/>
              </w:rPr>
              <w:t>2</w:t>
            </w:r>
          </w:p>
        </w:tc>
        <w:tc>
          <w:tcPr>
            <w:tcW w:w="691" w:type="pct"/>
            <w:tcBorders>
              <w:tl2br w:val="nil"/>
              <w:tr2bl w:val="nil"/>
            </w:tcBorders>
            <w:noWrap w:val="0"/>
            <w:vAlign w:val="center"/>
          </w:tcPr>
          <w:p w14:paraId="39F32B00">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19</w:t>
            </w:r>
          </w:p>
        </w:tc>
      </w:tr>
      <w:tr w14:paraId="2007C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227" w:type="pct"/>
            <w:tcBorders>
              <w:tl2br w:val="nil"/>
              <w:tr2bl w:val="nil"/>
            </w:tcBorders>
            <w:shd w:val="clear" w:color="auto" w:fill="auto"/>
            <w:noWrap w:val="0"/>
            <w:vAlign w:val="center"/>
          </w:tcPr>
          <w:p w14:paraId="22C44DFF">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1</w:t>
            </w:r>
            <w:r>
              <w:rPr>
                <w:rFonts w:hint="eastAsia"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2</w:t>
            </w:r>
          </w:p>
        </w:tc>
        <w:tc>
          <w:tcPr>
            <w:tcW w:w="535" w:type="pct"/>
            <w:vMerge w:val="continue"/>
            <w:tcBorders>
              <w:tl2br w:val="nil"/>
              <w:tr2bl w:val="nil"/>
            </w:tcBorders>
            <w:noWrap w:val="0"/>
            <w:vAlign w:val="center"/>
          </w:tcPr>
          <w:p w14:paraId="30FEFCCC">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p>
        </w:tc>
        <w:tc>
          <w:tcPr>
            <w:tcW w:w="549" w:type="pct"/>
            <w:tcBorders>
              <w:tl2br w:val="nil"/>
              <w:tr2bl w:val="nil"/>
            </w:tcBorders>
            <w:noWrap w:val="0"/>
            <w:vAlign w:val="center"/>
          </w:tcPr>
          <w:p w14:paraId="11470FB2">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空调系统物理隔离要求</w:t>
            </w:r>
          </w:p>
        </w:tc>
        <w:tc>
          <w:tcPr>
            <w:tcW w:w="2707" w:type="pct"/>
            <w:tcBorders>
              <w:tl2br w:val="nil"/>
              <w:tr2bl w:val="nil"/>
            </w:tcBorders>
            <w:noWrap w:val="0"/>
            <w:vAlign w:val="center"/>
          </w:tcPr>
          <w:p w14:paraId="7551A2A8">
            <w:pPr>
              <w:keepNext w:val="0"/>
              <w:keepLines w:val="0"/>
              <w:pageBreakBefore w:val="0"/>
              <w:widowControl/>
              <w:kinsoku/>
              <w:wordWrap/>
              <w:overflowPunct/>
              <w:topLinePunct w:val="0"/>
              <w:autoSpaceDE/>
              <w:autoSpaceDN/>
              <w:bidi w:val="0"/>
              <w:adjustRightInd/>
              <w:snapToGrid/>
              <w:spacing w:line="560" w:lineRule="exac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kern w:val="2"/>
                <w:sz w:val="28"/>
                <w:szCs w:val="28"/>
                <w:lang w:eastAsia="zh-CN" w:bidi="ar-SA"/>
              </w:rPr>
              <w:t>机房空调系统设置独立的空调间</w:t>
            </w:r>
            <w:r>
              <w:rPr>
                <w:rFonts w:hint="default" w:ascii="Times New Roman" w:hAnsi="Times New Roman" w:eastAsia="仿宋_GB2312" w:cs="Times New Roman"/>
                <w:kern w:val="2"/>
                <w:sz w:val="28"/>
                <w:szCs w:val="28"/>
                <w:lang w:val="en-US" w:eastAsia="zh-CN" w:bidi="ar-SA"/>
              </w:rPr>
              <w:t>且</w:t>
            </w:r>
            <w:r>
              <w:rPr>
                <w:rFonts w:hint="eastAsia" w:ascii="Times New Roman" w:hAnsi="Times New Roman" w:eastAsia="仿宋_GB2312" w:cs="Times New Roman"/>
                <w:kern w:val="2"/>
                <w:sz w:val="28"/>
                <w:szCs w:val="28"/>
                <w:lang w:val="en-US" w:eastAsia="zh-CN" w:bidi="ar-SA"/>
              </w:rPr>
              <w:t>相邻</w:t>
            </w:r>
            <w:r>
              <w:rPr>
                <w:rFonts w:hint="default" w:ascii="Times New Roman" w:hAnsi="Times New Roman" w:eastAsia="仿宋_GB2312" w:cs="Times New Roman"/>
                <w:kern w:val="2"/>
                <w:sz w:val="28"/>
                <w:szCs w:val="28"/>
                <w:lang w:eastAsia="zh-CN" w:bidi="ar-SA"/>
              </w:rPr>
              <w:t>机房</w:t>
            </w:r>
            <w:r>
              <w:rPr>
                <w:rFonts w:hint="default" w:ascii="Times New Roman" w:hAnsi="Times New Roman" w:eastAsia="仿宋_GB2312" w:cs="Times New Roman"/>
                <w:kern w:val="2"/>
                <w:sz w:val="28"/>
                <w:szCs w:val="28"/>
                <w:lang w:val="en-US" w:eastAsia="zh-CN" w:bidi="ar-SA"/>
              </w:rPr>
              <w:t>的得</w:t>
            </w:r>
            <w:r>
              <w:rPr>
                <w:rFonts w:hint="eastAsia" w:ascii="Times New Roman" w:hAnsi="Times New Roman" w:eastAsia="仿宋_GB2312" w:cs="Times New Roman"/>
                <w:kern w:val="2"/>
                <w:sz w:val="28"/>
                <w:szCs w:val="28"/>
                <w:lang w:val="en-US" w:eastAsia="zh-CN" w:bidi="ar-SA"/>
              </w:rPr>
              <w:t>1</w:t>
            </w:r>
            <w:r>
              <w:rPr>
                <w:rFonts w:hint="default" w:ascii="Times New Roman" w:hAnsi="Times New Roman" w:eastAsia="仿宋_GB2312" w:cs="Times New Roman"/>
                <w:kern w:val="2"/>
                <w:sz w:val="28"/>
                <w:szCs w:val="28"/>
                <w:lang w:val="en-US" w:eastAsia="zh-CN" w:bidi="ar-SA"/>
              </w:rPr>
              <w:t>分</w:t>
            </w:r>
            <w:r>
              <w:rPr>
                <w:rFonts w:hint="default" w:ascii="Times New Roman" w:hAnsi="Times New Roman" w:eastAsia="仿宋_GB2312" w:cs="Times New Roman"/>
                <w:i w:val="0"/>
                <w:iCs w:val="0"/>
                <w:color w:val="auto"/>
                <w:kern w:val="2"/>
                <w:sz w:val="28"/>
                <w:szCs w:val="28"/>
                <w:u w:val="none"/>
                <w:lang w:val="en-US" w:eastAsia="zh-CN" w:bidi="ar"/>
              </w:rPr>
              <w:t>，其他情况不得分</w:t>
            </w:r>
            <w:r>
              <w:rPr>
                <w:rFonts w:hint="default" w:ascii="Times New Roman" w:hAnsi="Times New Roman" w:eastAsia="仿宋_GB2312" w:cs="Times New Roman"/>
                <w:kern w:val="2"/>
                <w:sz w:val="28"/>
                <w:szCs w:val="28"/>
                <w:lang w:eastAsia="zh-CN" w:bidi="ar-SA"/>
              </w:rPr>
              <w:t>。</w:t>
            </w:r>
          </w:p>
        </w:tc>
        <w:tc>
          <w:tcPr>
            <w:tcW w:w="287" w:type="pct"/>
            <w:tcBorders>
              <w:tl2br w:val="nil"/>
              <w:tr2bl w:val="nil"/>
            </w:tcBorders>
            <w:noWrap w:val="0"/>
            <w:vAlign w:val="center"/>
          </w:tcPr>
          <w:p w14:paraId="2C7D105A">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sz w:val="24"/>
                <w:szCs w:val="24"/>
                <w:highlight w:val="none"/>
                <w:u w:val="none"/>
                <w:lang w:val="en-US" w:eastAsia="zh-CN"/>
              </w:rPr>
            </w:pPr>
            <w:r>
              <w:rPr>
                <w:rFonts w:hint="eastAsia" w:ascii="Times New Roman" w:hAnsi="Times New Roman" w:eastAsia="等线" w:cs="Times New Roman"/>
                <w:i w:val="0"/>
                <w:iCs w:val="0"/>
                <w:color w:val="auto"/>
                <w:sz w:val="24"/>
                <w:szCs w:val="24"/>
                <w:highlight w:val="none"/>
                <w:u w:val="none"/>
                <w:lang w:val="en-US" w:eastAsia="zh-CN"/>
              </w:rPr>
              <w:t>1</w:t>
            </w:r>
          </w:p>
        </w:tc>
        <w:tc>
          <w:tcPr>
            <w:tcW w:w="691" w:type="pct"/>
            <w:tcBorders>
              <w:tl2br w:val="nil"/>
              <w:tr2bl w:val="nil"/>
            </w:tcBorders>
            <w:noWrap w:val="0"/>
            <w:vAlign w:val="center"/>
          </w:tcPr>
          <w:p w14:paraId="73511E36">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24</w:t>
            </w:r>
          </w:p>
        </w:tc>
      </w:tr>
      <w:tr w14:paraId="0DC46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227" w:type="pct"/>
            <w:tcBorders>
              <w:tl2br w:val="nil"/>
              <w:tr2bl w:val="nil"/>
            </w:tcBorders>
            <w:shd w:val="clear" w:color="auto" w:fill="auto"/>
            <w:noWrap w:val="0"/>
            <w:vAlign w:val="center"/>
          </w:tcPr>
          <w:p w14:paraId="3CF7441D">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1</w:t>
            </w:r>
            <w:r>
              <w:rPr>
                <w:rFonts w:hint="eastAsia"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3</w:t>
            </w:r>
          </w:p>
        </w:tc>
        <w:tc>
          <w:tcPr>
            <w:tcW w:w="535" w:type="pct"/>
            <w:vMerge w:val="continue"/>
            <w:tcBorders>
              <w:tl2br w:val="nil"/>
              <w:tr2bl w:val="nil"/>
            </w:tcBorders>
            <w:noWrap w:val="0"/>
            <w:vAlign w:val="center"/>
          </w:tcPr>
          <w:p w14:paraId="63391C5C">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p>
        </w:tc>
        <w:tc>
          <w:tcPr>
            <w:tcW w:w="549" w:type="pct"/>
            <w:tcBorders>
              <w:tl2br w:val="nil"/>
              <w:tr2bl w:val="nil"/>
            </w:tcBorders>
            <w:noWrap w:val="0"/>
            <w:vAlign w:val="center"/>
          </w:tcPr>
          <w:p w14:paraId="25450C75">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机房基础设施使用年限</w:t>
            </w:r>
          </w:p>
        </w:tc>
        <w:tc>
          <w:tcPr>
            <w:tcW w:w="2707" w:type="pct"/>
            <w:tcBorders>
              <w:tl2br w:val="nil"/>
              <w:tr2bl w:val="nil"/>
            </w:tcBorders>
            <w:noWrap w:val="0"/>
            <w:vAlign w:val="center"/>
          </w:tcPr>
          <w:p w14:paraId="42CA56A8">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kern w:val="2"/>
                <w:sz w:val="28"/>
                <w:szCs w:val="28"/>
                <w:u w:val="none"/>
                <w:lang w:val="en-US" w:eastAsia="zh-CN" w:bidi="ar-SA"/>
              </w:rPr>
            </w:pPr>
            <w:r>
              <w:rPr>
                <w:rFonts w:hint="default" w:ascii="Times New Roman" w:hAnsi="Times New Roman" w:eastAsia="仿宋_GB2312" w:cs="Times New Roman"/>
                <w:i w:val="0"/>
                <w:iCs w:val="0"/>
                <w:color w:val="auto"/>
                <w:kern w:val="2"/>
                <w:sz w:val="28"/>
                <w:szCs w:val="28"/>
                <w:u w:val="none"/>
                <w:lang w:val="en-US" w:eastAsia="zh-CN" w:bidi="ar"/>
              </w:rPr>
              <w:t>机房主要基础设施（包含</w:t>
            </w:r>
            <w:r>
              <w:rPr>
                <w:rFonts w:hint="default" w:ascii="Times New Roman" w:hAnsi="Times New Roman" w:eastAsia="仿宋_GB2312" w:cs="Times New Roman"/>
                <w:i w:val="0"/>
                <w:iCs w:val="0"/>
                <w:kern w:val="2"/>
                <w:sz w:val="28"/>
                <w:szCs w:val="28"/>
                <w:u w:val="none"/>
                <w:lang w:val="en-US" w:eastAsia="zh-CN" w:bidi="ar-SA"/>
              </w:rPr>
              <w:t>变压器、UPS、高低压配电柜、柴油发电机组、空调、制冷机组、冷冻水泵、冷却水泵</w:t>
            </w:r>
            <w:r>
              <w:rPr>
                <w:rFonts w:hint="default" w:ascii="Times New Roman" w:hAnsi="Times New Roman" w:eastAsia="仿宋_GB2312" w:cs="Times New Roman"/>
                <w:i w:val="0"/>
                <w:iCs w:val="0"/>
                <w:color w:val="auto"/>
                <w:kern w:val="2"/>
                <w:sz w:val="28"/>
                <w:szCs w:val="28"/>
                <w:u w:val="none"/>
                <w:lang w:val="en-US" w:eastAsia="zh-CN" w:bidi="ar"/>
              </w:rPr>
              <w:t>）已使用年限</w:t>
            </w:r>
            <w:r>
              <w:rPr>
                <w:rFonts w:hint="default" w:ascii="Times New Roman" w:hAnsi="Times New Roman" w:eastAsia="仿宋_GB2312" w:cs="Times New Roman"/>
                <w:i w:val="0"/>
                <w:iCs w:val="0"/>
                <w:kern w:val="2"/>
                <w:sz w:val="28"/>
                <w:szCs w:val="28"/>
                <w:u w:val="none"/>
                <w:lang w:val="en-US" w:eastAsia="zh-CN" w:bidi="ar-SA"/>
              </w:rPr>
              <w:t>（以设备铭牌生产日期为准）</w:t>
            </w:r>
            <w:r>
              <w:rPr>
                <w:rFonts w:hint="default" w:ascii="Times New Roman" w:hAnsi="Times New Roman" w:eastAsia="仿宋_GB2312" w:cs="Times New Roman"/>
                <w:i w:val="0"/>
                <w:iCs w:val="0"/>
                <w:color w:val="auto"/>
                <w:kern w:val="2"/>
                <w:sz w:val="28"/>
                <w:szCs w:val="28"/>
                <w:u w:val="none"/>
                <w:lang w:val="en-US" w:eastAsia="zh-CN" w:bidi="ar"/>
              </w:rPr>
              <w:t>情况。</w:t>
            </w:r>
          </w:p>
          <w:p w14:paraId="34819C1C">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kern w:val="2"/>
                <w:sz w:val="28"/>
                <w:szCs w:val="28"/>
                <w:u w:val="none"/>
                <w:lang w:val="en-US" w:eastAsia="zh-CN" w:bidi="ar-SA"/>
              </w:rPr>
            </w:pPr>
            <w:r>
              <w:rPr>
                <w:rFonts w:hint="default" w:ascii="Times New Roman" w:hAnsi="Times New Roman" w:eastAsia="仿宋_GB2312" w:cs="Times New Roman"/>
                <w:i w:val="0"/>
                <w:iCs w:val="0"/>
                <w:color w:val="auto"/>
                <w:kern w:val="2"/>
                <w:sz w:val="28"/>
                <w:szCs w:val="28"/>
                <w:u w:val="none"/>
                <w:lang w:val="en-US" w:eastAsia="zh-CN" w:bidi="ar"/>
              </w:rPr>
              <w:t>机房主要基础设施已使用年限均在</w:t>
            </w:r>
            <w:r>
              <w:rPr>
                <w:rFonts w:hint="default" w:ascii="Times New Roman" w:hAnsi="Times New Roman" w:eastAsia="仿宋_GB2312" w:cs="Times New Roman"/>
                <w:i w:val="0"/>
                <w:iCs w:val="0"/>
                <w:kern w:val="2"/>
                <w:sz w:val="28"/>
                <w:szCs w:val="28"/>
                <w:u w:val="none"/>
                <w:lang w:val="en-US" w:eastAsia="zh-CN" w:bidi="ar-SA"/>
              </w:rPr>
              <w:t>2到6年（包含6年）的得</w:t>
            </w:r>
            <w:r>
              <w:rPr>
                <w:rFonts w:hint="eastAsia" w:ascii="Times New Roman" w:hAnsi="Times New Roman" w:eastAsia="仿宋_GB2312" w:cs="Times New Roman"/>
                <w:i w:val="0"/>
                <w:iCs w:val="0"/>
                <w:kern w:val="2"/>
                <w:sz w:val="28"/>
                <w:szCs w:val="28"/>
                <w:u w:val="none"/>
                <w:lang w:val="en-US" w:eastAsia="zh-CN" w:bidi="ar-SA"/>
              </w:rPr>
              <w:t>4</w:t>
            </w:r>
            <w:r>
              <w:rPr>
                <w:rFonts w:hint="default" w:ascii="Times New Roman" w:hAnsi="Times New Roman" w:eastAsia="仿宋_GB2312" w:cs="Times New Roman"/>
                <w:i w:val="0"/>
                <w:iCs w:val="0"/>
                <w:kern w:val="2"/>
                <w:sz w:val="28"/>
                <w:szCs w:val="28"/>
                <w:u w:val="none"/>
                <w:lang w:val="en-US" w:eastAsia="zh-CN" w:bidi="ar-SA"/>
              </w:rPr>
              <w:t>分。</w:t>
            </w:r>
          </w:p>
          <w:p w14:paraId="3110D781">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kern w:val="2"/>
                <w:sz w:val="28"/>
                <w:szCs w:val="28"/>
                <w:u w:val="none"/>
                <w:lang w:val="en-US" w:eastAsia="zh-CN" w:bidi="ar-SA"/>
              </w:rPr>
            </w:pPr>
            <w:r>
              <w:rPr>
                <w:rFonts w:hint="default" w:ascii="Times New Roman" w:hAnsi="Times New Roman" w:eastAsia="仿宋_GB2312" w:cs="Times New Roman"/>
                <w:i w:val="0"/>
                <w:iCs w:val="0"/>
                <w:color w:val="auto"/>
                <w:kern w:val="2"/>
                <w:sz w:val="28"/>
                <w:szCs w:val="28"/>
                <w:u w:val="none"/>
                <w:lang w:val="en-US" w:eastAsia="zh-CN" w:bidi="ar"/>
              </w:rPr>
              <w:t>机房主要基础设施已使用年限均</w:t>
            </w:r>
            <w:r>
              <w:rPr>
                <w:rFonts w:hint="default" w:ascii="Times New Roman" w:hAnsi="Times New Roman" w:eastAsia="仿宋_GB2312" w:cs="Times New Roman"/>
                <w:i w:val="0"/>
                <w:iCs w:val="0"/>
                <w:kern w:val="2"/>
                <w:sz w:val="28"/>
                <w:szCs w:val="28"/>
                <w:u w:val="none"/>
                <w:lang w:val="en-US" w:eastAsia="zh-CN" w:bidi="ar-SA"/>
              </w:rPr>
              <w:t>不超过2年（包含2年）的得</w:t>
            </w:r>
            <w:r>
              <w:rPr>
                <w:rFonts w:hint="eastAsia" w:ascii="Times New Roman" w:hAnsi="Times New Roman" w:eastAsia="仿宋_GB2312" w:cs="Times New Roman"/>
                <w:i w:val="0"/>
                <w:iCs w:val="0"/>
                <w:kern w:val="2"/>
                <w:sz w:val="28"/>
                <w:szCs w:val="28"/>
                <w:u w:val="none"/>
                <w:lang w:val="en-US" w:eastAsia="zh-CN" w:bidi="ar-SA"/>
              </w:rPr>
              <w:t>2</w:t>
            </w:r>
            <w:r>
              <w:rPr>
                <w:rFonts w:hint="default" w:ascii="Times New Roman" w:hAnsi="Times New Roman" w:eastAsia="仿宋_GB2312" w:cs="Times New Roman"/>
                <w:i w:val="0"/>
                <w:iCs w:val="0"/>
                <w:kern w:val="2"/>
                <w:sz w:val="28"/>
                <w:szCs w:val="28"/>
                <w:u w:val="none"/>
                <w:lang w:val="en-US" w:eastAsia="zh-CN" w:bidi="ar-SA"/>
              </w:rPr>
              <w:t>分。</w:t>
            </w:r>
          </w:p>
          <w:p w14:paraId="30A0FC8B">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其他情况不得分。</w:t>
            </w:r>
          </w:p>
        </w:tc>
        <w:tc>
          <w:tcPr>
            <w:tcW w:w="287" w:type="pct"/>
            <w:tcBorders>
              <w:tl2br w:val="nil"/>
              <w:tr2bl w:val="nil"/>
            </w:tcBorders>
            <w:noWrap w:val="0"/>
            <w:vAlign w:val="center"/>
          </w:tcPr>
          <w:p w14:paraId="20B77F2F">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sz w:val="24"/>
                <w:szCs w:val="24"/>
                <w:highlight w:val="none"/>
                <w:u w:val="none"/>
                <w:lang w:val="en-US" w:eastAsia="zh-CN"/>
              </w:rPr>
            </w:pPr>
            <w:r>
              <w:rPr>
                <w:rFonts w:hint="eastAsia" w:ascii="Times New Roman" w:hAnsi="Times New Roman" w:eastAsia="等线" w:cs="Times New Roman"/>
                <w:i w:val="0"/>
                <w:iCs w:val="0"/>
                <w:color w:val="auto"/>
                <w:sz w:val="24"/>
                <w:szCs w:val="24"/>
                <w:highlight w:val="none"/>
                <w:u w:val="none"/>
                <w:lang w:val="en-US" w:eastAsia="zh-CN"/>
              </w:rPr>
              <w:t>4</w:t>
            </w:r>
          </w:p>
        </w:tc>
        <w:tc>
          <w:tcPr>
            <w:tcW w:w="691" w:type="pct"/>
            <w:tcBorders>
              <w:tl2br w:val="nil"/>
              <w:tr2bl w:val="nil"/>
            </w:tcBorders>
            <w:noWrap w:val="0"/>
            <w:vAlign w:val="center"/>
          </w:tcPr>
          <w:p w14:paraId="59FDF90C">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26</w:t>
            </w:r>
          </w:p>
        </w:tc>
      </w:tr>
      <w:tr w14:paraId="2ACE9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227" w:type="pct"/>
            <w:tcBorders>
              <w:tl2br w:val="nil"/>
              <w:tr2bl w:val="nil"/>
            </w:tcBorders>
            <w:shd w:val="clear" w:color="auto" w:fill="auto"/>
            <w:noWrap w:val="0"/>
            <w:vAlign w:val="center"/>
          </w:tcPr>
          <w:p w14:paraId="2A59DB99">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1</w:t>
            </w:r>
            <w:r>
              <w:rPr>
                <w:rFonts w:hint="eastAsia"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4</w:t>
            </w:r>
          </w:p>
        </w:tc>
        <w:tc>
          <w:tcPr>
            <w:tcW w:w="535" w:type="pct"/>
            <w:vMerge w:val="continue"/>
            <w:tcBorders>
              <w:tl2br w:val="nil"/>
              <w:tr2bl w:val="nil"/>
            </w:tcBorders>
            <w:noWrap w:val="0"/>
            <w:vAlign w:val="center"/>
          </w:tcPr>
          <w:p w14:paraId="3C4A8D10">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p>
        </w:tc>
        <w:tc>
          <w:tcPr>
            <w:tcW w:w="549" w:type="pct"/>
            <w:tcBorders>
              <w:tl2br w:val="nil"/>
              <w:tr2bl w:val="nil"/>
            </w:tcBorders>
            <w:shd w:val="clear" w:color="auto" w:fill="auto"/>
            <w:noWrap w:val="0"/>
            <w:vAlign w:val="center"/>
          </w:tcPr>
          <w:p w14:paraId="45225ED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灾备冗余情况</w:t>
            </w:r>
          </w:p>
        </w:tc>
        <w:tc>
          <w:tcPr>
            <w:tcW w:w="2707" w:type="pct"/>
            <w:tcBorders>
              <w:tl2br w:val="nil"/>
              <w:tr2bl w:val="nil"/>
            </w:tcBorders>
            <w:shd w:val="clear" w:color="auto" w:fill="auto"/>
            <w:noWrap w:val="0"/>
            <w:vAlign w:val="center"/>
          </w:tcPr>
          <w:p w14:paraId="2330152F">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柴油发电机组、IT UPS系统、UPS电池、精密空调系统均需具备灾备冗余架构设计。</w:t>
            </w:r>
          </w:p>
          <w:p w14:paraId="50E24AC2">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1.柴油发电机组满足N+X(X大于</w:t>
            </w:r>
            <w:r>
              <w:rPr>
                <w:rFonts w:hint="eastAsia" w:ascii="Times New Roman" w:hAnsi="Times New Roman" w:eastAsia="仿宋_GB2312" w:cs="Times New Roman"/>
                <w:i w:val="0"/>
                <w:iCs w:val="0"/>
                <w:color w:val="auto"/>
                <w:kern w:val="2"/>
                <w:sz w:val="28"/>
                <w:szCs w:val="28"/>
                <w:u w:val="none"/>
                <w:lang w:val="en-US" w:eastAsia="zh-CN" w:bidi="ar"/>
              </w:rPr>
              <w:t>等于</w:t>
            </w:r>
            <w:r>
              <w:rPr>
                <w:rFonts w:hint="default" w:ascii="Times New Roman" w:hAnsi="Times New Roman" w:eastAsia="仿宋_GB2312" w:cs="Times New Roman"/>
                <w:i w:val="0"/>
                <w:iCs w:val="0"/>
                <w:color w:val="auto"/>
                <w:kern w:val="2"/>
                <w:sz w:val="28"/>
                <w:szCs w:val="28"/>
                <w:u w:val="none"/>
                <w:lang w:val="en-US" w:eastAsia="zh-CN" w:bidi="ar"/>
              </w:rPr>
              <w:t>2)冗余架构，且为高压柴油发电机的得2分；</w:t>
            </w:r>
          </w:p>
          <w:p w14:paraId="2005C14C">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2.IT UPS系统满足2（N+1）冗余架构设计的得2分；</w:t>
            </w:r>
          </w:p>
          <w:p w14:paraId="3190498B">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3.精密空调系统满足N+X(X大于</w:t>
            </w:r>
            <w:r>
              <w:rPr>
                <w:rFonts w:hint="eastAsia" w:ascii="Times New Roman" w:hAnsi="Times New Roman" w:eastAsia="仿宋_GB2312" w:cs="Times New Roman"/>
                <w:i w:val="0"/>
                <w:iCs w:val="0"/>
                <w:color w:val="auto"/>
                <w:kern w:val="2"/>
                <w:sz w:val="28"/>
                <w:szCs w:val="28"/>
                <w:u w:val="none"/>
                <w:lang w:val="en-US" w:eastAsia="zh-CN" w:bidi="ar"/>
              </w:rPr>
              <w:t>等于2</w:t>
            </w:r>
            <w:r>
              <w:rPr>
                <w:rFonts w:hint="default" w:ascii="Times New Roman" w:hAnsi="Times New Roman" w:eastAsia="仿宋_GB2312" w:cs="Times New Roman"/>
                <w:i w:val="0"/>
                <w:iCs w:val="0"/>
                <w:color w:val="auto"/>
                <w:kern w:val="2"/>
                <w:sz w:val="28"/>
                <w:szCs w:val="28"/>
                <w:u w:val="none"/>
                <w:lang w:val="en-US" w:eastAsia="zh-CN" w:bidi="ar"/>
              </w:rPr>
              <w:t>)冗余架构的得2分；</w:t>
            </w:r>
          </w:p>
          <w:p w14:paraId="20E55299">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eastAsia" w:ascii="Times New Roman" w:hAnsi="Times New Roman" w:eastAsia="仿宋_GB2312" w:cs="Times New Roman"/>
                <w:i w:val="0"/>
                <w:iCs w:val="0"/>
                <w:color w:val="auto"/>
                <w:kern w:val="2"/>
                <w:sz w:val="28"/>
                <w:szCs w:val="28"/>
                <w:u w:val="none"/>
                <w:lang w:val="en-US" w:eastAsia="zh-CN" w:bidi="ar"/>
              </w:rPr>
              <w:t>4</w:t>
            </w:r>
            <w:r>
              <w:rPr>
                <w:rFonts w:hint="default" w:ascii="Times New Roman" w:hAnsi="Times New Roman" w:eastAsia="仿宋_GB2312" w:cs="Times New Roman"/>
                <w:i w:val="0"/>
                <w:iCs w:val="0"/>
                <w:color w:val="auto"/>
                <w:kern w:val="2"/>
                <w:sz w:val="28"/>
                <w:szCs w:val="28"/>
                <w:u w:val="none"/>
                <w:lang w:val="en-US" w:eastAsia="zh-CN" w:bidi="ar"/>
              </w:rPr>
              <w:t>.UPS电池满载设计容量不小于30分钟的得2分。</w:t>
            </w:r>
          </w:p>
          <w:p w14:paraId="694C143F">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其他情况不得分。</w:t>
            </w:r>
          </w:p>
        </w:tc>
        <w:tc>
          <w:tcPr>
            <w:tcW w:w="287" w:type="pct"/>
            <w:tcBorders>
              <w:tl2br w:val="nil"/>
              <w:tr2bl w:val="nil"/>
            </w:tcBorders>
            <w:noWrap w:val="0"/>
            <w:vAlign w:val="center"/>
          </w:tcPr>
          <w:p w14:paraId="4C88F36F">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sz w:val="24"/>
                <w:szCs w:val="24"/>
                <w:highlight w:val="none"/>
                <w:u w:val="none"/>
                <w:lang w:val="en-US" w:eastAsia="zh-CN"/>
              </w:rPr>
            </w:pPr>
            <w:r>
              <w:rPr>
                <w:rFonts w:hint="eastAsia" w:ascii="Times New Roman" w:hAnsi="Times New Roman" w:eastAsia="等线" w:cs="Times New Roman"/>
                <w:i w:val="0"/>
                <w:iCs w:val="0"/>
                <w:color w:val="auto"/>
                <w:sz w:val="24"/>
                <w:szCs w:val="24"/>
                <w:highlight w:val="none"/>
                <w:u w:val="none"/>
                <w:lang w:val="en-US" w:eastAsia="zh-CN"/>
              </w:rPr>
              <w:t>8</w:t>
            </w:r>
          </w:p>
        </w:tc>
        <w:tc>
          <w:tcPr>
            <w:tcW w:w="691" w:type="pct"/>
            <w:tcBorders>
              <w:tl2br w:val="nil"/>
              <w:tr2bl w:val="nil"/>
            </w:tcBorders>
            <w:noWrap w:val="0"/>
            <w:vAlign w:val="center"/>
          </w:tcPr>
          <w:p w14:paraId="2B8834AE">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27</w:t>
            </w:r>
          </w:p>
        </w:tc>
      </w:tr>
      <w:tr w14:paraId="5CEC4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227" w:type="pct"/>
            <w:tcBorders>
              <w:tl2br w:val="nil"/>
              <w:tr2bl w:val="nil"/>
            </w:tcBorders>
            <w:shd w:val="clear" w:color="auto" w:fill="auto"/>
            <w:noWrap w:val="0"/>
            <w:vAlign w:val="center"/>
          </w:tcPr>
          <w:p w14:paraId="16A822AF">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15</w:t>
            </w:r>
          </w:p>
        </w:tc>
        <w:tc>
          <w:tcPr>
            <w:tcW w:w="535" w:type="pct"/>
            <w:vMerge w:val="continue"/>
            <w:tcBorders>
              <w:tl2br w:val="nil"/>
              <w:tr2bl w:val="nil"/>
            </w:tcBorders>
            <w:noWrap w:val="0"/>
            <w:vAlign w:val="center"/>
          </w:tcPr>
          <w:p w14:paraId="1AA34A9F">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p>
        </w:tc>
        <w:tc>
          <w:tcPr>
            <w:tcW w:w="549" w:type="pct"/>
            <w:tcBorders>
              <w:tl2br w:val="nil"/>
              <w:tr2bl w:val="nil"/>
            </w:tcBorders>
            <w:shd w:val="clear" w:color="auto" w:fill="auto"/>
            <w:noWrap w:val="0"/>
            <w:vAlign w:val="center"/>
          </w:tcPr>
          <w:p w14:paraId="43070D57">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运维体系</w:t>
            </w:r>
          </w:p>
        </w:tc>
        <w:tc>
          <w:tcPr>
            <w:tcW w:w="2707" w:type="pct"/>
            <w:tcBorders>
              <w:tl2br w:val="nil"/>
              <w:tr2bl w:val="nil"/>
            </w:tcBorders>
            <w:shd w:val="clear" w:color="auto" w:fill="auto"/>
            <w:noWrap w:val="0"/>
            <w:vAlign w:val="center"/>
          </w:tcPr>
          <w:p w14:paraId="58AD2419">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运维管理体系成熟完善，</w:t>
            </w:r>
            <w:r>
              <w:rPr>
                <w:rFonts w:hint="default" w:ascii="Times New Roman" w:hAnsi="Times New Roman" w:eastAsia="仿宋_GB2312" w:cs="Times New Roman"/>
                <w:i w:val="0"/>
                <w:iCs w:val="0"/>
                <w:kern w:val="2"/>
                <w:sz w:val="28"/>
                <w:szCs w:val="28"/>
                <w:u w:val="none"/>
                <w:lang w:val="en-US" w:eastAsia="zh-CN" w:bidi="ar-SA"/>
              </w:rPr>
              <w:t>关键岗位人员具备成熟完备的现场机房运维实操经验、扎实的专业技术能力人员专业匹配度高、现场处置响应能力过硬；团队人员运维履职稳定可靠</w:t>
            </w:r>
            <w:r>
              <w:rPr>
                <w:rFonts w:hint="default" w:ascii="Times New Roman" w:hAnsi="Times New Roman" w:eastAsia="仿宋_GB2312" w:cs="Times New Roman"/>
                <w:i w:val="0"/>
                <w:iCs w:val="0"/>
                <w:color w:val="auto"/>
                <w:kern w:val="2"/>
                <w:sz w:val="28"/>
                <w:szCs w:val="28"/>
                <w:u w:val="none"/>
                <w:lang w:val="en-US" w:eastAsia="zh-CN" w:bidi="ar"/>
              </w:rPr>
              <w:t>的得</w:t>
            </w:r>
            <w:r>
              <w:rPr>
                <w:rFonts w:hint="eastAsia" w:ascii="Times New Roman" w:hAnsi="Times New Roman" w:eastAsia="仿宋_GB2312" w:cs="Times New Roman"/>
                <w:i w:val="0"/>
                <w:iCs w:val="0"/>
                <w:color w:val="auto"/>
                <w:kern w:val="2"/>
                <w:sz w:val="28"/>
                <w:szCs w:val="28"/>
                <w:u w:val="none"/>
                <w:lang w:val="en-US" w:eastAsia="zh-CN" w:bidi="ar"/>
              </w:rPr>
              <w:t>6</w:t>
            </w:r>
            <w:r>
              <w:rPr>
                <w:rFonts w:hint="default" w:ascii="Times New Roman" w:hAnsi="Times New Roman" w:eastAsia="仿宋_GB2312" w:cs="Times New Roman"/>
                <w:i w:val="0"/>
                <w:iCs w:val="0"/>
                <w:color w:val="auto"/>
                <w:kern w:val="2"/>
                <w:sz w:val="28"/>
                <w:szCs w:val="28"/>
                <w:u w:val="none"/>
                <w:lang w:val="en-US" w:eastAsia="zh-CN" w:bidi="ar"/>
              </w:rPr>
              <w:t>分；</w:t>
            </w:r>
          </w:p>
          <w:p w14:paraId="7DA7085D">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运维管理体系框架完整，细节略有不足，</w:t>
            </w:r>
            <w:r>
              <w:rPr>
                <w:rFonts w:hint="default" w:ascii="Times New Roman" w:hAnsi="Times New Roman" w:eastAsia="仿宋_GB2312" w:cs="Times New Roman"/>
                <w:i w:val="0"/>
                <w:iCs w:val="0"/>
                <w:kern w:val="2"/>
                <w:sz w:val="28"/>
                <w:szCs w:val="28"/>
                <w:u w:val="none"/>
                <w:lang w:val="en-US" w:eastAsia="zh-CN" w:bidi="ar-SA"/>
              </w:rPr>
              <w:t>关键岗位人员</w:t>
            </w:r>
            <w:r>
              <w:rPr>
                <w:rFonts w:hint="default" w:ascii="Times New Roman" w:hAnsi="Times New Roman" w:eastAsia="仿宋_GB2312" w:cs="Times New Roman"/>
                <w:i w:val="0"/>
                <w:iCs w:val="0"/>
                <w:color w:val="auto"/>
                <w:kern w:val="2"/>
                <w:sz w:val="28"/>
                <w:szCs w:val="28"/>
                <w:u w:val="none"/>
                <w:lang w:val="en-US" w:eastAsia="zh-CN" w:bidi="ar"/>
              </w:rPr>
              <w:t>具备机房运维基础实操经验，专业技术功底扎实，现场应急处置响应较为及时；人员岗位匹配度良好，团队值守运维状态稳定，可基本保障全时段运维服务连续可控的得3分；</w:t>
            </w:r>
          </w:p>
          <w:p w14:paraId="3AA50F00">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运维管理体系基本满足要求，</w:t>
            </w:r>
            <w:r>
              <w:rPr>
                <w:rFonts w:hint="default" w:ascii="Times New Roman" w:hAnsi="Times New Roman" w:eastAsia="仿宋_GB2312" w:cs="Times New Roman"/>
                <w:i w:val="0"/>
                <w:iCs w:val="0"/>
                <w:kern w:val="2"/>
                <w:sz w:val="28"/>
                <w:szCs w:val="28"/>
                <w:u w:val="none"/>
                <w:lang w:val="en-US" w:eastAsia="zh-CN" w:bidi="ar-SA"/>
              </w:rPr>
              <w:t>关键岗位人员</w:t>
            </w:r>
            <w:r>
              <w:rPr>
                <w:rFonts w:hint="default" w:ascii="Times New Roman" w:hAnsi="Times New Roman" w:eastAsia="仿宋_GB2312" w:cs="Times New Roman"/>
                <w:i w:val="0"/>
                <w:iCs w:val="0"/>
                <w:color w:val="auto"/>
                <w:kern w:val="2"/>
                <w:sz w:val="28"/>
                <w:szCs w:val="28"/>
                <w:u w:val="none"/>
                <w:lang w:val="en-US" w:eastAsia="zh-CN" w:bidi="ar"/>
              </w:rPr>
              <w:t>具备基础运维管理运行框架，驻场各专业运维人员拥有机房运维从业基础，可完成日常常规设备运维工作；人员岗位适配基本满足现场运维刚需，人员排班值守有序，运维工作无重大断层空档，可支撑场地基础运维保障需求的得1分。</w:t>
            </w:r>
          </w:p>
          <w:p w14:paraId="62336146">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其他情况不得分。</w:t>
            </w:r>
          </w:p>
        </w:tc>
        <w:tc>
          <w:tcPr>
            <w:tcW w:w="287" w:type="pct"/>
            <w:tcBorders>
              <w:tl2br w:val="nil"/>
              <w:tr2bl w:val="nil"/>
            </w:tcBorders>
            <w:noWrap w:val="0"/>
            <w:vAlign w:val="center"/>
          </w:tcPr>
          <w:p w14:paraId="1D16D649">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sz w:val="24"/>
                <w:szCs w:val="24"/>
                <w:highlight w:val="none"/>
                <w:u w:val="none"/>
                <w:lang w:val="en-US" w:eastAsia="zh-CN"/>
              </w:rPr>
            </w:pPr>
            <w:r>
              <w:rPr>
                <w:rFonts w:hint="eastAsia" w:ascii="Times New Roman" w:hAnsi="Times New Roman" w:eastAsia="等线" w:cs="Times New Roman"/>
                <w:i w:val="0"/>
                <w:iCs w:val="0"/>
                <w:color w:val="auto"/>
                <w:sz w:val="24"/>
                <w:szCs w:val="24"/>
                <w:highlight w:val="none"/>
                <w:u w:val="none"/>
                <w:lang w:val="en-US" w:eastAsia="zh-CN"/>
              </w:rPr>
              <w:t>6</w:t>
            </w:r>
          </w:p>
        </w:tc>
        <w:tc>
          <w:tcPr>
            <w:tcW w:w="691" w:type="pct"/>
            <w:tcBorders>
              <w:tl2br w:val="nil"/>
              <w:tr2bl w:val="nil"/>
            </w:tcBorders>
            <w:noWrap w:val="0"/>
            <w:vAlign w:val="center"/>
          </w:tcPr>
          <w:p w14:paraId="55B77C73">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4</w:t>
            </w:r>
            <w:r>
              <w:rPr>
                <w:rFonts w:hint="eastAsia"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3</w:t>
            </w:r>
          </w:p>
        </w:tc>
      </w:tr>
      <w:tr w14:paraId="538DC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227" w:type="pct"/>
            <w:tcBorders>
              <w:tl2br w:val="nil"/>
              <w:tr2bl w:val="nil"/>
            </w:tcBorders>
            <w:shd w:val="clear" w:color="auto" w:fill="auto"/>
            <w:noWrap w:val="0"/>
            <w:vAlign w:val="center"/>
          </w:tcPr>
          <w:p w14:paraId="385DCCD7">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t>16</w:t>
            </w:r>
          </w:p>
        </w:tc>
        <w:tc>
          <w:tcPr>
            <w:tcW w:w="535" w:type="pct"/>
            <w:vMerge w:val="continue"/>
            <w:tcBorders>
              <w:tl2br w:val="nil"/>
              <w:tr2bl w:val="nil"/>
            </w:tcBorders>
            <w:noWrap w:val="0"/>
            <w:vAlign w:val="center"/>
          </w:tcPr>
          <w:p w14:paraId="6EA086AF">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仿宋_GB2312" w:cs="Times New Roman"/>
                <w:b/>
                <w:bCs/>
                <w:i w:val="0"/>
                <w:iCs w:val="0"/>
                <w:snapToGrid/>
                <w:color w:val="auto"/>
                <w:spacing w:val="0"/>
                <w:w w:val="100"/>
                <w:kern w:val="0"/>
                <w:position w:val="0"/>
                <w:sz w:val="24"/>
                <w:szCs w:val="24"/>
                <w:highlight w:val="none"/>
                <w:u w:val="none" w:color="auto"/>
                <w:vertAlign w:val="baseline"/>
                <w:lang w:val="en-US" w:eastAsia="zh-CN" w:bidi="ar"/>
              </w:rPr>
            </w:pPr>
          </w:p>
        </w:tc>
        <w:tc>
          <w:tcPr>
            <w:tcW w:w="549" w:type="pct"/>
            <w:tcBorders>
              <w:tl2br w:val="nil"/>
              <w:tr2bl w:val="nil"/>
            </w:tcBorders>
            <w:shd w:val="clear" w:color="auto" w:fill="auto"/>
            <w:noWrap w:val="0"/>
            <w:vAlign w:val="center"/>
          </w:tcPr>
          <w:p w14:paraId="685F6119">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运维服务方案</w:t>
            </w:r>
          </w:p>
        </w:tc>
        <w:tc>
          <w:tcPr>
            <w:tcW w:w="2707" w:type="pct"/>
            <w:tcBorders>
              <w:tl2br w:val="nil"/>
              <w:tr2bl w:val="nil"/>
            </w:tcBorders>
            <w:shd w:val="clear" w:color="auto" w:fill="auto"/>
            <w:noWrap w:val="0"/>
            <w:vAlign w:val="center"/>
          </w:tcPr>
          <w:p w14:paraId="6AC9A12A">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运维服务方案完整覆盖全流程，覆盖全维度安全运维体系，风险闭环管理，需求理解深刻，执行性强的得</w:t>
            </w:r>
            <w:r>
              <w:rPr>
                <w:rFonts w:hint="eastAsia" w:ascii="Times New Roman" w:hAnsi="Times New Roman" w:eastAsia="仿宋_GB2312" w:cs="Times New Roman"/>
                <w:i w:val="0"/>
                <w:iCs w:val="0"/>
                <w:color w:val="auto"/>
                <w:kern w:val="2"/>
                <w:sz w:val="28"/>
                <w:szCs w:val="28"/>
                <w:u w:val="none"/>
                <w:lang w:val="en-US" w:eastAsia="zh-CN" w:bidi="ar"/>
              </w:rPr>
              <w:t>6</w:t>
            </w:r>
            <w:r>
              <w:rPr>
                <w:rFonts w:hint="default" w:ascii="Times New Roman" w:hAnsi="Times New Roman" w:eastAsia="仿宋_GB2312" w:cs="Times New Roman"/>
                <w:i w:val="0"/>
                <w:iCs w:val="0"/>
                <w:color w:val="auto"/>
                <w:kern w:val="2"/>
                <w:sz w:val="28"/>
                <w:szCs w:val="28"/>
                <w:u w:val="none"/>
                <w:lang w:val="en-US" w:eastAsia="zh-CN" w:bidi="ar"/>
              </w:rPr>
              <w:t>分；</w:t>
            </w:r>
          </w:p>
          <w:p w14:paraId="7FAF18C5">
            <w:pPr>
              <w:pStyle w:val="2"/>
              <w:keepNext w:val="0"/>
              <w:keepLines w:val="0"/>
              <w:pageBreakBefore w:val="0"/>
              <w:kinsoku/>
              <w:wordWrap/>
              <w:overflowPunct/>
              <w:topLinePunct w:val="0"/>
              <w:autoSpaceDE/>
              <w:autoSpaceDN/>
              <w:bidi w:val="0"/>
              <w:adjustRightInd/>
              <w:snapToGrid/>
              <w:spacing w:line="560" w:lineRule="exact"/>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运维服务方案方案覆盖主要流程，覆盖多维度安全运维体系，需求理解较充分的得3分；</w:t>
            </w:r>
          </w:p>
          <w:p w14:paraId="0ABD7393">
            <w:pPr>
              <w:keepNext w:val="0"/>
              <w:keepLines w:val="0"/>
              <w:pageBreakBefore w:val="0"/>
              <w:kinsoku/>
              <w:wordWrap/>
              <w:overflowPunct/>
              <w:topLinePunct w:val="0"/>
              <w:autoSpaceDE/>
              <w:autoSpaceDN/>
              <w:bidi w:val="0"/>
              <w:adjustRightInd/>
              <w:snapToGrid/>
              <w:spacing w:line="560" w:lineRule="exact"/>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运维服务方案内容基本满足，基础安全运维管理体系，需求理解基本到位的得1分。</w:t>
            </w:r>
          </w:p>
          <w:p w14:paraId="6FD85CB2">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仿宋_GB2312" w:cs="Times New Roman"/>
                <w:i w:val="0"/>
                <w:iCs w:val="0"/>
                <w:color w:val="auto"/>
                <w:kern w:val="2"/>
                <w:sz w:val="28"/>
                <w:szCs w:val="28"/>
                <w:u w:val="none"/>
                <w:lang w:val="en-US" w:eastAsia="zh-CN" w:bidi="ar"/>
              </w:rPr>
            </w:pPr>
            <w:r>
              <w:rPr>
                <w:rFonts w:hint="default" w:ascii="Times New Roman" w:hAnsi="Times New Roman" w:eastAsia="仿宋_GB2312" w:cs="Times New Roman"/>
                <w:i w:val="0"/>
                <w:iCs w:val="0"/>
                <w:color w:val="auto"/>
                <w:kern w:val="2"/>
                <w:sz w:val="28"/>
                <w:szCs w:val="28"/>
                <w:u w:val="none"/>
                <w:lang w:val="en-US" w:eastAsia="zh-CN" w:bidi="ar"/>
              </w:rPr>
              <w:t>其他情况不得分。</w:t>
            </w:r>
          </w:p>
        </w:tc>
        <w:tc>
          <w:tcPr>
            <w:tcW w:w="287" w:type="pct"/>
            <w:tcBorders>
              <w:tl2br w:val="nil"/>
              <w:tr2bl w:val="nil"/>
            </w:tcBorders>
            <w:noWrap w:val="0"/>
            <w:vAlign w:val="center"/>
          </w:tcPr>
          <w:p w14:paraId="79BD0119">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color w:val="auto"/>
                <w:sz w:val="24"/>
                <w:szCs w:val="24"/>
                <w:highlight w:val="none"/>
                <w:u w:val="none"/>
                <w:lang w:val="en-US" w:eastAsia="zh-CN"/>
              </w:rPr>
            </w:pPr>
            <w:r>
              <w:rPr>
                <w:rFonts w:hint="eastAsia" w:ascii="Times New Roman" w:hAnsi="Times New Roman" w:eastAsia="等线" w:cs="Times New Roman"/>
                <w:i w:val="0"/>
                <w:iCs w:val="0"/>
                <w:color w:val="auto"/>
                <w:sz w:val="24"/>
                <w:szCs w:val="24"/>
                <w:highlight w:val="none"/>
                <w:u w:val="none"/>
                <w:lang w:val="en-US" w:eastAsia="zh-CN"/>
              </w:rPr>
              <w:t>6</w:t>
            </w:r>
          </w:p>
        </w:tc>
        <w:tc>
          <w:tcPr>
            <w:tcW w:w="691" w:type="pct"/>
            <w:tcBorders>
              <w:tl2br w:val="nil"/>
              <w:tr2bl w:val="nil"/>
            </w:tcBorders>
            <w:noWrap w:val="0"/>
            <w:vAlign w:val="center"/>
          </w:tcPr>
          <w:p w14:paraId="2B355482">
            <w:pPr>
              <w:keepNext w:val="0"/>
              <w:keepLines w:val="0"/>
              <w:pageBreakBefore w:val="0"/>
              <w:widowControl/>
              <w:suppressLineNumbers w:val="0"/>
              <w:kinsoku/>
              <w:overflowPunct/>
              <w:topLinePunct w:val="0"/>
              <w:autoSpaceDE/>
              <w:autoSpaceDN/>
              <w:bidi w:val="0"/>
              <w:spacing w:line="560" w:lineRule="exact"/>
              <w:ind w:firstLine="0" w:firstLineChars="0"/>
              <w:jc w:val="center"/>
              <w:textAlignment w:val="cente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pPr>
            <w:r>
              <w:rPr>
                <w:rFonts w:hint="default"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4</w:t>
            </w:r>
            <w:r>
              <w:rPr>
                <w:rFonts w:hint="eastAsia" w:ascii="Times New Roman" w:hAnsi="Times New Roman" w:eastAsia="等线" w:cs="Times New Roman"/>
                <w:i w:val="0"/>
                <w:iCs w:val="0"/>
                <w:snapToGrid/>
                <w:color w:val="auto"/>
                <w:spacing w:val="0"/>
                <w:w w:val="100"/>
                <w:kern w:val="0"/>
                <w:position w:val="0"/>
                <w:sz w:val="24"/>
                <w:szCs w:val="24"/>
                <w:highlight w:val="none"/>
                <w:u w:val="none" w:color="auto"/>
                <w:vertAlign w:val="baseline"/>
                <w:lang w:val="en-US" w:eastAsia="zh-CN" w:bidi="ar"/>
              </w:rPr>
              <w:t>4</w:t>
            </w:r>
          </w:p>
        </w:tc>
      </w:tr>
    </w:tbl>
    <w:p w14:paraId="45DE22E4">
      <w:pPr>
        <w:keepNext w:val="0"/>
        <w:keepLines w:val="0"/>
        <w:pageBreakBefore w:val="0"/>
        <w:kinsoku/>
        <w:wordWrap/>
        <w:overflowPunct/>
        <w:topLinePunct w:val="0"/>
        <w:autoSpaceDE/>
        <w:autoSpaceDN/>
        <w:bidi w:val="0"/>
        <w:snapToGrid w:val="0"/>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属于主观评价的指标包括：</w:t>
      </w:r>
      <w:r>
        <w:rPr>
          <w:rFonts w:hint="default" w:ascii="Times New Roman" w:hAnsi="Times New Roman" w:eastAsia="仿宋_GB2312" w:cs="Times New Roman"/>
          <w:sz w:val="32"/>
          <w:szCs w:val="32"/>
          <w:lang w:val="en-US" w:eastAsia="zh-CN"/>
        </w:rPr>
        <w:t>1、15、16</w:t>
      </w:r>
    </w:p>
    <w:p w14:paraId="2B8F36A8">
      <w:pPr>
        <w:keepNext w:val="0"/>
        <w:keepLines w:val="0"/>
        <w:pageBreakBefore w:val="0"/>
        <w:kinsoku/>
        <w:wordWrap/>
        <w:overflowPunct/>
        <w:topLinePunct w:val="0"/>
        <w:autoSpaceDE/>
        <w:autoSpaceDN/>
        <w:bidi w:val="0"/>
        <w:snapToGrid w:val="0"/>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属于客观评价的指标包括：</w:t>
      </w:r>
      <w:r>
        <w:rPr>
          <w:rFonts w:hint="default" w:ascii="Times New Roman" w:hAnsi="Times New Roman" w:eastAsia="仿宋_GB2312" w:cs="Times New Roman"/>
          <w:sz w:val="32"/>
          <w:szCs w:val="32"/>
          <w:lang w:val="en-US" w:eastAsia="zh-CN"/>
        </w:rPr>
        <w:t>2、3、4、5、6、7、8、9、10、11、12、13、14</w:t>
      </w:r>
    </w:p>
    <w:p w14:paraId="453565B6">
      <w:pPr>
        <w:keepNext w:val="0"/>
        <w:keepLines w:val="0"/>
        <w:pageBreakBefore w:val="0"/>
        <w:kinsoku/>
        <w:wordWrap/>
        <w:overflowPunct/>
        <w:topLinePunct w:val="0"/>
        <w:autoSpaceDE/>
        <w:autoSpaceDN/>
        <w:bidi w:val="0"/>
        <w:adjustRightInd/>
        <w:snapToGrid w:val="0"/>
        <w:spacing w:line="560" w:lineRule="exact"/>
        <w:ind w:firstLine="320" w:firstLineChars="100"/>
        <w:jc w:val="left"/>
        <w:textAlignment w:val="auto"/>
        <w:outlineLvl w:val="1"/>
        <w:rPr>
          <w:rFonts w:hint="eastAsia" w:ascii="楷体" w:hAnsi="楷体" w:eastAsia="楷体" w:cs="Times New Roman"/>
          <w:sz w:val="32"/>
          <w:szCs w:val="32"/>
          <w:highlight w:val="yellow"/>
          <w:lang w:val="en-US" w:eastAsia="zh-CN"/>
        </w:rPr>
      </w:pPr>
      <w:r>
        <w:rPr>
          <w:rFonts w:hint="eastAsia" w:ascii="楷体" w:hAnsi="楷体" w:eastAsia="楷体" w:cs="Times New Roman"/>
          <w:sz w:val="32"/>
          <w:szCs w:val="32"/>
          <w:lang w:val="en-US" w:eastAsia="zh-CN"/>
        </w:rPr>
        <w:t>（十三）其他事项</w:t>
      </w:r>
    </w:p>
    <w:p w14:paraId="54A5BBBC">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ascii="仿宋_GB2312" w:hAnsi="Times New Roman" w:eastAsia="仿宋_GB2312" w:cs="Times New Roman"/>
          <w:color w:val="auto"/>
          <w:sz w:val="30"/>
          <w:szCs w:val="30"/>
        </w:rPr>
      </w:pPr>
      <w:r>
        <w:rPr>
          <w:rFonts w:hint="eastAsia" w:ascii="楷体_GB2312" w:hAnsi="Times New Roman" w:eastAsia="楷体_GB2312" w:cs="Times New Roman"/>
          <w:color w:val="auto"/>
          <w:sz w:val="30"/>
          <w:szCs w:val="30"/>
          <w:lang w:val="en-US" w:eastAsia="zh-CN"/>
        </w:rPr>
        <w:t>1.</w:t>
      </w:r>
      <w:r>
        <w:rPr>
          <w:rFonts w:hint="eastAsia" w:ascii="楷体_GB2312" w:hAnsi="Times New Roman" w:eastAsia="楷体_GB2312" w:cs="Times New Roman"/>
          <w:color w:val="auto"/>
          <w:sz w:val="30"/>
          <w:szCs w:val="30"/>
        </w:rPr>
        <w:t>(针对涉密项目)</w:t>
      </w:r>
      <w:r>
        <w:rPr>
          <w:rFonts w:hint="eastAsia" w:ascii="楷体_GB2312" w:hAnsi="Times New Roman" w:eastAsia="楷体_GB2312" w:cs="Times New Roman"/>
          <w:color w:val="auto"/>
          <w:sz w:val="30"/>
          <w:szCs w:val="30"/>
          <w:lang w:eastAsia="zh-CN"/>
        </w:rPr>
        <w:t>采购人</w:t>
      </w:r>
      <w:r>
        <w:rPr>
          <w:rFonts w:hint="eastAsia" w:ascii="仿宋_GB2312" w:hAnsi="Times New Roman" w:eastAsia="仿宋_GB2312" w:cs="Times New Roman"/>
          <w:color w:val="auto"/>
          <w:sz w:val="30"/>
          <w:szCs w:val="30"/>
        </w:rPr>
        <w:t>自行选定相应领域专业人员，本单位相关人员，组成评审小组。</w:t>
      </w:r>
    </w:p>
    <w:p w14:paraId="785FC9E3">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ascii="楷体_GB2312" w:hAnsi="Times New Roman" w:eastAsia="楷体_GB2312" w:cs="Times New Roman"/>
          <w:color w:val="auto"/>
          <w:sz w:val="30"/>
          <w:szCs w:val="30"/>
        </w:rPr>
      </w:pPr>
      <w:r>
        <w:rPr>
          <w:rFonts w:hint="eastAsia" w:ascii="楷体_GB2312" w:hAnsi="Times New Roman" w:eastAsia="楷体_GB2312" w:cs="Times New Roman"/>
          <w:color w:val="auto"/>
          <w:sz w:val="30"/>
          <w:szCs w:val="30"/>
        </w:rPr>
        <w:t>(针对非涉密项目)</w:t>
      </w:r>
      <w:r>
        <w:rPr>
          <w:rFonts w:hint="eastAsia" w:ascii="仿宋_GB2312" w:hAnsi="Times New Roman" w:eastAsia="仿宋_GB2312" w:cs="Times New Roman"/>
          <w:color w:val="auto"/>
          <w:sz w:val="30"/>
          <w:szCs w:val="30"/>
        </w:rPr>
        <w:t>本项目采用以下第</w:t>
      </w:r>
      <w:r>
        <w:rPr>
          <w:rFonts w:hint="eastAsia" w:ascii="仿宋_GB2312" w:hAnsi="Times New Roman" w:eastAsia="仿宋_GB2312" w:cs="Times New Roman"/>
          <w:color w:val="auto"/>
          <w:sz w:val="30"/>
          <w:szCs w:val="30"/>
          <w:u w:val="single"/>
          <w:lang w:eastAsia="zh-CN"/>
        </w:rPr>
        <w:t>（</w:t>
      </w:r>
      <w:r>
        <w:rPr>
          <w:rFonts w:hint="eastAsia" w:ascii="仿宋_GB2312" w:hAnsi="Times New Roman" w:eastAsia="仿宋_GB2312" w:cs="Times New Roman"/>
          <w:color w:val="auto"/>
          <w:sz w:val="30"/>
          <w:szCs w:val="30"/>
          <w:u w:val="single"/>
          <w:lang w:val="en-US" w:eastAsia="zh-CN"/>
        </w:rPr>
        <w:t>2</w:t>
      </w:r>
      <w:r>
        <w:rPr>
          <w:rFonts w:hint="eastAsia" w:ascii="仿宋_GB2312" w:hAnsi="Times New Roman" w:eastAsia="仿宋_GB2312" w:cs="Times New Roman"/>
          <w:color w:val="auto"/>
          <w:sz w:val="30"/>
          <w:szCs w:val="30"/>
          <w:u w:val="single"/>
          <w:lang w:eastAsia="zh-CN"/>
        </w:rPr>
        <w:t>）</w:t>
      </w:r>
      <w:r>
        <w:rPr>
          <w:rFonts w:hint="eastAsia" w:ascii="仿宋_GB2312" w:hAnsi="Times New Roman" w:eastAsia="仿宋_GB2312" w:cs="Times New Roman"/>
          <w:color w:val="auto"/>
          <w:sz w:val="30"/>
          <w:szCs w:val="30"/>
        </w:rPr>
        <w:t>种评审小组组成方式，评审小组</w:t>
      </w:r>
      <w:r>
        <w:rPr>
          <w:rFonts w:ascii="仿宋_GB2312" w:hAnsi="Times New Roman" w:eastAsia="仿宋_GB2312" w:cs="Times New Roman"/>
          <w:color w:val="auto"/>
          <w:sz w:val="30"/>
          <w:szCs w:val="30"/>
        </w:rPr>
        <w:t>：</w:t>
      </w:r>
      <w:r>
        <w:rPr>
          <w:rFonts w:hint="eastAsia" w:ascii="仿宋_GB2312" w:hAnsi="Times New Roman" w:eastAsia="仿宋_GB2312" w:cs="Times New Roman"/>
          <w:color w:val="auto"/>
          <w:sz w:val="30"/>
          <w:szCs w:val="30"/>
        </w:rPr>
        <w:t>共</w:t>
      </w:r>
      <w:r>
        <w:rPr>
          <w:rFonts w:hint="eastAsia" w:ascii="仿宋_GB2312" w:hAnsi="Times New Roman" w:eastAsia="仿宋_GB2312" w:cs="Times New Roman"/>
          <w:color w:val="auto"/>
          <w:sz w:val="30"/>
          <w:szCs w:val="30"/>
          <w:u w:val="single"/>
          <w:lang w:val="en-US" w:eastAsia="zh-CN"/>
        </w:rPr>
        <w:t>7</w:t>
      </w:r>
      <w:r>
        <w:rPr>
          <w:rFonts w:hint="eastAsia" w:ascii="仿宋_GB2312" w:hAnsi="Times New Roman" w:eastAsia="仿宋_GB2312" w:cs="Times New Roman"/>
          <w:color w:val="auto"/>
          <w:sz w:val="30"/>
          <w:szCs w:val="30"/>
        </w:rPr>
        <w:t>人。</w:t>
      </w:r>
      <w:r>
        <w:rPr>
          <w:rFonts w:hint="eastAsia" w:ascii="仿宋_GB2312" w:hAnsi="Times New Roman" w:eastAsia="仿宋_GB2312" w:cs="Times New Roman"/>
          <w:color w:val="auto"/>
          <w:sz w:val="30"/>
          <w:szCs w:val="30"/>
          <w:vertAlign w:val="superscript"/>
        </w:rPr>
        <w:footnoteReference w:id="0"/>
      </w:r>
    </w:p>
    <w:p w14:paraId="11FCF20A">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lang w:eastAsia="zh-CN"/>
        </w:rPr>
        <w:t>（</w:t>
      </w:r>
      <w:r>
        <w:rPr>
          <w:rFonts w:hint="eastAsia" w:ascii="仿宋_GB2312" w:hAnsi="Times New Roman" w:eastAsia="仿宋_GB2312" w:cs="Times New Roman"/>
          <w:color w:val="auto"/>
          <w:sz w:val="30"/>
          <w:szCs w:val="30"/>
          <w:lang w:val="en-US" w:eastAsia="zh-CN"/>
        </w:rPr>
        <w:t>1</w:t>
      </w:r>
      <w:r>
        <w:rPr>
          <w:rFonts w:hint="eastAsia" w:ascii="仿宋_GB2312" w:hAnsi="Times New Roman" w:eastAsia="仿宋_GB2312" w:cs="Times New Roman"/>
          <w:color w:val="auto"/>
          <w:sz w:val="30"/>
          <w:szCs w:val="30"/>
          <w:lang w:eastAsia="zh-CN"/>
        </w:rPr>
        <w:t>）</w:t>
      </w:r>
      <w:r>
        <w:rPr>
          <w:rFonts w:hint="eastAsia" w:ascii="楷体_GB2312" w:hAnsi="Times New Roman" w:eastAsia="楷体_GB2312" w:cs="Times New Roman"/>
          <w:color w:val="auto"/>
          <w:sz w:val="30"/>
          <w:szCs w:val="30"/>
          <w:lang w:eastAsia="zh-CN"/>
        </w:rPr>
        <w:t>采购人</w:t>
      </w:r>
      <w:r>
        <w:rPr>
          <w:rFonts w:hint="eastAsia" w:ascii="仿宋_GB2312" w:hAnsi="Times New Roman" w:eastAsia="仿宋_GB2312" w:cs="Times New Roman"/>
          <w:color w:val="auto"/>
          <w:sz w:val="30"/>
          <w:szCs w:val="30"/>
        </w:rPr>
        <w:t>自行依法组建评审小组。</w:t>
      </w:r>
    </w:p>
    <w:p w14:paraId="07608E5C">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lang w:eastAsia="zh-CN"/>
        </w:rPr>
        <w:t>（</w:t>
      </w:r>
      <w:r>
        <w:rPr>
          <w:rFonts w:hint="eastAsia" w:ascii="仿宋_GB2312" w:hAnsi="Times New Roman" w:eastAsia="仿宋_GB2312" w:cs="Times New Roman"/>
          <w:color w:val="auto"/>
          <w:sz w:val="30"/>
          <w:szCs w:val="30"/>
          <w:lang w:val="en-US" w:eastAsia="zh-CN"/>
        </w:rPr>
        <w:t>2</w:t>
      </w:r>
      <w:r>
        <w:rPr>
          <w:rFonts w:hint="eastAsia" w:ascii="仿宋_GB2312" w:hAnsi="Times New Roman" w:eastAsia="仿宋_GB2312" w:cs="Times New Roman"/>
          <w:color w:val="auto"/>
          <w:sz w:val="30"/>
          <w:szCs w:val="30"/>
          <w:lang w:eastAsia="zh-CN"/>
        </w:rPr>
        <w:t>）</w:t>
      </w:r>
      <w:r>
        <w:rPr>
          <w:rFonts w:hint="eastAsia" w:ascii="楷体_GB2312" w:hAnsi="Times New Roman" w:eastAsia="楷体_GB2312" w:cs="Times New Roman"/>
          <w:color w:val="auto"/>
          <w:sz w:val="30"/>
          <w:szCs w:val="30"/>
          <w:lang w:eastAsia="zh-CN"/>
        </w:rPr>
        <w:t>采购人</w:t>
      </w:r>
      <w:r>
        <w:rPr>
          <w:rFonts w:ascii="仿宋_GB2312" w:hAnsi="Times New Roman" w:eastAsia="仿宋_GB2312" w:cs="Times New Roman"/>
          <w:color w:val="auto"/>
          <w:sz w:val="30"/>
          <w:szCs w:val="30"/>
        </w:rPr>
        <w:t>委派代表</w:t>
      </w:r>
      <w:r>
        <w:rPr>
          <w:rFonts w:hint="eastAsia" w:ascii="仿宋_GB2312" w:hAnsi="Times New Roman" w:eastAsia="仿宋_GB2312" w:cs="Times New Roman"/>
          <w:color w:val="auto"/>
          <w:sz w:val="30"/>
          <w:szCs w:val="30"/>
          <w:u w:val="single"/>
          <w:lang w:val="en-US" w:eastAsia="zh-CN"/>
        </w:rPr>
        <w:t>2</w:t>
      </w:r>
      <w:r>
        <w:rPr>
          <w:rFonts w:hint="eastAsia" w:ascii="仿宋_GB2312" w:hAnsi="Times New Roman" w:eastAsia="仿宋_GB2312" w:cs="Times New Roman"/>
          <w:color w:val="auto"/>
          <w:sz w:val="30"/>
          <w:szCs w:val="30"/>
        </w:rPr>
        <w:t>人</w:t>
      </w:r>
      <w:r>
        <w:rPr>
          <w:rFonts w:ascii="仿宋_GB2312" w:hAnsi="Times New Roman" w:eastAsia="仿宋_GB2312" w:cs="Times New Roman"/>
          <w:color w:val="auto"/>
          <w:sz w:val="30"/>
          <w:szCs w:val="30"/>
        </w:rPr>
        <w:t>，</w:t>
      </w:r>
      <w:r>
        <w:rPr>
          <w:rFonts w:hint="eastAsia" w:ascii="仿宋_GB2312" w:hAnsi="Times New Roman" w:eastAsia="仿宋_GB2312" w:cs="Times New Roman"/>
          <w:color w:val="auto"/>
          <w:sz w:val="30"/>
          <w:szCs w:val="30"/>
        </w:rPr>
        <w:t>由</w:t>
      </w:r>
      <w:r>
        <w:rPr>
          <w:rFonts w:hint="eastAsia" w:ascii="仿宋_GB2312" w:hAnsi="Times New Roman" w:eastAsia="仿宋_GB2312" w:cs="Times New Roman"/>
          <w:color w:val="auto"/>
          <w:sz w:val="30"/>
          <w:szCs w:val="30"/>
          <w:lang w:val="en-US" w:eastAsia="zh-CN"/>
        </w:rPr>
        <w:t>集中采购中心</w:t>
      </w:r>
      <w:r>
        <w:rPr>
          <w:rFonts w:hint="eastAsia" w:ascii="仿宋_GB2312" w:hAnsi="Times New Roman" w:eastAsia="仿宋_GB2312" w:cs="Times New Roman"/>
          <w:color w:val="auto"/>
          <w:sz w:val="30"/>
          <w:szCs w:val="30"/>
        </w:rPr>
        <w:t>从“中国政府采购网”评审专家库中随机抽取评审专家</w:t>
      </w:r>
      <w:r>
        <w:rPr>
          <w:rFonts w:hint="eastAsia" w:ascii="仿宋_GB2312" w:hAnsi="Times New Roman" w:eastAsia="仿宋_GB2312" w:cs="Times New Roman"/>
          <w:color w:val="auto"/>
          <w:sz w:val="30"/>
          <w:szCs w:val="30"/>
          <w:u w:val="single"/>
          <w:lang w:val="en-US" w:eastAsia="zh-CN"/>
        </w:rPr>
        <w:t>5</w:t>
      </w:r>
      <w:r>
        <w:rPr>
          <w:rFonts w:hint="eastAsia" w:ascii="仿宋_GB2312" w:hAnsi="Times New Roman" w:eastAsia="仿宋_GB2312" w:cs="Times New Roman"/>
          <w:color w:val="auto"/>
          <w:sz w:val="30"/>
          <w:szCs w:val="30"/>
        </w:rPr>
        <w:t>人。</w:t>
      </w:r>
    </w:p>
    <w:p w14:paraId="5359358E">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ascii="仿宋_GB2312" w:hAnsi="宋体" w:eastAsia="仿宋_GB2312" w:cs="Times New Roman"/>
          <w:color w:val="auto"/>
          <w:sz w:val="30"/>
          <w:szCs w:val="30"/>
        </w:rPr>
      </w:pPr>
      <w:r>
        <w:rPr>
          <w:rFonts w:hint="eastAsia" w:ascii="仿宋_GB2312" w:hAnsi="Times New Roman" w:eastAsia="仿宋_GB2312" w:cs="Times New Roman"/>
          <w:color w:val="auto"/>
          <w:sz w:val="30"/>
          <w:szCs w:val="30"/>
          <w:lang w:val="en-US" w:eastAsia="zh-CN"/>
        </w:rPr>
        <w:t>2.</w:t>
      </w:r>
      <w:r>
        <w:rPr>
          <w:rFonts w:hint="eastAsia" w:ascii="仿宋_GB2312" w:hAnsi="Times New Roman" w:eastAsia="仿宋_GB2312" w:cs="Times New Roman"/>
          <w:color w:val="auto"/>
          <w:sz w:val="30"/>
          <w:szCs w:val="30"/>
        </w:rPr>
        <w:t xml:space="preserve"> </w:t>
      </w:r>
      <w:r>
        <w:rPr>
          <w:rFonts w:hint="eastAsia" w:ascii="仿宋_GB2312" w:hAnsi="Times New Roman" w:eastAsia="仿宋_GB2312" w:cs="Times New Roman"/>
          <w:color w:val="auto"/>
          <w:sz w:val="30"/>
          <w:szCs w:val="30"/>
          <w:lang w:eastAsia="zh-Hans"/>
        </w:rPr>
        <w:t>相关费用</w:t>
      </w:r>
      <w:r>
        <w:rPr>
          <w:rFonts w:hint="eastAsia" w:ascii="仿宋_GB2312" w:hAnsi="Times New Roman" w:eastAsia="仿宋_GB2312" w:cs="Times New Roman"/>
          <w:color w:val="auto"/>
          <w:sz w:val="30"/>
          <w:szCs w:val="30"/>
        </w:rPr>
        <w:t>：</w:t>
      </w:r>
      <w:r>
        <w:rPr>
          <w:rFonts w:hint="eastAsia" w:ascii="楷体_GB2312" w:hAnsi="Times New Roman" w:eastAsia="楷体_GB2312" w:cs="Times New Roman"/>
          <w:color w:val="auto"/>
          <w:sz w:val="30"/>
          <w:szCs w:val="30"/>
          <w:lang w:eastAsia="zh-CN"/>
        </w:rPr>
        <w:t>采购人</w:t>
      </w:r>
      <w:r>
        <w:rPr>
          <w:rFonts w:hint="eastAsia" w:ascii="仿宋_GB2312" w:hAnsi="仿宋_GB2312" w:eastAsia="仿宋_GB2312" w:cs="Times New Roman"/>
          <w:color w:val="auto"/>
          <w:sz w:val="30"/>
          <w:szCs w:val="30"/>
          <w:u w:val="single"/>
          <w:lang w:eastAsia="zh-Hans"/>
        </w:rPr>
        <w:t>参照现行标准向论证专家和评审专家支付劳务费（含误餐费）。</w:t>
      </w:r>
    </w:p>
    <w:p w14:paraId="2EC2DDAE">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ascii="仿宋_GB2312" w:hAnsi="宋体" w:eastAsia="仿宋_GB2312" w:cs="Times New Roman"/>
          <w:color w:val="auto"/>
          <w:sz w:val="30"/>
          <w:szCs w:val="30"/>
        </w:rPr>
      </w:pPr>
      <w:r>
        <w:rPr>
          <w:rFonts w:hint="eastAsia" w:ascii="仿宋_GB2312" w:hAnsi="Times New Roman" w:eastAsia="仿宋_GB2312" w:cs="Times New Roman"/>
          <w:color w:val="auto"/>
          <w:sz w:val="30"/>
          <w:szCs w:val="30"/>
          <w:lang w:val="en-US" w:eastAsia="zh-CN"/>
        </w:rPr>
        <w:t>3.</w:t>
      </w:r>
      <w:r>
        <w:rPr>
          <w:rFonts w:hint="eastAsia" w:ascii="仿宋_GB2312" w:hAnsi="Times New Roman" w:eastAsia="仿宋_GB2312" w:cs="Times New Roman"/>
          <w:color w:val="auto"/>
          <w:sz w:val="30"/>
          <w:szCs w:val="30"/>
        </w:rPr>
        <w:t xml:space="preserve"> </w:t>
      </w:r>
      <w:r>
        <w:rPr>
          <w:rFonts w:hint="eastAsia" w:ascii="仿宋_GB2312" w:hAnsi="宋体" w:eastAsia="仿宋_GB2312" w:cs="Times New Roman"/>
          <w:color w:val="auto"/>
          <w:sz w:val="30"/>
          <w:szCs w:val="30"/>
          <w:lang w:eastAsia="zh-Hans"/>
        </w:rPr>
        <w:t>本项目</w:t>
      </w:r>
      <w:r>
        <w:rPr>
          <w:rFonts w:hint="eastAsia" w:ascii="仿宋_GB2312" w:hAnsi="宋体" w:eastAsia="仿宋_GB2312" w:cs="Times New Roman"/>
          <w:color w:val="auto"/>
          <w:sz w:val="30"/>
          <w:szCs w:val="30"/>
        </w:rPr>
        <w:t>采用以下第</w:t>
      </w:r>
      <w:r>
        <w:rPr>
          <w:rFonts w:hint="eastAsia" w:ascii="仿宋_GB2312" w:hAnsi="宋体" w:eastAsia="仿宋_GB2312" w:cs="Times New Roman"/>
          <w:color w:val="auto"/>
          <w:sz w:val="30"/>
          <w:szCs w:val="30"/>
          <w:u w:val="single"/>
          <w:lang w:val="en-US" w:eastAsia="zh-CN"/>
        </w:rPr>
        <w:t xml:space="preserve">   </w:t>
      </w:r>
      <w:r>
        <w:rPr>
          <w:rFonts w:hint="eastAsia" w:ascii="仿宋_GB2312" w:hAnsi="宋体" w:eastAsia="仿宋_GB2312" w:cs="Times New Roman"/>
          <w:color w:val="auto"/>
          <w:sz w:val="30"/>
          <w:szCs w:val="30"/>
        </w:rPr>
        <w:t>种</w:t>
      </w:r>
      <w:r>
        <w:rPr>
          <w:rFonts w:hint="eastAsia" w:ascii="仿宋_GB2312" w:hAnsi="宋体" w:eastAsia="仿宋_GB2312" w:cs="Times New Roman"/>
          <w:color w:val="auto"/>
          <w:sz w:val="30"/>
          <w:szCs w:val="30"/>
          <w:lang w:eastAsia="zh-Hans"/>
        </w:rPr>
        <w:t>方式</w:t>
      </w:r>
      <w:r>
        <w:rPr>
          <w:rFonts w:ascii="仿宋_GB2312" w:hAnsi="宋体" w:eastAsia="仿宋_GB2312" w:cs="Times New Roman"/>
          <w:color w:val="auto"/>
          <w:sz w:val="30"/>
          <w:szCs w:val="30"/>
          <w:lang w:eastAsia="zh-Hans"/>
        </w:rPr>
        <w:t>确定</w:t>
      </w:r>
      <w:r>
        <w:rPr>
          <w:rFonts w:hint="eastAsia" w:ascii="仿宋_GB2312" w:hAnsi="宋体" w:eastAsia="仿宋_GB2312" w:cs="Times New Roman"/>
          <w:color w:val="auto"/>
          <w:sz w:val="30"/>
          <w:szCs w:val="30"/>
          <w:lang w:eastAsia="zh-Hans"/>
        </w:rPr>
        <w:t>中标（成交）供应商</w:t>
      </w:r>
      <w:r>
        <w:rPr>
          <w:rFonts w:ascii="仿宋_GB2312" w:hAnsi="宋体" w:eastAsia="宋体" w:cs="Times New Roman"/>
          <w:color w:val="auto"/>
          <w:sz w:val="30"/>
          <w:szCs w:val="30"/>
          <w:vertAlign w:val="superscript"/>
          <w:lang w:eastAsia="zh-Hans"/>
        </w:rPr>
        <w:footnoteReference w:id="1"/>
      </w:r>
      <w:r>
        <w:rPr>
          <w:rFonts w:hint="eastAsia" w:ascii="仿宋_GB2312" w:hAnsi="宋体" w:eastAsia="仿宋_GB2312" w:cs="Times New Roman"/>
          <w:color w:val="auto"/>
          <w:sz w:val="30"/>
          <w:szCs w:val="30"/>
          <w:lang w:eastAsia="zh-Hans"/>
        </w:rPr>
        <w:t>：</w:t>
      </w:r>
    </w:p>
    <w:p w14:paraId="223F4E86">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ascii="仿宋_GB2312" w:hAnsi="宋体" w:eastAsia="仿宋_GB2312" w:cs="Times New Roman"/>
          <w:color w:val="auto"/>
          <w:sz w:val="30"/>
          <w:szCs w:val="30"/>
          <w:lang w:eastAsia="zh-Hans"/>
        </w:rPr>
      </w:pPr>
      <w:r>
        <w:rPr>
          <w:rFonts w:hint="eastAsia" w:ascii="仿宋_GB2312" w:hAnsi="宋体" w:eastAsia="仿宋_GB2312" w:cs="Times New Roman"/>
          <w:color w:val="auto"/>
          <w:sz w:val="30"/>
          <w:szCs w:val="30"/>
          <w:lang w:eastAsia="zh-CN"/>
        </w:rPr>
        <w:t>（</w:t>
      </w:r>
      <w:r>
        <w:rPr>
          <w:rFonts w:hint="eastAsia" w:ascii="仿宋_GB2312" w:hAnsi="宋体" w:eastAsia="仿宋_GB2312" w:cs="Times New Roman"/>
          <w:color w:val="auto"/>
          <w:sz w:val="30"/>
          <w:szCs w:val="30"/>
          <w:lang w:val="en-US" w:eastAsia="zh-CN"/>
        </w:rPr>
        <w:t>1</w:t>
      </w:r>
      <w:r>
        <w:rPr>
          <w:rFonts w:hint="eastAsia" w:ascii="仿宋_GB2312" w:hAnsi="宋体" w:eastAsia="仿宋_GB2312" w:cs="Times New Roman"/>
          <w:color w:val="auto"/>
          <w:sz w:val="30"/>
          <w:szCs w:val="30"/>
          <w:lang w:eastAsia="zh-CN"/>
        </w:rPr>
        <w:t>）</w:t>
      </w:r>
      <w:r>
        <w:rPr>
          <w:rFonts w:hint="eastAsia" w:ascii="楷体_GB2312" w:hAnsi="Times New Roman" w:eastAsia="楷体_GB2312" w:cs="Times New Roman"/>
          <w:color w:val="auto"/>
          <w:sz w:val="30"/>
          <w:szCs w:val="30"/>
          <w:lang w:eastAsia="zh-CN"/>
        </w:rPr>
        <w:t>采购人</w:t>
      </w:r>
      <w:r>
        <w:rPr>
          <w:rFonts w:hint="eastAsia" w:ascii="仿宋_GB2312" w:hAnsi="宋体" w:eastAsia="仿宋_GB2312" w:cs="Times New Roman"/>
          <w:color w:val="auto"/>
          <w:sz w:val="30"/>
          <w:szCs w:val="30"/>
          <w:lang w:eastAsia="zh-Hans"/>
        </w:rPr>
        <w:t>依法自行确定中标（成交）供应商。</w:t>
      </w:r>
    </w:p>
    <w:p w14:paraId="37E40A84">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ascii="仿宋_GB2312" w:hAnsi="宋体" w:eastAsia="仿宋_GB2312" w:cs="Times New Roman"/>
          <w:color w:val="auto"/>
          <w:sz w:val="30"/>
          <w:szCs w:val="30"/>
        </w:rPr>
      </w:pPr>
      <w:r>
        <w:rPr>
          <w:rFonts w:hint="eastAsia" w:ascii="仿宋_GB2312" w:hAnsi="宋体" w:eastAsia="仿宋_GB2312" w:cs="Times New Roman"/>
          <w:color w:val="auto"/>
          <w:sz w:val="30"/>
          <w:szCs w:val="30"/>
          <w:lang w:eastAsia="zh-CN"/>
        </w:rPr>
        <w:t>（</w:t>
      </w:r>
      <w:r>
        <w:rPr>
          <w:rFonts w:hint="eastAsia" w:ascii="仿宋_GB2312" w:hAnsi="宋体" w:eastAsia="仿宋_GB2312" w:cs="Times New Roman"/>
          <w:color w:val="auto"/>
          <w:sz w:val="30"/>
          <w:szCs w:val="30"/>
          <w:lang w:val="en-US" w:eastAsia="zh-CN"/>
        </w:rPr>
        <w:t>2</w:t>
      </w:r>
      <w:r>
        <w:rPr>
          <w:rFonts w:hint="eastAsia" w:ascii="仿宋_GB2312" w:hAnsi="宋体" w:eastAsia="仿宋_GB2312" w:cs="Times New Roman"/>
          <w:color w:val="auto"/>
          <w:sz w:val="30"/>
          <w:szCs w:val="30"/>
          <w:lang w:eastAsia="zh-CN"/>
        </w:rPr>
        <w:t>）</w:t>
      </w:r>
      <w:r>
        <w:rPr>
          <w:rFonts w:hint="eastAsia" w:ascii="楷体_GB2312" w:hAnsi="Times New Roman" w:eastAsia="楷体_GB2312" w:cs="Times New Roman"/>
          <w:color w:val="auto"/>
          <w:sz w:val="30"/>
          <w:szCs w:val="30"/>
          <w:lang w:eastAsia="zh-CN"/>
        </w:rPr>
        <w:t>采购人</w:t>
      </w:r>
      <w:r>
        <w:rPr>
          <w:rFonts w:hint="eastAsia" w:ascii="仿宋_GB2312" w:hAnsi="宋体" w:eastAsia="仿宋_GB2312" w:cs="Times New Roman"/>
          <w:color w:val="auto"/>
          <w:sz w:val="30"/>
          <w:szCs w:val="30"/>
          <w:lang w:eastAsia="zh-Hans"/>
        </w:rPr>
        <w:t>授权评审小组确定中标（成交）供应商。</w:t>
      </w:r>
    </w:p>
    <w:p w14:paraId="1C3B8759">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ascii="仿宋_GB2312" w:hAnsi="宋体" w:eastAsia="仿宋_GB2312" w:cs="Times New Roman"/>
          <w:color w:val="auto"/>
          <w:sz w:val="30"/>
          <w:szCs w:val="30"/>
        </w:rPr>
      </w:pPr>
      <w:r>
        <w:rPr>
          <w:rFonts w:hint="eastAsia" w:ascii="仿宋_GB2312" w:hAnsi="Times New Roman" w:eastAsia="仿宋_GB2312" w:cs="Times New Roman"/>
          <w:color w:val="auto"/>
          <w:sz w:val="30"/>
          <w:szCs w:val="30"/>
          <w:lang w:val="en-US" w:eastAsia="zh-CN"/>
        </w:rPr>
        <w:t>4.</w:t>
      </w:r>
      <w:r>
        <w:rPr>
          <w:rFonts w:hint="eastAsia" w:ascii="仿宋_GB2312" w:hAnsi="Times New Roman" w:eastAsia="仿宋_GB2312" w:cs="Times New Roman"/>
          <w:color w:val="auto"/>
          <w:sz w:val="30"/>
          <w:szCs w:val="30"/>
          <w:lang w:eastAsia="zh-Hans"/>
        </w:rPr>
        <w:t>采购合同签订：</w:t>
      </w:r>
      <w:r>
        <w:rPr>
          <w:rFonts w:hint="eastAsia" w:ascii="仿宋_GB2312" w:hAnsi="Times New Roman" w:eastAsia="仿宋_GB2312" w:cs="Times New Roman"/>
          <w:color w:val="auto"/>
          <w:sz w:val="30"/>
          <w:szCs w:val="30"/>
          <w:u w:val="single"/>
          <w:lang w:eastAsia="zh-Hans"/>
        </w:rPr>
        <w:t>依据采购结果，</w:t>
      </w:r>
      <w:r>
        <w:rPr>
          <w:rFonts w:hint="eastAsia" w:ascii="楷体_GB2312" w:hAnsi="Times New Roman" w:eastAsia="楷体_GB2312" w:cs="Times New Roman"/>
          <w:color w:val="auto"/>
          <w:sz w:val="30"/>
          <w:szCs w:val="30"/>
          <w:lang w:eastAsia="zh-CN"/>
        </w:rPr>
        <w:t>采购人</w:t>
      </w:r>
      <w:r>
        <w:rPr>
          <w:rFonts w:hint="eastAsia" w:ascii="仿宋_GB2312" w:hAnsi="Times New Roman" w:eastAsia="仿宋_GB2312" w:cs="Times New Roman"/>
          <w:color w:val="auto"/>
          <w:sz w:val="30"/>
          <w:szCs w:val="30"/>
          <w:u w:val="single"/>
          <w:lang w:eastAsia="zh-Hans"/>
        </w:rPr>
        <w:t>与中标（成交）供应商签订采购合同，并按要求履行相应公告程序</w:t>
      </w:r>
      <w:r>
        <w:rPr>
          <w:rFonts w:hint="eastAsia" w:ascii="仿宋_GB2312" w:hAnsi="Times New Roman" w:eastAsia="仿宋_GB2312" w:cs="Times New Roman"/>
          <w:color w:val="auto"/>
          <w:sz w:val="30"/>
          <w:szCs w:val="30"/>
          <w:lang w:eastAsia="zh-Hans"/>
        </w:rPr>
        <w:t>。</w:t>
      </w:r>
    </w:p>
    <w:p w14:paraId="2437972A">
      <w:pPr>
        <w:keepNext w:val="0"/>
        <w:keepLines w:val="0"/>
        <w:pageBreakBefore w:val="0"/>
        <w:kinsoku/>
        <w:wordWrap/>
        <w:overflowPunct/>
        <w:topLinePunct w:val="0"/>
        <w:autoSpaceDE/>
        <w:autoSpaceDN/>
        <w:bidi w:val="0"/>
        <w:spacing w:line="560" w:lineRule="exact"/>
        <w:ind w:firstLine="600" w:firstLineChars="200"/>
        <w:textAlignment w:val="auto"/>
        <w:rPr>
          <w:rFonts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lang w:val="en-US" w:eastAsia="zh-CN"/>
        </w:rPr>
        <w:t>5.</w:t>
      </w:r>
      <w:r>
        <w:rPr>
          <w:rFonts w:hint="eastAsia" w:ascii="仿宋_GB2312" w:hAnsi="Times New Roman" w:eastAsia="仿宋_GB2312" w:cs="Times New Roman"/>
          <w:color w:val="auto"/>
          <w:sz w:val="30"/>
          <w:szCs w:val="30"/>
        </w:rPr>
        <w:t>采用竞争性谈判、竞争性磋商、</w:t>
      </w:r>
      <w:r>
        <w:rPr>
          <w:rFonts w:ascii="仿宋_GB2312" w:hAnsi="Times New Roman" w:eastAsia="仿宋_GB2312" w:cs="Times New Roman"/>
          <w:color w:val="auto"/>
          <w:sz w:val="30"/>
          <w:szCs w:val="30"/>
        </w:rPr>
        <w:t>询价</w:t>
      </w:r>
      <w:r>
        <w:rPr>
          <w:rFonts w:hint="eastAsia" w:ascii="仿宋_GB2312" w:hAnsi="Times New Roman" w:eastAsia="仿宋_GB2312" w:cs="Times New Roman"/>
          <w:color w:val="auto"/>
          <w:sz w:val="30"/>
          <w:szCs w:val="30"/>
        </w:rPr>
        <w:t>方式</w:t>
      </w:r>
      <w:r>
        <w:rPr>
          <w:rFonts w:ascii="仿宋_GB2312" w:hAnsi="Times New Roman" w:eastAsia="仿宋_GB2312" w:cs="Times New Roman"/>
          <w:color w:val="auto"/>
          <w:sz w:val="30"/>
          <w:szCs w:val="30"/>
        </w:rPr>
        <w:t>的</w:t>
      </w:r>
      <w:r>
        <w:rPr>
          <w:rFonts w:hint="eastAsia" w:ascii="仿宋_GB2312" w:hAnsi="Times New Roman" w:eastAsia="仿宋_GB2312" w:cs="Times New Roman"/>
          <w:color w:val="auto"/>
          <w:sz w:val="30"/>
          <w:szCs w:val="30"/>
        </w:rPr>
        <w:t>采购项目，通过</w:t>
      </w:r>
      <w:r>
        <w:rPr>
          <w:rFonts w:hint="eastAsia" w:ascii="楷体_GB2312" w:hAnsi="Times New Roman" w:eastAsia="楷体_GB2312" w:cs="Times New Roman"/>
          <w:color w:val="auto"/>
          <w:sz w:val="30"/>
          <w:szCs w:val="30"/>
          <w:u w:val="single"/>
        </w:rPr>
        <w:t xml:space="preserve"> </w:t>
      </w:r>
      <w:r>
        <w:rPr>
          <w:rFonts w:hint="eastAsia" w:ascii="楷体_GB2312" w:hAnsi="Times New Roman" w:eastAsia="楷体_GB2312" w:cs="Times New Roman"/>
          <w:color w:val="auto"/>
          <w:sz w:val="30"/>
          <w:szCs w:val="30"/>
          <w:u w:val="single"/>
          <w:lang w:val="en-US" w:eastAsia="zh-CN"/>
        </w:rPr>
        <w:t xml:space="preserve">           </w:t>
      </w:r>
      <w:r>
        <w:rPr>
          <w:rFonts w:ascii="楷体_GB2312" w:hAnsi="Times New Roman" w:eastAsia="楷体_GB2312" w:cs="Times New Roman"/>
          <w:color w:val="auto"/>
          <w:sz w:val="30"/>
          <w:szCs w:val="30"/>
          <w:u w:val="single"/>
        </w:rPr>
        <w:t xml:space="preserve"> </w:t>
      </w:r>
      <w:r>
        <w:rPr>
          <w:rFonts w:hint="eastAsia" w:ascii="楷体_GB2312" w:hAnsi="Times New Roman" w:eastAsia="楷体_GB2312" w:cs="Times New Roman"/>
          <w:color w:val="auto"/>
          <w:sz w:val="30"/>
          <w:szCs w:val="30"/>
          <w:u w:val="single"/>
        </w:rPr>
        <w:t xml:space="preserve"> </w:t>
      </w:r>
      <w:r>
        <w:rPr>
          <w:rFonts w:hint="eastAsia" w:ascii="楷体_GB2312" w:hAnsi="Times New Roman" w:eastAsia="楷体_GB2312" w:cs="Times New Roman"/>
          <w:color w:val="auto"/>
          <w:sz w:val="30"/>
          <w:szCs w:val="30"/>
        </w:rPr>
        <w:t>（发布公告/</w:t>
      </w:r>
      <w:r>
        <w:rPr>
          <w:rFonts w:hint="eastAsia" w:ascii="楷体_GB2312" w:hAnsi="Times New Roman" w:eastAsia="楷体_GB2312" w:cs="Times New Roman"/>
          <w:color w:val="auto"/>
          <w:sz w:val="30"/>
          <w:szCs w:val="30"/>
          <w:lang w:eastAsia="zh-CN"/>
        </w:rPr>
        <w:t>采购人</w:t>
      </w:r>
      <w:r>
        <w:rPr>
          <w:rFonts w:hint="eastAsia" w:ascii="楷体_GB2312" w:hAnsi="Times New Roman" w:eastAsia="楷体_GB2312" w:cs="Times New Roman"/>
          <w:color w:val="auto"/>
          <w:sz w:val="30"/>
          <w:szCs w:val="30"/>
        </w:rPr>
        <w:t>推荐）</w:t>
      </w:r>
      <w:r>
        <w:rPr>
          <w:rFonts w:hint="eastAsia" w:ascii="仿宋_GB2312" w:hAnsi="Times New Roman" w:eastAsia="仿宋_GB2312" w:cs="Times New Roman"/>
          <w:color w:val="auto"/>
          <w:sz w:val="30"/>
          <w:szCs w:val="30"/>
        </w:rPr>
        <w:t>方式征集供应商。</w:t>
      </w:r>
    </w:p>
    <w:p w14:paraId="6AAB8CCE">
      <w:pPr>
        <w:keepNext w:val="0"/>
        <w:keepLines w:val="0"/>
        <w:pageBreakBefore w:val="0"/>
        <w:kinsoku/>
        <w:wordWrap/>
        <w:overflowPunct/>
        <w:topLinePunct w:val="0"/>
        <w:autoSpaceDE/>
        <w:autoSpaceDN/>
        <w:bidi w:val="0"/>
        <w:spacing w:line="560" w:lineRule="exact"/>
        <w:ind w:firstLine="600" w:firstLineChars="200"/>
        <w:textAlignment w:val="auto"/>
        <w:rPr>
          <w:rFonts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rPr>
        <w:t>采用邀请招标方式采购货物或者服务的项目，通过</w:t>
      </w:r>
      <w:r>
        <w:rPr>
          <w:rFonts w:hint="eastAsia" w:ascii="仿宋_GB2312" w:hAnsi="Times New Roman" w:eastAsia="仿宋_GB2312" w:cs="Times New Roman"/>
          <w:color w:val="auto"/>
          <w:sz w:val="30"/>
          <w:szCs w:val="30"/>
          <w:u w:val="single"/>
        </w:rPr>
        <w:t xml:space="preserve"> </w:t>
      </w:r>
      <w:r>
        <w:rPr>
          <w:rFonts w:ascii="仿宋_GB2312" w:hAnsi="Times New Roman" w:eastAsia="仿宋_GB2312" w:cs="Times New Roman"/>
          <w:color w:val="auto"/>
          <w:sz w:val="30"/>
          <w:szCs w:val="30"/>
          <w:u w:val="single"/>
        </w:rPr>
        <w:t xml:space="preserve">   </w:t>
      </w:r>
      <w:r>
        <w:rPr>
          <w:rFonts w:hint="eastAsia" w:ascii="楷体_GB2312" w:hAnsi="Times New Roman" w:eastAsia="楷体_GB2312" w:cs="Times New Roman"/>
          <w:color w:val="auto"/>
          <w:sz w:val="30"/>
          <w:szCs w:val="30"/>
        </w:rPr>
        <w:t>（发布公告的方式征集</w:t>
      </w:r>
      <w:r>
        <w:rPr>
          <w:rFonts w:ascii="楷体_GB2312" w:hAnsi="Times New Roman" w:eastAsia="楷体_GB2312" w:cs="Times New Roman"/>
          <w:color w:val="auto"/>
          <w:sz w:val="30"/>
          <w:szCs w:val="30"/>
        </w:rPr>
        <w:t>供应商</w:t>
      </w:r>
      <w:r>
        <w:rPr>
          <w:rFonts w:hint="eastAsia" w:ascii="楷体_GB2312" w:hAnsi="Times New Roman" w:eastAsia="楷体_GB2312" w:cs="Times New Roman"/>
          <w:color w:val="auto"/>
          <w:sz w:val="30"/>
          <w:szCs w:val="30"/>
        </w:rPr>
        <w:t>/从</w:t>
      </w:r>
      <w:r>
        <w:rPr>
          <w:rFonts w:hint="eastAsia" w:ascii="楷体_GB2312" w:hAnsi="Times New Roman" w:eastAsia="楷体_GB2312" w:cs="Times New Roman"/>
          <w:color w:val="auto"/>
          <w:sz w:val="30"/>
          <w:szCs w:val="30"/>
          <w:lang w:eastAsia="zh-CN"/>
        </w:rPr>
        <w:t>采购人</w:t>
      </w:r>
      <w:r>
        <w:rPr>
          <w:rFonts w:hint="eastAsia" w:ascii="楷体_GB2312" w:hAnsi="Times New Roman" w:eastAsia="楷体_GB2312" w:cs="Times New Roman"/>
          <w:color w:val="auto"/>
          <w:sz w:val="30"/>
          <w:szCs w:val="30"/>
        </w:rPr>
        <w:t>推荐合格供应商名单</w:t>
      </w:r>
      <w:r>
        <w:rPr>
          <w:rFonts w:ascii="楷体_GB2312" w:hAnsi="Times New Roman" w:eastAsia="楷体_GB2312" w:cs="Times New Roman"/>
          <w:color w:val="auto"/>
          <w:sz w:val="30"/>
          <w:szCs w:val="30"/>
        </w:rPr>
        <w:t>中</w:t>
      </w:r>
      <w:r>
        <w:rPr>
          <w:rFonts w:hint="eastAsia" w:ascii="楷体_GB2312" w:hAnsi="Times New Roman" w:eastAsia="楷体_GB2312" w:cs="Times New Roman"/>
          <w:color w:val="auto"/>
          <w:sz w:val="30"/>
          <w:szCs w:val="30"/>
        </w:rPr>
        <w:t>随机抽取3家以上供应商</w:t>
      </w:r>
      <w:r>
        <w:rPr>
          <w:rFonts w:hint="eastAsia" w:ascii="仿宋_GB2312" w:hAnsi="Times New Roman" w:eastAsia="仿宋_GB2312" w:cs="Times New Roman"/>
          <w:color w:val="auto"/>
          <w:sz w:val="30"/>
          <w:szCs w:val="30"/>
        </w:rPr>
        <w:t>）</w:t>
      </w:r>
      <w:r>
        <w:rPr>
          <w:rFonts w:ascii="仿宋_GB2312" w:hAnsi="Times New Roman" w:eastAsia="仿宋_GB2312" w:cs="Times New Roman"/>
          <w:color w:val="auto"/>
          <w:sz w:val="30"/>
          <w:szCs w:val="30"/>
        </w:rPr>
        <w:t>，</w:t>
      </w:r>
      <w:r>
        <w:rPr>
          <w:rFonts w:hint="eastAsia" w:ascii="仿宋_GB2312" w:hAnsi="Times New Roman" w:eastAsia="仿宋_GB2312" w:cs="Times New Roman"/>
          <w:color w:val="auto"/>
          <w:sz w:val="30"/>
          <w:szCs w:val="30"/>
        </w:rPr>
        <w:t>向其发出投标邀请书</w:t>
      </w:r>
      <w:r>
        <w:rPr>
          <w:rFonts w:ascii="仿宋_GB2312" w:hAnsi="Times New Roman" w:eastAsia="仿宋_GB2312" w:cs="Times New Roman"/>
          <w:color w:val="auto"/>
          <w:sz w:val="30"/>
          <w:szCs w:val="30"/>
        </w:rPr>
        <w:t>。</w:t>
      </w:r>
    </w:p>
    <w:p w14:paraId="14D7BF78">
      <w:pPr>
        <w:keepNext w:val="0"/>
        <w:keepLines w:val="0"/>
        <w:pageBreakBefore w:val="0"/>
        <w:kinsoku/>
        <w:wordWrap/>
        <w:overflowPunct/>
        <w:topLinePunct w:val="0"/>
        <w:autoSpaceDE/>
        <w:autoSpaceDN/>
        <w:bidi w:val="0"/>
        <w:spacing w:line="560" w:lineRule="exact"/>
        <w:ind w:firstLine="600" w:firstLineChars="200"/>
        <w:textAlignment w:val="auto"/>
        <w:rPr>
          <w:rFonts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lang w:val="en-US" w:eastAsia="zh-CN"/>
        </w:rPr>
        <w:t>6.</w:t>
      </w:r>
      <w:r>
        <w:rPr>
          <w:rFonts w:hint="eastAsia" w:ascii="仿宋_GB2312" w:hAnsi="Times New Roman" w:eastAsia="仿宋_GB2312" w:cs="Times New Roman"/>
          <w:color w:val="auto"/>
          <w:sz w:val="30"/>
          <w:szCs w:val="30"/>
        </w:rPr>
        <w:t>采用公开招标方式的，</w:t>
      </w:r>
      <w:r>
        <w:rPr>
          <w:rFonts w:hint="eastAsia" w:ascii="仿宋_GB2312" w:hAnsi="Times New Roman" w:eastAsia="仿宋_GB2312" w:cs="Times New Roman"/>
          <w:color w:val="auto"/>
          <w:sz w:val="30"/>
          <w:szCs w:val="30"/>
          <w:u w:val="single"/>
        </w:rPr>
        <w:t xml:space="preserve"> </w:t>
      </w:r>
      <w:r>
        <w:rPr>
          <w:rFonts w:hint="eastAsia" w:ascii="仿宋_GB2312" w:hAnsi="Times New Roman" w:eastAsia="仿宋_GB2312" w:cs="Times New Roman"/>
          <w:color w:val="auto"/>
          <w:sz w:val="30"/>
          <w:szCs w:val="30"/>
          <w:u w:val="single"/>
          <w:lang w:val="en-US" w:eastAsia="zh-CN"/>
        </w:rPr>
        <w:t xml:space="preserve">   </w:t>
      </w:r>
      <w:r>
        <w:rPr>
          <w:rFonts w:hint="eastAsia" w:ascii="仿宋_GB2312" w:hAnsi="Times New Roman" w:eastAsia="仿宋_GB2312" w:cs="Times New Roman"/>
          <w:color w:val="auto"/>
          <w:sz w:val="30"/>
          <w:szCs w:val="30"/>
          <w:u w:val="single"/>
        </w:rPr>
        <w:t xml:space="preserve"> </w:t>
      </w:r>
      <w:r>
        <w:rPr>
          <w:rFonts w:hint="eastAsia" w:ascii="楷体_GB2312" w:hAnsi="Times New Roman" w:eastAsia="楷体_GB2312" w:cs="Times New Roman"/>
          <w:color w:val="auto"/>
          <w:sz w:val="30"/>
          <w:szCs w:val="30"/>
        </w:rPr>
        <w:t>（是/否）</w:t>
      </w:r>
      <w:r>
        <w:rPr>
          <w:rFonts w:hint="eastAsia" w:ascii="仿宋_GB2312" w:hAnsi="Times New Roman" w:eastAsia="仿宋_GB2312" w:cs="Times New Roman"/>
          <w:color w:val="auto"/>
          <w:sz w:val="30"/>
          <w:szCs w:val="30"/>
        </w:rPr>
        <w:t>委托</w:t>
      </w:r>
      <w:r>
        <w:rPr>
          <w:rFonts w:hint="eastAsia" w:ascii="仿宋_GB2312" w:hAnsi="Times New Roman" w:eastAsia="仿宋_GB2312" w:cs="Times New Roman"/>
          <w:color w:val="auto"/>
          <w:sz w:val="30"/>
          <w:szCs w:val="30"/>
          <w:lang w:eastAsia="zh-CN"/>
        </w:rPr>
        <w:t>集中采购中心</w:t>
      </w:r>
      <w:r>
        <w:rPr>
          <w:rFonts w:hint="eastAsia" w:ascii="仿宋_GB2312" w:hAnsi="Times New Roman" w:eastAsia="仿宋_GB2312" w:cs="Times New Roman"/>
          <w:color w:val="auto"/>
          <w:sz w:val="30"/>
          <w:szCs w:val="30"/>
        </w:rPr>
        <w:t>共同进行资格审查。</w:t>
      </w:r>
      <w:r>
        <w:rPr>
          <w:rFonts w:hint="eastAsia" w:ascii="仿宋_GB2312" w:hAnsi="Times New Roman" w:eastAsia="仿宋_GB2312" w:cs="Times New Roman"/>
          <w:color w:val="auto"/>
          <w:sz w:val="30"/>
          <w:szCs w:val="30"/>
          <w:vertAlign w:val="superscript"/>
        </w:rPr>
        <w:footnoteReference w:id="2"/>
      </w:r>
    </w:p>
    <w:p w14:paraId="3AC5BCDD">
      <w:pPr>
        <w:keepNext w:val="0"/>
        <w:keepLines w:val="0"/>
        <w:pageBreakBefore w:val="0"/>
        <w:kinsoku/>
        <w:wordWrap/>
        <w:overflowPunct/>
        <w:topLinePunct w:val="0"/>
        <w:autoSpaceDE/>
        <w:autoSpaceDN/>
        <w:bidi w:val="0"/>
        <w:snapToGrid w:val="0"/>
        <w:spacing w:line="560" w:lineRule="exact"/>
        <w:ind w:firstLine="640" w:firstLineChars="200"/>
        <w:jc w:val="left"/>
        <w:textAlignment w:val="auto"/>
        <w:rPr>
          <w:rFonts w:hint="eastAsia"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lang w:val="en-US" w:eastAsia="zh-CN"/>
        </w:rPr>
        <w:t>7.</w:t>
      </w:r>
      <w:r>
        <w:rPr>
          <w:rFonts w:hint="eastAsia" w:ascii="仿宋" w:hAnsi="仿宋" w:eastAsia="仿宋" w:cs="Times New Roman"/>
          <w:color w:val="auto"/>
          <w:sz w:val="32"/>
          <w:szCs w:val="32"/>
          <w:highlight w:val="none"/>
        </w:rPr>
        <w:t>国有金融企业采用公开招标方式的，需要公示中标候选人。采用以下第  种方式公示中标候选人：</w:t>
      </w:r>
    </w:p>
    <w:p w14:paraId="6894B3DA">
      <w:pPr>
        <w:keepNext w:val="0"/>
        <w:keepLines w:val="0"/>
        <w:pageBreakBefore w:val="0"/>
        <w:kinsoku/>
        <w:wordWrap/>
        <w:overflowPunct/>
        <w:topLinePunct w:val="0"/>
        <w:autoSpaceDE/>
        <w:autoSpaceDN/>
        <w:bidi w:val="0"/>
        <w:snapToGrid w:val="0"/>
        <w:spacing w:line="560" w:lineRule="exact"/>
        <w:ind w:firstLine="640" w:firstLineChars="200"/>
        <w:jc w:val="left"/>
        <w:textAlignment w:val="auto"/>
        <w:rPr>
          <w:rFonts w:hint="eastAsia"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lang w:eastAsia="zh-CN"/>
        </w:rPr>
        <w:t>（</w:t>
      </w:r>
      <w:r>
        <w:rPr>
          <w:rFonts w:hint="eastAsia" w:ascii="仿宋" w:hAnsi="仿宋" w:eastAsia="仿宋" w:cs="Times New Roman"/>
          <w:color w:val="auto"/>
          <w:sz w:val="32"/>
          <w:szCs w:val="32"/>
          <w:highlight w:val="none"/>
          <w:lang w:val="en-US" w:eastAsia="zh-CN"/>
        </w:rPr>
        <w:t>1</w:t>
      </w:r>
      <w:r>
        <w:rPr>
          <w:rFonts w:hint="eastAsia" w:ascii="仿宋" w:hAnsi="仿宋" w:eastAsia="仿宋" w:cs="Times New Roman"/>
          <w:color w:val="auto"/>
          <w:sz w:val="32"/>
          <w:szCs w:val="32"/>
          <w:highlight w:val="none"/>
          <w:lang w:eastAsia="zh-CN"/>
        </w:rPr>
        <w:t>）</w:t>
      </w:r>
      <w:r>
        <w:rPr>
          <w:rFonts w:hint="eastAsia" w:ascii="楷体_GB2312" w:hAnsi="Times New Roman" w:eastAsia="楷体_GB2312" w:cs="Times New Roman"/>
          <w:color w:val="auto"/>
          <w:sz w:val="30"/>
          <w:szCs w:val="30"/>
          <w:highlight w:val="none"/>
          <w:lang w:eastAsia="zh-CN"/>
        </w:rPr>
        <w:t>采购人</w:t>
      </w:r>
      <w:r>
        <w:rPr>
          <w:rFonts w:hint="eastAsia" w:ascii="仿宋" w:hAnsi="仿宋" w:eastAsia="仿宋" w:cs="Times New Roman"/>
          <w:color w:val="auto"/>
          <w:sz w:val="32"/>
          <w:szCs w:val="32"/>
          <w:highlight w:val="none"/>
        </w:rPr>
        <w:t>自行公示。</w:t>
      </w:r>
    </w:p>
    <w:p w14:paraId="4114923F">
      <w:pPr>
        <w:keepNext w:val="0"/>
        <w:keepLines w:val="0"/>
        <w:pageBreakBefore w:val="0"/>
        <w:kinsoku/>
        <w:wordWrap/>
        <w:overflowPunct/>
        <w:topLinePunct w:val="0"/>
        <w:autoSpaceDE/>
        <w:autoSpaceDN/>
        <w:bidi w:val="0"/>
        <w:snapToGrid w:val="0"/>
        <w:spacing w:line="560" w:lineRule="exact"/>
        <w:ind w:firstLine="640" w:firstLineChars="200"/>
        <w:jc w:val="left"/>
        <w:textAlignment w:val="auto"/>
        <w:rPr>
          <w:rFonts w:hint="eastAsia"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lang w:eastAsia="zh-CN"/>
        </w:rPr>
        <w:t>（</w:t>
      </w:r>
      <w:r>
        <w:rPr>
          <w:rFonts w:hint="eastAsia" w:ascii="仿宋" w:hAnsi="仿宋" w:eastAsia="仿宋" w:cs="Times New Roman"/>
          <w:color w:val="auto"/>
          <w:sz w:val="32"/>
          <w:szCs w:val="32"/>
          <w:highlight w:val="none"/>
          <w:lang w:val="en-US" w:eastAsia="zh-CN"/>
        </w:rPr>
        <w:t>2</w:t>
      </w:r>
      <w:r>
        <w:rPr>
          <w:rFonts w:hint="eastAsia" w:ascii="仿宋" w:hAnsi="仿宋" w:eastAsia="仿宋" w:cs="Times New Roman"/>
          <w:color w:val="auto"/>
          <w:sz w:val="32"/>
          <w:szCs w:val="32"/>
          <w:highlight w:val="none"/>
          <w:lang w:eastAsia="zh-CN"/>
        </w:rPr>
        <w:t>）</w:t>
      </w:r>
      <w:r>
        <w:rPr>
          <w:rFonts w:hint="eastAsia" w:ascii="楷体_GB2312" w:hAnsi="Times New Roman" w:eastAsia="楷体_GB2312" w:cs="Times New Roman"/>
          <w:color w:val="auto"/>
          <w:sz w:val="30"/>
          <w:szCs w:val="30"/>
          <w:highlight w:val="none"/>
          <w:lang w:eastAsia="zh-CN"/>
        </w:rPr>
        <w:t>采购人</w:t>
      </w:r>
      <w:r>
        <w:rPr>
          <w:rFonts w:hint="eastAsia" w:ascii="仿宋" w:hAnsi="仿宋" w:eastAsia="仿宋" w:cs="Times New Roman"/>
          <w:color w:val="auto"/>
          <w:sz w:val="32"/>
          <w:szCs w:val="32"/>
          <w:highlight w:val="none"/>
        </w:rPr>
        <w:t>授权</w:t>
      </w:r>
      <w:r>
        <w:rPr>
          <w:rFonts w:hint="eastAsia" w:ascii="仿宋_GB2312" w:hAnsi="Times New Roman" w:eastAsia="仿宋_GB2312" w:cs="Times New Roman"/>
          <w:color w:val="auto"/>
          <w:sz w:val="30"/>
          <w:szCs w:val="30"/>
          <w:highlight w:val="none"/>
          <w:lang w:eastAsia="zh-CN"/>
        </w:rPr>
        <w:t>集中采购中心</w:t>
      </w:r>
      <w:r>
        <w:rPr>
          <w:rFonts w:hint="eastAsia" w:ascii="仿宋" w:hAnsi="仿宋" w:eastAsia="仿宋" w:cs="Times New Roman"/>
          <w:color w:val="auto"/>
          <w:sz w:val="32"/>
          <w:szCs w:val="32"/>
          <w:highlight w:val="none"/>
        </w:rPr>
        <w:t>在“中国政府采购网”上公示，公示期不少于  个工作日。</w:t>
      </w:r>
    </w:p>
    <w:p w14:paraId="6F8BC41C">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lang w:val="en-US" w:eastAsia="zh-CN"/>
        </w:rPr>
        <w:t>8.</w:t>
      </w:r>
      <w:r>
        <w:rPr>
          <w:rFonts w:hint="eastAsia" w:ascii="仿宋_GB2312" w:hAnsi="Times New Roman" w:eastAsia="仿宋_GB2312" w:cs="Times New Roman"/>
          <w:color w:val="auto"/>
          <w:sz w:val="30"/>
          <w:szCs w:val="30"/>
        </w:rPr>
        <w:t>本项目</w:t>
      </w:r>
      <w:r>
        <w:rPr>
          <w:rFonts w:ascii="仿宋_GB2312" w:hAnsi="Times New Roman" w:eastAsia="仿宋_GB2312" w:cs="Times New Roman"/>
          <w:color w:val="auto"/>
          <w:sz w:val="30"/>
          <w:szCs w:val="30"/>
        </w:rPr>
        <w:t>采用以下第</w:t>
      </w:r>
      <w:r>
        <w:rPr>
          <w:rFonts w:hint="eastAsia" w:ascii="仿宋_GB2312" w:hAnsi="Times New Roman" w:eastAsia="仿宋_GB2312" w:cs="Times New Roman"/>
          <w:color w:val="auto"/>
          <w:sz w:val="30"/>
          <w:szCs w:val="30"/>
          <w:u w:val="single"/>
        </w:rPr>
        <w:t xml:space="preserve"> </w:t>
      </w:r>
      <w:r>
        <w:rPr>
          <w:rFonts w:ascii="仿宋_GB2312" w:hAnsi="Times New Roman" w:eastAsia="仿宋_GB2312" w:cs="Times New Roman"/>
          <w:color w:val="auto"/>
          <w:sz w:val="30"/>
          <w:szCs w:val="30"/>
          <w:u w:val="single"/>
        </w:rPr>
        <w:t xml:space="preserve"> </w:t>
      </w:r>
      <w:r>
        <w:rPr>
          <w:rFonts w:hint="eastAsia" w:ascii="仿宋_GB2312" w:hAnsi="Times New Roman" w:eastAsia="仿宋_GB2312" w:cs="Times New Roman"/>
          <w:color w:val="auto"/>
          <w:sz w:val="30"/>
          <w:szCs w:val="30"/>
        </w:rPr>
        <w:t>种中标（成交）结果公示方式</w:t>
      </w:r>
      <w:r>
        <w:rPr>
          <w:rFonts w:ascii="仿宋_GB2312" w:hAnsi="Times New Roman" w:eastAsia="宋体" w:cs="Times New Roman"/>
          <w:color w:val="auto"/>
          <w:sz w:val="30"/>
          <w:szCs w:val="30"/>
          <w:vertAlign w:val="superscript"/>
        </w:rPr>
        <w:footnoteReference w:id="3"/>
      </w:r>
      <w:r>
        <w:rPr>
          <w:rFonts w:hint="eastAsia" w:ascii="仿宋_GB2312" w:hAnsi="Times New Roman" w:eastAsia="仿宋_GB2312" w:cs="Times New Roman"/>
          <w:color w:val="auto"/>
          <w:sz w:val="30"/>
          <w:szCs w:val="30"/>
        </w:rPr>
        <w:t>:</w:t>
      </w:r>
    </w:p>
    <w:p w14:paraId="3BBA8062">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lang w:eastAsia="zh-CN"/>
        </w:rPr>
        <w:t>（</w:t>
      </w:r>
      <w:r>
        <w:rPr>
          <w:rFonts w:hint="eastAsia" w:ascii="仿宋_GB2312" w:hAnsi="Times New Roman" w:eastAsia="仿宋_GB2312" w:cs="Times New Roman"/>
          <w:color w:val="auto"/>
          <w:sz w:val="30"/>
          <w:szCs w:val="30"/>
          <w:lang w:val="en-US" w:eastAsia="zh-CN"/>
        </w:rPr>
        <w:t>1</w:t>
      </w:r>
      <w:r>
        <w:rPr>
          <w:rFonts w:hint="eastAsia" w:ascii="仿宋_GB2312" w:hAnsi="Times New Roman" w:eastAsia="仿宋_GB2312" w:cs="Times New Roman"/>
          <w:color w:val="auto"/>
          <w:sz w:val="30"/>
          <w:szCs w:val="30"/>
          <w:lang w:eastAsia="zh-CN"/>
        </w:rPr>
        <w:t>）</w:t>
      </w:r>
      <w:r>
        <w:rPr>
          <w:rFonts w:hint="eastAsia" w:ascii="楷体_GB2312" w:hAnsi="Times New Roman" w:eastAsia="楷体_GB2312" w:cs="Times New Roman"/>
          <w:color w:val="auto"/>
          <w:sz w:val="30"/>
          <w:szCs w:val="30"/>
          <w:lang w:eastAsia="zh-CN"/>
        </w:rPr>
        <w:t>采购人</w:t>
      </w:r>
      <w:r>
        <w:rPr>
          <w:rFonts w:hint="eastAsia" w:ascii="仿宋_GB2312" w:hAnsi="Times New Roman" w:eastAsia="仿宋_GB2312" w:cs="Times New Roman"/>
          <w:color w:val="auto"/>
          <w:sz w:val="30"/>
          <w:szCs w:val="30"/>
        </w:rPr>
        <w:t>自行公示。</w:t>
      </w:r>
    </w:p>
    <w:p w14:paraId="5BCBE30C">
      <w:pPr>
        <w:keepNext w:val="0"/>
        <w:keepLines w:val="0"/>
        <w:pageBreakBefore w:val="0"/>
        <w:kinsoku/>
        <w:wordWrap/>
        <w:overflowPunct/>
        <w:topLinePunct w:val="0"/>
        <w:autoSpaceDE/>
        <w:autoSpaceDN/>
        <w:bidi w:val="0"/>
        <w:snapToGrid w:val="0"/>
        <w:spacing w:line="560" w:lineRule="exact"/>
        <w:ind w:firstLine="600" w:firstLineChars="200"/>
        <w:jc w:val="left"/>
        <w:textAlignment w:val="auto"/>
        <w:rPr>
          <w:rFonts w:hint="eastAsia"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lang w:eastAsia="zh-CN"/>
        </w:rPr>
        <w:t>（</w:t>
      </w:r>
      <w:r>
        <w:rPr>
          <w:rFonts w:hint="eastAsia" w:ascii="仿宋_GB2312" w:hAnsi="Times New Roman" w:eastAsia="仿宋_GB2312" w:cs="Times New Roman"/>
          <w:color w:val="auto"/>
          <w:sz w:val="30"/>
          <w:szCs w:val="30"/>
          <w:lang w:val="en-US" w:eastAsia="zh-CN"/>
        </w:rPr>
        <w:t>2</w:t>
      </w:r>
      <w:r>
        <w:rPr>
          <w:rFonts w:hint="eastAsia" w:ascii="仿宋_GB2312" w:hAnsi="Times New Roman" w:eastAsia="仿宋_GB2312" w:cs="Times New Roman"/>
          <w:color w:val="auto"/>
          <w:sz w:val="30"/>
          <w:szCs w:val="30"/>
          <w:lang w:eastAsia="zh-CN"/>
        </w:rPr>
        <w:t>）</w:t>
      </w:r>
      <w:r>
        <w:rPr>
          <w:rFonts w:hint="eastAsia" w:ascii="楷体_GB2312" w:hAnsi="Times New Roman" w:eastAsia="楷体_GB2312" w:cs="Times New Roman"/>
          <w:color w:val="auto"/>
          <w:sz w:val="30"/>
          <w:szCs w:val="30"/>
          <w:lang w:eastAsia="zh-CN"/>
        </w:rPr>
        <w:t>采购人</w:t>
      </w:r>
      <w:r>
        <w:rPr>
          <w:rFonts w:hint="eastAsia" w:ascii="仿宋_GB2312" w:hAnsi="Times New Roman" w:eastAsia="仿宋_GB2312" w:cs="Times New Roman"/>
          <w:color w:val="auto"/>
          <w:sz w:val="30"/>
          <w:szCs w:val="30"/>
        </w:rPr>
        <w:t>授权</w:t>
      </w:r>
      <w:r>
        <w:rPr>
          <w:rFonts w:hint="eastAsia" w:ascii="仿宋_GB2312" w:hAnsi="Times New Roman" w:eastAsia="仿宋_GB2312" w:cs="Times New Roman"/>
          <w:color w:val="auto"/>
          <w:sz w:val="30"/>
          <w:szCs w:val="30"/>
          <w:lang w:eastAsia="zh-CN"/>
        </w:rPr>
        <w:t>集中采购中心</w:t>
      </w:r>
      <w:r>
        <w:rPr>
          <w:rFonts w:hint="eastAsia" w:ascii="仿宋_GB2312" w:hAnsi="Times New Roman" w:eastAsia="仿宋_GB2312" w:cs="Times New Roman"/>
          <w:color w:val="auto"/>
          <w:sz w:val="30"/>
          <w:szCs w:val="30"/>
        </w:rPr>
        <w:t>在“中国政府采购网”公示。</w:t>
      </w:r>
    </w:p>
    <w:p w14:paraId="58A73CFE">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lang w:val="en-US" w:eastAsia="zh-CN"/>
        </w:rPr>
        <w:t>9.</w:t>
      </w:r>
      <w:r>
        <w:rPr>
          <w:rFonts w:hint="eastAsia" w:ascii="仿宋_GB2312" w:hAnsi="Times New Roman" w:eastAsia="仿宋_GB2312" w:cs="Times New Roman"/>
          <w:color w:val="auto"/>
          <w:sz w:val="30"/>
          <w:szCs w:val="30"/>
        </w:rPr>
        <w:t>本项目</w:t>
      </w:r>
      <w:r>
        <w:rPr>
          <w:rFonts w:ascii="仿宋_GB2312" w:hAnsi="Times New Roman" w:eastAsia="仿宋_GB2312" w:cs="Times New Roman"/>
          <w:color w:val="auto"/>
          <w:sz w:val="30"/>
          <w:szCs w:val="30"/>
        </w:rPr>
        <w:t>采用以下第</w:t>
      </w:r>
      <w:r>
        <w:rPr>
          <w:rFonts w:hint="eastAsia" w:ascii="仿宋_GB2312" w:hAnsi="Times New Roman" w:eastAsia="仿宋_GB2312" w:cs="Times New Roman"/>
          <w:color w:val="auto"/>
          <w:sz w:val="30"/>
          <w:szCs w:val="30"/>
          <w:u w:val="single"/>
        </w:rPr>
        <w:t xml:space="preserve"> </w:t>
      </w:r>
      <w:r>
        <w:rPr>
          <w:rFonts w:ascii="仿宋_GB2312" w:hAnsi="Times New Roman" w:eastAsia="仿宋_GB2312" w:cs="Times New Roman"/>
          <w:color w:val="auto"/>
          <w:sz w:val="30"/>
          <w:szCs w:val="30"/>
          <w:u w:val="single"/>
        </w:rPr>
        <w:t xml:space="preserve"> </w:t>
      </w:r>
      <w:r>
        <w:rPr>
          <w:rFonts w:hint="eastAsia" w:ascii="仿宋_GB2312" w:hAnsi="Times New Roman" w:eastAsia="仿宋_GB2312" w:cs="Times New Roman"/>
          <w:color w:val="auto"/>
          <w:sz w:val="30"/>
          <w:szCs w:val="30"/>
        </w:rPr>
        <w:t>种中标（成交）通知书</w:t>
      </w:r>
      <w:r>
        <w:rPr>
          <w:rFonts w:ascii="仿宋_GB2312" w:hAnsi="Times New Roman" w:eastAsia="仿宋_GB2312" w:cs="Times New Roman"/>
          <w:color w:val="auto"/>
          <w:sz w:val="30"/>
          <w:szCs w:val="30"/>
        </w:rPr>
        <w:t>发放方式</w:t>
      </w:r>
      <w:r>
        <w:rPr>
          <w:rFonts w:ascii="仿宋_GB2312" w:hAnsi="Times New Roman" w:eastAsia="仿宋_GB2312" w:cs="Times New Roman"/>
          <w:color w:val="auto"/>
          <w:sz w:val="30"/>
          <w:szCs w:val="30"/>
          <w:vertAlign w:val="superscript"/>
        </w:rPr>
        <w:footnoteReference w:id="4"/>
      </w:r>
      <w:r>
        <w:rPr>
          <w:rFonts w:hint="eastAsia" w:ascii="仿宋_GB2312" w:hAnsi="Times New Roman" w:eastAsia="仿宋_GB2312" w:cs="Times New Roman"/>
          <w:color w:val="auto"/>
          <w:sz w:val="30"/>
          <w:szCs w:val="30"/>
        </w:rPr>
        <w:t>:</w:t>
      </w:r>
    </w:p>
    <w:p w14:paraId="27D8E8EB">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lang w:eastAsia="zh-CN"/>
        </w:rPr>
        <w:t>（</w:t>
      </w:r>
      <w:r>
        <w:rPr>
          <w:rFonts w:hint="eastAsia" w:ascii="仿宋_GB2312" w:hAnsi="Times New Roman" w:eastAsia="仿宋_GB2312" w:cs="Times New Roman"/>
          <w:color w:val="auto"/>
          <w:sz w:val="30"/>
          <w:szCs w:val="30"/>
          <w:lang w:val="en-US" w:eastAsia="zh-CN"/>
        </w:rPr>
        <w:t>1</w:t>
      </w:r>
      <w:r>
        <w:rPr>
          <w:rFonts w:hint="eastAsia" w:ascii="仿宋_GB2312" w:hAnsi="Times New Roman" w:eastAsia="仿宋_GB2312" w:cs="Times New Roman"/>
          <w:color w:val="auto"/>
          <w:sz w:val="30"/>
          <w:szCs w:val="30"/>
          <w:lang w:eastAsia="zh-CN"/>
        </w:rPr>
        <w:t>）</w:t>
      </w:r>
      <w:r>
        <w:rPr>
          <w:rFonts w:hint="eastAsia" w:ascii="仿宋_GB2312" w:hAnsi="Times New Roman" w:eastAsia="仿宋_GB2312" w:cs="Times New Roman"/>
          <w:color w:val="auto"/>
          <w:sz w:val="30"/>
          <w:szCs w:val="30"/>
        </w:rPr>
        <w:t>由</w:t>
      </w:r>
      <w:r>
        <w:rPr>
          <w:rFonts w:hint="eastAsia" w:ascii="楷体_GB2312" w:hAnsi="Times New Roman" w:eastAsia="楷体_GB2312" w:cs="Times New Roman"/>
          <w:color w:val="auto"/>
          <w:sz w:val="30"/>
          <w:szCs w:val="30"/>
          <w:lang w:eastAsia="zh-CN"/>
        </w:rPr>
        <w:t>采购人</w:t>
      </w:r>
      <w:r>
        <w:rPr>
          <w:rFonts w:ascii="仿宋_GB2312" w:hAnsi="Times New Roman" w:eastAsia="仿宋_GB2312" w:cs="Times New Roman"/>
          <w:color w:val="auto"/>
          <w:sz w:val="30"/>
          <w:szCs w:val="30"/>
        </w:rPr>
        <w:t>直接向</w:t>
      </w:r>
      <w:r>
        <w:rPr>
          <w:rFonts w:hint="eastAsia" w:ascii="仿宋_GB2312" w:hAnsi="Times New Roman" w:eastAsia="仿宋_GB2312" w:cs="Times New Roman"/>
          <w:color w:val="auto"/>
          <w:sz w:val="30"/>
          <w:szCs w:val="30"/>
        </w:rPr>
        <w:t>中标（成交）供应商发出《中标（成交）通知书》。</w:t>
      </w:r>
    </w:p>
    <w:p w14:paraId="0E9FF49E">
      <w:pPr>
        <w:keepNext w:val="0"/>
        <w:keepLines w:val="0"/>
        <w:pageBreakBefore w:val="0"/>
        <w:kinsoku/>
        <w:wordWrap/>
        <w:overflowPunct/>
        <w:topLinePunct w:val="0"/>
        <w:autoSpaceDE/>
        <w:autoSpaceDN/>
        <w:bidi w:val="0"/>
        <w:snapToGrid w:val="0"/>
        <w:spacing w:line="560" w:lineRule="exact"/>
        <w:ind w:firstLine="600" w:firstLineChars="200"/>
        <w:jc w:val="left"/>
        <w:textAlignment w:val="auto"/>
        <w:rPr>
          <w:rFonts w:hint="eastAsia"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lang w:eastAsia="zh-CN"/>
        </w:rPr>
        <w:t>（</w:t>
      </w:r>
      <w:r>
        <w:rPr>
          <w:rFonts w:hint="eastAsia" w:ascii="仿宋_GB2312" w:hAnsi="Times New Roman" w:eastAsia="仿宋_GB2312" w:cs="Times New Roman"/>
          <w:color w:val="auto"/>
          <w:sz w:val="30"/>
          <w:szCs w:val="30"/>
          <w:lang w:val="en-US" w:eastAsia="zh-CN"/>
        </w:rPr>
        <w:t>2</w:t>
      </w:r>
      <w:r>
        <w:rPr>
          <w:rFonts w:hint="eastAsia" w:ascii="仿宋_GB2312" w:hAnsi="Times New Roman" w:eastAsia="仿宋_GB2312" w:cs="Times New Roman"/>
          <w:color w:val="auto"/>
          <w:sz w:val="30"/>
          <w:szCs w:val="30"/>
          <w:lang w:eastAsia="zh-CN"/>
        </w:rPr>
        <w:t>）</w:t>
      </w:r>
      <w:r>
        <w:rPr>
          <w:rFonts w:hint="eastAsia" w:ascii="仿宋_GB2312" w:hAnsi="Times New Roman" w:eastAsia="仿宋_GB2312" w:cs="Times New Roman"/>
          <w:color w:val="auto"/>
          <w:sz w:val="30"/>
          <w:szCs w:val="30"/>
        </w:rPr>
        <w:t>由</w:t>
      </w:r>
      <w:r>
        <w:rPr>
          <w:rFonts w:hint="eastAsia" w:ascii="楷体_GB2312" w:hAnsi="Times New Roman" w:eastAsia="楷体_GB2312" w:cs="Times New Roman"/>
          <w:color w:val="auto"/>
          <w:sz w:val="30"/>
          <w:szCs w:val="30"/>
          <w:lang w:eastAsia="zh-CN"/>
        </w:rPr>
        <w:t>采购人</w:t>
      </w:r>
      <w:r>
        <w:rPr>
          <w:rFonts w:ascii="仿宋_GB2312" w:hAnsi="Times New Roman" w:eastAsia="仿宋_GB2312" w:cs="Times New Roman"/>
          <w:color w:val="auto"/>
          <w:sz w:val="30"/>
          <w:szCs w:val="30"/>
        </w:rPr>
        <w:t>委托</w:t>
      </w:r>
      <w:r>
        <w:rPr>
          <w:rFonts w:hint="eastAsia" w:ascii="仿宋_GB2312" w:hAnsi="Times New Roman" w:eastAsia="仿宋_GB2312" w:cs="Times New Roman"/>
          <w:color w:val="auto"/>
          <w:sz w:val="30"/>
          <w:szCs w:val="30"/>
          <w:lang w:eastAsia="zh-CN"/>
        </w:rPr>
        <w:t>集中采购中心</w:t>
      </w:r>
      <w:r>
        <w:rPr>
          <w:rFonts w:hint="eastAsia" w:ascii="仿宋_GB2312" w:hAnsi="Times New Roman" w:eastAsia="仿宋_GB2312" w:cs="Times New Roman"/>
          <w:color w:val="auto"/>
          <w:sz w:val="30"/>
          <w:szCs w:val="30"/>
        </w:rPr>
        <w:t>向中标（成交）供应商发出《中标（成交）通知书》。</w:t>
      </w:r>
      <w:r>
        <w:rPr>
          <w:rFonts w:hint="eastAsia" w:ascii="仿宋_GB2312" w:hAnsi="Times New Roman" w:eastAsia="仿宋_GB2312" w:cs="Times New Roman"/>
          <w:color w:val="auto"/>
          <w:sz w:val="30"/>
          <w:szCs w:val="30"/>
          <w:lang w:eastAsia="zh-CN"/>
        </w:rPr>
        <w:t>集中采购中心</w:t>
      </w:r>
      <w:r>
        <w:rPr>
          <w:rFonts w:hint="eastAsia" w:ascii="仿宋_GB2312" w:hAnsi="Times New Roman" w:eastAsia="仿宋_GB2312" w:cs="Times New Roman"/>
          <w:color w:val="auto"/>
          <w:sz w:val="30"/>
          <w:szCs w:val="30"/>
        </w:rPr>
        <w:t>将《中标（成交）通知书》原件抄送</w:t>
      </w:r>
      <w:r>
        <w:rPr>
          <w:rFonts w:hint="eastAsia" w:ascii="楷体_GB2312" w:hAnsi="Times New Roman" w:eastAsia="楷体_GB2312" w:cs="Times New Roman"/>
          <w:color w:val="auto"/>
          <w:sz w:val="30"/>
          <w:szCs w:val="30"/>
          <w:lang w:eastAsia="zh-CN"/>
        </w:rPr>
        <w:t>采购人</w:t>
      </w:r>
      <w:r>
        <w:rPr>
          <w:rFonts w:hint="eastAsia" w:ascii="仿宋_GB2312" w:hAnsi="Times New Roman" w:eastAsia="仿宋_GB2312" w:cs="Times New Roman"/>
          <w:color w:val="auto"/>
          <w:sz w:val="30"/>
          <w:szCs w:val="30"/>
        </w:rPr>
        <w:t>一份。</w:t>
      </w:r>
    </w:p>
    <w:p w14:paraId="028E5AC4">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lang w:val="en-US" w:eastAsia="zh-CN"/>
        </w:rPr>
        <w:t>10.</w:t>
      </w:r>
      <w:r>
        <w:rPr>
          <w:rFonts w:hint="eastAsia" w:ascii="楷体_GB2312" w:hAnsi="Times New Roman" w:eastAsia="楷体_GB2312" w:cs="Times New Roman"/>
          <w:color w:val="auto"/>
          <w:sz w:val="30"/>
          <w:szCs w:val="30"/>
          <w:lang w:eastAsia="zh-CN"/>
        </w:rPr>
        <w:t>采购人</w:t>
      </w:r>
      <w:r>
        <w:rPr>
          <w:rFonts w:hint="eastAsia" w:ascii="仿宋_GB2312" w:hAnsi="Times New Roman" w:eastAsia="仿宋_GB2312" w:cs="Times New Roman"/>
          <w:color w:val="auto"/>
          <w:sz w:val="30"/>
          <w:szCs w:val="30"/>
        </w:rPr>
        <w:t>负责供应商质疑答复。</w:t>
      </w:r>
      <w:r>
        <w:rPr>
          <w:rFonts w:hint="eastAsia" w:ascii="仿宋_GB2312" w:hAnsi="Times New Roman" w:eastAsia="仿宋_GB2312" w:cs="Times New Roman"/>
          <w:color w:val="auto"/>
          <w:sz w:val="30"/>
          <w:szCs w:val="30"/>
          <w:lang w:eastAsia="zh-CN"/>
        </w:rPr>
        <w:t>集中采购中心</w:t>
      </w:r>
      <w:r>
        <w:rPr>
          <w:rFonts w:hint="eastAsia" w:ascii="仿宋_GB2312" w:hAnsi="Times New Roman" w:eastAsia="仿宋_GB2312" w:cs="Times New Roman"/>
          <w:color w:val="auto"/>
          <w:sz w:val="30"/>
          <w:szCs w:val="30"/>
        </w:rPr>
        <w:t>在委托授权范围内作出答复。如供应商对中标（成交）结果提出质疑，</w:t>
      </w:r>
      <w:r>
        <w:rPr>
          <w:rFonts w:hint="eastAsia" w:ascii="楷体_GB2312" w:hAnsi="Times New Roman" w:eastAsia="楷体_GB2312" w:cs="Times New Roman"/>
          <w:color w:val="auto"/>
          <w:sz w:val="30"/>
          <w:szCs w:val="30"/>
          <w:lang w:eastAsia="zh-CN"/>
        </w:rPr>
        <w:t>采购人</w:t>
      </w:r>
      <w:r>
        <w:rPr>
          <w:rFonts w:hint="eastAsia" w:ascii="仿宋_GB2312" w:hAnsi="Times New Roman" w:eastAsia="仿宋_GB2312" w:cs="Times New Roman"/>
          <w:color w:val="auto"/>
          <w:sz w:val="30"/>
          <w:szCs w:val="30"/>
        </w:rPr>
        <w:t>选择以下</w:t>
      </w:r>
      <w:r>
        <w:rPr>
          <w:rFonts w:ascii="仿宋_GB2312" w:hAnsi="Times New Roman" w:eastAsia="仿宋_GB2312" w:cs="Times New Roman"/>
          <w:color w:val="auto"/>
          <w:sz w:val="30"/>
          <w:szCs w:val="30"/>
        </w:rPr>
        <w:t>第</w:t>
      </w:r>
      <w:r>
        <w:rPr>
          <w:rFonts w:hint="eastAsia" w:ascii="仿宋_GB2312" w:hAnsi="Times New Roman" w:eastAsia="仿宋_GB2312" w:cs="Times New Roman"/>
          <w:color w:val="auto"/>
          <w:sz w:val="30"/>
          <w:szCs w:val="30"/>
          <w:u w:val="none"/>
        </w:rPr>
        <w:t xml:space="preserve"> </w:t>
      </w:r>
      <w:r>
        <w:rPr>
          <w:rFonts w:ascii="仿宋_GB2312" w:hAnsi="Times New Roman" w:eastAsia="仿宋_GB2312" w:cs="Times New Roman"/>
          <w:color w:val="auto"/>
          <w:sz w:val="30"/>
          <w:szCs w:val="30"/>
          <w:u w:val="none"/>
        </w:rPr>
        <w:t xml:space="preserve"> </w:t>
      </w:r>
      <w:r>
        <w:rPr>
          <w:rFonts w:hint="eastAsia" w:ascii="仿宋_GB2312" w:hAnsi="Times New Roman" w:eastAsia="仿宋_GB2312" w:cs="Times New Roman"/>
          <w:color w:val="auto"/>
          <w:sz w:val="30"/>
          <w:szCs w:val="30"/>
        </w:rPr>
        <w:t>种答复方式：</w:t>
      </w:r>
    </w:p>
    <w:p w14:paraId="08CFE659">
      <w:pPr>
        <w:keepNext w:val="0"/>
        <w:keepLines w:val="0"/>
        <w:pageBreakBefore w:val="0"/>
        <w:kinsoku/>
        <w:wordWrap/>
        <w:overflowPunct/>
        <w:topLinePunct w:val="0"/>
        <w:autoSpaceDE/>
        <w:autoSpaceDN/>
        <w:bidi w:val="0"/>
        <w:adjustRightInd w:val="0"/>
        <w:snapToGrid w:val="0"/>
        <w:spacing w:line="560" w:lineRule="exact"/>
        <w:ind w:firstLine="600" w:firstLineChars="200"/>
        <w:textAlignment w:val="auto"/>
        <w:rPr>
          <w:rFonts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lang w:eastAsia="zh-CN"/>
        </w:rPr>
        <w:t>（</w:t>
      </w:r>
      <w:r>
        <w:rPr>
          <w:rFonts w:hint="eastAsia" w:ascii="仿宋_GB2312" w:hAnsi="Times New Roman" w:eastAsia="仿宋_GB2312" w:cs="Times New Roman"/>
          <w:color w:val="auto"/>
          <w:sz w:val="30"/>
          <w:szCs w:val="30"/>
          <w:lang w:val="en-US" w:eastAsia="zh-CN"/>
        </w:rPr>
        <w:t>1</w:t>
      </w:r>
      <w:r>
        <w:rPr>
          <w:rFonts w:hint="eastAsia" w:ascii="仿宋_GB2312" w:hAnsi="Times New Roman" w:eastAsia="仿宋_GB2312" w:cs="Times New Roman"/>
          <w:color w:val="auto"/>
          <w:sz w:val="30"/>
          <w:szCs w:val="30"/>
          <w:lang w:eastAsia="zh-CN"/>
        </w:rPr>
        <w:t>）</w:t>
      </w:r>
      <w:r>
        <w:rPr>
          <w:rFonts w:hint="eastAsia" w:ascii="仿宋_GB2312" w:hAnsi="Times New Roman" w:eastAsia="仿宋_GB2312" w:cs="Times New Roman"/>
          <w:color w:val="auto"/>
          <w:sz w:val="30"/>
          <w:szCs w:val="30"/>
        </w:rPr>
        <w:t>由</w:t>
      </w:r>
      <w:r>
        <w:rPr>
          <w:rFonts w:hint="eastAsia" w:ascii="楷体_GB2312" w:hAnsi="Times New Roman" w:eastAsia="楷体_GB2312" w:cs="Times New Roman"/>
          <w:color w:val="auto"/>
          <w:sz w:val="30"/>
          <w:szCs w:val="30"/>
          <w:lang w:eastAsia="zh-CN"/>
        </w:rPr>
        <w:t>采购人</w:t>
      </w:r>
      <w:r>
        <w:rPr>
          <w:rFonts w:hint="eastAsia" w:ascii="仿宋_GB2312" w:hAnsi="Times New Roman" w:eastAsia="仿宋_GB2312" w:cs="Times New Roman"/>
          <w:color w:val="auto"/>
          <w:sz w:val="30"/>
          <w:szCs w:val="30"/>
        </w:rPr>
        <w:t>自行答复。</w:t>
      </w:r>
      <w:r>
        <w:rPr>
          <w:rFonts w:hint="eastAsia" w:ascii="仿宋_GB2312" w:hAnsi="Times New Roman" w:eastAsia="仿宋_GB2312" w:cs="Times New Roman"/>
          <w:color w:val="auto"/>
          <w:sz w:val="30"/>
          <w:szCs w:val="30"/>
          <w:vertAlign w:val="superscript"/>
        </w:rPr>
        <w:footnoteReference w:id="5"/>
      </w:r>
    </w:p>
    <w:p w14:paraId="4C02AE38">
      <w:pPr>
        <w:keepNext w:val="0"/>
        <w:keepLines w:val="0"/>
        <w:pageBreakBefore w:val="0"/>
        <w:kinsoku/>
        <w:wordWrap/>
        <w:overflowPunct/>
        <w:topLinePunct w:val="0"/>
        <w:autoSpaceDE/>
        <w:autoSpaceDN/>
        <w:bidi w:val="0"/>
        <w:snapToGrid w:val="0"/>
        <w:spacing w:line="560" w:lineRule="exact"/>
        <w:ind w:firstLine="600" w:firstLineChars="200"/>
        <w:jc w:val="left"/>
        <w:textAlignment w:val="auto"/>
        <w:rPr>
          <w:rFonts w:hint="eastAsia"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lang w:eastAsia="zh-CN"/>
        </w:rPr>
        <w:t>（</w:t>
      </w:r>
      <w:r>
        <w:rPr>
          <w:rFonts w:hint="eastAsia" w:ascii="仿宋_GB2312" w:hAnsi="Times New Roman" w:eastAsia="仿宋_GB2312" w:cs="Times New Roman"/>
          <w:color w:val="auto"/>
          <w:sz w:val="30"/>
          <w:szCs w:val="30"/>
          <w:lang w:val="en-US" w:eastAsia="zh-CN"/>
        </w:rPr>
        <w:t>2</w:t>
      </w:r>
      <w:r>
        <w:rPr>
          <w:rFonts w:hint="eastAsia" w:ascii="仿宋_GB2312" w:hAnsi="Times New Roman" w:eastAsia="仿宋_GB2312" w:cs="Times New Roman"/>
          <w:color w:val="auto"/>
          <w:sz w:val="30"/>
          <w:szCs w:val="30"/>
          <w:lang w:eastAsia="zh-CN"/>
        </w:rPr>
        <w:t>）</w:t>
      </w:r>
      <w:r>
        <w:rPr>
          <w:rFonts w:hint="eastAsia" w:ascii="楷体_GB2312" w:hAnsi="Times New Roman" w:eastAsia="楷体_GB2312" w:cs="Times New Roman"/>
          <w:color w:val="auto"/>
          <w:sz w:val="30"/>
          <w:szCs w:val="30"/>
          <w:lang w:eastAsia="zh-CN"/>
        </w:rPr>
        <w:t>采购人</w:t>
      </w:r>
      <w:r>
        <w:rPr>
          <w:rFonts w:hint="eastAsia" w:ascii="仿宋_GB2312" w:hAnsi="Times New Roman" w:eastAsia="仿宋_GB2312" w:cs="Times New Roman"/>
          <w:color w:val="auto"/>
          <w:sz w:val="30"/>
          <w:szCs w:val="30"/>
        </w:rPr>
        <w:t>授权</w:t>
      </w:r>
      <w:r>
        <w:rPr>
          <w:rFonts w:hint="eastAsia" w:ascii="仿宋_GB2312" w:hAnsi="Times New Roman" w:eastAsia="仿宋_GB2312" w:cs="Times New Roman"/>
          <w:color w:val="auto"/>
          <w:sz w:val="30"/>
          <w:szCs w:val="30"/>
          <w:lang w:eastAsia="zh-CN"/>
        </w:rPr>
        <w:t>集中采购中心</w:t>
      </w:r>
      <w:r>
        <w:rPr>
          <w:rFonts w:hint="eastAsia" w:ascii="仿宋_GB2312" w:hAnsi="Times New Roman" w:eastAsia="仿宋_GB2312" w:cs="Times New Roman"/>
          <w:color w:val="auto"/>
          <w:sz w:val="30"/>
          <w:szCs w:val="30"/>
        </w:rPr>
        <w:t>组织评审委员会协助答复，</w:t>
      </w:r>
      <w:r>
        <w:rPr>
          <w:rFonts w:hint="eastAsia" w:ascii="仿宋_GB2312" w:hAnsi="Times New Roman" w:eastAsia="仿宋_GB2312" w:cs="Times New Roman"/>
          <w:color w:val="auto"/>
          <w:sz w:val="30"/>
          <w:szCs w:val="30"/>
          <w:lang w:eastAsia="zh-CN"/>
        </w:rPr>
        <w:t>集中采购中心</w:t>
      </w:r>
      <w:r>
        <w:rPr>
          <w:rFonts w:hint="eastAsia" w:ascii="仿宋_GB2312" w:hAnsi="Times New Roman" w:eastAsia="仿宋_GB2312" w:cs="Times New Roman"/>
          <w:color w:val="auto"/>
          <w:sz w:val="30"/>
          <w:szCs w:val="30"/>
        </w:rPr>
        <w:t>将评审委员会协助答复意见、相关答复意见转</w:t>
      </w:r>
      <w:r>
        <w:rPr>
          <w:rFonts w:hint="eastAsia" w:ascii="楷体_GB2312" w:hAnsi="Times New Roman" w:eastAsia="楷体_GB2312" w:cs="Times New Roman"/>
          <w:color w:val="auto"/>
          <w:sz w:val="30"/>
          <w:szCs w:val="30"/>
          <w:lang w:eastAsia="zh-CN"/>
        </w:rPr>
        <w:t>采购人</w:t>
      </w:r>
      <w:r>
        <w:rPr>
          <w:rFonts w:hint="eastAsia" w:ascii="仿宋_GB2312" w:hAnsi="Times New Roman" w:eastAsia="仿宋_GB2312" w:cs="Times New Roman"/>
          <w:color w:val="auto"/>
          <w:sz w:val="30"/>
          <w:szCs w:val="30"/>
        </w:rPr>
        <w:t>，并根据</w:t>
      </w:r>
      <w:r>
        <w:rPr>
          <w:rFonts w:hint="eastAsia" w:ascii="楷体_GB2312" w:hAnsi="Times New Roman" w:eastAsia="楷体_GB2312" w:cs="Times New Roman"/>
          <w:color w:val="auto"/>
          <w:sz w:val="30"/>
          <w:szCs w:val="30"/>
          <w:lang w:eastAsia="zh-CN"/>
        </w:rPr>
        <w:t>采购人</w:t>
      </w:r>
      <w:r>
        <w:rPr>
          <w:rFonts w:hint="eastAsia" w:ascii="仿宋_GB2312" w:hAnsi="Times New Roman" w:eastAsia="仿宋_GB2312" w:cs="Times New Roman"/>
          <w:color w:val="auto"/>
          <w:sz w:val="30"/>
          <w:szCs w:val="30"/>
        </w:rPr>
        <w:t>的最终意见答复质疑供应商。</w:t>
      </w:r>
    </w:p>
    <w:p w14:paraId="33046A4A">
      <w:pPr>
        <w:keepNext w:val="0"/>
        <w:keepLines w:val="0"/>
        <w:pageBreakBefore w:val="0"/>
        <w:kinsoku/>
        <w:wordWrap/>
        <w:overflowPunct/>
        <w:topLinePunct w:val="0"/>
        <w:autoSpaceDE/>
        <w:autoSpaceDN/>
        <w:bidi w:val="0"/>
        <w:snapToGrid w:val="0"/>
        <w:spacing w:line="560" w:lineRule="exact"/>
        <w:ind w:firstLine="600" w:firstLineChars="200"/>
        <w:jc w:val="left"/>
        <w:textAlignment w:val="auto"/>
        <w:rPr>
          <w:rFonts w:hint="eastAsia"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rPr>
        <w:t>1</w:t>
      </w:r>
      <w:r>
        <w:rPr>
          <w:rFonts w:hint="eastAsia" w:ascii="仿宋_GB2312" w:hAnsi="Times New Roman" w:eastAsia="仿宋_GB2312" w:cs="Times New Roman"/>
          <w:color w:val="auto"/>
          <w:sz w:val="30"/>
          <w:szCs w:val="30"/>
          <w:lang w:val="en-US" w:eastAsia="zh-CN"/>
        </w:rPr>
        <w:t>1</w:t>
      </w:r>
      <w:r>
        <w:rPr>
          <w:rFonts w:hint="eastAsia" w:ascii="仿宋_GB2312" w:hAnsi="Times New Roman" w:eastAsia="仿宋_GB2312" w:cs="Times New Roman"/>
          <w:color w:val="auto"/>
          <w:sz w:val="30"/>
          <w:szCs w:val="30"/>
        </w:rPr>
        <w:t>.按照</w:t>
      </w:r>
      <w:r>
        <w:rPr>
          <w:rFonts w:hint="eastAsia" w:ascii="楷体_GB2312" w:hAnsi="Times New Roman" w:eastAsia="楷体_GB2312" w:cs="Times New Roman"/>
          <w:color w:val="auto"/>
          <w:sz w:val="30"/>
          <w:szCs w:val="30"/>
          <w:lang w:eastAsia="zh-CN"/>
        </w:rPr>
        <w:t>采购人</w:t>
      </w:r>
      <w:r>
        <w:rPr>
          <w:rFonts w:hint="eastAsia" w:ascii="仿宋_GB2312" w:hAnsi="Times New Roman" w:eastAsia="仿宋_GB2312" w:cs="Times New Roman"/>
          <w:color w:val="auto"/>
          <w:sz w:val="30"/>
          <w:szCs w:val="30"/>
        </w:rPr>
        <w:t>委托，公开招标项目中，与</w:t>
      </w:r>
      <w:r>
        <w:rPr>
          <w:rFonts w:hint="eastAsia" w:ascii="仿宋_GB2312" w:hAnsi="Times New Roman" w:eastAsia="仿宋_GB2312" w:cs="Times New Roman"/>
          <w:color w:val="auto"/>
          <w:sz w:val="30"/>
          <w:szCs w:val="30"/>
          <w:lang w:eastAsia="zh-CN"/>
        </w:rPr>
        <w:t>采购人</w:t>
      </w:r>
      <w:r>
        <w:rPr>
          <w:rFonts w:hint="eastAsia" w:ascii="仿宋_GB2312" w:hAnsi="Times New Roman" w:eastAsia="仿宋_GB2312" w:cs="Times New Roman"/>
          <w:color w:val="auto"/>
          <w:sz w:val="30"/>
          <w:szCs w:val="30"/>
        </w:rPr>
        <w:t>共同审核《中华人民共和国政府采购法实施条例》第十七条规定的资格条件。</w:t>
      </w:r>
    </w:p>
    <w:p w14:paraId="25CDADFB">
      <w:pPr>
        <w:keepNext w:val="0"/>
        <w:keepLines w:val="0"/>
        <w:pageBreakBefore w:val="0"/>
        <w:kinsoku/>
        <w:wordWrap/>
        <w:overflowPunct/>
        <w:topLinePunct w:val="0"/>
        <w:autoSpaceDE/>
        <w:autoSpaceDN/>
        <w:bidi w:val="0"/>
        <w:snapToGrid w:val="0"/>
        <w:spacing w:line="560" w:lineRule="exact"/>
        <w:ind w:firstLine="600" w:firstLineChars="200"/>
        <w:jc w:val="left"/>
        <w:textAlignment w:val="auto"/>
        <w:rPr>
          <w:rFonts w:hint="eastAsia"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lang w:val="en-US" w:eastAsia="zh-CN"/>
        </w:rPr>
        <w:t>12.</w:t>
      </w:r>
      <w:r>
        <w:rPr>
          <w:rFonts w:hint="eastAsia" w:ascii="仿宋_GB2312" w:hAnsi="Times New Roman" w:eastAsia="仿宋_GB2312" w:cs="Times New Roman"/>
          <w:color w:val="auto"/>
          <w:sz w:val="30"/>
          <w:szCs w:val="30"/>
        </w:rPr>
        <w:t>在招标采购方式的采购项目中，如未委托</w:t>
      </w:r>
      <w:r>
        <w:rPr>
          <w:rFonts w:hint="eastAsia" w:ascii="仿宋_GB2312" w:hAnsi="Times New Roman" w:eastAsia="仿宋_GB2312" w:cs="Times New Roman"/>
          <w:color w:val="auto"/>
          <w:sz w:val="30"/>
          <w:szCs w:val="30"/>
          <w:lang w:eastAsia="zh-CN"/>
        </w:rPr>
        <w:t>集中采购中心</w:t>
      </w:r>
      <w:r>
        <w:rPr>
          <w:rFonts w:hint="eastAsia" w:ascii="仿宋_GB2312" w:hAnsi="Times New Roman" w:eastAsia="仿宋_GB2312" w:cs="Times New Roman"/>
          <w:color w:val="auto"/>
          <w:sz w:val="30"/>
          <w:szCs w:val="30"/>
        </w:rPr>
        <w:t>共同进行资格审查或有《中华人民共和国政府采购法实施条例》第十七条规定之外的资格条件，负责对投标人的资格进行审查。</w:t>
      </w:r>
    </w:p>
    <w:p w14:paraId="3A648907">
      <w:pPr>
        <w:keepNext w:val="0"/>
        <w:keepLines w:val="0"/>
        <w:pageBreakBefore w:val="0"/>
        <w:kinsoku/>
        <w:wordWrap/>
        <w:overflowPunct/>
        <w:topLinePunct w:val="0"/>
        <w:autoSpaceDE/>
        <w:autoSpaceDN/>
        <w:bidi w:val="0"/>
        <w:snapToGrid w:val="0"/>
        <w:spacing w:line="560" w:lineRule="exact"/>
        <w:ind w:firstLine="600" w:firstLineChars="200"/>
        <w:jc w:val="left"/>
        <w:textAlignment w:val="auto"/>
        <w:rPr>
          <w:rFonts w:hint="eastAsia" w:ascii="仿宋_GB2312" w:hAnsi="Times New Roman" w:eastAsia="仿宋_GB2312" w:cs="Times New Roman"/>
          <w:color w:val="auto"/>
          <w:sz w:val="30"/>
          <w:szCs w:val="30"/>
        </w:rPr>
      </w:pPr>
      <w:r>
        <w:rPr>
          <w:rFonts w:hint="eastAsia" w:ascii="仿宋_GB2312" w:hAnsi="Times New Roman" w:eastAsia="仿宋_GB2312" w:cs="Times New Roman"/>
          <w:color w:val="auto"/>
          <w:sz w:val="30"/>
          <w:szCs w:val="30"/>
        </w:rPr>
        <w:t>在非招标采购方式的采购项目中，如果</w:t>
      </w:r>
      <w:r>
        <w:rPr>
          <w:rFonts w:hint="eastAsia" w:ascii="仿宋_GB2312" w:hAnsi="Times New Roman" w:eastAsia="仿宋_GB2312" w:cs="Times New Roman"/>
          <w:color w:val="auto"/>
          <w:sz w:val="30"/>
          <w:szCs w:val="30"/>
          <w:lang w:eastAsia="zh-CN"/>
        </w:rPr>
        <w:t>采购人</w:t>
      </w:r>
      <w:r>
        <w:rPr>
          <w:rFonts w:hint="eastAsia" w:ascii="仿宋_GB2312" w:hAnsi="Times New Roman" w:eastAsia="仿宋_GB2312" w:cs="Times New Roman"/>
          <w:color w:val="auto"/>
          <w:sz w:val="30"/>
          <w:szCs w:val="30"/>
        </w:rPr>
        <w:t>直接邀请供应商，则由</w:t>
      </w:r>
      <w:r>
        <w:rPr>
          <w:rFonts w:hint="eastAsia" w:ascii="仿宋_GB2312" w:hAnsi="Times New Roman" w:eastAsia="仿宋_GB2312" w:cs="Times New Roman"/>
          <w:color w:val="auto"/>
          <w:sz w:val="30"/>
          <w:szCs w:val="30"/>
          <w:lang w:eastAsia="zh-CN"/>
        </w:rPr>
        <w:t>采购人</w:t>
      </w:r>
      <w:r>
        <w:rPr>
          <w:rFonts w:hint="eastAsia" w:ascii="仿宋_GB2312" w:hAnsi="Times New Roman" w:eastAsia="仿宋_GB2312" w:cs="Times New Roman"/>
          <w:color w:val="auto"/>
          <w:sz w:val="30"/>
          <w:szCs w:val="30"/>
        </w:rPr>
        <w:t>负责审核供应商资格；如果采用其他方式邀请供应商，则由评审小组负责审核供应商资格。</w:t>
      </w:r>
    </w:p>
    <w:p w14:paraId="423ED7E5">
      <w:pPr>
        <w:keepNext w:val="0"/>
        <w:keepLines w:val="0"/>
        <w:pageBreakBefore w:val="0"/>
        <w:numPr>
          <w:ilvl w:val="0"/>
          <w:numId w:val="0"/>
        </w:numPr>
        <w:kinsoku/>
        <w:wordWrap/>
        <w:overflowPunct/>
        <w:topLinePunct w:val="0"/>
        <w:autoSpaceDE/>
        <w:autoSpaceDN/>
        <w:bidi w:val="0"/>
        <w:snapToGrid w:val="0"/>
        <w:spacing w:line="560" w:lineRule="exact"/>
        <w:ind w:firstLine="602" w:firstLineChars="200"/>
        <w:jc w:val="left"/>
        <w:textAlignment w:val="auto"/>
        <w:outlineLvl w:val="0"/>
        <w:rPr>
          <w:rFonts w:ascii="Times New Roman" w:hAnsi="Times New Roman" w:eastAsia="宋体" w:cs="Times New Roman"/>
          <w:b/>
          <w:bCs/>
          <w:sz w:val="30"/>
          <w:szCs w:val="30"/>
        </w:rPr>
      </w:pPr>
      <w:r>
        <w:rPr>
          <w:rFonts w:hint="eastAsia" w:ascii="Times New Roman" w:hAnsi="Times New Roman" w:eastAsia="宋体" w:cs="Times New Roman"/>
          <w:b/>
          <w:bCs/>
          <w:kern w:val="2"/>
          <w:sz w:val="30"/>
          <w:szCs w:val="30"/>
          <w:lang w:val="en-US" w:eastAsia="zh-CN" w:bidi="ar-SA"/>
        </w:rPr>
        <w:t>二、</w:t>
      </w:r>
      <w:r>
        <w:rPr>
          <w:rFonts w:hint="eastAsia" w:ascii="黑体" w:hAnsi="黑体" w:eastAsia="黑体" w:cs="Times New Roman"/>
          <w:sz w:val="32"/>
          <w:szCs w:val="32"/>
        </w:rPr>
        <w:t>合同管理安排</w:t>
      </w:r>
    </w:p>
    <w:p w14:paraId="2BB9897C">
      <w:pPr>
        <w:keepNext w:val="0"/>
        <w:keepLines w:val="0"/>
        <w:pageBreakBefore w:val="0"/>
        <w:kinsoku/>
        <w:wordWrap/>
        <w:overflowPunct/>
        <w:topLinePunct w:val="0"/>
        <w:autoSpaceDE/>
        <w:autoSpaceDN/>
        <w:bidi w:val="0"/>
        <w:snapToGrid w:val="0"/>
        <w:spacing w:line="560" w:lineRule="exact"/>
        <w:ind w:left="602"/>
        <w:jc w:val="left"/>
        <w:textAlignment w:val="auto"/>
        <w:outlineLvl w:val="0"/>
        <w:rPr>
          <w:rFonts w:ascii="楷体" w:hAnsi="楷体" w:eastAsia="楷体" w:cs="Times New Roman"/>
          <w:sz w:val="32"/>
          <w:szCs w:val="32"/>
        </w:rPr>
      </w:pPr>
      <w:r>
        <w:rPr>
          <w:rFonts w:hint="eastAsia" w:ascii="楷体" w:hAnsi="楷体" w:eastAsia="楷体" w:cs="Times New Roman"/>
          <w:bCs/>
          <w:sz w:val="32"/>
          <w:szCs w:val="30"/>
        </w:rPr>
        <w:t>（一）合同类型</w:t>
      </w:r>
    </w:p>
    <w:p w14:paraId="211966D4">
      <w:pPr>
        <w:keepNext w:val="0"/>
        <w:keepLines w:val="0"/>
        <w:pageBreakBefore w:val="0"/>
        <w:kinsoku/>
        <w:wordWrap/>
        <w:overflowPunct/>
        <w:topLinePunct w:val="0"/>
        <w:autoSpaceDE/>
        <w:autoSpaceDN/>
        <w:bidi w:val="0"/>
        <w:snapToGrid w:val="0"/>
        <w:spacing w:line="560" w:lineRule="exact"/>
        <w:ind w:left="602"/>
        <w:jc w:val="left"/>
        <w:textAlignment w:val="auto"/>
        <w:outlineLvl w:val="0"/>
        <w:rPr>
          <w:rFonts w:ascii="仿宋" w:hAnsi="仿宋" w:eastAsia="仿宋" w:cs="Times New Roman"/>
          <w:sz w:val="32"/>
          <w:szCs w:val="32"/>
        </w:rPr>
      </w:pPr>
      <w:r>
        <w:rPr>
          <w:rFonts w:hint="eastAsia" w:ascii="楷体" w:hAnsi="楷体" w:eastAsia="楷体" w:cs="Times New Roman"/>
          <w:sz w:val="32"/>
          <w:szCs w:val="32"/>
        </w:rPr>
        <w:t>1.包1</w:t>
      </w:r>
    </w:p>
    <w:p w14:paraId="640E405E">
      <w:pPr>
        <w:keepNext w:val="0"/>
        <w:keepLines w:val="0"/>
        <w:pageBreakBefore w:val="0"/>
        <w:kinsoku/>
        <w:wordWrap/>
        <w:overflowPunct/>
        <w:topLinePunct w:val="0"/>
        <w:autoSpaceDE/>
        <w:autoSpaceDN/>
        <w:bidi w:val="0"/>
        <w:snapToGrid w:val="0"/>
        <w:spacing w:line="560" w:lineRule="exact"/>
        <w:ind w:left="602"/>
        <w:jc w:val="left"/>
        <w:textAlignment w:val="auto"/>
        <w:outlineLvl w:val="0"/>
        <w:rPr>
          <w:rFonts w:ascii="仿宋" w:hAnsi="仿宋" w:eastAsia="仿宋" w:cs="Times New Roman"/>
          <w:sz w:val="32"/>
          <w:szCs w:val="32"/>
        </w:rPr>
      </w:pPr>
      <w:r>
        <w:rPr>
          <w:rFonts w:hint="eastAsia" w:ascii="仿宋" w:hAnsi="仿宋" w:eastAsia="仿宋" w:cs="Times New Roman"/>
          <w:sz w:val="32"/>
          <w:szCs w:val="32"/>
        </w:rPr>
        <w:t>□</w:t>
      </w:r>
      <w:r>
        <w:rPr>
          <w:rFonts w:hint="eastAsia" w:ascii="仿宋_GB2312" w:hAnsi="宋体" w:eastAsia="仿宋_GB2312" w:cs="仿宋_GB2312"/>
          <w:kern w:val="0"/>
          <w:sz w:val="31"/>
          <w:szCs w:val="31"/>
          <w:lang w:bidi="ar"/>
        </w:rPr>
        <w:t>买卖合同</w:t>
      </w:r>
    </w:p>
    <w:p w14:paraId="64DC2906">
      <w:pPr>
        <w:keepNext w:val="0"/>
        <w:keepLines w:val="0"/>
        <w:pageBreakBefore w:val="0"/>
        <w:kinsoku/>
        <w:wordWrap/>
        <w:overflowPunct/>
        <w:topLinePunct w:val="0"/>
        <w:autoSpaceDE/>
        <w:autoSpaceDN/>
        <w:bidi w:val="0"/>
        <w:snapToGrid w:val="0"/>
        <w:spacing w:line="560" w:lineRule="exact"/>
        <w:ind w:left="602"/>
        <w:jc w:val="left"/>
        <w:textAlignment w:val="auto"/>
        <w:outlineLvl w:val="0"/>
        <w:rPr>
          <w:rFonts w:ascii="仿宋" w:hAnsi="仿宋" w:eastAsia="仿宋" w:cs="Times New Roman"/>
          <w:sz w:val="32"/>
          <w:szCs w:val="32"/>
        </w:rPr>
      </w:pPr>
      <w:r>
        <w:rPr>
          <w:rFonts w:hint="eastAsia" w:ascii="仿宋" w:hAnsi="仿宋" w:eastAsia="仿宋" w:cs="Times New Roman"/>
          <w:sz w:val="32"/>
          <w:szCs w:val="32"/>
          <w:lang w:eastAsia="zh-CN"/>
        </w:rPr>
        <w:t>☑</w:t>
      </w:r>
      <w:r>
        <w:rPr>
          <w:rFonts w:hint="eastAsia" w:ascii="仿宋_GB2312" w:hAnsi="宋体" w:eastAsia="仿宋_GB2312" w:cs="仿宋_GB2312"/>
          <w:kern w:val="0"/>
          <w:sz w:val="31"/>
          <w:szCs w:val="31"/>
          <w:lang w:bidi="ar"/>
        </w:rPr>
        <w:t>租赁合同</w:t>
      </w:r>
    </w:p>
    <w:p w14:paraId="17D6FE08">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ascii="仿宋_GB2312" w:hAnsi="宋体" w:eastAsia="仿宋_GB2312" w:cs="仿宋_GB2312"/>
          <w:kern w:val="0"/>
          <w:sz w:val="31"/>
          <w:szCs w:val="31"/>
          <w:lang w:bidi="ar"/>
        </w:rPr>
      </w:pPr>
      <w:r>
        <w:rPr>
          <w:rFonts w:hint="eastAsia" w:ascii="仿宋" w:hAnsi="仿宋" w:eastAsia="仿宋" w:cs="Times New Roman"/>
          <w:sz w:val="32"/>
          <w:szCs w:val="32"/>
        </w:rPr>
        <w:t>□</w:t>
      </w:r>
      <w:r>
        <w:rPr>
          <w:rFonts w:hint="eastAsia" w:ascii="仿宋_GB2312" w:hAnsi="宋体" w:eastAsia="仿宋_GB2312" w:cs="仿宋_GB2312"/>
          <w:kern w:val="0"/>
          <w:sz w:val="31"/>
          <w:szCs w:val="31"/>
          <w:lang w:bidi="ar"/>
        </w:rPr>
        <w:t>其他</w:t>
      </w:r>
    </w:p>
    <w:p w14:paraId="4CB82DBD">
      <w:pPr>
        <w:keepNext w:val="0"/>
        <w:keepLines w:val="0"/>
        <w:pageBreakBefore w:val="0"/>
        <w:kinsoku/>
        <w:wordWrap/>
        <w:overflowPunct/>
        <w:topLinePunct w:val="0"/>
        <w:autoSpaceDE/>
        <w:autoSpaceDN/>
        <w:bidi w:val="0"/>
        <w:snapToGrid w:val="0"/>
        <w:spacing w:line="560" w:lineRule="exact"/>
        <w:ind w:left="602"/>
        <w:jc w:val="left"/>
        <w:textAlignment w:val="auto"/>
        <w:outlineLvl w:val="0"/>
        <w:rPr>
          <w:rFonts w:ascii="楷体" w:hAnsi="楷体" w:eastAsia="楷体" w:cs="Times New Roman"/>
          <w:bCs/>
          <w:sz w:val="32"/>
          <w:szCs w:val="32"/>
        </w:rPr>
      </w:pPr>
      <w:r>
        <w:rPr>
          <w:rFonts w:hint="eastAsia" w:ascii="楷体" w:hAnsi="楷体" w:eastAsia="楷体" w:cs="Times New Roman"/>
          <w:bCs/>
          <w:sz w:val="32"/>
          <w:szCs w:val="32"/>
        </w:rPr>
        <w:t>（二）定价方式</w:t>
      </w:r>
    </w:p>
    <w:p w14:paraId="3FAAE1CD">
      <w:pPr>
        <w:keepNext w:val="0"/>
        <w:keepLines w:val="0"/>
        <w:pageBreakBefore w:val="0"/>
        <w:kinsoku/>
        <w:wordWrap/>
        <w:overflowPunct/>
        <w:topLinePunct w:val="0"/>
        <w:autoSpaceDE/>
        <w:autoSpaceDN/>
        <w:bidi w:val="0"/>
        <w:snapToGrid w:val="0"/>
        <w:spacing w:line="560" w:lineRule="exact"/>
        <w:ind w:firstLine="640" w:firstLineChars="200"/>
        <w:jc w:val="left"/>
        <w:textAlignment w:val="auto"/>
        <w:rPr>
          <w:rFonts w:ascii="Times New Roman" w:hAnsi="Times New Roman" w:eastAsia="宋体" w:cs="Times New Roman"/>
          <w:b/>
          <w:bCs/>
          <w:sz w:val="30"/>
          <w:szCs w:val="30"/>
        </w:rPr>
      </w:pPr>
      <w:r>
        <w:rPr>
          <w:rFonts w:hint="eastAsia" w:ascii="楷体" w:hAnsi="楷体" w:eastAsia="楷体" w:cs="Times New Roman"/>
          <w:sz w:val="32"/>
          <w:szCs w:val="32"/>
        </w:rPr>
        <w:t>1.包1</w:t>
      </w:r>
    </w:p>
    <w:p w14:paraId="339EC283">
      <w:pPr>
        <w:keepNext w:val="0"/>
        <w:keepLines w:val="0"/>
        <w:pageBreakBefore w:val="0"/>
        <w:widowControl/>
        <w:kinsoku/>
        <w:wordWrap/>
        <w:overflowPunct/>
        <w:topLinePunct w:val="0"/>
        <w:autoSpaceDE/>
        <w:autoSpaceDN/>
        <w:bidi w:val="0"/>
        <w:snapToGrid w:val="0"/>
        <w:spacing w:line="560" w:lineRule="exact"/>
        <w:ind w:firstLine="640" w:firstLineChars="200"/>
        <w:jc w:val="left"/>
        <w:textAlignment w:val="auto"/>
        <w:rPr>
          <w:rFonts w:ascii="仿宋" w:hAnsi="仿宋" w:eastAsia="仿宋" w:cs="仿宋_GB2312"/>
          <w:kern w:val="0"/>
          <w:sz w:val="31"/>
          <w:szCs w:val="31"/>
          <w:lang w:bidi="ar"/>
        </w:rPr>
      </w:pPr>
      <w:r>
        <w:rPr>
          <w:rFonts w:hint="eastAsia" w:ascii="仿宋" w:hAnsi="仿宋" w:eastAsia="仿宋" w:cs="Times New Roman"/>
          <w:sz w:val="32"/>
          <w:szCs w:val="32"/>
        </w:rPr>
        <w:t>□</w:t>
      </w:r>
      <w:r>
        <w:rPr>
          <w:rFonts w:hint="eastAsia" w:ascii="仿宋" w:hAnsi="仿宋" w:eastAsia="仿宋" w:cs="仿宋_GB2312"/>
          <w:kern w:val="0"/>
          <w:sz w:val="31"/>
          <w:szCs w:val="31"/>
          <w:lang w:bidi="ar"/>
        </w:rPr>
        <w:t>固定总价</w:t>
      </w:r>
    </w:p>
    <w:p w14:paraId="106B055E">
      <w:pPr>
        <w:keepNext w:val="0"/>
        <w:keepLines w:val="0"/>
        <w:pageBreakBefore w:val="0"/>
        <w:widowControl/>
        <w:kinsoku/>
        <w:wordWrap/>
        <w:overflowPunct/>
        <w:topLinePunct w:val="0"/>
        <w:autoSpaceDE/>
        <w:autoSpaceDN/>
        <w:bidi w:val="0"/>
        <w:snapToGrid w:val="0"/>
        <w:spacing w:line="560" w:lineRule="exact"/>
        <w:ind w:firstLine="640" w:firstLineChars="200"/>
        <w:jc w:val="left"/>
        <w:textAlignment w:val="auto"/>
        <w:rPr>
          <w:rFonts w:ascii="仿宋" w:hAnsi="仿宋" w:eastAsia="仿宋" w:cs="仿宋_GB2312"/>
          <w:kern w:val="0"/>
          <w:sz w:val="31"/>
          <w:szCs w:val="31"/>
          <w:lang w:bidi="ar"/>
        </w:rPr>
      </w:pPr>
      <w:r>
        <w:rPr>
          <w:rFonts w:hint="eastAsia" w:ascii="仿宋" w:hAnsi="仿宋" w:eastAsia="仿宋" w:cs="Times New Roman"/>
          <w:sz w:val="32"/>
          <w:szCs w:val="32"/>
          <w:lang w:eastAsia="zh-CN"/>
        </w:rPr>
        <w:t>☑</w:t>
      </w:r>
      <w:r>
        <w:rPr>
          <w:rFonts w:hint="eastAsia" w:ascii="仿宋" w:hAnsi="仿宋" w:eastAsia="仿宋" w:cs="仿宋_GB2312"/>
          <w:kern w:val="0"/>
          <w:sz w:val="31"/>
          <w:szCs w:val="31"/>
          <w:lang w:bidi="ar"/>
        </w:rPr>
        <w:t>固定单价</w:t>
      </w:r>
    </w:p>
    <w:p w14:paraId="5BA746A2">
      <w:pPr>
        <w:keepNext w:val="0"/>
        <w:keepLines w:val="0"/>
        <w:pageBreakBefore w:val="0"/>
        <w:widowControl/>
        <w:kinsoku/>
        <w:wordWrap/>
        <w:overflowPunct/>
        <w:topLinePunct w:val="0"/>
        <w:autoSpaceDE/>
        <w:autoSpaceDN/>
        <w:bidi w:val="0"/>
        <w:snapToGrid w:val="0"/>
        <w:spacing w:line="560" w:lineRule="exact"/>
        <w:ind w:firstLine="640" w:firstLineChars="200"/>
        <w:jc w:val="left"/>
        <w:textAlignment w:val="auto"/>
        <w:rPr>
          <w:rFonts w:ascii="仿宋" w:hAnsi="仿宋" w:eastAsia="仿宋" w:cs="仿宋_GB2312"/>
          <w:kern w:val="0"/>
          <w:sz w:val="31"/>
          <w:szCs w:val="31"/>
          <w:lang w:bidi="ar"/>
        </w:rPr>
      </w:pPr>
      <w:r>
        <w:rPr>
          <w:rFonts w:hint="eastAsia" w:ascii="仿宋" w:hAnsi="仿宋" w:eastAsia="仿宋" w:cs="Times New Roman"/>
          <w:sz w:val="32"/>
          <w:szCs w:val="32"/>
        </w:rPr>
        <w:t>□</w:t>
      </w:r>
      <w:r>
        <w:rPr>
          <w:rFonts w:hint="eastAsia" w:ascii="仿宋" w:hAnsi="仿宋" w:eastAsia="仿宋" w:cs="仿宋_GB2312"/>
          <w:kern w:val="0"/>
          <w:sz w:val="31"/>
          <w:szCs w:val="31"/>
          <w:lang w:bidi="ar"/>
        </w:rPr>
        <w:t>成本补偿（如选择，应明确并细化核算方式）</w:t>
      </w:r>
    </w:p>
    <w:p w14:paraId="0990B52F">
      <w:pPr>
        <w:keepNext w:val="0"/>
        <w:keepLines w:val="0"/>
        <w:pageBreakBefore w:val="0"/>
        <w:widowControl/>
        <w:kinsoku/>
        <w:wordWrap/>
        <w:overflowPunct/>
        <w:topLinePunct w:val="0"/>
        <w:autoSpaceDE/>
        <w:autoSpaceDN/>
        <w:bidi w:val="0"/>
        <w:snapToGrid w:val="0"/>
        <w:spacing w:line="560" w:lineRule="exact"/>
        <w:ind w:firstLine="640" w:firstLineChars="200"/>
        <w:jc w:val="left"/>
        <w:textAlignment w:val="auto"/>
        <w:rPr>
          <w:rFonts w:ascii="仿宋" w:hAnsi="仿宋" w:eastAsia="仿宋" w:cs="仿宋_GB2312"/>
          <w:kern w:val="0"/>
          <w:sz w:val="31"/>
          <w:szCs w:val="31"/>
          <w:lang w:bidi="ar"/>
        </w:rPr>
      </w:pPr>
      <w:r>
        <w:rPr>
          <w:rFonts w:hint="eastAsia" w:ascii="仿宋" w:hAnsi="仿宋" w:eastAsia="仿宋" w:cs="Times New Roman"/>
          <w:sz w:val="32"/>
          <w:szCs w:val="32"/>
        </w:rPr>
        <w:t>□</w:t>
      </w:r>
      <w:r>
        <w:rPr>
          <w:rFonts w:hint="eastAsia" w:ascii="仿宋" w:hAnsi="仿宋" w:eastAsia="仿宋" w:cs="仿宋_GB2312"/>
          <w:kern w:val="0"/>
          <w:sz w:val="31"/>
          <w:szCs w:val="31"/>
          <w:lang w:bidi="ar"/>
        </w:rPr>
        <w:t>绩效激励（如选择，应明确并细化核算方式）</w:t>
      </w:r>
    </w:p>
    <w:p w14:paraId="07C0C1E2">
      <w:pPr>
        <w:keepNext w:val="0"/>
        <w:keepLines w:val="0"/>
        <w:pageBreakBefore w:val="0"/>
        <w:kinsoku/>
        <w:wordWrap/>
        <w:overflowPunct/>
        <w:topLinePunct w:val="0"/>
        <w:autoSpaceDE/>
        <w:autoSpaceDN/>
        <w:bidi w:val="0"/>
        <w:snapToGrid w:val="0"/>
        <w:spacing w:line="560" w:lineRule="exact"/>
        <w:ind w:left="602"/>
        <w:jc w:val="left"/>
        <w:textAlignment w:val="auto"/>
        <w:outlineLvl w:val="0"/>
        <w:rPr>
          <w:rFonts w:ascii="楷体" w:hAnsi="楷体" w:eastAsia="楷体" w:cs="Times New Roman"/>
          <w:bCs/>
          <w:sz w:val="32"/>
          <w:szCs w:val="32"/>
        </w:rPr>
      </w:pPr>
      <w:r>
        <w:rPr>
          <w:rFonts w:hint="eastAsia" w:ascii="楷体" w:hAnsi="楷体" w:eastAsia="楷体" w:cs="Times New Roman"/>
          <w:bCs/>
          <w:sz w:val="32"/>
          <w:szCs w:val="32"/>
        </w:rPr>
        <w:t>（三）合同文本</w:t>
      </w:r>
    </w:p>
    <w:p w14:paraId="6B2376B3">
      <w:pPr>
        <w:keepNext w:val="0"/>
        <w:keepLines w:val="0"/>
        <w:pageBreakBefore w:val="0"/>
        <w:widowControl/>
        <w:kinsoku/>
        <w:wordWrap/>
        <w:overflowPunct/>
        <w:topLinePunct w:val="0"/>
        <w:autoSpaceDE/>
        <w:autoSpaceDN/>
        <w:bidi w:val="0"/>
        <w:snapToGrid w:val="0"/>
        <w:spacing w:line="560" w:lineRule="exact"/>
        <w:ind w:firstLine="640" w:firstLineChars="200"/>
        <w:jc w:val="left"/>
        <w:rPr>
          <w:rFonts w:hint="default" w:ascii="Times New Roman" w:hAnsi="Times New Roman" w:eastAsia="仿宋_GB2312" w:cs="Times New Roman"/>
          <w:sz w:val="32"/>
          <w:szCs w:val="32"/>
          <w:highlight w:val="none"/>
          <w:u w:val="single"/>
        </w:rPr>
      </w:pPr>
    </w:p>
    <w:p w14:paraId="1409AE31">
      <w:pPr>
        <w:spacing w:line="360" w:lineRule="auto"/>
        <w:jc w:val="center"/>
        <w:rPr>
          <w:rFonts w:hint="default" w:ascii="Times New Roman" w:hAnsi="Times New Roman" w:eastAsia="宋体" w:cs="Times New Roman"/>
          <w:b/>
          <w:sz w:val="52"/>
          <w:szCs w:val="52"/>
          <w:highlight w:val="none"/>
          <w:lang w:bidi="ar-SA"/>
        </w:rPr>
      </w:pPr>
      <w:bookmarkStart w:id="0" w:name="_DV_M0"/>
      <w:bookmarkEnd w:id="0"/>
      <w:r>
        <w:rPr>
          <w:rFonts w:hint="default" w:ascii="Times New Roman" w:hAnsi="Times New Roman" w:cs="Times New Roman"/>
          <w:b/>
          <w:sz w:val="52"/>
          <w:szCs w:val="52"/>
          <w:highlight w:val="none"/>
          <w:lang w:eastAsia="zh-CN" w:bidi="ar-SA"/>
        </w:rPr>
        <w:t>【</w:t>
      </w:r>
      <w:r>
        <w:rPr>
          <w:rFonts w:hint="default" w:ascii="Times New Roman" w:hAnsi="Times New Roman" w:cs="Times New Roman"/>
          <w:b/>
          <w:sz w:val="52"/>
          <w:szCs w:val="52"/>
          <w:highlight w:val="none"/>
          <w:lang w:val="en-US" w:eastAsia="zh-CN" w:bidi="ar-SA"/>
        </w:rPr>
        <w:t>2026-2029年上海新机房租赁服务</w:t>
      </w:r>
      <w:r>
        <w:rPr>
          <w:rFonts w:hint="default" w:ascii="Times New Roman" w:hAnsi="Times New Roman" w:cs="Times New Roman"/>
          <w:b/>
          <w:sz w:val="52"/>
          <w:szCs w:val="52"/>
          <w:highlight w:val="none"/>
          <w:lang w:eastAsia="zh-CN" w:bidi="ar-SA"/>
        </w:rPr>
        <w:t>】</w:t>
      </w:r>
      <w:r>
        <w:rPr>
          <w:rFonts w:hint="default" w:ascii="Times New Roman" w:hAnsi="Times New Roman" w:eastAsia="宋体" w:cs="Times New Roman"/>
          <w:b/>
          <w:sz w:val="52"/>
          <w:szCs w:val="52"/>
          <w:highlight w:val="none"/>
          <w:lang w:bidi="ar-SA"/>
        </w:rPr>
        <w:t>项目</w:t>
      </w:r>
    </w:p>
    <w:p w14:paraId="6E16C1CE">
      <w:pPr>
        <w:spacing w:line="360" w:lineRule="auto"/>
        <w:jc w:val="center"/>
        <w:rPr>
          <w:rFonts w:hint="default" w:ascii="Times New Roman" w:hAnsi="Times New Roman" w:eastAsia="宋体" w:cs="Times New Roman"/>
          <w:b/>
          <w:sz w:val="52"/>
          <w:szCs w:val="52"/>
          <w:highlight w:val="none"/>
          <w:lang w:bidi="ar-SA"/>
        </w:rPr>
      </w:pPr>
      <w:bookmarkStart w:id="1" w:name="_DV_M1"/>
      <w:bookmarkEnd w:id="1"/>
      <w:r>
        <w:rPr>
          <w:rFonts w:hint="default" w:ascii="Times New Roman" w:hAnsi="Times New Roman" w:eastAsia="宋体" w:cs="Times New Roman"/>
          <w:b/>
          <w:sz w:val="52"/>
          <w:szCs w:val="52"/>
          <w:highlight w:val="none"/>
          <w:lang w:bidi="ar-SA"/>
        </w:rPr>
        <w:t>采购合同</w:t>
      </w:r>
    </w:p>
    <w:p w14:paraId="2A0B114A">
      <w:pPr>
        <w:spacing w:line="360" w:lineRule="auto"/>
        <w:ind w:left="108" w:right="-20"/>
        <w:rPr>
          <w:rFonts w:hint="default" w:ascii="Times New Roman" w:hAnsi="Times New Roman" w:eastAsia="宋体" w:cs="Times New Roman"/>
          <w:spacing w:val="-7"/>
          <w:sz w:val="24"/>
          <w:szCs w:val="24"/>
          <w:highlight w:val="none"/>
          <w:lang w:bidi="ar-SA"/>
        </w:rPr>
      </w:pPr>
    </w:p>
    <w:p w14:paraId="777BFFDE">
      <w:pPr>
        <w:keepNext w:val="0"/>
        <w:keepLines w:val="0"/>
        <w:pageBreakBefore w:val="0"/>
        <w:widowControl w:val="0"/>
        <w:suppressLineNumbers w:val="0"/>
        <w:tabs>
          <w:tab w:val="left" w:pos="508"/>
        </w:tabs>
        <w:suppressAutoHyphens w:val="0"/>
        <w:kinsoku/>
        <w:wordWrap/>
        <w:overflowPunct/>
        <w:topLinePunct w:val="0"/>
        <w:autoSpaceDE/>
        <w:autoSpaceDN w:val="0"/>
        <w:bidi w:val="0"/>
        <w:adjustRightInd/>
        <w:snapToGrid/>
        <w:spacing w:before="0" w:beforeAutospacing="0" w:after="0" w:afterAutospacing="0" w:line="360" w:lineRule="auto"/>
        <w:ind w:left="108" w:right="-20"/>
        <w:jc w:val="both"/>
        <w:outlineLvl w:val="9"/>
        <w:rPr>
          <w:rFonts w:hint="default" w:ascii="Times New Roman" w:hAnsi="Times New Roman" w:eastAsia="宋体" w:cs="Times New Roman"/>
          <w:color w:val="auto"/>
          <w:spacing w:val="-7"/>
          <w:kern w:val="2"/>
          <w:sz w:val="24"/>
          <w:szCs w:val="24"/>
          <w:highlight w:val="none"/>
          <w:vertAlign w:val="baseline"/>
          <w:lang w:val="en-US" w:eastAsia="zh-CN" w:bidi="ar"/>
        </w:rPr>
      </w:pPr>
      <w:bookmarkStart w:id="2" w:name="_DV_M2"/>
      <w:bookmarkEnd w:id="2"/>
    </w:p>
    <w:p w14:paraId="5CE5C79E">
      <w:pPr>
        <w:keepNext w:val="0"/>
        <w:keepLines w:val="0"/>
        <w:pageBreakBefore w:val="0"/>
        <w:widowControl w:val="0"/>
        <w:suppressLineNumbers w:val="0"/>
        <w:tabs>
          <w:tab w:val="left" w:pos="508"/>
        </w:tabs>
        <w:suppressAutoHyphens w:val="0"/>
        <w:kinsoku/>
        <w:wordWrap/>
        <w:overflowPunct/>
        <w:topLinePunct w:val="0"/>
        <w:autoSpaceDE/>
        <w:autoSpaceDN w:val="0"/>
        <w:bidi w:val="0"/>
        <w:adjustRightInd/>
        <w:snapToGrid/>
        <w:spacing w:before="0" w:beforeAutospacing="0" w:after="0" w:afterAutospacing="0" w:line="360" w:lineRule="auto"/>
        <w:ind w:left="108" w:right="-20"/>
        <w:jc w:val="both"/>
        <w:outlineLvl w:val="9"/>
        <w:rPr>
          <w:rFonts w:hint="default" w:ascii="Times New Roman" w:hAnsi="Times New Roman" w:eastAsia="宋体" w:cs="Times New Roman"/>
          <w:color w:val="auto"/>
          <w:spacing w:val="-7"/>
          <w:sz w:val="24"/>
          <w:szCs w:val="24"/>
          <w:highlight w:val="none"/>
          <w:vertAlign w:val="baseline"/>
          <w:lang w:bidi="ar-SA"/>
        </w:rPr>
      </w:pPr>
      <w:r>
        <w:rPr>
          <w:rFonts w:hint="default" w:ascii="Times New Roman" w:hAnsi="Times New Roman" w:eastAsia="宋体" w:cs="Times New Roman"/>
          <w:color w:val="auto"/>
          <w:spacing w:val="-7"/>
          <w:kern w:val="2"/>
          <w:sz w:val="24"/>
          <w:szCs w:val="24"/>
          <w:highlight w:val="none"/>
          <w:vertAlign w:val="baseline"/>
          <w:lang w:val="en-US" w:eastAsia="zh-CN" w:bidi="ar"/>
        </w:rPr>
        <w:t>合同编号：</w:t>
      </w:r>
      <w:r>
        <w:rPr>
          <w:rFonts w:hint="default" w:ascii="Times New Roman" w:hAnsi="Times New Roman" w:eastAsia="宋体" w:cs="Times New Roman"/>
          <w:b/>
          <w:bCs/>
          <w:color w:val="auto"/>
          <w:spacing w:val="-7"/>
          <w:kern w:val="2"/>
          <w:sz w:val="24"/>
          <w:szCs w:val="24"/>
          <w:highlight w:val="none"/>
          <w:vertAlign w:val="baseline"/>
          <w:lang w:val="en-US" w:eastAsia="zh-CN" w:bidi="ar"/>
        </w:rPr>
        <w:t>【】</w:t>
      </w:r>
    </w:p>
    <w:p w14:paraId="15FB295C">
      <w:pPr>
        <w:spacing w:line="360" w:lineRule="auto"/>
        <w:ind w:left="108" w:right="-20"/>
        <w:rPr>
          <w:rFonts w:hint="default" w:ascii="Times New Roman" w:hAnsi="Times New Roman" w:eastAsia="宋体" w:cs="Times New Roman"/>
          <w:spacing w:val="-7"/>
          <w:sz w:val="24"/>
          <w:szCs w:val="24"/>
          <w:highlight w:val="none"/>
          <w:lang w:bidi="ar-SA"/>
        </w:rPr>
      </w:pPr>
    </w:p>
    <w:p w14:paraId="0B73494F">
      <w:pPr>
        <w:spacing w:line="360" w:lineRule="auto"/>
        <w:ind w:left="108" w:right="-20"/>
        <w:rPr>
          <w:rFonts w:hint="default" w:ascii="Times New Roman" w:hAnsi="Times New Roman" w:eastAsia="宋体" w:cs="Times New Roman"/>
          <w:spacing w:val="-7"/>
          <w:sz w:val="24"/>
          <w:szCs w:val="24"/>
          <w:highlight w:val="none"/>
          <w:lang w:bidi="ar-SA"/>
        </w:rPr>
      </w:pPr>
    </w:p>
    <w:p w14:paraId="01720A7D">
      <w:pPr>
        <w:pStyle w:val="6"/>
        <w:spacing w:line="360" w:lineRule="auto"/>
        <w:rPr>
          <w:rFonts w:hint="default" w:ascii="Times New Roman" w:hAnsi="Times New Roman" w:eastAsia="宋体" w:cs="Times New Roman"/>
          <w:sz w:val="24"/>
          <w:szCs w:val="24"/>
          <w:highlight w:val="none"/>
          <w:lang w:bidi="ar-SA"/>
        </w:rPr>
      </w:pPr>
    </w:p>
    <w:p w14:paraId="75291C5C">
      <w:pPr>
        <w:spacing w:line="360" w:lineRule="auto"/>
        <w:ind w:left="108" w:right="-20"/>
        <w:rPr>
          <w:rFonts w:hint="default" w:ascii="Times New Roman" w:hAnsi="Times New Roman" w:eastAsia="宋体" w:cs="Times New Roman"/>
          <w:b/>
          <w:sz w:val="24"/>
          <w:szCs w:val="24"/>
          <w:highlight w:val="none"/>
          <w:lang w:bidi="ar-SA"/>
        </w:rPr>
      </w:pPr>
      <w:bookmarkStart w:id="3" w:name="_DV_M4"/>
      <w:bookmarkEnd w:id="3"/>
      <w:r>
        <w:rPr>
          <w:rFonts w:hint="default" w:ascii="Times New Roman" w:hAnsi="Times New Roman" w:eastAsia="宋体" w:cs="Times New Roman"/>
          <w:b/>
          <w:spacing w:val="-7"/>
          <w:sz w:val="24"/>
          <w:szCs w:val="24"/>
          <w:highlight w:val="none"/>
          <w:lang w:bidi="ar-SA"/>
        </w:rPr>
        <w:t xml:space="preserve">甲   </w:t>
      </w:r>
      <w:r>
        <w:rPr>
          <w:rFonts w:hint="default" w:ascii="Times New Roman" w:hAnsi="Times New Roman" w:eastAsia="宋体" w:cs="Times New Roman"/>
          <w:b/>
          <w:spacing w:val="-8"/>
          <w:sz w:val="24"/>
          <w:szCs w:val="24"/>
          <w:highlight w:val="none"/>
          <w:lang w:bidi="ar-SA"/>
        </w:rPr>
        <w:t>方</w:t>
      </w:r>
      <w:r>
        <w:rPr>
          <w:rFonts w:hint="default" w:ascii="Times New Roman" w:hAnsi="Times New Roman" w:eastAsia="宋体" w:cs="Times New Roman"/>
          <w:b/>
          <w:spacing w:val="17"/>
          <w:sz w:val="24"/>
          <w:szCs w:val="24"/>
          <w:highlight w:val="none"/>
          <w:lang w:bidi="ar-SA"/>
        </w:rPr>
        <w:t>：</w:t>
      </w:r>
      <w:r>
        <w:rPr>
          <w:rFonts w:hint="default" w:ascii="Times New Roman" w:hAnsi="Times New Roman" w:eastAsia="宋体" w:cs="Times New Roman"/>
          <w:b/>
          <w:spacing w:val="-7"/>
          <w:sz w:val="24"/>
          <w:szCs w:val="24"/>
          <w:highlight w:val="none"/>
          <w:lang w:bidi="ar-SA"/>
        </w:rPr>
        <w:t>网联清算有限公司</w:t>
      </w:r>
    </w:p>
    <w:p w14:paraId="2907DDDC">
      <w:pPr>
        <w:spacing w:line="360" w:lineRule="auto"/>
        <w:ind w:left="108" w:right="-20"/>
        <w:rPr>
          <w:rFonts w:hint="default" w:ascii="Times New Roman" w:hAnsi="Times New Roman" w:eastAsia="宋体" w:cs="Times New Roman"/>
          <w:spacing w:val="-7"/>
          <w:sz w:val="24"/>
          <w:szCs w:val="24"/>
          <w:highlight w:val="none"/>
          <w:lang w:bidi="ar-SA"/>
        </w:rPr>
      </w:pPr>
      <w:r>
        <w:rPr>
          <w:rFonts w:hint="default" w:ascii="Times New Roman" w:hAnsi="Times New Roman" w:eastAsia="宋体" w:cs="Times New Roman"/>
          <w:spacing w:val="-7"/>
          <w:sz w:val="24"/>
          <w:szCs w:val="24"/>
          <w:highlight w:val="none"/>
          <w:lang w:bidi="ar-SA"/>
        </w:rPr>
        <w:t>法定代表人：</w:t>
      </w:r>
      <w:r>
        <w:rPr>
          <w:rFonts w:hint="default" w:ascii="Times New Roman" w:hAnsi="Times New Roman" w:cs="Times New Roman"/>
          <w:color w:val="auto"/>
          <w:spacing w:val="-7"/>
          <w:sz w:val="24"/>
          <w:szCs w:val="24"/>
          <w:highlight w:val="none"/>
        </w:rPr>
        <w:t>罗延枫</w:t>
      </w:r>
    </w:p>
    <w:p w14:paraId="21DAE9D1">
      <w:pPr>
        <w:keepNext w:val="0"/>
        <w:keepLines w:val="0"/>
        <w:pageBreakBefore w:val="0"/>
        <w:widowControl w:val="0"/>
        <w:suppressLineNumbers w:val="0"/>
        <w:suppressAutoHyphens w:val="0"/>
        <w:kinsoku/>
        <w:wordWrap/>
        <w:overflowPunct/>
        <w:topLinePunct w:val="0"/>
        <w:autoSpaceDE/>
        <w:autoSpaceDN w:val="0"/>
        <w:bidi w:val="0"/>
        <w:adjustRightInd/>
        <w:snapToGrid/>
        <w:spacing w:before="0" w:beforeAutospacing="0" w:after="0" w:afterAutospacing="0" w:line="360" w:lineRule="auto"/>
        <w:ind w:left="108" w:right="-20"/>
        <w:jc w:val="both"/>
        <w:outlineLvl w:val="9"/>
        <w:rPr>
          <w:rFonts w:hint="default" w:ascii="Times New Roman" w:hAnsi="Times New Roman" w:eastAsia="宋体" w:cs="Times New Roman"/>
          <w:color w:val="auto"/>
          <w:spacing w:val="-7"/>
          <w:sz w:val="24"/>
          <w:szCs w:val="24"/>
          <w:highlight w:val="none"/>
          <w:vertAlign w:val="baseline"/>
          <w:lang w:bidi="ar-SA"/>
        </w:rPr>
      </w:pPr>
      <w:r>
        <w:rPr>
          <w:rFonts w:hint="default" w:ascii="Times New Roman" w:hAnsi="Times New Roman" w:eastAsia="宋体" w:cs="Times New Roman"/>
          <w:color w:val="auto"/>
          <w:spacing w:val="-7"/>
          <w:kern w:val="2"/>
          <w:sz w:val="24"/>
          <w:szCs w:val="24"/>
          <w:highlight w:val="none"/>
          <w:vertAlign w:val="baseline"/>
          <w:lang w:val="en-US" w:eastAsia="zh-CN" w:bidi="ar"/>
        </w:rPr>
        <w:t>地址：北京市西城区北三环中路甲29号院3号楼101号内101室</w:t>
      </w:r>
    </w:p>
    <w:p w14:paraId="4A4FCDCB">
      <w:pPr>
        <w:keepNext w:val="0"/>
        <w:keepLines w:val="0"/>
        <w:pageBreakBefore w:val="0"/>
        <w:widowControl w:val="0"/>
        <w:suppressLineNumbers w:val="0"/>
        <w:suppressAutoHyphens w:val="0"/>
        <w:kinsoku/>
        <w:wordWrap/>
        <w:overflowPunct/>
        <w:topLinePunct w:val="0"/>
        <w:autoSpaceDE/>
        <w:autoSpaceDN w:val="0"/>
        <w:bidi w:val="0"/>
        <w:adjustRightInd/>
        <w:snapToGrid/>
        <w:spacing w:before="0" w:beforeAutospacing="0" w:after="0" w:afterAutospacing="0" w:line="360" w:lineRule="auto"/>
        <w:ind w:left="108" w:right="-20"/>
        <w:jc w:val="both"/>
        <w:outlineLvl w:val="9"/>
        <w:rPr>
          <w:rFonts w:hint="default" w:ascii="Times New Roman" w:hAnsi="Times New Roman" w:eastAsia="宋体" w:cs="Times New Roman"/>
          <w:color w:val="auto"/>
          <w:spacing w:val="-7"/>
          <w:kern w:val="2"/>
          <w:sz w:val="24"/>
          <w:szCs w:val="24"/>
          <w:highlight w:val="none"/>
          <w:vertAlign w:val="baseline"/>
          <w:lang w:val="en-US" w:eastAsia="zh-CN" w:bidi="ar"/>
        </w:rPr>
      </w:pPr>
      <w:r>
        <w:rPr>
          <w:rFonts w:hint="default" w:ascii="Times New Roman" w:hAnsi="Times New Roman" w:eastAsia="宋体" w:cs="Times New Roman"/>
          <w:color w:val="auto"/>
          <w:spacing w:val="-7"/>
          <w:kern w:val="2"/>
          <w:sz w:val="24"/>
          <w:szCs w:val="24"/>
          <w:highlight w:val="none"/>
          <w:vertAlign w:val="baseline"/>
          <w:lang w:val="en-US" w:eastAsia="zh-CN" w:bidi="ar"/>
        </w:rPr>
        <w:t>邮政编码：100088</w:t>
      </w:r>
    </w:p>
    <w:p w14:paraId="28B85052">
      <w:pPr>
        <w:pStyle w:val="6"/>
        <w:spacing w:line="360" w:lineRule="auto"/>
        <w:rPr>
          <w:rFonts w:hint="default" w:ascii="Times New Roman" w:hAnsi="Times New Roman" w:eastAsia="宋体" w:cs="Times New Roman"/>
          <w:color w:val="auto"/>
          <w:spacing w:val="-7"/>
          <w:kern w:val="2"/>
          <w:sz w:val="24"/>
          <w:szCs w:val="24"/>
          <w:highlight w:val="none"/>
          <w:vertAlign w:val="baseline"/>
          <w:lang w:val="en-US" w:eastAsia="zh-CN" w:bidi="ar"/>
        </w:rPr>
      </w:pPr>
    </w:p>
    <w:p w14:paraId="1D69337C">
      <w:pPr>
        <w:spacing w:line="360" w:lineRule="auto"/>
        <w:rPr>
          <w:rFonts w:hint="default" w:ascii="Times New Roman" w:hAnsi="Times New Roman" w:eastAsia="宋体" w:cs="Times New Roman"/>
          <w:color w:val="auto"/>
          <w:spacing w:val="-7"/>
          <w:kern w:val="2"/>
          <w:sz w:val="24"/>
          <w:szCs w:val="24"/>
          <w:highlight w:val="none"/>
          <w:vertAlign w:val="baseline"/>
          <w:lang w:val="en-US" w:eastAsia="zh-CN" w:bidi="ar"/>
        </w:rPr>
      </w:pPr>
    </w:p>
    <w:p w14:paraId="1547D586">
      <w:pPr>
        <w:pStyle w:val="6"/>
        <w:spacing w:line="360" w:lineRule="auto"/>
        <w:rPr>
          <w:rFonts w:hint="default" w:ascii="Times New Roman" w:hAnsi="Times New Roman" w:eastAsia="宋体" w:cs="Times New Roman"/>
          <w:sz w:val="24"/>
          <w:szCs w:val="24"/>
          <w:highlight w:val="none"/>
          <w:lang w:val="en-US" w:eastAsia="zh-CN" w:bidi="ar-SA"/>
        </w:rPr>
      </w:pPr>
    </w:p>
    <w:p w14:paraId="1B0B1D4A">
      <w:pPr>
        <w:spacing w:line="360" w:lineRule="auto"/>
        <w:ind w:left="108" w:right="-20"/>
        <w:rPr>
          <w:rFonts w:hint="default" w:ascii="Times New Roman" w:hAnsi="Times New Roman" w:eastAsia="宋体" w:cs="Times New Roman"/>
          <w:b/>
          <w:sz w:val="24"/>
          <w:szCs w:val="24"/>
          <w:highlight w:val="none"/>
          <w:lang w:eastAsia="zh-CN" w:bidi="ar-SA"/>
        </w:rPr>
      </w:pPr>
      <w:r>
        <w:rPr>
          <w:rFonts w:hint="default" w:ascii="Times New Roman" w:hAnsi="Times New Roman" w:eastAsia="宋体" w:cs="Times New Roman"/>
          <w:b/>
          <w:spacing w:val="-7"/>
          <w:sz w:val="24"/>
          <w:szCs w:val="24"/>
          <w:highlight w:val="none"/>
          <w:lang w:bidi="ar-SA"/>
        </w:rPr>
        <w:t>乙    方：</w:t>
      </w:r>
      <w:r>
        <w:rPr>
          <w:rFonts w:hint="default" w:ascii="Times New Roman" w:hAnsi="Times New Roman" w:eastAsia="宋体" w:cs="Times New Roman"/>
          <w:b/>
          <w:spacing w:val="-7"/>
          <w:sz w:val="24"/>
          <w:szCs w:val="24"/>
          <w:highlight w:val="none"/>
          <w:lang w:eastAsia="zh-CN" w:bidi="ar-SA"/>
        </w:rPr>
        <w:t>【】</w:t>
      </w:r>
    </w:p>
    <w:p w14:paraId="7B1A8083">
      <w:pPr>
        <w:spacing w:line="360" w:lineRule="auto"/>
        <w:ind w:left="108" w:right="-20"/>
        <w:rPr>
          <w:rFonts w:hint="default" w:ascii="Times New Roman" w:hAnsi="Times New Roman" w:eastAsia="宋体" w:cs="Times New Roman"/>
          <w:spacing w:val="-7"/>
          <w:sz w:val="24"/>
          <w:szCs w:val="24"/>
          <w:highlight w:val="none"/>
          <w:lang w:bidi="ar-SA"/>
        </w:rPr>
      </w:pPr>
      <w:bookmarkStart w:id="4" w:name="_DV_M14"/>
      <w:bookmarkEnd w:id="4"/>
      <w:r>
        <w:rPr>
          <w:rFonts w:hint="default" w:ascii="Times New Roman" w:hAnsi="Times New Roman" w:eastAsia="宋体" w:cs="Times New Roman"/>
          <w:spacing w:val="-7"/>
          <w:sz w:val="24"/>
          <w:szCs w:val="24"/>
          <w:highlight w:val="none"/>
          <w:lang w:bidi="ar-SA"/>
        </w:rPr>
        <w:t>法定代表人：</w:t>
      </w:r>
      <w:r>
        <w:rPr>
          <w:rFonts w:hint="default" w:ascii="Times New Roman" w:hAnsi="Times New Roman" w:eastAsia="宋体" w:cs="Times New Roman"/>
          <w:sz w:val="24"/>
          <w:szCs w:val="24"/>
          <w:highlight w:val="none"/>
          <w:lang w:val="en-US" w:eastAsia="zh-CN" w:bidi="ar-SA"/>
        </w:rPr>
        <w:t>【】</w:t>
      </w:r>
    </w:p>
    <w:p w14:paraId="2F7B9A01">
      <w:pPr>
        <w:spacing w:line="360" w:lineRule="auto"/>
        <w:ind w:left="108" w:right="-20"/>
        <w:rPr>
          <w:rFonts w:hint="default" w:ascii="Times New Roman" w:hAnsi="Times New Roman" w:eastAsia="宋体" w:cs="Times New Roman"/>
          <w:spacing w:val="-7"/>
          <w:sz w:val="24"/>
          <w:szCs w:val="24"/>
          <w:highlight w:val="none"/>
          <w:lang w:bidi="ar-SA"/>
        </w:rPr>
      </w:pPr>
      <w:r>
        <w:rPr>
          <w:rFonts w:hint="default" w:ascii="Times New Roman" w:hAnsi="Times New Roman" w:eastAsia="宋体" w:cs="Times New Roman"/>
          <w:spacing w:val="-7"/>
          <w:sz w:val="24"/>
          <w:szCs w:val="24"/>
          <w:highlight w:val="none"/>
          <w:lang w:bidi="ar-SA"/>
        </w:rPr>
        <w:t>地址：</w:t>
      </w:r>
      <w:r>
        <w:rPr>
          <w:rFonts w:hint="default" w:ascii="Times New Roman" w:hAnsi="Times New Roman" w:eastAsia="宋体" w:cs="Times New Roman"/>
          <w:b/>
          <w:spacing w:val="-7"/>
          <w:sz w:val="24"/>
          <w:szCs w:val="24"/>
          <w:highlight w:val="none"/>
          <w:lang w:eastAsia="zh-CN" w:bidi="ar-SA"/>
        </w:rPr>
        <w:t>【】</w:t>
      </w:r>
    </w:p>
    <w:p w14:paraId="7D633D54">
      <w:pPr>
        <w:spacing w:line="360" w:lineRule="auto"/>
        <w:ind w:left="108" w:right="-20"/>
        <w:rPr>
          <w:rFonts w:hint="default" w:ascii="Times New Roman" w:hAnsi="Times New Roman" w:eastAsia="宋体" w:cs="Times New Roman"/>
          <w:spacing w:val="-7"/>
          <w:sz w:val="24"/>
          <w:szCs w:val="24"/>
          <w:highlight w:val="none"/>
          <w:lang w:bidi="ar-SA"/>
        </w:rPr>
      </w:pPr>
      <w:r>
        <w:rPr>
          <w:rFonts w:hint="default" w:ascii="Times New Roman" w:hAnsi="Times New Roman" w:eastAsia="宋体" w:cs="Times New Roman"/>
          <w:spacing w:val="-7"/>
          <w:sz w:val="24"/>
          <w:szCs w:val="24"/>
          <w:highlight w:val="none"/>
          <w:lang w:bidi="ar-SA"/>
        </w:rPr>
        <w:t>邮政编码：</w:t>
      </w:r>
      <w:r>
        <w:rPr>
          <w:rFonts w:hint="default" w:ascii="Times New Roman" w:hAnsi="Times New Roman" w:eastAsia="宋体" w:cs="Times New Roman"/>
          <w:b/>
          <w:spacing w:val="-7"/>
          <w:sz w:val="24"/>
          <w:szCs w:val="24"/>
          <w:highlight w:val="none"/>
          <w:lang w:eastAsia="zh-CN" w:bidi="ar-SA"/>
        </w:rPr>
        <w:t>【】</w:t>
      </w:r>
    </w:p>
    <w:p w14:paraId="0B76FA85">
      <w:pPr>
        <w:adjustRightInd w:val="0"/>
        <w:snapToGrid w:val="0"/>
        <w:spacing w:line="360" w:lineRule="auto"/>
        <w:rPr>
          <w:rFonts w:hint="default" w:ascii="Times New Roman" w:hAnsi="Times New Roman" w:eastAsia="宋体" w:cs="Times New Roman"/>
          <w:sz w:val="24"/>
          <w:szCs w:val="24"/>
          <w:highlight w:val="none"/>
          <w:lang w:bidi="ar-SA"/>
        </w:rPr>
        <w:sectPr>
          <w:headerReference r:id="rId4" w:type="default"/>
          <w:footerReference r:id="rId5" w:type="default"/>
          <w:pgSz w:w="11906" w:h="16838"/>
          <w:pgMar w:top="1440" w:right="1800" w:bottom="1440" w:left="1800" w:header="851" w:footer="992" w:gutter="0"/>
          <w:cols w:space="720" w:num="1"/>
          <w:docGrid w:linePitch="285" w:charSpace="12288"/>
        </w:sectPr>
      </w:pPr>
    </w:p>
    <w:p w14:paraId="65F45322">
      <w:pPr>
        <w:spacing w:line="360" w:lineRule="auto"/>
        <w:ind w:firstLine="480" w:firstLineChars="200"/>
        <w:jc w:val="left"/>
        <w:rPr>
          <w:rFonts w:hint="default" w:ascii="Times New Roman" w:hAnsi="Times New Roman" w:eastAsia="宋体" w:cs="Times New Roman"/>
          <w:sz w:val="24"/>
          <w:szCs w:val="24"/>
          <w:highlight w:val="none"/>
          <w:lang w:bidi="ar-SA"/>
        </w:rPr>
      </w:pPr>
      <w:bookmarkStart w:id="5" w:name="_DV_M15"/>
      <w:bookmarkEnd w:id="5"/>
      <w:r>
        <w:rPr>
          <w:rFonts w:hint="default" w:ascii="Times New Roman" w:hAnsi="Times New Roman" w:eastAsia="宋体" w:cs="Times New Roman"/>
          <w:sz w:val="24"/>
          <w:szCs w:val="24"/>
          <w:highlight w:val="none"/>
          <w:lang w:bidi="ar-SA"/>
        </w:rPr>
        <w:t>根据</w:t>
      </w:r>
      <w:r>
        <w:rPr>
          <w:rFonts w:hint="default" w:ascii="Times New Roman" w:hAnsi="Times New Roman" w:eastAsia="宋体" w:cs="Times New Roman"/>
          <w:sz w:val="24"/>
          <w:szCs w:val="24"/>
          <w:highlight w:val="none"/>
          <w:lang w:eastAsia="zh-CN" w:bidi="ar-SA"/>
        </w:rPr>
        <w:t>【</w:t>
      </w:r>
      <w:r>
        <w:rPr>
          <w:rFonts w:hint="default" w:ascii="Times New Roman" w:hAnsi="Times New Roman" w:cs="Times New Roman"/>
          <w:sz w:val="24"/>
          <w:szCs w:val="24"/>
          <w:highlight w:val="none"/>
          <w:lang w:val="en-US" w:eastAsia="zh-CN" w:bidi="ar-SA"/>
        </w:rPr>
        <w:t>2026-2029年上海新机房租赁服务</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val="en-US" w:eastAsia="zh-CN" w:bidi="ar-SA"/>
        </w:rPr>
        <w:t>项目</w:t>
      </w:r>
      <w:r>
        <w:rPr>
          <w:rFonts w:hint="default" w:ascii="Times New Roman" w:hAnsi="Times New Roman" w:eastAsia="宋体" w:cs="Times New Roman"/>
          <w:spacing w:val="-7"/>
          <w:sz w:val="24"/>
          <w:szCs w:val="24"/>
          <w:highlight w:val="none"/>
          <w:lang w:bidi="ar-SA"/>
        </w:rPr>
        <w:t>的采购结果，</w:t>
      </w:r>
      <w:r>
        <w:rPr>
          <w:rFonts w:hint="default" w:ascii="Times New Roman" w:hAnsi="Times New Roman" w:eastAsia="宋体" w:cs="Times New Roman"/>
          <w:sz w:val="24"/>
          <w:szCs w:val="24"/>
          <w:highlight w:val="none"/>
          <w:lang w:bidi="ar-SA"/>
        </w:rPr>
        <w:t>甲方与乙方经过充分协商，本着自愿、平等、互利、诚实信用的原则，签署</w:t>
      </w:r>
      <w:bookmarkStart w:id="6" w:name="_DV_C1"/>
      <w:r>
        <w:rPr>
          <w:rStyle w:val="13"/>
          <w:rFonts w:hint="default" w:ascii="Times New Roman" w:hAnsi="Times New Roman" w:eastAsia="宋体" w:cs="Times New Roman"/>
          <w:color w:val="auto"/>
          <w:sz w:val="24"/>
          <w:szCs w:val="24"/>
          <w:highlight w:val="none"/>
          <w:u w:val="none"/>
          <w:lang w:bidi="ar-SA"/>
        </w:rPr>
        <w:t>本采购合同</w:t>
      </w:r>
      <w:r>
        <w:rPr>
          <w:rStyle w:val="13"/>
          <w:rFonts w:hint="default" w:ascii="Times New Roman" w:hAnsi="Times New Roman" w:cs="Times New Roman"/>
          <w:color w:val="auto"/>
          <w:sz w:val="24"/>
          <w:szCs w:val="24"/>
          <w:highlight w:val="none"/>
          <w:u w:val="none"/>
          <w:lang w:val="en-US" w:eastAsia="zh-CN" w:bidi="ar-SA"/>
        </w:rPr>
        <w:t>具体</w:t>
      </w:r>
      <w:bookmarkEnd w:id="6"/>
      <w:bookmarkStart w:id="7" w:name="_DV_M28"/>
      <w:bookmarkEnd w:id="7"/>
      <w:r>
        <w:rPr>
          <w:rStyle w:val="13"/>
          <w:rFonts w:hint="default" w:ascii="Times New Roman" w:hAnsi="Times New Roman" w:eastAsia="宋体" w:cs="Times New Roman"/>
          <w:color w:val="auto"/>
          <w:sz w:val="24"/>
          <w:szCs w:val="24"/>
          <w:highlight w:val="none"/>
          <w:u w:val="none"/>
          <w:lang w:val="en-US" w:eastAsia="zh-CN" w:bidi="ar-SA"/>
        </w:rPr>
        <w:t>如下</w:t>
      </w:r>
      <w:r>
        <w:rPr>
          <w:rFonts w:hint="default" w:ascii="Times New Roman" w:hAnsi="Times New Roman" w:eastAsia="宋体" w:cs="Times New Roman"/>
          <w:sz w:val="24"/>
          <w:szCs w:val="24"/>
          <w:highlight w:val="none"/>
          <w:lang w:bidi="ar-SA"/>
        </w:rPr>
        <w:t>：</w:t>
      </w:r>
    </w:p>
    <w:p w14:paraId="28B51608">
      <w:pPr>
        <w:pStyle w:val="6"/>
        <w:spacing w:line="360" w:lineRule="auto"/>
        <w:rPr>
          <w:rFonts w:hint="default" w:ascii="Times New Roman" w:hAnsi="Times New Roman" w:eastAsia="宋体" w:cs="Times New Roman"/>
          <w:sz w:val="24"/>
          <w:szCs w:val="24"/>
          <w:highlight w:val="none"/>
          <w:lang w:bidi="ar-SA"/>
        </w:rPr>
      </w:pPr>
    </w:p>
    <w:p w14:paraId="2F8F8739">
      <w:pPr>
        <w:pStyle w:val="3"/>
        <w:numPr>
          <w:ilvl w:val="0"/>
          <w:numId w:val="0"/>
        </w:numPr>
        <w:spacing w:line="360" w:lineRule="auto"/>
        <w:ind w:left="0" w:leftChars="0" w:right="0" w:rightChars="0" w:firstLine="0" w:firstLineChars="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b/>
          <w:snapToGrid/>
          <w:color w:val="auto"/>
          <w:spacing w:val="0"/>
          <w:w w:val="100"/>
          <w:kern w:val="44"/>
          <w:position w:val="0"/>
          <w:sz w:val="24"/>
          <w:szCs w:val="24"/>
          <w:u w:color="auto"/>
          <w:vertAlign w:val="baseline"/>
          <w:lang w:val="en-US" w:eastAsia="zh-CN" w:bidi="ar-SA"/>
        </w:rPr>
        <w:t xml:space="preserve">第一条 </w:t>
      </w:r>
      <w:r>
        <w:rPr>
          <w:rFonts w:hint="default" w:ascii="Times New Roman" w:hAnsi="Times New Roman" w:eastAsia="宋体" w:cs="Times New Roman"/>
          <w:sz w:val="24"/>
          <w:szCs w:val="24"/>
          <w:highlight w:val="none"/>
          <w:lang w:bidi="ar-SA"/>
        </w:rPr>
        <w:t>合同的组成</w:t>
      </w:r>
    </w:p>
    <w:p w14:paraId="5942692E">
      <w:pPr>
        <w:spacing w:line="360" w:lineRule="auto"/>
        <w:ind w:left="0" w:right="-20" w:firstLine="480" w:firstLineChars="200"/>
        <w:rPr>
          <w:rFonts w:hint="default" w:ascii="Times New Roman" w:hAnsi="Times New Roman" w:eastAsia="宋体" w:cs="Times New Roman"/>
          <w:sz w:val="24"/>
          <w:szCs w:val="24"/>
          <w:highlight w:val="none"/>
          <w:lang w:val="en-US" w:eastAsia="zh-CN" w:bidi="ar-SA"/>
        </w:rPr>
      </w:pPr>
      <w:r>
        <w:rPr>
          <w:rFonts w:hint="default" w:ascii="Times New Roman" w:hAnsi="Times New Roman" w:cs="Times New Roman"/>
          <w:sz w:val="24"/>
          <w:szCs w:val="24"/>
          <w:highlight w:val="none"/>
          <w:lang w:val="en-US" w:eastAsia="zh-CN" w:bidi="ar-SA"/>
        </w:rPr>
        <w:t xml:space="preserve">1.1 </w:t>
      </w:r>
      <w:r>
        <w:rPr>
          <w:rFonts w:hint="default" w:ascii="Times New Roman" w:hAnsi="Times New Roman" w:eastAsia="宋体" w:cs="Times New Roman"/>
          <w:sz w:val="24"/>
          <w:szCs w:val="24"/>
          <w:highlight w:val="none"/>
          <w:lang w:val="en-US" w:eastAsia="zh-CN" w:bidi="ar-SA"/>
        </w:rPr>
        <w:t>本合同包括合同正文、合同附件、双方与履行本合同相关的盖章函件（如有）、补充条款（如有）</w:t>
      </w:r>
      <w:r>
        <w:rPr>
          <w:rFonts w:hint="default" w:ascii="Times New Roman" w:hAnsi="Times New Roman" w:cs="Times New Roman"/>
          <w:sz w:val="24"/>
          <w:szCs w:val="24"/>
          <w:highlight w:val="none"/>
          <w:lang w:val="en-US" w:eastAsia="zh-CN" w:bidi="ar-SA"/>
        </w:rPr>
        <w:t>等，</w:t>
      </w:r>
      <w:r>
        <w:rPr>
          <w:rFonts w:hint="default" w:ascii="Times New Roman" w:hAnsi="Times New Roman" w:eastAsia="宋体" w:cs="Times New Roman"/>
          <w:sz w:val="24"/>
          <w:szCs w:val="24"/>
          <w:highlight w:val="none"/>
          <w:lang w:val="en-US" w:eastAsia="zh-CN" w:bidi="ar-SA"/>
        </w:rPr>
        <w:t>前述文件均为本合同有效组成部分。</w:t>
      </w:r>
    </w:p>
    <w:p w14:paraId="5D7CBF24">
      <w:pPr>
        <w:spacing w:line="360" w:lineRule="auto"/>
        <w:ind w:left="0" w:right="-20"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cs="Times New Roman"/>
          <w:sz w:val="24"/>
          <w:szCs w:val="24"/>
          <w:highlight w:val="none"/>
          <w:lang w:val="en-US" w:eastAsia="zh-CN" w:bidi="ar-SA"/>
        </w:rPr>
        <w:t xml:space="preserve">1.2 </w:t>
      </w:r>
      <w:r>
        <w:rPr>
          <w:rFonts w:hint="default" w:ascii="Times New Roman" w:hAnsi="Times New Roman" w:eastAsia="宋体" w:cs="Times New Roman"/>
          <w:sz w:val="24"/>
          <w:szCs w:val="24"/>
          <w:highlight w:val="none"/>
          <w:lang w:val="en-US" w:eastAsia="zh-CN" w:bidi="ar-SA"/>
        </w:rPr>
        <w:t>若</w:t>
      </w:r>
      <w:r>
        <w:rPr>
          <w:rFonts w:hint="default" w:ascii="Times New Roman" w:hAnsi="Times New Roman" w:eastAsia="宋体" w:cs="Times New Roman"/>
          <w:sz w:val="24"/>
          <w:szCs w:val="24"/>
          <w:highlight w:val="none"/>
          <w:lang w:val="zh-CN" w:eastAsia="zh-CN" w:bidi="ar-SA"/>
        </w:rPr>
        <w:t>合同</w:t>
      </w:r>
      <w:r>
        <w:rPr>
          <w:rFonts w:hint="default" w:ascii="Times New Roman" w:hAnsi="Times New Roman" w:eastAsia="宋体" w:cs="Times New Roman"/>
          <w:sz w:val="24"/>
          <w:szCs w:val="24"/>
          <w:highlight w:val="none"/>
          <w:lang w:val="en-US" w:eastAsia="zh-CN" w:bidi="ar-SA"/>
        </w:rPr>
        <w:t>正文</w:t>
      </w:r>
      <w:r>
        <w:rPr>
          <w:rFonts w:hint="default" w:ascii="Times New Roman" w:hAnsi="Times New Roman" w:eastAsia="宋体" w:cs="Times New Roman"/>
          <w:sz w:val="24"/>
          <w:szCs w:val="24"/>
          <w:highlight w:val="none"/>
          <w:lang w:val="zh-CN" w:eastAsia="zh-CN" w:bidi="ar-SA"/>
        </w:rPr>
        <w:t>、附件、</w:t>
      </w:r>
      <w:r>
        <w:rPr>
          <w:rFonts w:hint="default" w:ascii="Times New Roman" w:hAnsi="Times New Roman" w:eastAsia="宋体" w:cs="Times New Roman"/>
          <w:sz w:val="24"/>
          <w:szCs w:val="24"/>
          <w:highlight w:val="none"/>
          <w:lang w:val="en-US" w:eastAsia="zh-CN" w:bidi="ar-SA"/>
        </w:rPr>
        <w:t>函件、补充条款</w:t>
      </w:r>
      <w:r>
        <w:rPr>
          <w:rFonts w:hint="default" w:ascii="Times New Roman" w:hAnsi="Times New Roman" w:cs="Times New Roman"/>
          <w:sz w:val="24"/>
          <w:szCs w:val="24"/>
          <w:highlight w:val="none"/>
          <w:lang w:val="en-US" w:eastAsia="zh-CN" w:bidi="ar-SA"/>
        </w:rPr>
        <w:t>等</w:t>
      </w:r>
      <w:r>
        <w:rPr>
          <w:rFonts w:hint="default" w:ascii="Times New Roman" w:hAnsi="Times New Roman" w:eastAsia="宋体" w:cs="Times New Roman"/>
          <w:sz w:val="24"/>
          <w:szCs w:val="24"/>
          <w:highlight w:val="none"/>
          <w:lang w:val="en-US" w:eastAsia="zh-CN" w:bidi="ar-SA"/>
        </w:rPr>
        <w:t>之间</w:t>
      </w:r>
      <w:r>
        <w:rPr>
          <w:rFonts w:hint="default" w:ascii="Times New Roman" w:hAnsi="Times New Roman" w:eastAsia="宋体" w:cs="Times New Roman"/>
          <w:sz w:val="24"/>
          <w:szCs w:val="24"/>
          <w:highlight w:val="none"/>
          <w:lang w:val="zh-CN" w:eastAsia="zh-CN" w:bidi="ar-SA"/>
        </w:rPr>
        <w:t>有矛盾之处，</w:t>
      </w:r>
      <w:r>
        <w:rPr>
          <w:rFonts w:hint="default" w:ascii="Times New Roman" w:hAnsi="Times New Roman" w:eastAsia="宋体" w:cs="Times New Roman"/>
          <w:sz w:val="24"/>
          <w:szCs w:val="24"/>
          <w:highlight w:val="none"/>
          <w:lang w:bidi="ar-SA"/>
        </w:rPr>
        <w:t>以有利于甲方的内容为准。</w:t>
      </w:r>
    </w:p>
    <w:p w14:paraId="6056D51B">
      <w:pPr>
        <w:spacing w:line="360" w:lineRule="auto"/>
        <w:ind w:left="0" w:right="-20" w:firstLine="448" w:firstLineChars="200"/>
        <w:rPr>
          <w:rFonts w:hint="default" w:ascii="Times New Roman" w:hAnsi="Times New Roman" w:eastAsia="宋体" w:cs="Times New Roman"/>
          <w:spacing w:val="-8"/>
          <w:sz w:val="24"/>
          <w:szCs w:val="24"/>
          <w:highlight w:val="none"/>
          <w:lang w:bidi="ar-SA"/>
        </w:rPr>
      </w:pPr>
      <w:r>
        <w:rPr>
          <w:rFonts w:hint="default" w:ascii="Times New Roman" w:hAnsi="Times New Roman" w:eastAsia="宋体" w:cs="Times New Roman"/>
          <w:spacing w:val="-8"/>
          <w:sz w:val="24"/>
          <w:szCs w:val="24"/>
          <w:highlight w:val="none"/>
          <w:lang w:bidi="ar-SA"/>
        </w:rPr>
        <w:t>1.</w:t>
      </w:r>
      <w:r>
        <w:rPr>
          <w:rFonts w:hint="default" w:ascii="Times New Roman" w:hAnsi="Times New Roman" w:eastAsia="宋体" w:cs="Times New Roman"/>
          <w:spacing w:val="-8"/>
          <w:sz w:val="24"/>
          <w:szCs w:val="24"/>
          <w:highlight w:val="none"/>
          <w:lang w:val="en-US" w:eastAsia="zh-CN" w:bidi="ar-SA"/>
        </w:rPr>
        <w:t xml:space="preserve">3 </w:t>
      </w:r>
      <w:r>
        <w:rPr>
          <w:rFonts w:hint="default" w:ascii="Times New Roman" w:hAnsi="Times New Roman" w:eastAsia="宋体" w:cs="Times New Roman"/>
          <w:spacing w:val="-8"/>
          <w:sz w:val="24"/>
          <w:szCs w:val="24"/>
          <w:highlight w:val="none"/>
          <w:lang w:bidi="ar-SA"/>
        </w:rPr>
        <w:t>双方一致同意：就同一事项</w:t>
      </w:r>
      <w:r>
        <w:rPr>
          <w:rFonts w:hint="default" w:ascii="Times New Roman" w:hAnsi="Times New Roman" w:eastAsia="宋体" w:cs="Times New Roman"/>
          <w:spacing w:val="-8"/>
          <w:sz w:val="24"/>
          <w:szCs w:val="24"/>
          <w:highlight w:val="none"/>
          <w:lang w:eastAsia="zh-CN" w:bidi="ar-SA"/>
        </w:rPr>
        <w:t>，</w:t>
      </w:r>
      <w:r>
        <w:rPr>
          <w:rFonts w:hint="default" w:ascii="Times New Roman" w:hAnsi="Times New Roman" w:eastAsia="宋体" w:cs="Times New Roman"/>
          <w:spacing w:val="-8"/>
          <w:sz w:val="24"/>
          <w:szCs w:val="24"/>
          <w:highlight w:val="none"/>
          <w:lang w:bidi="ar-SA"/>
        </w:rPr>
        <w:t>如果乙方提供的</w:t>
      </w:r>
      <w:r>
        <w:rPr>
          <w:rFonts w:hint="default" w:ascii="Times New Roman" w:hAnsi="Times New Roman" w:eastAsia="宋体" w:cs="Times New Roman"/>
          <w:spacing w:val="-8"/>
          <w:sz w:val="24"/>
          <w:szCs w:val="24"/>
          <w:highlight w:val="none"/>
          <w:lang w:val="en-US" w:eastAsia="zh-CN" w:bidi="ar-SA"/>
        </w:rPr>
        <w:t>产品标准、</w:t>
      </w:r>
      <w:r>
        <w:rPr>
          <w:rFonts w:hint="default" w:ascii="Times New Roman" w:hAnsi="Times New Roman" w:eastAsia="宋体" w:cs="Times New Roman"/>
          <w:spacing w:val="-8"/>
          <w:sz w:val="24"/>
          <w:szCs w:val="24"/>
          <w:highlight w:val="none"/>
          <w:lang w:bidi="ar-SA"/>
        </w:rPr>
        <w:t>技术标准、服务标准、服务水平等承诺内容与甲方要求的标准不一致的，乙方应以较高标准要求履行相应的义务。</w:t>
      </w:r>
    </w:p>
    <w:p w14:paraId="26FD86FB">
      <w:pPr>
        <w:ind w:left="0" w:firstLine="0"/>
        <w:rPr>
          <w:rFonts w:hint="default" w:ascii="Times New Roman" w:hAnsi="Times New Roman" w:cs="Times New Roman"/>
          <w:highlight w:val="none"/>
        </w:rPr>
      </w:pPr>
    </w:p>
    <w:p w14:paraId="7FCC94EC">
      <w:pPr>
        <w:pStyle w:val="3"/>
        <w:numPr>
          <w:ilvl w:val="0"/>
          <w:numId w:val="0"/>
        </w:numPr>
        <w:ind w:left="0" w:leftChars="0" w:right="0" w:rightChars="0" w:firstLine="0" w:firstLineChars="0"/>
        <w:rPr>
          <w:rFonts w:hint="default" w:ascii="Times New Roman" w:hAnsi="Times New Roman" w:cs="Times New Roman"/>
          <w:sz w:val="24"/>
          <w:szCs w:val="24"/>
          <w:highlight w:val="none"/>
        </w:rPr>
      </w:pPr>
      <w:r>
        <w:rPr>
          <w:rFonts w:hint="default" w:ascii="Times New Roman" w:hAnsi="Times New Roman" w:eastAsia="宋体" w:cs="Times New Roman"/>
          <w:b/>
          <w:snapToGrid/>
          <w:color w:val="auto"/>
          <w:spacing w:val="0"/>
          <w:w w:val="100"/>
          <w:kern w:val="44"/>
          <w:position w:val="0"/>
          <w:sz w:val="24"/>
          <w:szCs w:val="24"/>
          <w:u w:color="auto"/>
          <w:vertAlign w:val="baseline"/>
          <w:lang w:val="en-US" w:eastAsia="zh-CN" w:bidi="ar-SA"/>
        </w:rPr>
        <w:t xml:space="preserve">第二条 </w:t>
      </w:r>
      <w:r>
        <w:rPr>
          <w:rFonts w:hint="default" w:ascii="Times New Roman" w:hAnsi="Times New Roman" w:cs="Times New Roman"/>
          <w:sz w:val="24"/>
          <w:szCs w:val="24"/>
          <w:highlight w:val="none"/>
        </w:rPr>
        <w:t>服务内容</w:t>
      </w:r>
    </w:p>
    <w:p w14:paraId="4D993F7E">
      <w:pPr>
        <w:spacing w:line="360" w:lineRule="auto"/>
        <w:ind w:firstLine="480" w:firstLineChars="200"/>
        <w:rPr>
          <w:rStyle w:val="13"/>
          <w:rFonts w:hint="default" w:ascii="Times New Roman" w:hAnsi="Times New Roman" w:cs="Times New Roman"/>
          <w:color w:val="auto"/>
          <w:sz w:val="24"/>
          <w:highlight w:val="none"/>
          <w:u w:val="none"/>
        </w:rPr>
      </w:pPr>
      <w:bookmarkStart w:id="8" w:name="_DV_M41"/>
      <w:bookmarkEnd w:id="8"/>
      <w:r>
        <w:rPr>
          <w:rStyle w:val="13"/>
          <w:rFonts w:hint="default" w:ascii="Times New Roman" w:hAnsi="Times New Roman" w:eastAsia="宋体" w:cs="Times New Roman"/>
          <w:color w:val="auto"/>
          <w:sz w:val="24"/>
          <w:highlight w:val="none"/>
          <w:u w:val="none"/>
          <w:lang w:val="en-US" w:eastAsia="zh-CN" w:bidi="ar-SA"/>
        </w:rPr>
        <w:t>2.1</w:t>
      </w:r>
      <w:r>
        <w:rPr>
          <w:rStyle w:val="13"/>
          <w:rFonts w:hint="default" w:ascii="Times New Roman" w:hAnsi="Times New Roman" w:cs="Times New Roman"/>
          <w:color w:val="auto"/>
          <w:sz w:val="24"/>
          <w:highlight w:val="none"/>
          <w:u w:val="none"/>
          <w:lang w:val="en-US" w:eastAsia="zh-CN" w:bidi="ar-SA"/>
        </w:rPr>
        <w:t xml:space="preserve"> </w:t>
      </w:r>
      <w:r>
        <w:rPr>
          <w:rStyle w:val="13"/>
          <w:rFonts w:hint="default" w:ascii="Times New Roman" w:hAnsi="Times New Roman" w:eastAsia="宋体" w:cs="Times New Roman"/>
          <w:color w:val="auto"/>
          <w:sz w:val="24"/>
          <w:highlight w:val="none"/>
          <w:u w:val="none"/>
          <w:lang w:bidi="ar-SA"/>
        </w:rPr>
        <w:t>服务</w:t>
      </w:r>
      <w:r>
        <w:rPr>
          <w:rStyle w:val="13"/>
          <w:rFonts w:hint="default" w:ascii="Times New Roman" w:hAnsi="Times New Roman" w:eastAsia="宋体" w:cs="Times New Roman"/>
          <w:color w:val="auto"/>
          <w:sz w:val="24"/>
          <w:highlight w:val="none"/>
          <w:u w:val="none"/>
          <w:lang w:val="en-US" w:eastAsia="zh-CN" w:bidi="ar-SA"/>
        </w:rPr>
        <w:t>内容</w:t>
      </w:r>
      <w:r>
        <w:rPr>
          <w:rFonts w:hint="default" w:ascii="Times New Roman" w:hAnsi="Times New Roman" w:eastAsia="宋体" w:cs="Times New Roman"/>
          <w:sz w:val="24"/>
          <w:highlight w:val="none"/>
          <w:lang w:bidi="ar-SA"/>
        </w:rPr>
        <w:t>：</w:t>
      </w:r>
      <w:r>
        <w:rPr>
          <w:rFonts w:hint="default" w:ascii="Times New Roman" w:hAnsi="Times New Roman" w:eastAsia="宋体" w:cs="Times New Roman"/>
          <w:sz w:val="24"/>
          <w:szCs w:val="24"/>
          <w:highlight w:val="none"/>
          <w:lang w:bidi="ar-SA"/>
        </w:rPr>
        <w:t>【</w:t>
      </w:r>
      <w:r>
        <w:rPr>
          <w:rFonts w:hint="default" w:ascii="Times New Roman" w:hAnsi="Times New Roman" w:eastAsia="宋体" w:cs="Times New Roman"/>
          <w:sz w:val="24"/>
          <w:szCs w:val="24"/>
          <w:highlight w:val="none"/>
          <w:lang w:val="en-US" w:eastAsia="zh-CN"/>
        </w:rPr>
        <w:t>557个标准机柜和5个算力机柜租赁及配套服务，包含机柜供电、制冷、消防、安防、巡检等服务，同时提供2条BGP互联网专线租赁服务</w:t>
      </w:r>
      <w:r>
        <w:rPr>
          <w:rFonts w:hint="eastAsia" w:ascii="Times New Roman" w:hAnsi="Times New Roman" w:eastAsia="宋体" w:cs="Times New Roman"/>
          <w:sz w:val="24"/>
          <w:szCs w:val="24"/>
          <w:highlight w:val="none"/>
          <w:lang w:val="en-US" w:eastAsia="zh-CN"/>
        </w:rPr>
        <w:t>，详见采购需求书</w:t>
      </w:r>
      <w:r>
        <w:rPr>
          <w:rFonts w:hint="default" w:ascii="Times New Roman" w:hAnsi="Times New Roman" w:eastAsia="宋体" w:cs="Times New Roman"/>
          <w:sz w:val="24"/>
          <w:szCs w:val="24"/>
          <w:highlight w:val="none"/>
          <w:lang w:bidi="ar-SA"/>
        </w:rPr>
        <w:t>】</w:t>
      </w:r>
      <w:r>
        <w:rPr>
          <w:rFonts w:hint="default" w:ascii="Times New Roman" w:hAnsi="Times New Roman" w:eastAsia="宋体" w:cs="Times New Roman"/>
          <w:spacing w:val="-7"/>
          <w:sz w:val="24"/>
          <w:highlight w:val="none"/>
          <w:lang w:eastAsia="zh-CN" w:bidi="ar-SA"/>
        </w:rPr>
        <w:t>。</w:t>
      </w:r>
    </w:p>
    <w:p w14:paraId="65A6873F">
      <w:pPr>
        <w:spacing w:line="360" w:lineRule="auto"/>
        <w:ind w:firstLine="480" w:firstLineChars="200"/>
        <w:rPr>
          <w:rStyle w:val="13"/>
          <w:rFonts w:ascii="Times New Roman" w:hAnsi="Times New Roman" w:eastAsia="宋体" w:cs="Times New Roman"/>
          <w:color w:val="auto"/>
          <w:sz w:val="24"/>
          <w:highlight w:val="none"/>
          <w:u w:val="none"/>
          <w:lang w:bidi="ar-SA"/>
        </w:rPr>
      </w:pPr>
      <w:r>
        <w:rPr>
          <w:rStyle w:val="13"/>
          <w:rFonts w:hint="default" w:ascii="Times New Roman" w:hAnsi="Times New Roman" w:eastAsia="宋体" w:cs="Times New Roman"/>
          <w:color w:val="auto"/>
          <w:sz w:val="24"/>
          <w:highlight w:val="none"/>
          <w:u w:val="none"/>
          <w:lang w:val="en-US" w:eastAsia="zh-CN" w:bidi="ar-SA"/>
        </w:rPr>
        <w:t>2.</w:t>
      </w:r>
      <w:r>
        <w:rPr>
          <w:rStyle w:val="13"/>
          <w:rFonts w:hint="default" w:ascii="Times New Roman" w:hAnsi="Times New Roman" w:cs="Times New Roman"/>
          <w:color w:val="auto"/>
          <w:sz w:val="24"/>
          <w:highlight w:val="none"/>
          <w:u w:val="none"/>
          <w:lang w:val="en-US" w:eastAsia="zh-CN" w:bidi="ar-SA"/>
        </w:rPr>
        <w:t xml:space="preserve">2 </w:t>
      </w:r>
      <w:r>
        <w:rPr>
          <w:rStyle w:val="13"/>
          <w:rFonts w:hint="default" w:ascii="Times New Roman" w:hAnsi="Times New Roman" w:eastAsia="宋体" w:cs="Times New Roman"/>
          <w:color w:val="auto"/>
          <w:sz w:val="24"/>
          <w:highlight w:val="none"/>
          <w:u w:val="none"/>
          <w:lang w:bidi="ar-SA"/>
        </w:rPr>
        <w:t>服务</w:t>
      </w:r>
      <w:r>
        <w:rPr>
          <w:rFonts w:hint="default" w:ascii="Times New Roman" w:hAnsi="Times New Roman" w:eastAsia="宋体" w:cs="Times New Roman"/>
          <w:sz w:val="24"/>
          <w:highlight w:val="none"/>
          <w:lang w:bidi="ar-SA"/>
        </w:rPr>
        <w:t>期限：</w:t>
      </w:r>
      <w:r>
        <w:rPr>
          <w:rFonts w:hint="default" w:ascii="Times New Roman" w:hAnsi="Times New Roman" w:eastAsia="宋体" w:cs="Times New Roman"/>
          <w:spacing w:val="-7"/>
          <w:sz w:val="24"/>
          <w:highlight w:val="none"/>
          <w:lang w:bidi="ar-SA"/>
        </w:rPr>
        <w:t>【</w:t>
      </w:r>
      <w:r>
        <w:rPr>
          <w:rFonts w:hint="default" w:ascii="Times New Roman" w:hAnsi="Times New Roman" w:eastAsia="宋体" w:cs="Times New Roman"/>
          <w:b w:val="0"/>
          <w:sz w:val="24"/>
          <w:szCs w:val="24"/>
          <w:highlight w:val="none"/>
          <w:lang w:eastAsia="zh-CN"/>
        </w:rPr>
        <w:t>自</w:t>
      </w:r>
      <w:r>
        <w:rPr>
          <w:rFonts w:hint="eastAsia" w:ascii="Times New Roman" w:hAnsi="Times New Roman" w:eastAsia="宋体" w:cs="Times New Roman"/>
          <w:b w:val="0"/>
          <w:sz w:val="24"/>
          <w:szCs w:val="24"/>
          <w:highlight w:val="none"/>
          <w:lang w:val="en-US" w:eastAsia="zh-CN"/>
        </w:rPr>
        <w:t>第一批次</w:t>
      </w:r>
      <w:r>
        <w:rPr>
          <w:rFonts w:hint="default" w:ascii="Times New Roman" w:hAnsi="Times New Roman" w:eastAsia="宋体" w:cs="Times New Roman"/>
          <w:b w:val="0"/>
          <w:sz w:val="24"/>
          <w:szCs w:val="24"/>
          <w:highlight w:val="none"/>
          <w:lang w:eastAsia="zh-CN"/>
        </w:rPr>
        <w:t>验收合格之次日起三年</w:t>
      </w:r>
      <w:r>
        <w:rPr>
          <w:rFonts w:hint="default" w:ascii="Times New Roman" w:hAnsi="Times New Roman" w:cs="Times New Roman"/>
          <w:spacing w:val="-7"/>
          <w:sz w:val="24"/>
          <w:highlight w:val="none"/>
          <w:lang w:eastAsia="zh-CN" w:bidi="ar-SA"/>
        </w:rPr>
        <w:t>。</w:t>
      </w:r>
      <w:r>
        <w:rPr>
          <w:rFonts w:hint="default" w:ascii="Times New Roman" w:hAnsi="Times New Roman" w:eastAsia="宋体" w:cs="Times New Roman"/>
          <w:b w:val="0"/>
          <w:sz w:val="24"/>
          <w:szCs w:val="24"/>
          <w:highlight w:val="none"/>
          <w:lang w:eastAsia="zh-CN"/>
        </w:rPr>
        <w:t>在</w:t>
      </w:r>
      <w:r>
        <w:rPr>
          <w:rFonts w:hint="default" w:ascii="Times New Roman" w:hAnsi="Times New Roman" w:eastAsia="宋体" w:cs="Times New Roman"/>
          <w:b w:val="0"/>
          <w:sz w:val="24"/>
          <w:szCs w:val="24"/>
          <w:highlight w:val="none"/>
          <w:lang w:val="en-US" w:eastAsia="zh-CN"/>
        </w:rPr>
        <w:t>协议</w:t>
      </w:r>
      <w:r>
        <w:rPr>
          <w:rFonts w:hint="default" w:ascii="Times New Roman" w:hAnsi="Times New Roman" w:eastAsia="宋体" w:cs="Times New Roman"/>
          <w:b w:val="0"/>
          <w:sz w:val="24"/>
          <w:szCs w:val="24"/>
          <w:highlight w:val="none"/>
          <w:lang w:eastAsia="zh-CN"/>
        </w:rPr>
        <w:t>有效期内，甲方有权根据自身</w:t>
      </w:r>
      <w:r>
        <w:rPr>
          <w:rFonts w:hint="default" w:ascii="Times New Roman" w:hAnsi="Times New Roman" w:eastAsia="宋体" w:cs="Times New Roman"/>
          <w:b w:val="0"/>
          <w:sz w:val="24"/>
          <w:szCs w:val="24"/>
          <w:highlight w:val="none"/>
          <w:lang w:val="en-US" w:eastAsia="zh-CN"/>
        </w:rPr>
        <w:t>需求情况，</w:t>
      </w:r>
      <w:r>
        <w:rPr>
          <w:rFonts w:hint="default" w:ascii="Times New Roman" w:hAnsi="Times New Roman" w:eastAsia="宋体" w:cs="Times New Roman"/>
          <w:b w:val="0"/>
          <w:sz w:val="24"/>
          <w:szCs w:val="24"/>
          <w:highlight w:val="none"/>
          <w:lang w:eastAsia="zh-CN"/>
        </w:rPr>
        <w:t>按照合同约定</w:t>
      </w:r>
      <w:r>
        <w:rPr>
          <w:rFonts w:hint="default" w:ascii="Times New Roman" w:hAnsi="Times New Roman" w:eastAsia="宋体" w:cs="Times New Roman"/>
          <w:b w:val="0"/>
          <w:sz w:val="24"/>
          <w:szCs w:val="24"/>
          <w:highlight w:val="none"/>
          <w:lang w:val="en-US" w:eastAsia="zh-CN"/>
        </w:rPr>
        <w:t>的</w:t>
      </w:r>
      <w:r>
        <w:rPr>
          <w:rFonts w:hint="default" w:ascii="Times New Roman" w:hAnsi="Times New Roman" w:eastAsia="宋体" w:cs="Times New Roman"/>
          <w:b w:val="0"/>
          <w:sz w:val="24"/>
          <w:szCs w:val="24"/>
          <w:highlight w:val="none"/>
          <w:lang w:eastAsia="zh-CN"/>
        </w:rPr>
        <w:t>价格标准，</w:t>
      </w:r>
      <w:r>
        <w:rPr>
          <w:rFonts w:hint="default" w:ascii="Times New Roman" w:hAnsi="Times New Roman" w:eastAsia="宋体" w:cs="Times New Roman"/>
          <w:b w:val="0"/>
          <w:sz w:val="24"/>
          <w:szCs w:val="24"/>
          <w:highlight w:val="none"/>
          <w:lang w:val="en-US" w:eastAsia="zh-CN"/>
        </w:rPr>
        <w:t>针对机柜</w:t>
      </w:r>
      <w:r>
        <w:rPr>
          <w:rFonts w:hint="default" w:ascii="Times New Roman" w:hAnsi="Times New Roman" w:eastAsia="宋体" w:cs="Times New Roman"/>
          <w:b w:val="0"/>
          <w:sz w:val="24"/>
          <w:szCs w:val="24"/>
          <w:highlight w:val="none"/>
          <w:lang w:eastAsia="zh-CN"/>
        </w:rPr>
        <w:t>租赁时限、</w:t>
      </w:r>
      <w:r>
        <w:rPr>
          <w:rFonts w:hint="default" w:ascii="Times New Roman" w:hAnsi="Times New Roman" w:eastAsia="宋体" w:cs="Times New Roman"/>
          <w:b w:val="0"/>
          <w:sz w:val="24"/>
          <w:szCs w:val="24"/>
          <w:highlight w:val="none"/>
          <w:lang w:val="en-US" w:eastAsia="zh-CN"/>
        </w:rPr>
        <w:t>租赁数量、BGP带宽及IP地址数量等事项，按</w:t>
      </w:r>
      <w:r>
        <w:rPr>
          <w:rFonts w:hint="default" w:ascii="Times New Roman" w:hAnsi="Times New Roman" w:eastAsia="宋体" w:cs="Times New Roman"/>
          <w:b w:val="0"/>
          <w:sz w:val="24"/>
          <w:szCs w:val="24"/>
          <w:highlight w:val="none"/>
          <w:lang w:eastAsia="zh-CN"/>
        </w:rPr>
        <w:t>需求</w:t>
      </w:r>
      <w:r>
        <w:rPr>
          <w:rFonts w:hint="eastAsia" w:ascii="Times New Roman" w:hAnsi="Times New Roman" w:eastAsia="宋体" w:cs="Times New Roman"/>
          <w:b w:val="0"/>
          <w:sz w:val="24"/>
          <w:szCs w:val="24"/>
          <w:highlight w:val="none"/>
          <w:lang w:val="en-US" w:eastAsia="zh-CN"/>
        </w:rPr>
        <w:t>发送</w:t>
      </w:r>
      <w:r>
        <w:rPr>
          <w:rFonts w:hint="default" w:ascii="Times New Roman" w:hAnsi="Times New Roman" w:eastAsia="宋体" w:cs="Times New Roman"/>
          <w:b w:val="0"/>
          <w:sz w:val="24"/>
          <w:szCs w:val="24"/>
          <w:highlight w:val="none"/>
          <w:lang w:val="en-US" w:eastAsia="zh-CN"/>
        </w:rPr>
        <w:t>服务通知单</w:t>
      </w:r>
      <w:r>
        <w:rPr>
          <w:rFonts w:hint="default" w:ascii="Times New Roman" w:hAnsi="Times New Roman" w:eastAsia="宋体" w:cs="Times New Roman"/>
          <w:b w:val="0"/>
          <w:sz w:val="24"/>
          <w:szCs w:val="24"/>
          <w:highlight w:val="none"/>
          <w:lang w:eastAsia="zh-CN"/>
        </w:rPr>
        <w:t>。乙方收到甲方盖章的</w:t>
      </w:r>
      <w:r>
        <w:rPr>
          <w:rFonts w:hint="default" w:ascii="Times New Roman" w:hAnsi="Times New Roman" w:eastAsia="宋体" w:cs="Times New Roman"/>
          <w:b w:val="0"/>
          <w:sz w:val="24"/>
          <w:szCs w:val="24"/>
          <w:highlight w:val="none"/>
          <w:lang w:val="en-US" w:eastAsia="zh-CN"/>
        </w:rPr>
        <w:t>服务通知单后，按照服务通知单及合同要求</w:t>
      </w:r>
      <w:r>
        <w:rPr>
          <w:rFonts w:hint="default" w:ascii="Times New Roman" w:hAnsi="Times New Roman" w:eastAsia="宋体" w:cs="Times New Roman"/>
          <w:b w:val="0"/>
          <w:sz w:val="24"/>
          <w:szCs w:val="24"/>
          <w:highlight w:val="none"/>
          <w:lang w:eastAsia="zh-CN"/>
        </w:rPr>
        <w:t>履行义务。如有特殊情况，双方协商同意后根据实际情况调整服务开始日期</w:t>
      </w:r>
      <w:r>
        <w:rPr>
          <w:rFonts w:hint="default" w:ascii="Times New Roman" w:hAnsi="Times New Roman" w:eastAsia="宋体" w:cs="Times New Roman"/>
          <w:spacing w:val="-7"/>
          <w:sz w:val="24"/>
          <w:highlight w:val="none"/>
          <w:lang w:eastAsia="zh-CN" w:bidi="ar-SA"/>
        </w:rPr>
        <w:t>。</w:t>
      </w:r>
      <w:r>
        <w:rPr>
          <w:rFonts w:hint="default" w:ascii="Times New Roman" w:hAnsi="Times New Roman" w:eastAsia="宋体" w:cs="Times New Roman"/>
          <w:spacing w:val="-7"/>
          <w:sz w:val="24"/>
          <w:highlight w:val="none"/>
          <w:lang w:bidi="ar-SA"/>
        </w:rPr>
        <w:t>】</w:t>
      </w:r>
    </w:p>
    <w:p w14:paraId="23585127">
      <w:pPr>
        <w:spacing w:line="360" w:lineRule="auto"/>
        <w:ind w:firstLine="480" w:firstLineChars="200"/>
        <w:rPr>
          <w:rStyle w:val="13"/>
          <w:rFonts w:hint="default" w:ascii="Times New Roman" w:hAnsi="Times New Roman" w:eastAsia="宋体" w:cs="Times New Roman"/>
          <w:color w:val="auto"/>
          <w:sz w:val="24"/>
          <w:highlight w:val="none"/>
          <w:u w:val="none"/>
          <w:lang w:val="en-US" w:eastAsia="zh-CN" w:bidi="ar-SA"/>
        </w:rPr>
      </w:pPr>
      <w:r>
        <w:rPr>
          <w:rFonts w:hint="default" w:ascii="Times New Roman" w:hAnsi="Times New Roman" w:eastAsia="宋体" w:cs="Times New Roman"/>
          <w:b w:val="0"/>
          <w:sz w:val="24"/>
          <w:szCs w:val="24"/>
          <w:highlight w:val="none"/>
          <w:lang w:eastAsia="zh-CN"/>
        </w:rPr>
        <w:t>在服务期限届满之日前180天内，双方可就是否续约开始协商，如在此期限内双方对续约均未提出书面异议的，且双方在合同服务期限届满之日仍未就续约签署协议的，则本合同将在服务期限届满之日起自动延续至双方签署续约合同之日，但自动延续时间最长不超过6个月，超过6个月双方仍未签署续约合同的，本合同终止。</w:t>
      </w:r>
    </w:p>
    <w:p w14:paraId="679114EA">
      <w:pPr>
        <w:adjustRightInd w:val="0"/>
        <w:snapToGrid w:val="0"/>
        <w:spacing w:line="360" w:lineRule="auto"/>
        <w:ind w:firstLine="480" w:firstLineChars="200"/>
        <w:rPr>
          <w:rFonts w:ascii="Times New Roman" w:hAnsi="Times New Roman" w:eastAsia="宋体" w:cs="Times New Roman"/>
          <w:sz w:val="24"/>
          <w:highlight w:val="none"/>
          <w:lang w:bidi="ar-SA"/>
        </w:rPr>
      </w:pPr>
      <w:r>
        <w:rPr>
          <w:rFonts w:hint="default" w:ascii="Times New Roman" w:hAnsi="Times New Roman" w:eastAsia="宋体" w:cs="Times New Roman"/>
          <w:sz w:val="24"/>
          <w:highlight w:val="none"/>
          <w:lang w:val="en-US" w:eastAsia="zh-CN" w:bidi="ar-SA"/>
        </w:rPr>
        <w:t>2.</w:t>
      </w:r>
      <w:r>
        <w:rPr>
          <w:rFonts w:hint="default" w:ascii="Times New Roman" w:hAnsi="Times New Roman" w:cs="Times New Roman"/>
          <w:sz w:val="24"/>
          <w:highlight w:val="none"/>
          <w:lang w:val="en-US" w:eastAsia="zh-CN" w:bidi="ar-SA"/>
        </w:rPr>
        <w:t>3</w:t>
      </w:r>
      <w:r>
        <w:rPr>
          <w:rFonts w:hint="default" w:ascii="Times New Roman" w:hAnsi="Times New Roman" w:eastAsia="宋体" w:cs="Times New Roman"/>
          <w:sz w:val="24"/>
          <w:highlight w:val="none"/>
          <w:lang w:val="en-US" w:eastAsia="zh-CN" w:bidi="ar-SA"/>
        </w:rPr>
        <w:t xml:space="preserve"> </w:t>
      </w:r>
      <w:r>
        <w:rPr>
          <w:rFonts w:hint="default" w:ascii="Times New Roman" w:hAnsi="Times New Roman" w:eastAsia="宋体" w:cs="Times New Roman"/>
          <w:sz w:val="24"/>
          <w:highlight w:val="none"/>
          <w:lang w:bidi="ar-SA"/>
        </w:rPr>
        <w:t>乙方</w:t>
      </w:r>
      <w:r>
        <w:rPr>
          <w:rFonts w:hint="default" w:ascii="Times New Roman" w:hAnsi="Times New Roman" w:eastAsia="宋体" w:cs="Times New Roman"/>
          <w:sz w:val="24"/>
          <w:highlight w:val="none"/>
          <w:lang w:val="en-US" w:eastAsia="zh-CN" w:bidi="ar-SA"/>
        </w:rPr>
        <w:t>需按照合同约定向</w:t>
      </w:r>
      <w:r>
        <w:rPr>
          <w:rFonts w:hint="default" w:ascii="Times New Roman" w:hAnsi="Times New Roman" w:eastAsia="宋体" w:cs="Times New Roman"/>
          <w:sz w:val="24"/>
          <w:highlight w:val="none"/>
          <w:lang w:bidi="ar-SA"/>
        </w:rPr>
        <w:t>甲方提供</w:t>
      </w:r>
      <w:r>
        <w:rPr>
          <w:rFonts w:hint="default" w:ascii="Times New Roman" w:hAnsi="Times New Roman" w:eastAsia="宋体" w:cs="Times New Roman"/>
          <w:sz w:val="24"/>
          <w:highlight w:val="none"/>
          <w:lang w:val="en-US" w:eastAsia="zh-CN" w:bidi="ar-SA"/>
        </w:rPr>
        <w:t>全量优质的</w:t>
      </w:r>
      <w:r>
        <w:rPr>
          <w:rFonts w:hint="default" w:ascii="Times New Roman" w:hAnsi="Times New Roman" w:eastAsia="宋体" w:cs="Times New Roman"/>
          <w:sz w:val="24"/>
          <w:highlight w:val="none"/>
          <w:lang w:bidi="ar-SA"/>
        </w:rPr>
        <w:t>服务，</w:t>
      </w:r>
      <w:r>
        <w:rPr>
          <w:rFonts w:hint="default" w:ascii="Times New Roman" w:hAnsi="Times New Roman" w:eastAsia="宋体" w:cs="Times New Roman"/>
          <w:sz w:val="24"/>
          <w:highlight w:val="none"/>
          <w:lang w:val="en-US" w:eastAsia="zh-CN" w:bidi="ar-SA"/>
        </w:rPr>
        <w:t>服务各项指标符合本合同的</w:t>
      </w:r>
      <w:r>
        <w:rPr>
          <w:rFonts w:ascii="Times New Roman" w:hAnsi="Times New Roman" w:eastAsia="宋体" w:cs="Times New Roman"/>
          <w:sz w:val="24"/>
          <w:highlight w:val="none"/>
          <w:lang w:val="en-US" w:eastAsia="zh-CN" w:bidi="ar-SA"/>
        </w:rPr>
        <w:t>要求</w:t>
      </w:r>
      <w:r>
        <w:rPr>
          <w:rFonts w:hint="default" w:ascii="Times New Roman" w:hAnsi="Times New Roman" w:eastAsia="宋体" w:cs="Times New Roman"/>
          <w:sz w:val="24"/>
          <w:highlight w:val="none"/>
          <w:lang w:val="en-US" w:eastAsia="zh-CN" w:bidi="ar-SA"/>
        </w:rPr>
        <w:t>，</w:t>
      </w:r>
      <w:r>
        <w:rPr>
          <w:rFonts w:hint="default" w:ascii="Times New Roman" w:hAnsi="Times New Roman" w:eastAsia="宋体" w:cs="Times New Roman"/>
          <w:sz w:val="24"/>
          <w:highlight w:val="none"/>
          <w:lang w:bidi="ar-SA"/>
        </w:rPr>
        <w:t>具体的服务内容、服务标准等详见附件</w:t>
      </w:r>
      <w:r>
        <w:rPr>
          <w:rFonts w:hint="default" w:ascii="Times New Roman" w:hAnsi="Times New Roman" w:cs="Times New Roman"/>
          <w:sz w:val="24"/>
          <w:highlight w:val="none"/>
          <w:lang w:val="en-US" w:eastAsia="zh-CN" w:bidi="ar-SA"/>
        </w:rPr>
        <w:t>2</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val="en-US" w:eastAsia="zh-CN" w:bidi="ar-SA"/>
        </w:rPr>
        <w:t>甲方采购需求书</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highlight w:val="none"/>
          <w:lang w:bidi="ar-SA"/>
        </w:rPr>
        <w:t>。</w:t>
      </w:r>
    </w:p>
    <w:p w14:paraId="46232AA2">
      <w:pPr>
        <w:ind w:firstLine="480" w:firstLineChars="200"/>
        <w:rPr>
          <w:rStyle w:val="13"/>
          <w:rFonts w:hint="default" w:ascii="Times New Roman" w:hAnsi="Times New Roman" w:cs="Times New Roman"/>
          <w:iCs/>
          <w:color w:val="auto"/>
          <w:sz w:val="24"/>
          <w:szCs w:val="24"/>
          <w:highlight w:val="none"/>
          <w:u w:val="none"/>
          <w:lang w:bidi="ar-SA"/>
        </w:rPr>
      </w:pPr>
      <w:r>
        <w:rPr>
          <w:rFonts w:hint="default" w:ascii="Times New Roman" w:hAnsi="Times New Roman" w:cs="Times New Roman"/>
          <w:iCs/>
          <w:sz w:val="24"/>
          <w:highlight w:val="none"/>
          <w:lang w:bidi="ar-SA"/>
        </w:rPr>
        <w:t>2.</w:t>
      </w:r>
      <w:r>
        <w:rPr>
          <w:rFonts w:hint="default" w:ascii="Times New Roman" w:hAnsi="Times New Roman" w:cs="Times New Roman"/>
          <w:iCs/>
          <w:sz w:val="24"/>
          <w:highlight w:val="none"/>
          <w:lang w:val="en-US" w:eastAsia="zh-CN" w:bidi="ar-SA"/>
        </w:rPr>
        <w:t>4</w:t>
      </w:r>
      <w:r>
        <w:rPr>
          <w:rFonts w:hint="default" w:ascii="Times New Roman" w:hAnsi="Times New Roman" w:cs="Times New Roman"/>
          <w:sz w:val="24"/>
          <w:szCs w:val="24"/>
          <w:highlight w:val="none"/>
          <w:lang w:val="en-US" w:eastAsia="zh-CN" w:bidi="ar-SA"/>
        </w:rPr>
        <w:t>本合同项下的</w:t>
      </w:r>
      <w:r>
        <w:rPr>
          <w:rStyle w:val="13"/>
          <w:rFonts w:hint="default" w:ascii="Times New Roman" w:hAnsi="Times New Roman" w:cs="Times New Roman"/>
          <w:iCs/>
          <w:color w:val="auto"/>
          <w:sz w:val="24"/>
          <w:szCs w:val="24"/>
          <w:highlight w:val="none"/>
          <w:u w:val="none"/>
          <w:lang w:bidi="ar-SA"/>
        </w:rPr>
        <w:t>价格标准详见附件</w:t>
      </w:r>
      <w:r>
        <w:rPr>
          <w:rStyle w:val="13"/>
          <w:rFonts w:hint="default" w:ascii="Times New Roman" w:hAnsi="Times New Roman" w:cs="Times New Roman"/>
          <w:iCs/>
          <w:color w:val="auto"/>
          <w:sz w:val="24"/>
          <w:szCs w:val="24"/>
          <w:highlight w:val="none"/>
          <w:u w:val="none"/>
          <w:lang w:val="en-US" w:eastAsia="zh-CN" w:bidi="ar-SA"/>
        </w:rPr>
        <w:t>1</w:t>
      </w:r>
      <w:r>
        <w:rPr>
          <w:rStyle w:val="13"/>
          <w:rFonts w:hint="default" w:ascii="Times New Roman" w:hAnsi="Times New Roman" w:cs="Times New Roman"/>
          <w:iCs/>
          <w:color w:val="auto"/>
          <w:sz w:val="24"/>
          <w:szCs w:val="24"/>
          <w:highlight w:val="none"/>
          <w:u w:val="none"/>
          <w:lang w:bidi="ar-SA"/>
        </w:rPr>
        <w:t>《价格清单》。</w:t>
      </w:r>
    </w:p>
    <w:p w14:paraId="47B3FE6F">
      <w:pPr>
        <w:spacing w:line="360" w:lineRule="auto"/>
        <w:ind w:firstLine="480" w:firstLineChars="200"/>
        <w:rPr>
          <w:rStyle w:val="13"/>
          <w:rFonts w:hint="default" w:ascii="Times New Roman" w:hAnsi="Times New Roman" w:cs="Times New Roman"/>
          <w:iCs/>
          <w:color w:val="auto"/>
          <w:sz w:val="24"/>
          <w:szCs w:val="24"/>
          <w:highlight w:val="none"/>
          <w:u w:val="none"/>
          <w:lang w:val="en-US" w:eastAsia="zh-CN" w:bidi="ar-SA"/>
        </w:rPr>
      </w:pPr>
    </w:p>
    <w:p w14:paraId="6264C836">
      <w:pPr>
        <w:pStyle w:val="3"/>
        <w:numPr>
          <w:ilvl w:val="0"/>
          <w:numId w:val="0"/>
        </w:numPr>
        <w:ind w:left="0" w:leftChars="0" w:right="0" w:rightChars="0" w:firstLine="0" w:firstLineChars="0"/>
        <w:rPr>
          <w:rFonts w:hint="default" w:ascii="Times New Roman" w:hAnsi="Times New Roman" w:cs="Times New Roman"/>
          <w:sz w:val="24"/>
          <w:szCs w:val="24"/>
          <w:highlight w:val="none"/>
          <w:lang w:val="en-US" w:eastAsia="zh-CN" w:bidi="ar-SA"/>
        </w:rPr>
      </w:pPr>
      <w:r>
        <w:rPr>
          <w:rFonts w:hint="default" w:ascii="Times New Roman" w:hAnsi="Times New Roman" w:eastAsia="宋体" w:cs="Times New Roman"/>
          <w:b/>
          <w:snapToGrid/>
          <w:color w:val="auto"/>
          <w:spacing w:val="0"/>
          <w:w w:val="100"/>
          <w:kern w:val="44"/>
          <w:position w:val="0"/>
          <w:sz w:val="24"/>
          <w:szCs w:val="24"/>
          <w:u w:color="auto"/>
          <w:vertAlign w:val="baseline"/>
          <w:lang w:val="en-US" w:eastAsia="zh-CN" w:bidi="ar-SA"/>
        </w:rPr>
        <w:t xml:space="preserve">第三条 </w:t>
      </w:r>
      <w:r>
        <w:rPr>
          <w:rFonts w:hint="default" w:ascii="Times New Roman" w:hAnsi="Times New Roman" w:cs="Times New Roman"/>
          <w:sz w:val="24"/>
          <w:szCs w:val="24"/>
          <w:highlight w:val="none"/>
          <w:lang w:val="en-US" w:eastAsia="zh-CN"/>
        </w:rPr>
        <w:t>交付及验收</w:t>
      </w:r>
    </w:p>
    <w:p w14:paraId="73F08195">
      <w:pPr>
        <w:adjustRightInd w:val="0"/>
        <w:snapToGrid w:val="0"/>
        <w:spacing w:line="360" w:lineRule="auto"/>
        <w:ind w:firstLine="480" w:firstLineChars="200"/>
        <w:rPr>
          <w:rFonts w:hint="default" w:ascii="Times New Roman" w:hAnsi="Times New Roman" w:eastAsia="宋体" w:cs="Times New Roman"/>
          <w:sz w:val="24"/>
          <w:highlight w:val="none"/>
          <w:lang w:val="en-US" w:eastAsia="en-US" w:bidi="ar-SA"/>
        </w:rPr>
      </w:pPr>
      <w:r>
        <w:rPr>
          <w:rFonts w:hint="default" w:ascii="Times New Roman" w:hAnsi="Times New Roman" w:eastAsia="宋体" w:cs="Times New Roman"/>
          <w:sz w:val="24"/>
          <w:highlight w:val="none"/>
          <w:lang w:val="en-US" w:eastAsia="en-US" w:bidi="ar-SA"/>
        </w:rPr>
        <w:t>3.1 乙方根据合同约定提供服务</w:t>
      </w:r>
      <w:r>
        <w:rPr>
          <w:rFonts w:ascii="Times New Roman" w:hAnsi="Times New Roman" w:eastAsia="宋体" w:cs="Times New Roman"/>
          <w:sz w:val="24"/>
          <w:highlight w:val="none"/>
          <w:lang w:val="en-US" w:eastAsia="en-US" w:bidi="ar-SA"/>
        </w:rPr>
        <w:t>。</w:t>
      </w:r>
      <w:r>
        <w:rPr>
          <w:rFonts w:hint="default" w:ascii="Times New Roman" w:hAnsi="Times New Roman" w:eastAsia="宋体" w:cs="Times New Roman"/>
          <w:sz w:val="24"/>
          <w:highlight w:val="none"/>
          <w:lang w:val="en-US" w:eastAsia="en-US" w:bidi="ar-SA"/>
        </w:rPr>
        <w:t>需交付服务成果的，乙方应将符合本合同约定的服务成果交付至甲方指定地点，相关运费、</w:t>
      </w:r>
      <w:r>
        <w:rPr>
          <w:rFonts w:hint="default" w:ascii="Times New Roman" w:hAnsi="Times New Roman" w:cs="Times New Roman"/>
          <w:sz w:val="24"/>
          <w:highlight w:val="none"/>
          <w:lang w:val="en-US" w:eastAsia="zh-CN" w:bidi="ar-SA"/>
        </w:rPr>
        <w:t>包装费、</w:t>
      </w:r>
      <w:r>
        <w:rPr>
          <w:rFonts w:hint="default" w:ascii="Times New Roman" w:hAnsi="Times New Roman" w:eastAsia="宋体" w:cs="Times New Roman"/>
          <w:sz w:val="24"/>
          <w:highlight w:val="none"/>
          <w:lang w:val="en-US" w:eastAsia="en-US" w:bidi="ar-SA"/>
        </w:rPr>
        <w:t>保险及运输风险由乙方承担。</w:t>
      </w:r>
    </w:p>
    <w:p w14:paraId="1681C317">
      <w:pPr>
        <w:spacing w:line="360" w:lineRule="auto"/>
        <w:ind w:left="0" w:firstLine="480"/>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sz w:val="24"/>
          <w:szCs w:val="24"/>
          <w:highlight w:val="none"/>
          <w:lang w:val="en-US" w:eastAsia="zh-CN" w:bidi="ar-SA"/>
        </w:rPr>
        <w:t xml:space="preserve">3.2 </w:t>
      </w:r>
      <w:r>
        <w:rPr>
          <w:rFonts w:hint="default" w:ascii="Times New Roman" w:hAnsi="Times New Roman" w:eastAsia="宋体" w:cs="Times New Roman"/>
          <w:sz w:val="24"/>
          <w:szCs w:val="24"/>
          <w:highlight w:val="none"/>
          <w:lang w:bidi="ar-SA"/>
        </w:rPr>
        <w:t>本合同项下的验收包括：</w:t>
      </w:r>
    </w:p>
    <w:p w14:paraId="3A1E471C">
      <w:pPr>
        <w:numPr>
          <w:ilvl w:val="-1"/>
          <w:numId w:val="0"/>
        </w:numPr>
        <w:adjustRightInd w:val="0"/>
        <w:snapToGrid w:val="0"/>
        <w:spacing w:line="360" w:lineRule="auto"/>
        <w:ind w:left="0" w:firstLine="480" w:firstLineChars="200"/>
        <w:rPr>
          <w:rFonts w:hint="eastAsia" w:ascii="Times New Roman" w:hAnsi="Times New Roman" w:eastAsia="宋体" w:cs="Times New Roman"/>
          <w:b w:val="0"/>
          <w:bCs w:val="0"/>
          <w:sz w:val="24"/>
          <w:szCs w:val="24"/>
          <w:highlight w:val="none"/>
          <w:lang w:bidi="ar-SA"/>
        </w:rPr>
      </w:pPr>
      <w:r>
        <w:rPr>
          <w:rFonts w:hint="eastAsia" w:ascii="Times New Roman" w:hAnsi="Times New Roman" w:eastAsia="宋体" w:cs="Times New Roman"/>
          <w:b w:val="0"/>
          <w:bCs w:val="0"/>
          <w:sz w:val="24"/>
          <w:szCs w:val="24"/>
          <w:highlight w:val="none"/>
          <w:lang w:val="en-US" w:eastAsia="zh-CN" w:bidi="ar-SA"/>
        </w:rPr>
        <w:t>（1）机房交付验收</w:t>
      </w:r>
    </w:p>
    <w:p w14:paraId="57303486">
      <w:pPr>
        <w:numPr>
          <w:ilvl w:val="-1"/>
          <w:numId w:val="0"/>
        </w:numPr>
        <w:adjustRightInd w:val="0"/>
        <w:snapToGrid w:val="0"/>
        <w:spacing w:line="360" w:lineRule="auto"/>
        <w:ind w:left="0" w:firstLine="480" w:firstLineChars="200"/>
        <w:rPr>
          <w:rFonts w:hint="default" w:ascii="Times New Roman" w:hAnsi="Times New Roman" w:eastAsia="宋体" w:cs="Times New Roman"/>
          <w:b/>
          <w:bCs/>
          <w:sz w:val="24"/>
          <w:szCs w:val="24"/>
          <w:highlight w:val="none"/>
          <w:lang w:bidi="ar-SA"/>
        </w:rPr>
      </w:pPr>
      <w:r>
        <w:rPr>
          <w:rFonts w:hint="default" w:ascii="Times New Roman" w:hAnsi="Times New Roman" w:eastAsia="宋体" w:cs="Times New Roman"/>
          <w:sz w:val="24"/>
          <w:szCs w:val="24"/>
          <w:highlight w:val="none"/>
          <w:lang w:val="en-US" w:eastAsia="zh-CN" w:bidi="ar-SA"/>
        </w:rPr>
        <w:t>【</w:t>
      </w:r>
      <w:r>
        <w:rPr>
          <w:rFonts w:hint="default" w:ascii="Times New Roman" w:hAnsi="Times New Roman" w:cs="Times New Roman" w:eastAsiaTheme="minorEastAsia"/>
          <w:sz w:val="24"/>
          <w:szCs w:val="24"/>
          <w:highlight w:val="none"/>
          <w:lang w:val="en-US" w:eastAsia="zh-CN" w:bidi="ar-SA"/>
        </w:rPr>
        <w:t>第一批次】验收：【</w:t>
      </w:r>
      <w:r>
        <w:rPr>
          <w:rFonts w:hint="default" w:ascii="Times New Roman" w:hAnsi="Times New Roman" w:cs="Times New Roman" w:eastAsiaTheme="minorEastAsia"/>
          <w:sz w:val="24"/>
          <w:szCs w:val="24"/>
          <w:highlight w:val="none"/>
          <w:u w:val="none"/>
          <w:lang w:val="en-US" w:eastAsia="zh-CN"/>
        </w:rPr>
        <w:t>包含335个标准机柜和5个算力机柜，</w:t>
      </w:r>
      <w:r>
        <w:rPr>
          <w:rFonts w:hint="default" w:ascii="Times New Roman" w:hAnsi="Times New Roman" w:cs="Times New Roman" w:eastAsiaTheme="minorEastAsia"/>
          <w:sz w:val="24"/>
          <w:szCs w:val="24"/>
          <w:highlight w:val="none"/>
          <w:u w:val="none"/>
          <w:lang w:eastAsia="zh-CN"/>
        </w:rPr>
        <w:t>机房基础设施须在</w:t>
      </w:r>
      <w:r>
        <w:rPr>
          <w:rFonts w:hint="default" w:ascii="Times New Roman" w:hAnsi="Times New Roman" w:cs="Times New Roman" w:eastAsiaTheme="minorEastAsia"/>
          <w:sz w:val="24"/>
          <w:szCs w:val="24"/>
          <w:highlight w:val="none"/>
          <w:u w:val="none"/>
          <w:lang w:val="en-US" w:eastAsia="zh-CN"/>
        </w:rPr>
        <w:t>合同</w:t>
      </w:r>
      <w:r>
        <w:rPr>
          <w:rFonts w:hint="eastAsia" w:ascii="Times New Roman" w:hAnsi="Times New Roman" w:cs="Times New Roman"/>
          <w:sz w:val="24"/>
          <w:szCs w:val="24"/>
          <w:highlight w:val="none"/>
          <w:u w:val="none"/>
          <w:lang w:val="en-US" w:eastAsia="zh-CN"/>
        </w:rPr>
        <w:t>生效</w:t>
      </w:r>
      <w:r>
        <w:rPr>
          <w:rFonts w:hint="default" w:ascii="Times New Roman" w:hAnsi="Times New Roman" w:cs="Times New Roman" w:eastAsiaTheme="minorEastAsia"/>
          <w:b w:val="0"/>
          <w:bCs w:val="0"/>
          <w:kern w:val="2"/>
          <w:sz w:val="24"/>
          <w:szCs w:val="24"/>
          <w:highlight w:val="none"/>
          <w:u w:val="none"/>
          <w:lang w:val="en-US" w:eastAsia="zh-CN"/>
        </w:rPr>
        <w:t>起30个自然日</w:t>
      </w:r>
      <w:r>
        <w:rPr>
          <w:rFonts w:hint="eastAsia" w:ascii="Times New Roman" w:hAnsi="Times New Roman" w:cs="Times New Roman"/>
          <w:sz w:val="24"/>
          <w:szCs w:val="24"/>
          <w:highlight w:val="none"/>
          <w:u w:val="none"/>
          <w:lang w:val="en-US" w:eastAsia="zh-CN"/>
        </w:rPr>
        <w:t>前</w:t>
      </w:r>
      <w:r>
        <w:rPr>
          <w:rFonts w:hint="default" w:ascii="Times New Roman" w:hAnsi="Times New Roman" w:cs="Times New Roman" w:eastAsiaTheme="minorEastAsia"/>
          <w:sz w:val="24"/>
          <w:szCs w:val="24"/>
          <w:highlight w:val="none"/>
          <w:u w:val="none"/>
          <w:lang w:eastAsia="zh-CN"/>
        </w:rPr>
        <w:t>完成独立区域机房</w:t>
      </w:r>
      <w:r>
        <w:rPr>
          <w:rFonts w:hint="eastAsia" w:ascii="Times New Roman" w:hAnsi="Times New Roman" w:cs="Times New Roman"/>
          <w:sz w:val="24"/>
          <w:szCs w:val="24"/>
          <w:highlight w:val="none"/>
          <w:u w:val="none"/>
          <w:lang w:val="en-US" w:eastAsia="zh-CN"/>
        </w:rPr>
        <w:t>改造</w:t>
      </w:r>
      <w:r>
        <w:rPr>
          <w:rFonts w:hint="default" w:ascii="Times New Roman" w:hAnsi="Times New Roman" w:cs="Times New Roman" w:eastAsiaTheme="minorEastAsia"/>
          <w:sz w:val="24"/>
          <w:szCs w:val="24"/>
          <w:highlight w:val="none"/>
          <w:u w:val="none"/>
          <w:lang w:eastAsia="zh-CN"/>
        </w:rPr>
        <w:t>，机房</w:t>
      </w:r>
      <w:r>
        <w:rPr>
          <w:rFonts w:hint="default" w:ascii="Times New Roman" w:hAnsi="Times New Roman" w:cs="Times New Roman" w:eastAsiaTheme="minorEastAsia"/>
          <w:sz w:val="24"/>
          <w:szCs w:val="24"/>
          <w:highlight w:val="none"/>
          <w:u w:val="none"/>
          <w:lang w:val="en-US" w:eastAsia="zh-CN"/>
        </w:rPr>
        <w:t>需</w:t>
      </w:r>
      <w:r>
        <w:rPr>
          <w:rFonts w:hint="default" w:ascii="Times New Roman" w:hAnsi="Times New Roman" w:cs="Times New Roman" w:eastAsiaTheme="minorEastAsia"/>
          <w:sz w:val="24"/>
          <w:szCs w:val="24"/>
          <w:highlight w:val="none"/>
          <w:u w:val="none"/>
          <w:lang w:eastAsia="zh-CN"/>
        </w:rPr>
        <w:t>具备</w:t>
      </w:r>
      <w:r>
        <w:rPr>
          <w:rFonts w:hint="default" w:ascii="Times New Roman" w:hAnsi="Times New Roman" w:cs="Times New Roman" w:eastAsiaTheme="minorEastAsia"/>
          <w:sz w:val="24"/>
          <w:szCs w:val="24"/>
          <w:highlight w:val="none"/>
          <w:u w:val="none"/>
          <w:lang w:val="en-US" w:eastAsia="zh-CN"/>
        </w:rPr>
        <w:t>甲方</w:t>
      </w:r>
      <w:r>
        <w:rPr>
          <w:rFonts w:hint="default" w:ascii="Times New Roman" w:hAnsi="Times New Roman" w:cs="Times New Roman" w:eastAsiaTheme="minorEastAsia"/>
          <w:sz w:val="24"/>
          <w:szCs w:val="24"/>
          <w:highlight w:val="none"/>
          <w:u w:val="none"/>
          <w:lang w:eastAsia="zh-CN"/>
        </w:rPr>
        <w:t>的IT设备进场、安装、调试及运行使用条件。</w:t>
      </w:r>
      <w:r>
        <w:rPr>
          <w:rFonts w:hint="default" w:ascii="Times New Roman" w:hAnsi="Times New Roman" w:cs="Times New Roman" w:eastAsiaTheme="minorEastAsia"/>
          <w:sz w:val="24"/>
          <w:szCs w:val="24"/>
          <w:highlight w:val="none"/>
          <w:u w:val="none"/>
          <w:lang w:val="en-US" w:eastAsia="zh-CN"/>
        </w:rPr>
        <w:t>甲方需在合同</w:t>
      </w:r>
      <w:r>
        <w:rPr>
          <w:rFonts w:hint="eastAsia" w:ascii="Times New Roman" w:hAnsi="Times New Roman" w:cs="Times New Roman"/>
          <w:sz w:val="24"/>
          <w:szCs w:val="24"/>
          <w:highlight w:val="none"/>
          <w:u w:val="none"/>
          <w:lang w:val="en-US" w:eastAsia="zh-CN"/>
        </w:rPr>
        <w:t>生效</w:t>
      </w:r>
      <w:r>
        <w:rPr>
          <w:rFonts w:hint="default" w:ascii="Times New Roman" w:hAnsi="Times New Roman" w:cs="Times New Roman" w:eastAsiaTheme="minorEastAsia"/>
          <w:sz w:val="24"/>
          <w:szCs w:val="24"/>
          <w:highlight w:val="none"/>
          <w:u w:val="none"/>
          <w:lang w:val="en-US" w:eastAsia="zh-CN"/>
        </w:rPr>
        <w:t>起60个自然日</w:t>
      </w:r>
      <w:r>
        <w:rPr>
          <w:rFonts w:hint="eastAsia" w:ascii="Times New Roman" w:hAnsi="Times New Roman" w:cs="Times New Roman"/>
          <w:sz w:val="24"/>
          <w:szCs w:val="24"/>
          <w:highlight w:val="none"/>
          <w:u w:val="none"/>
          <w:lang w:val="en-US" w:eastAsia="zh-CN"/>
        </w:rPr>
        <w:t>前</w:t>
      </w:r>
      <w:r>
        <w:rPr>
          <w:rFonts w:hint="default" w:ascii="Times New Roman" w:hAnsi="Times New Roman" w:cs="Times New Roman" w:eastAsiaTheme="minorEastAsia"/>
          <w:sz w:val="24"/>
          <w:szCs w:val="24"/>
          <w:highlight w:val="none"/>
          <w:u w:val="none"/>
          <w:lang w:val="en-US" w:eastAsia="zh-CN"/>
        </w:rPr>
        <w:t>完成第一批次验收</w:t>
      </w:r>
      <w:r>
        <w:rPr>
          <w:rFonts w:hint="default" w:ascii="Times New Roman" w:hAnsi="Times New Roman" w:cs="Times New Roman" w:eastAsiaTheme="minorEastAsia"/>
          <w:sz w:val="24"/>
          <w:szCs w:val="24"/>
          <w:highlight w:val="none"/>
          <w:lang w:val="en-US" w:eastAsia="zh-CN" w:bidi="ar-SA"/>
        </w:rPr>
        <w:t>】，甲</w:t>
      </w:r>
      <w:r>
        <w:rPr>
          <w:rFonts w:hint="default" w:ascii="Times New Roman" w:hAnsi="Times New Roman" w:eastAsia="宋体" w:cs="Times New Roman"/>
          <w:sz w:val="24"/>
          <w:szCs w:val="24"/>
          <w:highlight w:val="none"/>
          <w:lang w:val="en-US" w:eastAsia="zh-CN" w:bidi="ar-SA"/>
        </w:rPr>
        <w:t>方验收合格后出具【】</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见附件</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w:t>
      </w:r>
      <w:r>
        <w:rPr>
          <w:rFonts w:hint="default" w:ascii="Times New Roman" w:hAnsi="Times New Roman" w:cs="Times New Roman"/>
          <w:sz w:val="24"/>
          <w:szCs w:val="24"/>
          <w:highlight w:val="none"/>
          <w:lang w:eastAsia="zh-CN" w:bidi="ar-SA"/>
        </w:rPr>
        <w:t>。</w:t>
      </w:r>
    </w:p>
    <w:p w14:paraId="14692EF3">
      <w:pPr>
        <w:numPr>
          <w:ilvl w:val="-1"/>
          <w:numId w:val="0"/>
        </w:numPr>
        <w:adjustRightInd w:val="0"/>
        <w:snapToGrid w:val="0"/>
        <w:spacing w:line="360" w:lineRule="auto"/>
        <w:ind w:left="0" w:firstLine="480" w:firstLineChars="200"/>
        <w:rPr>
          <w:rFonts w:hint="default" w:ascii="Times New Roman" w:hAnsi="Times New Roman" w:eastAsia="宋体" w:cs="Times New Roman"/>
          <w:sz w:val="24"/>
          <w:szCs w:val="24"/>
          <w:highlight w:val="none"/>
          <w:lang w:val="en-US" w:eastAsia="zh-CN" w:bidi="ar-SA"/>
        </w:rPr>
      </w:pPr>
      <w:r>
        <w:rPr>
          <w:rFonts w:hint="default" w:ascii="Times New Roman" w:hAnsi="Times New Roman" w:cs="Times New Roman" w:eastAsiaTheme="minorEastAsia"/>
          <w:sz w:val="24"/>
          <w:szCs w:val="24"/>
          <w:highlight w:val="none"/>
          <w:lang w:val="en-US" w:eastAsia="zh-CN" w:bidi="ar-SA"/>
        </w:rPr>
        <w:t>【第二批次】验收：【</w:t>
      </w:r>
      <w:r>
        <w:rPr>
          <w:rFonts w:hint="default" w:ascii="Times New Roman" w:hAnsi="Times New Roman" w:cs="Times New Roman" w:eastAsiaTheme="minorEastAsia"/>
          <w:sz w:val="24"/>
          <w:szCs w:val="24"/>
          <w:highlight w:val="none"/>
          <w:u w:val="none"/>
          <w:lang w:val="en-US" w:eastAsia="zh-CN"/>
        </w:rPr>
        <w:t>包含222个标准机柜，</w:t>
      </w:r>
      <w:r>
        <w:rPr>
          <w:rFonts w:hint="default" w:ascii="Times New Roman" w:hAnsi="Times New Roman" w:cs="Times New Roman" w:eastAsiaTheme="minorEastAsia"/>
          <w:sz w:val="24"/>
          <w:szCs w:val="24"/>
          <w:highlight w:val="none"/>
          <w:u w:val="none"/>
          <w:lang w:eastAsia="zh-CN"/>
        </w:rPr>
        <w:t>机房基础设施须在</w:t>
      </w:r>
      <w:r>
        <w:rPr>
          <w:rFonts w:hint="default" w:ascii="Times New Roman" w:hAnsi="Times New Roman" w:cs="Times New Roman" w:eastAsiaTheme="minorEastAsia"/>
          <w:sz w:val="24"/>
          <w:szCs w:val="24"/>
          <w:highlight w:val="none"/>
          <w:u w:val="none"/>
          <w:lang w:val="en-US" w:eastAsia="zh-CN"/>
        </w:rPr>
        <w:t>合同</w:t>
      </w:r>
      <w:r>
        <w:rPr>
          <w:rFonts w:hint="eastAsia" w:ascii="Times New Roman" w:hAnsi="Times New Roman" w:cs="Times New Roman"/>
          <w:sz w:val="24"/>
          <w:szCs w:val="24"/>
          <w:highlight w:val="none"/>
          <w:u w:val="none"/>
          <w:lang w:val="en-US" w:eastAsia="zh-CN"/>
        </w:rPr>
        <w:t>生效</w:t>
      </w:r>
      <w:r>
        <w:rPr>
          <w:rFonts w:hint="default" w:ascii="Times New Roman" w:hAnsi="Times New Roman" w:cs="Times New Roman" w:eastAsiaTheme="minorEastAsia"/>
          <w:b w:val="0"/>
          <w:bCs w:val="0"/>
          <w:kern w:val="2"/>
          <w:sz w:val="24"/>
          <w:szCs w:val="24"/>
          <w:highlight w:val="none"/>
          <w:u w:val="none"/>
          <w:lang w:val="en-US" w:eastAsia="zh-CN"/>
        </w:rPr>
        <w:t>起60个自然日</w:t>
      </w:r>
      <w:r>
        <w:rPr>
          <w:rFonts w:hint="eastAsia" w:ascii="Times New Roman" w:hAnsi="Times New Roman" w:cs="Times New Roman"/>
          <w:b w:val="0"/>
          <w:bCs w:val="0"/>
          <w:kern w:val="2"/>
          <w:sz w:val="24"/>
          <w:szCs w:val="24"/>
          <w:highlight w:val="none"/>
          <w:u w:val="none"/>
          <w:lang w:val="en-US" w:eastAsia="zh-CN"/>
        </w:rPr>
        <w:t>前</w:t>
      </w:r>
      <w:r>
        <w:rPr>
          <w:rFonts w:hint="default" w:ascii="Times New Roman" w:hAnsi="Times New Roman" w:cs="Times New Roman" w:eastAsiaTheme="minorEastAsia"/>
          <w:sz w:val="24"/>
          <w:szCs w:val="24"/>
          <w:highlight w:val="none"/>
          <w:u w:val="none"/>
          <w:lang w:eastAsia="zh-CN"/>
        </w:rPr>
        <w:t>完成独立区域机房</w:t>
      </w:r>
      <w:r>
        <w:rPr>
          <w:rFonts w:hint="eastAsia" w:ascii="Times New Roman" w:hAnsi="Times New Roman" w:cs="Times New Roman"/>
          <w:sz w:val="24"/>
          <w:szCs w:val="24"/>
          <w:highlight w:val="none"/>
          <w:u w:val="none"/>
          <w:lang w:val="en-US" w:eastAsia="zh-CN"/>
        </w:rPr>
        <w:t>改造</w:t>
      </w:r>
      <w:r>
        <w:rPr>
          <w:rFonts w:hint="default" w:ascii="Times New Roman" w:hAnsi="Times New Roman" w:cs="Times New Roman" w:eastAsiaTheme="minorEastAsia"/>
          <w:sz w:val="24"/>
          <w:szCs w:val="24"/>
          <w:highlight w:val="none"/>
          <w:u w:val="none"/>
          <w:lang w:eastAsia="zh-CN"/>
        </w:rPr>
        <w:t>，机房</w:t>
      </w:r>
      <w:r>
        <w:rPr>
          <w:rFonts w:hint="default" w:ascii="Times New Roman" w:hAnsi="Times New Roman" w:cs="Times New Roman" w:eastAsiaTheme="minorEastAsia"/>
          <w:sz w:val="24"/>
          <w:szCs w:val="24"/>
          <w:highlight w:val="none"/>
          <w:u w:val="none"/>
          <w:lang w:val="en-US" w:eastAsia="zh-CN"/>
        </w:rPr>
        <w:t>需</w:t>
      </w:r>
      <w:r>
        <w:rPr>
          <w:rFonts w:hint="default" w:ascii="Times New Roman" w:hAnsi="Times New Roman" w:cs="Times New Roman" w:eastAsiaTheme="minorEastAsia"/>
          <w:sz w:val="24"/>
          <w:szCs w:val="24"/>
          <w:highlight w:val="none"/>
          <w:u w:val="none"/>
          <w:lang w:eastAsia="zh-CN"/>
        </w:rPr>
        <w:t>具备</w:t>
      </w:r>
      <w:r>
        <w:rPr>
          <w:rFonts w:hint="default" w:ascii="Times New Roman" w:hAnsi="Times New Roman" w:cs="Times New Roman" w:eastAsiaTheme="minorEastAsia"/>
          <w:sz w:val="24"/>
          <w:szCs w:val="24"/>
          <w:highlight w:val="none"/>
          <w:u w:val="none"/>
          <w:lang w:val="en-US" w:eastAsia="zh-CN"/>
        </w:rPr>
        <w:t>甲方</w:t>
      </w:r>
      <w:r>
        <w:rPr>
          <w:rFonts w:hint="default" w:ascii="Times New Roman" w:hAnsi="Times New Roman" w:cs="Times New Roman" w:eastAsiaTheme="minorEastAsia"/>
          <w:sz w:val="24"/>
          <w:szCs w:val="24"/>
          <w:highlight w:val="none"/>
          <w:u w:val="none"/>
          <w:lang w:eastAsia="zh-CN"/>
        </w:rPr>
        <w:t>的IT设备进场、安装、调试及运行使用条件。</w:t>
      </w:r>
      <w:r>
        <w:rPr>
          <w:rFonts w:hint="default" w:ascii="Times New Roman" w:hAnsi="Times New Roman" w:cs="Times New Roman" w:eastAsiaTheme="minorEastAsia"/>
          <w:sz w:val="24"/>
          <w:szCs w:val="24"/>
          <w:highlight w:val="none"/>
          <w:u w:val="none"/>
          <w:lang w:val="en-US" w:eastAsia="zh-CN"/>
        </w:rPr>
        <w:t>甲方需在2027年3月14日前完成第二批次验收</w:t>
      </w:r>
      <w:r>
        <w:rPr>
          <w:rFonts w:hint="default" w:ascii="Times New Roman" w:hAnsi="Times New Roman" w:cs="Times New Roman" w:eastAsiaTheme="minorEastAsia"/>
          <w:sz w:val="24"/>
          <w:szCs w:val="24"/>
          <w:highlight w:val="none"/>
          <w:lang w:val="en-US" w:eastAsia="zh-CN" w:bidi="ar-SA"/>
        </w:rPr>
        <w:t>】，甲方验收合格后出具【】</w:t>
      </w:r>
      <w:r>
        <w:rPr>
          <w:rFonts w:hint="default" w:ascii="Times New Roman" w:hAnsi="Times New Roman" w:cs="Times New Roman" w:eastAsiaTheme="minorEastAsia"/>
          <w:sz w:val="24"/>
          <w:szCs w:val="24"/>
          <w:highlight w:val="none"/>
          <w:lang w:eastAsia="zh-CN" w:bidi="ar-SA"/>
        </w:rPr>
        <w:t>（</w:t>
      </w:r>
      <w:r>
        <w:rPr>
          <w:rFonts w:hint="default" w:ascii="Times New Roman" w:hAnsi="Times New Roman" w:cs="Times New Roman" w:eastAsiaTheme="minorEastAsia"/>
          <w:sz w:val="24"/>
          <w:szCs w:val="24"/>
          <w:highlight w:val="none"/>
          <w:lang w:bidi="ar-SA"/>
        </w:rPr>
        <w:t>见附件</w:t>
      </w:r>
      <w:r>
        <w:rPr>
          <w:rFonts w:hint="default" w:ascii="Times New Roman" w:hAnsi="Times New Roman" w:cs="Times New Roman" w:eastAsiaTheme="minorEastAsia"/>
          <w:sz w:val="24"/>
          <w:szCs w:val="24"/>
          <w:highlight w:val="none"/>
          <w:lang w:eastAsia="zh-CN" w:bidi="ar-SA"/>
        </w:rPr>
        <w:t>【】《》</w:t>
      </w:r>
      <w:r>
        <w:rPr>
          <w:rFonts w:hint="default" w:ascii="Times New Roman" w:hAnsi="Times New Roman" w:cs="Times New Roman" w:eastAsiaTheme="minorEastAsia"/>
          <w:sz w:val="24"/>
          <w:szCs w:val="24"/>
          <w:highlight w:val="none"/>
          <w:lang w:bidi="ar-SA"/>
        </w:rPr>
        <w:t>）</w:t>
      </w:r>
      <w:r>
        <w:rPr>
          <w:rFonts w:hint="default" w:ascii="Times New Roman" w:hAnsi="Times New Roman" w:cs="Times New Roman"/>
          <w:sz w:val="24"/>
          <w:szCs w:val="24"/>
          <w:highlight w:val="none"/>
          <w:lang w:eastAsia="zh-CN" w:bidi="ar-SA"/>
        </w:rPr>
        <w:t>。</w:t>
      </w:r>
      <w:r>
        <w:rPr>
          <w:rFonts w:hint="default" w:ascii="Times New Roman" w:hAnsi="Times New Roman" w:cs="Times New Roman"/>
          <w:sz w:val="24"/>
          <w:szCs w:val="24"/>
          <w:highlight w:val="none"/>
          <w:lang w:val="en-US" w:eastAsia="zh-CN" w:bidi="ar-SA"/>
        </w:rPr>
        <w:t>乙方应提供如下验收证明材料：【</w:t>
      </w:r>
      <w:r>
        <w:rPr>
          <w:rFonts w:hint="eastAsia" w:ascii="Times New Roman" w:hAnsi="Times New Roman" w:cs="Times New Roman"/>
          <w:sz w:val="24"/>
          <w:szCs w:val="24"/>
          <w:highlight w:val="none"/>
          <w:lang w:val="en-US" w:eastAsia="zh-CN" w:bidi="ar-SA"/>
        </w:rPr>
        <w:t>第三方检测报告</w:t>
      </w:r>
      <w:r>
        <w:rPr>
          <w:rFonts w:hint="default" w:ascii="Times New Roman" w:hAnsi="Times New Roman" w:cs="Times New Roman"/>
          <w:sz w:val="24"/>
          <w:szCs w:val="24"/>
          <w:highlight w:val="none"/>
          <w:lang w:val="en-US" w:eastAsia="zh-CN" w:bidi="ar-SA"/>
        </w:rPr>
        <w:t>】</w:t>
      </w:r>
      <w:r>
        <w:rPr>
          <w:rFonts w:hint="default" w:ascii="Times New Roman" w:hAnsi="Times New Roman" w:eastAsia="宋体" w:cs="Times New Roman"/>
          <w:sz w:val="24"/>
          <w:szCs w:val="24"/>
          <w:highlight w:val="none"/>
          <w:lang w:val="en-US" w:eastAsia="zh-CN" w:bidi="ar-SA"/>
        </w:rPr>
        <w:t>。</w:t>
      </w:r>
    </w:p>
    <w:p w14:paraId="2C12ECFA">
      <w:pPr>
        <w:numPr>
          <w:ilvl w:val="-1"/>
          <w:numId w:val="0"/>
        </w:numPr>
        <w:adjustRightInd w:val="0"/>
        <w:snapToGrid w:val="0"/>
        <w:spacing w:line="360" w:lineRule="auto"/>
        <w:ind w:left="0" w:firstLine="480" w:firstLineChars="200"/>
        <w:rPr>
          <w:rFonts w:hint="default" w:ascii="Times New Roman" w:hAnsi="Times New Roman" w:eastAsia="宋体" w:cs="Times New Roman"/>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SA"/>
        </w:rPr>
        <w:t>（2）服务验收</w:t>
      </w:r>
    </w:p>
    <w:p w14:paraId="3A231069">
      <w:pPr>
        <w:numPr>
          <w:ilvl w:val="0"/>
          <w:numId w:val="0"/>
        </w:numPr>
        <w:adjustRightInd w:val="0"/>
        <w:snapToGrid w:val="0"/>
        <w:spacing w:line="360" w:lineRule="auto"/>
        <w:ind w:right="0" w:firstLine="480" w:firstLineChars="200"/>
        <w:rPr>
          <w:rFonts w:hint="default" w:ascii="Times New Roman" w:hAnsi="Times New Roman" w:cs="Times New Roman"/>
          <w:sz w:val="24"/>
          <w:szCs w:val="24"/>
          <w:highlight w:val="none"/>
          <w:lang w:eastAsia="zh-CN" w:bidi="ar-SA"/>
        </w:rPr>
      </w:pPr>
      <w:r>
        <w:rPr>
          <w:rFonts w:hint="eastAsia" w:ascii="Times New Roman" w:hAnsi="Times New Roman" w:cs="Times New Roman"/>
          <w:sz w:val="24"/>
          <w:szCs w:val="24"/>
          <w:highlight w:val="none"/>
          <w:lang w:val="en-US" w:eastAsia="zh-CN" w:bidi="ar-SA"/>
        </w:rPr>
        <w:t>以三</w:t>
      </w:r>
      <w:r>
        <w:rPr>
          <w:rFonts w:hint="default" w:ascii="Times New Roman" w:hAnsi="Times New Roman" w:cs="Times New Roman" w:eastAsiaTheme="minorEastAsia"/>
          <w:b w:val="0"/>
          <w:sz w:val="24"/>
          <w:szCs w:val="24"/>
          <w:highlight w:val="none"/>
          <w:u w:val="none"/>
          <w:lang w:val="en-US" w:eastAsia="zh-CN"/>
        </w:rPr>
        <w:t>个</w:t>
      </w:r>
      <w:r>
        <w:rPr>
          <w:rFonts w:hint="default" w:ascii="Times New Roman" w:hAnsi="Times New Roman" w:cs="Times New Roman"/>
          <w:b w:val="0"/>
          <w:sz w:val="24"/>
          <w:szCs w:val="24"/>
          <w:highlight w:val="none"/>
          <w:u w:val="none"/>
          <w:lang w:val="en-US" w:eastAsia="zh-CN"/>
        </w:rPr>
        <w:t>服务月</w:t>
      </w:r>
      <w:r>
        <w:rPr>
          <w:rFonts w:hint="eastAsia" w:ascii="Times New Roman" w:hAnsi="Times New Roman" w:cs="Times New Roman"/>
          <w:b w:val="0"/>
          <w:sz w:val="24"/>
          <w:szCs w:val="24"/>
          <w:highlight w:val="none"/>
          <w:u w:val="none"/>
          <w:lang w:val="en-US" w:eastAsia="zh-CN"/>
        </w:rPr>
        <w:t>为服务期单位（不足1个月的按当月服务天数/当月天数折算），在每个服务期结束后，</w:t>
      </w:r>
      <w:r>
        <w:rPr>
          <w:rFonts w:hint="default" w:ascii="Times New Roman" w:hAnsi="Times New Roman" w:cs="Times New Roman" w:eastAsiaTheme="minorEastAsia"/>
          <w:sz w:val="24"/>
          <w:szCs w:val="24"/>
          <w:highlight w:val="none"/>
          <w:lang w:bidi="ar-SA"/>
        </w:rPr>
        <w:t>甲方根据</w:t>
      </w:r>
      <w:r>
        <w:rPr>
          <w:rFonts w:hint="default" w:ascii="Times New Roman" w:hAnsi="Times New Roman" w:cs="Times New Roman" w:eastAsiaTheme="minorEastAsia"/>
          <w:sz w:val="24"/>
          <w:szCs w:val="24"/>
          <w:highlight w:val="none"/>
          <w:lang w:val="en-US" w:eastAsia="zh-CN" w:bidi="ar-SA"/>
        </w:rPr>
        <w:t>乙方实际服务</w:t>
      </w:r>
      <w:r>
        <w:rPr>
          <w:rFonts w:hint="default" w:ascii="Times New Roman" w:hAnsi="Times New Roman" w:cs="Times New Roman" w:eastAsiaTheme="minorEastAsia"/>
          <w:sz w:val="24"/>
          <w:szCs w:val="24"/>
          <w:highlight w:val="none"/>
          <w:lang w:bidi="ar-SA"/>
        </w:rPr>
        <w:t>情况</w:t>
      </w:r>
      <w:r>
        <w:rPr>
          <w:rFonts w:hint="eastAsia" w:ascii="Times New Roman" w:hAnsi="Times New Roman" w:cs="Times New Roman"/>
          <w:sz w:val="24"/>
          <w:szCs w:val="24"/>
          <w:highlight w:val="none"/>
          <w:lang w:val="en-US" w:eastAsia="zh-CN" w:bidi="ar-SA"/>
        </w:rPr>
        <w:t>进行验收，并于25个工作日内完成验收工作，</w:t>
      </w:r>
      <w:r>
        <w:rPr>
          <w:rFonts w:hint="default" w:ascii="Times New Roman" w:hAnsi="Times New Roman" w:cs="Times New Roman" w:eastAsiaTheme="minorEastAsia"/>
          <w:sz w:val="24"/>
          <w:szCs w:val="24"/>
          <w:highlight w:val="none"/>
          <w:lang w:val="en-US" w:eastAsia="zh-CN" w:bidi="ar-SA"/>
        </w:rPr>
        <w:t>甲</w:t>
      </w:r>
      <w:r>
        <w:rPr>
          <w:rFonts w:hint="default" w:ascii="Times New Roman" w:hAnsi="Times New Roman" w:eastAsia="宋体" w:cs="Times New Roman"/>
          <w:sz w:val="24"/>
          <w:szCs w:val="24"/>
          <w:highlight w:val="none"/>
          <w:lang w:val="en-US" w:eastAsia="zh-CN" w:bidi="ar-SA"/>
        </w:rPr>
        <w:t>方验收合格后出具【】</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见附件</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w:t>
      </w:r>
      <w:r>
        <w:rPr>
          <w:rFonts w:hint="default" w:ascii="Times New Roman" w:hAnsi="Times New Roman" w:cs="Times New Roman"/>
          <w:sz w:val="24"/>
          <w:szCs w:val="24"/>
          <w:highlight w:val="none"/>
          <w:lang w:eastAsia="zh-CN" w:bidi="ar-SA"/>
        </w:rPr>
        <w:t>。</w:t>
      </w:r>
    </w:p>
    <w:p w14:paraId="46F3CDF7">
      <w:pPr>
        <w:spacing w:line="360" w:lineRule="auto"/>
        <w:ind w:right="-20" w:firstLine="420"/>
        <w:rPr>
          <w:rFonts w:ascii="Times New Roman" w:hAnsi="Times New Roman" w:eastAsia="宋体" w:cs="Times New Roman"/>
          <w:sz w:val="24"/>
          <w:szCs w:val="24"/>
          <w:highlight w:val="none"/>
          <w:lang w:val="en-US" w:eastAsia="zh-CN" w:bidi="ar-SA"/>
        </w:rPr>
      </w:pPr>
      <w:r>
        <w:rPr>
          <w:rFonts w:hint="default" w:ascii="Times New Roman" w:hAnsi="Times New Roman" w:cs="Times New Roman"/>
          <w:sz w:val="24"/>
          <w:szCs w:val="24"/>
          <w:highlight w:val="none"/>
          <w:lang w:val="en-US" w:eastAsia="zh-CN" w:bidi="ar-SA"/>
        </w:rPr>
        <w:t>甲方有权根据验收结果出具【】，乙方应在【】个工作日内进行书面</w:t>
      </w:r>
      <w:r>
        <w:rPr>
          <w:rFonts w:ascii="Times New Roman" w:hAnsi="Times New Roman" w:cs="Times New Roman"/>
          <w:sz w:val="24"/>
          <w:szCs w:val="24"/>
          <w:highlight w:val="none"/>
          <w:lang w:val="en-US" w:eastAsia="zh-CN" w:bidi="ar-SA"/>
        </w:rPr>
        <w:t>认定</w:t>
      </w:r>
      <w:r>
        <w:rPr>
          <w:rFonts w:hint="default" w:ascii="Times New Roman" w:hAnsi="Times New Roman" w:cs="Times New Roman"/>
          <w:sz w:val="24"/>
          <w:szCs w:val="24"/>
          <w:highlight w:val="none"/>
          <w:lang w:val="en-US" w:eastAsia="zh-CN" w:bidi="ar-SA"/>
        </w:rPr>
        <w:t>，乙方迟延或拒绝书面</w:t>
      </w:r>
      <w:r>
        <w:rPr>
          <w:rFonts w:ascii="Times New Roman" w:hAnsi="Times New Roman" w:cs="Times New Roman"/>
          <w:sz w:val="24"/>
          <w:szCs w:val="24"/>
          <w:highlight w:val="none"/>
          <w:lang w:val="en-US" w:eastAsia="zh-CN" w:bidi="ar-SA"/>
        </w:rPr>
        <w:t>认定</w:t>
      </w:r>
      <w:r>
        <w:rPr>
          <w:rFonts w:hint="default" w:ascii="Times New Roman" w:hAnsi="Times New Roman" w:cs="Times New Roman"/>
          <w:sz w:val="24"/>
          <w:szCs w:val="24"/>
          <w:highlight w:val="none"/>
          <w:lang w:val="en-US" w:eastAsia="zh-CN" w:bidi="ar-SA"/>
        </w:rPr>
        <w:t>的，视为同意</w:t>
      </w:r>
      <w:r>
        <w:rPr>
          <w:rFonts w:hint="default" w:ascii="Times New Roman" w:hAnsi="Times New Roman" w:eastAsia="宋体" w:cs="Times New Roman"/>
          <w:sz w:val="24"/>
          <w:szCs w:val="24"/>
          <w:highlight w:val="none"/>
          <w:lang w:bidi="ar-SA"/>
        </w:rPr>
        <w:t>。</w:t>
      </w:r>
    </w:p>
    <w:p w14:paraId="22258B6B">
      <w:pPr>
        <w:spacing w:line="360" w:lineRule="auto"/>
        <w:ind w:right="-20" w:firstLine="42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val="en-US" w:eastAsia="zh-CN" w:bidi="ar-SA"/>
        </w:rPr>
        <w:t xml:space="preserve">3.3 </w:t>
      </w:r>
      <w:r>
        <w:rPr>
          <w:rFonts w:hint="default" w:ascii="Times New Roman" w:hAnsi="Times New Roman" w:eastAsia="宋体" w:cs="Times New Roman"/>
          <w:sz w:val="24"/>
          <w:szCs w:val="24"/>
          <w:highlight w:val="none"/>
          <w:lang w:bidi="ar-SA"/>
        </w:rPr>
        <w:t>如</w:t>
      </w:r>
      <w:r>
        <w:rPr>
          <w:rFonts w:hint="default" w:ascii="Times New Roman" w:hAnsi="Times New Roman" w:eastAsia="宋体" w:cs="Times New Roman"/>
          <w:sz w:val="24"/>
          <w:szCs w:val="24"/>
          <w:highlight w:val="none"/>
          <w:lang w:val="en-US" w:eastAsia="zh-CN" w:bidi="ar-SA"/>
        </w:rPr>
        <w:t>服务</w:t>
      </w:r>
      <w:r>
        <w:rPr>
          <w:rFonts w:hint="default" w:ascii="Times New Roman" w:hAnsi="Times New Roman" w:eastAsia="宋体" w:cs="Times New Roman"/>
          <w:sz w:val="24"/>
          <w:szCs w:val="24"/>
          <w:highlight w:val="none"/>
          <w:lang w:bidi="ar-SA"/>
        </w:rPr>
        <w:t>的任何部分不能满足本合同约定而不能通过</w:t>
      </w:r>
      <w:r>
        <w:rPr>
          <w:rFonts w:hint="default" w:ascii="Times New Roman" w:hAnsi="Times New Roman" w:eastAsia="宋体" w:cs="Times New Roman"/>
          <w:sz w:val="24"/>
          <w:szCs w:val="24"/>
          <w:highlight w:val="none"/>
          <w:lang w:val="en-US" w:eastAsia="zh-CN" w:bidi="ar-SA"/>
        </w:rPr>
        <w:t>相应的验收</w:t>
      </w:r>
      <w:r>
        <w:rPr>
          <w:rFonts w:hint="default" w:ascii="Times New Roman" w:hAnsi="Times New Roman" w:eastAsia="宋体" w:cs="Times New Roman"/>
          <w:sz w:val="24"/>
          <w:szCs w:val="24"/>
          <w:highlight w:val="none"/>
          <w:lang w:bidi="ar-SA"/>
        </w:rPr>
        <w:t>，乙方将采取一切补救措施以使验收能够在甲方</w:t>
      </w:r>
      <w:r>
        <w:rPr>
          <w:rFonts w:hint="default" w:ascii="Times New Roman" w:hAnsi="Times New Roman" w:eastAsia="宋体" w:cs="Times New Roman"/>
          <w:sz w:val="24"/>
          <w:szCs w:val="24"/>
          <w:highlight w:val="none"/>
          <w:lang w:val="en-US" w:eastAsia="zh-CN" w:bidi="ar-SA"/>
        </w:rPr>
        <w:t>指定</w:t>
      </w:r>
      <w:r>
        <w:rPr>
          <w:rFonts w:hint="default" w:ascii="Times New Roman" w:hAnsi="Times New Roman" w:eastAsia="宋体" w:cs="Times New Roman"/>
          <w:sz w:val="24"/>
          <w:szCs w:val="24"/>
          <w:highlight w:val="none"/>
          <w:lang w:bidi="ar-SA"/>
        </w:rPr>
        <w:t>的期限内</w:t>
      </w:r>
      <w:r>
        <w:rPr>
          <w:rFonts w:hint="default" w:ascii="Times New Roman" w:hAnsi="Times New Roman" w:eastAsia="宋体" w:cs="Times New Roman"/>
          <w:sz w:val="24"/>
          <w:szCs w:val="24"/>
          <w:highlight w:val="none"/>
          <w:lang w:val="en-US" w:eastAsia="zh-CN" w:bidi="ar-SA"/>
        </w:rPr>
        <w:t>完成</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val="en-US" w:eastAsia="zh-CN" w:bidi="ar-SA"/>
        </w:rPr>
        <w:t>因此而产生的费用</w:t>
      </w:r>
      <w:r>
        <w:rPr>
          <w:rFonts w:hint="default" w:ascii="Times New Roman" w:hAnsi="Times New Roman" w:eastAsia="宋体" w:cs="Times New Roman"/>
          <w:sz w:val="24"/>
          <w:szCs w:val="24"/>
          <w:highlight w:val="none"/>
          <w:lang w:bidi="ar-SA"/>
        </w:rPr>
        <w:t>由乙方</w:t>
      </w:r>
      <w:r>
        <w:rPr>
          <w:rFonts w:hint="default" w:ascii="Times New Roman" w:hAnsi="Times New Roman" w:eastAsia="宋体" w:cs="Times New Roman"/>
          <w:sz w:val="24"/>
          <w:szCs w:val="24"/>
          <w:highlight w:val="none"/>
          <w:lang w:val="en-US" w:eastAsia="zh-CN" w:bidi="ar-SA"/>
        </w:rPr>
        <w:t>承担</w:t>
      </w:r>
      <w:r>
        <w:rPr>
          <w:rFonts w:hint="default" w:ascii="Times New Roman" w:hAnsi="Times New Roman" w:eastAsia="宋体" w:cs="Times New Roman"/>
          <w:sz w:val="24"/>
          <w:szCs w:val="24"/>
          <w:highlight w:val="none"/>
          <w:lang w:bidi="ar-SA"/>
        </w:rPr>
        <w:t>。</w:t>
      </w:r>
    </w:p>
    <w:p w14:paraId="7264E91E">
      <w:pPr>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lang w:val="en-US" w:eastAsia="zh-CN"/>
        </w:rPr>
        <w:t xml:space="preserve">3.4 </w:t>
      </w:r>
      <w:r>
        <w:rPr>
          <w:rFonts w:hint="default" w:ascii="Times New Roman" w:hAnsi="Times New Roman" w:cs="Times New Roman"/>
          <w:sz w:val="24"/>
          <w:highlight w:val="none"/>
        </w:rPr>
        <w:t>验收合格并不免除乙方的</w:t>
      </w:r>
      <w:bookmarkStart w:id="9" w:name="_DV_M140"/>
      <w:bookmarkEnd w:id="9"/>
      <w:r>
        <w:rPr>
          <w:rFonts w:hint="default" w:ascii="Times New Roman" w:hAnsi="Times New Roman" w:cs="Times New Roman"/>
          <w:sz w:val="24"/>
          <w:highlight w:val="none"/>
        </w:rPr>
        <w:t>责任，即</w:t>
      </w:r>
      <w:bookmarkStart w:id="10" w:name="_DV_C65"/>
      <w:r>
        <w:rPr>
          <w:rFonts w:hint="default" w:ascii="Times New Roman" w:hAnsi="Times New Roman" w:cs="Times New Roman"/>
          <w:sz w:val="24"/>
          <w:highlight w:val="none"/>
          <w:lang w:val="en-US" w:eastAsia="zh-CN"/>
        </w:rPr>
        <w:t>若乙方提供的服务不符合合同约定</w:t>
      </w:r>
      <w:r>
        <w:rPr>
          <w:rStyle w:val="13"/>
          <w:rFonts w:hint="default" w:ascii="Times New Roman" w:hAnsi="Times New Roman" w:cs="Times New Roman"/>
          <w:color w:val="auto"/>
          <w:sz w:val="24"/>
          <w:highlight w:val="none"/>
          <w:u w:val="none"/>
        </w:rPr>
        <w:t>，甲方仍可以根据合同</w:t>
      </w:r>
      <w:bookmarkEnd w:id="10"/>
      <w:bookmarkStart w:id="11" w:name="_DV_M141"/>
      <w:bookmarkEnd w:id="11"/>
      <w:r>
        <w:rPr>
          <w:rStyle w:val="13"/>
          <w:rFonts w:hint="default" w:ascii="Times New Roman" w:hAnsi="Times New Roman" w:cs="Times New Roman"/>
          <w:color w:val="auto"/>
          <w:sz w:val="24"/>
          <w:highlight w:val="none"/>
          <w:u w:val="none"/>
          <w:lang w:val="en-US" w:eastAsia="zh-CN"/>
        </w:rPr>
        <w:t>要求乙方承担违约责任</w:t>
      </w:r>
      <w:r>
        <w:rPr>
          <w:rFonts w:hint="default" w:ascii="Times New Roman" w:hAnsi="Times New Roman" w:cs="Times New Roman"/>
          <w:sz w:val="24"/>
          <w:highlight w:val="none"/>
        </w:rPr>
        <w:t>。</w:t>
      </w:r>
    </w:p>
    <w:p w14:paraId="38180EBA">
      <w:pPr>
        <w:tabs>
          <w:tab w:val="left" w:pos="635"/>
        </w:tabs>
        <w:rPr>
          <w:rFonts w:hint="default" w:ascii="Times New Roman" w:hAnsi="Times New Roman" w:cs="Times New Roman"/>
          <w:sz w:val="24"/>
          <w:highlight w:val="none"/>
        </w:rPr>
      </w:pPr>
      <w:r>
        <w:rPr>
          <w:rFonts w:hint="default" w:ascii="Times New Roman" w:hAnsi="Times New Roman" w:cs="Times New Roman"/>
          <w:highlight w:val="none"/>
          <w:lang w:eastAsia="zh-CN"/>
        </w:rPr>
        <w:tab/>
      </w:r>
      <w:bookmarkStart w:id="12" w:name="_DV_M46"/>
      <w:bookmarkEnd w:id="12"/>
      <w:bookmarkStart w:id="13" w:name="_DV_M52"/>
      <w:bookmarkEnd w:id="13"/>
    </w:p>
    <w:p w14:paraId="7479DEAD">
      <w:pPr>
        <w:pStyle w:val="3"/>
        <w:numPr>
          <w:ilvl w:val="0"/>
          <w:numId w:val="0"/>
        </w:numPr>
        <w:ind w:left="0" w:leftChars="0" w:right="0" w:rightChars="0" w:firstLine="0" w:firstLineChars="0"/>
        <w:rPr>
          <w:rFonts w:hint="default" w:ascii="Times New Roman" w:hAnsi="Times New Roman" w:cs="Times New Roman"/>
          <w:sz w:val="24"/>
          <w:szCs w:val="24"/>
          <w:highlight w:val="none"/>
        </w:rPr>
      </w:pPr>
      <w:bookmarkStart w:id="14" w:name="_DV_M56"/>
      <w:bookmarkEnd w:id="14"/>
      <w:r>
        <w:rPr>
          <w:rFonts w:hint="default" w:ascii="Times New Roman" w:hAnsi="Times New Roman" w:eastAsia="宋体" w:cs="Times New Roman"/>
          <w:b/>
          <w:snapToGrid/>
          <w:color w:val="auto"/>
          <w:spacing w:val="0"/>
          <w:w w:val="100"/>
          <w:kern w:val="44"/>
          <w:position w:val="0"/>
          <w:sz w:val="24"/>
          <w:szCs w:val="24"/>
          <w:u w:color="auto"/>
          <w:vertAlign w:val="baseline"/>
          <w:lang w:val="en-US" w:eastAsia="zh-CN" w:bidi="ar-SA"/>
        </w:rPr>
        <w:t xml:space="preserve">第四条 </w:t>
      </w:r>
      <w:r>
        <w:rPr>
          <w:rFonts w:hint="default" w:ascii="Times New Roman" w:hAnsi="Times New Roman" w:cs="Times New Roman"/>
          <w:sz w:val="24"/>
          <w:szCs w:val="24"/>
          <w:highlight w:val="none"/>
        </w:rPr>
        <w:t>付款</w:t>
      </w:r>
    </w:p>
    <w:p w14:paraId="11792330">
      <w:pPr>
        <w:spacing w:line="360" w:lineRule="auto"/>
        <w:ind w:left="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val="en-US" w:eastAsia="zh-CN" w:bidi="ar-SA"/>
        </w:rPr>
        <w:t>4</w:t>
      </w:r>
      <w:r>
        <w:rPr>
          <w:rFonts w:hint="default" w:ascii="Times New Roman" w:hAnsi="Times New Roman" w:eastAsia="宋体" w:cs="Times New Roman"/>
          <w:sz w:val="24"/>
          <w:szCs w:val="24"/>
          <w:highlight w:val="none"/>
          <w:lang w:bidi="ar-SA"/>
        </w:rPr>
        <w:t>.1</w:t>
      </w:r>
      <w:bookmarkStart w:id="15" w:name="_DV_M36"/>
      <w:bookmarkEnd w:id="15"/>
      <w:r>
        <w:rPr>
          <w:rFonts w:hint="default" w:ascii="Times New Roman" w:hAnsi="Times New Roman" w:eastAsia="宋体" w:cs="Times New Roman"/>
          <w:sz w:val="24"/>
          <w:szCs w:val="24"/>
          <w:highlight w:val="none"/>
          <w:lang w:bidi="ar-SA"/>
        </w:rPr>
        <w:t xml:space="preserve"> 甲方按以下第</w:t>
      </w:r>
      <w:r>
        <w:rPr>
          <w:rFonts w:hint="default" w:ascii="Times New Roman" w:hAnsi="Times New Roman" w:eastAsia="宋体" w:cs="Times New Roman"/>
          <w:sz w:val="24"/>
          <w:szCs w:val="24"/>
          <w:highlight w:val="none"/>
          <w:lang w:val="en-US" w:eastAsia="zh-CN" w:bidi="ar-SA"/>
        </w:rPr>
        <w:t>【</w:t>
      </w:r>
      <w:r>
        <w:rPr>
          <w:rFonts w:hint="default" w:ascii="Times New Roman" w:hAnsi="Times New Roman" w:eastAsia="宋体" w:cs="Times New Roman"/>
          <w:b/>
          <w:bCs/>
          <w:sz w:val="24"/>
          <w:szCs w:val="24"/>
          <w:highlight w:val="none"/>
          <w:lang w:val="en-US" w:eastAsia="zh-CN" w:bidi="ar-SA"/>
        </w:rPr>
        <w:t>（2）</w:t>
      </w:r>
      <w:r>
        <w:rPr>
          <w:rFonts w:hint="default" w:ascii="Times New Roman" w:hAnsi="Times New Roman" w:eastAsia="宋体" w:cs="Times New Roman"/>
          <w:sz w:val="24"/>
          <w:szCs w:val="24"/>
          <w:highlight w:val="none"/>
          <w:lang w:val="en-US" w:eastAsia="zh-CN" w:bidi="ar-SA"/>
        </w:rPr>
        <w:t>】</w:t>
      </w:r>
      <w:r>
        <w:rPr>
          <w:rFonts w:hint="default" w:ascii="Times New Roman" w:hAnsi="Times New Roman" w:eastAsia="宋体" w:cs="Times New Roman"/>
          <w:sz w:val="24"/>
          <w:szCs w:val="24"/>
          <w:highlight w:val="none"/>
          <w:lang w:bidi="ar-SA"/>
        </w:rPr>
        <w:t>种方式付款：</w:t>
      </w:r>
    </w:p>
    <w:p w14:paraId="2BD9D6A0">
      <w:pPr>
        <w:kinsoku/>
        <w:wordWrap/>
        <w:overflowPunct/>
        <w:topLinePunct w:val="0"/>
        <w:autoSpaceDE/>
        <w:autoSpaceDN w:val="0"/>
        <w:adjustRightInd w:val="0"/>
        <w:snapToGrid w:val="0"/>
        <w:spacing w:line="360" w:lineRule="auto"/>
        <w:ind w:left="0" w:firstLine="422" w:firstLineChars="175"/>
        <w:rPr>
          <w:rFonts w:hint="default" w:ascii="Times New Roman" w:hAnsi="Times New Roman" w:eastAsia="宋体" w:cs="Times New Roman"/>
          <w:sz w:val="24"/>
          <w:szCs w:val="24"/>
          <w:highlight w:val="none"/>
          <w:lang w:val="en-US" w:eastAsia="zh-CN" w:bidi="ar-SA"/>
        </w:rPr>
      </w:pPr>
      <w:bookmarkStart w:id="16" w:name="_DV_M37"/>
      <w:bookmarkEnd w:id="16"/>
      <w:r>
        <w:rPr>
          <w:rFonts w:hint="default" w:ascii="Times New Roman" w:hAnsi="Times New Roman" w:eastAsia="宋体" w:cs="Times New Roman"/>
          <w:b/>
          <w:bCs/>
          <w:sz w:val="24"/>
          <w:szCs w:val="24"/>
          <w:highlight w:val="none"/>
          <w:lang w:val="en-US" w:eastAsia="zh-CN" w:bidi="ar-SA"/>
        </w:rPr>
        <w:t>（1）</w:t>
      </w:r>
      <w:r>
        <w:rPr>
          <w:rFonts w:hint="default" w:ascii="Times New Roman" w:hAnsi="Times New Roman" w:eastAsia="宋体" w:cs="Times New Roman"/>
          <w:sz w:val="24"/>
          <w:szCs w:val="24"/>
          <w:highlight w:val="none"/>
          <w:lang w:val="en-US" w:eastAsia="zh-CN" w:bidi="ar-SA"/>
        </w:rPr>
        <w:t>合同总金额为人民币【】元</w:t>
      </w:r>
      <w:r>
        <w:rPr>
          <w:rFonts w:hint="default" w:ascii="Times New Roman" w:hAnsi="Times New Roman" w:eastAsia="宋体" w:cs="Times New Roman"/>
          <w:sz w:val="24"/>
          <w:szCs w:val="24"/>
          <w:highlight w:val="none"/>
          <w:lang w:bidi="ar-SA"/>
        </w:rPr>
        <w:t>整</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val="en-US" w:eastAsia="zh-CN" w:bidi="ar-SA"/>
        </w:rPr>
        <w:t>含税</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大写</w:t>
      </w:r>
      <w:r>
        <w:rPr>
          <w:rFonts w:hint="default" w:ascii="Times New Roman" w:hAnsi="Times New Roman" w:eastAsia="宋体" w:cs="Times New Roman"/>
          <w:sz w:val="24"/>
          <w:szCs w:val="24"/>
          <w:highlight w:val="none"/>
          <w:lang w:val="en-US" w:eastAsia="zh-CN" w:bidi="ar-SA"/>
        </w:rPr>
        <w:t>【】</w:t>
      </w:r>
      <w:r>
        <w:rPr>
          <w:rFonts w:hint="default" w:ascii="Times New Roman" w:hAnsi="Times New Roman" w:cs="Times New Roman"/>
          <w:sz w:val="24"/>
          <w:szCs w:val="24"/>
          <w:highlight w:val="none"/>
          <w:lang w:val="en-US" w:eastAsia="zh-CN" w:bidi="ar-SA"/>
        </w:rPr>
        <w:t>。</w:t>
      </w:r>
      <w:r>
        <w:rPr>
          <w:rFonts w:hint="default" w:ascii="Times New Roman" w:hAnsi="Times New Roman" w:eastAsia="宋体" w:cs="Times New Roman"/>
          <w:snapToGrid/>
          <w:color w:val="auto"/>
          <w:spacing w:val="0"/>
          <w:w w:val="100"/>
          <w:kern w:val="2"/>
          <w:position w:val="0"/>
          <w:sz w:val="24"/>
          <w:szCs w:val="24"/>
          <w:highlight w:val="none"/>
          <w:u w:val="none" w:color="auto"/>
          <w:vertAlign w:val="baseline"/>
          <w:lang w:val="en-US" w:eastAsia="zh-CN" w:bidi="ar"/>
        </w:rPr>
        <w:t>不含税总金额【】</w:t>
      </w:r>
      <w:r>
        <w:rPr>
          <w:rFonts w:hint="default" w:ascii="Times New Roman" w:hAnsi="Times New Roman" w:cs="Times New Roman"/>
          <w:snapToGrid/>
          <w:color w:val="auto"/>
          <w:spacing w:val="0"/>
          <w:w w:val="100"/>
          <w:kern w:val="2"/>
          <w:position w:val="0"/>
          <w:sz w:val="24"/>
          <w:szCs w:val="24"/>
          <w:highlight w:val="none"/>
          <w:u w:val="none" w:color="auto"/>
          <w:vertAlign w:val="baseline"/>
          <w:lang w:val="en-US" w:eastAsia="zh-CN" w:bidi="ar"/>
        </w:rPr>
        <w:t>元</w:t>
      </w:r>
      <w:r>
        <w:rPr>
          <w:rFonts w:hint="default" w:ascii="Times New Roman" w:hAnsi="Times New Roman" w:eastAsia="宋体" w:cs="Times New Roman"/>
          <w:snapToGrid/>
          <w:color w:val="auto"/>
          <w:spacing w:val="0"/>
          <w:w w:val="100"/>
          <w:kern w:val="2"/>
          <w:position w:val="0"/>
          <w:sz w:val="24"/>
          <w:szCs w:val="24"/>
          <w:highlight w:val="none"/>
          <w:u w:val="none" w:color="auto"/>
          <w:vertAlign w:val="baseline"/>
          <w:lang w:val="en-US" w:eastAsia="zh-CN" w:bidi="ar"/>
        </w:rPr>
        <w:t>，税额【】</w:t>
      </w:r>
      <w:r>
        <w:rPr>
          <w:rFonts w:hint="default" w:ascii="Times New Roman" w:hAnsi="Times New Roman" w:cs="Times New Roman"/>
          <w:snapToGrid/>
          <w:color w:val="auto"/>
          <w:spacing w:val="0"/>
          <w:w w:val="100"/>
          <w:kern w:val="2"/>
          <w:position w:val="0"/>
          <w:sz w:val="24"/>
          <w:szCs w:val="24"/>
          <w:highlight w:val="none"/>
          <w:u w:val="none" w:color="auto"/>
          <w:vertAlign w:val="baseline"/>
          <w:lang w:val="en-US" w:eastAsia="zh-CN" w:bidi="ar"/>
        </w:rPr>
        <w:t>元。</w:t>
      </w:r>
      <w:r>
        <w:rPr>
          <w:rFonts w:hint="default" w:ascii="Times New Roman" w:hAnsi="Times New Roman" w:eastAsia="宋体" w:cs="Times New Roman"/>
          <w:sz w:val="24"/>
          <w:szCs w:val="24"/>
          <w:highlight w:val="none"/>
          <w:lang w:val="en-US" w:eastAsia="zh-CN" w:bidi="ar-SA"/>
        </w:rPr>
        <w:t>甲方按下述比例支付：</w:t>
      </w:r>
    </w:p>
    <w:p w14:paraId="68B6D375">
      <w:pPr>
        <w:adjustRightInd w:val="0"/>
        <w:snapToGrid w:val="0"/>
        <w:spacing w:line="360" w:lineRule="auto"/>
        <w:ind w:left="0"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①</w:t>
      </w:r>
      <w:r>
        <w:rPr>
          <w:rFonts w:hint="default" w:ascii="Times New Roman" w:hAnsi="Times New Roman" w:eastAsia="宋体" w:cs="Times New Roman"/>
          <w:sz w:val="24"/>
          <w:szCs w:val="24"/>
          <w:highlight w:val="none"/>
          <w:lang w:val="en-US" w:eastAsia="zh-CN" w:bidi="ar-SA"/>
        </w:rPr>
        <w:t>第一期，甲方向乙方</w:t>
      </w:r>
      <w:r>
        <w:rPr>
          <w:rFonts w:hint="default" w:ascii="Times New Roman" w:hAnsi="Times New Roman" w:eastAsia="宋体" w:cs="Times New Roman"/>
          <w:sz w:val="24"/>
          <w:szCs w:val="24"/>
          <w:highlight w:val="none"/>
          <w:lang w:bidi="ar-SA"/>
        </w:rPr>
        <w:t>支付合同总金额</w:t>
      </w:r>
      <w:r>
        <w:rPr>
          <w:rFonts w:hint="default" w:ascii="Times New Roman" w:hAnsi="Times New Roman" w:eastAsia="宋体" w:cs="Times New Roman"/>
          <w:sz w:val="24"/>
          <w:szCs w:val="24"/>
          <w:highlight w:val="none"/>
          <w:lang w:eastAsia="zh-CN" w:bidi="ar-SA"/>
        </w:rPr>
        <w:t>的</w:t>
      </w:r>
      <w:r>
        <w:rPr>
          <w:rFonts w:hint="default" w:ascii="Times New Roman" w:hAnsi="Times New Roman" w:eastAsia="宋体" w:cs="Times New Roman"/>
          <w:sz w:val="24"/>
          <w:szCs w:val="24"/>
          <w:highlight w:val="none"/>
          <w:lang w:bidi="ar-SA"/>
        </w:rPr>
        <w:t>【】</w:t>
      </w:r>
      <w:r>
        <w:rPr>
          <w:rFonts w:hint="default" w:ascii="Times New Roman" w:hAnsi="Times New Roman" w:eastAsia="宋体" w:cs="Times New Roman"/>
          <w:sz w:val="24"/>
          <w:szCs w:val="24"/>
          <w:highlight w:val="none"/>
          <w:lang w:val="en-US" w:eastAsia="zh-CN" w:bidi="ar-SA"/>
        </w:rPr>
        <w:t>%，即人民币【】元（大写：人民币【】</w:t>
      </w:r>
      <w:r>
        <w:rPr>
          <w:rFonts w:hint="default" w:ascii="Times New Roman" w:hAnsi="Times New Roman" w:cs="Times New Roman"/>
          <w:sz w:val="24"/>
          <w:szCs w:val="24"/>
          <w:highlight w:val="none"/>
          <w:lang w:val="en-US" w:eastAsia="zh-CN" w:bidi="ar-SA"/>
        </w:rPr>
        <w:t>元</w:t>
      </w:r>
      <w:r>
        <w:rPr>
          <w:rFonts w:hint="default" w:ascii="Times New Roman" w:hAnsi="Times New Roman" w:eastAsia="宋体" w:cs="Times New Roman"/>
          <w:sz w:val="24"/>
          <w:szCs w:val="24"/>
          <w:highlight w:val="none"/>
          <w:lang w:val="en-US" w:eastAsia="zh-CN" w:bidi="ar-SA"/>
        </w:rPr>
        <w:t>）</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支付</w:t>
      </w:r>
      <w:r>
        <w:rPr>
          <w:rFonts w:hint="default" w:ascii="Times New Roman" w:hAnsi="Times New Roman" w:eastAsia="宋体" w:cs="Times New Roman"/>
          <w:sz w:val="24"/>
          <w:szCs w:val="24"/>
          <w:highlight w:val="none"/>
          <w:lang w:val="en-US" w:eastAsia="zh-CN" w:bidi="ar-SA"/>
        </w:rPr>
        <w:t>条件：</w:t>
      </w:r>
      <w:r>
        <w:rPr>
          <w:rFonts w:hint="default" w:ascii="Times New Roman" w:hAnsi="Times New Roman" w:eastAsia="宋体" w:cs="Times New Roman"/>
          <w:sz w:val="24"/>
          <w:szCs w:val="24"/>
          <w:highlight w:val="none"/>
          <w:lang w:bidi="ar-SA"/>
        </w:rPr>
        <w:t>甲方收到乙方提供的与本阶段付款金额等值的增值税专用发票</w:t>
      </w:r>
      <w:r>
        <w:rPr>
          <w:rFonts w:hint="default" w:ascii="Times New Roman" w:hAnsi="Times New Roman" w:cs="Times New Roman"/>
          <w:sz w:val="24"/>
          <w:szCs w:val="24"/>
          <w:highlight w:val="none"/>
          <w:lang w:eastAsia="zh-CN" w:bidi="ar-SA"/>
        </w:rPr>
        <w:t>、</w:t>
      </w:r>
      <w:r>
        <w:rPr>
          <w:rFonts w:hint="default" w:ascii="Times New Roman" w:hAnsi="Times New Roman" w:eastAsia="宋体" w:cs="Times New Roman"/>
          <w:sz w:val="24"/>
          <w:szCs w:val="24"/>
          <w:highlight w:val="none"/>
          <w:lang w:val="en-US" w:eastAsia="zh-CN" w:bidi="ar-SA"/>
        </w:rPr>
        <w:t>生效【】等单据</w:t>
      </w:r>
      <w:r>
        <w:rPr>
          <w:rFonts w:hint="default" w:ascii="Times New Roman" w:hAnsi="Times New Roman" w:eastAsia="宋体" w:cs="Times New Roman"/>
          <w:sz w:val="24"/>
          <w:szCs w:val="24"/>
          <w:highlight w:val="none"/>
          <w:lang w:bidi="ar-SA"/>
        </w:rPr>
        <w:t>后</w:t>
      </w:r>
      <w:r>
        <w:rPr>
          <w:rFonts w:ascii="Times New Roman" w:hAnsi="Times New Roman" w:eastAsia="宋体" w:cs="Times New Roman"/>
          <w:sz w:val="24"/>
          <w:szCs w:val="24"/>
          <w:highlight w:val="none"/>
          <w:lang w:bidi="ar-SA"/>
        </w:rPr>
        <w:t>【】</w:t>
      </w:r>
      <w:r>
        <w:rPr>
          <w:rFonts w:hint="default" w:ascii="Times New Roman" w:hAnsi="Times New Roman" w:eastAsia="宋体" w:cs="Times New Roman"/>
          <w:sz w:val="24"/>
          <w:szCs w:val="24"/>
          <w:highlight w:val="none"/>
          <w:lang w:bidi="ar-SA"/>
        </w:rPr>
        <w:t>个工作日内支付。</w:t>
      </w:r>
    </w:p>
    <w:p w14:paraId="512C7140">
      <w:pPr>
        <w:adjustRightInd w:val="0"/>
        <w:snapToGrid w:val="0"/>
        <w:spacing w:line="360" w:lineRule="auto"/>
        <w:ind w:left="0" w:firstLine="480" w:firstLineChars="200"/>
        <w:rPr>
          <w:rFonts w:hint="default" w:ascii="Times New Roman" w:hAnsi="Times New Roman" w:eastAsia="宋体" w:cs="Times New Roman"/>
          <w:sz w:val="24"/>
          <w:szCs w:val="24"/>
          <w:highlight w:val="none"/>
          <w:lang w:eastAsia="zh-CN" w:bidi="ar-SA"/>
        </w:rPr>
      </w:pPr>
      <w:r>
        <w:rPr>
          <w:rFonts w:hint="default" w:ascii="Times New Roman" w:hAnsi="Times New Roman" w:eastAsia="宋体" w:cs="Times New Roman"/>
          <w:sz w:val="24"/>
          <w:szCs w:val="24"/>
          <w:highlight w:val="none"/>
          <w:lang w:bidi="ar-SA"/>
        </w:rPr>
        <w:t>②</w:t>
      </w:r>
      <w:r>
        <w:rPr>
          <w:rFonts w:hint="default" w:ascii="Times New Roman" w:hAnsi="Times New Roman" w:eastAsia="宋体" w:cs="Times New Roman"/>
          <w:sz w:val="24"/>
          <w:szCs w:val="24"/>
          <w:highlight w:val="none"/>
          <w:lang w:val="en-US" w:eastAsia="zh-CN" w:bidi="ar-SA"/>
        </w:rPr>
        <w:t>第二期，甲方向乙方</w:t>
      </w:r>
      <w:r>
        <w:rPr>
          <w:rFonts w:hint="default" w:ascii="Times New Roman" w:hAnsi="Times New Roman" w:eastAsia="宋体" w:cs="Times New Roman"/>
          <w:sz w:val="24"/>
          <w:szCs w:val="24"/>
          <w:highlight w:val="none"/>
          <w:lang w:bidi="ar-SA"/>
        </w:rPr>
        <w:t>支付合同总金额</w:t>
      </w:r>
      <w:r>
        <w:rPr>
          <w:rFonts w:hint="default" w:ascii="Times New Roman" w:hAnsi="Times New Roman" w:eastAsia="宋体" w:cs="Times New Roman"/>
          <w:sz w:val="24"/>
          <w:szCs w:val="24"/>
          <w:highlight w:val="none"/>
          <w:lang w:eastAsia="zh-CN" w:bidi="ar-SA"/>
        </w:rPr>
        <w:t>的</w:t>
      </w:r>
      <w:r>
        <w:rPr>
          <w:rFonts w:hint="default" w:ascii="Times New Roman" w:hAnsi="Times New Roman" w:eastAsia="宋体" w:cs="Times New Roman"/>
          <w:sz w:val="24"/>
          <w:szCs w:val="24"/>
          <w:highlight w:val="none"/>
          <w:lang w:bidi="ar-SA"/>
        </w:rPr>
        <w:t>【】%</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val="en-US" w:eastAsia="zh-CN" w:bidi="ar-SA"/>
        </w:rPr>
        <w:t>即人民币【】元（大写：人民币【】）</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支付</w:t>
      </w:r>
      <w:r>
        <w:rPr>
          <w:rFonts w:hint="default" w:ascii="Times New Roman" w:hAnsi="Times New Roman" w:eastAsia="宋体" w:cs="Times New Roman"/>
          <w:sz w:val="24"/>
          <w:szCs w:val="24"/>
          <w:highlight w:val="none"/>
          <w:lang w:val="en-US" w:eastAsia="zh-CN" w:bidi="ar-SA"/>
        </w:rPr>
        <w:t>条件：</w:t>
      </w:r>
      <w:r>
        <w:rPr>
          <w:rFonts w:hint="default" w:ascii="Times New Roman" w:hAnsi="Times New Roman" w:eastAsia="宋体" w:cs="Times New Roman"/>
          <w:sz w:val="24"/>
          <w:szCs w:val="24"/>
          <w:highlight w:val="none"/>
          <w:lang w:bidi="ar-SA"/>
        </w:rPr>
        <w:t>甲方收到乙方提供的与本阶段付款金额等值的增值税专用发票</w:t>
      </w:r>
      <w:r>
        <w:rPr>
          <w:rFonts w:hint="default" w:ascii="Times New Roman" w:hAnsi="Times New Roman" w:cs="Times New Roman"/>
          <w:sz w:val="24"/>
          <w:szCs w:val="24"/>
          <w:highlight w:val="none"/>
          <w:lang w:eastAsia="zh-CN" w:bidi="ar-SA"/>
        </w:rPr>
        <w:t>、</w:t>
      </w:r>
      <w:r>
        <w:rPr>
          <w:rFonts w:hint="default" w:ascii="Times New Roman" w:hAnsi="Times New Roman" w:eastAsia="宋体" w:cs="Times New Roman"/>
          <w:sz w:val="24"/>
          <w:szCs w:val="24"/>
          <w:highlight w:val="none"/>
          <w:lang w:val="en-US" w:eastAsia="zh-CN" w:bidi="ar-SA"/>
        </w:rPr>
        <w:t>生效【】等单据</w:t>
      </w:r>
      <w:r>
        <w:rPr>
          <w:rFonts w:ascii="Times New Roman" w:hAnsi="Times New Roman" w:eastAsia="宋体" w:cs="Times New Roman"/>
          <w:sz w:val="24"/>
          <w:szCs w:val="24"/>
          <w:highlight w:val="none"/>
          <w:lang w:val="en-US" w:eastAsia="zh-CN" w:bidi="ar-SA"/>
        </w:rPr>
        <w:t>后</w:t>
      </w:r>
      <w:r>
        <w:rPr>
          <w:rFonts w:ascii="Times New Roman" w:hAnsi="Times New Roman" w:eastAsia="宋体" w:cs="Times New Roman"/>
          <w:sz w:val="24"/>
          <w:szCs w:val="24"/>
          <w:highlight w:val="none"/>
          <w:lang w:bidi="ar-SA"/>
        </w:rPr>
        <w:t>【】</w:t>
      </w:r>
      <w:r>
        <w:rPr>
          <w:rFonts w:hint="default" w:ascii="Times New Roman" w:hAnsi="Times New Roman" w:eastAsia="宋体" w:cs="Times New Roman"/>
          <w:sz w:val="24"/>
          <w:szCs w:val="24"/>
          <w:highlight w:val="none"/>
          <w:lang w:bidi="ar-SA"/>
        </w:rPr>
        <w:t>个工作日内支付</w:t>
      </w:r>
      <w:r>
        <w:rPr>
          <w:rFonts w:hint="default" w:ascii="Times New Roman" w:hAnsi="Times New Roman" w:eastAsia="宋体" w:cs="Times New Roman"/>
          <w:sz w:val="24"/>
          <w:szCs w:val="24"/>
          <w:highlight w:val="none"/>
          <w:lang w:eastAsia="zh-CN" w:bidi="ar-SA"/>
        </w:rPr>
        <w:t>。</w:t>
      </w:r>
    </w:p>
    <w:p w14:paraId="6E2EF069">
      <w:pPr>
        <w:adjustRightInd w:val="0"/>
        <w:snapToGrid w:val="0"/>
        <w:spacing w:line="360" w:lineRule="auto"/>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sz w:val="24"/>
          <w:szCs w:val="24"/>
          <w:highlight w:val="none"/>
          <w:lang w:bidi="ar-SA"/>
        </w:rPr>
        <w:t>③</w:t>
      </w:r>
      <w:r>
        <w:rPr>
          <w:rFonts w:hint="default" w:ascii="Times New Roman" w:hAnsi="Times New Roman" w:eastAsia="宋体" w:cs="Times New Roman"/>
          <w:sz w:val="24"/>
          <w:szCs w:val="24"/>
          <w:highlight w:val="none"/>
          <w:lang w:val="en-US" w:eastAsia="zh-CN" w:bidi="ar-SA"/>
        </w:rPr>
        <w:t>第三期，【】</w:t>
      </w:r>
      <w:r>
        <w:rPr>
          <w:rFonts w:hint="default" w:ascii="Times New Roman" w:hAnsi="Times New Roman" w:cs="Times New Roman"/>
          <w:sz w:val="24"/>
          <w:szCs w:val="24"/>
          <w:highlight w:val="none"/>
          <w:lang w:val="en-US" w:eastAsia="zh-CN" w:bidi="ar-SA"/>
        </w:rPr>
        <w:t>。</w:t>
      </w:r>
    </w:p>
    <w:p w14:paraId="30DA9AD2">
      <w:pPr>
        <w:numPr>
          <w:ilvl w:val="0"/>
          <w:numId w:val="0"/>
        </w:numPr>
        <w:adjustRightInd w:val="0"/>
        <w:snapToGrid w:val="0"/>
        <w:spacing w:line="360" w:lineRule="auto"/>
        <w:ind w:left="0" w:leftChars="0" w:right="0" w:rightChars="0" w:firstLine="420" w:firstLineChars="175"/>
        <w:rPr>
          <w:rFonts w:hint="default" w:ascii="Times New Roman" w:hAnsi="Times New Roman" w:eastAsia="宋体" w:cs="Times New Roman"/>
          <w:sz w:val="24"/>
          <w:szCs w:val="24"/>
          <w:highlight w:val="none"/>
          <w:lang w:eastAsia="zh-CN" w:bidi="ar-SA"/>
        </w:rPr>
      </w:pPr>
      <w:r>
        <w:rPr>
          <w:rFonts w:hint="default" w:ascii="Times New Roman" w:hAnsi="Times New Roman" w:eastAsia="宋体" w:cs="Times New Roman"/>
          <w:snapToGrid/>
          <w:color w:val="auto"/>
          <w:spacing w:val="0"/>
          <w:w w:val="100"/>
          <w:kern w:val="2"/>
          <w:position w:val="0"/>
          <w:sz w:val="24"/>
          <w:szCs w:val="24"/>
          <w:u w:color="auto"/>
          <w:vertAlign w:val="baseline"/>
          <w:lang w:val="en-US" w:eastAsia="zh-CN" w:bidi="ar-SA"/>
        </w:rPr>
        <w:t>（2）</w:t>
      </w:r>
      <w:r>
        <w:rPr>
          <w:rFonts w:hint="default" w:ascii="Times New Roman" w:hAnsi="Times New Roman" w:cs="Times New Roman"/>
          <w:sz w:val="24"/>
          <w:szCs w:val="24"/>
          <w:highlight w:val="none"/>
          <w:lang w:val="en-US" w:eastAsia="zh-CN" w:bidi="ar-SA"/>
        </w:rPr>
        <w:t>据实结算:</w:t>
      </w:r>
    </w:p>
    <w:p w14:paraId="11567E77">
      <w:pPr>
        <w:adjustRightInd w:val="0"/>
        <w:snapToGrid w:val="0"/>
        <w:spacing w:line="360" w:lineRule="auto"/>
        <w:ind w:left="0" w:firstLine="480" w:firstLineChars="200"/>
        <w:rPr>
          <w:rFonts w:hint="default" w:ascii="Times New Roman" w:hAnsi="Times New Roman" w:eastAsia="宋体" w:cs="Times New Roman"/>
          <w:sz w:val="24"/>
          <w:szCs w:val="24"/>
          <w:highlight w:val="none"/>
          <w:lang w:eastAsia="zh-CN" w:bidi="ar-SA"/>
        </w:rPr>
      </w:pPr>
      <w:r>
        <w:rPr>
          <w:rFonts w:hint="default" w:ascii="Times New Roman" w:hAnsi="Times New Roman" w:cs="Times New Roman" w:eastAsiaTheme="minorEastAsia"/>
          <w:sz w:val="24"/>
          <w:szCs w:val="24"/>
          <w:highlight w:val="none"/>
          <w:lang w:bidi="ar-SA"/>
        </w:rPr>
        <w:t>合同总金额</w:t>
      </w:r>
      <w:r>
        <w:rPr>
          <w:rFonts w:hint="default" w:ascii="Times New Roman" w:hAnsi="Times New Roman" w:cs="Times New Roman" w:eastAsiaTheme="minorEastAsia"/>
          <w:sz w:val="24"/>
          <w:szCs w:val="24"/>
          <w:highlight w:val="none"/>
          <w:lang w:val="en-US" w:eastAsia="zh-CN" w:bidi="ar-SA"/>
        </w:rPr>
        <w:t>上限</w:t>
      </w:r>
      <w:r>
        <w:rPr>
          <w:rFonts w:hint="default" w:ascii="Times New Roman" w:hAnsi="Times New Roman" w:cs="Times New Roman" w:eastAsiaTheme="minorEastAsia"/>
          <w:sz w:val="24"/>
          <w:szCs w:val="24"/>
          <w:highlight w:val="none"/>
          <w:lang w:bidi="ar-SA"/>
        </w:rPr>
        <w:t>为人民币</w:t>
      </w:r>
      <w:r>
        <w:rPr>
          <w:rFonts w:hint="default" w:ascii="Times New Roman" w:hAnsi="Times New Roman" w:cs="Times New Roman" w:eastAsiaTheme="minorEastAsia"/>
          <w:sz w:val="24"/>
          <w:szCs w:val="24"/>
          <w:highlight w:val="none"/>
          <w:lang w:val="en-US" w:eastAsia="zh-CN" w:bidi="ar-SA"/>
        </w:rPr>
        <w:t>【】</w:t>
      </w:r>
      <w:r>
        <w:rPr>
          <w:rFonts w:hint="default" w:ascii="Times New Roman" w:hAnsi="Times New Roman" w:cs="Times New Roman" w:eastAsiaTheme="minorEastAsia"/>
          <w:sz w:val="24"/>
          <w:szCs w:val="24"/>
          <w:highlight w:val="none"/>
          <w:lang w:bidi="ar-SA"/>
        </w:rPr>
        <w:t>元整</w:t>
      </w:r>
      <w:r>
        <w:rPr>
          <w:rFonts w:hint="default" w:ascii="Times New Roman" w:hAnsi="Times New Roman" w:cs="Times New Roman" w:eastAsiaTheme="minorEastAsia"/>
          <w:sz w:val="24"/>
          <w:szCs w:val="24"/>
          <w:highlight w:val="none"/>
          <w:lang w:eastAsia="zh-CN" w:bidi="ar-SA"/>
        </w:rPr>
        <w:t>（</w:t>
      </w:r>
      <w:r>
        <w:rPr>
          <w:rFonts w:hint="default" w:ascii="Times New Roman" w:hAnsi="Times New Roman" w:cs="Times New Roman" w:eastAsiaTheme="minorEastAsia"/>
          <w:sz w:val="24"/>
          <w:szCs w:val="24"/>
          <w:highlight w:val="none"/>
          <w:lang w:val="en-US" w:eastAsia="zh-CN" w:bidi="ar-SA"/>
        </w:rPr>
        <w:t>含税</w:t>
      </w:r>
      <w:r>
        <w:rPr>
          <w:rFonts w:hint="default" w:ascii="Times New Roman" w:hAnsi="Times New Roman" w:cs="Times New Roman" w:eastAsiaTheme="minorEastAsia"/>
          <w:sz w:val="24"/>
          <w:szCs w:val="24"/>
          <w:highlight w:val="none"/>
          <w:lang w:eastAsia="zh-CN" w:bidi="ar-SA"/>
        </w:rPr>
        <w:t>），</w:t>
      </w:r>
      <w:r>
        <w:rPr>
          <w:rFonts w:hint="default" w:ascii="Times New Roman" w:hAnsi="Times New Roman" w:cs="Times New Roman" w:eastAsiaTheme="minorEastAsia"/>
          <w:sz w:val="24"/>
          <w:szCs w:val="24"/>
          <w:highlight w:val="none"/>
          <w:lang w:bidi="ar-SA"/>
        </w:rPr>
        <w:t>大写</w:t>
      </w:r>
      <w:r>
        <w:rPr>
          <w:rFonts w:hint="default" w:ascii="Times New Roman" w:hAnsi="Times New Roman" w:cs="Times New Roman" w:eastAsiaTheme="minorEastAsia"/>
          <w:sz w:val="24"/>
          <w:szCs w:val="24"/>
          <w:highlight w:val="none"/>
          <w:lang w:val="en-US" w:eastAsia="zh-CN" w:bidi="ar-SA"/>
        </w:rPr>
        <w:t>【】，</w:t>
      </w:r>
      <w:r>
        <w:rPr>
          <w:rFonts w:hint="default" w:ascii="Times New Roman" w:hAnsi="Times New Roman" w:cs="Times New Roman" w:eastAsiaTheme="minorEastAsia"/>
          <w:sz w:val="24"/>
          <w:szCs w:val="24"/>
          <w:highlight w:val="none"/>
          <w:lang w:bidi="ar-SA"/>
        </w:rPr>
        <w:t>为甲方应向乙方支付的全部费用</w:t>
      </w:r>
      <w:r>
        <w:rPr>
          <w:rFonts w:hint="default" w:ascii="Times New Roman" w:hAnsi="Times New Roman" w:cs="Times New Roman" w:eastAsiaTheme="minorEastAsia"/>
          <w:sz w:val="24"/>
          <w:szCs w:val="24"/>
          <w:highlight w:val="none"/>
          <w:lang w:eastAsia="zh-CN" w:bidi="ar-SA"/>
        </w:rPr>
        <w:t>的</w:t>
      </w:r>
      <w:r>
        <w:rPr>
          <w:rFonts w:hint="default" w:ascii="Times New Roman" w:hAnsi="Times New Roman" w:cs="Times New Roman" w:eastAsiaTheme="minorEastAsia"/>
          <w:sz w:val="24"/>
          <w:szCs w:val="24"/>
          <w:highlight w:val="none"/>
          <w:lang w:bidi="ar-SA"/>
        </w:rPr>
        <w:t>最高限额</w:t>
      </w:r>
      <w:r>
        <w:rPr>
          <w:rFonts w:hint="default" w:ascii="Times New Roman" w:hAnsi="Times New Roman" w:cs="Times New Roman" w:eastAsiaTheme="minorEastAsia"/>
          <w:sz w:val="24"/>
          <w:szCs w:val="24"/>
          <w:highlight w:val="none"/>
          <w:lang w:val="en-US" w:eastAsia="zh-CN" w:bidi="ar-SA"/>
        </w:rPr>
        <w:t>。</w:t>
      </w:r>
      <w:r>
        <w:rPr>
          <w:rFonts w:hint="default" w:ascii="Times New Roman" w:hAnsi="Times New Roman" w:cs="Times New Roman" w:eastAsiaTheme="minorEastAsia"/>
          <w:snapToGrid/>
          <w:spacing w:val="0"/>
          <w:w w:val="100"/>
          <w:kern w:val="2"/>
          <w:position w:val="0"/>
          <w:sz w:val="24"/>
          <w:szCs w:val="24"/>
          <w:highlight w:val="none"/>
          <w:u w:val="none"/>
          <w:vertAlign w:val="baseline"/>
          <w:lang w:val="en-US" w:eastAsia="zh-CN" w:bidi="ar-SA"/>
        </w:rPr>
        <w:t>不含税总金额</w:t>
      </w:r>
      <w:r>
        <w:rPr>
          <w:rFonts w:hint="default" w:ascii="Times New Roman" w:hAnsi="Times New Roman" w:cs="Times New Roman"/>
          <w:snapToGrid/>
          <w:spacing w:val="0"/>
          <w:w w:val="100"/>
          <w:kern w:val="2"/>
          <w:position w:val="0"/>
          <w:sz w:val="24"/>
          <w:szCs w:val="24"/>
          <w:highlight w:val="none"/>
          <w:u w:val="none"/>
          <w:vertAlign w:val="baseline"/>
          <w:lang w:val="en-US" w:eastAsia="zh-CN" w:bidi="ar-SA"/>
        </w:rPr>
        <w:t>上限</w:t>
      </w:r>
      <w:r>
        <w:rPr>
          <w:rFonts w:hint="default" w:ascii="Times New Roman" w:hAnsi="Times New Roman" w:cs="Times New Roman" w:eastAsiaTheme="minorEastAsia"/>
          <w:snapToGrid/>
          <w:spacing w:val="0"/>
          <w:w w:val="100"/>
          <w:kern w:val="2"/>
          <w:position w:val="0"/>
          <w:sz w:val="24"/>
          <w:szCs w:val="24"/>
          <w:highlight w:val="none"/>
          <w:u w:val="none"/>
          <w:vertAlign w:val="baseline"/>
          <w:lang w:val="en-US" w:eastAsia="zh-CN" w:bidi="ar-SA"/>
        </w:rPr>
        <w:t>【】</w:t>
      </w:r>
      <w:r>
        <w:rPr>
          <w:rFonts w:hint="default" w:ascii="Times New Roman" w:hAnsi="Times New Roman" w:cs="Times New Roman"/>
          <w:snapToGrid/>
          <w:spacing w:val="0"/>
          <w:w w:val="100"/>
          <w:kern w:val="2"/>
          <w:position w:val="0"/>
          <w:sz w:val="24"/>
          <w:szCs w:val="24"/>
          <w:highlight w:val="none"/>
          <w:u w:val="none"/>
          <w:vertAlign w:val="baseline"/>
          <w:lang w:val="en-US" w:eastAsia="zh-CN" w:bidi="ar-SA"/>
        </w:rPr>
        <w:t>元</w:t>
      </w:r>
      <w:r>
        <w:rPr>
          <w:rFonts w:hint="default" w:ascii="Times New Roman" w:hAnsi="Times New Roman" w:cs="Times New Roman" w:eastAsiaTheme="minorEastAsia"/>
          <w:snapToGrid/>
          <w:spacing w:val="0"/>
          <w:w w:val="100"/>
          <w:kern w:val="2"/>
          <w:position w:val="0"/>
          <w:sz w:val="24"/>
          <w:szCs w:val="24"/>
          <w:highlight w:val="none"/>
          <w:u w:val="none"/>
          <w:vertAlign w:val="baseline"/>
          <w:lang w:val="en-US" w:eastAsia="zh-CN" w:bidi="ar-SA"/>
        </w:rPr>
        <w:t>，税额</w:t>
      </w:r>
      <w:r>
        <w:rPr>
          <w:rFonts w:hint="default" w:ascii="Times New Roman" w:hAnsi="Times New Roman" w:cs="Times New Roman"/>
          <w:snapToGrid/>
          <w:spacing w:val="0"/>
          <w:w w:val="100"/>
          <w:kern w:val="2"/>
          <w:position w:val="0"/>
          <w:sz w:val="24"/>
          <w:szCs w:val="24"/>
          <w:highlight w:val="none"/>
          <w:u w:val="none"/>
          <w:vertAlign w:val="baseline"/>
          <w:lang w:val="en-US" w:eastAsia="zh-CN" w:bidi="ar-SA"/>
        </w:rPr>
        <w:t>上限</w:t>
      </w:r>
      <w:r>
        <w:rPr>
          <w:rFonts w:hint="default" w:ascii="Times New Roman" w:hAnsi="Times New Roman" w:cs="Times New Roman" w:eastAsiaTheme="minorEastAsia"/>
          <w:snapToGrid/>
          <w:spacing w:val="0"/>
          <w:w w:val="100"/>
          <w:kern w:val="2"/>
          <w:position w:val="0"/>
          <w:sz w:val="24"/>
          <w:szCs w:val="24"/>
          <w:highlight w:val="none"/>
          <w:u w:val="none"/>
          <w:vertAlign w:val="baseline"/>
          <w:lang w:val="en-US" w:eastAsia="zh-CN" w:bidi="ar-SA"/>
        </w:rPr>
        <w:t>【】</w:t>
      </w:r>
      <w:r>
        <w:rPr>
          <w:rFonts w:hint="default" w:ascii="Times New Roman" w:hAnsi="Times New Roman" w:cs="Times New Roman"/>
          <w:snapToGrid/>
          <w:spacing w:val="0"/>
          <w:w w:val="100"/>
          <w:kern w:val="2"/>
          <w:position w:val="0"/>
          <w:sz w:val="24"/>
          <w:szCs w:val="24"/>
          <w:highlight w:val="none"/>
          <w:u w:val="none"/>
          <w:vertAlign w:val="baseline"/>
          <w:lang w:val="en-US" w:eastAsia="zh-CN" w:bidi="ar-SA"/>
        </w:rPr>
        <w:t>元。</w:t>
      </w:r>
      <w:r>
        <w:rPr>
          <w:rFonts w:hint="default" w:ascii="Times New Roman" w:hAnsi="Times New Roman" w:cs="Times New Roman" w:eastAsiaTheme="minorEastAsia"/>
          <w:sz w:val="24"/>
          <w:szCs w:val="24"/>
          <w:highlight w:val="none"/>
          <w:lang w:bidi="ar-SA"/>
        </w:rPr>
        <w:t>甲方根据</w:t>
      </w:r>
      <w:r>
        <w:rPr>
          <w:rFonts w:hint="default" w:ascii="Times New Roman" w:hAnsi="Times New Roman" w:cs="Times New Roman" w:eastAsiaTheme="minorEastAsia"/>
          <w:sz w:val="24"/>
          <w:szCs w:val="24"/>
          <w:highlight w:val="none"/>
          <w:lang w:val="en-US" w:eastAsia="zh-CN" w:bidi="ar-SA"/>
        </w:rPr>
        <w:t>乙方实际服务</w:t>
      </w:r>
      <w:r>
        <w:rPr>
          <w:rFonts w:hint="default" w:ascii="Times New Roman" w:hAnsi="Times New Roman" w:cs="Times New Roman" w:eastAsiaTheme="minorEastAsia"/>
          <w:sz w:val="24"/>
          <w:szCs w:val="24"/>
          <w:highlight w:val="none"/>
          <w:lang w:bidi="ar-SA"/>
        </w:rPr>
        <w:t>情况</w:t>
      </w:r>
      <w:r>
        <w:rPr>
          <w:rFonts w:hint="default" w:ascii="Times New Roman" w:hAnsi="Times New Roman" w:cs="Times New Roman" w:eastAsiaTheme="minorEastAsia"/>
          <w:sz w:val="24"/>
          <w:szCs w:val="24"/>
          <w:highlight w:val="none"/>
          <w:lang w:eastAsia="zh-CN" w:bidi="ar-SA"/>
        </w:rPr>
        <w:t>，【</w:t>
      </w:r>
      <w:r>
        <w:rPr>
          <w:rFonts w:hint="eastAsia" w:ascii="Times New Roman" w:hAnsi="Times New Roman" w:cs="Times New Roman"/>
          <w:sz w:val="24"/>
          <w:szCs w:val="24"/>
          <w:highlight w:val="none"/>
          <w:lang w:val="en-US" w:eastAsia="zh-CN" w:bidi="ar-SA"/>
        </w:rPr>
        <w:t>以三</w:t>
      </w:r>
      <w:r>
        <w:rPr>
          <w:rFonts w:hint="default" w:ascii="Times New Roman" w:hAnsi="Times New Roman" w:cs="Times New Roman" w:eastAsiaTheme="minorEastAsia"/>
          <w:b w:val="0"/>
          <w:sz w:val="24"/>
          <w:szCs w:val="24"/>
          <w:highlight w:val="none"/>
          <w:u w:val="none"/>
          <w:lang w:val="en-US" w:eastAsia="zh-CN"/>
        </w:rPr>
        <w:t>个服务月</w:t>
      </w:r>
      <w:r>
        <w:rPr>
          <w:rFonts w:hint="eastAsia" w:ascii="Times New Roman" w:hAnsi="Times New Roman" w:cs="Times New Roman"/>
          <w:b w:val="0"/>
          <w:sz w:val="24"/>
          <w:szCs w:val="24"/>
          <w:highlight w:val="none"/>
          <w:u w:val="none"/>
          <w:lang w:val="en-US" w:eastAsia="zh-CN"/>
        </w:rPr>
        <w:t>为服务期单位（不足一个月的，按当月服务天数占当月天数的比例折算），在每个服务期结束并经甲方验收合格后</w:t>
      </w:r>
      <w:r>
        <w:rPr>
          <w:rFonts w:hint="default" w:ascii="Times New Roman" w:hAnsi="Times New Roman" w:cs="Times New Roman" w:eastAsiaTheme="minorEastAsia"/>
          <w:sz w:val="24"/>
          <w:szCs w:val="24"/>
          <w:highlight w:val="none"/>
          <w:lang w:eastAsia="zh-CN" w:bidi="ar-SA"/>
        </w:rPr>
        <w:t>】</w:t>
      </w:r>
      <w:r>
        <w:rPr>
          <w:rFonts w:hint="default" w:ascii="Times New Roman" w:hAnsi="Times New Roman" w:cs="Times New Roman" w:eastAsiaTheme="minorEastAsia"/>
          <w:sz w:val="24"/>
          <w:szCs w:val="24"/>
          <w:highlight w:val="none"/>
          <w:lang w:val="en-US" w:eastAsia="zh-CN" w:bidi="ar-SA"/>
        </w:rPr>
        <w:t>与乙方</w:t>
      </w:r>
      <w:r>
        <w:rPr>
          <w:rFonts w:hint="default" w:ascii="Times New Roman" w:hAnsi="Times New Roman" w:cs="Times New Roman" w:eastAsiaTheme="minorEastAsia"/>
          <w:sz w:val="24"/>
          <w:szCs w:val="24"/>
          <w:highlight w:val="none"/>
          <w:u w:val="none"/>
          <w:lang w:bidi="ar-SA"/>
        </w:rPr>
        <w:t>据实结算</w:t>
      </w:r>
      <w:r>
        <w:rPr>
          <w:rFonts w:hint="default" w:ascii="Times New Roman" w:hAnsi="Times New Roman" w:cs="Times New Roman" w:eastAsiaTheme="minorEastAsia"/>
          <w:sz w:val="24"/>
          <w:szCs w:val="24"/>
          <w:highlight w:val="none"/>
          <w:u w:val="none"/>
          <w:lang w:val="en-US" w:eastAsia="zh-CN" w:bidi="ar-SA"/>
        </w:rPr>
        <w:t>。</w:t>
      </w:r>
      <w:r>
        <w:rPr>
          <w:rFonts w:hint="default" w:ascii="Times New Roman" w:hAnsi="Times New Roman" w:cs="Times New Roman" w:eastAsiaTheme="minorEastAsia"/>
          <w:sz w:val="24"/>
          <w:szCs w:val="24"/>
          <w:highlight w:val="none"/>
          <w:lang w:bidi="ar-SA"/>
        </w:rPr>
        <w:t>支付</w:t>
      </w:r>
      <w:r>
        <w:rPr>
          <w:rFonts w:hint="default" w:ascii="Times New Roman" w:hAnsi="Times New Roman" w:cs="Times New Roman" w:eastAsiaTheme="minorEastAsia"/>
          <w:sz w:val="24"/>
          <w:szCs w:val="24"/>
          <w:highlight w:val="none"/>
          <w:lang w:val="en-US" w:eastAsia="zh-CN" w:bidi="ar-SA"/>
        </w:rPr>
        <w:t>条件：</w:t>
      </w:r>
      <w:r>
        <w:rPr>
          <w:rFonts w:hint="default" w:ascii="Times New Roman" w:hAnsi="Times New Roman" w:cs="Times New Roman" w:eastAsiaTheme="minorEastAsia"/>
          <w:sz w:val="24"/>
          <w:szCs w:val="24"/>
          <w:highlight w:val="none"/>
          <w:lang w:bidi="ar-SA"/>
        </w:rPr>
        <w:t>甲方收到乙方提供的与本阶段付款金额等</w:t>
      </w:r>
      <w:r>
        <w:rPr>
          <w:rFonts w:hint="default" w:ascii="Times New Roman" w:hAnsi="Times New Roman" w:cs="Times New Roman" w:eastAsiaTheme="minorEastAsia"/>
          <w:sz w:val="24"/>
          <w:szCs w:val="24"/>
          <w:highlight w:val="none"/>
          <w:lang w:val="en-US" w:eastAsia="zh-CN" w:bidi="ar-SA"/>
        </w:rPr>
        <w:t>值</w:t>
      </w:r>
      <w:r>
        <w:rPr>
          <w:rFonts w:hint="default" w:ascii="Times New Roman" w:hAnsi="Times New Roman" w:cs="Times New Roman" w:eastAsiaTheme="minorEastAsia"/>
          <w:sz w:val="24"/>
          <w:szCs w:val="24"/>
          <w:highlight w:val="none"/>
          <w:lang w:bidi="ar-SA"/>
        </w:rPr>
        <w:t>的增值税专用发票</w:t>
      </w:r>
      <w:r>
        <w:rPr>
          <w:rFonts w:hint="default" w:ascii="Times New Roman" w:hAnsi="Times New Roman" w:cs="Times New Roman"/>
          <w:sz w:val="24"/>
          <w:szCs w:val="24"/>
          <w:highlight w:val="none"/>
          <w:lang w:eastAsia="zh-CN" w:bidi="ar-SA"/>
        </w:rPr>
        <w:t>、</w:t>
      </w:r>
      <w:r>
        <w:rPr>
          <w:rFonts w:hint="default" w:ascii="Times New Roman" w:hAnsi="Times New Roman" w:cs="Times New Roman"/>
          <w:sz w:val="24"/>
          <w:szCs w:val="24"/>
          <w:highlight w:val="none"/>
          <w:lang w:val="en-US" w:eastAsia="zh-CN" w:bidi="ar-SA"/>
        </w:rPr>
        <w:t>生效的验收报告，且付款材料经审核齐备</w:t>
      </w:r>
      <w:r>
        <w:rPr>
          <w:rFonts w:hint="default" w:ascii="Times New Roman" w:hAnsi="Times New Roman" w:eastAsia="宋体" w:cs="Times New Roman"/>
          <w:sz w:val="24"/>
          <w:szCs w:val="24"/>
          <w:highlight w:val="none"/>
          <w:lang w:bidi="ar-SA"/>
        </w:rPr>
        <w:t>后</w:t>
      </w:r>
      <w:r>
        <w:rPr>
          <w:rFonts w:ascii="Times New Roman" w:hAnsi="Times New Roman" w:eastAsia="宋体" w:cs="Times New Roman"/>
          <w:sz w:val="24"/>
          <w:szCs w:val="24"/>
          <w:highlight w:val="none"/>
          <w:lang w:bidi="ar-SA"/>
        </w:rPr>
        <w:t>【</w:t>
      </w:r>
      <w:r>
        <w:rPr>
          <w:rFonts w:hint="default" w:ascii="Times New Roman" w:hAnsi="Times New Roman" w:eastAsia="宋体" w:cs="Times New Roman"/>
          <w:sz w:val="24"/>
          <w:szCs w:val="24"/>
          <w:highlight w:val="none"/>
          <w:lang w:val="en-US" w:eastAsia="zh-CN" w:bidi="ar-SA"/>
        </w:rPr>
        <w:t>10</w:t>
      </w:r>
      <w:r>
        <w:rPr>
          <w:rFonts w:ascii="Times New Roman" w:hAnsi="Times New Roman" w:eastAsia="宋体" w:cs="Times New Roman"/>
          <w:sz w:val="24"/>
          <w:szCs w:val="24"/>
          <w:highlight w:val="none"/>
          <w:lang w:bidi="ar-SA"/>
        </w:rPr>
        <w:t>】</w:t>
      </w:r>
      <w:r>
        <w:rPr>
          <w:rFonts w:hint="default" w:ascii="Times New Roman" w:hAnsi="Times New Roman" w:eastAsia="宋体" w:cs="Times New Roman"/>
          <w:sz w:val="24"/>
          <w:szCs w:val="24"/>
          <w:highlight w:val="none"/>
          <w:lang w:bidi="ar-SA"/>
        </w:rPr>
        <w:t>个工作日内支付</w:t>
      </w:r>
      <w:r>
        <w:rPr>
          <w:rFonts w:hint="default" w:ascii="Times New Roman" w:hAnsi="Times New Roman" w:eastAsia="宋体" w:cs="Times New Roman"/>
          <w:sz w:val="24"/>
          <w:szCs w:val="24"/>
          <w:highlight w:val="none"/>
          <w:lang w:eastAsia="zh-CN" w:bidi="ar-SA"/>
        </w:rPr>
        <w:t>。</w:t>
      </w:r>
    </w:p>
    <w:p w14:paraId="3D9D25D5">
      <w:pPr>
        <w:numPr>
          <w:ilvl w:val="0"/>
          <w:numId w:val="0"/>
        </w:numPr>
        <w:adjustRightInd w:val="0"/>
        <w:snapToGrid w:val="0"/>
        <w:spacing w:line="360" w:lineRule="auto"/>
        <w:ind w:left="0" w:leftChars="0" w:right="0" w:rightChars="0" w:firstLine="420" w:firstLineChars="175"/>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snapToGrid/>
          <w:color w:val="auto"/>
          <w:spacing w:val="0"/>
          <w:w w:val="100"/>
          <w:kern w:val="2"/>
          <w:position w:val="0"/>
          <w:sz w:val="24"/>
          <w:szCs w:val="24"/>
          <w:u w:color="auto"/>
          <w:vertAlign w:val="baseline"/>
          <w:lang w:val="en-US" w:eastAsia="zh-CN" w:bidi="ar-SA"/>
        </w:rPr>
        <w:t>（3）</w:t>
      </w:r>
      <w:r>
        <w:rPr>
          <w:rFonts w:hint="default" w:ascii="Times New Roman" w:hAnsi="Times New Roman" w:eastAsia="宋体" w:cs="Times New Roman"/>
          <w:sz w:val="24"/>
          <w:szCs w:val="24"/>
          <w:highlight w:val="none"/>
          <w:lang w:val="en-US" w:eastAsia="zh-CN" w:bidi="ar-SA"/>
        </w:rPr>
        <w:t>其他方式：</w:t>
      </w:r>
      <w:r>
        <w:rPr>
          <w:rFonts w:hint="default" w:ascii="Times New Roman" w:hAnsi="Times New Roman" w:cs="Times New Roman"/>
          <w:sz w:val="24"/>
          <w:szCs w:val="24"/>
          <w:highlight w:val="none"/>
          <w:lang w:val="en-US" w:eastAsia="zh-CN" w:bidi="ar-SA"/>
        </w:rPr>
        <w:t>【】</w:t>
      </w:r>
    </w:p>
    <w:p w14:paraId="510EDFE3">
      <w:pPr>
        <w:adjustRightInd w:val="0"/>
        <w:snapToGrid w:val="0"/>
        <w:spacing w:line="360" w:lineRule="auto"/>
        <w:ind w:left="0" w:firstLine="420" w:firstLineChars="175"/>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sz w:val="24"/>
          <w:szCs w:val="24"/>
          <w:highlight w:val="none"/>
          <w:lang w:val="en-US" w:eastAsia="zh-CN" w:bidi="ar-SA"/>
        </w:rPr>
        <w:t>4.2 除双方约定的价款外，甲方无需向乙方再支付其他任何款项，乙方不得以任何理由再要求甲方支付任何款项。</w:t>
      </w:r>
    </w:p>
    <w:p w14:paraId="05A69A8A">
      <w:pPr>
        <w:adjustRightInd w:val="0"/>
        <w:snapToGrid w:val="0"/>
        <w:spacing w:line="360" w:lineRule="auto"/>
        <w:ind w:left="0" w:firstLine="420" w:firstLineChars="175"/>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val="en-US" w:eastAsia="zh-CN" w:bidi="ar-SA"/>
        </w:rPr>
        <w:t>4.3 甲方发票</w:t>
      </w:r>
      <w:r>
        <w:rPr>
          <w:rFonts w:hint="default" w:ascii="Times New Roman" w:hAnsi="Times New Roman" w:eastAsia="宋体" w:cs="Times New Roman"/>
          <w:sz w:val="24"/>
          <w:szCs w:val="24"/>
          <w:highlight w:val="none"/>
          <w:lang w:bidi="ar-SA"/>
        </w:rPr>
        <w:t>信息：</w:t>
      </w:r>
    </w:p>
    <w:p w14:paraId="650C20F1">
      <w:pPr>
        <w:adjustRightInd w:val="0"/>
        <w:snapToGrid w:val="0"/>
        <w:spacing w:line="360" w:lineRule="auto"/>
        <w:ind w:left="0" w:firstLine="420" w:firstLineChars="175"/>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val="en-US" w:eastAsia="zh-CN" w:bidi="ar-SA"/>
        </w:rPr>
        <w:t>开票</w:t>
      </w:r>
      <w:r>
        <w:rPr>
          <w:rFonts w:hint="default" w:ascii="Times New Roman" w:hAnsi="Times New Roman" w:eastAsia="宋体" w:cs="Times New Roman"/>
          <w:sz w:val="24"/>
          <w:szCs w:val="24"/>
          <w:highlight w:val="none"/>
          <w:lang w:bidi="ar-SA"/>
        </w:rPr>
        <w:t>名称：网联清算有限公司</w:t>
      </w:r>
    </w:p>
    <w:p w14:paraId="2738E4C4">
      <w:pPr>
        <w:adjustRightInd w:val="0"/>
        <w:snapToGrid w:val="0"/>
        <w:spacing w:line="360" w:lineRule="auto"/>
        <w:ind w:left="0" w:firstLine="420" w:firstLineChars="175"/>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税号：91110102MA0179UA3A</w:t>
      </w:r>
    </w:p>
    <w:p w14:paraId="7881F927">
      <w:pPr>
        <w:adjustRightInd w:val="0"/>
        <w:snapToGrid w:val="0"/>
        <w:spacing w:line="360" w:lineRule="auto"/>
        <w:ind w:left="0" w:firstLine="420" w:firstLineChars="175"/>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注册地址：北京市西城区北三环中路甲29号院3号楼101号内101室</w:t>
      </w:r>
    </w:p>
    <w:p w14:paraId="18D49EFE">
      <w:pPr>
        <w:adjustRightInd w:val="0"/>
        <w:snapToGrid w:val="0"/>
        <w:spacing w:line="360" w:lineRule="auto"/>
        <w:ind w:left="0" w:firstLine="420" w:firstLineChars="175"/>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办公电话：</w:t>
      </w:r>
      <w:r>
        <w:rPr>
          <w:rFonts w:ascii="Times New Roman" w:hAnsi="Times New Roman" w:eastAsia="宋体" w:cs="Times New Roman"/>
          <w:i w:val="0"/>
          <w:iCs w:val="0"/>
          <w:caps w:val="0"/>
          <w:color w:val="auto"/>
          <w:spacing w:val="0"/>
          <w:sz w:val="24"/>
          <w:szCs w:val="24"/>
          <w:highlight w:val="none"/>
        </w:rPr>
        <w:t>010-68148881</w:t>
      </w:r>
    </w:p>
    <w:p w14:paraId="05CF42CF">
      <w:pPr>
        <w:adjustRightInd w:val="0"/>
        <w:snapToGrid w:val="0"/>
        <w:spacing w:line="360" w:lineRule="auto"/>
        <w:ind w:left="0" w:firstLine="420" w:firstLineChars="175"/>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开户银行：招商银行股份有限公司北京金融街支行</w:t>
      </w:r>
    </w:p>
    <w:p w14:paraId="6285957E">
      <w:pPr>
        <w:adjustRightInd w:val="0"/>
        <w:snapToGrid w:val="0"/>
        <w:spacing w:line="360" w:lineRule="auto"/>
        <w:ind w:left="0" w:firstLine="420" w:firstLineChars="175"/>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银行账户：110929723810801</w:t>
      </w:r>
    </w:p>
    <w:p w14:paraId="2FD4FD3D">
      <w:pPr>
        <w:adjustRightInd w:val="0"/>
        <w:snapToGrid w:val="0"/>
        <w:spacing w:line="360" w:lineRule="auto"/>
        <w:ind w:left="0" w:firstLine="420" w:firstLineChars="175"/>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sz w:val="24"/>
          <w:szCs w:val="24"/>
          <w:highlight w:val="none"/>
          <w:lang w:val="en-US" w:eastAsia="zh-CN" w:bidi="ar-SA"/>
        </w:rPr>
        <w:t>4.4 乙方收款信息：</w:t>
      </w:r>
    </w:p>
    <w:p w14:paraId="5A075C23">
      <w:pPr>
        <w:adjustRightInd w:val="0"/>
        <w:snapToGrid w:val="0"/>
        <w:spacing w:line="360" w:lineRule="auto"/>
        <w:ind w:left="0" w:firstLine="420" w:firstLineChars="175"/>
        <w:rPr>
          <w:rFonts w:hint="default" w:ascii="Times New Roman" w:hAnsi="Times New Roman" w:eastAsia="宋体" w:cs="Times New Roman"/>
          <w:sz w:val="24"/>
          <w:szCs w:val="24"/>
          <w:highlight w:val="none"/>
          <w:lang w:eastAsia="zh-CN" w:bidi="ar-SA"/>
        </w:rPr>
      </w:pPr>
      <w:r>
        <w:rPr>
          <w:rFonts w:hint="default" w:ascii="Times New Roman" w:hAnsi="Times New Roman" w:eastAsia="宋体" w:cs="Times New Roman"/>
          <w:sz w:val="24"/>
          <w:szCs w:val="24"/>
          <w:highlight w:val="none"/>
          <w:lang w:val="en-US" w:eastAsia="zh-CN" w:bidi="ar-SA"/>
        </w:rPr>
        <w:t>账</w:t>
      </w:r>
      <w:r>
        <w:rPr>
          <w:rFonts w:hint="default" w:ascii="Times New Roman" w:hAnsi="Times New Roman" w:eastAsia="宋体" w:cs="Times New Roman"/>
          <w:sz w:val="24"/>
          <w:szCs w:val="24"/>
          <w:highlight w:val="none"/>
          <w:lang w:bidi="ar-SA"/>
        </w:rPr>
        <w:t>户名：</w:t>
      </w:r>
      <w:r>
        <w:rPr>
          <w:rFonts w:hint="default" w:ascii="Times New Roman" w:hAnsi="Times New Roman" w:eastAsia="宋体" w:cs="Times New Roman"/>
          <w:sz w:val="24"/>
          <w:szCs w:val="24"/>
          <w:highlight w:val="none"/>
          <w:lang w:eastAsia="zh-CN" w:bidi="ar-SA"/>
        </w:rPr>
        <w:t>【】</w:t>
      </w:r>
    </w:p>
    <w:p w14:paraId="3DAB0D35">
      <w:pPr>
        <w:adjustRightInd w:val="0"/>
        <w:snapToGrid w:val="0"/>
        <w:spacing w:line="360" w:lineRule="auto"/>
        <w:ind w:left="0" w:firstLine="420" w:firstLineChars="175"/>
        <w:rPr>
          <w:rFonts w:hint="default" w:ascii="Times New Roman" w:hAnsi="Times New Roman" w:eastAsia="宋体" w:cs="Times New Roman"/>
          <w:sz w:val="24"/>
          <w:szCs w:val="24"/>
          <w:highlight w:val="none"/>
          <w:lang w:eastAsia="zh-CN" w:bidi="ar-SA"/>
        </w:rPr>
      </w:pPr>
      <w:r>
        <w:rPr>
          <w:rFonts w:hint="default" w:ascii="Times New Roman" w:hAnsi="Times New Roman" w:eastAsia="宋体" w:cs="Times New Roman"/>
          <w:sz w:val="24"/>
          <w:szCs w:val="24"/>
          <w:highlight w:val="none"/>
          <w:lang w:bidi="ar-SA"/>
        </w:rPr>
        <w:t>开户银行：</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val="en-US" w:eastAsia="zh-CN" w:bidi="ar-SA"/>
        </w:rPr>
        <w:t>详细至支行</w:t>
      </w:r>
      <w:r>
        <w:rPr>
          <w:rFonts w:hint="default" w:ascii="Times New Roman" w:hAnsi="Times New Roman" w:eastAsia="宋体" w:cs="Times New Roman"/>
          <w:sz w:val="24"/>
          <w:szCs w:val="24"/>
          <w:highlight w:val="none"/>
          <w:lang w:eastAsia="zh-CN" w:bidi="ar-SA"/>
        </w:rPr>
        <w:t>）</w:t>
      </w:r>
    </w:p>
    <w:p w14:paraId="5CE8F35F">
      <w:pPr>
        <w:adjustRightInd w:val="0"/>
        <w:snapToGrid w:val="0"/>
        <w:spacing w:line="360" w:lineRule="auto"/>
        <w:ind w:left="0" w:firstLine="420" w:firstLineChars="175"/>
        <w:rPr>
          <w:rFonts w:hint="default" w:ascii="Times New Roman" w:hAnsi="Times New Roman" w:eastAsia="宋体" w:cs="Times New Roman"/>
          <w:sz w:val="24"/>
          <w:szCs w:val="24"/>
          <w:highlight w:val="none"/>
          <w:lang w:eastAsia="zh-CN" w:bidi="ar-SA"/>
        </w:rPr>
      </w:pPr>
      <w:r>
        <w:rPr>
          <w:rFonts w:hint="default" w:ascii="Times New Roman" w:hAnsi="Times New Roman" w:eastAsia="宋体" w:cs="Times New Roman"/>
          <w:sz w:val="24"/>
          <w:szCs w:val="24"/>
          <w:highlight w:val="none"/>
          <w:lang w:bidi="ar-SA"/>
        </w:rPr>
        <w:t>开户银行地址：</w:t>
      </w:r>
      <w:r>
        <w:rPr>
          <w:rFonts w:hint="default" w:ascii="Times New Roman" w:hAnsi="Times New Roman" w:eastAsia="宋体" w:cs="Times New Roman"/>
          <w:sz w:val="24"/>
          <w:szCs w:val="24"/>
          <w:highlight w:val="none"/>
          <w:lang w:eastAsia="zh-CN" w:bidi="ar-SA"/>
        </w:rPr>
        <w:t>【】</w:t>
      </w:r>
    </w:p>
    <w:p w14:paraId="568C5206">
      <w:pPr>
        <w:adjustRightInd w:val="0"/>
        <w:snapToGrid w:val="0"/>
        <w:spacing w:line="360" w:lineRule="auto"/>
        <w:ind w:left="0" w:firstLine="420" w:firstLineChars="175"/>
        <w:rPr>
          <w:rFonts w:hint="default" w:ascii="Times New Roman" w:hAnsi="Times New Roman" w:eastAsia="宋体" w:cs="Times New Roman"/>
          <w:sz w:val="24"/>
          <w:szCs w:val="24"/>
          <w:highlight w:val="none"/>
          <w:lang w:eastAsia="zh-CN" w:bidi="ar-SA"/>
        </w:rPr>
      </w:pPr>
      <w:r>
        <w:rPr>
          <w:rFonts w:hint="default" w:ascii="Times New Roman" w:hAnsi="Times New Roman" w:eastAsia="宋体" w:cs="Times New Roman"/>
          <w:sz w:val="24"/>
          <w:szCs w:val="24"/>
          <w:highlight w:val="none"/>
          <w:lang w:bidi="ar-SA"/>
        </w:rPr>
        <w:t>银行帐号：</w:t>
      </w:r>
      <w:r>
        <w:rPr>
          <w:rFonts w:hint="default" w:ascii="Times New Roman" w:hAnsi="Times New Roman" w:eastAsia="宋体" w:cs="Times New Roman"/>
          <w:sz w:val="24"/>
          <w:szCs w:val="24"/>
          <w:highlight w:val="none"/>
          <w:lang w:eastAsia="zh-CN" w:bidi="ar-SA"/>
        </w:rPr>
        <w:t>【】</w:t>
      </w:r>
    </w:p>
    <w:p w14:paraId="32F6B00E">
      <w:pPr>
        <w:adjustRightInd w:val="0"/>
        <w:snapToGrid w:val="0"/>
        <w:spacing w:line="360" w:lineRule="auto"/>
        <w:ind w:left="0" w:firstLine="420" w:firstLineChars="175"/>
        <w:rPr>
          <w:rFonts w:hint="default" w:ascii="Times New Roman" w:hAnsi="Times New Roman" w:eastAsia="宋体" w:cs="Times New Roman"/>
          <w:sz w:val="24"/>
          <w:szCs w:val="24"/>
          <w:highlight w:val="none"/>
          <w:lang w:eastAsia="zh-CN" w:bidi="ar-SA"/>
        </w:rPr>
      </w:pPr>
      <w:r>
        <w:rPr>
          <w:rFonts w:hint="default" w:ascii="Times New Roman" w:hAnsi="Times New Roman" w:eastAsia="宋体" w:cs="Times New Roman"/>
          <w:sz w:val="24"/>
          <w:szCs w:val="24"/>
          <w:highlight w:val="none"/>
          <w:lang w:bidi="ar-SA"/>
        </w:rPr>
        <w:t>税号：</w:t>
      </w:r>
      <w:r>
        <w:rPr>
          <w:rFonts w:hint="default" w:ascii="Times New Roman" w:hAnsi="Times New Roman" w:eastAsia="宋体" w:cs="Times New Roman"/>
          <w:sz w:val="24"/>
          <w:szCs w:val="24"/>
          <w:highlight w:val="none"/>
          <w:lang w:eastAsia="zh-CN" w:bidi="ar-SA"/>
        </w:rPr>
        <w:t>【】</w:t>
      </w:r>
    </w:p>
    <w:p w14:paraId="0A4D8B90">
      <w:pPr>
        <w:adjustRightInd w:val="0"/>
        <w:snapToGrid w:val="0"/>
        <w:spacing w:line="360" w:lineRule="auto"/>
        <w:ind w:left="0" w:firstLine="420" w:firstLineChars="175"/>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sz w:val="24"/>
          <w:szCs w:val="24"/>
          <w:highlight w:val="none"/>
          <w:lang w:val="en-US" w:eastAsia="zh-CN" w:bidi="ar-SA"/>
        </w:rPr>
        <w:t>4.5 乙方应</w:t>
      </w:r>
      <w:r>
        <w:rPr>
          <w:rFonts w:hint="default" w:ascii="Times New Roman" w:hAnsi="Times New Roman" w:cs="Times New Roman"/>
          <w:sz w:val="24"/>
          <w:szCs w:val="24"/>
          <w:highlight w:val="none"/>
          <w:lang w:val="en-US" w:eastAsia="zh-CN" w:bidi="ar-SA"/>
        </w:rPr>
        <w:t>按照合同约定</w:t>
      </w:r>
      <w:r>
        <w:rPr>
          <w:rFonts w:hint="default" w:ascii="Times New Roman" w:hAnsi="Times New Roman" w:eastAsia="宋体" w:cs="Times New Roman"/>
          <w:sz w:val="24"/>
          <w:szCs w:val="24"/>
          <w:highlight w:val="none"/>
          <w:lang w:val="en-US" w:eastAsia="zh-CN" w:bidi="ar-SA"/>
        </w:rPr>
        <w:t>向甲方开具足额合法的增值税发票。如发票认证不成功，甲方有权延迟付款并要求乙方重新开具发票</w:t>
      </w:r>
      <w:r>
        <w:rPr>
          <w:rFonts w:hint="default" w:ascii="Times New Roman" w:hAnsi="Times New Roman" w:cs="Times New Roman"/>
          <w:sz w:val="24"/>
          <w:szCs w:val="24"/>
          <w:highlight w:val="none"/>
          <w:lang w:eastAsia="zh-CN"/>
        </w:rPr>
        <w:t>，如对甲方造成损失</w:t>
      </w:r>
      <w:r>
        <w:rPr>
          <w:rFonts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乙方</w:t>
      </w:r>
      <w:r>
        <w:rPr>
          <w:rFonts w:hint="default" w:ascii="Times New Roman" w:hAnsi="Times New Roman" w:cs="Times New Roman"/>
          <w:sz w:val="24"/>
          <w:szCs w:val="24"/>
          <w:highlight w:val="none"/>
          <w:lang w:eastAsia="zh-CN"/>
        </w:rPr>
        <w:t>应承担赔偿责任</w:t>
      </w:r>
      <w:r>
        <w:rPr>
          <w:rFonts w:hint="default" w:ascii="Times New Roman" w:hAnsi="Times New Roman" w:eastAsia="宋体" w:cs="Times New Roman"/>
          <w:sz w:val="24"/>
          <w:szCs w:val="24"/>
          <w:highlight w:val="none"/>
          <w:lang w:val="en-US" w:eastAsia="zh-CN" w:bidi="ar-SA"/>
        </w:rPr>
        <w:t>。</w:t>
      </w:r>
    </w:p>
    <w:p w14:paraId="55B5F56A">
      <w:pPr>
        <w:adjustRightInd w:val="0"/>
        <w:snapToGrid w:val="0"/>
        <w:spacing w:line="360" w:lineRule="auto"/>
        <w:ind w:left="0" w:firstLine="420" w:firstLineChars="175"/>
        <w:rPr>
          <w:rFonts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sz w:val="24"/>
          <w:szCs w:val="24"/>
          <w:highlight w:val="none"/>
          <w:lang w:val="en-US" w:eastAsia="zh-CN" w:bidi="ar-SA"/>
        </w:rPr>
        <w:t>4.6 甲乙双方应自行承担各自所有与履行本合同相关的税费。本合同履行期间如遇国家税率调整致使本合同约定的税率不适用的，则含税价格以本合同及附件约定的不含税价格及调整后的税率进行确定。</w:t>
      </w:r>
    </w:p>
    <w:p w14:paraId="7BD50CEB">
      <w:pPr>
        <w:adjustRightInd w:val="0"/>
        <w:snapToGrid w:val="0"/>
        <w:spacing w:line="360" w:lineRule="auto"/>
        <w:ind w:left="0" w:firstLine="420" w:firstLineChars="175"/>
        <w:rPr>
          <w:rFonts w:hint="default" w:ascii="Times New Roman" w:hAnsi="Times New Roman" w:cs="Times New Roman"/>
          <w:iCs/>
          <w:sz w:val="24"/>
          <w:szCs w:val="24"/>
          <w:highlight w:val="none"/>
          <w:lang w:bidi="ar-SA"/>
        </w:rPr>
      </w:pPr>
      <w:r>
        <w:rPr>
          <w:rFonts w:hint="default" w:ascii="Times New Roman" w:hAnsi="Times New Roman" w:cs="Times New Roman"/>
          <w:iCs/>
          <w:sz w:val="24"/>
          <w:szCs w:val="24"/>
          <w:highlight w:val="none"/>
          <w:lang w:bidi="ar-SA"/>
        </w:rPr>
        <w:t>4.7 如任何一方修改发票信息、收款信息等，需按第十三条的方式提前通知对方。</w:t>
      </w:r>
    </w:p>
    <w:p w14:paraId="42D49A0B">
      <w:pPr>
        <w:kinsoku/>
        <w:wordWrap/>
        <w:overflowPunct/>
        <w:topLinePunct w:val="0"/>
        <w:autoSpaceDE/>
        <w:autoSpaceDN/>
        <w:adjustRightInd w:val="0"/>
        <w:snapToGrid w:val="0"/>
        <w:spacing w:line="360" w:lineRule="auto"/>
        <w:ind w:firstLine="480" w:firstLineChars="200"/>
        <w:rPr>
          <w:rFonts w:hint="default" w:ascii="Times New Roman" w:hAnsi="Times New Roman" w:cs="Times New Roman"/>
          <w:sz w:val="24"/>
          <w:szCs w:val="24"/>
          <w:highlight w:val="none"/>
          <w:lang w:bidi="ar-SA"/>
        </w:rPr>
      </w:pPr>
      <w:r>
        <w:rPr>
          <w:rFonts w:hint="default" w:ascii="Times New Roman" w:hAnsi="Times New Roman" w:cs="Times New Roman"/>
          <w:sz w:val="24"/>
          <w:szCs w:val="24"/>
          <w:highlight w:val="none"/>
          <w:lang w:bidi="ar-SA"/>
        </w:rPr>
        <w:t xml:space="preserve"> </w:t>
      </w:r>
    </w:p>
    <w:p w14:paraId="36F40E3E">
      <w:pPr>
        <w:pStyle w:val="3"/>
        <w:keepNext w:val="0"/>
        <w:keepLines w:val="0"/>
        <w:pageBreakBefore w:val="0"/>
        <w:widowControl w:val="0"/>
        <w:numPr>
          <w:ilvl w:val="0"/>
          <w:numId w:val="0"/>
        </w:numPr>
        <w:suppressLineNumbers w:val="0"/>
        <w:suppressAutoHyphens w:val="0"/>
        <w:spacing w:before="0" w:after="0" w:line="360" w:lineRule="auto"/>
        <w:ind w:left="0" w:leftChars="0" w:right="0" w:rightChars="0" w:firstLine="0" w:firstLineChars="0"/>
        <w:rPr>
          <w:rFonts w:hint="default" w:ascii="Times New Roman" w:hAnsi="Times New Roman" w:eastAsia="宋体" w:cs="Times New Roman"/>
          <w:kern w:val="2"/>
          <w:sz w:val="24"/>
          <w:szCs w:val="24"/>
          <w:highlight w:val="none"/>
          <w:lang w:bidi="ar-SA"/>
        </w:rPr>
      </w:pPr>
      <w:bookmarkStart w:id="17" w:name="_DV_M67"/>
      <w:bookmarkEnd w:id="17"/>
      <w:r>
        <w:rPr>
          <w:rFonts w:hint="default" w:ascii="Times New Roman" w:hAnsi="Times New Roman" w:eastAsia="宋体" w:cs="Times New Roman"/>
          <w:b/>
          <w:snapToGrid/>
          <w:color w:val="auto"/>
          <w:spacing w:val="0"/>
          <w:w w:val="100"/>
          <w:kern w:val="2"/>
          <w:position w:val="0"/>
          <w:sz w:val="24"/>
          <w:szCs w:val="24"/>
          <w:u w:color="auto"/>
          <w:vertAlign w:val="baseline"/>
          <w:lang w:val="en-US" w:eastAsia="zh-CN" w:bidi="ar-SA"/>
        </w:rPr>
        <w:t xml:space="preserve">第五条 </w:t>
      </w:r>
      <w:r>
        <w:rPr>
          <w:rFonts w:hint="default" w:ascii="Times New Roman" w:hAnsi="Times New Roman" w:eastAsia="宋体" w:cs="Times New Roman"/>
          <w:kern w:val="2"/>
          <w:sz w:val="24"/>
          <w:szCs w:val="24"/>
          <w:highlight w:val="none"/>
          <w:lang w:bidi="ar-SA"/>
        </w:rPr>
        <w:t>安全条款</w:t>
      </w:r>
    </w:p>
    <w:p w14:paraId="2B265BCE">
      <w:pPr>
        <w:spacing w:line="360" w:lineRule="auto"/>
        <w:ind w:left="0" w:firstLine="480"/>
        <w:rPr>
          <w:rFonts w:hint="default" w:ascii="Times New Roman" w:hAnsi="Times New Roman" w:eastAsia="宋体" w:cs="Times New Roman"/>
          <w:spacing w:val="0"/>
          <w:kern w:val="2"/>
          <w:sz w:val="24"/>
          <w:szCs w:val="24"/>
          <w:highlight w:val="none"/>
        </w:rPr>
      </w:pPr>
      <w:bookmarkStart w:id="18" w:name="_DV_M68"/>
      <w:bookmarkEnd w:id="18"/>
      <w:r>
        <w:rPr>
          <w:rFonts w:hint="default" w:ascii="Times New Roman" w:hAnsi="Times New Roman" w:eastAsia="宋体" w:cs="Times New Roman"/>
          <w:spacing w:val="0"/>
          <w:kern w:val="2"/>
          <w:sz w:val="24"/>
          <w:szCs w:val="24"/>
          <w:highlight w:val="none"/>
          <w:lang w:bidi="ar-SA"/>
        </w:rPr>
        <w:t>根据《中华人民共和国网络安全法》</w:t>
      </w:r>
      <w:r>
        <w:rPr>
          <w:rFonts w:hint="default" w:ascii="Times New Roman" w:hAnsi="Times New Roman" w:eastAsia="宋体" w:cs="Times New Roman"/>
          <w:spacing w:val="0"/>
          <w:kern w:val="2"/>
          <w:sz w:val="24"/>
          <w:szCs w:val="24"/>
          <w:highlight w:val="none"/>
        </w:rPr>
        <w:t>等法律法规</w:t>
      </w:r>
      <w:r>
        <w:rPr>
          <w:rFonts w:hint="default" w:ascii="Times New Roman" w:hAnsi="Times New Roman" w:eastAsia="宋体" w:cs="Times New Roman"/>
          <w:spacing w:val="0"/>
          <w:kern w:val="2"/>
          <w:sz w:val="24"/>
          <w:szCs w:val="24"/>
          <w:highlight w:val="none"/>
          <w:lang w:bidi="ar-SA"/>
        </w:rPr>
        <w:t>，乙方与甲方签订产品或服务供应合同必须遵守《中华人民共和国网络安全法》</w:t>
      </w:r>
      <w:r>
        <w:rPr>
          <w:rFonts w:hint="default" w:ascii="Times New Roman" w:hAnsi="Times New Roman" w:eastAsia="宋体" w:cs="Times New Roman"/>
          <w:spacing w:val="0"/>
          <w:kern w:val="2"/>
          <w:sz w:val="24"/>
          <w:szCs w:val="24"/>
          <w:highlight w:val="none"/>
        </w:rPr>
        <w:t>等法律法规</w:t>
      </w:r>
      <w:r>
        <w:rPr>
          <w:rFonts w:hint="default" w:ascii="Times New Roman" w:hAnsi="Times New Roman" w:eastAsia="宋体" w:cs="Times New Roman"/>
          <w:spacing w:val="0"/>
          <w:kern w:val="2"/>
          <w:sz w:val="24"/>
          <w:szCs w:val="24"/>
          <w:highlight w:val="none"/>
          <w:lang w:bidi="ar-SA"/>
        </w:rPr>
        <w:t>的相关规定，包括但不限于：</w:t>
      </w:r>
    </w:p>
    <w:p w14:paraId="5FC63CC3">
      <w:pPr>
        <w:spacing w:line="360" w:lineRule="auto"/>
        <w:ind w:firstLine="480" w:firstLineChars="200"/>
        <w:rPr>
          <w:rFonts w:hint="default" w:ascii="Times New Roman" w:hAnsi="Times New Roman" w:eastAsia="宋体" w:cs="Times New Roman"/>
          <w:spacing w:val="0"/>
          <w:kern w:val="2"/>
          <w:sz w:val="24"/>
          <w:szCs w:val="24"/>
          <w:highlight w:val="none"/>
        </w:rPr>
      </w:pPr>
      <w:r>
        <w:rPr>
          <w:rFonts w:ascii="Times New Roman" w:hAnsi="Times New Roman" w:eastAsia="宋体" w:cs="Times New Roman"/>
          <w:spacing w:val="0"/>
          <w:kern w:val="2"/>
          <w:sz w:val="24"/>
          <w:szCs w:val="24"/>
          <w:highlight w:val="none"/>
        </w:rPr>
        <w:t>5</w:t>
      </w:r>
      <w:r>
        <w:rPr>
          <w:rFonts w:hint="default" w:ascii="Times New Roman" w:hAnsi="Times New Roman" w:eastAsia="宋体" w:cs="Times New Roman"/>
          <w:spacing w:val="0"/>
          <w:kern w:val="2"/>
          <w:sz w:val="24"/>
          <w:szCs w:val="24"/>
          <w:highlight w:val="none"/>
        </w:rPr>
        <w:t xml:space="preserve">.1 </w:t>
      </w:r>
      <w:r>
        <w:rPr>
          <w:rFonts w:hint="default" w:ascii="Times New Roman" w:hAnsi="Times New Roman" w:eastAsia="宋体" w:cs="Times New Roman"/>
          <w:spacing w:val="0"/>
          <w:kern w:val="2"/>
          <w:sz w:val="24"/>
          <w:szCs w:val="24"/>
          <w:highlight w:val="none"/>
          <w:lang w:bidi="ar-SA"/>
        </w:rPr>
        <w:t>乙方为甲方提供服务的雇员（或代理人）须经过审查，包括人员身份验证、工作技能、教育背景等。甲方认为必要时，乙方还应审查其为甲方提供服务的雇员（或代理人）是否无犯罪记录等。</w:t>
      </w:r>
    </w:p>
    <w:p w14:paraId="3B1A6E6F">
      <w:pPr>
        <w:spacing w:line="360" w:lineRule="auto"/>
        <w:ind w:firstLine="480" w:firstLineChars="200"/>
        <w:rPr>
          <w:rFonts w:hint="default" w:ascii="Times New Roman" w:hAnsi="Times New Roman" w:eastAsia="宋体" w:cs="Times New Roman"/>
          <w:spacing w:val="0"/>
          <w:kern w:val="2"/>
          <w:sz w:val="24"/>
          <w:szCs w:val="24"/>
          <w:highlight w:val="none"/>
        </w:rPr>
      </w:pPr>
      <w:r>
        <w:rPr>
          <w:rFonts w:ascii="Times New Roman" w:hAnsi="Times New Roman" w:eastAsia="宋体" w:cs="Times New Roman"/>
          <w:spacing w:val="0"/>
          <w:kern w:val="2"/>
          <w:sz w:val="24"/>
          <w:szCs w:val="24"/>
          <w:highlight w:val="none"/>
        </w:rPr>
        <w:t>5</w:t>
      </w:r>
      <w:r>
        <w:rPr>
          <w:rFonts w:hint="default" w:ascii="Times New Roman" w:hAnsi="Times New Roman" w:eastAsia="宋体" w:cs="Times New Roman"/>
          <w:spacing w:val="0"/>
          <w:kern w:val="2"/>
          <w:sz w:val="24"/>
          <w:szCs w:val="24"/>
          <w:highlight w:val="none"/>
        </w:rPr>
        <w:t xml:space="preserve">.2 </w:t>
      </w:r>
      <w:r>
        <w:rPr>
          <w:rFonts w:ascii="Times New Roman" w:hAnsi="Times New Roman" w:eastAsia="宋体" w:cs="Times New Roman"/>
          <w:spacing w:val="0"/>
          <w:kern w:val="2"/>
          <w:sz w:val="24"/>
          <w:szCs w:val="24"/>
          <w:highlight w:val="none"/>
        </w:rPr>
        <w:t>如</w:t>
      </w:r>
      <w:r>
        <w:rPr>
          <w:rFonts w:hint="default" w:ascii="Times New Roman" w:hAnsi="Times New Roman" w:eastAsia="宋体" w:cs="Times New Roman"/>
          <w:spacing w:val="0"/>
          <w:kern w:val="2"/>
          <w:sz w:val="24"/>
          <w:szCs w:val="24"/>
          <w:highlight w:val="none"/>
          <w:lang w:bidi="ar-SA"/>
        </w:rPr>
        <w:t>乙方提供软件开发和外包服务，必须位于中国境内。</w:t>
      </w:r>
    </w:p>
    <w:p w14:paraId="55DDDEB9">
      <w:pPr>
        <w:spacing w:line="360" w:lineRule="auto"/>
        <w:ind w:firstLine="480" w:firstLineChars="200"/>
        <w:rPr>
          <w:rFonts w:hint="default" w:ascii="Times New Roman" w:hAnsi="Times New Roman" w:eastAsia="宋体" w:cs="Times New Roman"/>
          <w:spacing w:val="0"/>
          <w:kern w:val="2"/>
          <w:sz w:val="24"/>
          <w:szCs w:val="24"/>
          <w:highlight w:val="none"/>
        </w:rPr>
      </w:pPr>
      <w:r>
        <w:rPr>
          <w:rFonts w:ascii="Times New Roman" w:hAnsi="Times New Roman" w:eastAsia="宋体" w:cs="Times New Roman"/>
          <w:spacing w:val="0"/>
          <w:kern w:val="2"/>
          <w:sz w:val="24"/>
          <w:szCs w:val="24"/>
          <w:highlight w:val="none"/>
        </w:rPr>
        <w:t>5</w:t>
      </w:r>
      <w:r>
        <w:rPr>
          <w:rFonts w:hint="default" w:ascii="Times New Roman" w:hAnsi="Times New Roman" w:eastAsia="宋体" w:cs="Times New Roman"/>
          <w:spacing w:val="0"/>
          <w:kern w:val="2"/>
          <w:sz w:val="24"/>
          <w:szCs w:val="24"/>
          <w:highlight w:val="none"/>
        </w:rPr>
        <w:t xml:space="preserve">.3 </w:t>
      </w:r>
      <w:r>
        <w:rPr>
          <w:rFonts w:hint="default" w:ascii="Times New Roman" w:hAnsi="Times New Roman" w:eastAsia="宋体" w:cs="Times New Roman"/>
          <w:spacing w:val="0"/>
          <w:kern w:val="2"/>
          <w:sz w:val="24"/>
          <w:szCs w:val="24"/>
          <w:highlight w:val="none"/>
          <w:lang w:bidi="ar-SA"/>
        </w:rPr>
        <w:t>乙方应在设计、开发、生产、交付等环节加强安全管理，识别安全风险，制定安全策略，采取适当的措施保障安全，建立应对安全缺陷和漏洞的响应机制。</w:t>
      </w:r>
      <w:r>
        <w:rPr>
          <w:rFonts w:hint="default" w:ascii="Times New Roman" w:hAnsi="Times New Roman" w:eastAsia="宋体" w:cs="Times New Roman"/>
          <w:spacing w:val="0"/>
          <w:kern w:val="2"/>
          <w:sz w:val="24"/>
          <w:szCs w:val="24"/>
          <w:highlight w:val="none"/>
        </w:rPr>
        <w:t xml:space="preserve"> </w:t>
      </w:r>
    </w:p>
    <w:p w14:paraId="394961A6">
      <w:pPr>
        <w:spacing w:line="360" w:lineRule="auto"/>
        <w:ind w:firstLine="480" w:firstLineChars="200"/>
        <w:rPr>
          <w:rFonts w:hint="default" w:ascii="Times New Roman" w:hAnsi="Times New Roman" w:eastAsia="宋体" w:cs="Times New Roman"/>
          <w:spacing w:val="0"/>
          <w:kern w:val="2"/>
          <w:sz w:val="24"/>
          <w:szCs w:val="24"/>
          <w:highlight w:val="none"/>
        </w:rPr>
      </w:pPr>
      <w:r>
        <w:rPr>
          <w:rFonts w:ascii="Times New Roman" w:hAnsi="Times New Roman" w:eastAsia="宋体" w:cs="Times New Roman"/>
          <w:spacing w:val="0"/>
          <w:kern w:val="2"/>
          <w:sz w:val="24"/>
          <w:szCs w:val="24"/>
          <w:highlight w:val="none"/>
        </w:rPr>
        <w:t>5</w:t>
      </w:r>
      <w:r>
        <w:rPr>
          <w:rFonts w:hint="default" w:ascii="Times New Roman" w:hAnsi="Times New Roman" w:eastAsia="宋体" w:cs="Times New Roman"/>
          <w:spacing w:val="0"/>
          <w:kern w:val="2"/>
          <w:sz w:val="24"/>
          <w:szCs w:val="24"/>
          <w:highlight w:val="none"/>
        </w:rPr>
        <w:t xml:space="preserve">.4 </w:t>
      </w:r>
      <w:r>
        <w:rPr>
          <w:rFonts w:hint="default" w:ascii="Times New Roman" w:hAnsi="Times New Roman" w:eastAsia="宋体" w:cs="Times New Roman"/>
          <w:spacing w:val="0"/>
          <w:kern w:val="2"/>
          <w:sz w:val="24"/>
          <w:szCs w:val="24"/>
          <w:highlight w:val="none"/>
          <w:lang w:bidi="ar-SA"/>
        </w:rPr>
        <w:t>甲方有权根据项目实际情况，要求乙方对提供的产品定期进行安全漏洞检查、渗透测试或进行安全认证。当发现提供的产品存在漏洞时，乙方有义务及时书面告知甲方，并尽快采取措施修正或减轻发现的威胁，不得隐瞒漏洞，不得设置后门或恶意程序。书面告知方式限于书面发函和电子邮件形式，告知内容包括但不限于描述安全风险事实、漏洞详情、可能后果及建议措施等。书面告知应不晚于乙方发现或应当发现相关漏洞当日。</w:t>
      </w:r>
    </w:p>
    <w:p w14:paraId="510C8842">
      <w:pPr>
        <w:spacing w:line="360" w:lineRule="auto"/>
        <w:ind w:firstLine="480" w:firstLineChars="200"/>
        <w:rPr>
          <w:rFonts w:hint="default" w:ascii="Times New Roman" w:hAnsi="Times New Roman" w:eastAsia="宋体" w:cs="Times New Roman"/>
          <w:spacing w:val="0"/>
          <w:kern w:val="2"/>
          <w:sz w:val="24"/>
          <w:szCs w:val="24"/>
          <w:highlight w:val="none"/>
        </w:rPr>
      </w:pPr>
      <w:r>
        <w:rPr>
          <w:rFonts w:ascii="Times New Roman" w:hAnsi="Times New Roman" w:eastAsia="宋体" w:cs="Times New Roman"/>
          <w:spacing w:val="0"/>
          <w:kern w:val="2"/>
          <w:sz w:val="24"/>
          <w:szCs w:val="24"/>
          <w:highlight w:val="none"/>
        </w:rPr>
        <w:t>5</w:t>
      </w:r>
      <w:r>
        <w:rPr>
          <w:rFonts w:hint="default" w:ascii="Times New Roman" w:hAnsi="Times New Roman" w:eastAsia="宋体" w:cs="Times New Roman"/>
          <w:spacing w:val="0"/>
          <w:kern w:val="2"/>
          <w:sz w:val="24"/>
          <w:szCs w:val="24"/>
          <w:highlight w:val="none"/>
        </w:rPr>
        <w:t xml:space="preserve">.5 </w:t>
      </w:r>
      <w:r>
        <w:rPr>
          <w:rFonts w:hint="default" w:ascii="Times New Roman" w:hAnsi="Times New Roman" w:eastAsia="宋体" w:cs="Times New Roman"/>
          <w:spacing w:val="0"/>
          <w:kern w:val="2"/>
          <w:sz w:val="24"/>
          <w:szCs w:val="24"/>
          <w:highlight w:val="none"/>
          <w:lang w:bidi="ar-SA"/>
        </w:rPr>
        <w:t>甲方有权根据项目实际情况，要求乙方提供网络产品或服务的中文版运行维护、二次开发等技术资料。若相应的产品或服务涉及源代码，甲方有权根据实际情况自行或委托第三方网络安全服务机构对定制开发的软件进行源代码安全检测，或由乙方提供第三方网络安全服务机构出具的代码安全检测报告。</w:t>
      </w:r>
    </w:p>
    <w:p w14:paraId="53660245">
      <w:pPr>
        <w:spacing w:line="360" w:lineRule="auto"/>
        <w:ind w:firstLine="480" w:firstLineChars="200"/>
        <w:rPr>
          <w:rFonts w:hint="default" w:ascii="Times New Roman" w:hAnsi="Times New Roman" w:eastAsia="宋体" w:cs="Times New Roman"/>
          <w:spacing w:val="0"/>
          <w:kern w:val="2"/>
          <w:sz w:val="24"/>
          <w:szCs w:val="24"/>
          <w:highlight w:val="none"/>
        </w:rPr>
      </w:pPr>
      <w:r>
        <w:rPr>
          <w:rFonts w:ascii="Times New Roman" w:hAnsi="Times New Roman" w:eastAsia="宋体" w:cs="Times New Roman"/>
          <w:spacing w:val="0"/>
          <w:kern w:val="2"/>
          <w:sz w:val="24"/>
          <w:szCs w:val="24"/>
          <w:highlight w:val="none"/>
        </w:rPr>
        <w:t>5</w:t>
      </w:r>
      <w:r>
        <w:rPr>
          <w:rFonts w:hint="default" w:ascii="Times New Roman" w:hAnsi="Times New Roman" w:eastAsia="宋体" w:cs="Times New Roman"/>
          <w:spacing w:val="0"/>
          <w:kern w:val="2"/>
          <w:sz w:val="24"/>
          <w:szCs w:val="24"/>
          <w:highlight w:val="none"/>
        </w:rPr>
        <w:t xml:space="preserve">.6 </w:t>
      </w:r>
      <w:r>
        <w:rPr>
          <w:rFonts w:hint="default" w:ascii="Times New Roman" w:hAnsi="Times New Roman" w:eastAsia="宋体" w:cs="Times New Roman"/>
          <w:spacing w:val="0"/>
          <w:kern w:val="2"/>
          <w:sz w:val="24"/>
          <w:szCs w:val="24"/>
          <w:highlight w:val="none"/>
          <w:lang w:bidi="ar-SA"/>
        </w:rPr>
        <w:t>乙方提供的产品或服务须符合网络安全审查要求。如乙方提供产品或服务需进行网络安全审查的，则此项目合同须在产品或服务通过网络安全审查后方可生效；如未通过安全审查，乙方同意甲方可以此解除本项目合同，且不需要承担任何违约或者赔偿责任。如乙方提供的产品或服务（含芯片等配件）已被网络安全审查办公室依法作出不予通过网络安全审查结论的，甲方有权拒绝其响应或解除采购合同、不予采购，且甲方不需要承担任何违约或者赔偿责任。</w:t>
      </w:r>
    </w:p>
    <w:p w14:paraId="21117F64">
      <w:pPr>
        <w:spacing w:line="360" w:lineRule="auto"/>
        <w:ind w:right="-20" w:firstLine="480" w:firstLineChars="200"/>
        <w:rPr>
          <w:rFonts w:hint="default" w:ascii="Times New Roman" w:hAnsi="Times New Roman" w:eastAsia="宋体" w:cs="Times New Roman"/>
          <w:spacing w:val="0"/>
          <w:kern w:val="2"/>
          <w:sz w:val="24"/>
          <w:szCs w:val="24"/>
          <w:highlight w:val="none"/>
        </w:rPr>
      </w:pPr>
      <w:r>
        <w:rPr>
          <w:rFonts w:ascii="Times New Roman" w:hAnsi="Times New Roman" w:eastAsia="宋体" w:cs="Times New Roman"/>
          <w:spacing w:val="0"/>
          <w:kern w:val="2"/>
          <w:sz w:val="24"/>
          <w:szCs w:val="24"/>
          <w:highlight w:val="none"/>
        </w:rPr>
        <w:t>5</w:t>
      </w:r>
      <w:r>
        <w:rPr>
          <w:rFonts w:hint="default" w:ascii="Times New Roman" w:hAnsi="Times New Roman" w:eastAsia="宋体" w:cs="Times New Roman"/>
          <w:spacing w:val="0"/>
          <w:kern w:val="2"/>
          <w:sz w:val="24"/>
          <w:szCs w:val="24"/>
          <w:highlight w:val="none"/>
        </w:rPr>
        <w:t xml:space="preserve">.7 </w:t>
      </w:r>
      <w:r>
        <w:rPr>
          <w:rFonts w:hint="default" w:ascii="Times New Roman" w:hAnsi="Times New Roman" w:eastAsia="宋体" w:cs="Times New Roman"/>
          <w:spacing w:val="0"/>
          <w:kern w:val="2"/>
          <w:sz w:val="24"/>
          <w:szCs w:val="24"/>
          <w:highlight w:val="none"/>
          <w:lang w:bidi="ar-SA"/>
        </w:rPr>
        <w:t>乙方应根据甲方需要提供产品完整准确的组件成分清单和暴露应用接口清单，严禁使用不安全的外部组件并关闭非必要暴露的应用接口。</w:t>
      </w:r>
    </w:p>
    <w:p w14:paraId="35747456">
      <w:pPr>
        <w:spacing w:line="360" w:lineRule="auto"/>
        <w:ind w:right="-20" w:firstLine="480" w:firstLineChars="200"/>
        <w:rPr>
          <w:rFonts w:hint="default" w:ascii="Times New Roman" w:hAnsi="Times New Roman" w:eastAsia="宋体" w:cs="Times New Roman"/>
          <w:spacing w:val="0"/>
          <w:kern w:val="2"/>
          <w:sz w:val="24"/>
          <w:szCs w:val="24"/>
          <w:highlight w:val="none"/>
        </w:rPr>
      </w:pPr>
      <w:r>
        <w:rPr>
          <w:rFonts w:ascii="Times New Roman" w:hAnsi="Times New Roman" w:eastAsia="宋体" w:cs="Times New Roman"/>
          <w:spacing w:val="0"/>
          <w:kern w:val="2"/>
          <w:sz w:val="24"/>
          <w:szCs w:val="24"/>
          <w:highlight w:val="none"/>
        </w:rPr>
        <w:t>5</w:t>
      </w:r>
      <w:r>
        <w:rPr>
          <w:rFonts w:hint="default" w:ascii="Times New Roman" w:hAnsi="Times New Roman" w:eastAsia="宋体" w:cs="Times New Roman"/>
          <w:spacing w:val="0"/>
          <w:kern w:val="2"/>
          <w:sz w:val="24"/>
          <w:szCs w:val="24"/>
          <w:highlight w:val="none"/>
        </w:rPr>
        <w:t xml:space="preserve">.8 </w:t>
      </w:r>
      <w:r>
        <w:rPr>
          <w:rFonts w:hint="default" w:ascii="Times New Roman" w:hAnsi="Times New Roman" w:eastAsia="宋体" w:cs="Times New Roman"/>
          <w:spacing w:val="0"/>
          <w:kern w:val="2"/>
          <w:sz w:val="24"/>
          <w:szCs w:val="24"/>
          <w:highlight w:val="none"/>
          <w:lang w:bidi="ar-SA"/>
        </w:rPr>
        <w:t>乙方供应产品应确保产品质量和安全性，避免存在安全隐患。乙方仓储设施的消防设施、环境安全、入库人员管理、人员安全培训等均需满足</w:t>
      </w:r>
      <w:r>
        <w:rPr>
          <w:rFonts w:hint="default" w:ascii="Times New Roman" w:hAnsi="Times New Roman" w:cs="Times New Roman"/>
          <w:spacing w:val="0"/>
          <w:kern w:val="2"/>
          <w:sz w:val="24"/>
          <w:szCs w:val="24"/>
          <w:highlight w:val="none"/>
          <w:lang w:val="en-US" w:eastAsia="zh-CN" w:bidi="ar-SA"/>
        </w:rPr>
        <w:t>甲方</w:t>
      </w:r>
      <w:r>
        <w:rPr>
          <w:rFonts w:hint="default" w:ascii="Times New Roman" w:hAnsi="Times New Roman" w:eastAsia="宋体" w:cs="Times New Roman"/>
          <w:spacing w:val="0"/>
          <w:kern w:val="2"/>
          <w:sz w:val="24"/>
          <w:szCs w:val="24"/>
          <w:highlight w:val="none"/>
          <w:lang w:bidi="ar-SA"/>
        </w:rPr>
        <w:t>的安全要求，保证仓储设施的良好运行，在包装、运输和安装过程都需要严格遵守各项要求，确保产品供应满足甲方需要。</w:t>
      </w:r>
    </w:p>
    <w:p w14:paraId="0C97BAAC">
      <w:pPr>
        <w:spacing w:line="360" w:lineRule="auto"/>
        <w:ind w:right="-20" w:firstLine="480" w:firstLineChars="200"/>
        <w:rPr>
          <w:rFonts w:hint="default" w:ascii="Times New Roman" w:hAnsi="Times New Roman" w:eastAsia="宋体" w:cs="Times New Roman"/>
          <w:spacing w:val="0"/>
          <w:kern w:val="2"/>
          <w:sz w:val="24"/>
          <w:szCs w:val="24"/>
          <w:highlight w:val="none"/>
        </w:rPr>
      </w:pPr>
      <w:r>
        <w:rPr>
          <w:rFonts w:ascii="Times New Roman" w:hAnsi="Times New Roman" w:eastAsia="宋体" w:cs="Times New Roman"/>
          <w:spacing w:val="0"/>
          <w:kern w:val="2"/>
          <w:sz w:val="24"/>
          <w:szCs w:val="24"/>
          <w:highlight w:val="none"/>
        </w:rPr>
        <w:t>5</w:t>
      </w:r>
      <w:r>
        <w:rPr>
          <w:rFonts w:hint="default" w:ascii="Times New Roman" w:hAnsi="Times New Roman" w:eastAsia="宋体" w:cs="Times New Roman"/>
          <w:spacing w:val="0"/>
          <w:kern w:val="2"/>
          <w:sz w:val="24"/>
          <w:szCs w:val="24"/>
          <w:highlight w:val="none"/>
        </w:rPr>
        <w:t xml:space="preserve">.9 </w:t>
      </w:r>
      <w:r>
        <w:rPr>
          <w:rFonts w:hint="default" w:ascii="Times New Roman" w:hAnsi="Times New Roman" w:eastAsia="宋体" w:cs="Times New Roman"/>
          <w:spacing w:val="0"/>
          <w:kern w:val="2"/>
          <w:sz w:val="24"/>
          <w:szCs w:val="24"/>
          <w:highlight w:val="none"/>
          <w:lang w:bidi="ar-SA"/>
        </w:rPr>
        <w:t>乙方应根据甲方需要制定应急处理预案，包括但不限于服务连续性、服务中断、信息安全事件、服务水平下降等事项的应急处理预案。其中针对核心系统或部件，乙方还应对安全类、运营类、管理类等事件进行分级分类（例如源代码泄露、供应链中断、漏洞修补等）。乙方产品相关信息发生重大变化或乙方发生、发现网络安全事件时，乙方应及时向甲方报告，做到不瞒报、不谎报、不拖延。根据甲方要求，乙方积极参与网络安全事件处置、调查等工作，保证提供的产品和服务在面临非法控制、干扰或中断风险时，具备启动应急处置预案的能力。</w:t>
      </w:r>
    </w:p>
    <w:p w14:paraId="0491B3AF">
      <w:pPr>
        <w:spacing w:line="360" w:lineRule="auto"/>
        <w:ind w:right="-23" w:firstLine="480" w:firstLineChars="200"/>
        <w:rPr>
          <w:rFonts w:hint="default" w:ascii="Times New Roman" w:hAnsi="Times New Roman" w:eastAsia="宋体" w:cs="Times New Roman"/>
          <w:spacing w:val="0"/>
          <w:kern w:val="2"/>
          <w:sz w:val="24"/>
          <w:szCs w:val="24"/>
          <w:highlight w:val="none"/>
          <w:lang w:bidi="ar-SA"/>
        </w:rPr>
      </w:pPr>
      <w:r>
        <w:rPr>
          <w:rFonts w:ascii="Times New Roman" w:hAnsi="Times New Roman" w:eastAsia="宋体" w:cs="Times New Roman"/>
          <w:spacing w:val="0"/>
          <w:kern w:val="2"/>
          <w:sz w:val="24"/>
          <w:szCs w:val="24"/>
          <w:highlight w:val="none"/>
        </w:rPr>
        <w:t>5</w:t>
      </w:r>
      <w:r>
        <w:rPr>
          <w:rFonts w:hint="default" w:ascii="Times New Roman" w:hAnsi="Times New Roman" w:eastAsia="宋体" w:cs="Times New Roman"/>
          <w:spacing w:val="0"/>
          <w:kern w:val="2"/>
          <w:sz w:val="24"/>
          <w:szCs w:val="24"/>
          <w:highlight w:val="none"/>
        </w:rPr>
        <w:t xml:space="preserve">.10 </w:t>
      </w:r>
      <w:r>
        <w:rPr>
          <w:rFonts w:hint="default" w:ascii="Times New Roman" w:hAnsi="Times New Roman" w:eastAsia="宋体" w:cs="Times New Roman"/>
          <w:spacing w:val="0"/>
          <w:kern w:val="2"/>
          <w:sz w:val="24"/>
          <w:szCs w:val="24"/>
          <w:highlight w:val="none"/>
          <w:lang w:bidi="ar-SA"/>
        </w:rPr>
        <w:t>乙方为甲方提供的服务资源至少与第三方相互逻辑隔离，且仅甲方具有对业务系统和数据的最高访问权限。</w:t>
      </w:r>
    </w:p>
    <w:p w14:paraId="3F93A54E">
      <w:pPr>
        <w:kinsoku/>
        <w:wordWrap/>
        <w:overflowPunct/>
        <w:topLinePunct w:val="0"/>
        <w:autoSpaceDE/>
        <w:autoSpaceDN w:val="0"/>
        <w:spacing w:line="360" w:lineRule="auto"/>
        <w:ind w:right="-23" w:firstLine="480" w:firstLineChars="200"/>
        <w:rPr>
          <w:rFonts w:hint="default" w:ascii="Times New Roman" w:hAnsi="Times New Roman" w:eastAsia="宋体" w:cs="Times New Roman"/>
          <w:spacing w:val="0"/>
          <w:kern w:val="2"/>
          <w:sz w:val="24"/>
          <w:szCs w:val="24"/>
          <w:highlight w:val="none"/>
          <w:lang w:bidi="ar-SA"/>
        </w:rPr>
      </w:pPr>
      <w:r>
        <w:rPr>
          <w:rFonts w:ascii="Times New Roman" w:hAnsi="Times New Roman" w:eastAsia="宋体" w:cs="Times New Roman"/>
          <w:spacing w:val="0"/>
          <w:kern w:val="2"/>
          <w:sz w:val="24"/>
          <w:szCs w:val="24"/>
          <w:highlight w:val="none"/>
        </w:rPr>
        <w:t>5</w:t>
      </w:r>
      <w:r>
        <w:rPr>
          <w:rFonts w:hint="default" w:ascii="Times New Roman" w:hAnsi="Times New Roman" w:eastAsia="宋体" w:cs="Times New Roman"/>
          <w:spacing w:val="0"/>
          <w:kern w:val="2"/>
          <w:sz w:val="24"/>
          <w:szCs w:val="24"/>
          <w:highlight w:val="none"/>
        </w:rPr>
        <w:t xml:space="preserve">.11 </w:t>
      </w:r>
      <w:r>
        <w:rPr>
          <w:rFonts w:hint="default" w:ascii="Times New Roman" w:hAnsi="Times New Roman" w:eastAsia="宋体" w:cs="Times New Roman"/>
          <w:spacing w:val="0"/>
          <w:kern w:val="2"/>
          <w:sz w:val="24"/>
          <w:szCs w:val="24"/>
          <w:highlight w:val="none"/>
          <w:lang w:bidi="ar-SA"/>
        </w:rPr>
        <w:t>甲方有权要求乙方的工作人员在生产环境下操作认证、授权，并记录其操作行为。禁止乙方擅自修改配置或者数据，查看与服务内容无关的数据，复制、拍摄业务信息、源代码、文档和将相关存储介质带离工作场所。</w:t>
      </w:r>
      <w:r>
        <w:rPr>
          <w:rFonts w:hint="default" w:ascii="Times New Roman" w:hAnsi="Times New Roman" w:eastAsia="宋体" w:cs="Times New Roman"/>
          <w:snapToGrid/>
          <w:color w:val="auto"/>
          <w:spacing w:val="0"/>
          <w:w w:val="100"/>
          <w:kern w:val="2"/>
          <w:position w:val="0"/>
          <w:sz w:val="24"/>
          <w:szCs w:val="24"/>
          <w:highlight w:val="none"/>
          <w:u w:val="none" w:color="auto"/>
          <w:vertAlign w:val="baseline"/>
          <w:lang w:val="en-US" w:eastAsia="zh-CN" w:bidi="ar"/>
        </w:rPr>
        <w:t>如涉及定制化开发，</w:t>
      </w:r>
      <w:r>
        <w:rPr>
          <w:rFonts w:hint="default" w:ascii="Times New Roman" w:hAnsi="Times New Roman" w:eastAsia="宋体" w:cs="Times New Roman"/>
          <w:spacing w:val="0"/>
          <w:kern w:val="2"/>
          <w:sz w:val="24"/>
          <w:szCs w:val="24"/>
          <w:highlight w:val="none"/>
          <w:lang w:bidi="ar-SA"/>
        </w:rPr>
        <w:t>未经甲方授权</w:t>
      </w:r>
      <w:r>
        <w:rPr>
          <w:rFonts w:hint="default" w:ascii="Times New Roman" w:hAnsi="Times New Roman" w:cs="Times New Roman"/>
          <w:spacing w:val="0"/>
          <w:kern w:val="2"/>
          <w:sz w:val="24"/>
          <w:szCs w:val="24"/>
          <w:highlight w:val="none"/>
          <w:lang w:eastAsia="zh-CN" w:bidi="ar-SA"/>
        </w:rPr>
        <w:t>，</w:t>
      </w:r>
      <w:r>
        <w:rPr>
          <w:rFonts w:hint="default" w:ascii="Times New Roman" w:hAnsi="Times New Roman" w:cs="Times New Roman"/>
          <w:spacing w:val="0"/>
          <w:kern w:val="2"/>
          <w:sz w:val="24"/>
          <w:szCs w:val="24"/>
          <w:highlight w:val="none"/>
          <w:lang w:val="en-US" w:eastAsia="zh-CN" w:bidi="ar-SA"/>
        </w:rPr>
        <w:t>乙方不得</w:t>
      </w:r>
      <w:r>
        <w:rPr>
          <w:rFonts w:hint="default" w:ascii="Times New Roman" w:hAnsi="Times New Roman" w:eastAsia="宋体" w:cs="Times New Roman"/>
          <w:spacing w:val="0"/>
          <w:kern w:val="2"/>
          <w:sz w:val="24"/>
          <w:szCs w:val="24"/>
          <w:highlight w:val="none"/>
          <w:lang w:bidi="ar-SA"/>
        </w:rPr>
        <w:t>留存源代码，不得将</w:t>
      </w:r>
      <w:r>
        <w:rPr>
          <w:rFonts w:hint="default" w:ascii="Times New Roman" w:hAnsi="Times New Roman" w:cs="Times New Roman"/>
          <w:spacing w:val="0"/>
          <w:kern w:val="2"/>
          <w:sz w:val="24"/>
          <w:szCs w:val="24"/>
          <w:highlight w:val="none"/>
          <w:lang w:val="en-US" w:eastAsia="zh-CN" w:bidi="ar-SA"/>
        </w:rPr>
        <w:t>产品</w:t>
      </w:r>
      <w:r>
        <w:rPr>
          <w:rFonts w:hint="default" w:ascii="Times New Roman" w:hAnsi="Times New Roman" w:eastAsia="宋体" w:cs="Times New Roman"/>
          <w:spacing w:val="0"/>
          <w:kern w:val="2"/>
          <w:sz w:val="24"/>
          <w:szCs w:val="24"/>
          <w:highlight w:val="none"/>
          <w:lang w:bidi="ar-SA"/>
        </w:rPr>
        <w:t>所涉及的源代码在互联网进行托管、测试，并应审核其在服务中所使用开源代码、软件等的来源合法性、安全检测情况和加固情况。</w:t>
      </w:r>
    </w:p>
    <w:p w14:paraId="32E50862">
      <w:pPr>
        <w:kinsoku/>
        <w:wordWrap/>
        <w:overflowPunct/>
        <w:topLinePunct w:val="0"/>
        <w:autoSpaceDE/>
        <w:autoSpaceDN w:val="0"/>
        <w:spacing w:line="360" w:lineRule="auto"/>
        <w:ind w:right="-23" w:firstLine="480" w:firstLineChars="200"/>
        <w:rPr>
          <w:rFonts w:hint="default" w:ascii="Times New Roman" w:hAnsi="Times New Roman" w:eastAsia="宋体" w:cs="Times New Roman"/>
          <w:spacing w:val="0"/>
          <w:kern w:val="2"/>
          <w:sz w:val="24"/>
          <w:szCs w:val="24"/>
          <w:highlight w:val="none"/>
          <w:lang w:bidi="ar-SA"/>
        </w:rPr>
      </w:pPr>
    </w:p>
    <w:p w14:paraId="54C3621C">
      <w:pPr>
        <w:pStyle w:val="6"/>
        <w:rPr>
          <w:rFonts w:hint="default" w:ascii="Times New Roman" w:hAnsi="Times New Roman" w:cs="Times New Roman"/>
          <w:i w:val="0"/>
          <w:iCs w:val="0"/>
          <w:sz w:val="24"/>
          <w:szCs w:val="24"/>
          <w:highlight w:val="none"/>
        </w:rPr>
      </w:pPr>
    </w:p>
    <w:p w14:paraId="0D94FC91">
      <w:pPr>
        <w:pStyle w:val="3"/>
        <w:keepNext w:val="0"/>
        <w:keepLines w:val="0"/>
        <w:pageBreakBefore w:val="0"/>
        <w:widowControl w:val="0"/>
        <w:numPr>
          <w:ilvl w:val="0"/>
          <w:numId w:val="0"/>
        </w:numPr>
        <w:suppressLineNumbers w:val="0"/>
        <w:suppressAutoHyphens w:val="0"/>
        <w:spacing w:before="0" w:after="0" w:line="360" w:lineRule="auto"/>
        <w:ind w:left="0" w:leftChars="0" w:right="0" w:rightChars="0" w:firstLine="0" w:firstLineChars="0"/>
        <w:rPr>
          <w:rFonts w:hint="default" w:ascii="Times New Roman" w:hAnsi="Times New Roman" w:cs="Times New Roman"/>
          <w:kern w:val="0"/>
          <w:sz w:val="24"/>
          <w:szCs w:val="24"/>
          <w:highlight w:val="none"/>
        </w:rPr>
      </w:pPr>
      <w:r>
        <w:rPr>
          <w:rFonts w:hint="default" w:ascii="Times New Roman" w:hAnsi="Times New Roman" w:eastAsia="宋体" w:cs="Times New Roman"/>
          <w:b/>
          <w:snapToGrid/>
          <w:color w:val="auto"/>
          <w:spacing w:val="0"/>
          <w:w w:val="100"/>
          <w:kern w:val="0"/>
          <w:position w:val="0"/>
          <w:sz w:val="24"/>
          <w:szCs w:val="24"/>
          <w:u w:color="auto"/>
          <w:vertAlign w:val="baseline"/>
          <w:lang w:val="en-US" w:eastAsia="zh-CN" w:bidi="ar-SA"/>
        </w:rPr>
        <w:t xml:space="preserve">第六条 </w:t>
      </w:r>
      <w:r>
        <w:rPr>
          <w:rFonts w:hint="default" w:ascii="Times New Roman" w:hAnsi="Times New Roman" w:cs="Times New Roman"/>
          <w:kern w:val="0"/>
          <w:sz w:val="24"/>
          <w:szCs w:val="24"/>
          <w:highlight w:val="none"/>
          <w:lang w:val="en-US" w:eastAsia="zh-CN"/>
        </w:rPr>
        <w:t>知识产权</w:t>
      </w:r>
    </w:p>
    <w:p w14:paraId="369B9C7F">
      <w:pPr>
        <w:spacing w:line="360" w:lineRule="auto"/>
        <w:ind w:right="-20" w:firstLine="480" w:firstLineChars="200"/>
        <w:rPr>
          <w:rFonts w:hint="default" w:ascii="Times New Roman" w:hAnsi="Times New Roman" w:eastAsia="宋体" w:cs="Times New Roman"/>
          <w:spacing w:val="0"/>
          <w:position w:val="0"/>
          <w:sz w:val="24"/>
          <w:szCs w:val="24"/>
          <w:highlight w:val="none"/>
          <w:lang w:bidi="ar-SA"/>
        </w:rPr>
      </w:pPr>
      <w:r>
        <w:rPr>
          <w:rFonts w:hint="default" w:ascii="Times New Roman" w:hAnsi="Times New Roman" w:eastAsia="宋体" w:cs="Times New Roman"/>
          <w:spacing w:val="0"/>
          <w:position w:val="0"/>
          <w:sz w:val="24"/>
          <w:szCs w:val="24"/>
          <w:highlight w:val="none"/>
          <w:lang w:val="en-US" w:eastAsia="zh-CN" w:bidi="ar-SA"/>
        </w:rPr>
        <w:t>6.</w:t>
      </w:r>
      <w:r>
        <w:rPr>
          <w:rFonts w:hint="default" w:ascii="Times New Roman" w:hAnsi="Times New Roman" w:eastAsia="宋体" w:cs="Times New Roman"/>
          <w:spacing w:val="0"/>
          <w:position w:val="0"/>
          <w:sz w:val="24"/>
          <w:szCs w:val="24"/>
          <w:highlight w:val="none"/>
          <w:lang w:bidi="ar-SA"/>
        </w:rPr>
        <w:t>1 本合同生效时已经存在并为各方合法拥有或使用的所有技术或资料、信息的知识产权和所有权，仍应属于其各自的原权利人所有或享有。</w:t>
      </w:r>
    </w:p>
    <w:p w14:paraId="79C2D25E">
      <w:pPr>
        <w:spacing w:line="360" w:lineRule="auto"/>
        <w:ind w:right="-20" w:firstLine="480" w:firstLineChars="200"/>
        <w:rPr>
          <w:rFonts w:hint="default" w:ascii="Times New Roman" w:hAnsi="Times New Roman" w:eastAsia="宋体" w:cs="Times New Roman"/>
          <w:spacing w:val="0"/>
          <w:position w:val="0"/>
          <w:sz w:val="24"/>
          <w:szCs w:val="24"/>
          <w:highlight w:val="none"/>
          <w:lang w:bidi="ar-SA"/>
        </w:rPr>
      </w:pPr>
      <w:r>
        <w:rPr>
          <w:rFonts w:hint="default" w:ascii="Times New Roman" w:hAnsi="Times New Roman" w:eastAsia="宋体" w:cs="Times New Roman"/>
          <w:spacing w:val="0"/>
          <w:position w:val="0"/>
          <w:sz w:val="24"/>
          <w:szCs w:val="24"/>
          <w:highlight w:val="none"/>
          <w:lang w:val="en-US" w:eastAsia="zh-CN" w:bidi="ar-SA"/>
        </w:rPr>
        <w:t>6.</w:t>
      </w:r>
      <w:r>
        <w:rPr>
          <w:rFonts w:hint="default" w:ascii="Times New Roman" w:hAnsi="Times New Roman" w:eastAsia="宋体" w:cs="Times New Roman"/>
          <w:spacing w:val="0"/>
          <w:position w:val="0"/>
          <w:sz w:val="24"/>
          <w:szCs w:val="24"/>
          <w:highlight w:val="none"/>
          <w:lang w:bidi="ar-SA"/>
        </w:rPr>
        <w:t>2 乙方保证</w:t>
      </w:r>
      <w:r>
        <w:rPr>
          <w:rFonts w:hint="default" w:ascii="Times New Roman" w:hAnsi="Times New Roman" w:eastAsia="宋体" w:cs="Times New Roman"/>
          <w:spacing w:val="0"/>
          <w:position w:val="0"/>
          <w:sz w:val="24"/>
          <w:szCs w:val="24"/>
          <w:highlight w:val="none"/>
          <w:lang w:eastAsia="zh-CN" w:bidi="ar-SA"/>
        </w:rPr>
        <w:t>：</w:t>
      </w:r>
      <w:r>
        <w:rPr>
          <w:rFonts w:hint="default" w:ascii="Times New Roman" w:hAnsi="Times New Roman" w:eastAsia="宋体" w:cs="Times New Roman"/>
          <w:kern w:val="2"/>
          <w:sz w:val="24"/>
          <w:szCs w:val="24"/>
          <w:highlight w:val="none"/>
          <w:lang w:val="en-US" w:eastAsia="zh-CN" w:bidi="ar-SA"/>
        </w:rPr>
        <w:t>对</w:t>
      </w:r>
      <w:r>
        <w:rPr>
          <w:rFonts w:hint="default" w:ascii="Times New Roman" w:hAnsi="Times New Roman" w:eastAsia="宋体" w:cs="Times New Roman"/>
          <w:kern w:val="2"/>
          <w:sz w:val="24"/>
          <w:szCs w:val="24"/>
          <w:highlight w:val="none"/>
          <w:lang w:bidi="ar-SA"/>
        </w:rPr>
        <w:t>向甲方提供的</w:t>
      </w:r>
      <w:r>
        <w:rPr>
          <w:rFonts w:hint="default" w:ascii="Times New Roman" w:hAnsi="Times New Roman" w:eastAsia="宋体" w:cs="Times New Roman"/>
          <w:kern w:val="2"/>
          <w:sz w:val="24"/>
          <w:szCs w:val="24"/>
          <w:highlight w:val="none"/>
          <w:lang w:val="en-US" w:eastAsia="zh-CN" w:bidi="ar-SA"/>
        </w:rPr>
        <w:t>产品</w:t>
      </w:r>
      <w:r>
        <w:rPr>
          <w:rFonts w:hint="default" w:ascii="Times New Roman" w:hAnsi="Times New Roman" w:eastAsia="宋体" w:cs="Times New Roman"/>
          <w:kern w:val="2"/>
          <w:sz w:val="24"/>
          <w:szCs w:val="24"/>
          <w:highlight w:val="none"/>
          <w:lang w:bidi="ar-SA"/>
        </w:rPr>
        <w:t>拥有合法知识产权，</w:t>
      </w:r>
      <w:r>
        <w:rPr>
          <w:rFonts w:hint="default" w:ascii="Times New Roman" w:hAnsi="Times New Roman" w:eastAsia="宋体" w:cs="Times New Roman"/>
          <w:spacing w:val="0"/>
          <w:position w:val="0"/>
          <w:sz w:val="24"/>
          <w:szCs w:val="24"/>
          <w:highlight w:val="none"/>
          <w:lang w:bidi="ar-SA"/>
        </w:rPr>
        <w:t>甲方使用本合同项下的产品将不会侵害任何第三方的权利。若有第三方提出侵权指控，乙方负责与第三方交涉</w:t>
      </w:r>
      <w:r>
        <w:rPr>
          <w:rFonts w:hint="default" w:ascii="Times New Roman" w:hAnsi="Times New Roman" w:eastAsia="宋体" w:cs="Times New Roman"/>
          <w:spacing w:val="0"/>
          <w:position w:val="0"/>
          <w:sz w:val="24"/>
          <w:szCs w:val="24"/>
          <w:highlight w:val="none"/>
          <w:lang w:eastAsia="zh-CN" w:bidi="ar-SA"/>
        </w:rPr>
        <w:t>、</w:t>
      </w:r>
      <w:r>
        <w:rPr>
          <w:rFonts w:hint="default" w:ascii="Times New Roman" w:hAnsi="Times New Roman" w:eastAsia="宋体" w:cs="Times New Roman"/>
          <w:spacing w:val="0"/>
          <w:position w:val="0"/>
          <w:sz w:val="24"/>
          <w:szCs w:val="24"/>
          <w:highlight w:val="none"/>
          <w:lang w:val="en-US" w:eastAsia="zh-CN" w:bidi="ar-SA"/>
        </w:rPr>
        <w:t>处理</w:t>
      </w:r>
      <w:r>
        <w:rPr>
          <w:rFonts w:hint="default" w:ascii="Times New Roman" w:hAnsi="Times New Roman" w:eastAsia="宋体" w:cs="Times New Roman"/>
          <w:spacing w:val="0"/>
          <w:position w:val="0"/>
          <w:sz w:val="24"/>
          <w:szCs w:val="24"/>
          <w:highlight w:val="none"/>
          <w:lang w:bidi="ar-SA"/>
        </w:rPr>
        <w:t>，并由乙方承担可能发生的一切法律责任并承担甲方因此而</w:t>
      </w:r>
      <w:r>
        <w:rPr>
          <w:rFonts w:hint="default" w:ascii="Times New Roman" w:hAnsi="Times New Roman" w:eastAsia="宋体" w:cs="Times New Roman"/>
          <w:spacing w:val="0"/>
          <w:position w:val="0"/>
          <w:sz w:val="24"/>
          <w:szCs w:val="24"/>
          <w:highlight w:val="none"/>
          <w:lang w:val="en-US" w:eastAsia="zh-CN" w:bidi="ar-SA"/>
        </w:rPr>
        <w:t>受到的</w:t>
      </w:r>
      <w:r>
        <w:rPr>
          <w:rFonts w:hint="default" w:ascii="Times New Roman" w:hAnsi="Times New Roman" w:eastAsia="宋体" w:cs="Times New Roman"/>
          <w:spacing w:val="0"/>
          <w:position w:val="0"/>
          <w:sz w:val="24"/>
          <w:szCs w:val="24"/>
          <w:highlight w:val="none"/>
          <w:lang w:bidi="ar-SA"/>
        </w:rPr>
        <w:t>损失，包括索赔、罚款、诉讼费、保全费、律师费、执行费等。</w:t>
      </w:r>
    </w:p>
    <w:p w14:paraId="047C99C7">
      <w:pPr>
        <w:spacing w:line="360" w:lineRule="auto"/>
        <w:ind w:right="-20" w:firstLine="480" w:firstLineChars="200"/>
        <w:rPr>
          <w:rFonts w:hint="default" w:ascii="Times New Roman" w:hAnsi="Times New Roman" w:eastAsia="宋体" w:cs="Times New Roman"/>
          <w:spacing w:val="0"/>
          <w:position w:val="0"/>
          <w:sz w:val="24"/>
          <w:szCs w:val="24"/>
          <w:highlight w:val="none"/>
          <w:lang w:bidi="ar-SA"/>
        </w:rPr>
      </w:pPr>
      <w:r>
        <w:rPr>
          <w:rFonts w:hint="default" w:ascii="Times New Roman" w:hAnsi="Times New Roman" w:eastAsia="宋体" w:cs="Times New Roman"/>
          <w:spacing w:val="0"/>
          <w:position w:val="0"/>
          <w:sz w:val="24"/>
          <w:szCs w:val="24"/>
          <w:highlight w:val="none"/>
          <w:lang w:val="en-US" w:eastAsia="zh-CN" w:bidi="ar-SA"/>
        </w:rPr>
        <w:t>6.</w:t>
      </w:r>
      <w:r>
        <w:rPr>
          <w:rFonts w:hint="default" w:ascii="Times New Roman" w:hAnsi="Times New Roman" w:eastAsia="宋体" w:cs="Times New Roman"/>
          <w:spacing w:val="0"/>
          <w:position w:val="0"/>
          <w:sz w:val="24"/>
          <w:szCs w:val="24"/>
          <w:highlight w:val="none"/>
          <w:lang w:bidi="ar-SA"/>
        </w:rPr>
        <w:t>3 乙方应全力防止因上述侵权给甲方带来任何损失，包括但不限于提供甲方继续使用本合同项下的产品而需取得的第三方授权、提供功能符合</w:t>
      </w:r>
      <w:r>
        <w:rPr>
          <w:rFonts w:hint="default" w:ascii="Times New Roman" w:hAnsi="Times New Roman" w:eastAsia="宋体" w:cs="Times New Roman"/>
          <w:spacing w:val="0"/>
          <w:position w:val="0"/>
          <w:sz w:val="24"/>
          <w:szCs w:val="24"/>
          <w:highlight w:val="none"/>
          <w:lang w:val="en-US" w:eastAsia="zh-CN" w:bidi="ar-SA"/>
        </w:rPr>
        <w:t>本</w:t>
      </w:r>
      <w:r>
        <w:rPr>
          <w:rFonts w:hint="default" w:ascii="Times New Roman" w:hAnsi="Times New Roman" w:eastAsia="宋体" w:cs="Times New Roman"/>
          <w:spacing w:val="0"/>
          <w:position w:val="0"/>
          <w:sz w:val="24"/>
          <w:szCs w:val="24"/>
          <w:highlight w:val="none"/>
          <w:lang w:bidi="ar-SA"/>
        </w:rPr>
        <w:t xml:space="preserve">合同目的的产品等，并承担因此而产生的所有费用。 </w:t>
      </w:r>
    </w:p>
    <w:p w14:paraId="039C2D48">
      <w:pPr>
        <w:spacing w:line="360" w:lineRule="auto"/>
        <w:ind w:right="-20" w:firstLine="480" w:firstLineChars="200"/>
        <w:rPr>
          <w:rFonts w:hint="default" w:ascii="Times New Roman" w:hAnsi="Times New Roman" w:eastAsia="宋体" w:cs="Times New Roman"/>
          <w:spacing w:val="0"/>
          <w:position w:val="0"/>
          <w:sz w:val="24"/>
          <w:szCs w:val="24"/>
          <w:highlight w:val="none"/>
          <w:lang w:bidi="ar-SA"/>
        </w:rPr>
      </w:pPr>
      <w:r>
        <w:rPr>
          <w:rFonts w:hint="default" w:ascii="Times New Roman" w:hAnsi="Times New Roman" w:eastAsia="宋体" w:cs="Times New Roman"/>
          <w:spacing w:val="0"/>
          <w:position w:val="0"/>
          <w:sz w:val="24"/>
          <w:szCs w:val="24"/>
          <w:highlight w:val="none"/>
          <w:lang w:val="en-US" w:eastAsia="zh-CN" w:bidi="ar-SA"/>
        </w:rPr>
        <w:t>6.</w:t>
      </w:r>
      <w:r>
        <w:rPr>
          <w:rFonts w:hint="default" w:ascii="Times New Roman" w:hAnsi="Times New Roman" w:eastAsia="宋体" w:cs="Times New Roman"/>
          <w:spacing w:val="0"/>
          <w:position w:val="0"/>
          <w:sz w:val="24"/>
          <w:szCs w:val="24"/>
          <w:highlight w:val="none"/>
          <w:lang w:bidi="ar-SA"/>
        </w:rPr>
        <w:t>4 乙方为甲方二次开发产生的软件、源代码及实施过程中所产生的所有技术文件，甲方拥有</w:t>
      </w:r>
      <w:r>
        <w:rPr>
          <w:rFonts w:hint="default" w:ascii="Times New Roman" w:hAnsi="Times New Roman" w:eastAsia="宋体" w:cs="Times New Roman"/>
          <w:spacing w:val="0"/>
          <w:position w:val="0"/>
          <w:sz w:val="24"/>
          <w:szCs w:val="24"/>
          <w:highlight w:val="none"/>
          <w:lang w:val="en-US" w:eastAsia="en-US" w:bidi="ar-SA"/>
        </w:rPr>
        <w:t>全部权利</w:t>
      </w:r>
      <w:r>
        <w:rPr>
          <w:rFonts w:hint="default" w:ascii="Times New Roman" w:hAnsi="Times New Roman" w:eastAsia="宋体" w:cs="Times New Roman"/>
          <w:spacing w:val="0"/>
          <w:position w:val="0"/>
          <w:sz w:val="24"/>
          <w:szCs w:val="24"/>
          <w:highlight w:val="none"/>
          <w:lang w:bidi="ar-SA"/>
        </w:rPr>
        <w:t>，包括</w:t>
      </w:r>
      <w:r>
        <w:rPr>
          <w:rFonts w:hint="default" w:ascii="Times New Roman" w:hAnsi="Times New Roman" w:eastAsia="宋体" w:cs="Times New Roman"/>
          <w:spacing w:val="0"/>
          <w:position w:val="0"/>
          <w:sz w:val="24"/>
          <w:szCs w:val="24"/>
          <w:highlight w:val="none"/>
          <w:lang w:val="en-US" w:eastAsia="en-US" w:bidi="ar-SA"/>
        </w:rPr>
        <w:t>但不限于</w:t>
      </w:r>
      <w:r>
        <w:rPr>
          <w:rFonts w:hint="default" w:ascii="Times New Roman" w:hAnsi="Times New Roman" w:eastAsia="宋体" w:cs="Times New Roman"/>
          <w:spacing w:val="0"/>
          <w:position w:val="0"/>
          <w:sz w:val="24"/>
          <w:szCs w:val="24"/>
          <w:highlight w:val="none"/>
          <w:lang w:bidi="ar-SA"/>
        </w:rPr>
        <w:t>知识产权、所有权及相应的利益。乙方不对</w:t>
      </w:r>
      <w:r>
        <w:rPr>
          <w:rFonts w:hint="default" w:ascii="Times New Roman" w:hAnsi="Times New Roman" w:eastAsia="宋体" w:cs="Times New Roman"/>
          <w:spacing w:val="0"/>
          <w:position w:val="0"/>
          <w:sz w:val="24"/>
          <w:szCs w:val="24"/>
          <w:highlight w:val="none"/>
          <w:lang w:val="en-US" w:eastAsia="en-US" w:bidi="ar-SA"/>
        </w:rPr>
        <w:t>本</w:t>
      </w:r>
      <w:r>
        <w:rPr>
          <w:rFonts w:hint="default" w:ascii="Times New Roman" w:hAnsi="Times New Roman" w:eastAsia="宋体" w:cs="Times New Roman"/>
          <w:spacing w:val="0"/>
          <w:position w:val="0"/>
          <w:sz w:val="24"/>
          <w:szCs w:val="24"/>
          <w:highlight w:val="none"/>
          <w:lang w:bidi="ar-SA"/>
        </w:rPr>
        <w:t>合同项下的成果具有任何知识产权和申请知识产权的权利，甲方享有署名权在内的全部知识产权及申请知识产权的权利。</w:t>
      </w:r>
    </w:p>
    <w:p w14:paraId="4911D739">
      <w:pPr>
        <w:spacing w:line="360" w:lineRule="auto"/>
        <w:ind w:right="-20"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pacing w:val="0"/>
          <w:position w:val="0"/>
          <w:sz w:val="24"/>
          <w:szCs w:val="24"/>
          <w:highlight w:val="none"/>
          <w:lang w:val="en-US" w:eastAsia="zh-CN" w:bidi="ar-SA"/>
        </w:rPr>
        <w:t>6.</w:t>
      </w:r>
      <w:r>
        <w:rPr>
          <w:rFonts w:hint="default" w:ascii="Times New Roman" w:hAnsi="Times New Roman" w:eastAsia="宋体" w:cs="Times New Roman"/>
          <w:spacing w:val="0"/>
          <w:position w:val="0"/>
          <w:sz w:val="24"/>
          <w:szCs w:val="24"/>
          <w:highlight w:val="none"/>
          <w:lang w:bidi="ar-SA"/>
        </w:rPr>
        <w:t xml:space="preserve">5 </w:t>
      </w:r>
      <w:r>
        <w:rPr>
          <w:rFonts w:hint="default" w:ascii="Times New Roman" w:hAnsi="Times New Roman" w:eastAsia="宋体" w:cs="Times New Roman"/>
          <w:spacing w:val="0"/>
          <w:position w:val="0"/>
          <w:sz w:val="24"/>
          <w:szCs w:val="24"/>
          <w:highlight w:val="none"/>
          <w:lang w:val="en-US" w:eastAsia="en-US" w:bidi="ar-SA"/>
        </w:rPr>
        <w:t>乙方</w:t>
      </w:r>
      <w:r>
        <w:rPr>
          <w:rFonts w:hint="default" w:ascii="Times New Roman" w:hAnsi="Times New Roman" w:eastAsia="宋体" w:cs="Times New Roman"/>
          <w:spacing w:val="0"/>
          <w:position w:val="0"/>
          <w:sz w:val="24"/>
          <w:szCs w:val="24"/>
          <w:highlight w:val="none"/>
          <w:lang w:bidi="ar-SA"/>
        </w:rPr>
        <w:t>不因本合同协商、签订</w:t>
      </w:r>
      <w:r>
        <w:rPr>
          <w:rFonts w:hint="default" w:ascii="Times New Roman" w:hAnsi="Times New Roman" w:eastAsia="宋体" w:cs="Times New Roman"/>
          <w:spacing w:val="0"/>
          <w:position w:val="0"/>
          <w:sz w:val="24"/>
          <w:szCs w:val="24"/>
          <w:highlight w:val="none"/>
          <w:lang w:eastAsia="zh-CN" w:bidi="ar-SA"/>
        </w:rPr>
        <w:t>、</w:t>
      </w:r>
      <w:r>
        <w:rPr>
          <w:rFonts w:hint="default" w:ascii="Times New Roman" w:hAnsi="Times New Roman" w:eastAsia="宋体" w:cs="Times New Roman"/>
          <w:spacing w:val="0"/>
          <w:position w:val="0"/>
          <w:sz w:val="24"/>
          <w:szCs w:val="24"/>
          <w:highlight w:val="none"/>
          <w:lang w:bidi="ar-SA"/>
        </w:rPr>
        <w:t>履行而获得明示或暗示的使用</w:t>
      </w:r>
      <w:r>
        <w:rPr>
          <w:rFonts w:hint="default" w:ascii="Times New Roman" w:hAnsi="Times New Roman" w:eastAsia="宋体" w:cs="Times New Roman"/>
          <w:spacing w:val="0"/>
          <w:position w:val="0"/>
          <w:sz w:val="24"/>
          <w:szCs w:val="24"/>
          <w:highlight w:val="none"/>
          <w:lang w:val="en-US" w:eastAsia="en-US" w:bidi="ar-SA"/>
        </w:rPr>
        <w:t>甲方</w:t>
      </w:r>
      <w:r>
        <w:rPr>
          <w:rFonts w:hint="default" w:ascii="Times New Roman" w:hAnsi="Times New Roman" w:eastAsia="宋体" w:cs="Times New Roman"/>
          <w:spacing w:val="0"/>
          <w:position w:val="0"/>
          <w:sz w:val="24"/>
          <w:szCs w:val="24"/>
          <w:highlight w:val="none"/>
          <w:lang w:bidi="ar-SA"/>
        </w:rPr>
        <w:t>（包括</w:t>
      </w:r>
      <w:r>
        <w:rPr>
          <w:rFonts w:hint="default" w:ascii="Times New Roman" w:hAnsi="Times New Roman" w:eastAsia="宋体" w:cs="Times New Roman"/>
          <w:spacing w:val="0"/>
          <w:position w:val="0"/>
          <w:sz w:val="24"/>
          <w:szCs w:val="24"/>
          <w:highlight w:val="none"/>
          <w:lang w:val="en-US" w:eastAsia="en-US" w:bidi="ar-SA"/>
        </w:rPr>
        <w:t>甲方分、</w:t>
      </w:r>
      <w:r>
        <w:rPr>
          <w:rFonts w:hint="default" w:ascii="Times New Roman" w:hAnsi="Times New Roman" w:eastAsia="宋体" w:cs="Times New Roman"/>
          <w:spacing w:val="0"/>
          <w:position w:val="0"/>
          <w:sz w:val="24"/>
          <w:szCs w:val="24"/>
          <w:highlight w:val="none"/>
          <w:lang w:bidi="ar-SA"/>
        </w:rPr>
        <w:t>子公司）的</w:t>
      </w:r>
      <w:r>
        <w:rPr>
          <w:rFonts w:hint="default" w:ascii="Times New Roman" w:hAnsi="Times New Roman" w:eastAsia="宋体" w:cs="Times New Roman"/>
          <w:spacing w:val="0"/>
          <w:position w:val="0"/>
          <w:sz w:val="24"/>
          <w:szCs w:val="24"/>
          <w:highlight w:val="none"/>
          <w:lang w:val="en-US" w:eastAsia="en-US" w:bidi="ar-SA"/>
        </w:rPr>
        <w:t>名称、</w:t>
      </w:r>
      <w:r>
        <w:rPr>
          <w:rFonts w:hint="default" w:ascii="Times New Roman" w:hAnsi="Times New Roman" w:eastAsia="宋体" w:cs="Times New Roman"/>
          <w:spacing w:val="0"/>
          <w:position w:val="0"/>
          <w:sz w:val="24"/>
          <w:szCs w:val="24"/>
          <w:highlight w:val="none"/>
          <w:lang w:bidi="ar-SA"/>
        </w:rPr>
        <w:t>商标、商号、标识、标志</w:t>
      </w:r>
      <w:r>
        <w:rPr>
          <w:rFonts w:hint="default" w:ascii="Times New Roman" w:hAnsi="Times New Roman" w:eastAsia="宋体" w:cs="Times New Roman"/>
          <w:spacing w:val="0"/>
          <w:position w:val="0"/>
          <w:sz w:val="24"/>
          <w:szCs w:val="24"/>
          <w:highlight w:val="none"/>
          <w:lang w:eastAsia="zh-CN" w:bidi="ar-SA"/>
        </w:rPr>
        <w:t>、</w:t>
      </w:r>
      <w:r>
        <w:rPr>
          <w:rFonts w:hint="default" w:ascii="Times New Roman" w:hAnsi="Times New Roman" w:eastAsia="宋体" w:cs="Times New Roman"/>
          <w:spacing w:val="0"/>
          <w:position w:val="0"/>
          <w:sz w:val="24"/>
          <w:szCs w:val="24"/>
          <w:highlight w:val="none"/>
          <w:lang w:bidi="ar-SA"/>
        </w:rPr>
        <w:t>技术</w:t>
      </w:r>
      <w:r>
        <w:rPr>
          <w:rFonts w:hint="default" w:ascii="Times New Roman" w:hAnsi="Times New Roman" w:eastAsia="宋体" w:cs="Times New Roman"/>
          <w:spacing w:val="0"/>
          <w:position w:val="0"/>
          <w:sz w:val="24"/>
          <w:szCs w:val="24"/>
          <w:highlight w:val="none"/>
          <w:lang w:val="en-US" w:eastAsia="en-US" w:bidi="ar-SA"/>
        </w:rPr>
        <w:t>资料、</w:t>
      </w:r>
      <w:r>
        <w:rPr>
          <w:rFonts w:hint="default" w:ascii="Times New Roman" w:hAnsi="Times New Roman" w:eastAsia="宋体" w:cs="Times New Roman"/>
          <w:spacing w:val="0"/>
          <w:position w:val="0"/>
          <w:sz w:val="24"/>
          <w:szCs w:val="24"/>
          <w:highlight w:val="none"/>
          <w:lang w:bidi="ar-SA"/>
        </w:rPr>
        <w:t>业务资料</w:t>
      </w:r>
      <w:r>
        <w:rPr>
          <w:rFonts w:hint="default" w:ascii="Times New Roman" w:hAnsi="Times New Roman" w:eastAsia="宋体" w:cs="Times New Roman"/>
          <w:spacing w:val="0"/>
          <w:position w:val="0"/>
          <w:sz w:val="24"/>
          <w:szCs w:val="24"/>
          <w:highlight w:val="none"/>
          <w:lang w:val="en-US" w:eastAsia="en-US" w:bidi="ar-SA"/>
        </w:rPr>
        <w:t>等</w:t>
      </w:r>
      <w:r>
        <w:rPr>
          <w:rFonts w:hint="default" w:ascii="Times New Roman" w:hAnsi="Times New Roman" w:eastAsia="宋体" w:cs="Times New Roman"/>
          <w:spacing w:val="0"/>
          <w:position w:val="0"/>
          <w:sz w:val="24"/>
          <w:szCs w:val="24"/>
          <w:highlight w:val="none"/>
          <w:lang w:bidi="ar-SA"/>
        </w:rPr>
        <w:t>的权利</w:t>
      </w:r>
      <w:r>
        <w:rPr>
          <w:rFonts w:hint="default" w:ascii="Times New Roman" w:hAnsi="Times New Roman" w:eastAsia="宋体" w:cs="Times New Roman"/>
          <w:spacing w:val="0"/>
          <w:position w:val="0"/>
          <w:sz w:val="24"/>
          <w:szCs w:val="24"/>
          <w:highlight w:val="none"/>
          <w:lang w:eastAsia="zh-CN" w:bidi="ar-SA"/>
        </w:rPr>
        <w:t>。</w:t>
      </w:r>
      <w:r>
        <w:rPr>
          <w:rFonts w:hint="default" w:ascii="Times New Roman" w:hAnsi="Times New Roman" w:eastAsia="宋体" w:cs="Times New Roman"/>
          <w:spacing w:val="0"/>
          <w:position w:val="0"/>
          <w:sz w:val="24"/>
          <w:szCs w:val="24"/>
          <w:highlight w:val="none"/>
          <w:lang w:val="en-US" w:eastAsia="en-US" w:bidi="ar-SA"/>
        </w:rPr>
        <w:t>未经甲方书面</w:t>
      </w:r>
      <w:r>
        <w:rPr>
          <w:rFonts w:hint="default" w:ascii="Times New Roman" w:hAnsi="Times New Roman" w:eastAsia="宋体" w:cs="Times New Roman"/>
          <w:spacing w:val="0"/>
          <w:position w:val="0"/>
          <w:sz w:val="24"/>
          <w:szCs w:val="24"/>
          <w:highlight w:val="none"/>
          <w:lang w:bidi="ar-SA"/>
        </w:rPr>
        <w:t>授权</w:t>
      </w:r>
      <w:r>
        <w:rPr>
          <w:rFonts w:hint="default" w:ascii="Times New Roman" w:hAnsi="Times New Roman" w:eastAsia="宋体" w:cs="Times New Roman"/>
          <w:spacing w:val="0"/>
          <w:position w:val="0"/>
          <w:sz w:val="24"/>
          <w:szCs w:val="24"/>
          <w:highlight w:val="none"/>
          <w:lang w:eastAsia="zh-CN" w:bidi="ar-SA"/>
        </w:rPr>
        <w:t>，</w:t>
      </w:r>
      <w:r>
        <w:rPr>
          <w:rFonts w:hint="default" w:ascii="Times New Roman" w:hAnsi="Times New Roman" w:eastAsia="宋体" w:cs="Times New Roman"/>
          <w:spacing w:val="0"/>
          <w:position w:val="0"/>
          <w:sz w:val="24"/>
          <w:szCs w:val="24"/>
          <w:highlight w:val="none"/>
          <w:lang w:val="en-US" w:eastAsia="en-US" w:bidi="ar-SA"/>
        </w:rPr>
        <w:t>乙方</w:t>
      </w:r>
      <w:r>
        <w:rPr>
          <w:rFonts w:hint="default" w:ascii="Times New Roman" w:hAnsi="Times New Roman" w:eastAsia="宋体" w:cs="Times New Roman"/>
          <w:sz w:val="24"/>
          <w:szCs w:val="24"/>
          <w:highlight w:val="none"/>
          <w:lang w:val="en-US" w:eastAsia="en-US" w:bidi="ar-SA"/>
        </w:rPr>
        <w:t>不得</w:t>
      </w:r>
      <w:r>
        <w:rPr>
          <w:rFonts w:hint="default" w:ascii="Times New Roman" w:hAnsi="Times New Roman" w:eastAsia="宋体" w:cs="Times New Roman"/>
          <w:sz w:val="24"/>
          <w:szCs w:val="24"/>
          <w:highlight w:val="none"/>
          <w:lang w:bidi="ar-SA"/>
        </w:rPr>
        <w:t>将甲方的名称、商号、商标、标记</w:t>
      </w:r>
      <w:r>
        <w:rPr>
          <w:rFonts w:hint="default" w:ascii="Times New Roman" w:hAnsi="Times New Roman" w:eastAsia="宋体" w:cs="Times New Roman"/>
          <w:sz w:val="24"/>
          <w:szCs w:val="24"/>
          <w:highlight w:val="none"/>
          <w:lang w:val="en-US" w:eastAsia="en-US" w:bidi="ar-SA"/>
        </w:rPr>
        <w:t>等</w:t>
      </w:r>
      <w:r>
        <w:rPr>
          <w:rFonts w:hint="default" w:ascii="Times New Roman" w:hAnsi="Times New Roman" w:eastAsia="宋体" w:cs="Times New Roman"/>
          <w:sz w:val="24"/>
          <w:szCs w:val="24"/>
          <w:highlight w:val="none"/>
          <w:lang w:bidi="ar-SA"/>
        </w:rPr>
        <w:t>用作广告宣传或</w:t>
      </w:r>
      <w:r>
        <w:rPr>
          <w:rFonts w:hint="default" w:ascii="Times New Roman" w:hAnsi="Times New Roman" w:eastAsia="宋体" w:cs="Times New Roman"/>
          <w:sz w:val="24"/>
          <w:szCs w:val="24"/>
          <w:highlight w:val="none"/>
          <w:lang w:val="en-US" w:eastAsia="en-US" w:bidi="ar-SA"/>
        </w:rPr>
        <w:t>任何其他与履行本合同无关的用途</w:t>
      </w:r>
      <w:r>
        <w:rPr>
          <w:rFonts w:hint="default" w:ascii="Times New Roman" w:hAnsi="Times New Roman" w:eastAsia="宋体" w:cs="Times New Roman"/>
          <w:sz w:val="24"/>
          <w:szCs w:val="24"/>
          <w:highlight w:val="none"/>
          <w:lang w:bidi="ar-SA"/>
        </w:rPr>
        <w:t>。</w:t>
      </w:r>
    </w:p>
    <w:p w14:paraId="233E5F82">
      <w:pPr>
        <w:spacing w:line="360" w:lineRule="auto"/>
        <w:ind w:right="-20" w:firstLine="480" w:firstLineChars="200"/>
        <w:rPr>
          <w:rFonts w:hint="default" w:ascii="Times New Roman" w:hAnsi="Times New Roman" w:cs="Times New Roman"/>
          <w:sz w:val="24"/>
          <w:szCs w:val="24"/>
          <w:highlight w:val="none"/>
        </w:rPr>
      </w:pPr>
      <w:r>
        <w:rPr>
          <w:rFonts w:hint="default" w:ascii="Times New Roman" w:hAnsi="Times New Roman" w:eastAsia="宋体" w:cs="Times New Roman"/>
          <w:spacing w:val="0"/>
          <w:position w:val="0"/>
          <w:sz w:val="24"/>
          <w:szCs w:val="24"/>
          <w:highlight w:val="none"/>
          <w:lang w:val="en-US" w:eastAsia="zh-CN" w:bidi="ar-SA"/>
        </w:rPr>
        <w:t>6.</w:t>
      </w:r>
      <w:r>
        <w:rPr>
          <w:rFonts w:hint="default" w:ascii="Times New Roman" w:hAnsi="Times New Roman" w:eastAsia="宋体" w:cs="Times New Roman"/>
          <w:spacing w:val="0"/>
          <w:position w:val="0"/>
          <w:sz w:val="24"/>
          <w:szCs w:val="24"/>
          <w:highlight w:val="none"/>
          <w:lang w:bidi="ar-SA"/>
        </w:rPr>
        <w:t>6 本</w:t>
      </w:r>
      <w:r>
        <w:rPr>
          <w:rFonts w:hint="default" w:ascii="Times New Roman" w:hAnsi="Times New Roman" w:eastAsia="宋体" w:cs="Times New Roman"/>
          <w:spacing w:val="0"/>
          <w:position w:val="0"/>
          <w:sz w:val="24"/>
          <w:szCs w:val="24"/>
          <w:highlight w:val="none"/>
          <w:lang w:val="en-US" w:eastAsia="en-US" w:bidi="ar-SA"/>
        </w:rPr>
        <w:t>合同知识产权</w:t>
      </w:r>
      <w:r>
        <w:rPr>
          <w:rFonts w:hint="default" w:ascii="Times New Roman" w:hAnsi="Times New Roman" w:eastAsia="宋体" w:cs="Times New Roman"/>
          <w:spacing w:val="0"/>
          <w:position w:val="0"/>
          <w:sz w:val="24"/>
          <w:szCs w:val="24"/>
          <w:highlight w:val="none"/>
          <w:lang w:bidi="ar-SA"/>
        </w:rPr>
        <w:t>条款持续有效</w:t>
      </w:r>
      <w:r>
        <w:rPr>
          <w:rFonts w:hint="default" w:ascii="Times New Roman" w:hAnsi="Times New Roman" w:eastAsia="宋体" w:cs="Times New Roman"/>
          <w:spacing w:val="0"/>
          <w:position w:val="0"/>
          <w:sz w:val="24"/>
          <w:szCs w:val="24"/>
          <w:highlight w:val="none"/>
          <w:lang w:eastAsia="zh-CN" w:bidi="ar-SA"/>
        </w:rPr>
        <w:t>，</w:t>
      </w:r>
      <w:r>
        <w:rPr>
          <w:rFonts w:hint="default" w:ascii="Times New Roman" w:hAnsi="Times New Roman" w:eastAsia="宋体" w:cs="Times New Roman"/>
          <w:spacing w:val="0"/>
          <w:position w:val="0"/>
          <w:sz w:val="24"/>
          <w:szCs w:val="24"/>
          <w:highlight w:val="none"/>
          <w:lang w:val="en-US" w:eastAsia="en-US" w:bidi="ar-SA"/>
        </w:rPr>
        <w:t>不因</w:t>
      </w:r>
      <w:r>
        <w:rPr>
          <w:rFonts w:hint="default" w:ascii="Times New Roman" w:hAnsi="Times New Roman" w:eastAsia="宋体" w:cs="Times New Roman"/>
          <w:spacing w:val="0"/>
          <w:position w:val="0"/>
          <w:sz w:val="24"/>
          <w:szCs w:val="24"/>
          <w:highlight w:val="none"/>
          <w:lang w:bidi="ar-SA"/>
        </w:rPr>
        <w:t>合同</w:t>
      </w:r>
      <w:r>
        <w:rPr>
          <w:rFonts w:hint="default" w:ascii="Times New Roman" w:hAnsi="Times New Roman" w:eastAsia="宋体" w:cs="Times New Roman"/>
          <w:spacing w:val="0"/>
          <w:position w:val="0"/>
          <w:sz w:val="24"/>
          <w:szCs w:val="24"/>
          <w:highlight w:val="none"/>
          <w:lang w:val="en-US" w:eastAsia="en-US" w:bidi="ar-SA"/>
        </w:rPr>
        <w:t>的</w:t>
      </w:r>
      <w:r>
        <w:rPr>
          <w:rFonts w:hint="default" w:ascii="Times New Roman" w:hAnsi="Times New Roman" w:eastAsia="宋体" w:cs="Times New Roman"/>
          <w:spacing w:val="0"/>
          <w:position w:val="0"/>
          <w:sz w:val="24"/>
          <w:szCs w:val="24"/>
          <w:highlight w:val="none"/>
          <w:lang w:bidi="ar-SA"/>
        </w:rPr>
        <w:t>解除或终止</w:t>
      </w:r>
      <w:r>
        <w:rPr>
          <w:rFonts w:hint="default" w:ascii="Times New Roman" w:hAnsi="Times New Roman" w:eastAsia="宋体" w:cs="Times New Roman"/>
          <w:spacing w:val="0"/>
          <w:position w:val="0"/>
          <w:sz w:val="24"/>
          <w:szCs w:val="24"/>
          <w:highlight w:val="none"/>
          <w:lang w:val="en-US" w:eastAsia="en-US" w:bidi="ar-SA"/>
        </w:rPr>
        <w:t>而终止</w:t>
      </w:r>
      <w:r>
        <w:rPr>
          <w:rFonts w:hint="default" w:ascii="Times New Roman" w:hAnsi="Times New Roman" w:eastAsia="宋体" w:cs="Times New Roman"/>
          <w:spacing w:val="0"/>
          <w:position w:val="0"/>
          <w:sz w:val="24"/>
          <w:szCs w:val="24"/>
          <w:highlight w:val="none"/>
          <w:lang w:bidi="ar-SA"/>
        </w:rPr>
        <w:t>。</w:t>
      </w:r>
    </w:p>
    <w:p w14:paraId="15A20F1E">
      <w:pPr>
        <w:tabs>
          <w:tab w:val="left" w:pos="1640"/>
        </w:tabs>
        <w:spacing w:line="360" w:lineRule="auto"/>
        <w:rPr>
          <w:rFonts w:hint="default" w:ascii="Times New Roman" w:hAnsi="Times New Roman" w:cs="Times New Roman"/>
          <w:sz w:val="24"/>
          <w:highlight w:val="none"/>
        </w:rPr>
      </w:pPr>
    </w:p>
    <w:p w14:paraId="69F3AB67">
      <w:pPr>
        <w:pStyle w:val="3"/>
        <w:keepNext w:val="0"/>
        <w:keepLines w:val="0"/>
        <w:pageBreakBefore w:val="0"/>
        <w:widowControl w:val="0"/>
        <w:numPr>
          <w:ilvl w:val="0"/>
          <w:numId w:val="0"/>
        </w:numPr>
        <w:suppressLineNumbers w:val="0"/>
        <w:suppressAutoHyphens w:val="0"/>
        <w:spacing w:before="0" w:after="0" w:line="360" w:lineRule="auto"/>
        <w:ind w:left="0" w:leftChars="0" w:right="0" w:rightChars="0" w:firstLine="0" w:firstLineChars="0"/>
        <w:rPr>
          <w:rFonts w:hint="default" w:ascii="Times New Roman" w:hAnsi="Times New Roman" w:eastAsia="宋体" w:cs="Times New Roman"/>
          <w:sz w:val="24"/>
          <w:szCs w:val="24"/>
          <w:highlight w:val="none"/>
          <w:lang w:val="en-US" w:eastAsia="zh-CN" w:bidi="ar-SA"/>
        </w:rPr>
      </w:pPr>
      <w:bookmarkStart w:id="19" w:name="_DV_M84"/>
      <w:bookmarkEnd w:id="19"/>
      <w:r>
        <w:rPr>
          <w:rFonts w:hint="default" w:ascii="Times New Roman" w:hAnsi="Times New Roman" w:eastAsia="宋体" w:cs="Times New Roman"/>
          <w:b/>
          <w:snapToGrid/>
          <w:color w:val="auto"/>
          <w:spacing w:val="0"/>
          <w:w w:val="100"/>
          <w:kern w:val="44"/>
          <w:position w:val="0"/>
          <w:sz w:val="24"/>
          <w:szCs w:val="24"/>
          <w:u w:color="auto"/>
          <w:vertAlign w:val="baseline"/>
          <w:lang w:val="en-US" w:eastAsia="zh-CN" w:bidi="ar-SA"/>
        </w:rPr>
        <w:t xml:space="preserve">第七条 </w:t>
      </w:r>
      <w:r>
        <w:rPr>
          <w:rFonts w:hint="default" w:ascii="Times New Roman" w:hAnsi="Times New Roman" w:eastAsia="宋体" w:cs="Times New Roman"/>
          <w:sz w:val="24"/>
          <w:szCs w:val="24"/>
          <w:highlight w:val="none"/>
          <w:lang w:bidi="ar-SA"/>
        </w:rPr>
        <w:t>违约</w:t>
      </w:r>
      <w:r>
        <w:rPr>
          <w:rFonts w:hint="default" w:ascii="Times New Roman" w:hAnsi="Times New Roman" w:eastAsia="宋体" w:cs="Times New Roman"/>
          <w:sz w:val="24"/>
          <w:szCs w:val="24"/>
          <w:highlight w:val="none"/>
          <w:lang w:val="en-US" w:eastAsia="zh-CN" w:bidi="ar-SA"/>
        </w:rPr>
        <w:t>责任</w:t>
      </w:r>
    </w:p>
    <w:p w14:paraId="0948B142">
      <w:pPr>
        <w:spacing w:line="360" w:lineRule="auto"/>
        <w:ind w:left="0" w:firstLine="480" w:firstLineChars="200"/>
        <w:rPr>
          <w:rFonts w:hint="default" w:ascii="Times New Roman" w:hAnsi="Times New Roman" w:cs="Times New Roman"/>
          <w:b/>
          <w:bCs/>
          <w:highlight w:val="none"/>
        </w:rPr>
      </w:pPr>
      <w:r>
        <w:rPr>
          <w:rFonts w:hint="default" w:ascii="Times New Roman" w:hAnsi="Times New Roman" w:cs="Times New Roman"/>
          <w:sz w:val="24"/>
          <w:highlight w:val="none"/>
          <w:lang w:val="en-US" w:eastAsia="zh-CN"/>
        </w:rPr>
        <w:t>7.</w:t>
      </w:r>
      <w:r>
        <w:rPr>
          <w:rFonts w:hint="default" w:ascii="Times New Roman" w:hAnsi="Times New Roman" w:cs="Times New Roman"/>
          <w:sz w:val="24"/>
          <w:highlight w:val="none"/>
        </w:rPr>
        <w:t>1</w:t>
      </w:r>
      <w:r>
        <w:rPr>
          <w:rFonts w:hint="default" w:ascii="Times New Roman" w:hAnsi="Times New Roman" w:cs="Times New Roman"/>
          <w:sz w:val="24"/>
          <w:szCs w:val="24"/>
          <w:highlight w:val="none"/>
          <w:lang w:val="en-US" w:eastAsia="zh-CN"/>
        </w:rPr>
        <w:t xml:space="preserve"> 任何一方未按本合同的约定履行义务均构成违约。任何一方的违约行为给对方造成损失的，应予以赔偿；任何一方的违约行为致使本合同目的不能实现的，守约方有权解除本合同，要求违约方</w:t>
      </w:r>
      <w:r>
        <w:rPr>
          <w:rStyle w:val="13"/>
          <w:rFonts w:hint="default" w:ascii="Times New Roman" w:hAnsi="Times New Roman" w:cs="Times New Roman"/>
          <w:color w:val="auto"/>
          <w:sz w:val="24"/>
          <w:highlight w:val="none"/>
          <w:u w:val="none"/>
        </w:rPr>
        <w:t>赔偿全部损失</w:t>
      </w:r>
      <w:r>
        <w:rPr>
          <w:rStyle w:val="13"/>
          <w:rFonts w:hint="default" w:ascii="Times New Roman" w:hAnsi="Times New Roman" w:cs="Times New Roman"/>
          <w:color w:val="auto"/>
          <w:sz w:val="24"/>
          <w:highlight w:val="none"/>
          <w:u w:val="none"/>
          <w:lang w:eastAsia="zh-CN"/>
        </w:rPr>
        <w:t>，</w:t>
      </w:r>
      <w:r>
        <w:rPr>
          <w:rStyle w:val="13"/>
          <w:rFonts w:hint="default" w:ascii="Times New Roman" w:hAnsi="Times New Roman" w:cs="Times New Roman"/>
          <w:color w:val="auto"/>
          <w:sz w:val="24"/>
          <w:highlight w:val="none"/>
          <w:u w:val="none"/>
        </w:rPr>
        <w:t>同时</w:t>
      </w:r>
      <w:r>
        <w:rPr>
          <w:rStyle w:val="13"/>
          <w:rFonts w:hint="default" w:ascii="Times New Roman" w:hAnsi="Times New Roman" w:cs="Times New Roman"/>
          <w:color w:val="auto"/>
          <w:sz w:val="24"/>
          <w:highlight w:val="none"/>
          <w:u w:val="none"/>
          <w:lang w:val="en-US" w:eastAsia="zh-CN"/>
        </w:rPr>
        <w:t>违约方应向守约方</w:t>
      </w:r>
      <w:r>
        <w:rPr>
          <w:rStyle w:val="13"/>
          <w:rFonts w:hint="default" w:ascii="Times New Roman" w:hAnsi="Times New Roman" w:cs="Times New Roman"/>
          <w:color w:val="auto"/>
          <w:sz w:val="24"/>
          <w:highlight w:val="none"/>
          <w:u w:val="none"/>
        </w:rPr>
        <w:t>支付</w:t>
      </w:r>
      <w:r>
        <w:rPr>
          <w:rFonts w:hint="default" w:ascii="Times New Roman" w:hAnsi="Times New Roman" w:cs="Times New Roman"/>
          <w:sz w:val="24"/>
          <w:highlight w:val="none"/>
          <w:lang w:val="en-US" w:eastAsia="zh-CN" w:bidi="ar-SA"/>
        </w:rPr>
        <w:t>合同总金额的</w:t>
      </w:r>
      <w:r>
        <w:rPr>
          <w:rStyle w:val="13"/>
          <w:rFonts w:hint="default" w:ascii="Times New Roman" w:hAnsi="Times New Roman" w:cs="Times New Roman"/>
          <w:color w:val="auto"/>
          <w:sz w:val="24"/>
          <w:highlight w:val="none"/>
          <w:u w:val="none"/>
          <w:lang w:val="en-US" w:eastAsia="zh-CN"/>
        </w:rPr>
        <w:t>1</w:t>
      </w:r>
      <w:r>
        <w:rPr>
          <w:rStyle w:val="13"/>
          <w:rFonts w:hint="default" w:ascii="Times New Roman" w:hAnsi="Times New Roman" w:cs="Times New Roman"/>
          <w:color w:val="auto"/>
          <w:sz w:val="24"/>
          <w:highlight w:val="none"/>
          <w:u w:val="none"/>
        </w:rPr>
        <w:t>0%的违约金</w:t>
      </w:r>
      <w:r>
        <w:rPr>
          <w:rFonts w:hint="default" w:ascii="Times New Roman" w:hAnsi="Times New Roman" w:cs="Times New Roman"/>
          <w:sz w:val="24"/>
          <w:szCs w:val="24"/>
          <w:highlight w:val="none"/>
          <w:lang w:val="en-US" w:eastAsia="zh-CN"/>
        </w:rPr>
        <w:t>。本条或本合同其他条款另有约定的，从其约定。</w:t>
      </w:r>
    </w:p>
    <w:p w14:paraId="2747717C">
      <w:pPr>
        <w:keepNext w:val="0"/>
        <w:keepLines w:val="0"/>
        <w:pageBreakBefore w:val="0"/>
        <w:widowControl w:val="0"/>
        <w:suppressLineNumbers w:val="0"/>
        <w:suppressAutoHyphens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lang w:val="en-US" w:eastAsia="zh-CN"/>
        </w:rPr>
      </w:pPr>
      <w:bookmarkStart w:id="20" w:name="_DV_M85"/>
      <w:bookmarkEnd w:id="20"/>
      <w:r>
        <w:rPr>
          <w:rFonts w:hint="default" w:ascii="Times New Roman" w:hAnsi="Times New Roman" w:cs="Times New Roman"/>
          <w:sz w:val="24"/>
          <w:highlight w:val="none"/>
          <w:lang w:val="en-US" w:eastAsia="zh-CN"/>
        </w:rPr>
        <w:t>7.</w:t>
      </w:r>
      <w:r>
        <w:rPr>
          <w:rFonts w:hint="default" w:ascii="Times New Roman" w:hAnsi="Times New Roman" w:cs="Times New Roman"/>
          <w:sz w:val="24"/>
          <w:highlight w:val="none"/>
        </w:rPr>
        <w:t>2 乙方未按</w:t>
      </w:r>
      <w:bookmarkStart w:id="21" w:name="_DV_C21"/>
      <w:r>
        <w:rPr>
          <w:rStyle w:val="13"/>
          <w:rFonts w:hint="default" w:ascii="Times New Roman" w:hAnsi="Times New Roman" w:cs="Times New Roman"/>
          <w:color w:val="auto"/>
          <w:sz w:val="24"/>
          <w:highlight w:val="none"/>
          <w:u w:val="none"/>
        </w:rPr>
        <w:t>本</w:t>
      </w:r>
      <w:bookmarkEnd w:id="21"/>
      <w:bookmarkStart w:id="22" w:name="_DV_M86"/>
      <w:bookmarkEnd w:id="22"/>
      <w:r>
        <w:rPr>
          <w:rFonts w:hint="default" w:ascii="Times New Roman" w:hAnsi="Times New Roman" w:cs="Times New Roman"/>
          <w:sz w:val="24"/>
          <w:highlight w:val="none"/>
        </w:rPr>
        <w:t>合同</w:t>
      </w:r>
      <w:bookmarkStart w:id="23" w:name="_DV_C23"/>
      <w:r>
        <w:rPr>
          <w:rStyle w:val="13"/>
          <w:rFonts w:hint="default" w:ascii="Times New Roman" w:hAnsi="Times New Roman" w:cs="Times New Roman"/>
          <w:color w:val="auto"/>
          <w:sz w:val="24"/>
          <w:highlight w:val="none"/>
          <w:u w:val="none"/>
        </w:rPr>
        <w:t>约</w:t>
      </w:r>
      <w:bookmarkEnd w:id="23"/>
      <w:bookmarkStart w:id="24" w:name="_DV_M87"/>
      <w:bookmarkEnd w:id="24"/>
      <w:r>
        <w:rPr>
          <w:rFonts w:hint="default" w:ascii="Times New Roman" w:hAnsi="Times New Roman" w:cs="Times New Roman"/>
          <w:sz w:val="24"/>
          <w:highlight w:val="none"/>
        </w:rPr>
        <w:t>定的时限向甲方</w:t>
      </w:r>
      <w:bookmarkStart w:id="25" w:name="_DV_M88"/>
      <w:bookmarkEnd w:id="25"/>
      <w:r>
        <w:rPr>
          <w:rFonts w:hint="default" w:ascii="Times New Roman" w:hAnsi="Times New Roman" w:cs="Times New Roman"/>
          <w:sz w:val="24"/>
          <w:highlight w:val="none"/>
        </w:rPr>
        <w:t>提供服务</w:t>
      </w:r>
      <w:bookmarkStart w:id="26" w:name="_DV_C25"/>
      <w:r>
        <w:rPr>
          <w:rStyle w:val="13"/>
          <w:rFonts w:hint="default" w:ascii="Times New Roman" w:hAnsi="Times New Roman" w:cs="Times New Roman"/>
          <w:color w:val="auto"/>
          <w:sz w:val="24"/>
          <w:highlight w:val="none"/>
          <w:u w:val="none"/>
        </w:rPr>
        <w:t>或提供的服务不符合本合同约定</w:t>
      </w:r>
      <w:bookmarkEnd w:id="26"/>
      <w:bookmarkStart w:id="27" w:name="_DV_M89"/>
      <w:bookmarkEnd w:id="27"/>
      <w:r>
        <w:rPr>
          <w:rFonts w:hint="default" w:ascii="Times New Roman" w:hAnsi="Times New Roman" w:cs="Times New Roman"/>
          <w:sz w:val="24"/>
          <w:highlight w:val="none"/>
        </w:rPr>
        <w:t>时，</w:t>
      </w:r>
      <w:bookmarkStart w:id="28" w:name="_DV_C27"/>
      <w:r>
        <w:rPr>
          <w:rFonts w:hint="default" w:ascii="Times New Roman" w:hAnsi="Times New Roman" w:cs="Times New Roman"/>
          <w:sz w:val="24"/>
          <w:highlight w:val="none"/>
        </w:rPr>
        <w:t>乙方应在甲方</w:t>
      </w:r>
      <w:r>
        <w:rPr>
          <w:rFonts w:hint="default" w:ascii="Times New Roman" w:hAnsi="Times New Roman" w:cs="Times New Roman"/>
          <w:sz w:val="24"/>
          <w:highlight w:val="none"/>
          <w:lang w:val="en-US" w:eastAsia="zh-CN"/>
        </w:rPr>
        <w:t>指</w:t>
      </w:r>
      <w:r>
        <w:rPr>
          <w:rFonts w:hint="default" w:ascii="Times New Roman" w:hAnsi="Times New Roman" w:cs="Times New Roman"/>
          <w:sz w:val="24"/>
          <w:highlight w:val="none"/>
        </w:rPr>
        <w:t>定的时限内进行</w:t>
      </w:r>
      <w:r>
        <w:rPr>
          <w:rFonts w:hint="default" w:ascii="Times New Roman" w:hAnsi="Times New Roman" w:cs="Times New Roman"/>
          <w:sz w:val="24"/>
          <w:highlight w:val="none"/>
          <w:lang w:val="en-US" w:eastAsia="zh-CN"/>
        </w:rPr>
        <w:t>整改</w:t>
      </w:r>
      <w:r>
        <w:rPr>
          <w:rFonts w:hint="default" w:ascii="Times New Roman" w:hAnsi="Times New Roman" w:cs="Times New Roman"/>
          <w:sz w:val="24"/>
          <w:highlight w:val="none"/>
        </w:rPr>
        <w:t>，</w:t>
      </w:r>
      <w:r>
        <w:rPr>
          <w:rFonts w:hint="default" w:ascii="Times New Roman" w:hAnsi="Times New Roman" w:cs="Times New Roman"/>
          <w:sz w:val="24"/>
          <w:highlight w:val="none"/>
          <w:lang w:val="en-US" w:eastAsia="zh-CN"/>
        </w:rPr>
        <w:t>乙方未整改或整改后仍不符合要求的，</w:t>
      </w:r>
      <w:r>
        <w:rPr>
          <w:rFonts w:hint="default" w:ascii="Times New Roman" w:hAnsi="Times New Roman" w:cs="Times New Roman"/>
          <w:sz w:val="24"/>
          <w:highlight w:val="none"/>
        </w:rPr>
        <w:t>乙方应自</w:t>
      </w:r>
      <w:r>
        <w:rPr>
          <w:rFonts w:hint="default" w:ascii="Times New Roman" w:hAnsi="Times New Roman" w:cs="Times New Roman"/>
          <w:sz w:val="24"/>
          <w:highlight w:val="none"/>
          <w:lang w:val="en-US" w:eastAsia="zh-CN"/>
        </w:rPr>
        <w:t>未</w:t>
      </w:r>
      <w:r>
        <w:rPr>
          <w:rFonts w:hint="default" w:ascii="Times New Roman" w:hAnsi="Times New Roman" w:cs="Times New Roman"/>
          <w:sz w:val="24"/>
          <w:highlight w:val="none"/>
        </w:rPr>
        <w:t>整改或整改不符合要求之日起</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lang w:val="en-US" w:eastAsia="zh-CN"/>
        </w:rPr>
        <w:t>每</w:t>
      </w:r>
      <w:r>
        <w:rPr>
          <w:rStyle w:val="13"/>
          <w:rFonts w:hint="default" w:ascii="Times New Roman" w:hAnsi="Times New Roman" w:cs="Times New Roman"/>
          <w:color w:val="auto"/>
          <w:sz w:val="24"/>
          <w:highlight w:val="none"/>
          <w:u w:val="none"/>
        </w:rPr>
        <w:t>日</w:t>
      </w:r>
      <w:r>
        <w:rPr>
          <w:rStyle w:val="13"/>
          <w:rFonts w:hint="default" w:ascii="Times New Roman" w:hAnsi="Times New Roman" w:cs="Times New Roman"/>
          <w:color w:val="auto"/>
          <w:sz w:val="24"/>
          <w:highlight w:val="none"/>
          <w:u w:val="none"/>
          <w:lang w:val="en-US" w:eastAsia="zh-CN"/>
        </w:rPr>
        <w:t>按</w:t>
      </w:r>
      <w:r>
        <w:rPr>
          <w:rFonts w:hint="default" w:ascii="Times New Roman" w:hAnsi="Times New Roman" w:cs="Times New Roman"/>
          <w:sz w:val="24"/>
          <w:highlight w:val="none"/>
        </w:rPr>
        <w:t>合同总金额的1.5‰向甲方支付违约金</w:t>
      </w:r>
      <w:r>
        <w:rPr>
          <w:rStyle w:val="13"/>
          <w:rFonts w:hint="default" w:ascii="Times New Roman" w:hAnsi="Times New Roman" w:cs="Times New Roman"/>
          <w:color w:val="auto"/>
          <w:sz w:val="24"/>
          <w:highlight w:val="none"/>
          <w:u w:val="none"/>
        </w:rPr>
        <w:t>。当乙方需支付的</w:t>
      </w:r>
      <w:r>
        <w:rPr>
          <w:rFonts w:hint="default" w:ascii="Times New Roman" w:hAnsi="Times New Roman" w:cs="Times New Roman"/>
          <w:sz w:val="24"/>
          <w:highlight w:val="none"/>
        </w:rPr>
        <w:t>违约金</w:t>
      </w:r>
      <w:r>
        <w:rPr>
          <w:rStyle w:val="13"/>
          <w:rFonts w:hint="default" w:ascii="Times New Roman" w:hAnsi="Times New Roman" w:cs="Times New Roman"/>
          <w:color w:val="auto"/>
          <w:sz w:val="24"/>
          <w:highlight w:val="none"/>
          <w:u w:val="none"/>
        </w:rPr>
        <w:t>累计</w:t>
      </w:r>
      <w:r>
        <w:rPr>
          <w:rFonts w:hint="default" w:ascii="Times New Roman" w:hAnsi="Times New Roman" w:cs="Times New Roman"/>
          <w:sz w:val="24"/>
          <w:highlight w:val="none"/>
        </w:rPr>
        <w:t>达到合同总金额的5%时</w:t>
      </w:r>
      <w:r>
        <w:rPr>
          <w:rStyle w:val="13"/>
          <w:rFonts w:hint="default" w:ascii="Times New Roman" w:hAnsi="Times New Roman" w:cs="Times New Roman"/>
          <w:color w:val="auto"/>
          <w:sz w:val="24"/>
          <w:highlight w:val="none"/>
          <w:u w:val="none"/>
        </w:rPr>
        <w:t>，</w:t>
      </w:r>
      <w:bookmarkEnd w:id="28"/>
      <w:bookmarkStart w:id="29" w:name="_DV_C34"/>
      <w:r>
        <w:rPr>
          <w:rStyle w:val="13"/>
          <w:rFonts w:hint="default" w:ascii="Times New Roman" w:hAnsi="Times New Roman" w:cs="Times New Roman"/>
          <w:color w:val="auto"/>
          <w:sz w:val="24"/>
          <w:highlight w:val="none"/>
          <w:u w:val="none"/>
        </w:rPr>
        <w:t>甲方有权解除合同，要求乙方向甲方支付合同总金额10%的违约金</w:t>
      </w:r>
      <w:r>
        <w:rPr>
          <w:rStyle w:val="13"/>
          <w:rFonts w:hint="default" w:ascii="Times New Roman" w:hAnsi="Times New Roman" w:cs="Times New Roman"/>
          <w:color w:val="auto"/>
          <w:sz w:val="24"/>
          <w:highlight w:val="none"/>
          <w:u w:val="none"/>
          <w:lang w:eastAsia="zh-CN"/>
        </w:rPr>
        <w:t>。</w:t>
      </w:r>
      <w:r>
        <w:rPr>
          <w:rFonts w:hint="default" w:ascii="Times New Roman" w:hAnsi="Times New Roman" w:cs="Times New Roman"/>
          <w:sz w:val="24"/>
          <w:highlight w:val="none"/>
          <w:lang w:bidi="ar-SA"/>
        </w:rPr>
        <w:t>甲方因此受到损失的，乙方赔偿甲方</w:t>
      </w:r>
      <w:r>
        <w:rPr>
          <w:rFonts w:hint="default" w:ascii="Times New Roman" w:hAnsi="Times New Roman" w:cs="Times New Roman"/>
          <w:sz w:val="24"/>
          <w:highlight w:val="none"/>
          <w:lang w:val="en-US" w:eastAsia="zh-CN" w:bidi="ar-SA"/>
        </w:rPr>
        <w:t>的全部损失。</w:t>
      </w:r>
    </w:p>
    <w:p w14:paraId="0293413D">
      <w:pPr>
        <w:keepNext w:val="0"/>
        <w:keepLines w:val="0"/>
        <w:pageBreakBefore w:val="0"/>
        <w:widowControl w:val="0"/>
        <w:suppressLineNumbers w:val="0"/>
        <w:suppressAutoHyphens w:val="0"/>
        <w:adjustRightInd w:val="0"/>
        <w:snapToGrid w:val="0"/>
        <w:spacing w:line="360" w:lineRule="auto"/>
        <w:ind w:firstLine="480" w:firstLineChars="200"/>
        <w:rPr>
          <w:rFonts w:hint="default" w:ascii="Times New Roman" w:hAnsi="Times New Roman" w:cs="Times New Roman"/>
          <w:sz w:val="24"/>
          <w:highlight w:val="none"/>
          <w:lang w:bidi="ar-SA"/>
        </w:rPr>
      </w:pPr>
      <w:r>
        <w:rPr>
          <w:rFonts w:hint="default" w:ascii="Times New Roman" w:hAnsi="Times New Roman" w:cs="Times New Roman"/>
          <w:sz w:val="24"/>
          <w:highlight w:val="none"/>
          <w:lang w:bidi="ar-SA"/>
        </w:rPr>
        <w:t>7.3乙方擅自将本合同项下的权利义务转包或分包给第三方，甲方有权解除合同，并要求乙方赔偿甲方因此遭受的全部损失，同时有权主张乙方支付甲方合同总金额10%的违约金。同时，乙方转包、分包部分的费用由乙方承担。</w:t>
      </w:r>
    </w:p>
    <w:p w14:paraId="2EB8F624">
      <w:pPr>
        <w:keepNext w:val="0"/>
        <w:keepLines w:val="0"/>
        <w:pageBreakBefore w:val="0"/>
        <w:widowControl w:val="0"/>
        <w:suppressLineNumbers w:val="0"/>
        <w:suppressAutoHyphens w:val="0"/>
        <w:adjustRightInd w:val="0"/>
        <w:snapToGrid w:val="0"/>
        <w:spacing w:line="360" w:lineRule="auto"/>
        <w:ind w:firstLine="480" w:firstLineChars="200"/>
        <w:rPr>
          <w:rFonts w:hint="default" w:ascii="Times New Roman" w:hAnsi="Times New Roman" w:cs="Times New Roman"/>
          <w:sz w:val="24"/>
          <w:highlight w:val="none"/>
          <w:lang w:bidi="ar-SA"/>
        </w:rPr>
      </w:pPr>
      <w:r>
        <w:rPr>
          <w:rFonts w:hint="default" w:ascii="Times New Roman" w:hAnsi="Times New Roman" w:cs="Times New Roman"/>
          <w:sz w:val="24"/>
          <w:highlight w:val="none"/>
          <w:lang w:bidi="ar-SA"/>
        </w:rPr>
        <w:t>7.4如乙方提供的服务侵犯甲方或任何第三方的合法权益，乙方应负责相关争议事项的处理并承担全部费用。如乙方未在甲方规定的期限内妥善处理、消除影响并完成整改，甲方有权解除合同，要求乙方支付合同总金额10%的违约金。甲方因此受到损失的，乙方赔偿甲方的全部损失。</w:t>
      </w:r>
    </w:p>
    <w:p w14:paraId="215F7793">
      <w:pPr>
        <w:keepNext w:val="0"/>
        <w:keepLines w:val="0"/>
        <w:pageBreakBefore w:val="0"/>
        <w:widowControl w:val="0"/>
        <w:suppressLineNumbers w:val="0"/>
        <w:suppressAutoHyphens w:val="0"/>
        <w:adjustRightInd w:val="0"/>
        <w:snapToGrid w:val="0"/>
        <w:spacing w:line="360" w:lineRule="auto"/>
        <w:ind w:firstLine="480" w:firstLineChars="200"/>
        <w:rPr>
          <w:rFonts w:hint="default" w:ascii="Times New Roman" w:hAnsi="Times New Roman" w:cs="Times New Roman"/>
          <w:sz w:val="24"/>
          <w:highlight w:val="none"/>
          <w:lang w:bidi="ar-SA"/>
        </w:rPr>
      </w:pPr>
      <w:r>
        <w:rPr>
          <w:rFonts w:hint="default" w:ascii="Times New Roman" w:hAnsi="Times New Roman" w:cs="Times New Roman"/>
          <w:sz w:val="24"/>
          <w:highlight w:val="none"/>
          <w:lang w:bidi="ar-SA"/>
        </w:rPr>
        <w:t>7.5 乙方未履行本合同约定的保密义务、网络及数据安全义务，或提供虚假的材料，违反承诺与保证等，甲方有权要求乙方在规定的时间内进行整改。乙方未整改或整改后仍不符合要求的，甲方有权解除本合同，要求乙方向甲方支付合同总金额10%的违约金。甲方因此遭受损失的，乙方应予以赔偿。</w:t>
      </w:r>
    </w:p>
    <w:bookmarkEnd w:id="29"/>
    <w:p w14:paraId="1E82ABFF">
      <w:pPr>
        <w:keepNext w:val="0"/>
        <w:keepLines w:val="0"/>
        <w:pageBreakBefore w:val="0"/>
        <w:widowControl w:val="0"/>
        <w:suppressLineNumbers w:val="0"/>
        <w:suppressAutoHyphens w:val="0"/>
        <w:adjustRightInd w:val="0"/>
        <w:snapToGrid w:val="0"/>
        <w:spacing w:line="360" w:lineRule="auto"/>
        <w:ind w:firstLine="480" w:firstLineChars="200"/>
        <w:rPr>
          <w:rFonts w:hint="default" w:ascii="Times New Roman" w:hAnsi="Times New Roman" w:cs="Times New Roman"/>
          <w:sz w:val="24"/>
          <w:highlight w:val="none"/>
        </w:rPr>
      </w:pPr>
      <w:bookmarkStart w:id="30" w:name="_DV_M97"/>
      <w:bookmarkEnd w:id="30"/>
      <w:r>
        <w:rPr>
          <w:rFonts w:hint="default" w:ascii="Times New Roman" w:hAnsi="Times New Roman" w:cs="Times New Roman"/>
          <w:sz w:val="24"/>
          <w:highlight w:val="none"/>
        </w:rPr>
        <w:t>7.6 若因乙方原因导致甲方的设施、设备、物品或系统出现任何损坏或者数据丢失等，乙方应及时予以修复或赔偿，并承担由此给甲方造成的全部损失。</w:t>
      </w:r>
    </w:p>
    <w:p w14:paraId="6EEEA1CF">
      <w:pPr>
        <w:keepNext w:val="0"/>
        <w:keepLines w:val="0"/>
        <w:pageBreakBefore w:val="0"/>
        <w:widowControl w:val="0"/>
        <w:suppressLineNumbers w:val="0"/>
        <w:suppressAutoHyphens w:val="0"/>
        <w:adjustRightInd w:val="0"/>
        <w:snapToGrid w:val="0"/>
        <w:spacing w:line="360" w:lineRule="auto"/>
        <w:ind w:firstLine="480" w:firstLineChars="200"/>
        <w:rPr>
          <w:rFonts w:hint="default" w:ascii="Times New Roman" w:hAnsi="Times New Roman" w:cs="Times New Roman"/>
          <w:sz w:val="24"/>
          <w:highlight w:val="none"/>
          <w:lang w:bidi="ar-SA"/>
        </w:rPr>
      </w:pPr>
      <w:bookmarkStart w:id="31" w:name="_DV_M101"/>
      <w:bookmarkEnd w:id="31"/>
      <w:bookmarkStart w:id="32" w:name="_DV_M99"/>
      <w:bookmarkEnd w:id="32"/>
      <w:r>
        <w:rPr>
          <w:rFonts w:hint="default" w:ascii="Times New Roman" w:hAnsi="Times New Roman" w:cs="Times New Roman"/>
          <w:sz w:val="24"/>
          <w:highlight w:val="none"/>
          <w:lang w:bidi="ar-SA"/>
        </w:rPr>
        <w:t>7.7 乙方提供的服务部分合格的，甲方有权按照乙方实际提供合格服务的比例进行付款。</w:t>
      </w:r>
    </w:p>
    <w:p w14:paraId="69F99136">
      <w:pPr>
        <w:spacing w:line="360" w:lineRule="auto"/>
        <w:ind w:right="-20" w:firstLine="448" w:firstLineChars="200"/>
        <w:rPr>
          <w:rFonts w:hint="default" w:ascii="Times New Roman" w:hAnsi="Times New Roman" w:eastAsia="宋体" w:cs="Times New Roman"/>
          <w:spacing w:val="-8"/>
          <w:position w:val="-4"/>
          <w:sz w:val="24"/>
          <w:szCs w:val="24"/>
          <w:highlight w:val="none"/>
          <w:lang w:bidi="ar-SA"/>
        </w:rPr>
      </w:pPr>
      <w:r>
        <w:rPr>
          <w:rFonts w:hint="default" w:ascii="Times New Roman" w:hAnsi="Times New Roman" w:eastAsia="宋体" w:cs="Times New Roman"/>
          <w:spacing w:val="-8"/>
          <w:position w:val="-4"/>
          <w:sz w:val="24"/>
          <w:szCs w:val="24"/>
          <w:highlight w:val="none"/>
          <w:lang w:val="en-US" w:eastAsia="zh-CN" w:bidi="ar-SA"/>
        </w:rPr>
        <w:t>7.8</w:t>
      </w:r>
      <w:r>
        <w:rPr>
          <w:rFonts w:hint="default" w:ascii="Times New Roman" w:hAnsi="Times New Roman" w:eastAsia="宋体" w:cs="Times New Roman"/>
          <w:spacing w:val="-8"/>
          <w:position w:val="-4"/>
          <w:sz w:val="24"/>
          <w:szCs w:val="24"/>
          <w:highlight w:val="none"/>
          <w:lang w:bidi="ar-SA"/>
        </w:rPr>
        <w:t xml:space="preserve"> </w:t>
      </w:r>
      <w:r>
        <w:rPr>
          <w:rFonts w:hint="default" w:ascii="Times New Roman" w:hAnsi="Times New Roman" w:eastAsia="宋体" w:cs="Times New Roman"/>
          <w:spacing w:val="-8"/>
          <w:position w:val="-4"/>
          <w:sz w:val="24"/>
          <w:szCs w:val="24"/>
          <w:highlight w:val="none"/>
          <w:lang w:val="en-US" w:eastAsia="zh-CN" w:bidi="ar-SA"/>
        </w:rPr>
        <w:t>任何一方</w:t>
      </w:r>
      <w:r>
        <w:rPr>
          <w:rFonts w:hint="default" w:ascii="Times New Roman" w:hAnsi="Times New Roman" w:eastAsia="宋体" w:cs="Times New Roman"/>
          <w:spacing w:val="-8"/>
          <w:position w:val="-4"/>
          <w:sz w:val="24"/>
          <w:szCs w:val="24"/>
          <w:highlight w:val="none"/>
          <w:lang w:bidi="ar-SA"/>
        </w:rPr>
        <w:t>承担违约责任并不影响双方继续履行合同未履行的部分。</w:t>
      </w:r>
    </w:p>
    <w:p w14:paraId="6271E32A">
      <w:pPr>
        <w:spacing w:line="360" w:lineRule="auto"/>
        <w:ind w:right="-20"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val="en-US" w:eastAsia="zh-CN" w:bidi="ar-SA"/>
        </w:rPr>
        <w:t xml:space="preserve">7.9 </w:t>
      </w:r>
      <w:r>
        <w:rPr>
          <w:rFonts w:hint="default" w:ascii="Times New Roman" w:hAnsi="Times New Roman" w:eastAsia="宋体" w:cs="Times New Roman"/>
          <w:sz w:val="24"/>
          <w:szCs w:val="24"/>
          <w:highlight w:val="none"/>
          <w:lang w:bidi="ar-SA"/>
        </w:rPr>
        <w:t>如果乙方在收到甲方关于违约金额</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val="en-US" w:eastAsia="zh-CN" w:bidi="ar-SA"/>
        </w:rPr>
        <w:t>赔偿金额</w:t>
      </w:r>
      <w:r>
        <w:rPr>
          <w:rFonts w:hint="default" w:ascii="Times New Roman" w:hAnsi="Times New Roman" w:eastAsia="宋体" w:cs="Times New Roman"/>
          <w:sz w:val="24"/>
          <w:szCs w:val="24"/>
          <w:highlight w:val="none"/>
          <w:lang w:bidi="ar-SA"/>
        </w:rPr>
        <w:t>的书面通知</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val="en-US" w:eastAsia="zh-CN" w:bidi="ar-SA"/>
        </w:rPr>
        <w:t>含电子邮件）</w:t>
      </w:r>
      <w:r>
        <w:rPr>
          <w:rFonts w:hint="default" w:ascii="Times New Roman" w:hAnsi="Times New Roman" w:eastAsia="宋体" w:cs="Times New Roman"/>
          <w:sz w:val="24"/>
          <w:szCs w:val="24"/>
          <w:highlight w:val="none"/>
          <w:lang w:bidi="ar-SA"/>
        </w:rPr>
        <w:t>后十个日历日内没有书面答复，则视为乙方对甲方提出的违约金额</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val="en-US" w:eastAsia="zh-CN" w:bidi="ar-SA"/>
        </w:rPr>
        <w:t>赔偿金额</w:t>
      </w:r>
      <w:r>
        <w:rPr>
          <w:rFonts w:hint="default" w:ascii="Times New Roman" w:hAnsi="Times New Roman" w:eastAsia="宋体" w:cs="Times New Roman"/>
          <w:sz w:val="24"/>
          <w:szCs w:val="24"/>
          <w:highlight w:val="none"/>
          <w:lang w:bidi="ar-SA"/>
        </w:rPr>
        <w:t>无异议。其后乙方不得以任何原因对该金额提出抗辩。乙方根据本合同约定须向甲方支付的违约金或赔偿款，甲方有权在其应付</w:t>
      </w:r>
      <w:r>
        <w:rPr>
          <w:rFonts w:hint="default" w:ascii="Times New Roman" w:hAnsi="Times New Roman" w:eastAsia="宋体" w:cs="Times New Roman"/>
          <w:sz w:val="24"/>
          <w:szCs w:val="24"/>
          <w:highlight w:val="none"/>
          <w:lang w:val="en-US" w:eastAsia="zh-CN" w:bidi="ar-SA"/>
        </w:rPr>
        <w:t>乙方</w:t>
      </w:r>
      <w:r>
        <w:rPr>
          <w:rFonts w:hint="default" w:ascii="Times New Roman" w:hAnsi="Times New Roman" w:eastAsia="宋体" w:cs="Times New Roman"/>
          <w:sz w:val="24"/>
          <w:szCs w:val="24"/>
          <w:highlight w:val="none"/>
          <w:lang w:bidi="ar-SA"/>
        </w:rPr>
        <w:t>的</w:t>
      </w:r>
      <w:r>
        <w:rPr>
          <w:rFonts w:hint="default" w:ascii="Times New Roman" w:hAnsi="Times New Roman" w:eastAsia="宋体" w:cs="Times New Roman"/>
          <w:sz w:val="24"/>
          <w:szCs w:val="24"/>
          <w:highlight w:val="none"/>
          <w:lang w:val="en-US" w:eastAsia="zh-CN" w:bidi="ar-SA"/>
        </w:rPr>
        <w:t>款项</w:t>
      </w:r>
      <w:r>
        <w:rPr>
          <w:rFonts w:hint="default" w:ascii="Times New Roman" w:hAnsi="Times New Roman" w:eastAsia="宋体" w:cs="Times New Roman"/>
          <w:sz w:val="24"/>
          <w:szCs w:val="24"/>
          <w:highlight w:val="none"/>
          <w:lang w:bidi="ar-SA"/>
        </w:rPr>
        <w:t>中予以直接扣除。</w:t>
      </w:r>
    </w:p>
    <w:p w14:paraId="053663FD">
      <w:pPr>
        <w:spacing w:line="360" w:lineRule="auto"/>
        <w:ind w:right="-20" w:firstLine="448" w:firstLineChars="20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pacing w:val="-8"/>
          <w:position w:val="-4"/>
          <w:sz w:val="24"/>
          <w:szCs w:val="24"/>
          <w:highlight w:val="none"/>
          <w:lang w:val="en-US" w:eastAsia="zh-CN" w:bidi="ar-SA"/>
        </w:rPr>
        <w:t>7.10 如乙方有本条中的违约情形，甲方有暂停或者在一定期限内取消乙方供应商准入资格的权利。</w:t>
      </w:r>
      <w:r>
        <w:rPr>
          <w:rFonts w:hint="default" w:ascii="Times New Roman" w:hAnsi="Times New Roman" w:eastAsia="宋体" w:cs="Times New Roman"/>
          <w:sz w:val="24"/>
          <w:szCs w:val="24"/>
          <w:highlight w:val="none"/>
          <w:lang w:bidi="ar-SA"/>
        </w:rPr>
        <w:t> </w:t>
      </w:r>
    </w:p>
    <w:p w14:paraId="53B1C63C">
      <w:pPr>
        <w:spacing w:line="360" w:lineRule="auto"/>
        <w:ind w:right="-20" w:firstLine="480" w:firstLineChars="200"/>
        <w:rPr>
          <w:rFonts w:hint="default" w:ascii="Times New Roman" w:hAnsi="Times New Roman" w:eastAsia="宋体" w:cs="Times New Roman"/>
          <w:spacing w:val="-8"/>
          <w:position w:val="-4"/>
          <w:sz w:val="24"/>
          <w:szCs w:val="24"/>
          <w:highlight w:val="none"/>
          <w:lang w:bidi="ar-SA"/>
        </w:rPr>
      </w:pPr>
      <w:r>
        <w:rPr>
          <w:rFonts w:hint="default" w:ascii="Times New Roman" w:hAnsi="Times New Roman" w:eastAsia="宋体" w:cs="Times New Roman"/>
          <w:sz w:val="24"/>
          <w:szCs w:val="24"/>
          <w:highlight w:val="none"/>
          <w:lang w:val="en-US" w:eastAsia="zh-CN" w:bidi="ar-SA"/>
        </w:rPr>
        <w:t>7.11</w:t>
      </w:r>
      <w:r>
        <w:rPr>
          <w:rFonts w:hint="default" w:ascii="Times New Roman" w:hAnsi="Times New Roman" w:eastAsia="宋体" w:cs="Times New Roman"/>
          <w:sz w:val="24"/>
          <w:szCs w:val="24"/>
          <w:highlight w:val="none"/>
          <w:lang w:bidi="ar-SA"/>
        </w:rPr>
        <w:t xml:space="preserve"> 如本合同无固定总金额，则以双方当期</w:t>
      </w:r>
      <w:r>
        <w:rPr>
          <w:rFonts w:hint="default" w:ascii="Times New Roman" w:hAnsi="Times New Roman" w:cs="Times New Roman"/>
          <w:sz w:val="24"/>
          <w:szCs w:val="24"/>
          <w:highlight w:val="none"/>
          <w:lang w:val="en-US" w:eastAsia="zh-CN" w:bidi="ar-SA"/>
        </w:rPr>
        <w:t>应</w:t>
      </w:r>
      <w:r>
        <w:rPr>
          <w:rFonts w:hint="default" w:ascii="Times New Roman" w:hAnsi="Times New Roman" w:eastAsia="宋体" w:cs="Times New Roman"/>
          <w:sz w:val="24"/>
          <w:szCs w:val="24"/>
          <w:highlight w:val="none"/>
          <w:lang w:bidi="ar-SA"/>
        </w:rPr>
        <w:t>结算金额为基数计算违约金。</w:t>
      </w:r>
    </w:p>
    <w:p w14:paraId="1F59A0FF">
      <w:pPr>
        <w:adjustRightInd w:val="0"/>
        <w:snapToGrid w:val="0"/>
        <w:spacing w:line="360" w:lineRule="auto"/>
        <w:ind w:firstLine="480" w:firstLineChars="200"/>
        <w:outlineLvl w:val="9"/>
        <w:rPr>
          <w:rFonts w:hint="default" w:ascii="Times New Roman" w:hAnsi="Times New Roman" w:eastAsia="宋体" w:cs="Times New Roman"/>
          <w:b w:val="0"/>
          <w:sz w:val="24"/>
          <w:szCs w:val="24"/>
          <w:highlight w:val="none"/>
          <w:lang w:eastAsia="zh-CN"/>
        </w:rPr>
      </w:pPr>
      <w:r>
        <w:rPr>
          <w:rFonts w:hint="default" w:ascii="Times New Roman" w:hAnsi="Times New Roman" w:eastAsia="宋体" w:cs="Times New Roman"/>
          <w:sz w:val="24"/>
          <w:szCs w:val="24"/>
          <w:highlight w:val="none"/>
          <w:lang w:val="en-US" w:eastAsia="zh-CN" w:bidi="ar-SA"/>
        </w:rPr>
        <w:t xml:space="preserve">7.12 </w:t>
      </w:r>
      <w:r>
        <w:rPr>
          <w:rFonts w:hint="default" w:ascii="Times New Roman" w:hAnsi="Times New Roman" w:eastAsia="宋体" w:cs="Times New Roman"/>
          <w:b w:val="0"/>
          <w:sz w:val="24"/>
          <w:szCs w:val="24"/>
          <w:highlight w:val="none"/>
          <w:lang w:eastAsia="zh-CN"/>
        </w:rPr>
        <w:t>乙方应妥善保管并维护甲方在乙方数据中心托管的设备，</w:t>
      </w:r>
      <w:r>
        <w:rPr>
          <w:rFonts w:hint="default" w:ascii="Times New Roman" w:hAnsi="Times New Roman" w:eastAsia="宋体" w:cs="Times New Roman"/>
          <w:b w:val="0"/>
          <w:sz w:val="24"/>
          <w:szCs w:val="24"/>
          <w:highlight w:val="none"/>
        </w:rPr>
        <w:t>确保甲方设备的良好运作，如发现设备运作任何故障或问题，应立即通知甲方，并协助甲方及时排除故障</w:t>
      </w:r>
      <w:r>
        <w:rPr>
          <w:rFonts w:hint="default" w:ascii="Times New Roman" w:hAnsi="Times New Roman" w:eastAsia="宋体" w:cs="Times New Roman"/>
          <w:b w:val="0"/>
          <w:sz w:val="24"/>
          <w:szCs w:val="24"/>
          <w:highlight w:val="none"/>
          <w:lang w:eastAsia="zh-CN"/>
        </w:rPr>
        <w:t>。如因乙方的设施、设备、人员管理、机房环境、物业环境、系统存缺陷、网络等原因致使甲方的设备在乙方因管理不善导致甲方设备不能正常运行，服务中断、设备受损或因乙方原因造成乙方不能提供本协议约定的服务等，乙方应第一时间通知甲方，并立即对影响甲方的情形进行补救，纠正，以使得甲方的设备正常运行。出现以上情形的，乙方应向甲方按本合同总金额的1</w:t>
      </w:r>
      <w:r>
        <w:rPr>
          <w:rFonts w:hint="default" w:ascii="Times New Roman" w:hAnsi="Times New Roman" w:eastAsia="宋体" w:cs="Times New Roman"/>
          <w:b w:val="0"/>
          <w:sz w:val="24"/>
          <w:szCs w:val="24"/>
          <w:highlight w:val="none"/>
          <w:lang w:val="en-US" w:eastAsia="zh-CN"/>
        </w:rPr>
        <w:t>0</w:t>
      </w:r>
      <w:r>
        <w:rPr>
          <w:rFonts w:hint="default" w:ascii="Times New Roman" w:hAnsi="Times New Roman" w:eastAsia="宋体" w:cs="Times New Roman"/>
          <w:b w:val="0"/>
          <w:sz w:val="24"/>
          <w:szCs w:val="24"/>
          <w:highlight w:val="none"/>
          <w:lang w:eastAsia="zh-CN"/>
        </w:rPr>
        <w:t>%支付违约金，</w:t>
      </w:r>
      <w:r>
        <w:rPr>
          <w:rFonts w:hint="default" w:ascii="Times New Roman" w:hAnsi="Times New Roman" w:eastAsia="宋体" w:cs="Times New Roman"/>
          <w:sz w:val="24"/>
          <w:szCs w:val="24"/>
          <w:highlight w:val="none"/>
          <w:lang w:bidi="ar-SA"/>
        </w:rPr>
        <w:t>甲方因此受到损失的，乙方赔偿甲方</w:t>
      </w:r>
      <w:r>
        <w:rPr>
          <w:rFonts w:hint="default" w:ascii="Times New Roman" w:hAnsi="Times New Roman" w:eastAsia="宋体" w:cs="Times New Roman"/>
          <w:sz w:val="24"/>
          <w:szCs w:val="24"/>
          <w:highlight w:val="none"/>
          <w:lang w:val="en-US" w:eastAsia="zh-CN" w:bidi="ar-SA"/>
        </w:rPr>
        <w:t>的全部损失。</w:t>
      </w:r>
      <w:r>
        <w:rPr>
          <w:rFonts w:hint="default" w:ascii="Times New Roman" w:hAnsi="Times New Roman" w:eastAsia="宋体" w:cs="Times New Roman"/>
          <w:b w:val="0"/>
          <w:sz w:val="24"/>
          <w:szCs w:val="24"/>
          <w:highlight w:val="none"/>
          <w:lang w:val="en-US" w:eastAsia="zh-CN"/>
        </w:rPr>
        <w:t>同时</w:t>
      </w:r>
      <w:r>
        <w:rPr>
          <w:rFonts w:hint="default" w:ascii="Times New Roman" w:hAnsi="Times New Roman" w:eastAsia="宋体" w:cs="Times New Roman"/>
          <w:b w:val="0"/>
          <w:sz w:val="24"/>
          <w:szCs w:val="24"/>
          <w:highlight w:val="none"/>
          <w:lang w:eastAsia="zh-CN"/>
        </w:rPr>
        <w:t>甲方有权解除本协议。</w:t>
      </w:r>
    </w:p>
    <w:p w14:paraId="24AF5CD0">
      <w:pPr>
        <w:adjustRightInd w:val="0"/>
        <w:snapToGrid w:val="0"/>
        <w:spacing w:line="360" w:lineRule="auto"/>
        <w:ind w:firstLine="480" w:firstLineChars="200"/>
        <w:outlineLvl w:val="9"/>
        <w:rPr>
          <w:rFonts w:hint="default" w:ascii="Times New Roman" w:hAnsi="Times New Roman" w:cs="Times New Roman"/>
          <w:b w:val="0"/>
          <w:sz w:val="24"/>
          <w:szCs w:val="24"/>
          <w:highlight w:val="none"/>
        </w:rPr>
      </w:pPr>
      <w:r>
        <w:rPr>
          <w:rFonts w:hint="default" w:ascii="Times New Roman" w:hAnsi="Times New Roman" w:eastAsia="宋体" w:cs="Times New Roman"/>
          <w:b w:val="0"/>
          <w:sz w:val="24"/>
          <w:szCs w:val="24"/>
          <w:highlight w:val="none"/>
          <w:lang w:val="en-US" w:eastAsia="zh-CN"/>
        </w:rPr>
        <w:t xml:space="preserve">7.13 </w:t>
      </w:r>
      <w:r>
        <w:rPr>
          <w:rFonts w:hint="default" w:ascii="Times New Roman" w:hAnsi="Times New Roman" w:cs="Times New Roman"/>
          <w:b w:val="0"/>
          <w:sz w:val="24"/>
          <w:szCs w:val="24"/>
          <w:highlight w:val="none"/>
        </w:rPr>
        <w:t>乙方应保障甲方享有本合同约定的乙方提供的服务；乙方应采取一切合理措施避免乙方的债权人等任何第三人对甲方设备主张任何权利。因乙方债权人或其他任何第三人向乙方主张权利而对甲方造成影响的，乙方应及时解决，并</w:t>
      </w:r>
      <w:r>
        <w:rPr>
          <w:rFonts w:hint="default" w:ascii="Times New Roman" w:hAnsi="Times New Roman" w:cs="Times New Roman"/>
          <w:b w:val="0"/>
          <w:sz w:val="24"/>
          <w:szCs w:val="24"/>
          <w:highlight w:val="none"/>
          <w:lang w:val="en-US" w:eastAsia="zh-CN"/>
        </w:rPr>
        <w:t>赔偿</w:t>
      </w:r>
      <w:r>
        <w:rPr>
          <w:rFonts w:hint="default" w:ascii="Times New Roman" w:hAnsi="Times New Roman" w:cs="Times New Roman"/>
          <w:b w:val="0"/>
          <w:sz w:val="24"/>
          <w:szCs w:val="24"/>
          <w:highlight w:val="none"/>
        </w:rPr>
        <w:t>甲方因此遭受的</w:t>
      </w:r>
      <w:r>
        <w:rPr>
          <w:rFonts w:hint="default" w:ascii="Times New Roman" w:hAnsi="Times New Roman" w:cs="Times New Roman"/>
          <w:b w:val="0"/>
          <w:sz w:val="24"/>
          <w:szCs w:val="24"/>
          <w:highlight w:val="none"/>
          <w:lang w:val="en-US" w:eastAsia="zh-CN"/>
        </w:rPr>
        <w:t>全部</w:t>
      </w:r>
      <w:r>
        <w:rPr>
          <w:rFonts w:hint="default" w:ascii="Times New Roman" w:hAnsi="Times New Roman" w:cs="Times New Roman"/>
          <w:b w:val="0"/>
          <w:sz w:val="24"/>
          <w:szCs w:val="24"/>
          <w:highlight w:val="none"/>
        </w:rPr>
        <w:t>损失。</w:t>
      </w:r>
    </w:p>
    <w:p w14:paraId="36641BA0">
      <w:pPr>
        <w:adjustRightInd w:val="0"/>
        <w:snapToGrid w:val="0"/>
        <w:spacing w:line="360" w:lineRule="auto"/>
        <w:ind w:firstLine="480" w:firstLineChars="200"/>
        <w:outlineLvl w:val="9"/>
        <w:rPr>
          <w:rFonts w:hint="default" w:ascii="Times New Roman" w:hAnsi="Times New Roman" w:cs="Times New Roman"/>
          <w:b w:val="0"/>
          <w:sz w:val="24"/>
          <w:highlight w:val="none"/>
        </w:rPr>
      </w:pPr>
      <w:r>
        <w:rPr>
          <w:rFonts w:hint="default" w:ascii="Times New Roman" w:hAnsi="Times New Roman" w:cs="Times New Roman"/>
          <w:b w:val="0"/>
          <w:sz w:val="24"/>
          <w:szCs w:val="24"/>
          <w:highlight w:val="none"/>
          <w:lang w:val="en-US" w:eastAsia="zh-CN"/>
        </w:rPr>
        <w:t xml:space="preserve">7.14 </w:t>
      </w:r>
      <w:r>
        <w:rPr>
          <w:rFonts w:ascii="Times New Roman" w:hAnsi="Times New Roman" w:cs="Times New Roman"/>
          <w:b w:val="0"/>
          <w:color w:val="000000"/>
          <w:sz w:val="24"/>
          <w:highlight w:val="none"/>
        </w:rPr>
        <w:t>在</w:t>
      </w:r>
      <w:r>
        <w:rPr>
          <w:rFonts w:hint="default" w:ascii="Times New Roman" w:hAnsi="Times New Roman" w:cs="Times New Roman"/>
          <w:b w:val="0"/>
          <w:color w:val="000000"/>
          <w:sz w:val="24"/>
          <w:highlight w:val="none"/>
        </w:rPr>
        <w:t>合同期限内</w:t>
      </w:r>
      <w:r>
        <w:rPr>
          <w:rFonts w:ascii="Times New Roman" w:hAnsi="Times New Roman" w:cs="Times New Roman"/>
          <w:b w:val="0"/>
          <w:color w:val="000000"/>
          <w:sz w:val="24"/>
          <w:highlight w:val="none"/>
        </w:rPr>
        <w:t>，</w:t>
      </w:r>
      <w:r>
        <w:rPr>
          <w:rFonts w:hint="default" w:ascii="Times New Roman" w:hAnsi="Times New Roman" w:cs="Times New Roman"/>
          <w:b w:val="0"/>
          <w:sz w:val="24"/>
          <w:highlight w:val="none"/>
        </w:rPr>
        <w:t>因乙方原因致使甲方享受服务的数据中心机房不符合有关国家法律法规、部门规章及地方政策的要求和标准、以及有关监管规定的要求，导致甲方享受数据中心的费用标准（如电费等）提高的，甲方仍按原标准支付相应费用，差额部分费用由乙方承担。</w:t>
      </w:r>
    </w:p>
    <w:p w14:paraId="19F98409">
      <w:pPr>
        <w:pStyle w:val="3"/>
        <w:keepNext w:val="0"/>
        <w:keepLines w:val="0"/>
        <w:pageBreakBefore w:val="0"/>
        <w:widowControl w:val="0"/>
        <w:numPr>
          <w:ilvl w:val="0"/>
          <w:numId w:val="0"/>
        </w:numPr>
        <w:suppressLineNumbers w:val="0"/>
        <w:suppressAutoHyphens w:val="0"/>
        <w:spacing w:before="0" w:after="0" w:line="360" w:lineRule="auto"/>
        <w:ind w:left="0" w:leftChars="0" w:right="0" w:rightChars="0" w:firstLine="0" w:firstLineChars="0"/>
        <w:rPr>
          <w:rFonts w:hint="default" w:ascii="Times New Roman" w:hAnsi="Times New Roman" w:cs="Times New Roman"/>
          <w:sz w:val="24"/>
          <w:szCs w:val="24"/>
          <w:highlight w:val="none"/>
        </w:rPr>
      </w:pPr>
      <w:r>
        <w:rPr>
          <w:rFonts w:hint="default" w:ascii="Times New Roman" w:hAnsi="Times New Roman" w:eastAsia="宋体" w:cs="Times New Roman"/>
          <w:b/>
          <w:snapToGrid/>
          <w:color w:val="auto"/>
          <w:spacing w:val="0"/>
          <w:w w:val="100"/>
          <w:kern w:val="44"/>
          <w:position w:val="0"/>
          <w:sz w:val="24"/>
          <w:szCs w:val="24"/>
          <w:u w:color="auto"/>
          <w:vertAlign w:val="baseline"/>
          <w:lang w:val="en-US" w:eastAsia="zh-CN" w:bidi="ar-SA"/>
        </w:rPr>
        <w:t xml:space="preserve">第八条 </w:t>
      </w:r>
      <w:r>
        <w:rPr>
          <w:rFonts w:hint="default" w:ascii="Times New Roman" w:hAnsi="Times New Roman" w:cs="Times New Roman"/>
          <w:sz w:val="24"/>
          <w:szCs w:val="24"/>
          <w:highlight w:val="none"/>
        </w:rPr>
        <w:t>不可抗力</w:t>
      </w:r>
    </w:p>
    <w:p w14:paraId="78197B53">
      <w:pPr>
        <w:adjustRightInd w:val="0"/>
        <w:snapToGrid w:val="0"/>
        <w:spacing w:line="360" w:lineRule="auto"/>
        <w:ind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val="en-US" w:eastAsia="zh-CN" w:bidi="ar-SA"/>
        </w:rPr>
        <w:t>8</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1</w:t>
      </w:r>
      <w:r>
        <w:rPr>
          <w:rFonts w:hint="default" w:ascii="Times New Roman" w:hAnsi="Times New Roman" w:eastAsia="宋体" w:cs="Times New Roman"/>
          <w:sz w:val="24"/>
          <w:szCs w:val="24"/>
          <w:highlight w:val="none"/>
          <w:lang w:val="en-US" w:eastAsia="zh-CN" w:bidi="ar-SA"/>
        </w:rPr>
        <w:t xml:space="preserve"> </w:t>
      </w:r>
      <w:r>
        <w:rPr>
          <w:rFonts w:hint="default" w:ascii="Times New Roman" w:hAnsi="Times New Roman" w:eastAsia="宋体" w:cs="Times New Roman"/>
          <w:sz w:val="24"/>
          <w:szCs w:val="24"/>
          <w:highlight w:val="none"/>
          <w:lang w:bidi="ar-SA"/>
        </w:rPr>
        <w:t>本合同所称不可抗力，是指</w:t>
      </w:r>
      <w:r>
        <w:rPr>
          <w:rFonts w:ascii="Times New Roman" w:hAnsi="Times New Roman" w:eastAsia="宋体" w:cs="Times New Roman"/>
          <w:sz w:val="24"/>
          <w:szCs w:val="24"/>
          <w:highlight w:val="none"/>
          <w:lang w:bidi="ar-SA"/>
        </w:rPr>
        <w:t>重大</w:t>
      </w:r>
      <w:r>
        <w:rPr>
          <w:rFonts w:hint="default" w:ascii="Times New Roman" w:hAnsi="Times New Roman" w:eastAsia="宋体" w:cs="Times New Roman"/>
          <w:sz w:val="24"/>
          <w:szCs w:val="24"/>
          <w:highlight w:val="none"/>
          <w:lang w:bidi="ar-SA"/>
        </w:rPr>
        <w:t>地震、台风、水灾、火灾、战争、传染病以及其他不能预见</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不能避免</w:t>
      </w:r>
      <w:r>
        <w:rPr>
          <w:rFonts w:ascii="Times New Roman" w:hAnsi="Times New Roman" w:eastAsia="宋体" w:cs="Times New Roman"/>
          <w:sz w:val="24"/>
          <w:szCs w:val="24"/>
          <w:highlight w:val="none"/>
          <w:lang w:bidi="ar-SA"/>
        </w:rPr>
        <w:t>且</w:t>
      </w:r>
      <w:r>
        <w:rPr>
          <w:rFonts w:hint="default" w:ascii="Times New Roman" w:hAnsi="Times New Roman" w:eastAsia="宋体" w:cs="Times New Roman"/>
          <w:sz w:val="24"/>
          <w:szCs w:val="24"/>
          <w:highlight w:val="none"/>
          <w:lang w:bidi="ar-SA"/>
        </w:rPr>
        <w:t>不能克服的客观情况。</w:t>
      </w:r>
    </w:p>
    <w:p w14:paraId="30301272">
      <w:pPr>
        <w:adjustRightInd w:val="0"/>
        <w:snapToGrid w:val="0"/>
        <w:spacing w:line="360" w:lineRule="auto"/>
        <w:ind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val="en-US" w:eastAsia="zh-CN" w:bidi="ar-SA"/>
        </w:rPr>
        <w:t>8</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2</w:t>
      </w:r>
      <w:r>
        <w:rPr>
          <w:rFonts w:hint="default" w:ascii="Times New Roman" w:hAnsi="Times New Roman" w:eastAsia="宋体" w:cs="Times New Roman"/>
          <w:sz w:val="24"/>
          <w:szCs w:val="24"/>
          <w:highlight w:val="none"/>
          <w:lang w:val="en-US" w:eastAsia="zh-CN" w:bidi="ar-SA"/>
        </w:rPr>
        <w:t xml:space="preserve"> </w:t>
      </w:r>
      <w:r>
        <w:rPr>
          <w:rFonts w:hint="default" w:ascii="Times New Roman" w:hAnsi="Times New Roman" w:eastAsia="宋体" w:cs="Times New Roman"/>
          <w:sz w:val="24"/>
          <w:szCs w:val="24"/>
          <w:highlight w:val="none"/>
          <w:lang w:bidi="ar-SA"/>
        </w:rPr>
        <w:t>任何一方</w:t>
      </w:r>
      <w:r>
        <w:rPr>
          <w:rFonts w:hint="default" w:ascii="Times New Roman" w:hAnsi="Times New Roman" w:eastAsia="宋体" w:cs="Times New Roman"/>
          <w:sz w:val="24"/>
          <w:szCs w:val="24"/>
          <w:highlight w:val="none"/>
          <w:lang w:val="en-US" w:eastAsia="zh-CN" w:bidi="ar-SA"/>
        </w:rPr>
        <w:t>因</w:t>
      </w:r>
      <w:r>
        <w:rPr>
          <w:rFonts w:hint="default" w:ascii="Times New Roman" w:hAnsi="Times New Roman" w:eastAsia="宋体" w:cs="Times New Roman"/>
          <w:sz w:val="24"/>
          <w:szCs w:val="24"/>
          <w:highlight w:val="none"/>
          <w:lang w:bidi="ar-SA"/>
        </w:rPr>
        <w:t>不可抗力</w:t>
      </w:r>
      <w:r>
        <w:rPr>
          <w:rFonts w:hint="default" w:ascii="Times New Roman" w:hAnsi="Times New Roman" w:eastAsia="宋体" w:cs="Times New Roman"/>
          <w:sz w:val="24"/>
          <w:szCs w:val="24"/>
          <w:highlight w:val="none"/>
          <w:lang w:val="en-US" w:eastAsia="zh-CN" w:bidi="ar-SA"/>
        </w:rPr>
        <w:t>事件而</w:t>
      </w:r>
      <w:r>
        <w:rPr>
          <w:rFonts w:hint="default" w:ascii="Times New Roman" w:hAnsi="Times New Roman" w:eastAsia="宋体" w:cs="Times New Roman"/>
          <w:sz w:val="24"/>
          <w:szCs w:val="24"/>
          <w:highlight w:val="none"/>
          <w:lang w:bidi="ar-SA"/>
        </w:rPr>
        <w:t>不能履行合同时，应及时向对方通报不能履行或不能完全履行的原因，与对方协商是否延期履行、部分履行或者不履行本合同，</w:t>
      </w:r>
      <w:r>
        <w:rPr>
          <w:rFonts w:hint="default" w:ascii="Times New Roman" w:hAnsi="Times New Roman" w:eastAsia="宋体" w:cs="Times New Roman"/>
          <w:sz w:val="24"/>
          <w:szCs w:val="24"/>
          <w:highlight w:val="none"/>
          <w:lang w:val="en-US" w:eastAsia="zh-CN" w:bidi="ar-SA"/>
        </w:rPr>
        <w:t>并对此</w:t>
      </w:r>
      <w:r>
        <w:rPr>
          <w:rFonts w:hint="default" w:ascii="Times New Roman" w:hAnsi="Times New Roman" w:eastAsia="宋体" w:cs="Times New Roman"/>
          <w:sz w:val="24"/>
          <w:szCs w:val="24"/>
          <w:highlight w:val="none"/>
          <w:lang w:bidi="ar-SA"/>
        </w:rPr>
        <w:t>不承担违约责任。</w:t>
      </w:r>
      <w:r>
        <w:rPr>
          <w:rFonts w:hint="default" w:ascii="Times New Roman" w:hAnsi="Times New Roman" w:eastAsia="宋体" w:cs="Times New Roman"/>
          <w:sz w:val="24"/>
          <w:szCs w:val="24"/>
          <w:highlight w:val="none"/>
          <w:lang w:val="en-US" w:eastAsia="zh-CN" w:bidi="ar-SA"/>
        </w:rPr>
        <w:t>但</w:t>
      </w:r>
      <w:r>
        <w:rPr>
          <w:rFonts w:hint="default" w:ascii="Times New Roman" w:hAnsi="Times New Roman" w:eastAsia="宋体" w:cs="Times New Roman"/>
          <w:sz w:val="24"/>
          <w:szCs w:val="24"/>
          <w:highlight w:val="none"/>
          <w:lang w:bidi="ar-SA"/>
        </w:rPr>
        <w:t>遭受不可抗力</w:t>
      </w:r>
      <w:r>
        <w:rPr>
          <w:rFonts w:hint="default" w:ascii="Times New Roman" w:hAnsi="Times New Roman" w:eastAsia="宋体" w:cs="Times New Roman"/>
          <w:sz w:val="24"/>
          <w:szCs w:val="24"/>
          <w:highlight w:val="none"/>
          <w:lang w:val="en-US" w:eastAsia="zh-CN" w:bidi="ar-SA"/>
        </w:rPr>
        <w:t>事件的</w:t>
      </w:r>
      <w:r>
        <w:rPr>
          <w:rFonts w:hint="default" w:ascii="Times New Roman" w:hAnsi="Times New Roman" w:eastAsia="宋体" w:cs="Times New Roman"/>
          <w:sz w:val="24"/>
          <w:szCs w:val="24"/>
          <w:highlight w:val="none"/>
          <w:lang w:bidi="ar-SA"/>
        </w:rPr>
        <w:t>一方有责任尽可能及时采取措施</w:t>
      </w:r>
      <w:r>
        <w:rPr>
          <w:rFonts w:hint="default" w:ascii="Times New Roman" w:hAnsi="Times New Roman" w:eastAsia="宋体" w:cs="Times New Roman"/>
          <w:sz w:val="24"/>
          <w:szCs w:val="24"/>
          <w:highlight w:val="none"/>
          <w:lang w:val="en-US" w:eastAsia="zh-CN" w:bidi="ar-SA"/>
        </w:rPr>
        <w:t>以</w:t>
      </w:r>
      <w:r>
        <w:rPr>
          <w:rFonts w:hint="default" w:ascii="Times New Roman" w:hAnsi="Times New Roman" w:eastAsia="宋体" w:cs="Times New Roman"/>
          <w:sz w:val="24"/>
          <w:szCs w:val="24"/>
          <w:highlight w:val="none"/>
          <w:lang w:bidi="ar-SA"/>
        </w:rPr>
        <w:t>减少</w:t>
      </w:r>
      <w:r>
        <w:rPr>
          <w:rFonts w:hint="default" w:ascii="Times New Roman" w:hAnsi="Times New Roman" w:eastAsia="宋体" w:cs="Times New Roman"/>
          <w:sz w:val="24"/>
          <w:szCs w:val="24"/>
          <w:highlight w:val="none"/>
          <w:lang w:val="en-US" w:eastAsia="zh-CN" w:bidi="ar-SA"/>
        </w:rPr>
        <w:t>对方的损失、</w:t>
      </w:r>
      <w:r>
        <w:rPr>
          <w:rFonts w:hint="default" w:ascii="Times New Roman" w:hAnsi="Times New Roman" w:eastAsia="宋体" w:cs="Times New Roman"/>
          <w:sz w:val="24"/>
          <w:szCs w:val="24"/>
          <w:highlight w:val="none"/>
          <w:lang w:bidi="ar-SA"/>
        </w:rPr>
        <w:t>消除不可抗力</w:t>
      </w:r>
      <w:r>
        <w:rPr>
          <w:rFonts w:hint="default" w:ascii="Times New Roman" w:hAnsi="Times New Roman" w:eastAsia="宋体" w:cs="Times New Roman"/>
          <w:sz w:val="24"/>
          <w:szCs w:val="24"/>
          <w:highlight w:val="none"/>
          <w:lang w:val="en-US" w:eastAsia="zh-CN" w:bidi="ar-SA"/>
        </w:rPr>
        <w:t>事件</w:t>
      </w:r>
      <w:r>
        <w:rPr>
          <w:rFonts w:hint="default" w:ascii="Times New Roman" w:hAnsi="Times New Roman" w:eastAsia="宋体" w:cs="Times New Roman"/>
          <w:sz w:val="24"/>
          <w:szCs w:val="24"/>
          <w:highlight w:val="none"/>
          <w:lang w:bidi="ar-SA"/>
        </w:rPr>
        <w:t>的影响</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val="en-US" w:eastAsia="zh-CN" w:bidi="ar-SA"/>
        </w:rPr>
        <w:t>否则对</w:t>
      </w:r>
      <w:r>
        <w:rPr>
          <w:rFonts w:hint="default" w:ascii="Times New Roman" w:hAnsi="Times New Roman" w:eastAsia="宋体" w:cs="Times New Roman"/>
          <w:sz w:val="24"/>
          <w:szCs w:val="24"/>
          <w:highlight w:val="none"/>
          <w:lang w:bidi="ar-SA"/>
        </w:rPr>
        <w:t>未尽本项义务而</w:t>
      </w:r>
      <w:r>
        <w:rPr>
          <w:rFonts w:hint="default" w:ascii="Times New Roman" w:hAnsi="Times New Roman" w:eastAsia="宋体" w:cs="Times New Roman"/>
          <w:sz w:val="24"/>
          <w:szCs w:val="24"/>
          <w:highlight w:val="none"/>
          <w:lang w:val="en-US" w:eastAsia="zh-CN" w:bidi="ar-SA"/>
        </w:rPr>
        <w:t>导致</w:t>
      </w:r>
      <w:r>
        <w:rPr>
          <w:rFonts w:hint="default" w:ascii="Times New Roman" w:hAnsi="Times New Roman" w:eastAsia="宋体" w:cs="Times New Roman"/>
          <w:sz w:val="24"/>
          <w:szCs w:val="24"/>
          <w:highlight w:val="none"/>
          <w:lang w:bidi="ar-SA"/>
        </w:rPr>
        <w:t>的损失承担赔偿责任。</w:t>
      </w:r>
    </w:p>
    <w:p w14:paraId="0865BD4D">
      <w:pPr>
        <w:adjustRightInd w:val="0"/>
        <w:snapToGrid w:val="0"/>
        <w:spacing w:line="360" w:lineRule="auto"/>
        <w:ind w:firstLine="480" w:firstLineChars="200"/>
        <w:rPr>
          <w:rFonts w:ascii="Times New Roman" w:hAnsi="Times New Roman" w:eastAsia="宋体" w:cs="Times New Roman"/>
          <w:sz w:val="24"/>
          <w:szCs w:val="24"/>
          <w:highlight w:val="none"/>
          <w:lang w:eastAsia="zh-CN" w:bidi="ar-SA"/>
        </w:rPr>
      </w:pPr>
      <w:r>
        <w:rPr>
          <w:rFonts w:hint="default" w:ascii="Times New Roman" w:hAnsi="Times New Roman" w:eastAsia="宋体" w:cs="Times New Roman"/>
          <w:sz w:val="24"/>
          <w:szCs w:val="24"/>
          <w:highlight w:val="none"/>
          <w:lang w:val="en-US" w:eastAsia="zh-CN" w:bidi="ar-SA"/>
        </w:rPr>
        <w:t xml:space="preserve">8.3 </w:t>
      </w:r>
      <w:r>
        <w:rPr>
          <w:rFonts w:hint="default" w:ascii="Times New Roman" w:hAnsi="Times New Roman" w:eastAsia="宋体" w:cs="Times New Roman"/>
          <w:sz w:val="24"/>
          <w:szCs w:val="24"/>
          <w:highlight w:val="none"/>
          <w:lang w:eastAsia="zh-CN" w:bidi="ar-SA"/>
        </w:rPr>
        <w:t>遭受不可抗力</w:t>
      </w:r>
      <w:r>
        <w:rPr>
          <w:rFonts w:hint="default" w:ascii="Times New Roman" w:hAnsi="Times New Roman" w:eastAsia="宋体" w:cs="Times New Roman"/>
          <w:sz w:val="24"/>
          <w:szCs w:val="24"/>
          <w:highlight w:val="none"/>
          <w:lang w:val="en-US" w:eastAsia="zh-CN" w:bidi="ar-SA"/>
        </w:rPr>
        <w:t>事件的</w:t>
      </w:r>
      <w:r>
        <w:rPr>
          <w:rFonts w:hint="default" w:ascii="Times New Roman" w:hAnsi="Times New Roman" w:eastAsia="宋体" w:cs="Times New Roman"/>
          <w:sz w:val="24"/>
          <w:szCs w:val="24"/>
          <w:highlight w:val="none"/>
          <w:lang w:eastAsia="zh-CN" w:bidi="ar-SA"/>
        </w:rPr>
        <w:t>一方</w:t>
      </w:r>
      <w:r>
        <w:rPr>
          <w:rFonts w:hint="default" w:ascii="Times New Roman" w:hAnsi="Times New Roman" w:eastAsia="宋体" w:cs="Times New Roman"/>
          <w:sz w:val="24"/>
          <w:szCs w:val="24"/>
          <w:highlight w:val="none"/>
          <w:lang w:val="en-US" w:eastAsia="zh-CN" w:bidi="ar-SA"/>
        </w:rPr>
        <w:t>应尽力</w:t>
      </w:r>
      <w:r>
        <w:rPr>
          <w:rFonts w:hint="default" w:ascii="Times New Roman" w:hAnsi="Times New Roman" w:eastAsia="宋体" w:cs="Times New Roman"/>
          <w:sz w:val="24"/>
          <w:szCs w:val="24"/>
          <w:highlight w:val="none"/>
          <w:lang w:eastAsia="zh-CN" w:bidi="ar-SA"/>
        </w:rPr>
        <w:t>在</w:t>
      </w:r>
      <w:r>
        <w:rPr>
          <w:rFonts w:hint="default" w:ascii="Times New Roman" w:hAnsi="Times New Roman" w:eastAsia="宋体" w:cs="Times New Roman"/>
          <w:sz w:val="24"/>
          <w:szCs w:val="24"/>
          <w:highlight w:val="none"/>
          <w:lang w:val="en-US" w:eastAsia="zh-CN" w:bidi="ar-SA"/>
        </w:rPr>
        <w:t>不可抗力事件</w:t>
      </w:r>
      <w:r>
        <w:rPr>
          <w:rFonts w:hint="default" w:ascii="Times New Roman" w:hAnsi="Times New Roman" w:eastAsia="宋体" w:cs="Times New Roman"/>
          <w:sz w:val="24"/>
          <w:szCs w:val="24"/>
          <w:highlight w:val="none"/>
          <w:lang w:eastAsia="zh-CN" w:bidi="ar-SA"/>
        </w:rPr>
        <w:t>发生后十（10）个日历日内取得</w:t>
      </w:r>
      <w:r>
        <w:rPr>
          <w:rFonts w:hint="default" w:ascii="Times New Roman" w:hAnsi="Times New Roman" w:eastAsia="宋体" w:cs="Times New Roman"/>
          <w:sz w:val="24"/>
          <w:szCs w:val="24"/>
          <w:highlight w:val="none"/>
          <w:lang w:val="en-US" w:eastAsia="zh-CN" w:bidi="ar-SA"/>
        </w:rPr>
        <w:t>有关部门的</w:t>
      </w:r>
      <w:r>
        <w:rPr>
          <w:rFonts w:hint="default" w:ascii="Times New Roman" w:hAnsi="Times New Roman" w:eastAsia="宋体" w:cs="Times New Roman"/>
          <w:sz w:val="24"/>
          <w:szCs w:val="24"/>
          <w:highlight w:val="none"/>
          <w:lang w:eastAsia="zh-CN" w:bidi="ar-SA"/>
        </w:rPr>
        <w:t>证明，</w:t>
      </w:r>
      <w:r>
        <w:rPr>
          <w:rFonts w:hint="default" w:ascii="Times New Roman" w:hAnsi="Times New Roman" w:eastAsia="宋体" w:cs="Times New Roman"/>
          <w:sz w:val="24"/>
          <w:szCs w:val="24"/>
          <w:highlight w:val="none"/>
          <w:lang w:val="en-US" w:eastAsia="zh-CN" w:bidi="ar-SA"/>
        </w:rPr>
        <w:t>并</w:t>
      </w:r>
      <w:r>
        <w:rPr>
          <w:rFonts w:hint="default" w:ascii="Times New Roman" w:hAnsi="Times New Roman" w:eastAsia="宋体" w:cs="Times New Roman"/>
          <w:sz w:val="24"/>
          <w:szCs w:val="24"/>
          <w:highlight w:val="none"/>
          <w:lang w:eastAsia="zh-CN" w:bidi="ar-SA"/>
        </w:rPr>
        <w:t>将有关部门出具的证明文件</w:t>
      </w:r>
      <w:r>
        <w:rPr>
          <w:rFonts w:hint="default" w:ascii="Times New Roman" w:hAnsi="Times New Roman" w:eastAsia="宋体" w:cs="Times New Roman"/>
          <w:sz w:val="24"/>
          <w:szCs w:val="24"/>
          <w:highlight w:val="none"/>
          <w:lang w:val="en-US" w:eastAsia="zh-CN" w:bidi="ar-SA"/>
        </w:rPr>
        <w:t>以及</w:t>
      </w:r>
      <w:r>
        <w:rPr>
          <w:rFonts w:hint="default" w:ascii="Times New Roman" w:hAnsi="Times New Roman" w:eastAsia="宋体" w:cs="Times New Roman"/>
          <w:sz w:val="24"/>
          <w:szCs w:val="24"/>
          <w:highlight w:val="none"/>
          <w:lang w:eastAsia="zh-CN" w:bidi="ar-SA"/>
        </w:rPr>
        <w:t>详细情况报告、不可抗力</w:t>
      </w:r>
      <w:r>
        <w:rPr>
          <w:rFonts w:hint="default" w:ascii="Times New Roman" w:hAnsi="Times New Roman" w:eastAsia="宋体" w:cs="Times New Roman"/>
          <w:sz w:val="24"/>
          <w:szCs w:val="24"/>
          <w:highlight w:val="none"/>
          <w:lang w:val="en-US" w:eastAsia="zh-CN" w:bidi="ar-SA"/>
        </w:rPr>
        <w:t>事件</w:t>
      </w:r>
      <w:r>
        <w:rPr>
          <w:rFonts w:hint="default" w:ascii="Times New Roman" w:hAnsi="Times New Roman" w:eastAsia="宋体" w:cs="Times New Roman"/>
          <w:sz w:val="24"/>
          <w:szCs w:val="24"/>
          <w:highlight w:val="none"/>
          <w:lang w:eastAsia="zh-CN" w:bidi="ar-SA"/>
        </w:rPr>
        <w:t>对合同影响的说明用特快专递</w:t>
      </w:r>
      <w:r>
        <w:rPr>
          <w:rFonts w:hint="default" w:ascii="Times New Roman" w:hAnsi="Times New Roman" w:eastAsia="宋体" w:cs="Times New Roman"/>
          <w:sz w:val="24"/>
          <w:szCs w:val="24"/>
          <w:highlight w:val="none"/>
          <w:lang w:val="en-US" w:eastAsia="zh-CN" w:bidi="ar-SA"/>
        </w:rPr>
        <w:t>或</w:t>
      </w:r>
      <w:r>
        <w:rPr>
          <w:rFonts w:hint="default" w:ascii="Times New Roman" w:hAnsi="Times New Roman" w:eastAsia="宋体" w:cs="Times New Roman"/>
          <w:sz w:val="24"/>
          <w:szCs w:val="24"/>
          <w:highlight w:val="none"/>
          <w:lang w:eastAsia="zh-CN" w:bidi="ar-SA"/>
        </w:rPr>
        <w:t>挂号信形式寄给另一方。</w:t>
      </w:r>
    </w:p>
    <w:p w14:paraId="1EFA1759">
      <w:pPr>
        <w:adjustRightInd w:val="0"/>
        <w:snapToGrid w:val="0"/>
        <w:spacing w:line="360" w:lineRule="auto"/>
        <w:ind w:firstLine="480" w:firstLineChars="200"/>
        <w:rPr>
          <w:rFonts w:hint="default" w:ascii="Times New Roman" w:hAnsi="Times New Roman" w:cs="Times New Roman"/>
          <w:sz w:val="24"/>
          <w:szCs w:val="24"/>
          <w:highlight w:val="none"/>
        </w:rPr>
      </w:pPr>
      <w:r>
        <w:rPr>
          <w:rFonts w:hint="default" w:ascii="Times New Roman" w:hAnsi="Times New Roman" w:eastAsia="宋体" w:cs="Times New Roman"/>
          <w:sz w:val="24"/>
          <w:szCs w:val="24"/>
          <w:highlight w:val="none"/>
          <w:lang w:val="en-US" w:eastAsia="zh-CN" w:bidi="ar-SA"/>
        </w:rPr>
        <w:t xml:space="preserve">8.4 </w:t>
      </w:r>
      <w:r>
        <w:rPr>
          <w:rFonts w:hint="default" w:ascii="Times New Roman" w:hAnsi="Times New Roman" w:eastAsia="宋体" w:cs="Times New Roman"/>
          <w:sz w:val="24"/>
          <w:szCs w:val="24"/>
          <w:highlight w:val="none"/>
          <w:lang w:bidi="ar-SA"/>
        </w:rPr>
        <w:t>任何一方延迟履行合同后发生不可抗力</w:t>
      </w:r>
      <w:r>
        <w:rPr>
          <w:rFonts w:hint="default" w:ascii="Times New Roman" w:hAnsi="Times New Roman" w:eastAsia="宋体" w:cs="Times New Roman"/>
          <w:sz w:val="24"/>
          <w:szCs w:val="24"/>
          <w:highlight w:val="none"/>
          <w:lang w:val="en-US" w:eastAsia="zh-CN" w:bidi="ar-SA"/>
        </w:rPr>
        <w:t>事件</w:t>
      </w:r>
      <w:r>
        <w:rPr>
          <w:rFonts w:hint="default" w:ascii="Times New Roman" w:hAnsi="Times New Roman" w:eastAsia="宋体" w:cs="Times New Roman"/>
          <w:sz w:val="24"/>
          <w:szCs w:val="24"/>
          <w:highlight w:val="none"/>
          <w:lang w:bidi="ar-SA"/>
        </w:rPr>
        <w:t>的，不能免除因</w:t>
      </w:r>
      <w:r>
        <w:rPr>
          <w:rFonts w:hint="default" w:ascii="Times New Roman" w:hAnsi="Times New Roman" w:eastAsia="宋体" w:cs="Times New Roman"/>
          <w:sz w:val="24"/>
          <w:szCs w:val="24"/>
          <w:highlight w:val="none"/>
          <w:lang w:val="en-US" w:eastAsia="zh-CN" w:bidi="ar-SA"/>
        </w:rPr>
        <w:t>延迟履行产生的违约</w:t>
      </w:r>
      <w:r>
        <w:rPr>
          <w:rFonts w:hint="default" w:ascii="Times New Roman" w:hAnsi="Times New Roman" w:eastAsia="宋体" w:cs="Times New Roman"/>
          <w:sz w:val="24"/>
          <w:szCs w:val="24"/>
          <w:highlight w:val="none"/>
          <w:lang w:bidi="ar-SA"/>
        </w:rPr>
        <w:t>责任。</w:t>
      </w:r>
    </w:p>
    <w:p w14:paraId="168C23C6">
      <w:pPr>
        <w:pStyle w:val="6"/>
        <w:ind w:left="0" w:firstLine="0"/>
        <w:rPr>
          <w:rFonts w:hint="default" w:ascii="Times New Roman" w:hAnsi="Times New Roman" w:cs="Times New Roman"/>
          <w:sz w:val="24"/>
          <w:szCs w:val="24"/>
          <w:highlight w:val="none"/>
        </w:rPr>
      </w:pPr>
    </w:p>
    <w:p w14:paraId="640A5365">
      <w:pPr>
        <w:pStyle w:val="3"/>
        <w:numPr>
          <w:ilvl w:val="0"/>
          <w:numId w:val="0"/>
        </w:numPr>
        <w:bidi w:val="0"/>
        <w:ind w:left="0" w:leftChars="0" w:right="0" w:rightChars="0" w:firstLine="0" w:firstLineChars="0"/>
        <w:rPr>
          <w:rFonts w:hint="default" w:ascii="Times New Roman" w:hAnsi="Times New Roman" w:cs="Times New Roman"/>
          <w:sz w:val="24"/>
          <w:szCs w:val="24"/>
          <w:highlight w:val="none"/>
        </w:rPr>
      </w:pPr>
      <w:r>
        <w:rPr>
          <w:rFonts w:hint="default" w:ascii="Times New Roman" w:hAnsi="Times New Roman" w:eastAsia="宋体" w:cs="Times New Roman"/>
          <w:b/>
          <w:snapToGrid/>
          <w:color w:val="auto"/>
          <w:spacing w:val="0"/>
          <w:w w:val="100"/>
          <w:kern w:val="44"/>
          <w:position w:val="0"/>
          <w:sz w:val="24"/>
          <w:szCs w:val="24"/>
          <w:u w:color="auto"/>
          <w:vertAlign w:val="baseline"/>
          <w:lang w:val="en-US" w:eastAsia="zh-CN" w:bidi="ar-SA"/>
        </w:rPr>
        <w:t xml:space="preserve">第九条 </w:t>
      </w:r>
      <w:r>
        <w:rPr>
          <w:rFonts w:hint="default" w:ascii="Times New Roman" w:hAnsi="Times New Roman" w:cs="Times New Roman"/>
          <w:sz w:val="24"/>
          <w:szCs w:val="24"/>
          <w:highlight w:val="none"/>
          <w:lang w:val="en-US" w:eastAsia="zh-CN"/>
        </w:rPr>
        <w:t>情势变更</w:t>
      </w:r>
    </w:p>
    <w:p w14:paraId="7F6A1474">
      <w:pPr>
        <w:spacing w:line="360" w:lineRule="auto"/>
        <w:ind w:firstLine="480"/>
        <w:rPr>
          <w:rFonts w:ascii="Times New Roman" w:hAnsi="Times New Roman" w:eastAsia="宋体" w:cs="Times New Roman"/>
          <w:sz w:val="24"/>
          <w:szCs w:val="24"/>
          <w:highlight w:val="none"/>
          <w:lang w:val="en-US" w:eastAsia="zh-CN" w:bidi="ar-SA"/>
        </w:rPr>
      </w:pPr>
      <w:bookmarkStart w:id="33" w:name="_DV_M136"/>
      <w:bookmarkEnd w:id="33"/>
      <w:bookmarkStart w:id="34" w:name="_DV_M131"/>
      <w:bookmarkEnd w:id="34"/>
      <w:r>
        <w:rPr>
          <w:rFonts w:hint="default" w:ascii="Times New Roman" w:hAnsi="Times New Roman" w:eastAsia="宋体" w:cs="Times New Roman"/>
          <w:sz w:val="24"/>
          <w:szCs w:val="24"/>
          <w:highlight w:val="none"/>
          <w:lang w:val="en-US" w:eastAsia="zh-CN" w:bidi="ar-SA"/>
        </w:rPr>
        <w:t>9.1 本合同所称情势变更指合同成立后，合同的基础条件发生了甲乙双方在合同订立时无法预见的、不属于商业风险的</w:t>
      </w:r>
      <w:r>
        <w:rPr>
          <w:rFonts w:hint="default" w:ascii="Times New Roman" w:hAnsi="Times New Roman" w:cs="Times New Roman"/>
          <w:sz w:val="24"/>
          <w:szCs w:val="24"/>
          <w:highlight w:val="none"/>
          <w:lang w:val="en-US" w:eastAsia="zh-CN" w:bidi="ar-SA"/>
        </w:rPr>
        <w:t>重</w:t>
      </w:r>
      <w:r>
        <w:rPr>
          <w:rFonts w:hint="default" w:ascii="Times New Roman" w:hAnsi="Times New Roman" w:eastAsia="宋体" w:cs="Times New Roman"/>
          <w:sz w:val="24"/>
          <w:szCs w:val="24"/>
          <w:highlight w:val="none"/>
          <w:lang w:val="en-US" w:eastAsia="zh-CN" w:bidi="ar-SA"/>
        </w:rPr>
        <w:t>大变化，继续履行合同对其中一方明显不公平，则受不利影响的一方可以与对方重新协商，双方根据公平原则变更或解除合同。</w:t>
      </w:r>
    </w:p>
    <w:p w14:paraId="3D1FB038">
      <w:pPr>
        <w:spacing w:line="360" w:lineRule="auto"/>
        <w:ind w:firstLine="480"/>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sz w:val="24"/>
          <w:szCs w:val="24"/>
          <w:highlight w:val="none"/>
          <w:lang w:val="en-US" w:eastAsia="zh-CN" w:bidi="ar-SA"/>
        </w:rPr>
        <w:t>9.2 双方协商不成的，可根据本合同争议解决条款请求有管辖权的人民法院变更或解除合同。</w:t>
      </w:r>
    </w:p>
    <w:p w14:paraId="42CD69A1">
      <w:pPr>
        <w:pStyle w:val="6"/>
        <w:ind w:left="0" w:firstLine="0"/>
        <w:rPr>
          <w:rFonts w:hint="default" w:ascii="Times New Roman" w:hAnsi="Times New Roman" w:eastAsia="宋体" w:cs="Times New Roman"/>
          <w:sz w:val="24"/>
          <w:szCs w:val="24"/>
          <w:highlight w:val="none"/>
          <w:lang w:val="en-US" w:eastAsia="zh-CN" w:bidi="ar-SA"/>
        </w:rPr>
      </w:pPr>
    </w:p>
    <w:p w14:paraId="51990E1B">
      <w:pPr>
        <w:pStyle w:val="3"/>
        <w:numPr>
          <w:ilvl w:val="0"/>
          <w:numId w:val="0"/>
        </w:numPr>
        <w:bidi w:val="0"/>
        <w:ind w:left="0" w:leftChars="0" w:right="0" w:rightChars="0" w:firstLine="0" w:firstLineChars="0"/>
        <w:rPr>
          <w:rFonts w:hint="default" w:ascii="Times New Roman" w:hAnsi="Times New Roman" w:cs="Times New Roman"/>
          <w:sz w:val="24"/>
          <w:szCs w:val="24"/>
          <w:highlight w:val="none"/>
          <w:lang w:val="en-US" w:eastAsia="zh-CN"/>
        </w:rPr>
      </w:pPr>
      <w:r>
        <w:rPr>
          <w:rFonts w:hint="default" w:ascii="Times New Roman" w:hAnsi="Times New Roman" w:eastAsia="宋体" w:cs="Times New Roman"/>
          <w:b/>
          <w:snapToGrid/>
          <w:color w:val="auto"/>
          <w:spacing w:val="0"/>
          <w:w w:val="100"/>
          <w:kern w:val="44"/>
          <w:position w:val="0"/>
          <w:sz w:val="24"/>
          <w:szCs w:val="24"/>
          <w:u w:color="auto"/>
          <w:vertAlign w:val="baseline"/>
          <w:lang w:val="en-US" w:eastAsia="zh-CN" w:bidi="ar-SA"/>
        </w:rPr>
        <w:t xml:space="preserve">第十条 </w:t>
      </w:r>
      <w:r>
        <w:rPr>
          <w:rFonts w:hint="default" w:ascii="Times New Roman" w:hAnsi="Times New Roman" w:cs="Times New Roman"/>
          <w:sz w:val="24"/>
          <w:szCs w:val="24"/>
          <w:highlight w:val="none"/>
          <w:lang w:val="en-US" w:eastAsia="zh-CN"/>
        </w:rPr>
        <w:t>保密</w:t>
      </w:r>
    </w:p>
    <w:p w14:paraId="4E6B1321">
      <w:pPr>
        <w:ind w:left="0" w:firstLine="480"/>
        <w:rPr>
          <w:rFonts w:hint="default" w:ascii="Times New Roman" w:hAnsi="Times New Roman" w:cs="Times New Roman"/>
          <w:highlight w:val="none"/>
        </w:rPr>
      </w:pPr>
      <w:r>
        <w:rPr>
          <w:rFonts w:hint="default" w:ascii="Times New Roman" w:hAnsi="Times New Roman" w:eastAsia="宋体" w:cs="Times New Roman"/>
          <w:spacing w:val="0"/>
          <w:kern w:val="2"/>
          <w:sz w:val="24"/>
          <w:szCs w:val="24"/>
          <w:highlight w:val="none"/>
          <w:lang w:bidi="ar-SA"/>
        </w:rPr>
        <w:t>见附件《安全保密</w:t>
      </w:r>
      <w:r>
        <w:rPr>
          <w:rFonts w:hint="default" w:ascii="Times New Roman" w:hAnsi="Times New Roman" w:eastAsia="宋体" w:cs="Times New Roman"/>
          <w:spacing w:val="0"/>
          <w:kern w:val="2"/>
          <w:sz w:val="24"/>
          <w:szCs w:val="24"/>
          <w:highlight w:val="none"/>
        </w:rPr>
        <w:t>协议</w:t>
      </w:r>
      <w:r>
        <w:rPr>
          <w:rFonts w:hint="default" w:ascii="Times New Roman" w:hAnsi="Times New Roman" w:eastAsia="宋体" w:cs="Times New Roman"/>
          <w:spacing w:val="0"/>
          <w:kern w:val="2"/>
          <w:sz w:val="24"/>
          <w:szCs w:val="24"/>
          <w:highlight w:val="none"/>
          <w:lang w:bidi="ar-SA"/>
        </w:rPr>
        <w:t>》</w:t>
      </w:r>
      <w:r>
        <w:rPr>
          <w:rFonts w:hint="default" w:ascii="Times New Roman" w:hAnsi="Times New Roman" w:eastAsia="宋体" w:cs="Times New Roman"/>
          <w:spacing w:val="0"/>
          <w:kern w:val="2"/>
          <w:sz w:val="24"/>
          <w:szCs w:val="24"/>
          <w:highlight w:val="none"/>
        </w:rPr>
        <w:t>。</w:t>
      </w:r>
    </w:p>
    <w:p w14:paraId="02AAE61D">
      <w:pPr>
        <w:spacing w:line="360" w:lineRule="auto"/>
        <w:ind w:firstLine="0"/>
        <w:rPr>
          <w:rFonts w:hint="default" w:ascii="Times New Roman" w:hAnsi="Times New Roman" w:cs="Times New Roman"/>
          <w:sz w:val="24"/>
          <w:szCs w:val="24"/>
          <w:highlight w:val="none"/>
        </w:rPr>
      </w:pPr>
    </w:p>
    <w:p w14:paraId="271E1BCB">
      <w:pPr>
        <w:pStyle w:val="3"/>
        <w:numPr>
          <w:ilvl w:val="0"/>
          <w:numId w:val="0"/>
        </w:numPr>
        <w:ind w:left="0" w:leftChars="0" w:right="0" w:rightChars="0" w:firstLine="0" w:firstLineChars="0"/>
        <w:rPr>
          <w:rFonts w:hint="default" w:ascii="Times New Roman" w:hAnsi="Times New Roman" w:cs="Times New Roman"/>
          <w:sz w:val="24"/>
          <w:szCs w:val="20"/>
          <w:highlight w:val="none"/>
        </w:rPr>
      </w:pPr>
      <w:bookmarkStart w:id="35" w:name="_DV_M139"/>
      <w:bookmarkEnd w:id="35"/>
      <w:r>
        <w:rPr>
          <w:rFonts w:hint="default" w:ascii="Times New Roman" w:hAnsi="Times New Roman" w:eastAsia="宋体" w:cs="Times New Roman"/>
          <w:b/>
          <w:snapToGrid/>
          <w:color w:val="auto"/>
          <w:spacing w:val="0"/>
          <w:w w:val="100"/>
          <w:kern w:val="44"/>
          <w:position w:val="0"/>
          <w:sz w:val="24"/>
          <w:szCs w:val="20"/>
          <w:u w:color="auto"/>
          <w:vertAlign w:val="baseline"/>
          <w:lang w:val="en-US" w:eastAsia="zh-CN" w:bidi="ar-SA"/>
        </w:rPr>
        <w:t xml:space="preserve">第十一条 </w:t>
      </w:r>
      <w:r>
        <w:rPr>
          <w:rFonts w:hint="default" w:ascii="Times New Roman" w:hAnsi="Times New Roman" w:cs="Times New Roman"/>
          <w:sz w:val="24"/>
          <w:szCs w:val="20"/>
          <w:highlight w:val="none"/>
        </w:rPr>
        <w:t>合同的转让</w:t>
      </w:r>
    </w:p>
    <w:p w14:paraId="49B908C2">
      <w:pPr>
        <w:spacing w:line="360" w:lineRule="auto"/>
        <w:ind w:left="0" w:right="-20" w:firstLine="48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pacing w:val="-8"/>
          <w:position w:val="-4"/>
          <w:sz w:val="24"/>
          <w:szCs w:val="24"/>
          <w:highlight w:val="none"/>
          <w:lang w:bidi="ar-SA"/>
        </w:rPr>
        <w:t>未经甲方书面同意，乙方不得将其在本合同项下的全部或部分权利义务转让或分包给第三方。甲方有权根据需要通知乙方向甲方指定的第三方履行本合同项下的义务，相关第三方有权行使本合同项下甲方的权利。</w:t>
      </w:r>
      <w:r>
        <w:rPr>
          <w:rFonts w:hint="default" w:ascii="Times New Roman" w:hAnsi="Times New Roman" w:cs="Times New Roman"/>
          <w:sz w:val="24"/>
          <w:szCs w:val="24"/>
          <w:highlight w:val="none"/>
          <w:lang w:val="en-US" w:eastAsia="zh-CN"/>
        </w:rPr>
        <w:t xml:space="preserve">   </w:t>
      </w:r>
    </w:p>
    <w:p w14:paraId="322F0A21">
      <w:pPr>
        <w:spacing w:line="360" w:lineRule="auto"/>
        <w:ind w:firstLine="0"/>
        <w:rPr>
          <w:rFonts w:hint="default" w:ascii="Times New Roman" w:hAnsi="Times New Roman" w:cs="Times New Roman"/>
          <w:sz w:val="24"/>
          <w:highlight w:val="none"/>
        </w:rPr>
      </w:pPr>
    </w:p>
    <w:p w14:paraId="460AF3D8">
      <w:pPr>
        <w:pStyle w:val="3"/>
        <w:numPr>
          <w:ilvl w:val="0"/>
          <w:numId w:val="0"/>
        </w:numPr>
        <w:spacing w:line="360" w:lineRule="auto"/>
        <w:ind w:left="0" w:leftChars="0" w:right="0" w:rightChars="0" w:firstLine="0" w:firstLineChars="0"/>
        <w:rPr>
          <w:rFonts w:hint="default" w:ascii="Times New Roman" w:hAnsi="Times New Roman" w:eastAsia="宋体" w:cs="Times New Roman"/>
          <w:spacing w:val="-8"/>
          <w:position w:val="-4"/>
          <w:sz w:val="24"/>
          <w:szCs w:val="24"/>
          <w:highlight w:val="none"/>
          <w:lang w:bidi="ar-SA"/>
        </w:rPr>
      </w:pPr>
      <w:bookmarkStart w:id="36" w:name="_DV_M159"/>
      <w:bookmarkEnd w:id="36"/>
      <w:bookmarkStart w:id="37" w:name="_DV_M158"/>
      <w:bookmarkEnd w:id="37"/>
      <w:r>
        <w:rPr>
          <w:rFonts w:hint="default" w:ascii="Times New Roman" w:hAnsi="Times New Roman" w:eastAsia="宋体" w:cs="Times New Roman"/>
          <w:b/>
          <w:snapToGrid/>
          <w:color w:val="auto"/>
          <w:spacing w:val="-8"/>
          <w:w w:val="100"/>
          <w:kern w:val="44"/>
          <w:position w:val="-4"/>
          <w:sz w:val="24"/>
          <w:szCs w:val="24"/>
          <w:u w:color="auto"/>
          <w:vertAlign w:val="baseline"/>
          <w:lang w:val="en-US" w:eastAsia="zh-CN" w:bidi="ar-SA"/>
        </w:rPr>
        <w:t xml:space="preserve">第十二条 </w:t>
      </w:r>
      <w:r>
        <w:rPr>
          <w:rFonts w:hint="default" w:ascii="Times New Roman" w:hAnsi="Times New Roman" w:eastAsia="宋体" w:cs="Times New Roman"/>
          <w:spacing w:val="-8"/>
          <w:position w:val="-4"/>
          <w:sz w:val="24"/>
          <w:szCs w:val="24"/>
          <w:highlight w:val="none"/>
          <w:lang w:bidi="ar-SA"/>
        </w:rPr>
        <w:t>合同的终止与解除</w:t>
      </w:r>
    </w:p>
    <w:p w14:paraId="1F28F950">
      <w:pPr>
        <w:spacing w:line="360" w:lineRule="auto"/>
        <w:ind w:firstLine="480"/>
        <w:rPr>
          <w:rFonts w:hint="default" w:ascii="Times New Roman" w:hAnsi="Times New Roman" w:eastAsia="宋体" w:cs="Times New Roman"/>
          <w:sz w:val="24"/>
          <w:szCs w:val="24"/>
          <w:highlight w:val="none"/>
          <w:lang w:val="en-US" w:eastAsia="zh-CN" w:bidi="ar-SA"/>
        </w:rPr>
      </w:pPr>
      <w:bookmarkStart w:id="38" w:name="_DV_M119"/>
      <w:bookmarkEnd w:id="38"/>
      <w:r>
        <w:rPr>
          <w:rFonts w:hint="default" w:ascii="Times New Roman" w:hAnsi="Times New Roman" w:eastAsia="宋体" w:cs="Times New Roman"/>
          <w:sz w:val="24"/>
          <w:szCs w:val="24"/>
          <w:highlight w:val="none"/>
          <w:lang w:val="en-US" w:eastAsia="zh-CN" w:bidi="ar-SA"/>
        </w:rPr>
        <w:t>12</w:t>
      </w:r>
      <w:r>
        <w:rPr>
          <w:rFonts w:hint="default" w:ascii="Times New Roman" w:hAnsi="Times New Roman" w:eastAsia="宋体" w:cs="Times New Roman"/>
          <w:sz w:val="24"/>
          <w:szCs w:val="24"/>
          <w:highlight w:val="none"/>
          <w:lang w:bidi="ar-SA"/>
        </w:rPr>
        <w:t xml:space="preserve">.1 </w:t>
      </w:r>
      <w:r>
        <w:rPr>
          <w:rFonts w:hint="default" w:ascii="Times New Roman" w:hAnsi="Times New Roman" w:eastAsia="宋体" w:cs="Times New Roman"/>
          <w:sz w:val="24"/>
          <w:szCs w:val="24"/>
          <w:highlight w:val="none"/>
          <w:lang w:val="en-US" w:eastAsia="zh-CN" w:bidi="ar-SA"/>
        </w:rPr>
        <w:t>除本合同另有约定外，任何一方</w:t>
      </w:r>
      <w:r>
        <w:rPr>
          <w:rFonts w:hint="default" w:ascii="Times New Roman" w:hAnsi="Times New Roman" w:eastAsia="宋体" w:cs="Times New Roman"/>
          <w:sz w:val="24"/>
          <w:szCs w:val="24"/>
          <w:highlight w:val="none"/>
          <w:lang w:bidi="ar-SA"/>
        </w:rPr>
        <w:t>均不得单方随意</w:t>
      </w:r>
      <w:r>
        <w:rPr>
          <w:rFonts w:hint="default" w:ascii="Times New Roman" w:hAnsi="Times New Roman" w:eastAsia="宋体" w:cs="Times New Roman"/>
          <w:sz w:val="24"/>
          <w:szCs w:val="24"/>
          <w:highlight w:val="none"/>
          <w:lang w:val="en-US" w:eastAsia="zh-CN" w:bidi="ar-SA"/>
        </w:rPr>
        <w:t>终止</w:t>
      </w:r>
      <w:r>
        <w:rPr>
          <w:rFonts w:hint="default" w:ascii="Times New Roman" w:hAnsi="Times New Roman" w:eastAsia="宋体" w:cs="Times New Roman"/>
          <w:sz w:val="24"/>
          <w:szCs w:val="24"/>
          <w:highlight w:val="none"/>
          <w:lang w:bidi="ar-SA"/>
        </w:rPr>
        <w:t>或解除合同。</w:t>
      </w:r>
      <w:r>
        <w:rPr>
          <w:rFonts w:hint="default" w:ascii="Times New Roman" w:hAnsi="Times New Roman" w:eastAsia="宋体" w:cs="Times New Roman"/>
          <w:sz w:val="24"/>
          <w:szCs w:val="24"/>
          <w:highlight w:val="none"/>
          <w:lang w:val="en-US" w:eastAsia="zh-CN" w:bidi="ar-SA"/>
        </w:rPr>
        <w:t>但出现如下情形时，合同终止或解除：</w:t>
      </w:r>
    </w:p>
    <w:p w14:paraId="1FB093DC">
      <w:pPr>
        <w:spacing w:line="360" w:lineRule="auto"/>
        <w:ind w:left="480" w:firstLine="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val="en-US" w:eastAsia="zh-CN" w:bidi="ar-SA"/>
        </w:rPr>
        <w:t>1</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本合同正常履行完毕；</w:t>
      </w:r>
    </w:p>
    <w:p w14:paraId="12C896DD">
      <w:pPr>
        <w:spacing w:line="360" w:lineRule="auto"/>
        <w:ind w:left="480" w:firstLine="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val="en-US" w:eastAsia="zh-CN" w:bidi="ar-SA"/>
        </w:rPr>
        <w:t>2</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不可抗力</w:t>
      </w:r>
      <w:r>
        <w:rPr>
          <w:rFonts w:hint="default" w:ascii="Times New Roman" w:hAnsi="Times New Roman" w:eastAsia="宋体" w:cs="Times New Roman"/>
          <w:sz w:val="24"/>
          <w:szCs w:val="24"/>
          <w:highlight w:val="none"/>
          <w:lang w:val="en-US" w:eastAsia="zh-CN" w:bidi="ar-SA"/>
        </w:rPr>
        <w:t>或情势变更事件</w:t>
      </w:r>
      <w:r>
        <w:rPr>
          <w:rFonts w:hint="default" w:ascii="Times New Roman" w:hAnsi="Times New Roman" w:eastAsia="宋体" w:cs="Times New Roman"/>
          <w:sz w:val="24"/>
          <w:szCs w:val="24"/>
          <w:highlight w:val="none"/>
          <w:lang w:bidi="ar-SA"/>
        </w:rPr>
        <w:t>导致本合同无法履行或不必要履行时；</w:t>
      </w:r>
    </w:p>
    <w:p w14:paraId="39F5A57A">
      <w:pPr>
        <w:spacing w:line="360" w:lineRule="auto"/>
        <w:ind w:left="480" w:firstLine="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color w:val="auto"/>
          <w:sz w:val="24"/>
          <w:szCs w:val="24"/>
          <w:highlight w:val="none"/>
          <w:u w:val="none"/>
          <w:lang w:val="en-US" w:eastAsia="zh-CN" w:bidi="ar-SA"/>
        </w:rPr>
        <w:t>（3）双方协商一致</w:t>
      </w:r>
      <w:r>
        <w:rPr>
          <w:rFonts w:hint="default" w:ascii="Times New Roman" w:hAnsi="Times New Roman" w:cs="Times New Roman"/>
          <w:color w:val="auto"/>
          <w:sz w:val="24"/>
          <w:szCs w:val="24"/>
          <w:highlight w:val="none"/>
          <w:u w:val="none"/>
          <w:lang w:val="en-US" w:eastAsia="zh-CN" w:bidi="ar-SA"/>
        </w:rPr>
        <w:t>终止或</w:t>
      </w:r>
      <w:r>
        <w:rPr>
          <w:rFonts w:hint="default" w:ascii="Times New Roman" w:hAnsi="Times New Roman" w:eastAsia="宋体" w:cs="Times New Roman"/>
          <w:color w:val="auto"/>
          <w:sz w:val="24"/>
          <w:szCs w:val="24"/>
          <w:highlight w:val="none"/>
          <w:u w:val="none"/>
          <w:lang w:val="en-US" w:eastAsia="zh-CN" w:bidi="ar-SA"/>
        </w:rPr>
        <w:t>解除；</w:t>
      </w:r>
    </w:p>
    <w:p w14:paraId="1DD1F960">
      <w:pPr>
        <w:spacing w:line="360" w:lineRule="auto"/>
        <w:ind w:left="480" w:firstLine="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color w:val="auto"/>
          <w:sz w:val="24"/>
          <w:szCs w:val="24"/>
          <w:highlight w:val="none"/>
          <w:u w:val="none"/>
          <w:lang w:eastAsia="zh-CN" w:bidi="ar-SA"/>
        </w:rPr>
        <w:t>（</w:t>
      </w:r>
      <w:r>
        <w:rPr>
          <w:rFonts w:hint="default" w:ascii="Times New Roman" w:hAnsi="Times New Roman" w:eastAsia="宋体" w:cs="Times New Roman"/>
          <w:color w:val="auto"/>
          <w:sz w:val="24"/>
          <w:szCs w:val="24"/>
          <w:highlight w:val="none"/>
          <w:u w:val="none"/>
          <w:lang w:val="en-US" w:eastAsia="zh-CN" w:bidi="ar-SA"/>
        </w:rPr>
        <w:t>4</w:t>
      </w:r>
      <w:r>
        <w:rPr>
          <w:rFonts w:hint="default" w:ascii="Times New Roman" w:hAnsi="Times New Roman" w:eastAsia="宋体" w:cs="Times New Roman"/>
          <w:color w:val="auto"/>
          <w:sz w:val="24"/>
          <w:szCs w:val="24"/>
          <w:highlight w:val="none"/>
          <w:u w:val="none"/>
          <w:lang w:eastAsia="zh-CN" w:bidi="ar-SA"/>
        </w:rPr>
        <w:t>）</w:t>
      </w:r>
      <w:r>
        <w:rPr>
          <w:rFonts w:hint="default" w:ascii="Times New Roman" w:hAnsi="Times New Roman" w:eastAsia="宋体" w:cs="Times New Roman"/>
          <w:color w:val="auto"/>
          <w:sz w:val="24"/>
          <w:szCs w:val="24"/>
          <w:highlight w:val="none"/>
          <w:u w:val="none"/>
          <w:lang w:bidi="ar-SA"/>
        </w:rPr>
        <w:t>本合同约定解除</w:t>
      </w:r>
      <w:r>
        <w:rPr>
          <w:rFonts w:hint="default" w:ascii="Times New Roman" w:hAnsi="Times New Roman" w:eastAsia="宋体" w:cs="Times New Roman"/>
          <w:color w:val="auto"/>
          <w:sz w:val="24"/>
          <w:szCs w:val="24"/>
          <w:highlight w:val="none"/>
          <w:u w:val="none"/>
          <w:lang w:val="en-US" w:eastAsia="zh-CN" w:bidi="ar-SA"/>
        </w:rPr>
        <w:t>或终止</w:t>
      </w:r>
      <w:r>
        <w:rPr>
          <w:rFonts w:hint="default" w:ascii="Times New Roman" w:hAnsi="Times New Roman" w:eastAsia="宋体" w:cs="Times New Roman"/>
          <w:color w:val="auto"/>
          <w:sz w:val="24"/>
          <w:szCs w:val="24"/>
          <w:highlight w:val="none"/>
          <w:u w:val="none"/>
          <w:lang w:bidi="ar-SA"/>
        </w:rPr>
        <w:t>的情形满足时。</w:t>
      </w:r>
    </w:p>
    <w:p w14:paraId="4FFE8E5A">
      <w:pPr>
        <w:spacing w:line="360" w:lineRule="auto"/>
        <w:ind w:firstLine="48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val="en-US" w:eastAsia="zh-CN" w:bidi="ar-SA"/>
        </w:rPr>
        <w:t>12.2</w:t>
      </w:r>
      <w:r>
        <w:rPr>
          <w:rFonts w:hint="default" w:ascii="Times New Roman" w:hAnsi="Times New Roman" w:eastAsia="宋体" w:cs="Times New Roman"/>
          <w:sz w:val="24"/>
          <w:szCs w:val="24"/>
          <w:highlight w:val="none"/>
          <w:lang w:bidi="ar-SA"/>
        </w:rPr>
        <w:t xml:space="preserve"> 除本合同另有约定外，在下列情况下，甲方可向乙方发出书面通知解除部分或全部合同</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val="en-US" w:eastAsia="zh-CN" w:bidi="ar-SA"/>
        </w:rPr>
        <w:t>要求乙方支付合同总金额10%的违约金，并赔偿甲方的全部损失。</w:t>
      </w:r>
      <w:r>
        <w:rPr>
          <w:rFonts w:hint="default" w:ascii="Times New Roman" w:hAnsi="Times New Roman" w:eastAsia="宋体" w:cs="Times New Roman"/>
          <w:sz w:val="24"/>
          <w:szCs w:val="24"/>
          <w:highlight w:val="none"/>
          <w:lang w:bidi="ar-SA"/>
        </w:rPr>
        <w:t>解除合同行为不影响甲方采取其他补救措施，也不免除乙方的损害赔偿责任，对于由此给乙方造成的损失</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甲方不承担赔偿责任：</w:t>
      </w:r>
    </w:p>
    <w:p w14:paraId="7212E3B6">
      <w:pPr>
        <w:spacing w:line="360" w:lineRule="auto"/>
        <w:ind w:left="0" w:right="0"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cs="Times New Roman"/>
          <w:sz w:val="24"/>
          <w:szCs w:val="24"/>
          <w:highlight w:val="none"/>
          <w:lang w:eastAsia="zh-CN" w:bidi="ar-SA"/>
        </w:rPr>
        <w:t>（</w:t>
      </w:r>
      <w:r>
        <w:rPr>
          <w:rFonts w:hint="default" w:ascii="Times New Roman" w:hAnsi="Times New Roman" w:cs="Times New Roman"/>
          <w:sz w:val="24"/>
          <w:szCs w:val="24"/>
          <w:highlight w:val="none"/>
          <w:lang w:val="en-US" w:eastAsia="zh-CN" w:bidi="ar-SA"/>
        </w:rPr>
        <w:t>1</w:t>
      </w:r>
      <w:r>
        <w:rPr>
          <w:rFonts w:hint="default" w:ascii="Times New Roman" w:hAnsi="Times New Roman"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乙方</w:t>
      </w:r>
      <w:r>
        <w:rPr>
          <w:rFonts w:hint="default" w:ascii="Times New Roman" w:hAnsi="Times New Roman" w:eastAsia="宋体" w:cs="Times New Roman"/>
          <w:sz w:val="24"/>
          <w:szCs w:val="24"/>
          <w:highlight w:val="none"/>
          <w:lang w:val="en-US" w:eastAsia="zh-CN" w:bidi="ar-SA"/>
        </w:rPr>
        <w:t>经营状况、声誉等恶化导致其履行本合同困难或不再具备履行本合同所需的资质；</w:t>
      </w:r>
    </w:p>
    <w:p w14:paraId="3949E9CD">
      <w:pPr>
        <w:spacing w:line="360" w:lineRule="auto"/>
        <w:ind w:left="0" w:right="0"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cs="Times New Roman"/>
          <w:sz w:val="24"/>
          <w:szCs w:val="24"/>
          <w:highlight w:val="none"/>
          <w:lang w:eastAsia="zh-CN" w:bidi="ar-SA"/>
        </w:rPr>
        <w:t>（</w:t>
      </w:r>
      <w:r>
        <w:rPr>
          <w:rFonts w:hint="default" w:ascii="Times New Roman" w:hAnsi="Times New Roman" w:cs="Times New Roman"/>
          <w:sz w:val="24"/>
          <w:szCs w:val="24"/>
          <w:highlight w:val="none"/>
          <w:lang w:val="en-US" w:eastAsia="zh-CN" w:bidi="ar-SA"/>
        </w:rPr>
        <w:t>2</w:t>
      </w:r>
      <w:r>
        <w:rPr>
          <w:rFonts w:hint="default" w:ascii="Times New Roman" w:hAnsi="Times New Roman"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乙方拒绝接受或不配合甲方</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金融业监督管理机构对</w:t>
      </w:r>
      <w:r>
        <w:rPr>
          <w:rFonts w:hint="default" w:ascii="Times New Roman" w:hAnsi="Times New Roman" w:eastAsia="宋体" w:cs="Times New Roman"/>
          <w:sz w:val="24"/>
          <w:szCs w:val="24"/>
          <w:highlight w:val="none"/>
          <w:lang w:val="en-US" w:eastAsia="zh-CN" w:bidi="ar-SA"/>
        </w:rPr>
        <w:t>合同</w:t>
      </w:r>
      <w:r>
        <w:rPr>
          <w:rFonts w:hint="default" w:ascii="Times New Roman" w:hAnsi="Times New Roman" w:eastAsia="宋体" w:cs="Times New Roman"/>
          <w:sz w:val="24"/>
          <w:szCs w:val="24"/>
          <w:highlight w:val="none"/>
          <w:lang w:bidi="ar-SA"/>
        </w:rPr>
        <w:t>履行情况的检查和审计；</w:t>
      </w:r>
    </w:p>
    <w:p w14:paraId="29177D4F">
      <w:pPr>
        <w:spacing w:line="360" w:lineRule="auto"/>
        <w:ind w:left="0" w:right="0"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cs="Times New Roman"/>
          <w:sz w:val="24"/>
          <w:szCs w:val="24"/>
          <w:highlight w:val="none"/>
          <w:lang w:eastAsia="zh-CN" w:bidi="ar-SA"/>
        </w:rPr>
        <w:t>（</w:t>
      </w:r>
      <w:r>
        <w:rPr>
          <w:rFonts w:hint="default" w:ascii="Times New Roman" w:hAnsi="Times New Roman" w:cs="Times New Roman"/>
          <w:sz w:val="24"/>
          <w:szCs w:val="24"/>
          <w:highlight w:val="none"/>
          <w:lang w:val="en-US" w:eastAsia="zh-CN" w:bidi="ar-SA"/>
        </w:rPr>
        <w:t>3</w:t>
      </w:r>
      <w:r>
        <w:rPr>
          <w:rFonts w:hint="default" w:ascii="Times New Roman" w:hAnsi="Times New Roman"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乙方或其工作人员发生刺探</w:t>
      </w:r>
      <w:r>
        <w:rPr>
          <w:rFonts w:hint="default" w:ascii="Times New Roman" w:hAnsi="Times New Roman" w:eastAsia="宋体" w:cs="Times New Roman"/>
          <w:sz w:val="24"/>
          <w:szCs w:val="24"/>
          <w:highlight w:val="none"/>
          <w:lang w:val="en-US" w:eastAsia="zh-CN" w:bidi="ar-SA"/>
        </w:rPr>
        <w:t>或</w:t>
      </w:r>
      <w:r>
        <w:rPr>
          <w:rFonts w:hint="default" w:ascii="Times New Roman" w:hAnsi="Times New Roman" w:eastAsia="宋体" w:cs="Times New Roman"/>
          <w:sz w:val="24"/>
          <w:szCs w:val="24"/>
          <w:highlight w:val="none"/>
          <w:lang w:bidi="ar-SA"/>
        </w:rPr>
        <w:t>泄露国家秘密、以甲方名义对外开展活动</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恶意破坏金融信息系统</w:t>
      </w:r>
      <w:r>
        <w:rPr>
          <w:rFonts w:hint="default" w:ascii="Times New Roman" w:hAnsi="Times New Roman" w:eastAsia="宋体" w:cs="Times New Roman"/>
          <w:sz w:val="24"/>
          <w:szCs w:val="24"/>
          <w:highlight w:val="none"/>
          <w:lang w:val="en-US" w:eastAsia="zh-CN" w:bidi="ar-SA"/>
        </w:rPr>
        <w:t>或关键</w:t>
      </w:r>
      <w:r>
        <w:rPr>
          <w:rFonts w:hint="default" w:ascii="Times New Roman" w:hAnsi="Times New Roman" w:eastAsia="宋体" w:cs="Times New Roman"/>
          <w:sz w:val="24"/>
          <w:szCs w:val="24"/>
          <w:highlight w:val="none"/>
          <w:lang w:bidi="ar-SA"/>
        </w:rPr>
        <w:t>信息基础设施等情形；</w:t>
      </w:r>
    </w:p>
    <w:p w14:paraId="690CECC9">
      <w:pPr>
        <w:spacing w:line="360" w:lineRule="auto"/>
        <w:ind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cs="Times New Roman"/>
          <w:color w:val="auto"/>
          <w:sz w:val="24"/>
          <w:szCs w:val="24"/>
          <w:highlight w:val="none"/>
          <w:lang w:eastAsia="zh-CN" w:bidi="ar-SA"/>
        </w:rPr>
        <w:t>（</w:t>
      </w:r>
      <w:r>
        <w:rPr>
          <w:rFonts w:hint="default" w:ascii="Times New Roman" w:hAnsi="Times New Roman" w:cs="Times New Roman"/>
          <w:color w:val="auto"/>
          <w:sz w:val="24"/>
          <w:szCs w:val="24"/>
          <w:highlight w:val="none"/>
          <w:lang w:val="en-US" w:eastAsia="zh-CN" w:bidi="ar-SA"/>
        </w:rPr>
        <w:t>4</w:t>
      </w:r>
      <w:r>
        <w:rPr>
          <w:rFonts w:hint="default" w:ascii="Times New Roman" w:hAnsi="Times New Roman" w:cs="Times New Roman"/>
          <w:color w:val="auto"/>
          <w:sz w:val="24"/>
          <w:szCs w:val="24"/>
          <w:highlight w:val="none"/>
          <w:lang w:eastAsia="zh-CN" w:bidi="ar-SA"/>
        </w:rPr>
        <w:t>）</w:t>
      </w:r>
      <w:r>
        <w:rPr>
          <w:rFonts w:hint="default" w:ascii="Times New Roman" w:hAnsi="Times New Roman" w:eastAsia="宋体" w:cs="Times New Roman"/>
          <w:color w:val="auto"/>
          <w:sz w:val="24"/>
          <w:szCs w:val="24"/>
          <w:highlight w:val="none"/>
          <w:lang w:bidi="ar-SA"/>
        </w:rPr>
        <w:t>乙方发生造成甲方声誉</w:t>
      </w:r>
      <w:r>
        <w:rPr>
          <w:rFonts w:hint="default" w:ascii="Times New Roman" w:hAnsi="Times New Roman" w:eastAsia="宋体" w:cs="Times New Roman"/>
          <w:color w:val="auto"/>
          <w:sz w:val="24"/>
          <w:szCs w:val="24"/>
          <w:highlight w:val="none"/>
          <w:lang w:val="en-US" w:eastAsia="zh-CN" w:bidi="ar-SA"/>
        </w:rPr>
        <w:t>损失、</w:t>
      </w:r>
      <w:r>
        <w:rPr>
          <w:rFonts w:hint="default" w:ascii="Times New Roman" w:hAnsi="Times New Roman" w:eastAsia="宋体" w:cs="Times New Roman"/>
          <w:color w:val="auto"/>
          <w:sz w:val="24"/>
          <w:szCs w:val="24"/>
          <w:highlight w:val="none"/>
          <w:lang w:bidi="ar-SA"/>
        </w:rPr>
        <w:t>经济损失或损害甲方利益</w:t>
      </w:r>
      <w:r>
        <w:rPr>
          <w:rFonts w:hint="default" w:ascii="Times New Roman" w:hAnsi="Times New Roman" w:eastAsia="宋体" w:cs="Times New Roman"/>
          <w:color w:val="auto"/>
          <w:sz w:val="24"/>
          <w:szCs w:val="24"/>
          <w:highlight w:val="none"/>
          <w:lang w:val="en-US" w:eastAsia="zh-CN" w:bidi="ar-SA"/>
        </w:rPr>
        <w:t>的</w:t>
      </w:r>
      <w:r>
        <w:rPr>
          <w:rFonts w:hint="default" w:ascii="Times New Roman" w:hAnsi="Times New Roman" w:eastAsia="宋体" w:cs="Times New Roman"/>
          <w:color w:val="auto"/>
          <w:sz w:val="24"/>
          <w:szCs w:val="24"/>
          <w:highlight w:val="none"/>
          <w:lang w:bidi="ar-SA"/>
        </w:rPr>
        <w:t>行为</w:t>
      </w:r>
      <w:r>
        <w:rPr>
          <w:rFonts w:hint="default" w:ascii="Times New Roman" w:hAnsi="Times New Roman" w:eastAsia="宋体" w:cs="Times New Roman"/>
          <w:color w:val="auto"/>
          <w:sz w:val="24"/>
          <w:szCs w:val="24"/>
          <w:highlight w:val="none"/>
          <w:lang w:val="en-US" w:eastAsia="zh-CN" w:bidi="ar-SA"/>
        </w:rPr>
        <w:t>；</w:t>
      </w:r>
    </w:p>
    <w:p w14:paraId="3FD99459">
      <w:pPr>
        <w:spacing w:line="360" w:lineRule="auto"/>
        <w:ind w:left="0" w:right="0" w:firstLine="480" w:firstLineChars="200"/>
        <w:rPr>
          <w:rFonts w:hint="default" w:ascii="Times New Roman" w:hAnsi="Times New Roman" w:eastAsia="宋体" w:cs="Times New Roman"/>
          <w:kern w:val="2"/>
          <w:sz w:val="24"/>
          <w:szCs w:val="24"/>
          <w:highlight w:val="none"/>
          <w:lang w:bidi="ar-SA"/>
        </w:rPr>
      </w:pPr>
      <w:r>
        <w:rPr>
          <w:rFonts w:hint="default" w:ascii="Times New Roman" w:hAnsi="Times New Roman" w:cs="Times New Roman"/>
          <w:kern w:val="2"/>
          <w:sz w:val="24"/>
          <w:szCs w:val="24"/>
          <w:highlight w:val="none"/>
          <w:lang w:eastAsia="zh-CN" w:bidi="ar-SA"/>
        </w:rPr>
        <w:t>（</w:t>
      </w:r>
      <w:r>
        <w:rPr>
          <w:rFonts w:hint="default" w:ascii="Times New Roman" w:hAnsi="Times New Roman" w:cs="Times New Roman"/>
          <w:kern w:val="2"/>
          <w:sz w:val="24"/>
          <w:szCs w:val="24"/>
          <w:highlight w:val="none"/>
          <w:lang w:val="en-US" w:eastAsia="zh-CN" w:bidi="ar-SA"/>
        </w:rPr>
        <w:t>5</w:t>
      </w:r>
      <w:r>
        <w:rPr>
          <w:rFonts w:hint="default" w:ascii="Times New Roman" w:hAnsi="Times New Roman" w:cs="Times New Roman"/>
          <w:kern w:val="2"/>
          <w:sz w:val="24"/>
          <w:szCs w:val="24"/>
          <w:highlight w:val="none"/>
          <w:lang w:eastAsia="zh-CN" w:bidi="ar-SA"/>
        </w:rPr>
        <w:t>）</w:t>
      </w:r>
      <w:r>
        <w:rPr>
          <w:rFonts w:hint="default" w:ascii="Times New Roman" w:hAnsi="Times New Roman" w:eastAsia="宋体" w:cs="Times New Roman"/>
          <w:kern w:val="2"/>
          <w:sz w:val="24"/>
          <w:szCs w:val="24"/>
          <w:highlight w:val="none"/>
          <w:lang w:bidi="ar-SA"/>
        </w:rPr>
        <w:t>乙方</w:t>
      </w:r>
      <w:r>
        <w:rPr>
          <w:rFonts w:hint="default" w:ascii="Times New Roman" w:hAnsi="Times New Roman" w:eastAsia="宋体" w:cs="Times New Roman"/>
          <w:kern w:val="2"/>
          <w:sz w:val="24"/>
          <w:szCs w:val="24"/>
          <w:highlight w:val="none"/>
          <w:lang w:val="en-US" w:eastAsia="zh-CN" w:bidi="ar-SA"/>
        </w:rPr>
        <w:t>的行为</w:t>
      </w:r>
      <w:r>
        <w:rPr>
          <w:rFonts w:hint="default" w:ascii="Times New Roman" w:hAnsi="Times New Roman" w:eastAsia="宋体" w:cs="Times New Roman"/>
          <w:kern w:val="2"/>
          <w:sz w:val="24"/>
          <w:szCs w:val="24"/>
          <w:highlight w:val="none"/>
          <w:lang w:bidi="ar-SA"/>
        </w:rPr>
        <w:t>导致</w:t>
      </w:r>
      <w:r>
        <w:rPr>
          <w:rStyle w:val="10"/>
          <w:rFonts w:hint="default" w:ascii="Times New Roman" w:hAnsi="Times New Roman" w:eastAsia="宋体" w:cs="Times New Roman"/>
          <w:kern w:val="2"/>
          <w:sz w:val="24"/>
          <w:szCs w:val="24"/>
          <w:highlight w:val="none"/>
          <w:u w:val="none"/>
          <w:lang w:bidi="ar-SA"/>
        </w:rPr>
        <w:t>本</w:t>
      </w:r>
      <w:r>
        <w:rPr>
          <w:rFonts w:hint="default" w:ascii="Times New Roman" w:hAnsi="Times New Roman" w:eastAsia="宋体" w:cs="Times New Roman"/>
          <w:kern w:val="2"/>
          <w:sz w:val="24"/>
          <w:szCs w:val="24"/>
          <w:highlight w:val="none"/>
          <w:lang w:bidi="ar-SA"/>
        </w:rPr>
        <w:t>合同实质无法履行。</w:t>
      </w:r>
    </w:p>
    <w:p w14:paraId="5DF8C019">
      <w:pPr>
        <w:spacing w:line="360" w:lineRule="auto"/>
        <w:ind w:left="0" w:right="0" w:firstLine="480" w:firstLineChars="200"/>
        <w:rPr>
          <w:rFonts w:hint="default" w:ascii="Times New Roman" w:hAnsi="Times New Roman" w:cs="Times New Roman"/>
          <w:kern w:val="2"/>
          <w:sz w:val="24"/>
          <w:szCs w:val="24"/>
          <w:highlight w:val="none"/>
          <w:lang w:val="en-US" w:eastAsia="zh-CN" w:bidi="ar-SA"/>
        </w:rPr>
      </w:pPr>
      <w:r>
        <w:rPr>
          <w:rFonts w:hint="default" w:ascii="Times New Roman" w:hAnsi="Times New Roman" w:cs="Times New Roman"/>
          <w:kern w:val="2"/>
          <w:sz w:val="24"/>
          <w:szCs w:val="24"/>
          <w:highlight w:val="none"/>
          <w:lang w:val="en-US" w:eastAsia="zh-CN" w:bidi="ar-SA"/>
        </w:rPr>
        <w:t>12.3合同终止或解除后撤场</w:t>
      </w:r>
    </w:p>
    <w:p w14:paraId="2E2BCC80">
      <w:pPr>
        <w:spacing w:line="360" w:lineRule="auto"/>
        <w:ind w:left="0" w:right="0" w:firstLine="480" w:firstLineChars="200"/>
        <w:outlineLvl w:val="9"/>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（1）在甲方与乙方就提前终止或期满事项达成一致并结清全部费用（包括服务费，违约金及其他因撤场产生的费用等）后，双方启动撤场工作。</w:t>
      </w:r>
    </w:p>
    <w:p w14:paraId="156B8DCF">
      <w:pPr>
        <w:spacing w:line="360" w:lineRule="auto"/>
        <w:ind w:left="0" w:right="0" w:firstLine="480" w:firstLineChars="200"/>
        <w:outlineLvl w:val="9"/>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2）双方一致同意，在合同提前终止、期满不再合作或验收不通过的情况下，为保障甲方系统的安全稳定运营及业务连续性，撤场应为甲方预留必要的合理的时间，甲方根据自身业务情况评估后就撤场具体时间（该合理时间不超过 180天）告知乙方，乙方应在甲方告知的撤场时限内仍按本合同的约定提供相应的服务。甲方按照本合同约定的服务费用标准向乙方支付至甲方完成全部撤场工作之日。撤场时间自合同提前终止之日、期满之日或验收不通过之日起算。</w:t>
      </w:r>
    </w:p>
    <w:p w14:paraId="6BCEDDBC">
      <w:pPr>
        <w:spacing w:line="360" w:lineRule="auto"/>
        <w:ind w:left="0" w:right="0" w:firstLine="480" w:firstLineChars="200"/>
        <w:outlineLvl w:val="9"/>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3）无论因何种原因导致本合同终止，如需进行移交，乙方应完成甲方合理要求的所有必要工作，将甲方的设备、数据和系统，安全、完整的转交给甲方。甲方可以选择由甲方或甲方指定的第三方接收。甲方设备、数据和系统的风险将在乙方向甲方（或其指定的第三方服务商）移交之后转移到甲方。移交在乙方数据中心进行。因乙方原因导致甲方设备、数据、系统等在移交过程中受到损坏的，乙方应承担因此造成的全部损失。</w:t>
      </w:r>
    </w:p>
    <w:p w14:paraId="276AD247">
      <w:pPr>
        <w:pStyle w:val="6"/>
        <w:ind w:left="0"/>
        <w:rPr>
          <w:rFonts w:hint="default" w:ascii="Times New Roman" w:hAnsi="Times New Roman" w:eastAsia="宋体" w:cs="Times New Roman"/>
          <w:i w:val="0"/>
          <w:iCs w:val="0"/>
          <w:sz w:val="24"/>
          <w:szCs w:val="28"/>
          <w:highlight w:val="none"/>
          <w:lang w:bidi="ar-SA"/>
        </w:rPr>
      </w:pPr>
    </w:p>
    <w:p w14:paraId="514B5DF8">
      <w:pPr>
        <w:pStyle w:val="3"/>
        <w:numPr>
          <w:ilvl w:val="0"/>
          <w:numId w:val="0"/>
        </w:numPr>
        <w:ind w:left="0" w:leftChars="0" w:right="0" w:rightChars="0" w:firstLine="0" w:firstLineChars="0"/>
        <w:rPr>
          <w:rFonts w:hint="default" w:ascii="Times New Roman" w:hAnsi="Times New Roman" w:cs="Times New Roman"/>
          <w:sz w:val="24"/>
          <w:szCs w:val="20"/>
          <w:highlight w:val="none"/>
        </w:rPr>
      </w:pPr>
      <w:r>
        <w:rPr>
          <w:rFonts w:hint="default" w:ascii="Times New Roman" w:hAnsi="Times New Roman" w:eastAsia="宋体" w:cs="Times New Roman"/>
          <w:b/>
          <w:snapToGrid/>
          <w:color w:val="auto"/>
          <w:spacing w:val="0"/>
          <w:w w:val="100"/>
          <w:kern w:val="44"/>
          <w:position w:val="0"/>
          <w:sz w:val="24"/>
          <w:szCs w:val="20"/>
          <w:u w:color="auto"/>
          <w:vertAlign w:val="baseline"/>
          <w:lang w:val="en-US" w:eastAsia="zh-CN" w:bidi="ar-SA"/>
        </w:rPr>
        <w:t xml:space="preserve">第十三条 </w:t>
      </w:r>
      <w:r>
        <w:rPr>
          <w:rFonts w:hint="default" w:ascii="Times New Roman" w:hAnsi="Times New Roman" w:cs="Times New Roman"/>
          <w:sz w:val="24"/>
          <w:szCs w:val="20"/>
          <w:highlight w:val="none"/>
          <w:lang w:val="en-US" w:eastAsia="zh-CN"/>
        </w:rPr>
        <w:t>通知与送达</w:t>
      </w:r>
    </w:p>
    <w:p w14:paraId="1291353E">
      <w:pPr>
        <w:kinsoku/>
        <w:wordWrap/>
        <w:overflowPunct/>
        <w:topLinePunct w:val="0"/>
        <w:autoSpaceDE/>
        <w:autoSpaceDN w:val="0"/>
        <w:spacing w:line="360" w:lineRule="auto"/>
        <w:ind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val="en-US" w:eastAsia="zh-CN" w:bidi="ar-SA"/>
        </w:rPr>
        <w:t xml:space="preserve">13.1 </w:t>
      </w:r>
      <w:r>
        <w:rPr>
          <w:rFonts w:hint="default" w:ascii="Times New Roman" w:hAnsi="Times New Roman" w:eastAsia="宋体" w:cs="Times New Roman"/>
          <w:sz w:val="24"/>
          <w:szCs w:val="24"/>
          <w:highlight w:val="none"/>
          <w:lang w:bidi="ar-SA"/>
        </w:rPr>
        <w:t>各方发出与本合同有关的通知或回复，应以专人送递</w:t>
      </w:r>
      <w:r>
        <w:rPr>
          <w:rFonts w:hint="default" w:ascii="Times New Roman" w:hAnsi="Times New Roman" w:eastAsia="宋体" w:cs="Times New Roman"/>
          <w:sz w:val="24"/>
          <w:szCs w:val="24"/>
          <w:highlight w:val="none"/>
          <w:lang w:eastAsia="zh-CN" w:bidi="ar-SA"/>
        </w:rPr>
        <w:t>、</w:t>
      </w:r>
      <w:r>
        <w:rPr>
          <w:rFonts w:hint="default" w:ascii="Times New Roman" w:hAnsi="Times New Roman" w:eastAsia="宋体" w:cs="Times New Roman"/>
          <w:sz w:val="24"/>
          <w:szCs w:val="24"/>
          <w:highlight w:val="none"/>
          <w:lang w:bidi="ar-SA"/>
        </w:rPr>
        <w:t>特快专递、电子邮件等方式送至指定联系人。</w:t>
      </w:r>
      <w:r>
        <w:rPr>
          <w:rFonts w:hint="default" w:ascii="Times New Roman" w:hAnsi="Times New Roman" w:eastAsia="宋体" w:cs="Times New Roman"/>
          <w:snapToGrid/>
          <w:color w:val="auto"/>
          <w:spacing w:val="0"/>
          <w:w w:val="100"/>
          <w:kern w:val="2"/>
          <w:position w:val="0"/>
          <w:sz w:val="24"/>
          <w:szCs w:val="24"/>
          <w:highlight w:val="none"/>
          <w:u w:val="none" w:color="auto"/>
          <w:vertAlign w:val="baseline"/>
          <w:lang w:val="en-US" w:eastAsia="zh-CN" w:bidi="ar"/>
        </w:rPr>
        <w:t>前述送达方式具有同等法律效力。</w:t>
      </w:r>
      <w:r>
        <w:rPr>
          <w:rFonts w:hint="default" w:ascii="Times New Roman" w:hAnsi="Times New Roman" w:eastAsia="宋体" w:cs="Times New Roman"/>
          <w:sz w:val="24"/>
          <w:szCs w:val="24"/>
          <w:highlight w:val="none"/>
          <w:lang w:bidi="ar-SA"/>
        </w:rPr>
        <w:t>如果以专人送递或特快专递发送，以送达至</w:t>
      </w:r>
      <w:r>
        <w:rPr>
          <w:rFonts w:hint="default" w:ascii="Times New Roman" w:hAnsi="Times New Roman" w:eastAsia="宋体" w:cs="Times New Roman"/>
          <w:sz w:val="24"/>
          <w:szCs w:val="24"/>
          <w:highlight w:val="none"/>
          <w:lang w:val="en-US" w:eastAsia="zh-CN" w:bidi="ar-SA"/>
        </w:rPr>
        <w:t>以下</w:t>
      </w:r>
      <w:r>
        <w:rPr>
          <w:rFonts w:hint="default" w:ascii="Times New Roman" w:hAnsi="Times New Roman" w:eastAsia="宋体" w:cs="Times New Roman"/>
          <w:sz w:val="24"/>
          <w:szCs w:val="24"/>
          <w:highlight w:val="none"/>
          <w:lang w:bidi="ar-SA"/>
        </w:rPr>
        <w:t>约定地点或双方指定的其他地址</w:t>
      </w:r>
      <w:r>
        <w:rPr>
          <w:rFonts w:hint="default" w:ascii="Times New Roman" w:hAnsi="Times New Roman" w:eastAsia="宋体" w:cs="Times New Roman"/>
          <w:sz w:val="24"/>
          <w:szCs w:val="24"/>
          <w:highlight w:val="none"/>
          <w:lang w:val="en-US" w:eastAsia="zh-CN" w:bidi="ar-SA"/>
        </w:rPr>
        <w:t>并</w:t>
      </w:r>
      <w:r>
        <w:rPr>
          <w:rFonts w:hint="default" w:ascii="Times New Roman" w:hAnsi="Times New Roman" w:eastAsia="宋体" w:cs="Times New Roman"/>
          <w:sz w:val="24"/>
          <w:szCs w:val="24"/>
          <w:highlight w:val="none"/>
          <w:lang w:bidi="ar-SA"/>
        </w:rPr>
        <w:t>经对方签收视为送达（但对方故意不签收时，送达至前述地址即视为送达）；以电子邮件发出的，以电子邮件进入对方邮件系统时视为送达。双方指定</w:t>
      </w:r>
      <w:r>
        <w:rPr>
          <w:rFonts w:hint="default" w:ascii="Times New Roman" w:hAnsi="Times New Roman" w:cs="Times New Roman"/>
          <w:sz w:val="24"/>
          <w:szCs w:val="24"/>
          <w:highlight w:val="none"/>
          <w:lang w:val="en-US" w:eastAsia="zh-CN" w:bidi="ar-SA"/>
        </w:rPr>
        <w:t>联系人和</w:t>
      </w:r>
      <w:r>
        <w:rPr>
          <w:rFonts w:hint="default" w:ascii="Times New Roman" w:hAnsi="Times New Roman" w:eastAsia="宋体" w:cs="Times New Roman"/>
          <w:sz w:val="24"/>
          <w:szCs w:val="24"/>
          <w:highlight w:val="none"/>
          <w:lang w:val="en-US" w:eastAsia="zh-CN" w:bidi="ar-SA"/>
        </w:rPr>
        <w:t>联系方式</w:t>
      </w:r>
      <w:r>
        <w:rPr>
          <w:rFonts w:hint="default" w:ascii="Times New Roman" w:hAnsi="Times New Roman" w:eastAsia="宋体" w:cs="Times New Roman"/>
          <w:sz w:val="24"/>
          <w:szCs w:val="24"/>
          <w:highlight w:val="none"/>
          <w:lang w:bidi="ar-SA"/>
        </w:rPr>
        <w:t>如下：</w:t>
      </w:r>
    </w:p>
    <w:p w14:paraId="26D01B7B">
      <w:pPr>
        <w:spacing w:line="360" w:lineRule="auto"/>
        <w:ind w:firstLine="480" w:firstLineChars="200"/>
        <w:rPr>
          <w:rFonts w:hint="default" w:ascii="Times New Roman" w:hAnsi="Times New Roman" w:eastAsia="宋体" w:cs="Times New Roman"/>
          <w:spacing w:val="0"/>
          <w:position w:val="0"/>
          <w:sz w:val="24"/>
          <w:szCs w:val="24"/>
          <w:highlight w:val="none"/>
          <w:lang w:eastAsia="zh-CN" w:bidi="ar-SA"/>
        </w:rPr>
      </w:pPr>
      <w:r>
        <w:rPr>
          <w:rFonts w:hint="default" w:ascii="Times New Roman" w:hAnsi="Times New Roman" w:eastAsia="宋体" w:cs="Times New Roman"/>
          <w:sz w:val="24"/>
          <w:szCs w:val="24"/>
          <w:highlight w:val="none"/>
          <w:lang w:bidi="ar-SA"/>
        </w:rPr>
        <w:t>甲方指定联系人：</w:t>
      </w:r>
      <w:r>
        <w:rPr>
          <w:rFonts w:hint="default" w:ascii="Times New Roman" w:hAnsi="Times New Roman" w:eastAsia="宋体" w:cs="Times New Roman"/>
          <w:spacing w:val="0"/>
          <w:position w:val="0"/>
          <w:sz w:val="24"/>
          <w:szCs w:val="24"/>
          <w:highlight w:val="none"/>
          <w:lang w:eastAsia="zh-CN" w:bidi="ar-SA"/>
        </w:rPr>
        <w:t>【】</w:t>
      </w:r>
    </w:p>
    <w:p w14:paraId="644A7B46">
      <w:pPr>
        <w:spacing w:line="360" w:lineRule="auto"/>
        <w:ind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地址：</w:t>
      </w:r>
      <w:r>
        <w:rPr>
          <w:rFonts w:hint="default" w:ascii="Times New Roman" w:hAnsi="Times New Roman" w:eastAsia="宋体" w:cs="Times New Roman"/>
          <w:spacing w:val="0"/>
          <w:position w:val="0"/>
          <w:sz w:val="24"/>
          <w:szCs w:val="24"/>
          <w:highlight w:val="none"/>
          <w:lang w:eastAsia="zh-CN" w:bidi="ar-SA"/>
        </w:rPr>
        <w:t>【】</w:t>
      </w:r>
    </w:p>
    <w:p w14:paraId="29508C8F">
      <w:pPr>
        <w:spacing w:line="360" w:lineRule="auto"/>
        <w:ind w:firstLine="480" w:firstLineChars="200"/>
        <w:rPr>
          <w:rFonts w:hint="default" w:ascii="Times New Roman" w:hAnsi="Times New Roman" w:eastAsia="宋体" w:cs="Times New Roman"/>
          <w:sz w:val="24"/>
          <w:szCs w:val="24"/>
          <w:highlight w:val="none"/>
          <w:lang w:eastAsia="zh-CN" w:bidi="ar-SA"/>
        </w:rPr>
      </w:pPr>
      <w:r>
        <w:rPr>
          <w:rFonts w:hint="default" w:ascii="Times New Roman" w:hAnsi="Times New Roman" w:eastAsia="宋体" w:cs="Times New Roman"/>
          <w:sz w:val="24"/>
          <w:szCs w:val="24"/>
          <w:highlight w:val="none"/>
          <w:lang w:bidi="ar-SA"/>
        </w:rPr>
        <w:t>电话：</w:t>
      </w:r>
      <w:r>
        <w:rPr>
          <w:rFonts w:hint="default" w:ascii="Times New Roman" w:hAnsi="Times New Roman" w:eastAsia="宋体" w:cs="Times New Roman"/>
          <w:sz w:val="24"/>
          <w:szCs w:val="24"/>
          <w:highlight w:val="none"/>
          <w:lang w:eastAsia="zh-CN" w:bidi="ar-SA"/>
        </w:rPr>
        <w:t>【】</w:t>
      </w:r>
    </w:p>
    <w:p w14:paraId="05E77C27">
      <w:pPr>
        <w:spacing w:line="360" w:lineRule="auto"/>
        <w:ind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电子邮件：</w:t>
      </w:r>
      <w:r>
        <w:rPr>
          <w:rFonts w:hint="default" w:ascii="Times New Roman" w:hAnsi="Times New Roman" w:eastAsia="宋体" w:cs="Times New Roman"/>
          <w:sz w:val="24"/>
          <w:szCs w:val="24"/>
          <w:highlight w:val="none"/>
          <w:lang w:eastAsia="zh-CN" w:bidi="ar-SA"/>
        </w:rPr>
        <w:t>【】</w:t>
      </w:r>
    </w:p>
    <w:p w14:paraId="723844D8">
      <w:pPr>
        <w:spacing w:line="360" w:lineRule="auto"/>
        <w:ind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val="en-US" w:eastAsia="zh-CN" w:bidi="ar-SA"/>
        </w:rPr>
        <w:t>乙</w:t>
      </w:r>
      <w:r>
        <w:rPr>
          <w:rFonts w:hint="default" w:ascii="Times New Roman" w:hAnsi="Times New Roman" w:eastAsia="宋体" w:cs="Times New Roman"/>
          <w:sz w:val="24"/>
          <w:szCs w:val="24"/>
          <w:highlight w:val="none"/>
          <w:lang w:bidi="ar-SA"/>
        </w:rPr>
        <w:t>方指定联系人：</w:t>
      </w:r>
      <w:r>
        <w:rPr>
          <w:rFonts w:hint="default" w:ascii="Times New Roman" w:hAnsi="Times New Roman" w:eastAsia="宋体" w:cs="Times New Roman"/>
          <w:sz w:val="24"/>
          <w:szCs w:val="24"/>
          <w:highlight w:val="none"/>
          <w:lang w:eastAsia="zh-CN" w:bidi="ar-SA"/>
        </w:rPr>
        <w:t>【】</w:t>
      </w:r>
    </w:p>
    <w:p w14:paraId="140A62F0">
      <w:pPr>
        <w:spacing w:line="360" w:lineRule="auto"/>
        <w:ind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地址：</w:t>
      </w:r>
      <w:r>
        <w:rPr>
          <w:rFonts w:hint="default" w:ascii="Times New Roman" w:hAnsi="Times New Roman" w:eastAsia="宋体" w:cs="Times New Roman"/>
          <w:sz w:val="24"/>
          <w:szCs w:val="24"/>
          <w:highlight w:val="none"/>
          <w:lang w:eastAsia="zh-CN" w:bidi="ar-SA"/>
        </w:rPr>
        <w:t>【】</w:t>
      </w:r>
    </w:p>
    <w:p w14:paraId="5247B14D">
      <w:pPr>
        <w:spacing w:line="360" w:lineRule="auto"/>
        <w:ind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电话：</w:t>
      </w:r>
      <w:r>
        <w:rPr>
          <w:rFonts w:hint="default" w:ascii="Times New Roman" w:hAnsi="Times New Roman" w:eastAsia="宋体" w:cs="Times New Roman"/>
          <w:sz w:val="24"/>
          <w:szCs w:val="24"/>
          <w:highlight w:val="none"/>
          <w:lang w:eastAsia="zh-CN" w:bidi="ar-SA"/>
        </w:rPr>
        <w:t>【】</w:t>
      </w:r>
    </w:p>
    <w:p w14:paraId="064CF912">
      <w:pPr>
        <w:spacing w:line="360" w:lineRule="auto"/>
        <w:ind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电子邮件：</w:t>
      </w:r>
      <w:r>
        <w:rPr>
          <w:rFonts w:hint="default" w:ascii="Times New Roman" w:hAnsi="Times New Roman" w:eastAsia="宋体" w:cs="Times New Roman"/>
          <w:sz w:val="24"/>
          <w:szCs w:val="24"/>
          <w:highlight w:val="none"/>
          <w:lang w:eastAsia="zh-CN" w:bidi="ar-SA"/>
        </w:rPr>
        <w:t>【】</w:t>
      </w:r>
    </w:p>
    <w:p w14:paraId="297C965E">
      <w:pPr>
        <w:spacing w:line="360" w:lineRule="auto"/>
        <w:ind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kern w:val="2"/>
          <w:sz w:val="24"/>
          <w:szCs w:val="24"/>
          <w:highlight w:val="none"/>
          <w:lang w:val="en-US" w:eastAsia="zh-CN" w:bidi="ar-SA"/>
        </w:rPr>
        <w:t xml:space="preserve">13.2 </w:t>
      </w:r>
      <w:r>
        <w:rPr>
          <w:rFonts w:hint="default" w:ascii="Times New Roman" w:hAnsi="Times New Roman" w:eastAsia="宋体" w:cs="Times New Roman"/>
          <w:kern w:val="2"/>
          <w:sz w:val="24"/>
          <w:szCs w:val="24"/>
          <w:highlight w:val="none"/>
          <w:lang w:bidi="ar-SA"/>
        </w:rPr>
        <w:t>一方指定联系人</w:t>
      </w:r>
      <w:r>
        <w:rPr>
          <w:rFonts w:hint="default" w:ascii="Times New Roman" w:hAnsi="Times New Roman" w:eastAsia="宋体" w:cs="Times New Roman"/>
          <w:kern w:val="2"/>
          <w:sz w:val="24"/>
          <w:szCs w:val="24"/>
          <w:highlight w:val="none"/>
          <w:lang w:val="en-US" w:eastAsia="zh-CN" w:bidi="ar-SA"/>
        </w:rPr>
        <w:t>或联系方式</w:t>
      </w:r>
      <w:r>
        <w:rPr>
          <w:rFonts w:hint="default" w:ascii="Times New Roman" w:hAnsi="Times New Roman" w:eastAsia="宋体" w:cs="Times New Roman"/>
          <w:kern w:val="2"/>
          <w:sz w:val="24"/>
          <w:szCs w:val="24"/>
          <w:highlight w:val="none"/>
          <w:lang w:bidi="ar-SA"/>
        </w:rPr>
        <w:t>变更的，应提前三个工作日书面通知对方。</w:t>
      </w:r>
    </w:p>
    <w:p w14:paraId="0D0E499E">
      <w:pPr>
        <w:pStyle w:val="6"/>
        <w:ind w:left="0"/>
        <w:rPr>
          <w:rFonts w:hint="default" w:ascii="Times New Roman" w:hAnsi="Times New Roman" w:cs="Times New Roman"/>
          <w:i w:val="0"/>
          <w:iCs w:val="0"/>
          <w:sz w:val="24"/>
          <w:szCs w:val="28"/>
          <w:highlight w:val="none"/>
        </w:rPr>
      </w:pPr>
    </w:p>
    <w:p w14:paraId="33786CE5">
      <w:pPr>
        <w:pStyle w:val="3"/>
        <w:numPr>
          <w:ilvl w:val="0"/>
          <w:numId w:val="0"/>
        </w:numPr>
        <w:spacing w:line="360" w:lineRule="auto"/>
        <w:ind w:left="0" w:leftChars="0" w:right="0" w:rightChars="0" w:firstLine="0" w:firstLineChars="0"/>
        <w:rPr>
          <w:rFonts w:hint="default" w:ascii="Times New Roman" w:hAnsi="Times New Roman" w:eastAsia="宋体" w:cs="Times New Roman"/>
          <w:kern w:val="44"/>
          <w:sz w:val="24"/>
          <w:szCs w:val="24"/>
          <w:highlight w:val="none"/>
          <w:lang w:bidi="ar-SA"/>
        </w:rPr>
      </w:pPr>
      <w:bookmarkStart w:id="39" w:name="_DV_M163"/>
      <w:bookmarkEnd w:id="39"/>
      <w:r>
        <w:rPr>
          <w:rFonts w:hint="default" w:ascii="Times New Roman" w:hAnsi="Times New Roman" w:eastAsia="宋体" w:cs="Times New Roman"/>
          <w:b/>
          <w:snapToGrid/>
          <w:color w:val="auto"/>
          <w:spacing w:val="0"/>
          <w:w w:val="100"/>
          <w:kern w:val="44"/>
          <w:position w:val="0"/>
          <w:sz w:val="24"/>
          <w:szCs w:val="24"/>
          <w:u w:color="auto"/>
          <w:vertAlign w:val="baseline"/>
          <w:lang w:val="en-US" w:eastAsia="zh-CN" w:bidi="ar-SA"/>
        </w:rPr>
        <w:t xml:space="preserve">第十四条 </w:t>
      </w:r>
      <w:r>
        <w:rPr>
          <w:rStyle w:val="14"/>
          <w:rFonts w:hint="default" w:ascii="Times New Roman" w:hAnsi="Times New Roman" w:eastAsia="宋体" w:cs="Times New Roman"/>
          <w:b/>
          <w:bCs/>
          <w:sz w:val="24"/>
          <w:szCs w:val="24"/>
          <w:highlight w:val="none"/>
          <w:lang w:bidi="ar-SA"/>
        </w:rPr>
        <w:t>法律适用及争议解决</w:t>
      </w:r>
    </w:p>
    <w:p w14:paraId="14A1817E">
      <w:pPr>
        <w:spacing w:line="360" w:lineRule="auto"/>
        <w:ind w:firstLine="480"/>
        <w:rPr>
          <w:rFonts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1</w:t>
      </w:r>
      <w:r>
        <w:rPr>
          <w:rFonts w:hint="default" w:ascii="Times New Roman" w:hAnsi="Times New Roman" w:eastAsia="宋体" w:cs="Times New Roman"/>
          <w:sz w:val="24"/>
          <w:szCs w:val="24"/>
          <w:highlight w:val="none"/>
          <w:lang w:val="en-US" w:eastAsia="zh-CN" w:bidi="ar-SA"/>
        </w:rPr>
        <w:t>4</w:t>
      </w:r>
      <w:r>
        <w:rPr>
          <w:rFonts w:hint="default" w:ascii="Times New Roman" w:hAnsi="Times New Roman" w:eastAsia="宋体" w:cs="Times New Roman"/>
          <w:sz w:val="24"/>
          <w:szCs w:val="24"/>
          <w:highlight w:val="none"/>
          <w:lang w:bidi="ar-SA"/>
        </w:rPr>
        <w:t>.1 本合同的订立、效力、履行、解释、争议解决等适用中华人民共和国法律法规。</w:t>
      </w:r>
    </w:p>
    <w:p w14:paraId="0310A397">
      <w:pPr>
        <w:spacing w:line="360" w:lineRule="auto"/>
        <w:ind w:firstLine="480"/>
        <w:rPr>
          <w:rFonts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1</w:t>
      </w:r>
      <w:r>
        <w:rPr>
          <w:rFonts w:hint="default" w:ascii="Times New Roman" w:hAnsi="Times New Roman" w:eastAsia="宋体" w:cs="Times New Roman"/>
          <w:sz w:val="24"/>
          <w:szCs w:val="24"/>
          <w:highlight w:val="none"/>
          <w:lang w:val="en-US" w:eastAsia="zh-CN" w:bidi="ar-SA"/>
        </w:rPr>
        <w:t>4</w:t>
      </w:r>
      <w:r>
        <w:rPr>
          <w:rFonts w:hint="default" w:ascii="Times New Roman" w:hAnsi="Times New Roman" w:eastAsia="宋体" w:cs="Times New Roman"/>
          <w:sz w:val="24"/>
          <w:szCs w:val="24"/>
          <w:highlight w:val="none"/>
          <w:lang w:bidi="ar-SA"/>
        </w:rPr>
        <w:t>.2 凡因本</w:t>
      </w:r>
      <w:r>
        <w:rPr>
          <w:rFonts w:hint="default" w:ascii="Times New Roman" w:hAnsi="Times New Roman" w:eastAsia="宋体" w:cs="Times New Roman"/>
          <w:sz w:val="24"/>
          <w:szCs w:val="24"/>
          <w:highlight w:val="none"/>
          <w:lang w:eastAsia="zh-CN" w:bidi="ar-SA"/>
        </w:rPr>
        <w:t>合同</w:t>
      </w:r>
      <w:r>
        <w:rPr>
          <w:rFonts w:hint="default" w:ascii="Times New Roman" w:hAnsi="Times New Roman" w:eastAsia="宋体" w:cs="Times New Roman"/>
          <w:sz w:val="24"/>
          <w:szCs w:val="24"/>
          <w:highlight w:val="none"/>
          <w:lang w:bidi="ar-SA"/>
        </w:rPr>
        <w:t>引起的或与本</w:t>
      </w:r>
      <w:r>
        <w:rPr>
          <w:rFonts w:hint="default" w:ascii="Times New Roman" w:hAnsi="Times New Roman" w:eastAsia="宋体" w:cs="Times New Roman"/>
          <w:sz w:val="24"/>
          <w:szCs w:val="24"/>
          <w:highlight w:val="none"/>
          <w:lang w:eastAsia="zh-CN" w:bidi="ar-SA"/>
        </w:rPr>
        <w:t>合同</w:t>
      </w:r>
      <w:r>
        <w:rPr>
          <w:rFonts w:hint="default" w:ascii="Times New Roman" w:hAnsi="Times New Roman" w:eastAsia="宋体" w:cs="Times New Roman"/>
          <w:sz w:val="24"/>
          <w:szCs w:val="24"/>
          <w:highlight w:val="none"/>
          <w:lang w:bidi="ar-SA"/>
        </w:rPr>
        <w:t>有关的任何争议，双方均应友好协商解决。</w:t>
      </w:r>
      <w:r>
        <w:rPr>
          <w:rFonts w:hint="default" w:ascii="Times New Roman" w:hAnsi="Times New Roman" w:eastAsia="宋体" w:cs="Times New Roman"/>
          <w:sz w:val="24"/>
          <w:szCs w:val="24"/>
          <w:highlight w:val="none"/>
          <w:lang w:val="en-US" w:eastAsia="zh-CN" w:bidi="ar-SA"/>
        </w:rPr>
        <w:t>经</w:t>
      </w:r>
      <w:r>
        <w:rPr>
          <w:rFonts w:hint="default" w:ascii="Times New Roman" w:hAnsi="Times New Roman" w:eastAsia="宋体" w:cs="Times New Roman"/>
          <w:sz w:val="24"/>
          <w:szCs w:val="24"/>
          <w:highlight w:val="none"/>
          <w:lang w:bidi="ar-SA"/>
        </w:rPr>
        <w:t>友好协商不能达成一致意见时，双方同意提交</w:t>
      </w:r>
      <w:r>
        <w:rPr>
          <w:rFonts w:hint="default" w:ascii="Times New Roman" w:hAnsi="Times New Roman" w:cs="Times New Roman"/>
          <w:sz w:val="24"/>
          <w:szCs w:val="24"/>
          <w:highlight w:val="none"/>
          <w:lang w:val="en-US" w:eastAsia="zh-CN" w:bidi="ar-SA"/>
        </w:rPr>
        <w:t>至</w:t>
      </w:r>
      <w:r>
        <w:rPr>
          <w:rFonts w:hint="default" w:ascii="Times New Roman" w:hAnsi="Times New Roman" w:eastAsia="宋体" w:cs="Times New Roman"/>
          <w:sz w:val="24"/>
          <w:szCs w:val="24"/>
          <w:highlight w:val="none"/>
          <w:lang w:bidi="ar-SA"/>
        </w:rPr>
        <w:t>甲方住所地有管辖权的人民法院诉讼解决。</w:t>
      </w:r>
    </w:p>
    <w:p w14:paraId="4ED51DBB">
      <w:pPr>
        <w:spacing w:line="360" w:lineRule="auto"/>
        <w:ind w:firstLine="48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1</w:t>
      </w:r>
      <w:r>
        <w:rPr>
          <w:rFonts w:hint="default" w:ascii="Times New Roman" w:hAnsi="Times New Roman" w:eastAsia="宋体" w:cs="Times New Roman"/>
          <w:sz w:val="24"/>
          <w:szCs w:val="24"/>
          <w:highlight w:val="none"/>
          <w:lang w:val="en-US" w:eastAsia="zh-CN" w:bidi="ar-SA"/>
        </w:rPr>
        <w:t>4</w:t>
      </w:r>
      <w:r>
        <w:rPr>
          <w:rFonts w:hint="default" w:ascii="Times New Roman" w:hAnsi="Times New Roman" w:eastAsia="宋体" w:cs="Times New Roman"/>
          <w:sz w:val="24"/>
          <w:szCs w:val="24"/>
          <w:highlight w:val="none"/>
          <w:lang w:bidi="ar-SA"/>
        </w:rPr>
        <w:t>.3 在协商</w:t>
      </w:r>
      <w:r>
        <w:rPr>
          <w:rFonts w:hint="default" w:ascii="Times New Roman" w:hAnsi="Times New Roman" w:cs="Times New Roman"/>
          <w:sz w:val="24"/>
          <w:szCs w:val="24"/>
          <w:highlight w:val="none"/>
          <w:lang w:val="en-US" w:eastAsia="zh-CN" w:bidi="ar-SA"/>
        </w:rPr>
        <w:t>或</w:t>
      </w:r>
      <w:r>
        <w:rPr>
          <w:rFonts w:hint="default" w:ascii="Times New Roman" w:hAnsi="Times New Roman" w:eastAsia="宋体" w:cs="Times New Roman"/>
          <w:sz w:val="24"/>
          <w:szCs w:val="24"/>
          <w:highlight w:val="none"/>
          <w:lang w:bidi="ar-SA"/>
        </w:rPr>
        <w:t>诉讼期间，本</w:t>
      </w:r>
      <w:r>
        <w:rPr>
          <w:rFonts w:hint="default" w:ascii="Times New Roman" w:hAnsi="Times New Roman" w:eastAsia="宋体" w:cs="Times New Roman"/>
          <w:sz w:val="24"/>
          <w:szCs w:val="24"/>
          <w:highlight w:val="none"/>
          <w:lang w:eastAsia="zh-CN" w:bidi="ar-SA"/>
        </w:rPr>
        <w:t>合同</w:t>
      </w:r>
      <w:r>
        <w:rPr>
          <w:rFonts w:hint="default" w:ascii="Times New Roman" w:hAnsi="Times New Roman" w:eastAsia="宋体" w:cs="Times New Roman"/>
          <w:sz w:val="24"/>
          <w:szCs w:val="24"/>
          <w:highlight w:val="none"/>
          <w:lang w:bidi="ar-SA"/>
        </w:rPr>
        <w:t>不涉及争议的条款仍须履行。</w:t>
      </w:r>
    </w:p>
    <w:p w14:paraId="294DF746">
      <w:pPr>
        <w:spacing w:line="360" w:lineRule="auto"/>
        <w:ind w:left="0" w:firstLine="0"/>
        <w:rPr>
          <w:rFonts w:hint="default" w:ascii="Times New Roman" w:hAnsi="Times New Roman" w:cs="Times New Roman"/>
          <w:sz w:val="24"/>
          <w:highlight w:val="none"/>
        </w:rPr>
      </w:pPr>
      <w:bookmarkStart w:id="40" w:name="_DV_M164"/>
      <w:bookmarkEnd w:id="40"/>
    </w:p>
    <w:p w14:paraId="0D896F74">
      <w:pPr>
        <w:pStyle w:val="3"/>
        <w:keepNext w:val="0"/>
        <w:keepLines w:val="0"/>
        <w:pageBreakBefore w:val="0"/>
        <w:widowControl w:val="0"/>
        <w:numPr>
          <w:ilvl w:val="0"/>
          <w:numId w:val="0"/>
        </w:numPr>
        <w:suppressLineNumbers w:val="0"/>
        <w:suppressAutoHyphens w:val="0"/>
        <w:spacing w:before="0" w:after="0" w:line="360" w:lineRule="auto"/>
        <w:ind w:left="0" w:leftChars="0" w:right="0" w:rightChars="0" w:firstLine="0" w:firstLineChars="0"/>
        <w:rPr>
          <w:rFonts w:hint="default" w:ascii="Times New Roman" w:hAnsi="Times New Roman" w:cs="Times New Roman"/>
          <w:sz w:val="24"/>
          <w:szCs w:val="24"/>
          <w:highlight w:val="none"/>
        </w:rPr>
      </w:pPr>
      <w:r>
        <w:rPr>
          <w:rFonts w:hint="default" w:ascii="Times New Roman" w:hAnsi="Times New Roman" w:eastAsia="宋体" w:cs="Times New Roman"/>
          <w:b/>
          <w:snapToGrid/>
          <w:color w:val="auto"/>
          <w:spacing w:val="0"/>
          <w:w w:val="100"/>
          <w:kern w:val="44"/>
          <w:position w:val="0"/>
          <w:sz w:val="24"/>
          <w:szCs w:val="24"/>
          <w:u w:color="auto"/>
          <w:vertAlign w:val="baseline"/>
          <w:lang w:val="en-US" w:eastAsia="zh-CN" w:bidi="ar-SA"/>
        </w:rPr>
        <w:t xml:space="preserve">第十五条 </w:t>
      </w:r>
      <w:r>
        <w:rPr>
          <w:rFonts w:hint="default" w:ascii="Times New Roman" w:hAnsi="Times New Roman" w:cs="Times New Roman"/>
          <w:sz w:val="24"/>
          <w:szCs w:val="24"/>
          <w:highlight w:val="none"/>
        </w:rPr>
        <w:t>权利的保留</w:t>
      </w:r>
    </w:p>
    <w:p w14:paraId="0EB58034">
      <w:pPr>
        <w:spacing w:line="360" w:lineRule="auto"/>
        <w:ind w:firstLine="480"/>
        <w:rPr>
          <w:rFonts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val="en-US" w:eastAsia="zh-CN" w:bidi="ar-SA"/>
        </w:rPr>
        <w:t>15</w:t>
      </w:r>
      <w:r>
        <w:rPr>
          <w:rFonts w:hint="default" w:ascii="Times New Roman" w:hAnsi="Times New Roman" w:eastAsia="宋体" w:cs="Times New Roman"/>
          <w:sz w:val="24"/>
          <w:szCs w:val="24"/>
          <w:highlight w:val="none"/>
          <w:lang w:bidi="ar-SA"/>
        </w:rPr>
        <w:t>.1 任何一方没有行使其权利或没有就违约方的违约行为采取行动，不应被视为是对其权利的放弃或对追究另一方违约责任权利的放弃。任何一方放弃针对违约方的某种权利，或放弃追究违约方的某种责任，不应视为对其他权利或追究其他责任的放弃。</w:t>
      </w:r>
    </w:p>
    <w:p w14:paraId="62D9CEDA">
      <w:pPr>
        <w:spacing w:line="360" w:lineRule="auto"/>
        <w:ind w:firstLine="480"/>
        <w:rPr>
          <w:rFonts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1</w:t>
      </w:r>
      <w:r>
        <w:rPr>
          <w:rFonts w:hint="default" w:ascii="Times New Roman" w:hAnsi="Times New Roman" w:eastAsia="宋体" w:cs="Times New Roman"/>
          <w:sz w:val="24"/>
          <w:szCs w:val="24"/>
          <w:highlight w:val="none"/>
          <w:lang w:val="en-US" w:eastAsia="zh-CN" w:bidi="ar-SA"/>
        </w:rPr>
        <w:t>5</w:t>
      </w:r>
      <w:r>
        <w:rPr>
          <w:rFonts w:hint="default" w:ascii="Times New Roman" w:hAnsi="Times New Roman" w:eastAsia="宋体" w:cs="Times New Roman"/>
          <w:sz w:val="24"/>
          <w:szCs w:val="24"/>
          <w:highlight w:val="none"/>
          <w:lang w:bidi="ar-SA"/>
        </w:rPr>
        <w:t>.2 如果本合同部分条款依据现行有关法律法规被确认为无效或无法履行，但不影响本合同其他条款效力的，本合同其他条款继续有效。双方可依据现行法律法规，遵照本合同的原则和精神，拟定补充协议，补全相关约定。</w:t>
      </w:r>
    </w:p>
    <w:p w14:paraId="358440DA">
      <w:pPr>
        <w:spacing w:line="360" w:lineRule="auto"/>
        <w:ind w:firstLine="48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val="en-US" w:eastAsia="zh-CN" w:bidi="ar-SA"/>
        </w:rPr>
        <w:t>15</w:t>
      </w:r>
      <w:r>
        <w:rPr>
          <w:rFonts w:hint="default" w:ascii="Times New Roman" w:hAnsi="Times New Roman" w:eastAsia="宋体" w:cs="Times New Roman"/>
          <w:sz w:val="24"/>
          <w:szCs w:val="24"/>
          <w:highlight w:val="none"/>
          <w:lang w:bidi="ar-SA"/>
        </w:rPr>
        <w:t>.3 在本合同履行期间，因中国法律法规的变化致使本合同部分条款相冲突、无效时，双方应协商尽快修改</w:t>
      </w:r>
      <w:r>
        <w:rPr>
          <w:rFonts w:hint="default" w:ascii="Times New Roman" w:hAnsi="Times New Roman" w:eastAsia="宋体" w:cs="Times New Roman"/>
          <w:sz w:val="24"/>
          <w:szCs w:val="24"/>
          <w:highlight w:val="none"/>
          <w:lang w:val="en-US" w:eastAsia="zh-CN" w:bidi="ar-SA"/>
        </w:rPr>
        <w:t>相关</w:t>
      </w:r>
      <w:r>
        <w:rPr>
          <w:rFonts w:hint="default" w:ascii="Times New Roman" w:hAnsi="Times New Roman" w:eastAsia="宋体" w:cs="Times New Roman"/>
          <w:sz w:val="24"/>
          <w:szCs w:val="24"/>
          <w:highlight w:val="none"/>
          <w:lang w:bidi="ar-SA"/>
        </w:rPr>
        <w:t>条款。</w:t>
      </w:r>
    </w:p>
    <w:p w14:paraId="65C31202">
      <w:pPr>
        <w:pStyle w:val="6"/>
        <w:rPr>
          <w:rFonts w:hint="default" w:ascii="Times New Roman" w:hAnsi="Times New Roman" w:cs="Times New Roman"/>
          <w:highlight w:val="none"/>
        </w:rPr>
      </w:pPr>
    </w:p>
    <w:p w14:paraId="30ED6D46">
      <w:pPr>
        <w:pStyle w:val="3"/>
        <w:numPr>
          <w:ilvl w:val="0"/>
          <w:numId w:val="0"/>
        </w:numPr>
        <w:spacing w:line="360" w:lineRule="auto"/>
        <w:ind w:left="0" w:leftChars="0" w:right="0" w:rightChars="0" w:firstLine="0" w:firstLineChars="0"/>
        <w:rPr>
          <w:rFonts w:hint="default" w:ascii="Times New Roman" w:hAnsi="Times New Roman" w:eastAsia="宋体" w:cs="Times New Roman"/>
          <w:spacing w:val="-8"/>
          <w:position w:val="-4"/>
          <w:sz w:val="24"/>
          <w:szCs w:val="24"/>
          <w:highlight w:val="none"/>
          <w:lang w:bidi="ar-SA"/>
        </w:rPr>
      </w:pPr>
      <w:bookmarkStart w:id="41" w:name="_DV_M188"/>
      <w:bookmarkEnd w:id="41"/>
      <w:r>
        <w:rPr>
          <w:rFonts w:hint="default" w:ascii="Times New Roman" w:hAnsi="Times New Roman" w:eastAsia="宋体" w:cs="Times New Roman"/>
          <w:b/>
          <w:snapToGrid/>
          <w:color w:val="auto"/>
          <w:spacing w:val="-8"/>
          <w:w w:val="100"/>
          <w:kern w:val="44"/>
          <w:position w:val="-4"/>
          <w:sz w:val="24"/>
          <w:szCs w:val="24"/>
          <w:u w:color="auto"/>
          <w:vertAlign w:val="baseline"/>
          <w:lang w:val="en-US" w:eastAsia="zh-CN" w:bidi="ar-SA"/>
        </w:rPr>
        <w:t xml:space="preserve">第十六条 </w:t>
      </w:r>
      <w:r>
        <w:rPr>
          <w:rFonts w:hint="default" w:ascii="Times New Roman" w:hAnsi="Times New Roman" w:eastAsia="宋体" w:cs="Times New Roman"/>
          <w:spacing w:val="-8"/>
          <w:position w:val="-4"/>
          <w:sz w:val="24"/>
          <w:szCs w:val="24"/>
          <w:highlight w:val="none"/>
          <w:lang w:val="en-US" w:eastAsia="zh-CN" w:bidi="ar-SA"/>
        </w:rPr>
        <w:t>其他</w:t>
      </w:r>
    </w:p>
    <w:p w14:paraId="51C0FF84">
      <w:pPr>
        <w:spacing w:line="360" w:lineRule="auto"/>
        <w:ind w:firstLine="480"/>
        <w:rPr>
          <w:rFonts w:ascii="Times New Roman" w:hAnsi="Times New Roman" w:eastAsia="宋体" w:cs="Times New Roman"/>
          <w:sz w:val="24"/>
          <w:szCs w:val="24"/>
          <w:highlight w:val="none"/>
          <w:lang w:bidi="ar-SA"/>
        </w:rPr>
      </w:pPr>
      <w:bookmarkStart w:id="42" w:name="_DV_M165"/>
      <w:bookmarkEnd w:id="42"/>
      <w:r>
        <w:rPr>
          <w:rFonts w:hint="default" w:ascii="Times New Roman" w:hAnsi="Times New Roman" w:eastAsia="宋体" w:cs="Times New Roman"/>
          <w:sz w:val="24"/>
          <w:szCs w:val="24"/>
          <w:highlight w:val="none"/>
          <w:lang w:val="en-US" w:eastAsia="zh-CN" w:bidi="ar-SA"/>
        </w:rPr>
        <w:t>16</w:t>
      </w:r>
      <w:r>
        <w:rPr>
          <w:rFonts w:hint="default" w:ascii="Times New Roman" w:hAnsi="Times New Roman" w:eastAsia="宋体" w:cs="Times New Roman"/>
          <w:sz w:val="24"/>
          <w:szCs w:val="24"/>
          <w:highlight w:val="none"/>
          <w:lang w:bidi="ar-SA"/>
        </w:rPr>
        <w:t>.1 本合同自</w:t>
      </w:r>
      <w:r>
        <w:rPr>
          <w:rFonts w:hint="default" w:ascii="Times New Roman" w:hAnsi="Times New Roman" w:eastAsia="宋体" w:cs="Times New Roman"/>
          <w:sz w:val="24"/>
          <w:szCs w:val="24"/>
          <w:highlight w:val="none"/>
          <w:lang w:val="en-US" w:eastAsia="zh-CN" w:bidi="ar-SA"/>
        </w:rPr>
        <w:t>甲乙双方</w:t>
      </w:r>
      <w:r>
        <w:rPr>
          <w:rFonts w:hint="default" w:ascii="Times New Roman" w:hAnsi="Times New Roman" w:eastAsia="宋体" w:cs="Times New Roman"/>
          <w:sz w:val="24"/>
          <w:szCs w:val="24"/>
          <w:highlight w:val="none"/>
          <w:lang w:bidi="ar-SA"/>
        </w:rPr>
        <w:t>加盖公章或合同专用章后生效，合同将保持有效至双方履行完毕合同项下的所有义务，合同款项和索赔已结清。</w:t>
      </w:r>
      <w:bookmarkStart w:id="43" w:name="_DV_M166"/>
      <w:bookmarkEnd w:id="43"/>
      <w:r>
        <w:rPr>
          <w:rFonts w:ascii="Times New Roman" w:hAnsi="Times New Roman" w:eastAsia="宋体" w:cs="Times New Roman"/>
          <w:sz w:val="24"/>
          <w:szCs w:val="24"/>
          <w:highlight w:val="none"/>
          <w:lang w:bidi="ar-SA"/>
        </w:rPr>
        <w:t>需持续或长久有效的条款，以该条款的约定为准。</w:t>
      </w:r>
    </w:p>
    <w:p w14:paraId="2EFF96CC">
      <w:pPr>
        <w:spacing w:line="360" w:lineRule="auto"/>
        <w:ind w:firstLine="480"/>
        <w:rPr>
          <w:rFonts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val="en-US" w:eastAsia="zh-CN" w:bidi="ar-SA"/>
        </w:rPr>
        <w:t>16</w:t>
      </w:r>
      <w:r>
        <w:rPr>
          <w:rFonts w:hint="default" w:ascii="Times New Roman" w:hAnsi="Times New Roman" w:eastAsia="宋体" w:cs="Times New Roman"/>
          <w:sz w:val="24"/>
          <w:szCs w:val="24"/>
          <w:highlight w:val="none"/>
          <w:lang w:bidi="ar-SA"/>
        </w:rPr>
        <w:t>.2 本合同一式肆份，双方各</w:t>
      </w:r>
      <w:r>
        <w:rPr>
          <w:rFonts w:hint="default" w:ascii="Times New Roman" w:hAnsi="Times New Roman" w:eastAsia="宋体" w:cs="Times New Roman"/>
          <w:sz w:val="24"/>
          <w:szCs w:val="24"/>
          <w:highlight w:val="none"/>
          <w:lang w:val="en-US" w:eastAsia="zh-CN" w:bidi="ar-SA"/>
        </w:rPr>
        <w:t>持</w:t>
      </w:r>
      <w:r>
        <w:rPr>
          <w:rFonts w:hint="default" w:ascii="Times New Roman" w:hAnsi="Times New Roman" w:eastAsia="宋体" w:cs="Times New Roman"/>
          <w:sz w:val="24"/>
          <w:szCs w:val="24"/>
          <w:highlight w:val="none"/>
          <w:lang w:bidi="ar-SA"/>
        </w:rPr>
        <w:t>贰份，具有</w:t>
      </w:r>
      <w:r>
        <w:rPr>
          <w:rFonts w:hint="default" w:ascii="Times New Roman" w:hAnsi="Times New Roman" w:eastAsia="宋体" w:cs="Times New Roman"/>
          <w:sz w:val="24"/>
          <w:szCs w:val="24"/>
          <w:highlight w:val="none"/>
          <w:lang w:val="en-US" w:eastAsia="zh-CN" w:bidi="ar-SA"/>
        </w:rPr>
        <w:t>同等</w:t>
      </w:r>
      <w:r>
        <w:rPr>
          <w:rFonts w:hint="default" w:ascii="Times New Roman" w:hAnsi="Times New Roman" w:eastAsia="宋体" w:cs="Times New Roman"/>
          <w:sz w:val="24"/>
          <w:szCs w:val="24"/>
          <w:highlight w:val="none"/>
          <w:lang w:bidi="ar-SA"/>
        </w:rPr>
        <w:t>法律效力。</w:t>
      </w:r>
      <w:bookmarkStart w:id="44" w:name="_DV_M167"/>
      <w:bookmarkEnd w:id="44"/>
    </w:p>
    <w:p w14:paraId="4DFBEB33">
      <w:pPr>
        <w:spacing w:line="360" w:lineRule="auto"/>
        <w:ind w:firstLine="480"/>
        <w:rPr>
          <w:rFonts w:hint="default" w:ascii="Times New Roman" w:hAnsi="Times New Roman" w:cs="Times New Roman"/>
          <w:sz w:val="24"/>
          <w:szCs w:val="24"/>
          <w:highlight w:val="none"/>
        </w:rPr>
      </w:pPr>
      <w:r>
        <w:rPr>
          <w:rFonts w:hint="default" w:ascii="Times New Roman" w:hAnsi="Times New Roman" w:eastAsia="宋体" w:cs="Times New Roman"/>
          <w:sz w:val="24"/>
          <w:szCs w:val="24"/>
          <w:highlight w:val="none"/>
          <w:lang w:val="en-US" w:eastAsia="zh-CN" w:bidi="ar-SA"/>
        </w:rPr>
        <w:t>16</w:t>
      </w:r>
      <w:r>
        <w:rPr>
          <w:rFonts w:hint="default" w:ascii="Times New Roman" w:hAnsi="Times New Roman" w:eastAsia="宋体" w:cs="Times New Roman"/>
          <w:sz w:val="24"/>
          <w:szCs w:val="24"/>
          <w:highlight w:val="none"/>
          <w:lang w:bidi="ar-SA"/>
        </w:rPr>
        <w:t>.3 本合同生效后，除本合同另有约定外，双方均不得随意变更或解除合同。如有未尽事宜，双方可签署补充协议或用其他书面方式进行约定。</w:t>
      </w:r>
    </w:p>
    <w:p w14:paraId="0DC98EA0">
      <w:pPr>
        <w:spacing w:line="360" w:lineRule="auto"/>
        <w:ind w:left="0" w:firstLine="480" w:firstLineChars="200"/>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1</w:t>
      </w:r>
      <w:r>
        <w:rPr>
          <w:rFonts w:hint="default" w:ascii="Times New Roman" w:hAnsi="Times New Roman" w:eastAsia="宋体" w:cs="Times New Roman"/>
          <w:sz w:val="24"/>
          <w:szCs w:val="24"/>
          <w:highlight w:val="none"/>
          <w:lang w:val="en-US" w:eastAsia="zh-CN" w:bidi="ar-SA"/>
        </w:rPr>
        <w:t>6</w:t>
      </w:r>
      <w:r>
        <w:rPr>
          <w:rFonts w:hint="default" w:ascii="Times New Roman" w:hAnsi="Times New Roman" w:eastAsia="宋体" w:cs="Times New Roman"/>
          <w:sz w:val="24"/>
          <w:szCs w:val="24"/>
          <w:highlight w:val="none"/>
          <w:lang w:bidi="ar-SA"/>
        </w:rPr>
        <w:t>.</w:t>
      </w:r>
      <w:r>
        <w:rPr>
          <w:rFonts w:hint="default" w:ascii="Times New Roman" w:hAnsi="Times New Roman" w:eastAsia="宋体" w:cs="Times New Roman"/>
          <w:sz w:val="24"/>
          <w:szCs w:val="24"/>
          <w:highlight w:val="none"/>
          <w:lang w:val="en-US" w:eastAsia="zh-CN" w:bidi="ar-SA"/>
        </w:rPr>
        <w:t xml:space="preserve">4 </w:t>
      </w:r>
      <w:r>
        <w:rPr>
          <w:rFonts w:hint="default" w:ascii="Times New Roman" w:hAnsi="Times New Roman" w:eastAsia="宋体" w:cs="Times New Roman"/>
          <w:sz w:val="24"/>
          <w:szCs w:val="24"/>
          <w:highlight w:val="none"/>
          <w:lang w:bidi="ar-SA"/>
        </w:rPr>
        <w:t>本</w:t>
      </w:r>
      <w:r>
        <w:rPr>
          <w:rFonts w:hint="default" w:ascii="Times New Roman" w:hAnsi="Times New Roman" w:eastAsia="宋体" w:cs="Times New Roman"/>
          <w:sz w:val="24"/>
          <w:szCs w:val="24"/>
          <w:highlight w:val="none"/>
          <w:lang w:eastAsia="zh-CN" w:bidi="ar-SA"/>
        </w:rPr>
        <w:t>合同</w:t>
      </w:r>
      <w:r>
        <w:rPr>
          <w:rFonts w:hint="default" w:ascii="Times New Roman" w:hAnsi="Times New Roman" w:eastAsia="宋体" w:cs="Times New Roman"/>
          <w:sz w:val="24"/>
          <w:szCs w:val="24"/>
          <w:highlight w:val="none"/>
          <w:lang w:bidi="ar-SA"/>
        </w:rPr>
        <w:t>附件包括：</w:t>
      </w:r>
    </w:p>
    <w:p w14:paraId="11D54947">
      <w:pPr>
        <w:adjustRightInd w:val="0"/>
        <w:snapToGrid w:val="0"/>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附件1《价格清单》</w:t>
      </w:r>
    </w:p>
    <w:p w14:paraId="27A6C993">
      <w:pPr>
        <w:adjustRightInd w:val="0"/>
        <w:snapToGrid w:val="0"/>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附件2《甲方采购需求书》</w:t>
      </w:r>
    </w:p>
    <w:p w14:paraId="2FC88DE3">
      <w:pPr>
        <w:adjustRightInd w:val="0"/>
        <w:snapToGrid w:val="0"/>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附件3《》</w:t>
      </w:r>
    </w:p>
    <w:p w14:paraId="3FB341AF">
      <w:pPr>
        <w:adjustRightInd w:val="0"/>
        <w:snapToGrid w:val="0"/>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附件【】《其他补充条款》</w:t>
      </w:r>
    </w:p>
    <w:p w14:paraId="33961174">
      <w:pPr>
        <w:adjustRightInd w:val="0"/>
        <w:snapToGrid w:val="0"/>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附件【】《安全保密协议》</w:t>
      </w:r>
    </w:p>
    <w:p w14:paraId="3CDAD9CA">
      <w:pPr>
        <w:adjustRightInd w:val="0"/>
        <w:snapToGrid w:val="0"/>
        <w:spacing w:line="360" w:lineRule="auto"/>
        <w:ind w:firstLine="480" w:firstLineChars="200"/>
        <w:rPr>
          <w:rFonts w:hint="default" w:ascii="Times New Roman" w:hAnsi="Times New Roman" w:eastAsia="宋体" w:cs="Times New Roman"/>
          <w:sz w:val="24"/>
          <w:szCs w:val="24"/>
          <w:highlight w:val="none"/>
          <w:lang w:bidi="ar-SA"/>
        </w:rPr>
      </w:pPr>
    </w:p>
    <w:p w14:paraId="3F76682E">
      <w:pPr>
        <w:adjustRightInd w:val="0"/>
        <w:snapToGrid w:val="0"/>
        <w:spacing w:line="360" w:lineRule="auto"/>
        <w:ind w:firstLine="0"/>
        <w:jc w:val="both"/>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sz w:val="24"/>
          <w:szCs w:val="24"/>
          <w:highlight w:val="none"/>
          <w:lang w:bidi="ar-SA"/>
        </w:rPr>
        <w:t>（以下无正文）</w:t>
      </w:r>
    </w:p>
    <w:p w14:paraId="401277BC">
      <w:pPr>
        <w:ind w:left="0" w:firstLine="0"/>
        <w:rPr>
          <w:rFonts w:hint="default" w:ascii="Times New Roman" w:hAnsi="Times New Roman" w:cs="Times New Roman"/>
          <w:highlight w:val="none"/>
          <w:lang w:val="en-US" w:eastAsia="zh-CN"/>
        </w:rPr>
      </w:pPr>
    </w:p>
    <w:p w14:paraId="1EB7FD27">
      <w:pPr>
        <w:pStyle w:val="6"/>
        <w:ind w:left="0" w:firstLine="0"/>
        <w:rPr>
          <w:rFonts w:hint="default" w:ascii="Times New Roman" w:hAnsi="Times New Roman" w:cs="Times New Roman"/>
          <w:highlight w:val="none"/>
          <w:lang w:val="en-US" w:eastAsia="zh-CN"/>
        </w:rPr>
      </w:pPr>
    </w:p>
    <w:p w14:paraId="017CB59B">
      <w:pPr>
        <w:pStyle w:val="6"/>
        <w:spacing w:line="360" w:lineRule="auto"/>
        <w:ind w:left="420" w:hanging="422" w:hangingChars="175"/>
        <w:rPr>
          <w:rFonts w:hint="default" w:ascii="Times New Roman" w:hAnsi="Times New Roman" w:eastAsia="宋体" w:cs="Times New Roman"/>
          <w:sz w:val="24"/>
          <w:szCs w:val="24"/>
          <w:highlight w:val="none"/>
          <w:lang w:bidi="ar-SA"/>
        </w:rPr>
      </w:pPr>
      <w:r>
        <w:rPr>
          <w:rFonts w:hint="default" w:ascii="Times New Roman" w:hAnsi="Times New Roman" w:eastAsia="宋体" w:cs="Times New Roman"/>
          <w:b/>
          <w:bCs/>
          <w:i w:val="0"/>
          <w:iCs w:val="0"/>
          <w:sz w:val="24"/>
          <w:szCs w:val="24"/>
          <w:highlight w:val="none"/>
          <w:lang w:val="en-US" w:eastAsia="zh-CN" w:bidi="ar-SA"/>
        </w:rPr>
        <w:t>双方盖章：</w:t>
      </w:r>
      <w:bookmarkStart w:id="45" w:name="_DV_M168"/>
      <w:bookmarkEnd w:id="45"/>
      <w:bookmarkStart w:id="46" w:name="_DV_M179"/>
      <w:bookmarkEnd w:id="46"/>
    </w:p>
    <w:p w14:paraId="6DEF6818">
      <w:pPr>
        <w:pStyle w:val="6"/>
        <w:spacing w:line="360" w:lineRule="auto"/>
        <w:ind w:left="0"/>
        <w:rPr>
          <w:rFonts w:hint="default" w:ascii="Times New Roman" w:hAnsi="Times New Roman" w:eastAsia="宋体" w:cs="Times New Roman"/>
          <w:sz w:val="24"/>
          <w:szCs w:val="24"/>
          <w:highlight w:val="none"/>
          <w:lang w:bidi="ar-SA"/>
        </w:rPr>
      </w:pPr>
    </w:p>
    <w:tbl>
      <w:tblPr>
        <w:tblStyle w:val="9"/>
        <w:tblW w:w="0" w:type="auto"/>
        <w:tblInd w:w="0" w:type="dxa"/>
        <w:tblLayout w:type="fixed"/>
        <w:tblCellMar>
          <w:top w:w="0" w:type="dxa"/>
          <w:left w:w="108" w:type="dxa"/>
          <w:bottom w:w="0" w:type="dxa"/>
          <w:right w:w="108" w:type="dxa"/>
        </w:tblCellMar>
      </w:tblPr>
      <w:tblGrid>
        <w:gridCol w:w="4628"/>
        <w:gridCol w:w="4628"/>
      </w:tblGrid>
      <w:tr w14:paraId="37C98589">
        <w:tblPrEx>
          <w:tblCellMar>
            <w:top w:w="0" w:type="dxa"/>
            <w:left w:w="108" w:type="dxa"/>
            <w:bottom w:w="0" w:type="dxa"/>
            <w:right w:w="108" w:type="dxa"/>
          </w:tblCellMar>
        </w:tblPrEx>
        <w:trPr>
          <w:trHeight w:val="90" w:hRule="atLeast"/>
        </w:trPr>
        <w:tc>
          <w:tcPr>
            <w:tcW w:w="4628" w:type="dxa"/>
            <w:tcBorders>
              <w:top w:val="nil"/>
              <w:left w:val="nil"/>
              <w:bottom w:val="nil"/>
              <w:right w:val="nil"/>
            </w:tcBorders>
            <w:noWrap w:val="0"/>
            <w:vAlign w:val="top"/>
          </w:tcPr>
          <w:p w14:paraId="5755A922">
            <w:pPr>
              <w:tabs>
                <w:tab w:val="left" w:pos="4360"/>
              </w:tabs>
              <w:spacing w:line="360" w:lineRule="auto"/>
              <w:ind w:left="0" w:right="-21" w:hanging="9"/>
              <w:rPr>
                <w:rFonts w:hint="default" w:ascii="Times New Roman" w:hAnsi="Times New Roman" w:eastAsia="宋体" w:cs="Times New Roman"/>
                <w:bCs/>
                <w:sz w:val="24"/>
                <w:szCs w:val="24"/>
                <w:highlight w:val="none"/>
                <w:lang w:bidi="ar-SA"/>
              </w:rPr>
            </w:pPr>
            <w:bookmarkStart w:id="47" w:name="_DV_M185" w:colFirst="2" w:colLast="2"/>
            <w:bookmarkStart w:id="48" w:name="_DV_M186" w:colFirst="2" w:colLast="2"/>
            <w:r>
              <w:rPr>
                <w:rFonts w:hint="default" w:ascii="Times New Roman" w:hAnsi="Times New Roman" w:eastAsia="宋体" w:cs="Times New Roman"/>
                <w:b/>
                <w:spacing w:val="-8"/>
                <w:sz w:val="24"/>
                <w:szCs w:val="24"/>
                <w:highlight w:val="none"/>
                <w:lang w:bidi="ar-SA"/>
              </w:rPr>
              <w:t>甲方</w:t>
            </w:r>
            <w:r>
              <w:rPr>
                <w:rFonts w:hint="default" w:ascii="Times New Roman" w:hAnsi="Times New Roman" w:eastAsia="宋体" w:cs="Times New Roman"/>
                <w:b/>
                <w:spacing w:val="-17"/>
                <w:sz w:val="24"/>
                <w:szCs w:val="24"/>
                <w:highlight w:val="none"/>
                <w:lang w:bidi="ar-SA"/>
              </w:rPr>
              <w:t>：</w:t>
            </w:r>
            <w:r>
              <w:rPr>
                <w:rFonts w:hint="default" w:ascii="Times New Roman" w:hAnsi="Times New Roman" w:eastAsia="宋体" w:cs="Times New Roman"/>
                <w:b/>
                <w:spacing w:val="-8"/>
                <w:sz w:val="24"/>
                <w:szCs w:val="24"/>
                <w:highlight w:val="none"/>
                <w:lang w:bidi="ar-SA"/>
              </w:rPr>
              <w:t>网联清算有限公司</w:t>
            </w:r>
            <w:r>
              <w:rPr>
                <w:rFonts w:hint="default" w:ascii="Times New Roman" w:hAnsi="Times New Roman" w:eastAsia="宋体" w:cs="Times New Roman"/>
                <w:bCs/>
                <w:spacing w:val="-8"/>
                <w:sz w:val="24"/>
                <w:szCs w:val="24"/>
                <w:highlight w:val="none"/>
                <w:lang w:bidi="ar-SA"/>
              </w:rPr>
              <w:t>（盖</w:t>
            </w:r>
            <w:r>
              <w:rPr>
                <w:rFonts w:hint="default" w:ascii="Times New Roman" w:hAnsi="Times New Roman" w:eastAsia="宋体" w:cs="Times New Roman"/>
                <w:bCs/>
                <w:spacing w:val="-10"/>
                <w:sz w:val="24"/>
                <w:szCs w:val="24"/>
                <w:highlight w:val="none"/>
                <w:lang w:bidi="ar-SA"/>
              </w:rPr>
              <w:t>章</w:t>
            </w:r>
            <w:r>
              <w:rPr>
                <w:rFonts w:hint="default" w:ascii="Times New Roman" w:hAnsi="Times New Roman" w:eastAsia="宋体" w:cs="Times New Roman"/>
                <w:bCs/>
                <w:sz w:val="24"/>
                <w:szCs w:val="24"/>
                <w:highlight w:val="none"/>
                <w:lang w:bidi="ar-SA"/>
              </w:rPr>
              <w:t>）</w:t>
            </w:r>
          </w:p>
          <w:p w14:paraId="5EB14DA4">
            <w:pPr>
              <w:tabs>
                <w:tab w:val="left" w:pos="4360"/>
              </w:tabs>
              <w:spacing w:line="360" w:lineRule="auto"/>
              <w:ind w:right="-21"/>
              <w:rPr>
                <w:rFonts w:hint="default" w:ascii="Times New Roman" w:hAnsi="Times New Roman" w:eastAsia="宋体" w:cs="Times New Roman"/>
                <w:b/>
                <w:spacing w:val="-8"/>
                <w:sz w:val="24"/>
                <w:szCs w:val="24"/>
                <w:highlight w:val="none"/>
                <w:lang w:bidi="ar-SA"/>
              </w:rPr>
            </w:pPr>
          </w:p>
          <w:p w14:paraId="6467DD46">
            <w:pPr>
              <w:tabs>
                <w:tab w:val="left" w:pos="4360"/>
              </w:tabs>
              <w:spacing w:line="360" w:lineRule="auto"/>
              <w:ind w:left="0" w:right="-21" w:hanging="9"/>
              <w:rPr>
                <w:rFonts w:hint="default" w:ascii="Times New Roman" w:hAnsi="Times New Roman" w:eastAsia="宋体" w:cs="Times New Roman"/>
                <w:b/>
                <w:sz w:val="24"/>
                <w:szCs w:val="24"/>
                <w:highlight w:val="none"/>
                <w:lang w:bidi="ar-SA"/>
              </w:rPr>
            </w:pPr>
            <w:r>
              <w:rPr>
                <w:rFonts w:hint="default" w:ascii="Times New Roman" w:hAnsi="Times New Roman" w:eastAsia="宋体" w:cs="Times New Roman"/>
                <w:bCs/>
                <w:spacing w:val="-10"/>
                <w:sz w:val="24"/>
                <w:szCs w:val="24"/>
                <w:highlight w:val="none"/>
                <w:lang w:val="en-US" w:eastAsia="zh-CN" w:bidi="ar-SA"/>
              </w:rPr>
              <w:t>签署</w:t>
            </w:r>
            <w:r>
              <w:rPr>
                <w:rFonts w:hint="default" w:ascii="Times New Roman" w:hAnsi="Times New Roman" w:eastAsia="宋体" w:cs="Times New Roman"/>
                <w:bCs/>
                <w:spacing w:val="-10"/>
                <w:sz w:val="24"/>
                <w:szCs w:val="24"/>
                <w:highlight w:val="none"/>
                <w:lang w:bidi="ar-SA"/>
              </w:rPr>
              <w:t>日</w:t>
            </w:r>
            <w:r>
              <w:rPr>
                <w:rFonts w:hint="default" w:ascii="Times New Roman" w:hAnsi="Times New Roman" w:eastAsia="宋体" w:cs="Times New Roman"/>
                <w:bCs/>
                <w:spacing w:val="-8"/>
                <w:sz w:val="24"/>
                <w:szCs w:val="24"/>
                <w:highlight w:val="none"/>
                <w:lang w:bidi="ar-SA"/>
              </w:rPr>
              <w:t>期</w:t>
            </w:r>
            <w:r>
              <w:rPr>
                <w:rFonts w:hint="default" w:ascii="Times New Roman" w:hAnsi="Times New Roman" w:eastAsia="宋体" w:cs="Times New Roman"/>
                <w:bCs/>
                <w:sz w:val="24"/>
                <w:szCs w:val="24"/>
                <w:highlight w:val="none"/>
                <w:lang w:bidi="ar-SA"/>
              </w:rPr>
              <w:t>：</w:t>
            </w:r>
          </w:p>
        </w:tc>
        <w:tc>
          <w:tcPr>
            <w:tcW w:w="4628" w:type="dxa"/>
            <w:tcBorders>
              <w:top w:val="nil"/>
              <w:left w:val="nil"/>
              <w:bottom w:val="nil"/>
              <w:right w:val="nil"/>
            </w:tcBorders>
            <w:noWrap w:val="0"/>
            <w:vAlign w:val="top"/>
          </w:tcPr>
          <w:p w14:paraId="250F2777">
            <w:pPr>
              <w:tabs>
                <w:tab w:val="left" w:pos="4360"/>
              </w:tabs>
              <w:spacing w:line="360" w:lineRule="auto"/>
              <w:ind w:right="-21"/>
              <w:rPr>
                <w:rFonts w:hint="default" w:ascii="Times New Roman" w:hAnsi="Times New Roman" w:eastAsia="宋体" w:cs="Times New Roman"/>
                <w:bCs/>
                <w:sz w:val="24"/>
                <w:szCs w:val="24"/>
                <w:highlight w:val="none"/>
                <w:lang w:bidi="ar-SA"/>
              </w:rPr>
            </w:pPr>
            <w:r>
              <w:rPr>
                <w:rFonts w:hint="default" w:ascii="Times New Roman" w:hAnsi="Times New Roman" w:eastAsia="宋体" w:cs="Times New Roman"/>
                <w:b/>
                <w:spacing w:val="-8"/>
                <w:sz w:val="24"/>
                <w:szCs w:val="24"/>
                <w:highlight w:val="none"/>
                <w:lang w:bidi="ar-SA"/>
              </w:rPr>
              <w:t>乙方</w:t>
            </w:r>
            <w:r>
              <w:rPr>
                <w:rFonts w:hint="default" w:ascii="Times New Roman" w:hAnsi="Times New Roman" w:eastAsia="宋体" w:cs="Times New Roman"/>
                <w:b/>
                <w:spacing w:val="-17"/>
                <w:sz w:val="24"/>
                <w:szCs w:val="24"/>
                <w:highlight w:val="none"/>
                <w:lang w:bidi="ar-SA"/>
              </w:rPr>
              <w:t>：</w:t>
            </w:r>
            <w:r>
              <w:rPr>
                <w:rFonts w:hint="default" w:ascii="Times New Roman" w:hAnsi="Times New Roman" w:eastAsia="宋体" w:cs="Times New Roman"/>
                <w:b/>
                <w:spacing w:val="-17"/>
                <w:sz w:val="24"/>
                <w:szCs w:val="24"/>
                <w:highlight w:val="none"/>
                <w:lang w:eastAsia="zh-CN" w:bidi="ar-SA"/>
              </w:rPr>
              <w:t>【 】</w:t>
            </w:r>
            <w:r>
              <w:rPr>
                <w:rFonts w:hint="default" w:ascii="Times New Roman" w:hAnsi="Times New Roman" w:eastAsia="宋体" w:cs="Times New Roman"/>
                <w:bCs/>
                <w:spacing w:val="-8"/>
                <w:sz w:val="24"/>
                <w:szCs w:val="24"/>
                <w:highlight w:val="none"/>
                <w:lang w:bidi="ar-SA"/>
              </w:rPr>
              <w:t>（盖</w:t>
            </w:r>
            <w:r>
              <w:rPr>
                <w:rFonts w:hint="default" w:ascii="Times New Roman" w:hAnsi="Times New Roman" w:eastAsia="宋体" w:cs="Times New Roman"/>
                <w:bCs/>
                <w:spacing w:val="-10"/>
                <w:sz w:val="24"/>
                <w:szCs w:val="24"/>
                <w:highlight w:val="none"/>
                <w:lang w:bidi="ar-SA"/>
              </w:rPr>
              <w:t>章</w:t>
            </w:r>
            <w:r>
              <w:rPr>
                <w:rFonts w:hint="default" w:ascii="Times New Roman" w:hAnsi="Times New Roman" w:eastAsia="宋体" w:cs="Times New Roman"/>
                <w:bCs/>
                <w:sz w:val="24"/>
                <w:szCs w:val="24"/>
                <w:highlight w:val="none"/>
                <w:lang w:bidi="ar-SA"/>
              </w:rPr>
              <w:t>）</w:t>
            </w:r>
          </w:p>
          <w:p w14:paraId="0B0B3FE9">
            <w:pPr>
              <w:tabs>
                <w:tab w:val="left" w:pos="4360"/>
              </w:tabs>
              <w:spacing w:line="360" w:lineRule="auto"/>
              <w:ind w:right="-21"/>
              <w:rPr>
                <w:rFonts w:hint="default" w:ascii="Times New Roman" w:hAnsi="Times New Roman" w:eastAsia="宋体" w:cs="Times New Roman"/>
                <w:b/>
                <w:spacing w:val="-17"/>
                <w:sz w:val="24"/>
                <w:szCs w:val="24"/>
                <w:highlight w:val="none"/>
                <w:lang w:eastAsia="zh-CN" w:bidi="ar-SA"/>
              </w:rPr>
            </w:pPr>
          </w:p>
          <w:p w14:paraId="4A55CBCB">
            <w:pPr>
              <w:tabs>
                <w:tab w:val="left" w:pos="4360"/>
              </w:tabs>
              <w:spacing w:line="360" w:lineRule="auto"/>
              <w:ind w:right="-21"/>
              <w:rPr>
                <w:rFonts w:hint="default" w:ascii="Times New Roman" w:hAnsi="Times New Roman" w:eastAsia="宋体" w:cs="Times New Roman"/>
                <w:b/>
                <w:sz w:val="24"/>
                <w:szCs w:val="24"/>
                <w:highlight w:val="none"/>
                <w:lang w:bidi="ar-SA"/>
              </w:rPr>
            </w:pPr>
            <w:r>
              <w:rPr>
                <w:rFonts w:hint="default" w:ascii="Times New Roman" w:hAnsi="Times New Roman" w:eastAsia="宋体" w:cs="Times New Roman"/>
                <w:bCs/>
                <w:spacing w:val="-10"/>
                <w:sz w:val="24"/>
                <w:szCs w:val="24"/>
                <w:highlight w:val="none"/>
                <w:lang w:val="en-US" w:eastAsia="zh-CN" w:bidi="ar-SA"/>
              </w:rPr>
              <w:t>签署日</w:t>
            </w:r>
            <w:r>
              <w:rPr>
                <w:rFonts w:hint="default" w:ascii="Times New Roman" w:hAnsi="Times New Roman" w:eastAsia="宋体" w:cs="Times New Roman"/>
                <w:bCs/>
                <w:spacing w:val="-8"/>
                <w:sz w:val="24"/>
                <w:szCs w:val="24"/>
                <w:highlight w:val="none"/>
                <w:lang w:bidi="ar-SA"/>
              </w:rPr>
              <w:t>期</w:t>
            </w:r>
            <w:r>
              <w:rPr>
                <w:rFonts w:hint="default" w:ascii="Times New Roman" w:hAnsi="Times New Roman" w:eastAsia="宋体" w:cs="Times New Roman"/>
                <w:bCs/>
                <w:sz w:val="24"/>
                <w:szCs w:val="24"/>
                <w:highlight w:val="none"/>
                <w:lang w:bidi="ar-SA"/>
              </w:rPr>
              <w:t>：</w:t>
            </w:r>
          </w:p>
        </w:tc>
      </w:tr>
      <w:bookmarkEnd w:id="47"/>
      <w:bookmarkEnd w:id="48"/>
    </w:tbl>
    <w:p w14:paraId="2D7B169F">
      <w:pPr>
        <w:spacing w:before="0" w:after="0" w:line="360" w:lineRule="auto"/>
        <w:rPr>
          <w:rFonts w:hint="default" w:ascii="Times New Roman" w:hAnsi="Times New Roman" w:eastAsia="宋体" w:cs="Times New Roman"/>
          <w:sz w:val="24"/>
          <w:szCs w:val="24"/>
          <w:highlight w:val="none"/>
          <w:lang w:bidi="ar-SA"/>
        </w:rPr>
      </w:pPr>
      <w:r>
        <w:rPr>
          <w:rFonts w:ascii="Times New Roman" w:hAnsi="Times New Roman" w:eastAsia="宋体" w:cs="Times New Roman"/>
          <w:b/>
          <w:bCs/>
          <w:sz w:val="24"/>
          <w:szCs w:val="24"/>
          <w:highlight w:val="none"/>
          <w:lang w:bidi="ar-SA"/>
        </w:rPr>
        <w:br w:type="page"/>
      </w:r>
      <w:r>
        <w:rPr>
          <w:rFonts w:hint="default" w:ascii="Times New Roman" w:hAnsi="Times New Roman" w:eastAsia="宋体" w:cs="Times New Roman"/>
          <w:b/>
          <w:bCs/>
          <w:sz w:val="24"/>
          <w:szCs w:val="24"/>
          <w:highlight w:val="none"/>
          <w:lang w:bidi="ar-SA"/>
        </w:rPr>
        <w:t>附件【】</w:t>
      </w:r>
      <w:r>
        <w:rPr>
          <w:rFonts w:hint="default" w:ascii="Times New Roman" w:hAnsi="Times New Roman" w:eastAsia="宋体" w:cs="Times New Roman"/>
          <w:b/>
          <w:bCs/>
          <w:sz w:val="24"/>
          <w:szCs w:val="24"/>
          <w:highlight w:val="none"/>
          <w:lang w:val="en-US" w:eastAsia="zh-CN" w:bidi="ar-SA"/>
        </w:rPr>
        <w:t>：</w:t>
      </w:r>
      <w:r>
        <w:rPr>
          <w:rFonts w:hint="default" w:ascii="Times New Roman" w:hAnsi="Times New Roman" w:eastAsia="宋体" w:cs="Times New Roman"/>
          <w:b/>
          <w:bCs/>
          <w:sz w:val="24"/>
          <w:szCs w:val="24"/>
          <w:highlight w:val="none"/>
          <w:lang w:bidi="ar-SA"/>
        </w:rPr>
        <w:t>其他补充条款</w:t>
      </w:r>
    </w:p>
    <w:p w14:paraId="20C8F944">
      <w:pPr>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lang w:bidi="ar-SA"/>
        </w:rPr>
        <w:t>双方一致同意，乙方还应根据项目实际情况履行如下义务：</w:t>
      </w:r>
    </w:p>
    <w:p w14:paraId="11BC743A">
      <w:pPr>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1</w:t>
      </w:r>
      <w:r>
        <w:rPr>
          <w:rFonts w:hint="default" w:ascii="Times New Roman" w:hAnsi="Times New Roman" w:eastAsia="宋体" w:cs="Times New Roman"/>
          <w:spacing w:val="0"/>
          <w:kern w:val="2"/>
          <w:sz w:val="24"/>
          <w:szCs w:val="24"/>
          <w:highlight w:val="none"/>
          <w:lang w:bidi="ar-SA"/>
        </w:rPr>
        <w:t>、 乙方必须自行完成本合同要求的项目工作，不得将项目相关工作转包或变相转包、分包给其他任何第三方进行。</w:t>
      </w:r>
    </w:p>
    <w:p w14:paraId="578F23E1">
      <w:pPr>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2</w:t>
      </w:r>
      <w:r>
        <w:rPr>
          <w:rFonts w:hint="default" w:ascii="Times New Roman" w:hAnsi="Times New Roman" w:eastAsia="宋体" w:cs="Times New Roman"/>
          <w:spacing w:val="0"/>
          <w:kern w:val="2"/>
          <w:sz w:val="24"/>
          <w:szCs w:val="24"/>
          <w:highlight w:val="none"/>
          <w:lang w:bidi="ar-SA"/>
        </w:rPr>
        <w:t>、甲方有权根据项目情况要求乙方向甲方提供项目进度报告，内容包括但不限于项目计划、实施进度、问题报告、人员变动，风险提示等。如乙方在本合同履行过程中遇到任何影响项目的突发事件（包括但不限于信息科技突发事件、可能引发信息科技风险的突发事件等），乙方应立即采取应急措施并书面通知甲方。</w:t>
      </w:r>
    </w:p>
    <w:p w14:paraId="327D9470">
      <w:pPr>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3</w:t>
      </w:r>
      <w:r>
        <w:rPr>
          <w:rFonts w:hint="default" w:ascii="Times New Roman" w:hAnsi="Times New Roman" w:eastAsia="宋体" w:cs="Times New Roman"/>
          <w:spacing w:val="0"/>
          <w:kern w:val="2"/>
          <w:sz w:val="24"/>
          <w:szCs w:val="24"/>
          <w:highlight w:val="none"/>
          <w:lang w:bidi="ar-SA"/>
        </w:rPr>
        <w:t>、乙方应按照甲方风险评估要求，聘请或者委托独立第三方机构开展风险评估，如实披露相关信息，并为甲方的后续核实工作提供必要的协助。</w:t>
      </w:r>
    </w:p>
    <w:p w14:paraId="2E0AF991">
      <w:pPr>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4</w:t>
      </w:r>
      <w:r>
        <w:rPr>
          <w:rFonts w:hint="default" w:ascii="Times New Roman" w:hAnsi="Times New Roman" w:eastAsia="宋体" w:cs="Times New Roman"/>
          <w:spacing w:val="0"/>
          <w:kern w:val="2"/>
          <w:sz w:val="24"/>
          <w:szCs w:val="24"/>
          <w:highlight w:val="none"/>
          <w:lang w:bidi="ar-SA"/>
        </w:rPr>
        <w:t>、甲方有权根据项目实际情况要求乙方提供相关的产品、服务或技术培训。</w:t>
      </w:r>
    </w:p>
    <w:p w14:paraId="55A85FC1">
      <w:pPr>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5</w:t>
      </w:r>
      <w:r>
        <w:rPr>
          <w:rFonts w:hint="default" w:ascii="Times New Roman" w:hAnsi="Times New Roman" w:eastAsia="宋体" w:cs="Times New Roman"/>
          <w:spacing w:val="0"/>
          <w:kern w:val="2"/>
          <w:sz w:val="24"/>
          <w:szCs w:val="24"/>
          <w:highlight w:val="none"/>
          <w:lang w:bidi="ar-SA"/>
        </w:rPr>
        <w:t>、乙方应配合甲方接受甲方或金融业监督管理机构对项目的风险监测和检查，并接受甲方指定人员或机构对项目进行的审计。</w:t>
      </w:r>
    </w:p>
    <w:p w14:paraId="57398773">
      <w:pPr>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6</w:t>
      </w:r>
      <w:r>
        <w:rPr>
          <w:rFonts w:hint="default" w:ascii="Times New Roman" w:hAnsi="Times New Roman" w:eastAsia="宋体" w:cs="Times New Roman"/>
          <w:spacing w:val="0"/>
          <w:kern w:val="2"/>
          <w:sz w:val="24"/>
          <w:szCs w:val="24"/>
          <w:highlight w:val="none"/>
          <w:lang w:bidi="ar-SA"/>
        </w:rPr>
        <w:t>、乙方应当采取必要的内控及风险管理措施，使乙方履行本合同符合法律法规及甲方项目管理制度的要求。</w:t>
      </w:r>
    </w:p>
    <w:p w14:paraId="33B13726">
      <w:pPr>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7</w:t>
      </w:r>
      <w:r>
        <w:rPr>
          <w:rFonts w:hint="default" w:ascii="Times New Roman" w:hAnsi="Times New Roman" w:eastAsia="宋体" w:cs="Times New Roman"/>
          <w:spacing w:val="0"/>
          <w:kern w:val="2"/>
          <w:sz w:val="24"/>
          <w:szCs w:val="24"/>
          <w:highlight w:val="none"/>
          <w:lang w:bidi="ar-SA"/>
        </w:rPr>
        <w:t>、在本合同的变更或终止的过程中，乙方应配合甲方做好过渡期间的相关服务，包括但不限于服务文档、服务信息、数据资料和设施的交接处置等。</w:t>
      </w:r>
    </w:p>
    <w:p w14:paraId="44941DEE">
      <w:pPr>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8</w:t>
      </w:r>
      <w:r>
        <w:rPr>
          <w:rFonts w:hint="default" w:ascii="Times New Roman" w:hAnsi="Times New Roman" w:eastAsia="宋体" w:cs="Times New Roman"/>
          <w:spacing w:val="0"/>
          <w:kern w:val="2"/>
          <w:sz w:val="24"/>
          <w:szCs w:val="24"/>
          <w:highlight w:val="none"/>
          <w:lang w:bidi="ar-SA"/>
        </w:rPr>
        <w:t>、乙方保证不以甲方的名义对外开展任何活动。</w:t>
      </w:r>
    </w:p>
    <w:p w14:paraId="6DD3BBA9">
      <w:pPr>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9</w:t>
      </w:r>
      <w:r>
        <w:rPr>
          <w:rFonts w:hint="default" w:ascii="Times New Roman" w:hAnsi="Times New Roman" w:eastAsia="宋体" w:cs="Times New Roman"/>
          <w:spacing w:val="0"/>
          <w:kern w:val="2"/>
          <w:sz w:val="24"/>
          <w:szCs w:val="24"/>
          <w:highlight w:val="none"/>
          <w:lang w:bidi="ar-SA"/>
        </w:rPr>
        <w:t>、乙方保证为履行本合同设立服务连续性管理目标，保证提前准备并维护好实现该服务连续性目标所需的各种资源。乙方同意甲方对其服务连续性管理进行监控和评价。</w:t>
      </w:r>
    </w:p>
    <w:p w14:paraId="03C2356A">
      <w:pPr>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10</w:t>
      </w:r>
      <w:r>
        <w:rPr>
          <w:rFonts w:hint="default" w:ascii="Times New Roman" w:hAnsi="Times New Roman" w:eastAsia="宋体" w:cs="Times New Roman"/>
          <w:spacing w:val="0"/>
          <w:kern w:val="2"/>
          <w:sz w:val="24"/>
          <w:szCs w:val="24"/>
          <w:highlight w:val="none"/>
          <w:lang w:bidi="ar-SA"/>
        </w:rPr>
        <w:t>、甲方有权根据项目情况要求乙方为甲方配备适用于履行本合同的独立或专用的资源，包括但不限于服务团队、场地、系统、设备、设施等，并同意接受甲方对履行资源的检查。</w:t>
      </w:r>
    </w:p>
    <w:p w14:paraId="6EEEBCE7">
      <w:pPr>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11</w:t>
      </w:r>
      <w:r>
        <w:rPr>
          <w:rFonts w:hint="default" w:ascii="Times New Roman" w:hAnsi="Times New Roman" w:eastAsia="宋体" w:cs="Times New Roman"/>
          <w:spacing w:val="0"/>
          <w:kern w:val="2"/>
          <w:sz w:val="24"/>
          <w:szCs w:val="24"/>
          <w:highlight w:val="none"/>
          <w:lang w:bidi="ar-SA"/>
        </w:rPr>
        <w:t>、乙方保证在其服务质量不能满足本合同要求的情况下、外包服务中断的情况下或因乙方经营问题导致无法提供相应外包服务情况下，甲方有权优先获取乙方届时拥有的服务资源，包括但不限于乙方履行本合同义务中使用工具的原厂商服务资源等，由此产生的费用全部由乙方承担。</w:t>
      </w:r>
    </w:p>
    <w:p w14:paraId="1AD05962">
      <w:pPr>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12</w:t>
      </w:r>
      <w:r>
        <w:rPr>
          <w:rFonts w:hint="default" w:ascii="Times New Roman" w:hAnsi="Times New Roman" w:eastAsia="宋体" w:cs="Times New Roman"/>
          <w:spacing w:val="0"/>
          <w:kern w:val="2"/>
          <w:sz w:val="24"/>
          <w:szCs w:val="24"/>
          <w:highlight w:val="none"/>
          <w:lang w:bidi="ar-SA"/>
        </w:rPr>
        <w:t>、乙方同意甲方对其内部控制、质量管理、信息安全的有效性进行评估，对于评估结果为高风险的，应按照甲方的要求进行限期整改，对于逾期未整改的，甲方有权中止或终止合同。</w:t>
      </w:r>
    </w:p>
    <w:p w14:paraId="7D233330">
      <w:pPr>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13</w:t>
      </w:r>
      <w:r>
        <w:rPr>
          <w:rFonts w:hint="default" w:ascii="Times New Roman" w:hAnsi="Times New Roman" w:eastAsia="宋体" w:cs="Times New Roman"/>
          <w:spacing w:val="0"/>
          <w:kern w:val="2"/>
          <w:sz w:val="24"/>
          <w:szCs w:val="24"/>
          <w:highlight w:val="none"/>
          <w:lang w:bidi="ar-SA"/>
        </w:rPr>
        <w:t>、乙方保证自身及工作人员具有履行本合同所需的法定资质，包括但不限于各类现行适用的许可或审批。乙方需保证其工作人员遵守法律法规、无犯罪记录，与乙方具备合法有效的劳动关系并已按受安全保密培训；乙方工作人员需符合甲方项目的要求。</w:t>
      </w:r>
    </w:p>
    <w:p w14:paraId="76CD2A69">
      <w:pPr>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14</w:t>
      </w:r>
      <w:r>
        <w:rPr>
          <w:rFonts w:hint="default" w:ascii="Times New Roman" w:hAnsi="Times New Roman" w:eastAsia="宋体" w:cs="Times New Roman"/>
          <w:spacing w:val="0"/>
          <w:kern w:val="2"/>
          <w:sz w:val="24"/>
          <w:szCs w:val="24"/>
          <w:highlight w:val="none"/>
          <w:lang w:bidi="ar-SA"/>
        </w:rPr>
        <w:t>、乙方应配合开展风险评估、配合提供工商信息变更、企业股权变动、管理人员变动、财务经营、涉诉纠纷等经营监测信息要求。乙方根据甲方要求配合接受服务质量评价、合同履行情况现场评估等。</w:t>
      </w:r>
    </w:p>
    <w:p w14:paraId="2F02A947">
      <w:pPr>
        <w:spacing w:line="360" w:lineRule="auto"/>
        <w:ind w:firstLine="480" w:firstLineChars="200"/>
        <w:rPr>
          <w:rFonts w:hint="default" w:ascii="Times New Roman" w:hAnsi="Times New Roman" w:eastAsia="宋体" w:cs="Times New Roman"/>
          <w:spacing w:val="0"/>
          <w:kern w:val="2"/>
          <w:sz w:val="24"/>
          <w:szCs w:val="24"/>
          <w:highlight w:val="none"/>
          <w:lang w:bidi="ar-SA"/>
        </w:rPr>
      </w:pPr>
      <w:r>
        <w:rPr>
          <w:rFonts w:hint="default" w:ascii="Times New Roman" w:hAnsi="Times New Roman" w:eastAsia="宋体" w:cs="Times New Roman"/>
          <w:spacing w:val="0"/>
          <w:kern w:val="2"/>
          <w:sz w:val="24"/>
          <w:szCs w:val="24"/>
          <w:highlight w:val="none"/>
        </w:rPr>
        <w:t>15</w:t>
      </w:r>
      <w:r>
        <w:rPr>
          <w:rFonts w:hint="default" w:ascii="Times New Roman" w:hAnsi="Times New Roman" w:eastAsia="宋体" w:cs="Times New Roman"/>
          <w:spacing w:val="0"/>
          <w:kern w:val="2"/>
          <w:sz w:val="24"/>
          <w:szCs w:val="24"/>
          <w:highlight w:val="none"/>
          <w:lang w:bidi="ar-SA"/>
        </w:rPr>
        <w:t>、在发生可能引发系统性、区域性甲方平台信息科技风险类突发事件时，乙方应及时向甲方报告，包括但不限于事件的影响以及处置和纠正措施。</w:t>
      </w:r>
    </w:p>
    <w:p w14:paraId="7CA65C06">
      <w:pPr>
        <w:spacing w:line="360" w:lineRule="auto"/>
        <w:ind w:firstLine="480" w:firstLineChars="200"/>
        <w:rPr>
          <w:rFonts w:hint="default" w:ascii="Times New Roman" w:hAnsi="Times New Roman" w:cs="Times New Roman"/>
          <w:b w:val="0"/>
          <w:color w:val="000000"/>
          <w:sz w:val="24"/>
          <w:highlight w:val="none"/>
        </w:rPr>
      </w:pPr>
      <w:r>
        <w:rPr>
          <w:rFonts w:hint="default" w:ascii="Times New Roman" w:hAnsi="Times New Roman" w:cs="Times New Roman"/>
          <w:b w:val="0"/>
          <w:color w:val="000000"/>
          <w:sz w:val="24"/>
          <w:highlight w:val="none"/>
          <w:lang w:val="en-US" w:eastAsia="zh-CN"/>
        </w:rPr>
        <w:t>16、</w:t>
      </w:r>
      <w:r>
        <w:rPr>
          <w:rFonts w:hint="default" w:ascii="Times New Roman" w:hAnsi="Times New Roman" w:cs="Times New Roman"/>
          <w:b w:val="0"/>
          <w:color w:val="000000"/>
          <w:sz w:val="24"/>
          <w:highlight w:val="none"/>
        </w:rPr>
        <w:t>乙方保证在为甲方提供本</w:t>
      </w:r>
      <w:r>
        <w:rPr>
          <w:rFonts w:ascii="Times New Roman" w:hAnsi="Times New Roman" w:cs="Times New Roman"/>
          <w:b w:val="0"/>
          <w:color w:val="000000"/>
          <w:sz w:val="24"/>
          <w:highlight w:val="none"/>
        </w:rPr>
        <w:t>合同</w:t>
      </w:r>
      <w:r>
        <w:rPr>
          <w:rFonts w:hint="default" w:ascii="Times New Roman" w:hAnsi="Times New Roman" w:cs="Times New Roman"/>
          <w:b w:val="0"/>
          <w:color w:val="000000"/>
          <w:sz w:val="24"/>
          <w:highlight w:val="none"/>
        </w:rPr>
        <w:t>服务</w:t>
      </w:r>
      <w:r>
        <w:rPr>
          <w:rFonts w:ascii="Times New Roman" w:hAnsi="Times New Roman" w:cs="Times New Roman"/>
          <w:b w:val="0"/>
          <w:color w:val="000000"/>
          <w:sz w:val="24"/>
          <w:highlight w:val="none"/>
        </w:rPr>
        <w:t>期间</w:t>
      </w:r>
      <w:r>
        <w:rPr>
          <w:rFonts w:hint="default" w:ascii="Times New Roman" w:hAnsi="Times New Roman" w:cs="Times New Roman"/>
          <w:b w:val="0"/>
          <w:color w:val="000000"/>
          <w:sz w:val="24"/>
          <w:highlight w:val="none"/>
        </w:rPr>
        <w:t>，应严格遵守国家有关法律、法规和相关</w:t>
      </w:r>
      <w:r>
        <w:rPr>
          <w:rFonts w:ascii="Times New Roman" w:hAnsi="Times New Roman" w:cs="Times New Roman"/>
          <w:b w:val="0"/>
          <w:color w:val="000000"/>
          <w:sz w:val="24"/>
          <w:highlight w:val="none"/>
        </w:rPr>
        <w:t>部门</w:t>
      </w:r>
      <w:r>
        <w:rPr>
          <w:rFonts w:hint="default" w:ascii="Times New Roman" w:hAnsi="Times New Roman" w:cs="Times New Roman"/>
          <w:b w:val="0"/>
          <w:color w:val="000000"/>
          <w:sz w:val="24"/>
          <w:highlight w:val="none"/>
        </w:rPr>
        <w:t>规章以及有关监管的规定，并且具备相应的数据中心机房及大楼运营资质条件，相关设施设备的运营使用完成</w:t>
      </w:r>
      <w:r>
        <w:rPr>
          <w:rFonts w:ascii="Times New Roman" w:hAnsi="Times New Roman" w:cs="Times New Roman"/>
          <w:b w:val="0"/>
          <w:color w:val="000000"/>
          <w:sz w:val="24"/>
          <w:highlight w:val="none"/>
        </w:rPr>
        <w:t>有关</w:t>
      </w:r>
      <w:r>
        <w:rPr>
          <w:rFonts w:hint="default" w:ascii="Times New Roman" w:hAnsi="Times New Roman" w:cs="Times New Roman"/>
          <w:b w:val="0"/>
          <w:color w:val="000000"/>
          <w:sz w:val="24"/>
          <w:highlight w:val="none"/>
        </w:rPr>
        <w:t>机关的审批手续且符合有关国家及地方标准及</w:t>
      </w:r>
      <w:r>
        <w:rPr>
          <w:rFonts w:ascii="Times New Roman" w:hAnsi="Times New Roman" w:cs="Times New Roman"/>
          <w:b w:val="0"/>
          <w:color w:val="000000"/>
          <w:sz w:val="24"/>
          <w:highlight w:val="none"/>
        </w:rPr>
        <w:t>有</w:t>
      </w:r>
      <w:r>
        <w:rPr>
          <w:rFonts w:hint="default" w:ascii="Times New Roman" w:hAnsi="Times New Roman" w:cs="Times New Roman"/>
          <w:b w:val="0"/>
          <w:color w:val="000000"/>
          <w:sz w:val="24"/>
          <w:highlight w:val="none"/>
        </w:rPr>
        <w:t>关监管机构对机房的要求。</w:t>
      </w:r>
    </w:p>
    <w:p w14:paraId="632C4F18">
      <w:pPr>
        <w:autoSpaceDE/>
        <w:autoSpaceDN/>
        <w:adjustRightInd/>
        <w:snapToGrid/>
        <w:spacing w:line="360" w:lineRule="auto"/>
        <w:ind w:firstLine="480" w:firstLineChars="200"/>
        <w:rPr>
          <w:rFonts w:ascii="Times New Roman" w:hAnsi="Times New Roman" w:cs="Times New Roman"/>
          <w:sz w:val="24"/>
          <w:szCs w:val="24"/>
          <w:highlight w:val="none"/>
        </w:rPr>
      </w:pPr>
      <w:r>
        <w:rPr>
          <w:rFonts w:hint="default" w:ascii="Times New Roman" w:hAnsi="Times New Roman" w:cs="Times New Roman"/>
          <w:b w:val="0"/>
          <w:color w:val="000000"/>
          <w:sz w:val="24"/>
          <w:highlight w:val="none"/>
          <w:lang w:val="en-US" w:eastAsia="zh-CN"/>
        </w:rPr>
        <w:t>17、</w:t>
      </w:r>
      <w:r>
        <w:rPr>
          <w:rFonts w:hint="default" w:ascii="Times New Roman" w:hAnsi="Times New Roman" w:cs="Times New Roman"/>
          <w:sz w:val="24"/>
          <w:szCs w:val="24"/>
          <w:highlight w:val="none"/>
        </w:rPr>
        <w:t>对数据中心的访问控制</w:t>
      </w:r>
    </w:p>
    <w:p w14:paraId="37BE9342">
      <w:pPr>
        <w:autoSpaceDE/>
        <w:autoSpaceDN/>
        <w:snapToGrid/>
        <w:spacing w:line="360" w:lineRule="auto"/>
        <w:ind w:firstLine="480" w:firstLineChars="200"/>
        <w:jc w:val="left"/>
        <w:outlineLvl w:val="9"/>
        <w:rPr>
          <w:rFonts w:hint="default" w:ascii="Times New Roman" w:hAnsi="Times New Roman" w:eastAsia="宋体" w:cs="Times New Roman"/>
          <w:b w:val="0"/>
          <w:color w:val="000000"/>
          <w:sz w:val="24"/>
          <w:szCs w:val="21"/>
          <w:highlight w:val="none"/>
        </w:rPr>
      </w:pPr>
      <w:r>
        <w:rPr>
          <w:rFonts w:hint="default" w:ascii="Times New Roman" w:hAnsi="Times New Roman" w:eastAsia="宋体" w:cs="Times New Roman"/>
          <w:b w:val="0"/>
          <w:color w:val="000000"/>
          <w:sz w:val="24"/>
          <w:szCs w:val="21"/>
          <w:highlight w:val="none"/>
          <w:lang w:eastAsia="zh-CN"/>
        </w:rPr>
        <w:t>（</w:t>
      </w:r>
      <w:r>
        <w:rPr>
          <w:rFonts w:hint="default" w:ascii="Times New Roman" w:hAnsi="Times New Roman" w:eastAsia="宋体" w:cs="Times New Roman"/>
          <w:b w:val="0"/>
          <w:color w:val="000000"/>
          <w:sz w:val="24"/>
          <w:szCs w:val="21"/>
          <w:highlight w:val="none"/>
          <w:lang w:val="en-US" w:eastAsia="zh-CN"/>
        </w:rPr>
        <w:t>1</w:t>
      </w:r>
      <w:r>
        <w:rPr>
          <w:rFonts w:hint="default" w:ascii="Times New Roman" w:hAnsi="Times New Roman" w:eastAsia="宋体" w:cs="Times New Roman"/>
          <w:b w:val="0"/>
          <w:color w:val="000000"/>
          <w:sz w:val="24"/>
          <w:szCs w:val="21"/>
          <w:highlight w:val="none"/>
          <w:lang w:eastAsia="zh-CN"/>
        </w:rPr>
        <w:t>）</w:t>
      </w:r>
      <w:r>
        <w:rPr>
          <w:rFonts w:hint="default" w:ascii="Times New Roman" w:hAnsi="Times New Roman" w:eastAsia="宋体" w:cs="Times New Roman"/>
          <w:b w:val="0"/>
          <w:color w:val="000000"/>
          <w:sz w:val="24"/>
          <w:szCs w:val="21"/>
          <w:highlight w:val="none"/>
        </w:rPr>
        <w:t>为了监督乙方的服务，甲方代表可在提前通知后访问乙方</w:t>
      </w:r>
      <w:r>
        <w:rPr>
          <w:rFonts w:hint="default" w:ascii="Times New Roman" w:hAnsi="Times New Roman" w:eastAsia="宋体" w:cs="Times New Roman"/>
          <w:b w:val="0"/>
          <w:color w:val="000000"/>
          <w:sz w:val="24"/>
          <w:szCs w:val="21"/>
          <w:highlight w:val="none"/>
          <w:lang w:val="en-US" w:eastAsia="zh-CN"/>
        </w:rPr>
        <w:t>相关</w:t>
      </w:r>
      <w:r>
        <w:rPr>
          <w:rFonts w:hint="default" w:ascii="Times New Roman" w:hAnsi="Times New Roman" w:eastAsia="宋体" w:cs="Times New Roman"/>
          <w:b w:val="0"/>
          <w:color w:val="000000"/>
          <w:sz w:val="24"/>
          <w:szCs w:val="21"/>
          <w:highlight w:val="none"/>
        </w:rPr>
        <w:t>数据中心，乙方应予以配合</w:t>
      </w:r>
      <w:r>
        <w:rPr>
          <w:rFonts w:hint="default" w:ascii="Times New Roman" w:hAnsi="Times New Roman" w:eastAsia="宋体" w:cs="Times New Roman"/>
          <w:b w:val="0"/>
          <w:color w:val="000000"/>
          <w:sz w:val="24"/>
          <w:szCs w:val="21"/>
          <w:highlight w:val="none"/>
          <w:lang w:val="en-US" w:eastAsia="zh-CN"/>
        </w:rPr>
        <w:t>；</w:t>
      </w:r>
      <w:r>
        <w:rPr>
          <w:rFonts w:hint="default" w:ascii="Times New Roman" w:hAnsi="Times New Roman" w:eastAsia="宋体" w:cs="Times New Roman"/>
          <w:b w:val="0"/>
          <w:color w:val="000000"/>
          <w:sz w:val="24"/>
          <w:szCs w:val="21"/>
          <w:highlight w:val="none"/>
        </w:rPr>
        <w:t xml:space="preserve"> </w:t>
      </w:r>
    </w:p>
    <w:p w14:paraId="3F0FDA02">
      <w:pPr>
        <w:spacing w:line="360" w:lineRule="auto"/>
        <w:ind w:firstLine="480" w:firstLineChars="200"/>
        <w:jc w:val="left"/>
        <w:outlineLvl w:val="9"/>
        <w:rPr>
          <w:rFonts w:hint="default" w:ascii="Times New Roman" w:hAnsi="Times New Roman" w:eastAsia="宋体" w:cs="Times New Roman"/>
          <w:color w:val="000000"/>
          <w:sz w:val="24"/>
          <w:highlight w:val="none"/>
          <w:lang w:eastAsia="zh-CN"/>
        </w:rPr>
      </w:pPr>
      <w:r>
        <w:rPr>
          <w:rFonts w:hint="default" w:ascii="Times New Roman" w:hAnsi="Times New Roman" w:eastAsia="宋体" w:cs="Times New Roman"/>
          <w:color w:val="000000"/>
          <w:sz w:val="24"/>
          <w:highlight w:val="none"/>
          <w:lang w:eastAsia="zh-CN"/>
        </w:rPr>
        <w:t>（</w:t>
      </w:r>
      <w:r>
        <w:rPr>
          <w:rFonts w:hint="default" w:ascii="Times New Roman" w:hAnsi="Times New Roman" w:eastAsia="宋体" w:cs="Times New Roman"/>
          <w:color w:val="000000"/>
          <w:sz w:val="24"/>
          <w:highlight w:val="none"/>
          <w:lang w:val="en-US" w:eastAsia="zh-CN"/>
        </w:rPr>
        <w:t>2</w:t>
      </w:r>
      <w:r>
        <w:rPr>
          <w:rFonts w:hint="default" w:ascii="Times New Roman" w:hAnsi="Times New Roman" w:eastAsia="宋体" w:cs="Times New Roman"/>
          <w:color w:val="000000"/>
          <w:sz w:val="24"/>
          <w:highlight w:val="none"/>
          <w:lang w:eastAsia="zh-CN"/>
        </w:rPr>
        <w:t>）</w:t>
      </w:r>
      <w:r>
        <w:rPr>
          <w:rFonts w:hint="default" w:ascii="Times New Roman" w:hAnsi="Times New Roman" w:eastAsia="宋体" w:cs="Times New Roman"/>
          <w:color w:val="000000"/>
          <w:sz w:val="24"/>
          <w:highlight w:val="none"/>
        </w:rPr>
        <w:t>乙方应为甲方授权的驻场人员提供园区、楼宇等所提供服务机柜区域、办公区域及备件库房访问权限的门禁卡及所提供服务机柜的钥匙；甲方授权维护人员和设备不受限制的7x24小时进出。前述甲方代表或授权人员应遵守已被告知的合理规则、规定</w:t>
      </w:r>
      <w:r>
        <w:rPr>
          <w:rFonts w:hint="default" w:ascii="Times New Roman" w:hAnsi="Times New Roman" w:eastAsia="宋体" w:cs="Times New Roman"/>
          <w:color w:val="000000"/>
          <w:sz w:val="24"/>
          <w:highlight w:val="none"/>
          <w:lang w:eastAsia="zh-CN"/>
        </w:rPr>
        <w:t>。</w:t>
      </w:r>
    </w:p>
    <w:p w14:paraId="22A382CE">
      <w:pPr>
        <w:spacing w:line="360" w:lineRule="auto"/>
        <w:ind w:firstLine="480" w:firstLineChars="200"/>
        <w:jc w:val="left"/>
        <w:outlineLvl w:val="9"/>
        <w:rPr>
          <w:rFonts w:hint="default" w:ascii="Times New Roman" w:hAnsi="Times New Roman" w:cs="Times New Roman"/>
          <w:b w:val="0"/>
          <w:sz w:val="24"/>
          <w:highlight w:val="none"/>
        </w:rPr>
      </w:pPr>
      <w:r>
        <w:rPr>
          <w:rFonts w:hint="default" w:ascii="Times New Roman" w:hAnsi="Times New Roman" w:cs="Times New Roman"/>
          <w:b w:val="0"/>
          <w:color w:val="000000"/>
          <w:sz w:val="24"/>
          <w:highlight w:val="none"/>
          <w:lang w:val="en-US" w:eastAsia="zh-CN"/>
        </w:rPr>
        <w:t>18、</w:t>
      </w:r>
      <w:r>
        <w:rPr>
          <w:rFonts w:hint="default" w:ascii="Times New Roman" w:hAnsi="Times New Roman" w:cs="Times New Roman"/>
          <w:b w:val="0"/>
          <w:sz w:val="24"/>
          <w:highlight w:val="none"/>
        </w:rPr>
        <w:t>在合同期限内，甲方有权根据业务开展技术需求的需要，</w:t>
      </w:r>
      <w:r>
        <w:rPr>
          <w:rFonts w:ascii="Times New Roman" w:hAnsi="Times New Roman" w:cs="Times New Roman"/>
          <w:b w:val="0"/>
          <w:sz w:val="24"/>
          <w:highlight w:val="none"/>
        </w:rPr>
        <w:t>要求乙方</w:t>
      </w:r>
      <w:r>
        <w:rPr>
          <w:rFonts w:hint="default" w:ascii="Times New Roman" w:hAnsi="Times New Roman" w:cs="Times New Roman"/>
          <w:b w:val="0"/>
          <w:sz w:val="24"/>
          <w:highlight w:val="none"/>
        </w:rPr>
        <w:t>在不增加乙方成本的情况下为甲方提供符合甲方需求技术设备（元件）的义务，乙方应在甲方</w:t>
      </w:r>
      <w:r>
        <w:rPr>
          <w:rFonts w:ascii="Times New Roman" w:hAnsi="Times New Roman" w:cs="Times New Roman"/>
          <w:b w:val="0"/>
          <w:sz w:val="24"/>
          <w:highlight w:val="none"/>
        </w:rPr>
        <w:t>规定</w:t>
      </w:r>
      <w:r>
        <w:rPr>
          <w:rFonts w:hint="default" w:ascii="Times New Roman" w:hAnsi="Times New Roman" w:cs="Times New Roman"/>
          <w:b w:val="0"/>
          <w:sz w:val="24"/>
          <w:highlight w:val="none"/>
        </w:rPr>
        <w:t>的时间内提供相应的更换服务。</w:t>
      </w:r>
    </w:p>
    <w:p w14:paraId="3EBE4010">
      <w:pPr>
        <w:keepNext/>
        <w:keepLines/>
        <w:snapToGrid/>
        <w:spacing w:before="0" w:beforeLines="0" w:line="360" w:lineRule="auto"/>
        <w:ind w:firstLine="480" w:firstLineChars="200"/>
        <w:outlineLvl w:val="9"/>
        <w:rPr>
          <w:rFonts w:ascii="Times New Roman" w:hAnsi="Times New Roman" w:cs="Times New Roman"/>
          <w:b w:val="0"/>
          <w:sz w:val="24"/>
          <w:highlight w:val="none"/>
        </w:rPr>
      </w:pPr>
      <w:r>
        <w:rPr>
          <w:rFonts w:hint="default" w:ascii="Times New Roman" w:hAnsi="Times New Roman" w:cs="Times New Roman"/>
          <w:b w:val="0"/>
          <w:sz w:val="24"/>
          <w:highlight w:val="none"/>
          <w:lang w:val="en-US" w:eastAsia="zh-CN"/>
        </w:rPr>
        <w:t>19、</w:t>
      </w:r>
      <w:r>
        <w:rPr>
          <w:rFonts w:hint="default" w:ascii="Times New Roman" w:hAnsi="Times New Roman" w:cs="Times New Roman"/>
          <w:b w:val="0"/>
          <w:sz w:val="24"/>
          <w:highlight w:val="none"/>
        </w:rPr>
        <w:t>乙方应保障甲方及甲方工作人员、供应商及设备自由进出机房开展相关的设备的运营维护，保养，检修等工作，并配合甲方完成相应的进出手续；甲方根据业务开展需要需对机房相关设备进行更换，检修，转运等工作的，乙方应予以配合。</w:t>
      </w:r>
    </w:p>
    <w:p w14:paraId="2C5D0EF7">
      <w:pPr>
        <w:keepNext/>
        <w:keepLines/>
        <w:snapToGrid/>
        <w:spacing w:before="0" w:beforeLines="0" w:line="360" w:lineRule="auto"/>
        <w:ind w:firstLine="480" w:firstLineChars="200"/>
        <w:outlineLvl w:val="9"/>
        <w:rPr>
          <w:rFonts w:hint="default" w:ascii="Times New Roman" w:hAnsi="Times New Roman" w:cs="Times New Roman"/>
          <w:b w:val="0"/>
          <w:sz w:val="24"/>
          <w:highlight w:val="none"/>
          <w:lang w:val="en-US" w:eastAsia="zh-CN"/>
        </w:rPr>
      </w:pPr>
      <w:r>
        <w:rPr>
          <w:rFonts w:hint="default" w:ascii="Times New Roman" w:hAnsi="Times New Roman" w:cs="Times New Roman"/>
          <w:b w:val="0"/>
          <w:sz w:val="24"/>
          <w:highlight w:val="none"/>
          <w:lang w:val="en-US" w:eastAsia="zh-CN"/>
        </w:rPr>
        <w:t>20、</w:t>
      </w:r>
      <w:r>
        <w:rPr>
          <w:rFonts w:hint="default" w:ascii="Times New Roman" w:hAnsi="Times New Roman" w:cs="Times New Roman"/>
          <w:b w:val="0"/>
          <w:sz w:val="24"/>
          <w:highlight w:val="none"/>
        </w:rPr>
        <w:t>若乙方承诺为甲方额外提供</w:t>
      </w:r>
      <w:r>
        <w:rPr>
          <w:rFonts w:hint="default" w:ascii="Times New Roman" w:hAnsi="Times New Roman" w:cs="Times New Roman"/>
          <w:b w:val="0"/>
          <w:sz w:val="24"/>
          <w:highlight w:val="none"/>
          <w:lang w:val="en-US" w:eastAsia="zh-CN"/>
        </w:rPr>
        <w:t>采购需求外</w:t>
      </w:r>
      <w:r>
        <w:rPr>
          <w:rFonts w:hint="default" w:ascii="Times New Roman" w:hAnsi="Times New Roman" w:cs="Times New Roman"/>
          <w:b w:val="0"/>
          <w:sz w:val="24"/>
          <w:highlight w:val="none"/>
        </w:rPr>
        <w:t>产品或增值服务的，乙方应按本合同的约定履行相应</w:t>
      </w:r>
      <w:r>
        <w:rPr>
          <w:rFonts w:hint="default" w:ascii="Times New Roman" w:hAnsi="Times New Roman" w:cs="Times New Roman"/>
          <w:b w:val="0"/>
          <w:sz w:val="24"/>
          <w:highlight w:val="none"/>
          <w:lang w:val="en-US" w:eastAsia="zh-CN"/>
        </w:rPr>
        <w:t>需求外</w:t>
      </w:r>
      <w:r>
        <w:rPr>
          <w:rFonts w:hint="default" w:ascii="Times New Roman" w:hAnsi="Times New Roman" w:cs="Times New Roman"/>
          <w:b w:val="0"/>
          <w:sz w:val="24"/>
          <w:highlight w:val="none"/>
        </w:rPr>
        <w:t>产品的交付义务或提供增值服务，</w:t>
      </w:r>
      <w:r>
        <w:rPr>
          <w:rFonts w:ascii="Times New Roman" w:hAnsi="Times New Roman" w:cs="Times New Roman"/>
          <w:b w:val="0"/>
          <w:sz w:val="24"/>
          <w:highlight w:val="none"/>
        </w:rPr>
        <w:t>但甲方未要求乙方提供的除外。</w:t>
      </w:r>
    </w:p>
    <w:p w14:paraId="343C2E9B">
      <w:pPr>
        <w:spacing w:line="360" w:lineRule="auto"/>
        <w:ind w:firstLine="480" w:firstLineChars="200"/>
        <w:rPr>
          <w:rFonts w:hint="default" w:ascii="Times New Roman" w:hAnsi="Times New Roman" w:eastAsia="宋体" w:cs="Times New Roman"/>
          <w:spacing w:val="0"/>
          <w:kern w:val="2"/>
          <w:sz w:val="24"/>
          <w:szCs w:val="24"/>
          <w:highlight w:val="none"/>
          <w:lang w:bidi="ar-SA"/>
        </w:rPr>
      </w:pPr>
      <w:r>
        <w:rPr>
          <w:rFonts w:hint="default" w:ascii="Times New Roman" w:hAnsi="Times New Roman" w:cs="Times New Roman"/>
          <w:spacing w:val="0"/>
          <w:kern w:val="2"/>
          <w:sz w:val="24"/>
          <w:szCs w:val="24"/>
          <w:highlight w:val="none"/>
          <w:lang w:val="en-US" w:eastAsia="zh-CN"/>
        </w:rPr>
        <w:t>21</w:t>
      </w:r>
      <w:r>
        <w:rPr>
          <w:rFonts w:hint="default" w:ascii="Times New Roman" w:hAnsi="Times New Roman" w:eastAsia="宋体" w:cs="Times New Roman"/>
          <w:spacing w:val="0"/>
          <w:kern w:val="2"/>
          <w:sz w:val="24"/>
          <w:szCs w:val="24"/>
          <w:highlight w:val="none"/>
          <w:lang w:bidi="ar-SA"/>
        </w:rPr>
        <w:t>、商业廉洁。甲乙双方都清楚并愿意严格遵守中华人民共和国反商业贿赂的法律规定，双方都清楚任何形式的贿赂和贪渎行为都将触犯法律，并将受到法律的严惩。甲方或乙方均不得向对方或对方经办人或其他相关人员索要、收受、提供、给予合同约定外的任何利益，包括但不限于明扣、暗扣、现金、购物卡、实物、有价证券、旅游或其他非物质性利益等，但如该等利益属于行业惯例或通常做法，则须在合同中明示。</w:t>
      </w:r>
    </w:p>
    <w:p w14:paraId="01A39C87">
      <w:pPr>
        <w:spacing w:line="360" w:lineRule="auto"/>
        <w:ind w:firstLine="480" w:firstLineChars="200"/>
        <w:rPr>
          <w:rFonts w:hint="default" w:ascii="Times New Roman" w:hAnsi="Times New Roman" w:eastAsia="宋体" w:cs="Times New Roman"/>
          <w:spacing w:val="0"/>
          <w:kern w:val="2"/>
          <w:sz w:val="24"/>
          <w:szCs w:val="24"/>
          <w:highlight w:val="none"/>
          <w:lang w:val="en-US" w:eastAsia="zh-CN" w:bidi="ar-SA"/>
        </w:rPr>
      </w:pPr>
    </w:p>
    <w:p w14:paraId="1551991E">
      <w:pPr>
        <w:pStyle w:val="3"/>
        <w:keepNext/>
        <w:keepLines w:val="0"/>
        <w:pageBreakBefore w:val="0"/>
        <w:widowControl w:val="0"/>
        <w:numPr>
          <w:ilvl w:val="0"/>
          <w:numId w:val="0"/>
        </w:numPr>
        <w:suppressLineNumbers w:val="0"/>
        <w:suppressAutoHyphens w:val="0"/>
        <w:spacing w:before="0" w:beforeAutospacing="0" w:after="0" w:afterAutospacing="0" w:line="360" w:lineRule="auto"/>
        <w:rPr>
          <w:rFonts w:hint="default" w:ascii="Times New Roman" w:hAnsi="Times New Roman" w:eastAsia="宋体" w:cs="Times New Roman"/>
          <w:spacing w:val="0"/>
          <w:kern w:val="44"/>
          <w:sz w:val="24"/>
          <w:szCs w:val="24"/>
          <w:highlight w:val="none"/>
          <w:lang w:bidi="ar-SA"/>
        </w:rPr>
      </w:pPr>
      <w:r>
        <w:rPr>
          <w:rFonts w:ascii="Times New Roman" w:hAnsi="Times New Roman" w:cs="Times New Roman"/>
          <w:highlight w:val="none"/>
        </w:rPr>
        <w:br w:type="page"/>
      </w:r>
      <w:r>
        <w:rPr>
          <w:rFonts w:hint="default" w:ascii="Times New Roman" w:hAnsi="Times New Roman" w:eastAsia="宋体" w:cs="Times New Roman"/>
          <w:spacing w:val="0"/>
          <w:kern w:val="44"/>
          <w:sz w:val="24"/>
          <w:szCs w:val="24"/>
          <w:highlight w:val="none"/>
          <w:lang w:bidi="ar-SA"/>
        </w:rPr>
        <w:t>附件【】：安全保密协议</w:t>
      </w:r>
    </w:p>
    <w:p w14:paraId="2677C673">
      <w:pPr>
        <w:pStyle w:val="15"/>
        <w:rPr>
          <w:rFonts w:hint="default" w:ascii="Times New Roman" w:hAnsi="Times New Roman" w:eastAsia="宋体" w:cs="Times New Roman"/>
          <w:spacing w:val="0"/>
          <w:kern w:val="0"/>
          <w:sz w:val="24"/>
          <w:szCs w:val="24"/>
          <w:highlight w:val="none"/>
          <w:lang w:bidi="ar-SA"/>
        </w:rPr>
      </w:pPr>
    </w:p>
    <w:p w14:paraId="6D563134">
      <w:pPr>
        <w:spacing w:line="360" w:lineRule="auto"/>
        <w:jc w:val="center"/>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安全保密协议</w:t>
      </w:r>
    </w:p>
    <w:p w14:paraId="0067DF7E">
      <w:pPr>
        <w:pStyle w:val="6"/>
        <w:rPr>
          <w:rFonts w:hint="default" w:ascii="Times New Roman" w:hAnsi="Times New Roman" w:eastAsia="宋体" w:cs="Times New Roman"/>
          <w:spacing w:val="0"/>
          <w:kern w:val="2"/>
          <w:sz w:val="21"/>
          <w:szCs w:val="21"/>
          <w:highlight w:val="none"/>
          <w:lang w:bidi="ar-SA"/>
        </w:rPr>
      </w:pPr>
    </w:p>
    <w:p w14:paraId="476A2A72">
      <w:pPr>
        <w:kinsoku w:val="0"/>
        <w:wordWrap/>
        <w:overflowPunct w:val="0"/>
        <w:topLinePunct w:val="0"/>
        <w:autoSpaceDE/>
        <w:autoSpaceDN/>
        <w:spacing w:line="360" w:lineRule="auto"/>
        <w:ind w:left="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甲方：网联清算有限公司</w:t>
      </w:r>
    </w:p>
    <w:p w14:paraId="1D51C386">
      <w:pPr>
        <w:kinsoku w:val="0"/>
        <w:wordWrap/>
        <w:overflowPunct w:val="0"/>
        <w:topLinePunct w:val="0"/>
        <w:autoSpaceDE/>
        <w:autoSpaceDN/>
        <w:spacing w:line="360" w:lineRule="auto"/>
        <w:ind w:left="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乙方：【】</w:t>
      </w:r>
    </w:p>
    <w:p w14:paraId="2EA8B1F4">
      <w:pPr>
        <w:pStyle w:val="6"/>
        <w:ind w:left="840" w:leftChars="400"/>
        <w:rPr>
          <w:rFonts w:hint="default" w:ascii="Times New Roman" w:hAnsi="Times New Roman" w:eastAsia="宋体" w:cs="Times New Roman"/>
          <w:spacing w:val="0"/>
          <w:kern w:val="2"/>
          <w:sz w:val="21"/>
          <w:szCs w:val="21"/>
          <w:highlight w:val="none"/>
          <w:lang w:bidi="ar-SA"/>
        </w:rPr>
      </w:pPr>
    </w:p>
    <w:p w14:paraId="60C0B493">
      <w:pPr>
        <w:kinsoku w:val="0"/>
        <w:wordWrap/>
        <w:overflowPunct w:val="0"/>
        <w:topLinePunct w:val="0"/>
        <w:autoSpaceDE/>
        <w:autoSpaceDN/>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乙方为甲方提供产品及服务。为进一步明确保密和网络安全保护责任，确保合作期间甲方网络与信息系统安全、稳定运行，根据有关法律法规、制度规定，经双方友好协商，乙方就有关保密和网络安全保护义务做出如下承诺：</w:t>
      </w:r>
    </w:p>
    <w:p w14:paraId="25770144">
      <w:pPr>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一、保密责任与义务</w:t>
      </w:r>
    </w:p>
    <w:p w14:paraId="1830C113">
      <w:pPr>
        <w:kinsoku w:val="0"/>
        <w:wordWrap/>
        <w:overflowPunct w:val="0"/>
        <w:topLinePunct w:val="0"/>
        <w:autoSpaceDE/>
        <w:autoSpaceDN/>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1、乙方同意：凡甲方提供给乙方的任何书面或口头的商业、客户、技术、业务、财务、法律、人事和其他方面的资料、数据、信息，以及本合同履行过程中形成的所有资料、信息，除非甲方书面明确说明为公共知晓的信息外，均构成甲方的保密信息。</w:t>
      </w:r>
    </w:p>
    <w:p w14:paraId="7D4F0A3A">
      <w:pPr>
        <w:kinsoku w:val="0"/>
        <w:wordWrap/>
        <w:overflowPunct w:val="0"/>
        <w:topLinePunct w:val="0"/>
        <w:autoSpaceDE/>
        <w:autoSpaceDN/>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2、乙方同意：乙方对所有甲方保密信息均应承担保密义务，相关保密信息仅用于本合同项下的工作。除进行本合同项下相关工作的甲方及乙方人员之外，乙方不向任何第三方（包括但不限于乙方雇员、代理人、关联公司、其他单位或个人）披露甲方的保密信息。未经甲方事先书面同意，乙方不得将本合同及与甲方洽谈合作中的任何内容向第三方披露。乙方同意为其相关人员的行为承担全部责任。</w:t>
      </w:r>
    </w:p>
    <w:p w14:paraId="4033ACD0">
      <w:pPr>
        <w:kinsoku w:val="0"/>
        <w:wordWrap/>
        <w:overflowPunct w:val="0"/>
        <w:topLinePunct w:val="0"/>
        <w:autoSpaceDE/>
        <w:autoSpaceDN/>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3、乙方保证：如为本合同目的确实需要向第三方披露甲方的保密信息，需事先得到甲方的书面许可，并与该第三方签订保密合同。</w:t>
      </w:r>
    </w:p>
    <w:p w14:paraId="20ECB525">
      <w:pPr>
        <w:kinsoku w:val="0"/>
        <w:wordWrap/>
        <w:overflowPunct w:val="0"/>
        <w:topLinePunct w:val="0"/>
        <w:autoSpaceDE/>
        <w:autoSpaceDN/>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4、乙方保证：为防止甲方的保密信息进入公共领域或被未经甲方允许的人员或单位掌握，乙方将采取一切措施以保护甲方信息的机密性（包括与乙方相关人员签订保密合同），防止甲方保密信息被披露或使用。乙方同意，一旦发现任何对甲方保密信息的滥用或窃用情况，均以书面形式立即通知甲方。</w:t>
      </w:r>
    </w:p>
    <w:p w14:paraId="2E5E0D08">
      <w:pPr>
        <w:kinsoku w:val="0"/>
        <w:wordWrap/>
        <w:overflowPunct w:val="0"/>
        <w:topLinePunct w:val="0"/>
        <w:autoSpaceDE/>
        <w:autoSpaceDN/>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5、乙方保证：在双方合作关系结束后，乙方有义务按照甲方的要求将保密信息及其载体返还给甲方或者按照甲方的要求予以销毁并出具加盖乙方公章的已销毁甲方保密信息的书面声明，不得再以任何形式使用甲方保密信息，并对此负有长期（终身）保密义务。</w:t>
      </w:r>
    </w:p>
    <w:p w14:paraId="0A6AB995">
      <w:pPr>
        <w:kinsoku w:val="0"/>
        <w:wordWrap/>
        <w:overflowPunct w:val="0"/>
        <w:topLinePunct w:val="0"/>
        <w:autoSpaceDE/>
        <w:autoSpaceDN/>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6、乙方同意：除非甲方特别声明，乙方的保密义务为无限期保密，直至甲方宣布解密或者甲方保密信息实际上已经完全公开为止。</w:t>
      </w:r>
    </w:p>
    <w:p w14:paraId="7C85CCF3">
      <w:pPr>
        <w:kinsoku w:val="0"/>
        <w:wordWrap/>
        <w:overflowPunct w:val="0"/>
        <w:topLinePunct w:val="0"/>
        <w:autoSpaceDE/>
        <w:autoSpaceDN/>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7、乙方同意：如发生任何保密信息、敏感信息泄露事件，包括但不限于因乙方原因导致的泄露事件或者因第三方非法获取和使用而造成的泄露事件，乙方均应立即通知甲方，并采取有效措施防止泄密进一步扩大。</w:t>
      </w:r>
    </w:p>
    <w:p w14:paraId="027BD6C1">
      <w:pPr>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二、网络安全责任与义务</w:t>
      </w:r>
    </w:p>
    <w:p w14:paraId="359F34CD">
      <w:pPr>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 xml:space="preserve">1、乙方保证：严格遵守甲方各项网络安全制度和管理要求，确保责任期内不发生网络安全事件。合作项目涉及分包时，乙方负责相应分包商的网络安全管理，承担外包服务过程中的总体网络安全责任。 </w:t>
      </w:r>
    </w:p>
    <w:p w14:paraId="4FBBD4C8">
      <w:pPr>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2、乙方保证：加强派遣人员管理，负责对派遣到甲方的人员进行网络安全培训，明确其网络安全责任，按甲方需要签署保密合同。</w:t>
      </w:r>
    </w:p>
    <w:p w14:paraId="7668B2D6">
      <w:pPr>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3、乙方保证：加强网络安全管理，及时将甲方的各项网络安全管理要求落实到位；积极配合甲方开展的各项网络安全工作，如实汇报相关情况；在重大节日及敏感时期，根据甲方要求开展保障工作，随时应对各类突发事件。</w:t>
      </w:r>
    </w:p>
    <w:p w14:paraId="153812D7">
      <w:pPr>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4、乙方保证：发生或发现网络安全事件时，及时向甲方信息科技外包使用方和信息科技外包归口管理部门报告，做到不瞒报、不谎报、不拖延；根据甲方要求，积极参与网络安全事件处置、调查等工作；对相关责任人，按照甲方要求和乙方有关规定给予处理。</w:t>
      </w:r>
    </w:p>
    <w:p w14:paraId="420F2F2E">
      <w:pPr>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5、乙方保证：提供的产品和服务在面临非法控制、干扰或中断风险时，具备启动应急处置预案的能力。</w:t>
      </w:r>
    </w:p>
    <w:p w14:paraId="27B06988">
      <w:pPr>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 xml:space="preserve">6、乙方保证：根据项目实际情况仅在甲方书面授权许可范围内采集和处理为甲方提供服务所必需的数据，不超范围采集和处理数据。  </w:t>
      </w:r>
    </w:p>
    <w:p w14:paraId="6C7BF44C">
      <w:pPr>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7、乙方承诺：保证配合进行产品和服务的网络安全审查；保证不利用提供产品和服务的便利条件非法获取用户数据、非法控制和操纵用户设备，无正当理由不中断产品供应或者必要的技术支持服务等；不得利用甲方对产品的依赖性谋取不正当利益或者迫使甲方更新换代。</w:t>
      </w:r>
    </w:p>
    <w:p w14:paraId="22A0967C">
      <w:pPr>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三、违约责任</w:t>
      </w:r>
    </w:p>
    <w:p w14:paraId="72035FA8">
      <w:pPr>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如乙方违反安全或保密承诺，按主合同（即合同正文，下同）违约责任条款执行。</w:t>
      </w:r>
    </w:p>
    <w:p w14:paraId="6BEB9CBB">
      <w:pPr>
        <w:adjustRightInd w:val="0"/>
        <w:snapToGrid/>
        <w:spacing w:line="360" w:lineRule="auto"/>
        <w:ind w:firstLine="480" w:firstLineChars="20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四、其他</w:t>
      </w:r>
    </w:p>
    <w:p w14:paraId="280DEB1A">
      <w:pPr>
        <w:adjustRightInd w:val="0"/>
        <w:snapToGrid/>
        <w:spacing w:line="360" w:lineRule="auto"/>
        <w:ind w:left="0" w:firstLine="54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1、本《安全保密协议》未尽事宜，按国家有关法律法规、主合同的约定执行。</w:t>
      </w:r>
    </w:p>
    <w:p w14:paraId="67FCE140">
      <w:pPr>
        <w:adjustRightInd w:val="0"/>
        <w:snapToGrid/>
        <w:spacing w:line="360" w:lineRule="auto"/>
        <w:ind w:left="0" w:firstLine="54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2、本《安全保密协议》与主合同约定不一致的，以有利于甲方的约定为准。</w:t>
      </w:r>
    </w:p>
    <w:p w14:paraId="043AE5E4">
      <w:pPr>
        <w:adjustRightInd w:val="0"/>
        <w:snapToGrid/>
        <w:spacing w:line="360" w:lineRule="auto"/>
        <w:ind w:left="0" w:firstLine="54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3、本《安全保密协议》自双方盖章后生效。</w:t>
      </w:r>
    </w:p>
    <w:p w14:paraId="3F337E27">
      <w:pPr>
        <w:adjustRightInd w:val="0"/>
        <w:snapToGrid/>
        <w:spacing w:line="360" w:lineRule="auto"/>
        <w:ind w:left="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（以下无正文）</w:t>
      </w:r>
    </w:p>
    <w:p w14:paraId="10287005">
      <w:pPr>
        <w:pStyle w:val="6"/>
        <w:ind w:left="840" w:leftChars="400"/>
        <w:rPr>
          <w:rFonts w:hint="default" w:ascii="Times New Roman" w:hAnsi="Times New Roman" w:eastAsia="宋体" w:cs="Times New Roman"/>
          <w:spacing w:val="0"/>
          <w:kern w:val="2"/>
          <w:sz w:val="21"/>
          <w:szCs w:val="21"/>
          <w:highlight w:val="none"/>
        </w:rPr>
      </w:pPr>
    </w:p>
    <w:p w14:paraId="11CD372D">
      <w:pPr>
        <w:ind w:left="0"/>
        <w:rPr>
          <w:rFonts w:hint="default" w:ascii="Times New Roman" w:hAnsi="Times New Roman" w:eastAsia="宋体" w:cs="Times New Roman"/>
          <w:spacing w:val="0"/>
          <w:kern w:val="2"/>
          <w:sz w:val="21"/>
          <w:szCs w:val="21"/>
          <w:highlight w:val="none"/>
        </w:rPr>
      </w:pPr>
    </w:p>
    <w:p w14:paraId="6E82ED30">
      <w:pPr>
        <w:ind w:left="0"/>
        <w:rPr>
          <w:rFonts w:hint="default" w:ascii="Times New Roman" w:hAnsi="Times New Roman" w:eastAsia="宋体" w:cs="Times New Roman"/>
          <w:b/>
          <w:bCs/>
          <w:spacing w:val="0"/>
          <w:kern w:val="2"/>
          <w:sz w:val="24"/>
          <w:szCs w:val="24"/>
          <w:highlight w:val="none"/>
        </w:rPr>
      </w:pPr>
      <w:r>
        <w:rPr>
          <w:rFonts w:hint="default" w:ascii="Times New Roman" w:hAnsi="Times New Roman" w:eastAsia="宋体" w:cs="Times New Roman"/>
          <w:b/>
          <w:bCs/>
          <w:spacing w:val="0"/>
          <w:kern w:val="2"/>
          <w:sz w:val="24"/>
          <w:szCs w:val="24"/>
          <w:highlight w:val="none"/>
        </w:rPr>
        <w:t>双方盖章：</w:t>
      </w:r>
    </w:p>
    <w:p w14:paraId="6694842F">
      <w:pPr>
        <w:pStyle w:val="6"/>
        <w:ind w:left="840" w:leftChars="400"/>
        <w:rPr>
          <w:rFonts w:hint="default" w:ascii="Times New Roman" w:hAnsi="Times New Roman" w:eastAsia="宋体" w:cs="Times New Roman"/>
          <w:spacing w:val="0"/>
          <w:kern w:val="2"/>
          <w:sz w:val="21"/>
          <w:szCs w:val="21"/>
          <w:highlight w:val="none"/>
        </w:rPr>
      </w:pPr>
    </w:p>
    <w:p w14:paraId="6A410002">
      <w:pPr>
        <w:ind w:left="0"/>
        <w:rPr>
          <w:rFonts w:hint="default" w:ascii="Times New Roman" w:hAnsi="Times New Roman" w:eastAsia="宋体" w:cs="Times New Roman"/>
          <w:spacing w:val="0"/>
          <w:kern w:val="2"/>
          <w:sz w:val="21"/>
          <w:szCs w:val="21"/>
          <w:highlight w:val="none"/>
        </w:rPr>
      </w:pPr>
    </w:p>
    <w:tbl>
      <w:tblPr>
        <w:tblStyle w:val="9"/>
        <w:tblW w:w="0" w:type="auto"/>
        <w:tblInd w:w="0" w:type="dxa"/>
        <w:tblLayout w:type="autofit"/>
        <w:tblCellMar>
          <w:top w:w="0" w:type="dxa"/>
          <w:left w:w="108" w:type="dxa"/>
          <w:bottom w:w="0" w:type="dxa"/>
          <w:right w:w="108" w:type="dxa"/>
        </w:tblCellMar>
      </w:tblPr>
      <w:tblGrid>
        <w:gridCol w:w="4261"/>
        <w:gridCol w:w="4261"/>
      </w:tblGrid>
      <w:tr w14:paraId="06FE5B5B">
        <w:tblPrEx>
          <w:tblCellMar>
            <w:top w:w="0" w:type="dxa"/>
            <w:left w:w="108" w:type="dxa"/>
            <w:bottom w:w="0" w:type="dxa"/>
            <w:right w:w="108" w:type="dxa"/>
          </w:tblCellMar>
        </w:tblPrEx>
        <w:tc>
          <w:tcPr>
            <w:tcW w:w="4261" w:type="dxa"/>
            <w:tcBorders>
              <w:top w:val="nil"/>
              <w:left w:val="nil"/>
              <w:bottom w:val="nil"/>
              <w:right w:val="nil"/>
            </w:tcBorders>
            <w:noWrap w:val="0"/>
            <w:vAlign w:val="top"/>
          </w:tcPr>
          <w:p w14:paraId="58B7D205">
            <w:pPr>
              <w:keepNext w:val="0"/>
              <w:keepLines w:val="0"/>
              <w:pageBreakBefore w:val="0"/>
              <w:widowControl/>
              <w:suppressLineNumbers w:val="0"/>
              <w:suppressAutoHyphens w:val="0"/>
              <w:spacing w:after="0" w:afterAutospacing="0"/>
              <w:ind w:left="0" w:right="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甲方：网联清算有限公司（盖章）</w:t>
            </w:r>
          </w:p>
        </w:tc>
        <w:tc>
          <w:tcPr>
            <w:tcW w:w="4261" w:type="dxa"/>
            <w:tcBorders>
              <w:top w:val="nil"/>
              <w:left w:val="nil"/>
              <w:bottom w:val="nil"/>
              <w:right w:val="nil"/>
            </w:tcBorders>
            <w:noWrap w:val="0"/>
            <w:vAlign w:val="top"/>
          </w:tcPr>
          <w:p w14:paraId="67583A4A">
            <w:pPr>
              <w:keepNext w:val="0"/>
              <w:keepLines w:val="0"/>
              <w:pageBreakBefore w:val="0"/>
              <w:widowControl/>
              <w:suppressLineNumbers w:val="0"/>
              <w:suppressAutoHyphens w:val="0"/>
              <w:spacing w:after="0" w:afterAutospacing="0"/>
              <w:ind w:left="0" w:right="0"/>
              <w:rPr>
                <w:rFonts w:hint="default" w:ascii="Times New Roman" w:hAnsi="Times New Roman" w:eastAsia="宋体" w:cs="Times New Roman"/>
                <w:spacing w:val="0"/>
                <w:kern w:val="2"/>
                <w:sz w:val="24"/>
                <w:szCs w:val="24"/>
                <w:highlight w:val="none"/>
              </w:rPr>
            </w:pPr>
            <w:r>
              <w:rPr>
                <w:rFonts w:hint="default" w:ascii="Times New Roman" w:hAnsi="Times New Roman" w:eastAsia="宋体" w:cs="Times New Roman"/>
                <w:spacing w:val="0"/>
                <w:kern w:val="2"/>
                <w:sz w:val="24"/>
                <w:szCs w:val="24"/>
                <w:highlight w:val="none"/>
              </w:rPr>
              <w:t>乙方：【】（盖章）</w:t>
            </w:r>
          </w:p>
        </w:tc>
      </w:tr>
      <w:tr w14:paraId="3FD88FE5">
        <w:tblPrEx>
          <w:tblCellMar>
            <w:top w:w="0" w:type="dxa"/>
            <w:left w:w="108" w:type="dxa"/>
            <w:bottom w:w="0" w:type="dxa"/>
            <w:right w:w="108" w:type="dxa"/>
          </w:tblCellMar>
        </w:tblPrEx>
        <w:tc>
          <w:tcPr>
            <w:tcW w:w="4261" w:type="dxa"/>
            <w:tcBorders>
              <w:top w:val="nil"/>
              <w:left w:val="nil"/>
              <w:bottom w:val="nil"/>
              <w:right w:val="nil"/>
            </w:tcBorders>
            <w:noWrap w:val="0"/>
            <w:vAlign w:val="top"/>
          </w:tcPr>
          <w:p w14:paraId="32C26B3E">
            <w:pPr>
              <w:keepNext w:val="0"/>
              <w:keepLines w:val="0"/>
              <w:pageBreakBefore w:val="0"/>
              <w:widowControl/>
              <w:suppressLineNumbers w:val="0"/>
              <w:suppressAutoHyphens w:val="0"/>
              <w:spacing w:after="0" w:afterAutospacing="0"/>
              <w:ind w:left="0" w:right="0"/>
              <w:rPr>
                <w:rFonts w:hint="default" w:ascii="Times New Roman" w:hAnsi="Times New Roman" w:eastAsia="宋体" w:cs="Times New Roman"/>
                <w:spacing w:val="0"/>
                <w:kern w:val="2"/>
                <w:sz w:val="24"/>
                <w:szCs w:val="24"/>
                <w:highlight w:val="none"/>
              </w:rPr>
            </w:pPr>
          </w:p>
          <w:p w14:paraId="42F98EE1">
            <w:pPr>
              <w:pStyle w:val="6"/>
              <w:keepNext w:val="0"/>
              <w:keepLines w:val="0"/>
              <w:pageBreakBefore w:val="0"/>
              <w:widowControl/>
              <w:suppressLineNumbers w:val="0"/>
              <w:suppressAutoHyphens w:val="0"/>
              <w:spacing w:after="0" w:afterAutospacing="0"/>
              <w:ind w:left="0" w:right="0" w:firstLine="0"/>
              <w:rPr>
                <w:rFonts w:hint="default" w:ascii="Times New Roman" w:hAnsi="Times New Roman" w:eastAsia="宋体" w:cs="Times New Roman"/>
                <w:i w:val="0"/>
                <w:iCs w:val="0"/>
                <w:spacing w:val="0"/>
                <w:kern w:val="2"/>
                <w:sz w:val="24"/>
                <w:szCs w:val="24"/>
                <w:highlight w:val="none"/>
              </w:rPr>
            </w:pPr>
            <w:r>
              <w:rPr>
                <w:rFonts w:hint="default" w:ascii="Times New Roman" w:hAnsi="Times New Roman" w:eastAsia="宋体" w:cs="Times New Roman"/>
                <w:i w:val="0"/>
                <w:iCs w:val="0"/>
                <w:spacing w:val="0"/>
                <w:kern w:val="2"/>
                <w:sz w:val="24"/>
                <w:szCs w:val="24"/>
                <w:highlight w:val="none"/>
              </w:rPr>
              <w:t>日期：</w:t>
            </w:r>
          </w:p>
        </w:tc>
        <w:tc>
          <w:tcPr>
            <w:tcW w:w="4261" w:type="dxa"/>
            <w:tcBorders>
              <w:top w:val="nil"/>
              <w:left w:val="nil"/>
              <w:bottom w:val="nil"/>
              <w:right w:val="nil"/>
            </w:tcBorders>
            <w:noWrap w:val="0"/>
            <w:vAlign w:val="top"/>
          </w:tcPr>
          <w:p w14:paraId="482DC799">
            <w:pPr>
              <w:keepNext w:val="0"/>
              <w:keepLines w:val="0"/>
              <w:pageBreakBefore w:val="0"/>
              <w:widowControl/>
              <w:suppressLineNumbers w:val="0"/>
              <w:suppressAutoHyphens w:val="0"/>
              <w:spacing w:after="0" w:afterAutospacing="0"/>
              <w:ind w:left="0" w:right="0"/>
              <w:rPr>
                <w:rFonts w:hint="default" w:ascii="Times New Roman" w:hAnsi="Times New Roman" w:eastAsia="宋体" w:cs="Times New Roman"/>
                <w:spacing w:val="0"/>
                <w:kern w:val="2"/>
                <w:sz w:val="24"/>
                <w:szCs w:val="24"/>
                <w:highlight w:val="none"/>
              </w:rPr>
            </w:pPr>
          </w:p>
          <w:p w14:paraId="2891905D">
            <w:pPr>
              <w:pStyle w:val="6"/>
              <w:keepNext w:val="0"/>
              <w:keepLines w:val="0"/>
              <w:pageBreakBefore w:val="0"/>
              <w:widowControl/>
              <w:suppressLineNumbers w:val="0"/>
              <w:suppressAutoHyphens w:val="0"/>
              <w:spacing w:after="0" w:afterAutospacing="0"/>
              <w:ind w:left="0" w:right="0" w:firstLine="0"/>
              <w:rPr>
                <w:rFonts w:hint="default" w:ascii="Times New Roman" w:hAnsi="Times New Roman" w:eastAsia="宋体" w:cs="Times New Roman"/>
                <w:i w:val="0"/>
                <w:iCs w:val="0"/>
                <w:spacing w:val="0"/>
                <w:kern w:val="2"/>
                <w:sz w:val="24"/>
                <w:szCs w:val="24"/>
                <w:highlight w:val="none"/>
              </w:rPr>
            </w:pPr>
            <w:r>
              <w:rPr>
                <w:rFonts w:hint="default" w:ascii="Times New Roman" w:hAnsi="Times New Roman" w:eastAsia="宋体" w:cs="Times New Roman"/>
                <w:i w:val="0"/>
                <w:iCs w:val="0"/>
                <w:spacing w:val="0"/>
                <w:kern w:val="2"/>
                <w:sz w:val="24"/>
                <w:szCs w:val="24"/>
                <w:highlight w:val="none"/>
              </w:rPr>
              <w:t>日期：</w:t>
            </w:r>
          </w:p>
        </w:tc>
      </w:tr>
    </w:tbl>
    <w:p w14:paraId="4E292BCB">
      <w:pPr>
        <w:rPr>
          <w:rFonts w:hint="default" w:ascii="Times New Roman" w:hAnsi="Times New Roman" w:eastAsia="宋体" w:cs="Times New Roman"/>
          <w:spacing w:val="0"/>
          <w:kern w:val="2"/>
          <w:sz w:val="21"/>
          <w:szCs w:val="21"/>
          <w:highlight w:val="none"/>
        </w:rPr>
      </w:pPr>
    </w:p>
    <w:p w14:paraId="2D676811">
      <w:pPr>
        <w:pStyle w:val="15"/>
        <w:rPr>
          <w:rFonts w:ascii="Times New Roman" w:hAnsi="Times New Roman" w:cs="Times New Roman"/>
          <w:highlight w:val="none"/>
        </w:rPr>
      </w:pPr>
    </w:p>
    <w:p w14:paraId="03A5F81F">
      <w:pPr>
        <w:keepNext w:val="0"/>
        <w:keepLines w:val="0"/>
        <w:pageBreakBefore w:val="0"/>
        <w:kinsoku/>
        <w:wordWrap/>
        <w:overflowPunct/>
        <w:topLinePunct w:val="0"/>
        <w:autoSpaceDE/>
        <w:autoSpaceDN/>
        <w:bidi w:val="0"/>
        <w:adjustRightInd/>
        <w:snapToGrid w:val="0"/>
        <w:spacing w:line="560" w:lineRule="exact"/>
        <w:ind w:firstLine="320" w:firstLineChars="100"/>
        <w:jc w:val="left"/>
        <w:textAlignment w:val="auto"/>
        <w:rPr>
          <w:rFonts w:ascii="楷体" w:hAnsi="楷体" w:eastAsia="楷体" w:cs="楷体"/>
          <w:i/>
          <w:kern w:val="0"/>
          <w:sz w:val="24"/>
          <w:lang w:bidi="ar"/>
        </w:rPr>
      </w:pPr>
      <w:r>
        <w:rPr>
          <w:rFonts w:hint="eastAsia" w:ascii="楷体" w:hAnsi="楷体" w:eastAsia="楷体" w:cs="Times New Roman"/>
          <w:bCs/>
          <w:sz w:val="32"/>
          <w:szCs w:val="32"/>
        </w:rPr>
        <w:t>（四）履约验收方案</w:t>
      </w:r>
    </w:p>
    <w:p w14:paraId="537994A0">
      <w:pPr>
        <w:keepNext w:val="0"/>
        <w:keepLines w:val="0"/>
        <w:pageBreakBefore w:val="0"/>
        <w:tabs>
          <w:tab w:val="left" w:pos="312"/>
        </w:tabs>
        <w:kinsoku/>
        <w:wordWrap/>
        <w:overflowPunct/>
        <w:topLinePunct w:val="0"/>
        <w:autoSpaceDE/>
        <w:autoSpaceDN/>
        <w:bidi w:val="0"/>
        <w:adjustRightInd/>
        <w:snapToGrid w:val="0"/>
        <w:spacing w:line="560" w:lineRule="exact"/>
        <w:ind w:firstLine="640" w:firstLineChars="200"/>
        <w:jc w:val="left"/>
        <w:textAlignment w:val="auto"/>
        <w:rPr>
          <w:rFonts w:ascii="仿宋_GB2312" w:hAnsi="宋体" w:eastAsia="仿宋_GB2312" w:cs="仿宋_GB2312"/>
          <w:kern w:val="0"/>
          <w:sz w:val="31"/>
          <w:szCs w:val="31"/>
          <w:lang w:bidi="ar"/>
        </w:rPr>
      </w:pPr>
      <w:r>
        <w:rPr>
          <w:rFonts w:hint="eastAsia" w:ascii="楷体" w:hAnsi="楷体" w:eastAsia="楷体" w:cs="Times New Roman"/>
          <w:sz w:val="32"/>
          <w:szCs w:val="32"/>
        </w:rPr>
        <w:t>1.包1</w:t>
      </w:r>
    </w:p>
    <w:p w14:paraId="4EBDA891">
      <w:pPr>
        <w:keepNext w:val="0"/>
        <w:keepLines w:val="0"/>
        <w:pageBreakBefore w:val="0"/>
        <w:tabs>
          <w:tab w:val="left" w:pos="312"/>
        </w:tabs>
        <w:kinsoku/>
        <w:wordWrap/>
        <w:overflowPunct/>
        <w:topLinePunct w:val="0"/>
        <w:autoSpaceDE/>
        <w:autoSpaceDN/>
        <w:bidi w:val="0"/>
        <w:adjustRightInd/>
        <w:snapToGrid w:val="0"/>
        <w:spacing w:line="560" w:lineRule="exact"/>
        <w:ind w:firstLine="640" w:firstLineChars="200"/>
        <w:jc w:val="left"/>
        <w:textAlignment w:val="auto"/>
        <w:rPr>
          <w:rFonts w:ascii="仿宋" w:hAnsi="仿宋" w:eastAsia="仿宋" w:cs="仿宋_GB2312"/>
          <w:kern w:val="0"/>
          <w:sz w:val="31"/>
          <w:szCs w:val="31"/>
          <w:lang w:bidi="ar"/>
        </w:rPr>
      </w:pPr>
      <w:r>
        <w:rPr>
          <w:rFonts w:hint="eastAsia" w:ascii="仿宋" w:hAnsi="仿宋" w:eastAsia="仿宋" w:cs="仿宋_GB2312"/>
          <w:kern w:val="0"/>
          <w:sz w:val="32"/>
          <w:szCs w:val="32"/>
          <w:lang w:bidi="ar"/>
        </w:rPr>
        <w:t>（1）</w:t>
      </w:r>
      <w:r>
        <w:rPr>
          <w:rFonts w:ascii="仿宋" w:hAnsi="仿宋" w:eastAsia="仿宋" w:cs="仿宋_GB2312"/>
          <w:kern w:val="0"/>
          <w:sz w:val="32"/>
          <w:szCs w:val="32"/>
          <w:lang w:bidi="ar"/>
        </w:rPr>
        <w:t>验收主体</w:t>
      </w:r>
    </w:p>
    <w:p w14:paraId="1E20ECAE">
      <w:pPr>
        <w:keepNext w:val="0"/>
        <w:keepLines w:val="0"/>
        <w:pageBreakBefore w:val="0"/>
        <w:tabs>
          <w:tab w:val="left" w:pos="312"/>
        </w:tabs>
        <w:kinsoku/>
        <w:wordWrap/>
        <w:overflowPunct/>
        <w:topLinePunct w:val="0"/>
        <w:autoSpaceDE/>
        <w:autoSpaceDN/>
        <w:bidi w:val="0"/>
        <w:adjustRightInd/>
        <w:snapToGrid w:val="0"/>
        <w:spacing w:line="560" w:lineRule="exact"/>
        <w:ind w:firstLine="640" w:firstLineChars="200"/>
        <w:jc w:val="left"/>
        <w:textAlignment w:val="auto"/>
        <w:rPr>
          <w:rFonts w:hint="default" w:ascii="仿宋" w:hAnsi="仿宋" w:eastAsia="仿宋" w:cs="仿宋_GB2312"/>
          <w:kern w:val="0"/>
          <w:sz w:val="32"/>
          <w:szCs w:val="32"/>
          <w:lang w:val="en-US" w:eastAsia="zh-CN" w:bidi="ar"/>
        </w:rPr>
      </w:pPr>
      <w:r>
        <w:rPr>
          <w:rFonts w:hint="eastAsia" w:ascii="仿宋" w:hAnsi="仿宋" w:eastAsia="仿宋" w:cs="仿宋_GB2312"/>
          <w:kern w:val="0"/>
          <w:sz w:val="32"/>
          <w:szCs w:val="32"/>
          <w:lang w:bidi="ar"/>
        </w:rPr>
        <w:t>采购人（需求部门）</w:t>
      </w:r>
      <w:r>
        <w:rPr>
          <w:rFonts w:hint="eastAsia" w:ascii="仿宋" w:hAnsi="仿宋" w:eastAsia="仿宋" w:cs="仿宋_GB2312"/>
          <w:kern w:val="0"/>
          <w:sz w:val="32"/>
          <w:szCs w:val="32"/>
          <w:u w:val="single"/>
          <w:lang w:bidi="ar"/>
        </w:rPr>
        <w:t xml:space="preserve"> </w:t>
      </w:r>
      <w:r>
        <w:rPr>
          <w:rFonts w:hint="eastAsia" w:ascii="仿宋" w:hAnsi="仿宋" w:eastAsia="仿宋" w:cs="仿宋_GB2312"/>
          <w:kern w:val="0"/>
          <w:sz w:val="32"/>
          <w:szCs w:val="32"/>
          <w:u w:val="single"/>
          <w:lang w:val="en-US" w:eastAsia="zh-CN" w:bidi="ar"/>
        </w:rPr>
        <w:t>基础设施部</w:t>
      </w:r>
    </w:p>
    <w:p w14:paraId="5ECAB39D">
      <w:pPr>
        <w:keepNext w:val="0"/>
        <w:keepLines w:val="0"/>
        <w:pageBreakBefore w:val="0"/>
        <w:tabs>
          <w:tab w:val="left" w:pos="312"/>
        </w:tabs>
        <w:kinsoku/>
        <w:wordWrap/>
        <w:overflowPunct/>
        <w:topLinePunct w:val="0"/>
        <w:autoSpaceDE/>
        <w:autoSpaceDN/>
        <w:bidi w:val="0"/>
        <w:adjustRightInd/>
        <w:snapToGrid w:val="0"/>
        <w:spacing w:line="560" w:lineRule="exact"/>
        <w:ind w:firstLine="640" w:firstLineChars="200"/>
        <w:jc w:val="left"/>
        <w:textAlignment w:val="auto"/>
        <w:rPr>
          <w:rFonts w:ascii="仿宋" w:hAnsi="仿宋" w:eastAsia="仿宋" w:cs="仿宋_GB2312"/>
          <w:kern w:val="0"/>
          <w:sz w:val="32"/>
          <w:szCs w:val="32"/>
          <w:highlight w:val="none"/>
          <w:u w:val="single"/>
          <w:lang w:bidi="ar"/>
        </w:rPr>
      </w:pPr>
      <w:r>
        <w:rPr>
          <w:rFonts w:hint="eastAsia" w:ascii="仿宋" w:hAnsi="仿宋" w:eastAsia="仿宋" w:cs="仿宋_GB2312"/>
          <w:kern w:val="0"/>
          <w:sz w:val="32"/>
          <w:szCs w:val="32"/>
          <w:highlight w:val="none"/>
          <w:lang w:bidi="ar"/>
        </w:rPr>
        <w:t>采购人（需求部门）拟邀请（</w:t>
      </w:r>
      <w:r>
        <w:rPr>
          <w:rFonts w:hint="eastAsia" w:ascii="仿宋" w:hAnsi="仿宋" w:eastAsia="仿宋" w:cs="Times New Roman"/>
          <w:sz w:val="32"/>
          <w:szCs w:val="32"/>
          <w:highlight w:val="none"/>
        </w:rPr>
        <w:t>□</w:t>
      </w:r>
      <w:r>
        <w:rPr>
          <w:rFonts w:hint="eastAsia" w:ascii="仿宋" w:hAnsi="仿宋" w:eastAsia="仿宋" w:cs="仿宋_GB2312"/>
          <w:kern w:val="0"/>
          <w:sz w:val="32"/>
          <w:szCs w:val="32"/>
          <w:highlight w:val="none"/>
          <w:lang w:bidi="ar"/>
        </w:rPr>
        <w:t xml:space="preserve">本项目供应商 </w:t>
      </w:r>
      <w:r>
        <w:rPr>
          <w:rFonts w:hint="eastAsia" w:ascii="仿宋" w:hAnsi="仿宋" w:eastAsia="仿宋" w:cs="Times New Roman"/>
          <w:sz w:val="32"/>
          <w:szCs w:val="32"/>
          <w:highlight w:val="none"/>
        </w:rPr>
        <w:t>□</w:t>
      </w:r>
      <w:r>
        <w:rPr>
          <w:rFonts w:hint="eastAsia" w:ascii="仿宋" w:hAnsi="仿宋" w:eastAsia="仿宋" w:cs="仿宋_GB2312"/>
          <w:kern w:val="0"/>
          <w:sz w:val="32"/>
          <w:szCs w:val="32"/>
          <w:highlight w:val="none"/>
          <w:lang w:bidi="ar"/>
        </w:rPr>
        <w:t xml:space="preserve">第三方专业机构  </w:t>
      </w:r>
      <w:r>
        <w:rPr>
          <w:rFonts w:hint="eastAsia" w:ascii="仿宋" w:hAnsi="仿宋" w:eastAsia="仿宋" w:cs="Times New Roman"/>
          <w:sz w:val="32"/>
          <w:szCs w:val="32"/>
          <w:highlight w:val="none"/>
          <w:lang w:eastAsia="zh-CN"/>
        </w:rPr>
        <w:t>□</w:t>
      </w:r>
      <w:r>
        <w:rPr>
          <w:rFonts w:hint="eastAsia" w:ascii="仿宋" w:hAnsi="仿宋" w:eastAsia="仿宋" w:cs="仿宋_GB2312"/>
          <w:kern w:val="0"/>
          <w:sz w:val="32"/>
          <w:szCs w:val="32"/>
          <w:highlight w:val="none"/>
          <w:lang w:bidi="ar"/>
        </w:rPr>
        <w:t xml:space="preserve">专家   </w:t>
      </w:r>
      <w:r>
        <w:rPr>
          <w:rFonts w:hint="eastAsia" w:ascii="仿宋" w:hAnsi="仿宋" w:eastAsia="仿宋" w:cs="Times New Roman"/>
          <w:sz w:val="32"/>
          <w:szCs w:val="32"/>
          <w:highlight w:val="none"/>
        </w:rPr>
        <w:t>□</w:t>
      </w:r>
      <w:r>
        <w:rPr>
          <w:rFonts w:hint="eastAsia" w:ascii="仿宋" w:hAnsi="仿宋" w:eastAsia="仿宋" w:cs="仿宋_GB2312"/>
          <w:kern w:val="0"/>
          <w:sz w:val="32"/>
          <w:szCs w:val="32"/>
          <w:highlight w:val="none"/>
          <w:lang w:bidi="ar"/>
        </w:rPr>
        <w:t xml:space="preserve">服务对象 </w:t>
      </w:r>
      <w:r>
        <w:rPr>
          <w:rFonts w:hint="eastAsia" w:ascii="仿宋" w:hAnsi="仿宋" w:eastAsia="仿宋" w:cs="仿宋_GB2312"/>
          <w:kern w:val="0"/>
          <w:sz w:val="32"/>
          <w:szCs w:val="32"/>
          <w:highlight w:val="none"/>
          <w:lang w:val="en-US" w:eastAsia="zh-CN" w:bidi="ar"/>
        </w:rPr>
        <w:t xml:space="preserve"> </w:t>
      </w:r>
      <w:r>
        <w:rPr>
          <w:rFonts w:hint="eastAsia" w:ascii="仿宋" w:hAnsi="仿宋" w:eastAsia="仿宋" w:cs="仿宋_GB2312"/>
          <w:kern w:val="0"/>
          <w:sz w:val="32"/>
          <w:szCs w:val="32"/>
          <w:highlight w:val="none"/>
          <w:lang w:bidi="ar"/>
        </w:rPr>
        <w:t xml:space="preserve"> </w:t>
      </w:r>
      <w:r>
        <w:rPr>
          <w:rFonts w:hint="eastAsia" w:ascii="仿宋" w:hAnsi="仿宋" w:eastAsia="仿宋" w:cs="Times New Roman"/>
          <w:sz w:val="32"/>
          <w:szCs w:val="32"/>
          <w:highlight w:val="none"/>
          <w:lang w:eastAsia="zh-CN"/>
        </w:rPr>
        <w:t>☑</w:t>
      </w:r>
      <w:r>
        <w:rPr>
          <w:rFonts w:hint="eastAsia" w:ascii="仿宋" w:hAnsi="仿宋" w:eastAsia="仿宋" w:cs="仿宋_GB2312"/>
          <w:kern w:val="0"/>
          <w:sz w:val="32"/>
          <w:szCs w:val="32"/>
          <w:highlight w:val="none"/>
          <w:lang w:val="en-US" w:eastAsia="zh-CN" w:bidi="ar"/>
        </w:rPr>
        <w:t>相关部门</w:t>
      </w:r>
      <w:r>
        <w:rPr>
          <w:rFonts w:hint="eastAsia" w:ascii="仿宋" w:hAnsi="仿宋" w:eastAsia="仿宋" w:cs="仿宋_GB2312"/>
          <w:kern w:val="0"/>
          <w:sz w:val="32"/>
          <w:szCs w:val="32"/>
          <w:highlight w:val="none"/>
          <w:lang w:bidi="ar"/>
        </w:rPr>
        <w:t>）</w:t>
      </w:r>
    </w:p>
    <w:p w14:paraId="2EC872CE">
      <w:pPr>
        <w:keepNext w:val="0"/>
        <w:keepLines w:val="0"/>
        <w:pageBreakBefore w:val="0"/>
        <w:widowControl/>
        <w:numPr>
          <w:ilvl w:val="0"/>
          <w:numId w:val="0"/>
        </w:numPr>
        <w:kinsoku/>
        <w:wordWrap/>
        <w:overflowPunct/>
        <w:topLinePunct w:val="0"/>
        <w:autoSpaceDE/>
        <w:autoSpaceDN/>
        <w:bidi w:val="0"/>
        <w:adjustRightInd/>
        <w:snapToGrid w:val="0"/>
        <w:spacing w:line="560" w:lineRule="exact"/>
        <w:ind w:firstLine="640" w:firstLineChars="200"/>
        <w:jc w:val="left"/>
        <w:textAlignment w:val="auto"/>
        <w:rPr>
          <w:rFonts w:hint="eastAsia" w:ascii="仿宋" w:hAnsi="仿宋" w:eastAsia="仿宋" w:cs="仿宋_GB2312"/>
          <w:kern w:val="0"/>
          <w:sz w:val="32"/>
          <w:szCs w:val="32"/>
          <w:u w:val="single"/>
          <w:lang w:bidi="ar"/>
        </w:rPr>
      </w:pPr>
      <w:r>
        <w:rPr>
          <w:rFonts w:hint="eastAsia" w:ascii="仿宋" w:hAnsi="仿宋" w:eastAsia="仿宋" w:cs="仿宋_GB2312"/>
          <w:kern w:val="0"/>
          <w:sz w:val="32"/>
          <w:szCs w:val="32"/>
          <w:lang w:val="en-US" w:eastAsia="zh-CN" w:bidi="ar"/>
        </w:rPr>
        <w:t>（2）</w:t>
      </w:r>
      <w:r>
        <w:rPr>
          <w:rFonts w:ascii="仿宋" w:hAnsi="仿宋" w:eastAsia="仿宋" w:cs="仿宋_GB2312"/>
          <w:kern w:val="0"/>
          <w:sz w:val="32"/>
          <w:szCs w:val="32"/>
          <w:lang w:bidi="ar"/>
        </w:rPr>
        <w:t>验收时</w:t>
      </w:r>
      <w:r>
        <w:rPr>
          <w:rFonts w:hint="eastAsia" w:ascii="仿宋" w:hAnsi="仿宋" w:eastAsia="仿宋" w:cs="仿宋_GB2312"/>
          <w:kern w:val="0"/>
          <w:sz w:val="32"/>
          <w:szCs w:val="32"/>
          <w:lang w:bidi="ar"/>
        </w:rPr>
        <w:t>间</w:t>
      </w:r>
    </w:p>
    <w:p w14:paraId="64D726FF">
      <w:pPr>
        <w:keepNext w:val="0"/>
        <w:keepLines w:val="0"/>
        <w:pageBreakBefore w:val="0"/>
        <w:kinsoku/>
        <w:wordWrap/>
        <w:overflowPunct/>
        <w:topLinePunct w:val="0"/>
        <w:autoSpaceDE/>
        <w:autoSpaceDN/>
        <w:bidi w:val="0"/>
        <w:adjustRightInd/>
        <w:snapToGrid w:val="0"/>
        <w:spacing w:line="560" w:lineRule="exact"/>
        <w:ind w:firstLine="640" w:firstLineChars="200"/>
        <w:jc w:val="left"/>
        <w:textAlignment w:val="auto"/>
        <w:outlineLvl w:val="9"/>
        <w:rPr>
          <w:rFonts w:hint="default" w:ascii="Times New Roman" w:hAnsi="Times New Roman" w:eastAsia="仿宋_GB2312" w:cs="Times New Roman"/>
          <w:color w:val="000000"/>
          <w:kern w:val="0"/>
          <w:sz w:val="32"/>
          <w:szCs w:val="32"/>
          <w:u w:val="single"/>
          <w:lang w:val="en-US" w:eastAsia="zh-CN" w:bidi="ar"/>
        </w:rPr>
      </w:pPr>
      <w:r>
        <w:rPr>
          <w:rFonts w:hint="eastAsia" w:ascii="Times New Roman" w:hAnsi="Times New Roman" w:eastAsia="仿宋_GB2312" w:cs="Times New Roman"/>
          <w:color w:val="000000"/>
          <w:kern w:val="0"/>
          <w:sz w:val="32"/>
          <w:szCs w:val="32"/>
          <w:u w:val="single"/>
          <w:lang w:val="en-US" w:eastAsia="zh-CN" w:bidi="ar"/>
        </w:rPr>
        <w:t>机房交付验收：</w:t>
      </w:r>
      <w:r>
        <w:rPr>
          <w:rFonts w:hint="default" w:ascii="Times New Roman" w:hAnsi="Times New Roman" w:eastAsia="仿宋_GB2312" w:cs="Times New Roman"/>
          <w:color w:val="000000"/>
          <w:kern w:val="0"/>
          <w:sz w:val="32"/>
          <w:szCs w:val="32"/>
          <w:u w:val="single"/>
          <w:lang w:val="en-US" w:eastAsia="zh-CN" w:bidi="ar"/>
        </w:rPr>
        <w:t>采</w:t>
      </w:r>
      <w:r>
        <w:rPr>
          <w:rFonts w:hint="eastAsia" w:ascii="Times New Roman" w:hAnsi="Times New Roman" w:eastAsia="仿宋_GB2312" w:cs="Times New Roman"/>
          <w:color w:val="000000"/>
          <w:kern w:val="0"/>
          <w:sz w:val="32"/>
          <w:szCs w:val="32"/>
          <w:u w:val="single"/>
          <w:lang w:val="en-US" w:eastAsia="zh-CN" w:bidi="ar"/>
        </w:rPr>
        <w:t>购人需在合同生效起60个自然日内完成第一批次验收（包括</w:t>
      </w:r>
      <w:r>
        <w:rPr>
          <w:rFonts w:hint="default" w:ascii="Times New Roman" w:hAnsi="Times New Roman" w:eastAsia="仿宋_GB2312" w:cs="Times New Roman"/>
          <w:color w:val="000000"/>
          <w:kern w:val="0"/>
          <w:sz w:val="32"/>
          <w:szCs w:val="32"/>
          <w:u w:val="single"/>
          <w:lang w:val="en-US" w:eastAsia="zh-CN" w:bidi="ar"/>
        </w:rPr>
        <w:t>335个标准机柜和5个算力机柜</w:t>
      </w:r>
      <w:r>
        <w:rPr>
          <w:rFonts w:hint="eastAsia" w:ascii="Times New Roman" w:hAnsi="Times New Roman" w:eastAsia="仿宋_GB2312" w:cs="Times New Roman"/>
          <w:color w:val="000000"/>
          <w:kern w:val="0"/>
          <w:sz w:val="32"/>
          <w:szCs w:val="32"/>
          <w:u w:val="single"/>
          <w:lang w:val="en-US" w:eastAsia="zh-CN" w:bidi="ar"/>
        </w:rPr>
        <w:t>），2027年3月14日前完成第二批次验收（包括222个标准机柜）。</w:t>
      </w:r>
    </w:p>
    <w:p w14:paraId="5FF8B2AB">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color w:val="000000"/>
          <w:kern w:val="0"/>
          <w:sz w:val="32"/>
          <w:szCs w:val="32"/>
          <w:u w:val="single"/>
          <w:lang w:val="en-US" w:eastAsia="zh-CN" w:bidi="ar"/>
        </w:rPr>
      </w:pPr>
      <w:r>
        <w:rPr>
          <w:rFonts w:hint="default" w:ascii="Times New Roman" w:hAnsi="Times New Roman" w:eastAsia="仿宋_GB2312" w:cs="Times New Roman"/>
          <w:color w:val="000000"/>
          <w:kern w:val="0"/>
          <w:sz w:val="32"/>
          <w:szCs w:val="32"/>
          <w:u w:val="single"/>
          <w:lang w:val="en-US" w:eastAsia="zh-CN" w:bidi="ar"/>
        </w:rPr>
        <w:t>服务验收</w:t>
      </w:r>
      <w:r>
        <w:rPr>
          <w:rFonts w:hint="eastAsia" w:ascii="Times New Roman" w:hAnsi="Times New Roman" w:eastAsia="仿宋_GB2312" w:cs="Times New Roman"/>
          <w:color w:val="000000"/>
          <w:kern w:val="0"/>
          <w:sz w:val="32"/>
          <w:szCs w:val="32"/>
          <w:u w:val="single"/>
          <w:lang w:val="en-US" w:eastAsia="zh-CN" w:bidi="ar"/>
        </w:rPr>
        <w:t>：</w:t>
      </w:r>
      <w:r>
        <w:rPr>
          <w:rFonts w:hint="eastAsia" w:ascii="Times New Roman" w:hAnsi="Times New Roman" w:eastAsia="仿宋_GB2312" w:cs="Times New Roman"/>
          <w:b w:val="0"/>
          <w:color w:val="000000"/>
          <w:kern w:val="0"/>
          <w:sz w:val="32"/>
          <w:szCs w:val="32"/>
          <w:u w:val="single"/>
          <w:lang w:eastAsia="zh-CN" w:bidi="ar"/>
        </w:rPr>
        <w:t>以</w:t>
      </w:r>
      <w:r>
        <w:rPr>
          <w:rFonts w:hint="eastAsia" w:ascii="Times New Roman" w:hAnsi="Times New Roman" w:eastAsia="仿宋_GB2312" w:cs="Times New Roman"/>
          <w:b w:val="0"/>
          <w:color w:val="000000"/>
          <w:kern w:val="0"/>
          <w:sz w:val="32"/>
          <w:szCs w:val="32"/>
          <w:u w:val="single"/>
          <w:lang w:val="en-US" w:eastAsia="zh-CN" w:bidi="ar"/>
        </w:rPr>
        <w:t>三</w:t>
      </w:r>
      <w:r>
        <w:rPr>
          <w:rFonts w:hint="eastAsia" w:ascii="Times New Roman" w:hAnsi="Times New Roman" w:eastAsia="仿宋_GB2312" w:cs="Times New Roman"/>
          <w:b w:val="0"/>
          <w:color w:val="000000"/>
          <w:kern w:val="0"/>
          <w:sz w:val="32"/>
          <w:szCs w:val="32"/>
          <w:u w:val="single"/>
          <w:lang w:eastAsia="zh-CN" w:bidi="ar"/>
        </w:rPr>
        <w:t>个服务月为</w:t>
      </w:r>
      <w:r>
        <w:rPr>
          <w:rFonts w:hint="eastAsia" w:ascii="Times New Roman" w:hAnsi="Times New Roman" w:eastAsia="仿宋_GB2312" w:cs="Times New Roman"/>
          <w:b w:val="0"/>
          <w:color w:val="000000"/>
          <w:kern w:val="0"/>
          <w:sz w:val="32"/>
          <w:szCs w:val="32"/>
          <w:u w:val="single"/>
          <w:lang w:val="en-US" w:eastAsia="zh-CN" w:bidi="ar"/>
        </w:rPr>
        <w:t>服务期</w:t>
      </w:r>
      <w:r>
        <w:rPr>
          <w:rFonts w:hint="eastAsia" w:ascii="Times New Roman" w:hAnsi="Times New Roman" w:eastAsia="仿宋_GB2312" w:cs="Times New Roman"/>
          <w:b w:val="0"/>
          <w:color w:val="000000"/>
          <w:kern w:val="0"/>
          <w:sz w:val="32"/>
          <w:szCs w:val="32"/>
          <w:u w:val="single"/>
          <w:lang w:eastAsia="zh-CN" w:bidi="ar"/>
        </w:rPr>
        <w:t>单位，在</w:t>
      </w:r>
      <w:r>
        <w:rPr>
          <w:rFonts w:hint="eastAsia" w:ascii="Times New Roman" w:hAnsi="Times New Roman" w:eastAsia="仿宋_GB2312" w:cs="Times New Roman"/>
          <w:b w:val="0"/>
          <w:color w:val="000000"/>
          <w:kern w:val="0"/>
          <w:sz w:val="32"/>
          <w:szCs w:val="32"/>
          <w:u w:val="single"/>
          <w:lang w:val="en-US" w:eastAsia="zh-CN" w:bidi="ar"/>
        </w:rPr>
        <w:t>每个服务期</w:t>
      </w:r>
      <w:r>
        <w:rPr>
          <w:rFonts w:hint="eastAsia" w:ascii="Times New Roman" w:hAnsi="Times New Roman" w:eastAsia="仿宋_GB2312" w:cs="Times New Roman"/>
          <w:b w:val="0"/>
          <w:color w:val="000000"/>
          <w:kern w:val="0"/>
          <w:sz w:val="32"/>
          <w:szCs w:val="32"/>
          <w:u w:val="single"/>
          <w:lang w:eastAsia="zh-CN" w:bidi="ar"/>
        </w:rPr>
        <w:t>结束后</w:t>
      </w:r>
      <w:r>
        <w:rPr>
          <w:rFonts w:hint="eastAsia" w:ascii="Times New Roman" w:hAnsi="Times New Roman" w:eastAsia="仿宋_GB2312" w:cs="Times New Roman"/>
          <w:color w:val="000000"/>
          <w:kern w:val="0"/>
          <w:sz w:val="32"/>
          <w:szCs w:val="32"/>
          <w:u w:val="single"/>
          <w:lang w:val="en-US" w:eastAsia="zh-CN" w:bidi="ar"/>
        </w:rPr>
        <w:t>，采购人根据供应商实际服务情况进行验收，并于25个工作日内完成验收工作。</w:t>
      </w:r>
    </w:p>
    <w:p w14:paraId="114BAA55">
      <w:pPr>
        <w:keepNext w:val="0"/>
        <w:keepLines w:val="0"/>
        <w:pageBreakBefore w:val="0"/>
        <w:widowControl/>
        <w:numPr>
          <w:ilvl w:val="0"/>
          <w:numId w:val="0"/>
        </w:numPr>
        <w:kinsoku/>
        <w:wordWrap/>
        <w:overflowPunct/>
        <w:topLinePunct w:val="0"/>
        <w:autoSpaceDE/>
        <w:autoSpaceDN/>
        <w:bidi w:val="0"/>
        <w:adjustRightInd/>
        <w:snapToGrid w:val="0"/>
        <w:spacing w:line="560" w:lineRule="exact"/>
        <w:jc w:val="left"/>
        <w:textAlignment w:val="auto"/>
        <w:rPr>
          <w:rFonts w:ascii="楷体" w:hAnsi="楷体" w:eastAsia="楷体" w:cs="楷体"/>
          <w:kern w:val="0"/>
          <w:sz w:val="24"/>
          <w:lang w:bidi="ar"/>
        </w:rPr>
      </w:pPr>
      <w:r>
        <w:rPr>
          <w:rFonts w:hint="eastAsia" w:ascii="Times New Roman" w:hAnsi="Times New Roman" w:eastAsia="仿宋_GB2312" w:cs="Times New Roman"/>
          <w:color w:val="000000"/>
          <w:kern w:val="0"/>
          <w:sz w:val="32"/>
          <w:szCs w:val="32"/>
          <w:u w:val="single"/>
          <w:lang w:val="en-US" w:eastAsia="zh-CN" w:bidi="ar"/>
        </w:rPr>
        <w:t>采购人验收合格后出具《验收报告》。</w:t>
      </w:r>
    </w:p>
    <w:p w14:paraId="24C280A4">
      <w:pPr>
        <w:keepNext w:val="0"/>
        <w:keepLines w:val="0"/>
        <w:pageBreakBefore w:val="0"/>
        <w:kinsoku/>
        <w:wordWrap/>
        <w:overflowPunct/>
        <w:topLinePunct w:val="0"/>
        <w:autoSpaceDE/>
        <w:autoSpaceDN/>
        <w:bidi w:val="0"/>
        <w:adjustRightInd/>
        <w:snapToGrid w:val="0"/>
        <w:spacing w:line="560" w:lineRule="exact"/>
        <w:ind w:firstLine="666" w:firstLineChars="215"/>
        <w:jc w:val="left"/>
        <w:textAlignment w:val="auto"/>
        <w:outlineLvl w:val="0"/>
        <w:rPr>
          <w:rFonts w:ascii="仿宋_GB2312" w:hAnsi="宋体" w:eastAsia="仿宋_GB2312" w:cs="仿宋_GB2312"/>
          <w:kern w:val="0"/>
          <w:sz w:val="32"/>
          <w:szCs w:val="32"/>
          <w:lang w:bidi="ar"/>
        </w:rPr>
      </w:pPr>
      <w:r>
        <w:rPr>
          <w:rFonts w:hint="eastAsia" w:ascii="仿宋_GB2312" w:hAnsi="宋体" w:eastAsia="仿宋_GB2312" w:cs="仿宋_GB2312"/>
          <w:kern w:val="0"/>
          <w:sz w:val="31"/>
          <w:szCs w:val="31"/>
          <w:lang w:bidi="ar"/>
        </w:rPr>
        <w:t>（</w:t>
      </w:r>
      <w:r>
        <w:rPr>
          <w:rFonts w:hint="eastAsia" w:ascii="仿宋_GB2312" w:hAnsi="宋体" w:eastAsia="仿宋_GB2312" w:cs="仿宋_GB2312"/>
          <w:kern w:val="0"/>
          <w:sz w:val="32"/>
          <w:szCs w:val="32"/>
          <w:lang w:bidi="ar"/>
        </w:rPr>
        <w:t>3）</w:t>
      </w:r>
      <w:r>
        <w:rPr>
          <w:rFonts w:ascii="仿宋_GB2312" w:hAnsi="宋体" w:eastAsia="仿宋_GB2312" w:cs="仿宋_GB2312"/>
          <w:kern w:val="0"/>
          <w:sz w:val="32"/>
          <w:szCs w:val="32"/>
          <w:lang w:bidi="ar"/>
        </w:rPr>
        <w:t>验收</w:t>
      </w:r>
      <w:r>
        <w:rPr>
          <w:rFonts w:hint="eastAsia" w:ascii="仿宋_GB2312" w:hAnsi="宋体" w:eastAsia="仿宋_GB2312" w:cs="仿宋_GB2312"/>
          <w:kern w:val="0"/>
          <w:sz w:val="32"/>
          <w:szCs w:val="32"/>
          <w:lang w:bidi="ar"/>
        </w:rPr>
        <w:t>方式</w:t>
      </w:r>
      <w:r>
        <w:rPr>
          <w:rFonts w:hint="eastAsia" w:ascii="仿宋_GB2312" w:hAnsi="宋体" w:eastAsia="仿宋_GB2312" w:cs="仿宋_GB2312"/>
          <w:kern w:val="0"/>
          <w:sz w:val="32"/>
          <w:szCs w:val="32"/>
          <w:u w:val="single"/>
          <w:lang w:bidi="ar"/>
        </w:rPr>
        <w:t xml:space="preserve"> </w:t>
      </w:r>
      <w:r>
        <w:rPr>
          <w:rFonts w:hint="default" w:ascii="Times New Roman" w:hAnsi="Times New Roman" w:eastAsia="仿宋_GB2312" w:cs="Times New Roman"/>
          <w:color w:val="000000"/>
          <w:kern w:val="0"/>
          <w:sz w:val="32"/>
          <w:szCs w:val="32"/>
          <w:u w:val="single"/>
          <w:lang w:val="en-US" w:eastAsia="zh-CN" w:bidi="ar"/>
        </w:rPr>
        <w:t>分期验收</w:t>
      </w:r>
    </w:p>
    <w:p w14:paraId="5E5B88CD">
      <w:pPr>
        <w:keepNext w:val="0"/>
        <w:keepLines w:val="0"/>
        <w:pageBreakBefore w:val="0"/>
        <w:kinsoku/>
        <w:wordWrap/>
        <w:overflowPunct/>
        <w:topLinePunct w:val="0"/>
        <w:autoSpaceDE/>
        <w:autoSpaceDN/>
        <w:bidi w:val="0"/>
        <w:adjustRightInd/>
        <w:snapToGrid w:val="0"/>
        <w:spacing w:line="560" w:lineRule="exact"/>
        <w:ind w:firstLine="688" w:firstLineChars="215"/>
        <w:jc w:val="left"/>
        <w:textAlignment w:val="auto"/>
        <w:outlineLvl w:val="0"/>
        <w:rPr>
          <w:rFonts w:hint="eastAsia" w:ascii="仿宋_GB2312" w:hAnsi="宋体" w:eastAsia="仿宋_GB2312" w:cs="仿宋_GB2312"/>
          <w:kern w:val="0"/>
          <w:sz w:val="32"/>
          <w:szCs w:val="32"/>
          <w:lang w:val="en-US" w:eastAsia="zh-CN" w:bidi="ar"/>
        </w:rPr>
      </w:pPr>
      <w:r>
        <w:rPr>
          <w:rFonts w:hint="eastAsia" w:ascii="仿宋_GB2312" w:hAnsi="宋体" w:eastAsia="仿宋_GB2312" w:cs="仿宋_GB2312"/>
          <w:kern w:val="0"/>
          <w:sz w:val="32"/>
          <w:szCs w:val="32"/>
          <w:lang w:bidi="ar"/>
        </w:rPr>
        <w:t>（4）</w:t>
      </w:r>
      <w:r>
        <w:rPr>
          <w:rFonts w:ascii="仿宋_GB2312" w:hAnsi="宋体" w:eastAsia="仿宋_GB2312" w:cs="仿宋_GB2312"/>
          <w:kern w:val="0"/>
          <w:sz w:val="32"/>
          <w:szCs w:val="32"/>
          <w:lang w:bidi="ar"/>
        </w:rPr>
        <w:t>验收</w:t>
      </w:r>
      <w:r>
        <w:rPr>
          <w:rFonts w:hint="eastAsia" w:ascii="仿宋_GB2312" w:hAnsi="宋体" w:eastAsia="仿宋_GB2312" w:cs="仿宋_GB2312"/>
          <w:kern w:val="0"/>
          <w:sz w:val="32"/>
          <w:szCs w:val="32"/>
          <w:lang w:bidi="ar"/>
        </w:rPr>
        <w:t>程序</w:t>
      </w:r>
      <w:r>
        <w:rPr>
          <w:rFonts w:hint="eastAsia" w:ascii="仿宋_GB2312" w:hAnsi="宋体" w:eastAsia="仿宋_GB2312" w:cs="仿宋_GB2312"/>
          <w:kern w:val="0"/>
          <w:sz w:val="32"/>
          <w:szCs w:val="32"/>
          <w:lang w:val="en-US" w:eastAsia="zh-CN" w:bidi="ar"/>
        </w:rPr>
        <w:t xml:space="preserve"> </w:t>
      </w:r>
    </w:p>
    <w:p w14:paraId="0A02ED7A">
      <w:pPr>
        <w:keepNext w:val="0"/>
        <w:keepLines w:val="0"/>
        <w:pageBreakBefore w:val="0"/>
        <w:kinsoku/>
        <w:wordWrap/>
        <w:overflowPunct/>
        <w:topLinePunct w:val="0"/>
        <w:autoSpaceDE/>
        <w:autoSpaceDN/>
        <w:bidi w:val="0"/>
        <w:adjustRightInd/>
        <w:snapToGrid w:val="0"/>
        <w:spacing w:line="560" w:lineRule="exact"/>
        <w:ind w:firstLine="688" w:firstLineChars="215"/>
        <w:jc w:val="left"/>
        <w:textAlignment w:val="auto"/>
        <w:outlineLvl w:val="0"/>
        <w:rPr>
          <w:rFonts w:ascii="仿宋_GB2312" w:hAnsi="宋体" w:eastAsia="仿宋_GB2312" w:cs="仿宋_GB2312"/>
          <w:kern w:val="0"/>
          <w:sz w:val="31"/>
          <w:szCs w:val="31"/>
          <w:lang w:bidi="ar"/>
        </w:rPr>
      </w:pPr>
      <w:r>
        <w:rPr>
          <w:rFonts w:hint="default" w:ascii="Times New Roman" w:hAnsi="Times New Roman" w:eastAsia="仿宋_GB2312" w:cs="Times New Roman"/>
          <w:color w:val="000000"/>
          <w:kern w:val="0"/>
          <w:sz w:val="32"/>
          <w:szCs w:val="32"/>
          <w:u w:val="single"/>
          <w:lang w:val="en-US" w:eastAsia="zh-CN" w:bidi="ar"/>
        </w:rPr>
        <w:t>采购人需在合同</w:t>
      </w:r>
      <w:r>
        <w:rPr>
          <w:rFonts w:hint="eastAsia" w:ascii="Times New Roman" w:hAnsi="Times New Roman" w:eastAsia="仿宋_GB2312" w:cs="Times New Roman"/>
          <w:color w:val="000000"/>
          <w:kern w:val="0"/>
          <w:sz w:val="32"/>
          <w:szCs w:val="32"/>
          <w:u w:val="single"/>
          <w:lang w:val="en-US" w:eastAsia="zh-CN" w:bidi="ar"/>
        </w:rPr>
        <w:t>生效</w:t>
      </w:r>
      <w:r>
        <w:rPr>
          <w:rFonts w:hint="default" w:ascii="Times New Roman" w:hAnsi="Times New Roman" w:eastAsia="仿宋_GB2312" w:cs="Times New Roman"/>
          <w:color w:val="000000"/>
          <w:kern w:val="0"/>
          <w:sz w:val="32"/>
          <w:szCs w:val="32"/>
          <w:u w:val="single"/>
          <w:lang w:val="en-US" w:eastAsia="zh-CN" w:bidi="ar"/>
        </w:rPr>
        <w:t>起60个自然日</w:t>
      </w:r>
      <w:r>
        <w:rPr>
          <w:rFonts w:hint="eastAsia" w:ascii="Times New Roman" w:hAnsi="Times New Roman" w:eastAsia="仿宋_GB2312" w:cs="Times New Roman"/>
          <w:color w:val="000000"/>
          <w:kern w:val="0"/>
          <w:sz w:val="32"/>
          <w:szCs w:val="32"/>
          <w:u w:val="single"/>
          <w:lang w:val="en-US" w:eastAsia="zh-CN" w:bidi="ar"/>
        </w:rPr>
        <w:t>内</w:t>
      </w:r>
      <w:r>
        <w:rPr>
          <w:rFonts w:hint="default" w:ascii="Times New Roman" w:hAnsi="Times New Roman" w:eastAsia="仿宋_GB2312" w:cs="Times New Roman"/>
          <w:color w:val="000000"/>
          <w:kern w:val="0"/>
          <w:sz w:val="32"/>
          <w:szCs w:val="32"/>
          <w:u w:val="single"/>
          <w:lang w:val="en-US" w:eastAsia="zh-CN" w:bidi="ar"/>
        </w:rPr>
        <w:t>完成</w:t>
      </w:r>
      <w:r>
        <w:rPr>
          <w:rFonts w:hint="eastAsia" w:ascii="Times New Roman" w:hAnsi="Times New Roman" w:eastAsia="仿宋_GB2312" w:cs="Times New Roman"/>
          <w:color w:val="000000"/>
          <w:kern w:val="0"/>
          <w:sz w:val="32"/>
          <w:szCs w:val="32"/>
          <w:u w:val="single"/>
          <w:lang w:val="en-US" w:eastAsia="zh-CN" w:bidi="ar"/>
        </w:rPr>
        <w:t>第一批次</w:t>
      </w:r>
      <w:r>
        <w:rPr>
          <w:rFonts w:hint="default" w:ascii="Times New Roman" w:hAnsi="Times New Roman" w:eastAsia="仿宋_GB2312" w:cs="Times New Roman"/>
          <w:color w:val="000000"/>
          <w:kern w:val="0"/>
          <w:sz w:val="32"/>
          <w:szCs w:val="32"/>
          <w:u w:val="single"/>
          <w:lang w:val="en-US" w:eastAsia="zh-CN" w:bidi="ar"/>
        </w:rPr>
        <w:t>验收（包括335个标准机柜和5个算力机柜），2027年3月14日前完成二次验收（包括222个标准机柜），验收小组按照合同要求对供应商提供的技术要求和商务要求进行验收。</w:t>
      </w:r>
    </w:p>
    <w:p w14:paraId="66F8ED3E">
      <w:pPr>
        <w:keepNext w:val="0"/>
        <w:keepLines w:val="0"/>
        <w:pageBreakBefore w:val="0"/>
        <w:numPr>
          <w:ilvl w:val="0"/>
          <w:numId w:val="0"/>
        </w:numPr>
        <w:kinsoku/>
        <w:wordWrap/>
        <w:overflowPunct/>
        <w:topLinePunct w:val="0"/>
        <w:autoSpaceDE/>
        <w:autoSpaceDN/>
        <w:bidi w:val="0"/>
        <w:adjustRightInd/>
        <w:snapToGrid w:val="0"/>
        <w:spacing w:line="560" w:lineRule="exact"/>
        <w:ind w:firstLine="620" w:firstLineChars="200"/>
        <w:jc w:val="left"/>
        <w:textAlignment w:val="auto"/>
        <w:outlineLvl w:val="9"/>
        <w:rPr>
          <w:rFonts w:hint="eastAsia" w:ascii="仿宋_GB2312" w:hAnsi="宋体" w:eastAsia="仿宋_GB2312" w:cs="仿宋_GB2312"/>
          <w:kern w:val="0"/>
          <w:sz w:val="31"/>
          <w:szCs w:val="31"/>
          <w:lang w:val="en-US" w:eastAsia="zh-CN" w:bidi="ar"/>
        </w:rPr>
      </w:pPr>
      <w:r>
        <w:rPr>
          <w:rFonts w:hint="eastAsia" w:ascii="仿宋_GB2312" w:hAnsi="宋体" w:eastAsia="仿宋_GB2312" w:cs="仿宋_GB2312"/>
          <w:kern w:val="0"/>
          <w:sz w:val="31"/>
          <w:szCs w:val="31"/>
          <w:lang w:val="en-US" w:eastAsia="zh-CN" w:bidi="ar"/>
        </w:rPr>
        <w:t>（5）</w:t>
      </w:r>
      <w:r>
        <w:rPr>
          <w:rFonts w:ascii="仿宋_GB2312" w:hAnsi="宋体" w:eastAsia="仿宋_GB2312" w:cs="仿宋_GB2312"/>
          <w:kern w:val="0"/>
          <w:sz w:val="31"/>
          <w:szCs w:val="31"/>
          <w:lang w:bidi="ar"/>
        </w:rPr>
        <w:t>验收</w:t>
      </w:r>
      <w:r>
        <w:rPr>
          <w:rFonts w:hint="eastAsia" w:ascii="仿宋_GB2312" w:hAnsi="宋体" w:eastAsia="仿宋_GB2312" w:cs="仿宋_GB2312"/>
          <w:kern w:val="0"/>
          <w:sz w:val="31"/>
          <w:szCs w:val="31"/>
          <w:lang w:bidi="ar"/>
        </w:rPr>
        <w:t>内容</w:t>
      </w:r>
      <w:r>
        <w:rPr>
          <w:rFonts w:hint="eastAsia" w:ascii="仿宋_GB2312" w:hAnsi="宋体" w:eastAsia="仿宋_GB2312" w:cs="仿宋_GB2312"/>
          <w:kern w:val="0"/>
          <w:sz w:val="31"/>
          <w:szCs w:val="31"/>
          <w:lang w:val="en-US" w:eastAsia="zh-CN" w:bidi="ar"/>
        </w:rPr>
        <w:t xml:space="preserve"> </w:t>
      </w:r>
    </w:p>
    <w:p w14:paraId="1E9A74F3">
      <w:pPr>
        <w:keepNext w:val="0"/>
        <w:keepLines w:val="0"/>
        <w:pageBreakBefore w:val="0"/>
        <w:numPr>
          <w:ilvl w:val="0"/>
          <w:numId w:val="0"/>
        </w:numPr>
        <w:kinsoku/>
        <w:wordWrap/>
        <w:overflowPunct/>
        <w:topLinePunct w:val="0"/>
        <w:autoSpaceDE/>
        <w:autoSpaceDN/>
        <w:bidi w:val="0"/>
        <w:adjustRightInd/>
        <w:snapToGrid w:val="0"/>
        <w:spacing w:line="560" w:lineRule="exact"/>
        <w:ind w:firstLine="640" w:firstLineChars="200"/>
        <w:jc w:val="left"/>
        <w:textAlignment w:val="auto"/>
        <w:outlineLvl w:val="9"/>
        <w:rPr>
          <w:rFonts w:hint="default" w:ascii="Times New Roman" w:hAnsi="Times New Roman" w:eastAsia="仿宋_GB2312" w:cs="Times New Roman"/>
          <w:color w:val="000000"/>
          <w:kern w:val="0"/>
          <w:sz w:val="32"/>
          <w:szCs w:val="32"/>
          <w:u w:val="single"/>
          <w:lang w:val="en-US" w:eastAsia="zh-CN" w:bidi="ar"/>
        </w:rPr>
      </w:pPr>
      <w:r>
        <w:rPr>
          <w:rFonts w:hint="default" w:ascii="Times New Roman" w:hAnsi="Times New Roman" w:eastAsia="仿宋_GB2312" w:cs="Times New Roman"/>
          <w:color w:val="000000"/>
          <w:kern w:val="0"/>
          <w:sz w:val="32"/>
          <w:szCs w:val="32"/>
          <w:u w:val="single"/>
          <w:lang w:val="en-US" w:eastAsia="zh-CN" w:bidi="ar"/>
        </w:rPr>
        <w:t>包括采购需求条款的每一项技术要求和商务要求。采购文件中的技术需求，也包括供应商响应、承诺的相关内容，但不得超出采购合同约定。甲方将对乙方响应文件中的技术服务方案、正偏离响应、评审因素及相关承诺进行验收，验收范围与采购需求书的实际要求范围保持一致。</w:t>
      </w:r>
    </w:p>
    <w:p w14:paraId="5EFB4400">
      <w:pPr>
        <w:keepNext w:val="0"/>
        <w:keepLines w:val="0"/>
        <w:pageBreakBefore w:val="0"/>
        <w:numPr>
          <w:ilvl w:val="0"/>
          <w:numId w:val="0"/>
        </w:numPr>
        <w:tabs>
          <w:tab w:val="left" w:pos="312"/>
        </w:tabs>
        <w:kinsoku/>
        <w:wordWrap/>
        <w:overflowPunct/>
        <w:topLinePunct w:val="0"/>
        <w:autoSpaceDE/>
        <w:autoSpaceDN/>
        <w:bidi w:val="0"/>
        <w:adjustRightInd/>
        <w:snapToGrid w:val="0"/>
        <w:spacing w:line="560" w:lineRule="exact"/>
        <w:ind w:left="0" w:leftChars="0" w:firstLine="620" w:firstLineChars="200"/>
        <w:jc w:val="left"/>
        <w:textAlignment w:val="auto"/>
        <w:rPr>
          <w:rFonts w:hint="eastAsia" w:ascii="仿宋_GB2312" w:hAnsi="宋体" w:eastAsia="仿宋_GB2312" w:cs="仿宋_GB2312"/>
          <w:kern w:val="0"/>
          <w:sz w:val="31"/>
          <w:szCs w:val="31"/>
          <w:lang w:bidi="ar"/>
        </w:rPr>
      </w:pPr>
      <w:r>
        <w:rPr>
          <w:rFonts w:hint="eastAsia" w:ascii="仿宋_GB2312" w:hAnsi="宋体" w:eastAsia="仿宋_GB2312" w:cs="仿宋_GB2312"/>
          <w:kern w:val="0"/>
          <w:sz w:val="31"/>
          <w:szCs w:val="31"/>
          <w:lang w:val="en-US" w:eastAsia="zh-CN" w:bidi="ar"/>
        </w:rPr>
        <w:t>（6）</w:t>
      </w:r>
      <w:r>
        <w:rPr>
          <w:rFonts w:hint="eastAsia" w:ascii="仿宋_GB2312" w:hAnsi="宋体" w:eastAsia="仿宋_GB2312" w:cs="仿宋_GB2312"/>
          <w:kern w:val="0"/>
          <w:sz w:val="31"/>
          <w:szCs w:val="31"/>
          <w:lang w:bidi="ar"/>
        </w:rPr>
        <w:t>验收标准</w:t>
      </w:r>
    </w:p>
    <w:p w14:paraId="55FFD1F6">
      <w:pPr>
        <w:keepNext w:val="0"/>
        <w:keepLines w:val="0"/>
        <w:pageBreakBefore w:val="0"/>
        <w:kinsoku/>
        <w:wordWrap/>
        <w:overflowPunct/>
        <w:topLinePunct w:val="0"/>
        <w:autoSpaceDE/>
        <w:autoSpaceDN/>
        <w:bidi w:val="0"/>
        <w:adjustRightInd/>
        <w:snapToGrid w:val="0"/>
        <w:spacing w:line="560" w:lineRule="exact"/>
        <w:ind w:firstLine="640" w:firstLineChars="200"/>
        <w:jc w:val="left"/>
        <w:textAlignment w:val="auto"/>
        <w:outlineLvl w:val="9"/>
        <w:rPr>
          <w:rFonts w:hint="default" w:ascii="Times New Roman" w:hAnsi="Times New Roman" w:eastAsia="仿宋_GB2312" w:cs="Times New Roman"/>
          <w:color w:val="000000"/>
          <w:kern w:val="0"/>
          <w:sz w:val="32"/>
          <w:szCs w:val="32"/>
          <w:u w:val="single"/>
          <w:lang w:val="en-US" w:eastAsia="zh-CN" w:bidi="ar"/>
        </w:rPr>
      </w:pPr>
      <w:r>
        <w:rPr>
          <w:rFonts w:hint="default" w:ascii="Times New Roman" w:hAnsi="Times New Roman" w:eastAsia="仿宋_GB2312" w:cs="Times New Roman"/>
          <w:color w:val="000000"/>
          <w:kern w:val="0"/>
          <w:sz w:val="32"/>
          <w:szCs w:val="32"/>
          <w:u w:val="single"/>
          <w:lang w:val="en-US" w:eastAsia="zh-CN" w:bidi="ar"/>
        </w:rPr>
        <w:t>1、机房交付验收： 验收按以下步骤进行，如某一步骤不通过，则不能进入下一步骤：步骤1：按采购人要求完成客户化改造；步骤2：供应商提供的机房基础设施符合采购合同技术及商务要求。</w:t>
      </w:r>
    </w:p>
    <w:p w14:paraId="4A32F1B4">
      <w:pPr>
        <w:keepNext w:val="0"/>
        <w:keepLines w:val="0"/>
        <w:pageBreakBefore w:val="0"/>
        <w:numPr>
          <w:ilvl w:val="0"/>
          <w:numId w:val="0"/>
        </w:numPr>
        <w:tabs>
          <w:tab w:val="left" w:pos="312"/>
        </w:tabs>
        <w:kinsoku/>
        <w:wordWrap/>
        <w:overflowPunct/>
        <w:topLinePunct w:val="0"/>
        <w:autoSpaceDE/>
        <w:autoSpaceDN/>
        <w:bidi w:val="0"/>
        <w:adjustRightInd/>
        <w:snapToGrid w:val="0"/>
        <w:spacing w:line="560" w:lineRule="exact"/>
        <w:ind w:leftChars="200"/>
        <w:jc w:val="left"/>
        <w:textAlignment w:val="auto"/>
        <w:rPr>
          <w:rFonts w:hint="eastAsia" w:ascii="仿宋_GB2312" w:hAnsi="宋体" w:eastAsia="仿宋_GB2312" w:cs="仿宋_GB2312"/>
          <w:kern w:val="0"/>
          <w:sz w:val="31"/>
          <w:szCs w:val="31"/>
          <w:lang w:bidi="ar"/>
        </w:rPr>
      </w:pPr>
      <w:r>
        <w:rPr>
          <w:rFonts w:hint="default" w:ascii="Times New Roman" w:hAnsi="Times New Roman" w:eastAsia="仿宋_GB2312" w:cs="Times New Roman"/>
          <w:color w:val="000000"/>
          <w:kern w:val="0"/>
          <w:sz w:val="32"/>
          <w:szCs w:val="32"/>
          <w:u w:val="single"/>
          <w:lang w:val="en-US" w:eastAsia="zh-CN" w:bidi="ar"/>
        </w:rPr>
        <w:t>2、季度服务验收：验收按以下步骤进行，如某一步骤不通过，则不能进入下一步骤：步骤1：供应商提供的机房基础设施符合采购合同技术及商务要求；步骤2：供应商记录的电费数据需完整、准确、无误差。</w:t>
      </w:r>
    </w:p>
    <w:p w14:paraId="56A672D2">
      <w:pPr>
        <w:keepNext w:val="0"/>
        <w:keepLines w:val="0"/>
        <w:pageBreakBefore w:val="0"/>
        <w:kinsoku/>
        <w:wordWrap/>
        <w:overflowPunct/>
        <w:topLinePunct w:val="0"/>
        <w:autoSpaceDE/>
        <w:autoSpaceDN/>
        <w:bidi w:val="0"/>
        <w:adjustRightInd/>
        <w:snapToGrid w:val="0"/>
        <w:spacing w:line="560" w:lineRule="exact"/>
        <w:ind w:firstLine="775" w:firstLineChars="250"/>
        <w:jc w:val="left"/>
        <w:textAlignment w:val="auto"/>
        <w:rPr>
          <w:rFonts w:hint="eastAsia" w:ascii="仿宋_GB2312" w:hAnsi="宋体" w:eastAsia="仿宋_GB2312" w:cs="仿宋_GB2312"/>
          <w:kern w:val="0"/>
          <w:sz w:val="31"/>
          <w:szCs w:val="31"/>
          <w:lang w:bidi="ar"/>
        </w:rPr>
      </w:pPr>
      <w:r>
        <w:rPr>
          <w:rFonts w:hint="eastAsia" w:ascii="仿宋_GB2312" w:hAnsi="宋体" w:eastAsia="仿宋_GB2312" w:cs="仿宋_GB2312"/>
          <w:kern w:val="0"/>
          <w:sz w:val="31"/>
          <w:szCs w:val="31"/>
          <w:lang w:bidi="ar"/>
        </w:rPr>
        <w:t>（7</w:t>
      </w:r>
      <w:r>
        <w:rPr>
          <w:rFonts w:ascii="仿宋_GB2312" w:hAnsi="宋体" w:eastAsia="仿宋_GB2312" w:cs="仿宋_GB2312"/>
          <w:kern w:val="0"/>
          <w:sz w:val="31"/>
          <w:szCs w:val="31"/>
          <w:lang w:bidi="ar"/>
        </w:rPr>
        <w:t>）</w:t>
      </w:r>
      <w:r>
        <w:rPr>
          <w:rFonts w:hint="eastAsia" w:ascii="仿宋_GB2312" w:hAnsi="宋体" w:eastAsia="仿宋_GB2312" w:cs="仿宋_GB2312"/>
          <w:kern w:val="0"/>
          <w:sz w:val="31"/>
          <w:szCs w:val="31"/>
          <w:lang w:bidi="ar"/>
        </w:rPr>
        <w:t>其他事项（如有）</w:t>
      </w:r>
    </w:p>
    <w:p w14:paraId="6D8E594F">
      <w:pPr>
        <w:keepNext w:val="0"/>
        <w:keepLines w:val="0"/>
        <w:pageBreakBefore w:val="0"/>
        <w:kinsoku/>
        <w:wordWrap/>
        <w:overflowPunct/>
        <w:topLinePunct w:val="0"/>
        <w:autoSpaceDE/>
        <w:autoSpaceDN/>
        <w:bidi w:val="0"/>
        <w:adjustRightInd/>
        <w:snapToGrid w:val="0"/>
        <w:spacing w:line="560" w:lineRule="exact"/>
        <w:ind w:firstLine="640" w:firstLineChars="200"/>
        <w:jc w:val="left"/>
        <w:textAlignment w:val="auto"/>
        <w:outlineLvl w:val="9"/>
        <w:rPr>
          <w:rFonts w:hint="default" w:ascii="Times New Roman" w:hAnsi="Times New Roman" w:eastAsia="仿宋_GB2312" w:cs="Times New Roman"/>
          <w:color w:val="000000"/>
          <w:kern w:val="0"/>
          <w:sz w:val="32"/>
          <w:szCs w:val="32"/>
          <w:u w:val="single"/>
          <w:lang w:val="en-US" w:eastAsia="zh-CN" w:bidi="ar"/>
        </w:rPr>
      </w:pPr>
      <w:r>
        <w:rPr>
          <w:rFonts w:hint="default" w:ascii="Times New Roman" w:hAnsi="Times New Roman" w:eastAsia="仿宋_GB2312" w:cs="Times New Roman"/>
          <w:color w:val="000000"/>
          <w:kern w:val="0"/>
          <w:sz w:val="32"/>
          <w:szCs w:val="32"/>
          <w:u w:val="single"/>
          <w:lang w:val="en-US" w:eastAsia="zh-CN" w:bidi="ar"/>
        </w:rPr>
        <w:t>1、每次验收结束后，验收小组出具的验收报告（格式详见附件）应由供应商书面认定。供应商拒绝书面认定验收报告的，视为同意。</w:t>
      </w:r>
    </w:p>
    <w:p w14:paraId="00F1EB64">
      <w:pPr>
        <w:keepNext w:val="0"/>
        <w:keepLines w:val="0"/>
        <w:pageBreakBefore w:val="0"/>
        <w:kinsoku/>
        <w:wordWrap/>
        <w:overflowPunct/>
        <w:topLinePunct w:val="0"/>
        <w:autoSpaceDE/>
        <w:autoSpaceDN/>
        <w:bidi w:val="0"/>
        <w:adjustRightInd/>
        <w:snapToGrid w:val="0"/>
        <w:spacing w:line="560" w:lineRule="exact"/>
        <w:ind w:firstLine="800" w:firstLineChars="250"/>
        <w:jc w:val="left"/>
        <w:textAlignment w:val="auto"/>
        <w:rPr>
          <w:rFonts w:hint="eastAsia" w:ascii="仿宋_GB2312" w:hAnsi="宋体" w:eastAsia="仿宋_GB2312" w:cs="仿宋_GB2312"/>
          <w:kern w:val="0"/>
          <w:sz w:val="31"/>
          <w:szCs w:val="31"/>
          <w:lang w:bidi="ar"/>
        </w:rPr>
      </w:pPr>
      <w:r>
        <w:rPr>
          <w:rFonts w:hint="default" w:ascii="Times New Roman" w:hAnsi="Times New Roman" w:eastAsia="仿宋_GB2312" w:cs="Times New Roman"/>
          <w:color w:val="000000"/>
          <w:kern w:val="0"/>
          <w:sz w:val="32"/>
          <w:szCs w:val="32"/>
          <w:u w:val="single"/>
          <w:lang w:val="en-US" w:eastAsia="zh-CN" w:bidi="ar"/>
        </w:rPr>
        <w:t>2、如验收中出现质量问题或由于验收失败而影响采购人项目的进度，采购人保留索赔的权利。</w:t>
      </w:r>
    </w:p>
    <w:p w14:paraId="50389FC8">
      <w:pPr>
        <w:keepNext w:val="0"/>
        <w:keepLines w:val="0"/>
        <w:pageBreakBefore w:val="0"/>
        <w:kinsoku/>
        <w:wordWrap/>
        <w:overflowPunct/>
        <w:topLinePunct w:val="0"/>
        <w:autoSpaceDE/>
        <w:autoSpaceDN/>
        <w:bidi w:val="0"/>
        <w:adjustRightInd/>
        <w:snapToGrid w:val="0"/>
        <w:spacing w:line="560" w:lineRule="exact"/>
        <w:textAlignment w:val="auto"/>
        <w:rPr>
          <w:rFonts w:ascii="楷体" w:hAnsi="楷体" w:eastAsia="楷体" w:cs="Times New Roman"/>
          <w:bCs/>
          <w:sz w:val="32"/>
          <w:szCs w:val="32"/>
        </w:rPr>
      </w:pPr>
      <w:r>
        <w:rPr>
          <w:rFonts w:hint="eastAsia" w:ascii="仿宋" w:hAnsi="仿宋" w:eastAsia="仿宋" w:cs="Times New Roman"/>
          <w:sz w:val="32"/>
          <w:szCs w:val="32"/>
        </w:rPr>
        <w:t xml:space="preserve"> </w:t>
      </w:r>
      <w:r>
        <w:rPr>
          <w:rFonts w:hint="eastAsia" w:ascii="楷体" w:hAnsi="楷体" w:eastAsia="楷体" w:cs="Times New Roman"/>
          <w:sz w:val="32"/>
          <w:szCs w:val="32"/>
        </w:rPr>
        <w:t xml:space="preserve">   （五</w:t>
      </w:r>
      <w:r>
        <w:rPr>
          <w:rFonts w:ascii="楷体" w:hAnsi="楷体" w:eastAsia="楷体" w:cs="Times New Roman"/>
          <w:sz w:val="32"/>
          <w:szCs w:val="32"/>
        </w:rPr>
        <w:t>）</w:t>
      </w:r>
      <w:r>
        <w:rPr>
          <w:rFonts w:hint="eastAsia" w:ascii="楷体" w:hAnsi="楷体" w:eastAsia="楷体" w:cs="Times New Roman"/>
          <w:bCs/>
          <w:sz w:val="32"/>
          <w:szCs w:val="32"/>
        </w:rPr>
        <w:t>风险管理控制</w:t>
      </w:r>
    </w:p>
    <w:p w14:paraId="5E6854F4">
      <w:pPr>
        <w:keepNext w:val="0"/>
        <w:keepLines w:val="0"/>
        <w:pageBreakBefore w:val="0"/>
        <w:widowControl w:val="0"/>
        <w:tabs>
          <w:tab w:val="left" w:pos="312"/>
        </w:tabs>
        <w:kinsoku/>
        <w:wordWrap/>
        <w:overflowPunct/>
        <w:topLinePunct w:val="0"/>
        <w:autoSpaceDE/>
        <w:autoSpaceDN/>
        <w:bidi w:val="0"/>
        <w:adjustRightInd/>
        <w:snapToGrid w:val="0"/>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针对采购标的，如在采购实施过程中出现质疑投诉影响采购实施或对采购结果产生影响，将暂停采购活动，待将质疑投诉处理完毕再启动采购实施；若出现中标供应商不按规定签订合同，将启动调整采购结果的汇报，在法律法规允许范围内，调整中标人，与其签订合同。</w:t>
      </w:r>
    </w:p>
    <w:p w14:paraId="380B0493">
      <w:pPr>
        <w:spacing w:line="560" w:lineRule="exact"/>
        <w:rPr>
          <w:rFonts w:ascii="仿宋_GB2312" w:hAnsi="仿宋_GB2312" w:eastAsia="仿宋_GB2312" w:cs="Times New Roman"/>
          <w:sz w:val="32"/>
          <w:szCs w:val="32"/>
        </w:rPr>
      </w:pPr>
    </w:p>
    <w:p w14:paraId="047F50A8">
      <w:pPr>
        <w:keepNext w:val="0"/>
        <w:keepLines w:val="0"/>
        <w:pageBreakBefore w:val="0"/>
        <w:widowControl/>
        <w:suppressLineNumbers w:val="0"/>
        <w:shd w:val="clear"/>
        <w:suppressAutoHyphens/>
        <w:kinsoku/>
        <w:wordWrap/>
        <w:overflowPunct/>
        <w:topLinePunct w:val="0"/>
        <w:autoSpaceDE/>
        <w:autoSpaceDN/>
        <w:bidi w:val="0"/>
        <w:adjustRightInd/>
        <w:snapToGrid/>
        <w:spacing w:before="0" w:beforeAutospacing="0" w:after="0" w:afterAutospacing="0" w:line="240" w:lineRule="auto"/>
        <w:ind w:left="0" w:right="0" w:firstLine="0"/>
        <w:jc w:val="left"/>
        <w:outlineLvl w:val="1"/>
        <w:rPr>
          <w:rFonts w:hint="default" w:ascii="Times New Roman" w:hAnsi="Times New Roman" w:eastAsia="黑体" w:cs="Times New Roman"/>
          <w:b w:val="0"/>
          <w:bCs w:val="0"/>
          <w:caps w:val="0"/>
          <w:color w:val="auto"/>
          <w:kern w:val="2"/>
          <w:sz w:val="32"/>
          <w:szCs w:val="32"/>
          <w:highlight w:val="none"/>
          <w:vertAlign w:val="baseline"/>
          <w:lang w:val="en-US" w:eastAsia="zh-CN" w:bidi="ar"/>
        </w:rPr>
      </w:pPr>
      <w:r>
        <w:rPr>
          <w:rFonts w:hint="default" w:ascii="Times New Roman" w:hAnsi="Times New Roman" w:eastAsia="黑体" w:cs="Times New Roman"/>
          <w:b w:val="0"/>
          <w:bCs w:val="0"/>
          <w:caps w:val="0"/>
          <w:color w:val="auto"/>
          <w:kern w:val="2"/>
          <w:sz w:val="32"/>
          <w:szCs w:val="32"/>
          <w:highlight w:val="none"/>
          <w:vertAlign w:val="baseline"/>
          <w:lang w:val="en-US" w:eastAsia="zh-CN" w:bidi="ar"/>
        </w:rPr>
        <w:t>附件：</w:t>
      </w:r>
    </w:p>
    <w:p w14:paraId="38CA09FD">
      <w:pPr>
        <w:keepNext w:val="0"/>
        <w:keepLines w:val="0"/>
        <w:pageBreakBefore w:val="0"/>
        <w:widowControl/>
        <w:suppressLineNumbers w:val="0"/>
        <w:shd w:val="clear"/>
        <w:suppressAutoHyphens/>
        <w:kinsoku/>
        <w:wordWrap/>
        <w:overflowPunct/>
        <w:topLinePunct w:val="0"/>
        <w:autoSpaceDE/>
        <w:autoSpaceDN/>
        <w:bidi w:val="0"/>
        <w:adjustRightInd/>
        <w:snapToGrid/>
        <w:spacing w:before="0" w:beforeAutospacing="0" w:after="0" w:afterAutospacing="0" w:line="240" w:lineRule="auto"/>
        <w:ind w:left="0" w:right="0" w:firstLine="0"/>
        <w:jc w:val="left"/>
        <w:outlineLvl w:val="1"/>
        <w:rPr>
          <w:rFonts w:hint="default" w:ascii="Times New Roman" w:hAnsi="Times New Roman" w:eastAsia="黑体" w:cs="Times New Roman"/>
          <w:b w:val="0"/>
          <w:bCs w:val="0"/>
          <w:caps w:val="0"/>
          <w:color w:val="auto"/>
          <w:kern w:val="2"/>
          <w:sz w:val="32"/>
          <w:szCs w:val="32"/>
          <w:highlight w:val="none"/>
          <w:vertAlign w:val="baseline"/>
          <w:lang w:val="en-US" w:eastAsia="zh-CN" w:bidi="ar"/>
        </w:rPr>
      </w:pPr>
      <w:r>
        <w:rPr>
          <w:rFonts w:hint="eastAsia" w:ascii="Times New Roman" w:hAnsi="Times New Roman" w:eastAsia="黑体" w:cs="Times New Roman"/>
          <w:b w:val="0"/>
          <w:bCs w:val="0"/>
          <w:caps w:val="0"/>
          <w:color w:val="auto"/>
          <w:kern w:val="2"/>
          <w:sz w:val="32"/>
          <w:szCs w:val="32"/>
          <w:highlight w:val="none"/>
          <w:vertAlign w:val="baseline"/>
          <w:lang w:val="en-US" w:eastAsia="zh-CN" w:bidi="ar"/>
        </w:rPr>
        <w:t>意向</w:t>
      </w:r>
      <w:r>
        <w:rPr>
          <w:rFonts w:hint="default" w:ascii="Times New Roman" w:hAnsi="Times New Roman" w:eastAsia="黑体" w:cs="Times New Roman"/>
          <w:b w:val="0"/>
          <w:bCs w:val="0"/>
          <w:caps w:val="0"/>
          <w:color w:val="auto"/>
          <w:kern w:val="2"/>
          <w:sz w:val="32"/>
          <w:szCs w:val="32"/>
          <w:highlight w:val="none"/>
          <w:vertAlign w:val="baseline"/>
          <w:lang w:val="en-US" w:eastAsia="zh-CN" w:bidi="ar"/>
        </w:rPr>
        <w:t>公开网站</w:t>
      </w:r>
      <w:r>
        <w:rPr>
          <w:rFonts w:hint="eastAsia" w:ascii="Times New Roman" w:hAnsi="Times New Roman" w:eastAsia="黑体" w:cs="Times New Roman"/>
          <w:b w:val="0"/>
          <w:bCs w:val="0"/>
          <w:caps w:val="0"/>
          <w:color w:val="auto"/>
          <w:kern w:val="2"/>
          <w:sz w:val="32"/>
          <w:szCs w:val="32"/>
          <w:highlight w:val="none"/>
          <w:vertAlign w:val="baseline"/>
          <w:lang w:val="en-US" w:eastAsia="zh-CN" w:bidi="ar"/>
        </w:rPr>
        <w:t>截图</w:t>
      </w:r>
    </w:p>
    <w:p w14:paraId="319DA24D">
      <w:pPr>
        <w:snapToGrid w:val="0"/>
        <w:spacing w:line="360" w:lineRule="auto"/>
        <w:rPr>
          <w:rFonts w:hint="eastAsia" w:ascii="黑体" w:hAnsi="黑体" w:eastAsia="黑体" w:cs="宋体"/>
          <w:sz w:val="28"/>
          <w:szCs w:val="28"/>
          <w:lang w:eastAsia="zh-CN"/>
        </w:rPr>
      </w:pPr>
    </w:p>
    <w:p w14:paraId="40D01AD9">
      <w:pPr>
        <w:snapToGrid w:val="0"/>
        <w:spacing w:line="360" w:lineRule="auto"/>
        <w:rPr>
          <w:rFonts w:hint="eastAsia" w:ascii="黑体" w:hAnsi="黑体" w:eastAsia="黑体" w:cs="宋体"/>
          <w:sz w:val="28"/>
          <w:szCs w:val="28"/>
          <w:lang w:eastAsia="zh-CN"/>
        </w:rPr>
      </w:pPr>
    </w:p>
    <w:p w14:paraId="79F39F16">
      <w:pPr>
        <w:snapToGrid w:val="0"/>
        <w:spacing w:line="360" w:lineRule="auto"/>
        <w:rPr>
          <w:rFonts w:hint="eastAsia" w:ascii="黑体" w:hAnsi="黑体" w:eastAsia="黑体" w:cs="宋体"/>
          <w:sz w:val="28"/>
          <w:szCs w:val="28"/>
          <w:lang w:eastAsia="zh-CN"/>
        </w:rPr>
      </w:pPr>
      <w:r>
        <w:rPr>
          <w:rFonts w:hint="eastAsia" w:ascii="黑体" w:hAnsi="黑体" w:eastAsia="黑体" w:cs="宋体"/>
          <w:sz w:val="28"/>
          <w:szCs w:val="28"/>
          <w:lang w:eastAsia="zh-CN"/>
        </w:rPr>
        <w:drawing>
          <wp:inline distT="0" distB="0" distL="114300" distR="114300">
            <wp:extent cx="5629275" cy="8641715"/>
            <wp:effectExtent l="0" t="0" r="9525" b="14605"/>
            <wp:docPr id="4" name="图片 4" descr="第三批-采招-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第三批-采招-1"/>
                    <pic:cNvPicPr>
                      <a:picLocks noChangeAspect="1"/>
                    </pic:cNvPicPr>
                  </pic:nvPicPr>
                  <pic:blipFill>
                    <a:blip r:embed="rId7"/>
                    <a:srcRect l="3707" t="2202" r="17899" b="21874"/>
                    <a:stretch>
                      <a:fillRect/>
                    </a:stretch>
                  </pic:blipFill>
                  <pic:spPr>
                    <a:xfrm>
                      <a:off x="0" y="0"/>
                      <a:ext cx="5629275" cy="8641715"/>
                    </a:xfrm>
                    <a:prstGeom prst="rect">
                      <a:avLst/>
                    </a:prstGeom>
                  </pic:spPr>
                </pic:pic>
              </a:graphicData>
            </a:graphic>
          </wp:inline>
        </w:drawing>
      </w:r>
    </w:p>
    <w:p w14:paraId="3BBB552E">
      <w:pPr>
        <w:widowControl/>
        <w:jc w:val="left"/>
        <w:rPr>
          <w:rFonts w:hint="eastAsia" w:eastAsiaTheme="minorEastAsia"/>
          <w:lang w:eastAsia="zh-CN"/>
        </w:rPr>
      </w:pPr>
    </w:p>
    <w:p w14:paraId="7A527C2B">
      <w:pPr>
        <w:widowControl/>
        <w:jc w:val="left"/>
        <w:rPr>
          <w:rFonts w:hint="eastAsia" w:eastAsiaTheme="minorEastAsia"/>
          <w:lang w:eastAsia="zh-CN"/>
        </w:rPr>
      </w:pPr>
    </w:p>
    <w:p w14:paraId="6F9245BD">
      <w:pPr>
        <w:widowControl/>
        <w:jc w:val="left"/>
        <w:rPr>
          <w:rFonts w:hint="eastAsia" w:eastAsiaTheme="minorEastAsia"/>
          <w:lang w:eastAsia="zh-CN"/>
        </w:rPr>
      </w:pPr>
      <w:r>
        <w:rPr>
          <w:rFonts w:hint="eastAsia" w:eastAsiaTheme="minorEastAsia"/>
          <w:lang w:eastAsia="zh-CN"/>
        </w:rPr>
        <w:drawing>
          <wp:inline distT="0" distB="0" distL="114300" distR="114300">
            <wp:extent cx="5571490" cy="7294880"/>
            <wp:effectExtent l="0" t="0" r="6350" b="5080"/>
            <wp:docPr id="5" name="图片 5" descr="第三批-金采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第三批-金采网-1"/>
                    <pic:cNvPicPr>
                      <a:picLocks noChangeAspect="1"/>
                    </pic:cNvPicPr>
                  </pic:nvPicPr>
                  <pic:blipFill>
                    <a:blip r:embed="rId8"/>
                    <a:srcRect l="5906" t="4517" r="6098" b="44964"/>
                    <a:stretch>
                      <a:fillRect/>
                    </a:stretch>
                  </pic:blipFill>
                  <pic:spPr>
                    <a:xfrm>
                      <a:off x="0" y="0"/>
                      <a:ext cx="5571490" cy="729488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EC5B863-1F41-402A-802A-B5F2249F552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32D027D-4CBF-44F9-BC7C-5FDF93934FA1}"/>
  </w:font>
  <w:font w:name="仿宋_GB2312">
    <w:panose1 w:val="02010609030101010101"/>
    <w:charset w:val="86"/>
    <w:family w:val="auto"/>
    <w:pitch w:val="default"/>
    <w:sig w:usb0="00000001" w:usb1="080E0000" w:usb2="00000000" w:usb3="00000000" w:csb0="00040000" w:csb1="00000000"/>
    <w:embedRegular r:id="rId3" w:fontKey="{D3544A16-4815-4734-ABDF-DE59578DE0C3}"/>
  </w:font>
  <w:font w:name="方正小标宋_GBK">
    <w:panose1 w:val="02000000000000000000"/>
    <w:charset w:val="86"/>
    <w:family w:val="auto"/>
    <w:pitch w:val="default"/>
    <w:sig w:usb0="A00002BF" w:usb1="38CF7CFA" w:usb2="00082016" w:usb3="00000000" w:csb0="00040001" w:csb1="00000000"/>
    <w:embedRegular r:id="rId4" w:fontKey="{6D5BEC21-3DAE-49B0-9720-D10E0F678420}"/>
  </w:font>
  <w:font w:name="仿宋">
    <w:panose1 w:val="02010609060101010101"/>
    <w:charset w:val="86"/>
    <w:family w:val="modern"/>
    <w:pitch w:val="default"/>
    <w:sig w:usb0="800002BF" w:usb1="38CF7CFA" w:usb2="00000016" w:usb3="00000000" w:csb0="00040001" w:csb1="00000000"/>
    <w:embedRegular r:id="rId5" w:fontKey="{63856364-F847-4FE0-8258-7E95B7028B47}"/>
  </w:font>
  <w:font w:name="楷体">
    <w:panose1 w:val="02010609060101010101"/>
    <w:charset w:val="86"/>
    <w:family w:val="modern"/>
    <w:pitch w:val="default"/>
    <w:sig w:usb0="800002BF" w:usb1="38CF7CFA" w:usb2="00000016" w:usb3="00000000" w:csb0="00040001" w:csb1="00000000"/>
    <w:embedRegular r:id="rId6" w:fontKey="{79965EFA-D09E-4DD5-ABCC-7FBDBF1D4E0A}"/>
  </w:font>
  <w:font w:name="等线">
    <w:panose1 w:val="02010600030101010101"/>
    <w:charset w:val="86"/>
    <w:family w:val="auto"/>
    <w:pitch w:val="default"/>
    <w:sig w:usb0="A00002BF" w:usb1="38CF7CFA" w:usb2="00000016" w:usb3="00000000" w:csb0="0004000F" w:csb1="00000000"/>
    <w:embedRegular r:id="rId7" w:fontKey="{ED1BCE97-766B-4D4A-AB57-0F9EACD679C5}"/>
  </w:font>
  <w:font w:name="楷体_GB2312">
    <w:panose1 w:val="02010609030101010101"/>
    <w:charset w:val="86"/>
    <w:family w:val="modern"/>
    <w:pitch w:val="default"/>
    <w:sig w:usb0="00000001" w:usb1="080E0000" w:usb2="00000000" w:usb3="00000000" w:csb0="00040000" w:csb1="00000000"/>
    <w:embedRegular r:id="rId8" w:fontKey="{52957FCD-A07E-4489-A6D4-E418A50B65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75E1B">
    <w:pPr>
      <w:pStyle w:val="7"/>
      <w:jc w:val="center"/>
      <w:rPr>
        <w:szCs w:val="24"/>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150" cy="131445"/>
              <wp:effectExtent l="0" t="0" r="0" b="0"/>
              <wp:wrapNone/>
              <wp:docPr id="2" name="文本框 2"/>
              <wp:cNvGraphicFramePr/>
              <a:graphic xmlns:a="http://schemas.openxmlformats.org/drawingml/2006/main">
                <a:graphicData uri="http://schemas.microsoft.com/office/word/2010/wordprocessingShape">
                  <wps:wsp>
                    <wps:cNvSpPr txBox="1"/>
                    <wps:spPr>
                      <a:xfrm>
                        <a:off x="0" y="0"/>
                        <a:ext cx="57150" cy="131445"/>
                      </a:xfrm>
                      <a:prstGeom prst="rect">
                        <a:avLst/>
                      </a:prstGeom>
                      <a:noFill/>
                      <a:ln>
                        <a:noFill/>
                      </a:ln>
                    </wps:spPr>
                    <wps:txbx>
                      <w:txbxContent>
                        <w:p w14:paraId="498D17CF">
                          <w:pPr>
                            <w:pStyle w:val="7"/>
                            <w:jc w:val="center"/>
                          </w:pPr>
                          <w:r>
                            <w:rPr>
                              <w:szCs w:val="24"/>
                            </w:rPr>
                            <w:fldChar w:fldCharType="begin"/>
                          </w:r>
                          <w:r>
                            <w:rPr>
                              <w:szCs w:val="24"/>
                            </w:rPr>
                            <w:instrText xml:space="preserve">PAGE   \* MERGEFORMAT</w:instrText>
                          </w:r>
                          <w:r>
                            <w:rPr>
                              <w:szCs w:val="24"/>
                            </w:rPr>
                            <w:fldChar w:fldCharType="separate"/>
                          </w:r>
                          <w:r>
                            <w:rPr>
                              <w:szCs w:val="24"/>
                            </w:rPr>
                            <w:t>3</w:t>
                          </w:r>
                          <w:r>
                            <w:rPr>
                              <w:szCs w:val="24"/>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0.35pt;width:4.5pt;mso-position-horizontal:center;mso-position-horizontal-relative:margin;mso-wrap-style:none;z-index:251659264;mso-width-relative:page;mso-height-relative:page;" filled="f" stroked="f" coordsize="21600,21600" o:gfxdata="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6QUSrPAAAAAgEAAA8AAAAAAAAAAQAgAAAAIgAAAGRycy9kb3ducmV2&#10;LnhtbFBLAQIUABQAAAAIAIdO4kBSs4YgzAEAAJYDAAAOAAAAAAAAAAEAIAAAAB4BAABkcnMvZTJv&#10;RG9jLnhtbFBLBQYAAAAABgAGAFkBAABcBQAAAAA=&#10;">
              <v:fill on="f" focussize="0,0"/>
              <v:stroke on="f"/>
              <v:imagedata o:title=""/>
              <o:lock v:ext="edit" aspectratio="f"/>
              <v:textbox inset="0mm,0mm,0mm,0mm" style="mso-fit-shape-to-text:t;">
                <w:txbxContent>
                  <w:p w14:paraId="498D17CF">
                    <w:pPr>
                      <w:pStyle w:val="7"/>
                      <w:jc w:val="center"/>
                    </w:pPr>
                    <w:r>
                      <w:rPr>
                        <w:szCs w:val="24"/>
                      </w:rPr>
                      <w:fldChar w:fldCharType="begin"/>
                    </w:r>
                    <w:r>
                      <w:rPr>
                        <w:szCs w:val="24"/>
                      </w:rPr>
                      <w:instrText xml:space="preserve">PAGE   \* MERGEFORMAT</w:instrText>
                    </w:r>
                    <w:r>
                      <w:rPr>
                        <w:szCs w:val="24"/>
                      </w:rPr>
                      <w:fldChar w:fldCharType="separate"/>
                    </w:r>
                    <w:r>
                      <w:rPr>
                        <w:szCs w:val="24"/>
                      </w:rPr>
                      <w:t>3</w:t>
                    </w:r>
                    <w:r>
                      <w:rPr>
                        <w:szCs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2">
    <w:p>
      <w:r>
        <w:separator/>
      </w:r>
    </w:p>
  </w:footnote>
  <w:footnote w:type="continuationSeparator" w:id="13">
    <w:p>
      <w:r>
        <w:continuationSeparator/>
      </w:r>
    </w:p>
  </w:footnote>
  <w:footnote w:id="0">
    <w:p w14:paraId="49D24882">
      <w:pPr>
        <w:widowControl w:val="0"/>
        <w:snapToGrid w:val="0"/>
        <w:rPr>
          <w:rFonts w:ascii="Times New Roman" w:hAnsi="Times New Roman" w:eastAsia="仿宋_GB2312" w:cs="Times New Roman"/>
          <w:kern w:val="2"/>
          <w:sz w:val="18"/>
          <w:lang w:val="en-US" w:eastAsia="zh-CN" w:bidi="ar-SA"/>
        </w:rPr>
      </w:pPr>
      <w:r>
        <w:rPr>
          <w:rFonts w:ascii="Calibri" w:hAnsi="Calibri" w:eastAsia="宋体" w:cs="Times New Roman"/>
          <w:kern w:val="2"/>
          <w:sz w:val="21"/>
          <w:szCs w:val="24"/>
          <w:vertAlign w:val="superscript"/>
          <w:lang w:val="en-US" w:eastAsia="zh-CN" w:bidi="ar-SA"/>
        </w:rPr>
        <w:footnoteRef/>
      </w:r>
      <w:r>
        <w:rPr>
          <w:rFonts w:ascii="Times New Roman" w:hAnsi="Times New Roman" w:eastAsia="仿宋_GB2312" w:cs="Times New Roman"/>
          <w:kern w:val="2"/>
          <w:sz w:val="18"/>
          <w:lang w:val="en-US" w:eastAsia="zh-CN" w:bidi="ar-SA"/>
        </w:rPr>
        <w:t xml:space="preserve"> </w:t>
      </w:r>
      <w:r>
        <w:rPr>
          <w:rFonts w:hint="eastAsia" w:ascii="Times New Roman" w:hAnsi="Times New Roman" w:eastAsia="仿宋_GB2312" w:cs="Times New Roman"/>
          <w:kern w:val="2"/>
          <w:sz w:val="18"/>
          <w:lang w:val="en-US" w:eastAsia="zh-CN" w:bidi="ar-SA"/>
        </w:rPr>
        <w:t>对于竞争性谈判、竞争性磋商、单一来源采购和询价项目，由采购单位的代表和有关专家共3人以上组成小组，其中专家的人数不得少于成员总数的三分之二；对于招标项目，评标委员会由采购单位代表和专家组成，成员人数应当为5人以上单数，其中评审专家不得少于成员总数的三分之二，符合法定情形的，评标委员会人数应当为7人以上单数。</w:t>
      </w:r>
    </w:p>
  </w:footnote>
  <w:footnote w:id="1">
    <w:p w14:paraId="4A9A2995">
      <w:pPr>
        <w:widowControl w:val="0"/>
        <w:snapToGrid w:val="0"/>
        <w:rPr>
          <w:rFonts w:ascii="Times New Roman" w:hAnsi="Times New Roman" w:eastAsia="仿宋_GB2312" w:cs="Times New Roman"/>
          <w:color w:val="FF0000"/>
          <w:kern w:val="2"/>
          <w:sz w:val="18"/>
          <w:lang w:val="en-US" w:eastAsia="zh-CN" w:bidi="ar-SA"/>
        </w:rPr>
      </w:pPr>
      <w:r>
        <w:rPr>
          <w:rFonts w:ascii="Calibri" w:hAnsi="Calibri" w:eastAsia="宋体" w:cs="Times New Roman"/>
          <w:kern w:val="2"/>
          <w:sz w:val="21"/>
          <w:szCs w:val="24"/>
          <w:vertAlign w:val="superscript"/>
          <w:lang w:val="en-US" w:eastAsia="zh-CN" w:bidi="ar-SA"/>
        </w:rPr>
        <w:footnoteRef/>
      </w:r>
      <w:r>
        <w:rPr>
          <w:rFonts w:ascii="Times New Roman" w:hAnsi="Times New Roman" w:eastAsia="仿宋_GB2312" w:cs="Times New Roman"/>
          <w:kern w:val="2"/>
          <w:sz w:val="18"/>
          <w:lang w:val="en-US" w:eastAsia="zh-CN" w:bidi="ar-SA"/>
        </w:rPr>
        <w:t xml:space="preserve"> 国有金融企业委托的采购项目</w:t>
      </w:r>
      <w:r>
        <w:rPr>
          <w:rFonts w:hint="eastAsia" w:ascii="Times New Roman" w:hAnsi="Times New Roman" w:eastAsia="仿宋_GB2312" w:cs="Times New Roman"/>
          <w:kern w:val="2"/>
          <w:sz w:val="18"/>
          <w:lang w:val="en-US" w:eastAsia="zh-CN" w:bidi="ar-SA"/>
        </w:rPr>
        <w:t>，</w:t>
      </w:r>
      <w:r>
        <w:rPr>
          <w:rFonts w:ascii="Times New Roman" w:hAnsi="Times New Roman" w:eastAsia="仿宋_GB2312" w:cs="Times New Roman"/>
          <w:kern w:val="2"/>
          <w:sz w:val="18"/>
          <w:lang w:val="en-US" w:eastAsia="zh-CN" w:bidi="ar-SA"/>
        </w:rPr>
        <w:t>应选择第</w:t>
      </w:r>
      <w:r>
        <w:rPr>
          <w:rFonts w:hint="eastAsia" w:ascii="Times New Roman" w:hAnsi="Times New Roman" w:eastAsia="仿宋_GB2312" w:cs="Times New Roman"/>
          <w:kern w:val="2"/>
          <w:sz w:val="18"/>
          <w:lang w:val="en-US" w:eastAsia="zh-CN" w:bidi="ar-SA"/>
        </w:rPr>
        <w:t>1种</w:t>
      </w:r>
      <w:r>
        <w:rPr>
          <w:rFonts w:ascii="Times New Roman" w:hAnsi="Times New Roman" w:eastAsia="仿宋_GB2312" w:cs="Times New Roman"/>
          <w:kern w:val="2"/>
          <w:sz w:val="18"/>
          <w:lang w:val="en-US" w:eastAsia="zh-CN" w:bidi="ar-SA"/>
        </w:rPr>
        <w:t>定标方式。</w:t>
      </w:r>
      <w:r>
        <w:rPr>
          <w:rFonts w:hint="eastAsia" w:ascii="Times New Roman" w:hAnsi="Times New Roman" w:eastAsia="仿宋_GB2312" w:cs="Times New Roman"/>
          <w:kern w:val="2"/>
          <w:sz w:val="18"/>
          <w:lang w:val="en-US" w:eastAsia="zh-CN" w:bidi="ar-SA"/>
        </w:rPr>
        <w:t>选择</w:t>
      </w:r>
      <w:r>
        <w:rPr>
          <w:rFonts w:ascii="Times New Roman" w:hAnsi="Times New Roman" w:eastAsia="仿宋_GB2312" w:cs="Times New Roman"/>
          <w:kern w:val="2"/>
          <w:sz w:val="18"/>
          <w:lang w:val="en-US" w:eastAsia="zh-CN" w:bidi="ar-SA"/>
        </w:rPr>
        <w:t>第</w:t>
      </w:r>
      <w:r>
        <w:rPr>
          <w:rFonts w:hint="eastAsia" w:ascii="Times New Roman" w:hAnsi="Times New Roman" w:eastAsia="仿宋_GB2312" w:cs="Times New Roman"/>
          <w:kern w:val="2"/>
          <w:sz w:val="18"/>
          <w:lang w:val="en-US" w:eastAsia="zh-CN" w:bidi="ar-SA"/>
        </w:rPr>
        <w:t>1种</w:t>
      </w:r>
      <w:r>
        <w:rPr>
          <w:rFonts w:ascii="Times New Roman" w:hAnsi="Times New Roman" w:eastAsia="仿宋_GB2312" w:cs="Times New Roman"/>
          <w:kern w:val="2"/>
          <w:sz w:val="18"/>
          <w:lang w:val="en-US" w:eastAsia="zh-CN" w:bidi="ar-SA"/>
        </w:rPr>
        <w:t>定标方式的项目，</w:t>
      </w:r>
      <w:r>
        <w:rPr>
          <w:rFonts w:hint="eastAsia" w:ascii="Times New Roman" w:hAnsi="Times New Roman" w:eastAsia="仿宋_GB2312" w:cs="Times New Roman"/>
          <w:kern w:val="2"/>
          <w:sz w:val="18"/>
          <w:lang w:val="en-US" w:eastAsia="zh-CN" w:bidi="ar-SA"/>
        </w:rPr>
        <w:t>采购人</w:t>
      </w:r>
      <w:r>
        <w:rPr>
          <w:rFonts w:ascii="Times New Roman" w:hAnsi="Times New Roman" w:eastAsia="仿宋_GB2312" w:cs="Times New Roman"/>
          <w:kern w:val="2"/>
          <w:sz w:val="18"/>
          <w:lang w:val="en-US" w:eastAsia="zh-CN" w:bidi="ar-SA"/>
        </w:rPr>
        <w:t>应当自收到评审报告之日起</w:t>
      </w:r>
      <w:r>
        <w:rPr>
          <w:rFonts w:hint="eastAsia" w:ascii="Times New Roman" w:hAnsi="Times New Roman" w:eastAsia="仿宋_GB2312" w:cs="Times New Roman"/>
          <w:kern w:val="2"/>
          <w:sz w:val="18"/>
          <w:lang w:val="en-US" w:eastAsia="zh-CN" w:bidi="ar-SA"/>
        </w:rPr>
        <w:t>5个</w:t>
      </w:r>
      <w:r>
        <w:rPr>
          <w:rFonts w:ascii="Times New Roman" w:hAnsi="Times New Roman" w:eastAsia="仿宋_GB2312" w:cs="Times New Roman"/>
          <w:kern w:val="2"/>
          <w:sz w:val="18"/>
          <w:lang w:val="en-US" w:eastAsia="zh-CN" w:bidi="ar-SA"/>
        </w:rPr>
        <w:t>工作日内确定</w:t>
      </w:r>
      <w:r>
        <w:rPr>
          <w:rFonts w:hint="eastAsia" w:ascii="Times New Roman" w:hAnsi="Times New Roman" w:eastAsia="仿宋_GB2312" w:cs="Times New Roman"/>
          <w:kern w:val="2"/>
          <w:sz w:val="18"/>
          <w:lang w:val="en-US" w:eastAsia="zh-CN" w:bidi="ar-SA"/>
        </w:rPr>
        <w:t>中标（成交）供应商，</w:t>
      </w:r>
      <w:r>
        <w:rPr>
          <w:rFonts w:ascii="Times New Roman" w:hAnsi="Times New Roman" w:eastAsia="仿宋_GB2312" w:cs="Times New Roman"/>
          <w:kern w:val="2"/>
          <w:sz w:val="18"/>
          <w:lang w:val="en-US" w:eastAsia="zh-CN" w:bidi="ar-SA"/>
        </w:rPr>
        <w:t>并将定标意见书面告知</w:t>
      </w:r>
      <w:r>
        <w:rPr>
          <w:rFonts w:hint="eastAsia" w:ascii="Times New Roman" w:hAnsi="Times New Roman" w:eastAsia="仿宋_GB2312" w:cs="Times New Roman"/>
          <w:kern w:val="2"/>
          <w:sz w:val="18"/>
          <w:lang w:val="en-US" w:eastAsia="zh-CN" w:bidi="ar-SA"/>
        </w:rPr>
        <w:t>集中采购中心</w:t>
      </w:r>
      <w:r>
        <w:rPr>
          <w:rFonts w:ascii="Times New Roman" w:hAnsi="Times New Roman" w:eastAsia="仿宋_GB2312" w:cs="Times New Roman"/>
          <w:kern w:val="2"/>
          <w:sz w:val="18"/>
          <w:lang w:val="en-US" w:eastAsia="zh-CN" w:bidi="ar-SA"/>
        </w:rPr>
        <w:t>。</w:t>
      </w:r>
    </w:p>
  </w:footnote>
  <w:footnote w:id="2">
    <w:p w14:paraId="3CDA9669">
      <w:pPr>
        <w:widowControl w:val="0"/>
        <w:snapToGrid w:val="0"/>
        <w:rPr>
          <w:rFonts w:ascii="Times New Roman" w:hAnsi="Times New Roman" w:eastAsia="仿宋_GB2312" w:cs="Times New Roman"/>
          <w:kern w:val="2"/>
          <w:sz w:val="18"/>
          <w:lang w:val="en-US" w:eastAsia="zh-CN" w:bidi="ar-SA"/>
        </w:rPr>
      </w:pPr>
      <w:r>
        <w:rPr>
          <w:rFonts w:ascii="Calibri" w:hAnsi="Calibri" w:eastAsia="宋体" w:cs="Times New Roman"/>
          <w:kern w:val="2"/>
          <w:sz w:val="21"/>
          <w:szCs w:val="24"/>
          <w:vertAlign w:val="superscript"/>
          <w:lang w:val="en-US" w:eastAsia="zh-CN" w:bidi="ar-SA"/>
        </w:rPr>
        <w:footnoteRef/>
      </w:r>
      <w:r>
        <w:rPr>
          <w:rFonts w:ascii="Times New Roman" w:hAnsi="Times New Roman" w:eastAsia="仿宋_GB2312" w:cs="Times New Roman"/>
          <w:kern w:val="2"/>
          <w:sz w:val="18"/>
          <w:lang w:val="en-US" w:eastAsia="zh-CN" w:bidi="ar-SA"/>
        </w:rPr>
        <w:t xml:space="preserve"> </w:t>
      </w:r>
      <w:r>
        <w:rPr>
          <w:rFonts w:hint="eastAsia" w:ascii="Times New Roman" w:hAnsi="Times New Roman" w:eastAsia="仿宋_GB2312" w:cs="Times New Roman"/>
          <w:kern w:val="2"/>
          <w:sz w:val="18"/>
          <w:lang w:val="en-US" w:eastAsia="zh-CN" w:bidi="ar-SA"/>
        </w:rPr>
        <w:t>资格条件如只包含《中华人民共和国政府采购法实施条例》第十七条规定的资格条件，可选择“是”；如有其他资格条件，应选择“否”。</w:t>
      </w:r>
    </w:p>
  </w:footnote>
  <w:footnote w:id="3">
    <w:p w14:paraId="74FDBF10">
      <w:pPr>
        <w:widowControl w:val="0"/>
        <w:snapToGrid w:val="0"/>
        <w:rPr>
          <w:rFonts w:ascii="Times New Roman" w:hAnsi="Times New Roman" w:eastAsia="仿宋_GB2312" w:cs="Times New Roman"/>
          <w:kern w:val="2"/>
          <w:sz w:val="18"/>
          <w:lang w:val="en-US" w:eastAsia="zh-CN" w:bidi="ar-SA"/>
        </w:rPr>
      </w:pPr>
      <w:r>
        <w:rPr>
          <w:rFonts w:ascii="Calibri" w:hAnsi="Calibri" w:eastAsia="宋体" w:cs="Times New Roman"/>
          <w:kern w:val="2"/>
          <w:sz w:val="21"/>
          <w:szCs w:val="24"/>
          <w:vertAlign w:val="superscript"/>
          <w:lang w:val="en-US" w:eastAsia="zh-CN" w:bidi="ar-SA"/>
        </w:rPr>
        <w:footnoteRef/>
      </w:r>
      <w:r>
        <w:rPr>
          <w:rFonts w:hint="eastAsia" w:ascii="Times New Roman" w:hAnsi="Times New Roman" w:eastAsia="仿宋_GB2312" w:cs="Times New Roman"/>
          <w:kern w:val="2"/>
          <w:sz w:val="18"/>
          <w:lang w:val="en-US" w:eastAsia="zh-CN" w:bidi="ar-SA"/>
        </w:rPr>
        <w:t>国有金融企业采用公开招标方式采购的，招标公告及中标结果应在同一渠道公开。国有金融企业采用非公开招标方式的，应选择第1种公示方式。</w:t>
      </w:r>
    </w:p>
  </w:footnote>
  <w:footnote w:id="4">
    <w:p w14:paraId="7D276D97">
      <w:pPr>
        <w:widowControl w:val="0"/>
        <w:snapToGrid w:val="0"/>
        <w:rPr>
          <w:rFonts w:ascii="Times New Roman" w:hAnsi="Times New Roman" w:eastAsia="仿宋_GB2312" w:cs="Times New Roman"/>
          <w:kern w:val="2"/>
          <w:sz w:val="18"/>
          <w:lang w:val="en-US" w:eastAsia="zh-CN" w:bidi="ar-SA"/>
        </w:rPr>
      </w:pPr>
      <w:r>
        <w:rPr>
          <w:rFonts w:ascii="Calibri" w:hAnsi="Calibri" w:eastAsia="宋体" w:cs="Times New Roman"/>
          <w:kern w:val="2"/>
          <w:sz w:val="21"/>
          <w:szCs w:val="24"/>
          <w:vertAlign w:val="superscript"/>
          <w:lang w:val="en-US" w:eastAsia="zh-CN" w:bidi="ar-SA"/>
        </w:rPr>
        <w:footnoteRef/>
      </w:r>
      <w:r>
        <w:rPr>
          <w:rFonts w:ascii="Times New Roman" w:hAnsi="Times New Roman" w:eastAsia="仿宋_GB2312" w:cs="Times New Roman"/>
          <w:kern w:val="2"/>
          <w:sz w:val="18"/>
          <w:lang w:val="en-US" w:eastAsia="zh-CN" w:bidi="ar-SA"/>
        </w:rPr>
        <w:t xml:space="preserve"> </w:t>
      </w:r>
      <w:r>
        <w:rPr>
          <w:rFonts w:hint="eastAsia" w:ascii="Times New Roman" w:hAnsi="Times New Roman" w:eastAsia="仿宋_GB2312" w:cs="Times New Roman"/>
          <w:kern w:val="2"/>
          <w:sz w:val="18"/>
          <w:lang w:val="en-US" w:eastAsia="zh-CN" w:bidi="ar-SA"/>
        </w:rPr>
        <w:t>一般情况下，中标（成交）结果公示主体与中标（成交）通知书发放主体应一致；国有金融企业采用非公开招标方式的，成交结果公示主体为国有金融企业，成交通知书发放主体是集中采购中心。采用招标方式采购的，中标通知书发放主体对未通过资格审查的投标人，应当告知其未通过的原因；采用综合评分法评审的，还应当告知未中标人本人的评审得分与排序。</w:t>
      </w:r>
    </w:p>
  </w:footnote>
  <w:footnote w:id="5">
    <w:p w14:paraId="378B5FC1">
      <w:pPr>
        <w:widowControl w:val="0"/>
        <w:snapToGrid w:val="0"/>
        <w:rPr>
          <w:rFonts w:ascii="Times New Roman" w:hAnsi="Times New Roman" w:eastAsia="仿宋_GB2312" w:cs="Times New Roman"/>
          <w:kern w:val="2"/>
          <w:sz w:val="18"/>
          <w:lang w:val="en-US" w:eastAsia="zh-CN" w:bidi="ar-SA"/>
        </w:rPr>
      </w:pPr>
      <w:r>
        <w:rPr>
          <w:rFonts w:ascii="Calibri" w:hAnsi="Calibri" w:eastAsia="宋体" w:cs="Times New Roman"/>
          <w:kern w:val="2"/>
          <w:sz w:val="21"/>
          <w:szCs w:val="24"/>
          <w:vertAlign w:val="superscript"/>
          <w:lang w:val="en-US" w:eastAsia="zh-CN" w:bidi="ar-SA"/>
        </w:rPr>
        <w:footnoteRef/>
      </w:r>
      <w:r>
        <w:rPr>
          <w:rFonts w:ascii="Times New Roman" w:hAnsi="Times New Roman" w:eastAsia="仿宋_GB2312" w:cs="Times New Roman"/>
          <w:kern w:val="2"/>
          <w:sz w:val="18"/>
          <w:lang w:val="en-US" w:eastAsia="zh-CN" w:bidi="ar-SA"/>
        </w:rPr>
        <w:t xml:space="preserve"> </w:t>
      </w:r>
      <w:r>
        <w:rPr>
          <w:rFonts w:hint="eastAsia" w:ascii="Times New Roman" w:hAnsi="Times New Roman" w:eastAsia="仿宋_GB2312" w:cs="Times New Roman"/>
          <w:kern w:val="2"/>
          <w:sz w:val="18"/>
          <w:lang w:val="en-US" w:eastAsia="zh-CN" w:bidi="ar-SA"/>
        </w:rPr>
        <w:t>若采购人需要原评审委员会协助答复，集中采购中心可以组织召开原评审委员会协助答复会议，并将原评审委员会协助答复意见转采购人。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A7F44">
    <w:pPr>
      <w:pBdr>
        <w:bottom w:val="single" w:color="auto" w:sz="4" w:space="0"/>
      </w:pBdr>
      <w:tabs>
        <w:tab w:val="left" w:pos="7328"/>
      </w:tabs>
      <w:jc w:val="right"/>
      <w:rPr>
        <w:rFonts w:hint="default" w:eastAsia="宋体"/>
        <w:sz w:val="18"/>
        <w:lang w:val="en-US" w:eastAsia="zh-CN"/>
      </w:rPr>
    </w:pPr>
    <w:r>
      <w:rPr>
        <w:rFonts w:hint="eastAsia"/>
        <w:sz w:val="18"/>
        <w:lang w:val="en-US" w:eastAsia="zh-CN"/>
      </w:rPr>
      <w:tab/>
    </w:r>
    <w:r>
      <w:rPr>
        <w:rFonts w:hint="eastAsia"/>
        <w:sz w:val="18"/>
        <w:lang w:val="en-US" w:eastAsia="zh-CN"/>
      </w:rPr>
      <w:t>技术服务类</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A44ED7"/>
    <w:multiLevelType w:val="multilevel"/>
    <w:tmpl w:val="84A44ED7"/>
    <w:lvl w:ilvl="0" w:tentative="0">
      <w:start w:val="1"/>
      <w:numFmt w:val="chineseCounting"/>
      <w:pStyle w:val="3"/>
      <w:suff w:val="nothing"/>
      <w:lvlText w:val="第%1条 "/>
      <w:lvlJc w:val="left"/>
      <w:pPr>
        <w:tabs>
          <w:tab w:val="left" w:pos="0"/>
        </w:tabs>
        <w:ind w:left="0" w:firstLine="0"/>
      </w:pPr>
      <w:rPr>
        <w:rFonts w:hint="eastAsia" w:ascii="宋体" w:hAnsi="宋体" w:eastAsia="宋体" w:cs="宋体"/>
        <w:b/>
        <w:sz w:val="24"/>
      </w:rPr>
    </w:lvl>
    <w:lvl w:ilvl="1" w:tentative="0">
      <w:start w:val="1"/>
      <w:numFmt w:val="decimal"/>
      <w:isLgl/>
      <w:lvlText w:val="%1.%2."/>
      <w:lvlJc w:val="left"/>
      <w:pPr>
        <w:ind w:left="575" w:hanging="575"/>
      </w:pPr>
      <w:rPr>
        <w:rFonts w:hint="eastAsia"/>
      </w:rPr>
    </w:lvl>
    <w:lvl w:ilvl="2" w:tentative="0">
      <w:start w:val="1"/>
      <w:numFmt w:val="decimal"/>
      <w:isLgl/>
      <w:lvlText w:val="%1.%2.%3."/>
      <w:lvlJc w:val="left"/>
      <w:pPr>
        <w:ind w:left="720" w:hanging="720"/>
      </w:pPr>
      <w:rPr>
        <w:rFonts w:hint="eastAsia"/>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1">
    <w:nsid w:val="5EFAB168"/>
    <w:multiLevelType w:val="singleLevel"/>
    <w:tmpl w:val="5EFAB168"/>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12"/>
    <w:footnote w:id="1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0B4834"/>
    <w:rsid w:val="087A654B"/>
    <w:rsid w:val="091F1F24"/>
    <w:rsid w:val="09855CD9"/>
    <w:rsid w:val="09CB4B5A"/>
    <w:rsid w:val="0A9E03CE"/>
    <w:rsid w:val="0B217C45"/>
    <w:rsid w:val="12FA0C25"/>
    <w:rsid w:val="25476083"/>
    <w:rsid w:val="2A002726"/>
    <w:rsid w:val="2C417D53"/>
    <w:rsid w:val="2F1A79DF"/>
    <w:rsid w:val="310B4834"/>
    <w:rsid w:val="34E8105C"/>
    <w:rsid w:val="385B4A05"/>
    <w:rsid w:val="3ABA79C1"/>
    <w:rsid w:val="3B9F72A2"/>
    <w:rsid w:val="3EA93509"/>
    <w:rsid w:val="43143E7C"/>
    <w:rsid w:val="4E7F1B58"/>
    <w:rsid w:val="4E826424"/>
    <w:rsid w:val="561B5D29"/>
    <w:rsid w:val="569329E2"/>
    <w:rsid w:val="603518DC"/>
    <w:rsid w:val="603F3DEB"/>
    <w:rsid w:val="61005508"/>
    <w:rsid w:val="62B53836"/>
    <w:rsid w:val="63FA2DA4"/>
    <w:rsid w:val="647E5D3F"/>
    <w:rsid w:val="667B6071"/>
    <w:rsid w:val="66943AE2"/>
    <w:rsid w:val="670F35F1"/>
    <w:rsid w:val="67EE32C9"/>
    <w:rsid w:val="6D025C02"/>
    <w:rsid w:val="6D9576B3"/>
    <w:rsid w:val="6F352BD0"/>
    <w:rsid w:val="71B74E79"/>
    <w:rsid w:val="72E340AE"/>
    <w:rsid w:val="76BA4F94"/>
    <w:rsid w:val="76C23869"/>
    <w:rsid w:val="771D1414"/>
    <w:rsid w:val="7CF73921"/>
    <w:rsid w:val="D77FECD6"/>
    <w:rsid w:val="DFD70F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4"/>
    <w:qFormat/>
    <w:uiPriority w:val="0"/>
    <w:pPr>
      <w:keepNext/>
      <w:keepLines/>
      <w:pageBreakBefore w:val="0"/>
      <w:widowControl w:val="0"/>
      <w:numPr>
        <w:ilvl w:val="0"/>
        <w:numId w:val="1"/>
      </w:numPr>
      <w:suppressLineNumbers w:val="0"/>
      <w:suppressAutoHyphens w:val="0"/>
      <w:spacing w:before="0" w:after="0" w:line="360" w:lineRule="auto"/>
      <w:outlineLvl w:val="0"/>
    </w:pPr>
    <w:rPr>
      <w:b/>
      <w:kern w:val="44"/>
      <w:szCs w:val="44"/>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2"/>
    <w:basedOn w:val="1"/>
    <w:qFormat/>
    <w:uiPriority w:val="0"/>
    <w:pPr>
      <w:spacing w:after="120" w:line="480" w:lineRule="auto"/>
    </w:pPr>
  </w:style>
  <w:style w:type="paragraph" w:styleId="4">
    <w:name w:val="Body Text"/>
    <w:basedOn w:val="1"/>
    <w:next w:val="5"/>
    <w:qFormat/>
    <w:uiPriority w:val="0"/>
    <w:rPr>
      <w:rFonts w:hint="eastAsia" w:ascii="宋体" w:hAnsi="Arial"/>
      <w:sz w:val="28"/>
      <w:szCs w:val="20"/>
    </w:rPr>
  </w:style>
  <w:style w:type="paragraph" w:styleId="5">
    <w:name w:val="Plain Text"/>
    <w:basedOn w:val="1"/>
    <w:qFormat/>
    <w:uiPriority w:val="0"/>
    <w:rPr>
      <w:rFonts w:ascii="宋体" w:hAnsi="Courier New"/>
    </w:rPr>
  </w:style>
  <w:style w:type="paragraph" w:styleId="6">
    <w:name w:val="toc 3"/>
    <w:basedOn w:val="1"/>
    <w:next w:val="1"/>
    <w:qFormat/>
    <w:uiPriority w:val="0"/>
    <w:pPr>
      <w:widowControl w:val="0"/>
      <w:ind w:left="400" w:leftChars="400"/>
      <w:jc w:val="left"/>
    </w:pPr>
    <w:rPr>
      <w:rFonts w:ascii="Calibri" w:hAnsi="Calibri" w:eastAsia="宋体" w:cs="Times New Roman"/>
      <w:kern w:val="0"/>
      <w:sz w:val="22"/>
      <w:szCs w:val="22"/>
      <w:lang w:val="en-US" w:eastAsia="zh-CN" w:bidi="ar-SA"/>
    </w:rPr>
  </w:style>
  <w:style w:type="paragraph" w:styleId="7">
    <w:name w:val="footer"/>
    <w:basedOn w:val="1"/>
    <w:qFormat/>
    <w:uiPriority w:val="0"/>
    <w:pPr>
      <w:tabs>
        <w:tab w:val="center" w:pos="4153"/>
        <w:tab w:val="right" w:pos="8306"/>
      </w:tabs>
      <w:jc w:val="left"/>
    </w:pPr>
    <w:rPr>
      <w:rFonts w:ascii="Times New Roman" w:hAnsi="Times New Roman" w:eastAsia="Times New Roman"/>
      <w:sz w:val="18"/>
      <w:szCs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1">
    <w:name w:val="Hyperlink"/>
    <w:basedOn w:val="10"/>
    <w:qFormat/>
    <w:uiPriority w:val="0"/>
    <w:rPr>
      <w:color w:val="0000FF"/>
      <w:u w:val="single"/>
    </w:rPr>
  </w:style>
  <w:style w:type="character" w:customStyle="1" w:styleId="12">
    <w:name w:val="font51"/>
    <w:basedOn w:val="10"/>
    <w:qFormat/>
    <w:uiPriority w:val="0"/>
    <w:rPr>
      <w:rFonts w:hint="eastAsia" w:ascii="仿宋_GB2312" w:eastAsia="仿宋_GB2312" w:cs="仿宋_GB2312"/>
      <w:color w:val="000000"/>
      <w:sz w:val="24"/>
      <w:szCs w:val="24"/>
      <w:u w:val="none"/>
    </w:rPr>
  </w:style>
  <w:style w:type="character" w:customStyle="1" w:styleId="13">
    <w:name w:val="DeltaView Insertion"/>
    <w:qFormat/>
    <w:uiPriority w:val="0"/>
    <w:rPr>
      <w:color w:val="0000FF"/>
      <w:u w:val="double"/>
    </w:rPr>
  </w:style>
  <w:style w:type="character" w:customStyle="1" w:styleId="14">
    <w:name w:val="标题 1 Char"/>
    <w:basedOn w:val="10"/>
    <w:link w:val="3"/>
    <w:qFormat/>
    <w:uiPriority w:val="0"/>
    <w:rPr>
      <w:b/>
      <w:kern w:val="44"/>
      <w:szCs w:val="44"/>
    </w:rPr>
  </w:style>
  <w:style w:type="paragraph" w:customStyle="1" w:styleId="15">
    <w:name w:val="DeltaView Table Body"/>
    <w:basedOn w:val="1"/>
    <w:qFormat/>
    <w:uiPriority w:val="0"/>
    <w:pPr>
      <w:keepNext w:val="0"/>
      <w:keepLines w:val="0"/>
      <w:pageBreakBefore w:val="0"/>
      <w:widowControl/>
      <w:suppressLineNumbers w:val="0"/>
      <w:suppressAutoHyphens w:val="0"/>
      <w:jc w:val="left"/>
    </w:pPr>
    <w:rPr>
      <w:rFonts w:ascii="Arial" w:hAnsi="Arial" w:eastAsia="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8168</Words>
  <Characters>8355</Characters>
  <Lines>0</Lines>
  <Paragraphs>0</Paragraphs>
  <TotalTime>59</TotalTime>
  <ScaleCrop>false</ScaleCrop>
  <LinksUpToDate>false</LinksUpToDate>
  <CharactersWithSpaces>9058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2024-12-31T16:49:00Z</dcterms:created>
  <dc:creator>zzc</dc:creator>
  <cp:lastModifiedBy>guolei</cp:lastModifiedBy>
  <cp:lastPrinted>2026-02-03T18:01:00Z</cp:lastPrinted>
  <dcterms:modified xsi:type="dcterms:W3CDTF">2026-04-28T11:14:59Z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CC7DA5D3E2E64A85B0752A6B38160E30_13</vt:lpwstr>
  </property>
  <property fmtid="{D5CDD505-2E9C-101B-9397-08002B2CF9AE}" pid="4" name="KSOTemplateDocerSaveRecord">
    <vt:lpwstr>eyJoZGlkIjoiYjA0MDU4YTQ1ODJmNjdmOGRiMzRjM2RjYThjMzg5ZGMifQ==</vt:lpwstr>
  </property>
</Properties>
</file>