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20E5D">
      <w:pPr>
        <w:snapToGrid w:val="0"/>
        <w:spacing w:line="360" w:lineRule="auto"/>
        <w:rPr>
          <w:rFonts w:hint="eastAsia" w:ascii="黑体" w:hAnsi="黑体" w:eastAsia="黑体" w:cs="宋体"/>
          <w:sz w:val="28"/>
          <w:szCs w:val="28"/>
          <w:lang w:eastAsia="zh-CN"/>
        </w:rPr>
      </w:pPr>
      <w:r>
        <w:rPr>
          <w:rFonts w:hint="eastAsia" w:ascii="黑体" w:hAnsi="黑体" w:eastAsia="黑体" w:cs="宋体"/>
          <w:sz w:val="28"/>
          <w:szCs w:val="28"/>
        </w:rPr>
        <w:t>附件</w:t>
      </w:r>
      <w:r>
        <w:rPr>
          <w:rFonts w:hint="eastAsia" w:ascii="黑体" w:hAnsi="黑体" w:eastAsia="黑体" w:cs="宋体"/>
          <w:sz w:val="28"/>
          <w:szCs w:val="28"/>
          <w:lang w:val="en-US" w:eastAsia="zh-CN"/>
        </w:rPr>
        <w:t>2</w:t>
      </w:r>
    </w:p>
    <w:p w14:paraId="0D498C43">
      <w:pPr>
        <w:snapToGrid w:val="0"/>
        <w:jc w:val="center"/>
        <w:rPr>
          <w:rFonts w:ascii="方正小标宋_GBK" w:hAnsi="方正小标宋_GBK" w:eastAsia="方正小标宋_GBK" w:cs="宋体"/>
          <w:sz w:val="44"/>
          <w:szCs w:val="44"/>
          <w:u w:val="single"/>
        </w:rPr>
      </w:pPr>
    </w:p>
    <w:p w14:paraId="41B26B1A">
      <w:pPr>
        <w:snapToGrid w:val="0"/>
        <w:jc w:val="center"/>
        <w:rPr>
          <w:rFonts w:ascii="方正小标宋_GBK" w:hAnsi="方正小标宋_GBK" w:eastAsia="方正小标宋_GBK" w:cs="宋体"/>
          <w:sz w:val="44"/>
          <w:szCs w:val="44"/>
          <w:u w:val="single"/>
        </w:rPr>
      </w:pPr>
    </w:p>
    <w:p w14:paraId="012DFE96">
      <w:pPr>
        <w:snapToGrid w:val="0"/>
        <w:jc w:val="center"/>
        <w:rPr>
          <w:rFonts w:ascii="方正小标宋_GBK" w:hAnsi="方正小标宋_GBK" w:eastAsia="方正小标宋_GBK" w:cs="宋体"/>
          <w:sz w:val="44"/>
          <w:szCs w:val="44"/>
          <w:u w:val="single"/>
        </w:rPr>
      </w:pPr>
    </w:p>
    <w:p w14:paraId="005441B1">
      <w:pPr>
        <w:snapToGrid w:val="0"/>
        <w:jc w:val="center"/>
        <w:rPr>
          <w:rFonts w:ascii="宋体" w:hAnsi="宋体" w:eastAsia="宋体" w:cs="宋体"/>
          <w:sz w:val="48"/>
          <w:szCs w:val="48"/>
        </w:rPr>
      </w:pPr>
      <w:r>
        <w:rPr>
          <w:rFonts w:hint="eastAsia" w:ascii="方正小标宋_GBK" w:hAnsi="方正小标宋_GBK" w:eastAsia="方正小标宋_GBK" w:cs="方正小标宋_GBK"/>
          <w:sz w:val="48"/>
          <w:szCs w:val="48"/>
        </w:rPr>
        <w:t>中国人民银行采购项目采购实施计划</w:t>
      </w:r>
    </w:p>
    <w:p w14:paraId="5B70EF14">
      <w:pPr>
        <w:snapToGrid w:val="0"/>
        <w:jc w:val="center"/>
        <w:rPr>
          <w:rFonts w:ascii="方正小标宋_GBK" w:hAnsi="方正小标宋_GBK" w:eastAsia="方正小标宋_GBK" w:cs="宋体"/>
          <w:sz w:val="44"/>
          <w:szCs w:val="44"/>
          <w:u w:val="single"/>
        </w:rPr>
      </w:pPr>
    </w:p>
    <w:p w14:paraId="3C33E927">
      <w:pPr>
        <w:snapToGrid w:val="0"/>
        <w:jc w:val="center"/>
        <w:rPr>
          <w:rFonts w:ascii="方正小标宋_GBK" w:hAnsi="方正小标宋_GBK" w:eastAsia="方正小标宋_GBK" w:cs="宋体"/>
          <w:sz w:val="44"/>
          <w:szCs w:val="44"/>
          <w:u w:val="single"/>
        </w:rPr>
      </w:pPr>
    </w:p>
    <w:p w14:paraId="7B1BC2AF">
      <w:pPr>
        <w:snapToGrid w:val="0"/>
        <w:jc w:val="center"/>
        <w:rPr>
          <w:rFonts w:ascii="方正小标宋_GBK" w:hAnsi="方正小标宋_GBK" w:eastAsia="方正小标宋_GBK" w:cs="宋体"/>
          <w:sz w:val="44"/>
          <w:szCs w:val="44"/>
          <w:u w:val="single"/>
        </w:rPr>
      </w:pPr>
    </w:p>
    <w:p w14:paraId="1EB782B4">
      <w:pPr>
        <w:snapToGrid w:val="0"/>
        <w:jc w:val="center"/>
        <w:rPr>
          <w:rFonts w:ascii="方正小标宋_GBK" w:hAnsi="方正小标宋_GBK" w:eastAsia="方正小标宋_GBK" w:cs="宋体"/>
          <w:sz w:val="44"/>
          <w:szCs w:val="44"/>
          <w:u w:val="single"/>
        </w:rPr>
      </w:pPr>
    </w:p>
    <w:p w14:paraId="31070CA7">
      <w:pPr>
        <w:snapToGrid w:val="0"/>
        <w:jc w:val="center"/>
        <w:rPr>
          <w:rFonts w:ascii="方正小标宋_GBK" w:hAnsi="方正小标宋_GBK" w:eastAsia="方正小标宋_GBK" w:cs="宋体"/>
          <w:sz w:val="44"/>
          <w:szCs w:val="44"/>
          <w:u w:val="single"/>
        </w:rPr>
      </w:pPr>
    </w:p>
    <w:p w14:paraId="3351D385">
      <w:pPr>
        <w:snapToGrid w:val="0"/>
        <w:jc w:val="center"/>
        <w:rPr>
          <w:rFonts w:ascii="方正小标宋_GBK" w:hAnsi="方正小标宋_GBK" w:eastAsia="方正小标宋_GBK" w:cs="宋体"/>
          <w:sz w:val="44"/>
          <w:szCs w:val="44"/>
          <w:u w:val="single"/>
        </w:rPr>
      </w:pPr>
    </w:p>
    <w:p w14:paraId="0080B9A8">
      <w:pPr>
        <w:snapToGrid w:val="0"/>
        <w:jc w:val="center"/>
        <w:rPr>
          <w:rFonts w:ascii="方正小标宋_GBK" w:hAnsi="方正小标宋_GBK" w:eastAsia="方正小标宋_GBK" w:cs="宋体"/>
          <w:sz w:val="44"/>
          <w:szCs w:val="44"/>
          <w:u w:val="single"/>
        </w:rPr>
      </w:pPr>
    </w:p>
    <w:p w14:paraId="555F82B0">
      <w:pPr>
        <w:snapToGrid w:val="0"/>
        <w:jc w:val="center"/>
        <w:rPr>
          <w:rFonts w:ascii="方正小标宋_GBK" w:hAnsi="方正小标宋_GBK" w:eastAsia="方正小标宋_GBK" w:cs="宋体"/>
          <w:sz w:val="44"/>
          <w:szCs w:val="44"/>
          <w:u w:val="single"/>
        </w:rPr>
      </w:pPr>
    </w:p>
    <w:p w14:paraId="707371CB">
      <w:pPr>
        <w:snapToGrid w:val="0"/>
        <w:jc w:val="center"/>
        <w:rPr>
          <w:rFonts w:ascii="方正小标宋_GBK" w:hAnsi="方正小标宋_GBK" w:eastAsia="方正小标宋_GBK" w:cs="宋体"/>
          <w:sz w:val="44"/>
          <w:szCs w:val="44"/>
          <w:u w:val="single"/>
        </w:rPr>
      </w:pPr>
    </w:p>
    <w:p w14:paraId="678818EF">
      <w:pPr>
        <w:snapToGrid w:val="0"/>
        <w:jc w:val="center"/>
        <w:rPr>
          <w:rFonts w:ascii="方正小标宋_GBK" w:hAnsi="方正小标宋_GBK" w:eastAsia="方正小标宋_GBK" w:cs="宋体"/>
          <w:sz w:val="44"/>
          <w:szCs w:val="44"/>
          <w:u w:val="single"/>
        </w:rPr>
      </w:pPr>
    </w:p>
    <w:p w14:paraId="1F3366D0">
      <w:pPr>
        <w:ind w:firstLine="1600" w:firstLineChars="500"/>
        <w:rPr>
          <w:rFonts w:hint="default" w:cs="Times New Roman" w:asciiTheme="majorEastAsia" w:hAnsiTheme="majorEastAsia" w:eastAsiaTheme="majorEastAsia"/>
          <w:sz w:val="32"/>
          <w:szCs w:val="32"/>
          <w:u w:val="single"/>
          <w:lang w:val="en-US" w:eastAsia="zh-CN"/>
        </w:rPr>
      </w:pPr>
      <w:r>
        <w:rPr>
          <w:rFonts w:cs="Times New Roman" w:asciiTheme="majorEastAsia" w:hAnsiTheme="majorEastAsia" w:eastAsiaTheme="majorEastAsia"/>
          <w:sz w:val="32"/>
          <w:szCs w:val="32"/>
        </w:rPr>
        <w:t>项</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目</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名</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称</w:t>
      </w:r>
      <w:r>
        <w:rPr>
          <w:rFonts w:hint="eastAsia" w:cs="Times New Roman" w:asciiTheme="majorEastAsia" w:hAnsiTheme="majorEastAsia" w:eastAsiaTheme="majorEastAsia"/>
          <w:sz w:val="32"/>
          <w:szCs w:val="32"/>
        </w:rPr>
        <w:t>：</w:t>
      </w:r>
      <w:r>
        <w:rPr>
          <w:rFonts w:hint="default" w:cs="Times New Roman" w:asciiTheme="majorEastAsia" w:hAnsiTheme="majorEastAsia" w:eastAsiaTheme="majorEastAsia"/>
          <w:sz w:val="32"/>
          <w:szCs w:val="32"/>
          <w:u w:val="single"/>
          <w:lang w:val="en-US" w:eastAsia="zh-CN"/>
        </w:rPr>
        <w:t>2026-2029年上海新机房</w:t>
      </w:r>
    </w:p>
    <w:p w14:paraId="79BD452C">
      <w:pPr>
        <w:ind w:firstLine="3680" w:firstLineChars="1150"/>
        <w:rPr>
          <w:rFonts w:cs="Times New Roman" w:asciiTheme="majorEastAsia" w:hAnsiTheme="majorEastAsia" w:eastAsiaTheme="majorEastAsia"/>
          <w:sz w:val="32"/>
          <w:szCs w:val="32"/>
          <w:u w:val="single"/>
        </w:rPr>
      </w:pPr>
      <w:r>
        <w:rPr>
          <w:rFonts w:hint="default" w:cs="Times New Roman" w:asciiTheme="majorEastAsia" w:hAnsiTheme="majorEastAsia" w:eastAsiaTheme="majorEastAsia"/>
          <w:sz w:val="32"/>
          <w:szCs w:val="32"/>
          <w:u w:val="single"/>
          <w:lang w:val="en-US" w:eastAsia="zh-CN"/>
        </w:rPr>
        <w:t>租赁服务项目</w:t>
      </w:r>
    </w:p>
    <w:p w14:paraId="0112C103">
      <w:pPr>
        <w:ind w:firstLine="1600" w:firstLineChars="500"/>
        <w:rPr>
          <w:rFonts w:cs="Times New Roman" w:asciiTheme="majorEastAsia" w:hAnsiTheme="majorEastAsia" w:eastAsiaTheme="majorEastAsia"/>
          <w:sz w:val="32"/>
          <w:szCs w:val="32"/>
          <w:u w:val="single"/>
        </w:rPr>
      </w:pPr>
      <w:r>
        <w:rPr>
          <w:rFonts w:hint="eastAsia" w:cs="Times New Roman" w:asciiTheme="majorEastAsia" w:hAnsiTheme="majorEastAsia" w:eastAsiaTheme="majorEastAsia"/>
          <w:sz w:val="32"/>
          <w:szCs w:val="32"/>
        </w:rPr>
        <w:t>采购需求部门：</w:t>
      </w:r>
      <w:r>
        <w:rPr>
          <w:rFonts w:hint="eastAsia" w:cs="Times New Roman" w:asciiTheme="majorEastAsia" w:hAnsiTheme="majorEastAsia" w:eastAsiaTheme="majorEastAsia"/>
          <w:sz w:val="32"/>
          <w:szCs w:val="32"/>
          <w:u w:val="single"/>
          <w:lang w:val="en-US" w:eastAsia="zh-CN"/>
        </w:rPr>
        <w:t xml:space="preserve">基础设施部     </w:t>
      </w:r>
      <w:r>
        <w:rPr>
          <w:rFonts w:hint="eastAsia" w:cs="Times New Roman" w:asciiTheme="majorEastAsia" w:hAnsiTheme="majorEastAsia" w:eastAsiaTheme="majorEastAsia"/>
          <w:sz w:val="32"/>
          <w:szCs w:val="32"/>
          <w:u w:val="single"/>
        </w:rPr>
        <w:t xml:space="preserve">      </w:t>
      </w:r>
    </w:p>
    <w:p w14:paraId="4BC6546B">
      <w:pPr>
        <w:ind w:firstLine="1600" w:firstLineChars="500"/>
        <w:rPr>
          <w:rFonts w:cs="Times New Roman" w:asciiTheme="majorEastAsia" w:hAnsiTheme="majorEastAsia" w:eastAsiaTheme="majorEastAsia"/>
          <w:sz w:val="32"/>
          <w:szCs w:val="32"/>
          <w:u w:val="single"/>
        </w:rPr>
      </w:pPr>
      <w:r>
        <w:rPr>
          <w:rFonts w:hint="eastAsia" w:cs="Times New Roman" w:asciiTheme="majorEastAsia" w:hAnsiTheme="majorEastAsia" w:eastAsiaTheme="majorEastAsia"/>
          <w:sz w:val="32"/>
          <w:szCs w:val="32"/>
        </w:rPr>
        <w:t>编  制 单 位：</w:t>
      </w:r>
      <w:r>
        <w:rPr>
          <w:rFonts w:hint="eastAsia" w:cs="Times New Roman" w:asciiTheme="majorEastAsia" w:hAnsiTheme="majorEastAsia" w:eastAsiaTheme="majorEastAsia"/>
          <w:sz w:val="32"/>
          <w:szCs w:val="32"/>
          <w:u w:val="single"/>
          <w:lang w:val="en-US" w:eastAsia="zh-CN"/>
        </w:rPr>
        <w:t xml:space="preserve">网联清算有限公司 </w:t>
      </w:r>
      <w:r>
        <w:rPr>
          <w:rFonts w:hint="eastAsia" w:cs="Times New Roman" w:asciiTheme="majorEastAsia" w:hAnsiTheme="majorEastAsia" w:eastAsiaTheme="majorEastAsia"/>
          <w:sz w:val="32"/>
          <w:szCs w:val="32"/>
          <w:u w:val="single"/>
        </w:rPr>
        <w:t xml:space="preserve">    </w:t>
      </w:r>
    </w:p>
    <w:p w14:paraId="64E5AD7D">
      <w:pPr>
        <w:widowControl/>
        <w:ind w:firstLine="1600" w:firstLineChars="500"/>
        <w:jc w:val="left"/>
        <w:rPr>
          <w:rFonts w:ascii="宋体" w:hAnsi="宋体" w:eastAsia="宋体" w:cs="Times New Roman"/>
          <w:sz w:val="44"/>
          <w:szCs w:val="44"/>
        </w:rPr>
      </w:pPr>
      <w:r>
        <w:rPr>
          <w:rFonts w:hint="eastAsia" w:cs="Times New Roman" w:asciiTheme="majorEastAsia" w:hAnsiTheme="majorEastAsia" w:eastAsiaTheme="majorEastAsia"/>
          <w:sz w:val="32"/>
          <w:szCs w:val="32"/>
        </w:rPr>
        <w:t>编  制 时 间：</w:t>
      </w:r>
      <w:r>
        <w:rPr>
          <w:rFonts w:hint="eastAsia" w:cs="Times New Roman" w:asciiTheme="majorEastAsia" w:hAnsiTheme="majorEastAsia" w:eastAsiaTheme="majorEastAsia"/>
          <w:sz w:val="32"/>
          <w:szCs w:val="32"/>
          <w:u w:val="single"/>
        </w:rPr>
        <w:t xml:space="preserve"> </w:t>
      </w:r>
      <w:r>
        <w:rPr>
          <w:rFonts w:hint="default" w:ascii="Times New Roman" w:hAnsi="Times New Roman" w:eastAsia="仿宋_GB2312" w:cs="Times New Roman"/>
          <w:sz w:val="32"/>
          <w:szCs w:val="32"/>
          <w:u w:val="single"/>
          <w:lang w:val="en-US" w:eastAsia="zh-CN"/>
        </w:rPr>
        <w:t>2026年</w:t>
      </w:r>
      <w:r>
        <w:rPr>
          <w:rFonts w:hint="eastAsia" w:ascii="Times New Roman" w:hAnsi="Times New Roman" w:eastAsia="仿宋_GB2312" w:cs="Times New Roman"/>
          <w:sz w:val="32"/>
          <w:szCs w:val="32"/>
          <w:u w:val="single"/>
          <w:lang w:val="en-US" w:eastAsia="zh-CN"/>
        </w:rPr>
        <w:t>4</w:t>
      </w:r>
      <w:r>
        <w:rPr>
          <w:rFonts w:hint="default" w:ascii="Times New Roman" w:hAnsi="Times New Roman" w:eastAsia="仿宋_GB2312" w:cs="Times New Roman"/>
          <w:sz w:val="32"/>
          <w:szCs w:val="32"/>
          <w:u w:val="single"/>
          <w:lang w:val="en-US" w:eastAsia="zh-CN"/>
        </w:rPr>
        <w:t>月</w:t>
      </w:r>
      <w:r>
        <w:rPr>
          <w:rFonts w:hint="eastAsia" w:ascii="Times New Roman" w:hAnsi="Times New Roman" w:eastAsia="仿宋_GB2312" w:cs="Times New Roman"/>
          <w:sz w:val="32"/>
          <w:szCs w:val="32"/>
          <w:u w:val="single"/>
          <w:lang w:val="en-US" w:eastAsia="zh-CN"/>
        </w:rPr>
        <w:t>22</w:t>
      </w:r>
      <w:r>
        <w:rPr>
          <w:rFonts w:ascii="Times New Roman" w:hAnsi="Times New Roman" w:eastAsia="仿宋_GB2312" w:cs="Times New Roman"/>
          <w:sz w:val="32"/>
          <w:szCs w:val="32"/>
          <w:u w:val="single"/>
        </w:rPr>
        <w:t>日</w:t>
      </w:r>
      <w:r>
        <w:rPr>
          <w:rFonts w:hint="eastAsia" w:cs="Times New Roman" w:asciiTheme="majorEastAsia" w:hAnsiTheme="majorEastAsia" w:eastAsiaTheme="majorEastAsia"/>
          <w:sz w:val="32"/>
          <w:szCs w:val="32"/>
          <w:u w:val="single"/>
        </w:rPr>
        <w:t xml:space="preserve">     </w:t>
      </w:r>
      <w:r>
        <w:rPr>
          <w:rFonts w:ascii="宋体" w:hAnsi="宋体" w:eastAsia="宋体" w:cs="Times New Roman"/>
          <w:sz w:val="44"/>
          <w:szCs w:val="44"/>
        </w:rPr>
        <w:br w:type="page"/>
      </w:r>
    </w:p>
    <w:p w14:paraId="4FDCB4B1">
      <w:pPr>
        <w:snapToGrid w:val="0"/>
        <w:spacing w:line="360" w:lineRule="auto"/>
        <w:jc w:val="center"/>
        <w:rPr>
          <w:rFonts w:ascii="宋体" w:hAnsi="宋体" w:eastAsia="宋体" w:cs="Times New Roman"/>
          <w:sz w:val="44"/>
          <w:szCs w:val="44"/>
        </w:rPr>
      </w:pPr>
      <w:r>
        <w:rPr>
          <w:rFonts w:hint="eastAsia" w:ascii="宋体" w:hAnsi="宋体" w:eastAsia="宋体" w:cs="Times New Roman"/>
          <w:sz w:val="44"/>
          <w:szCs w:val="44"/>
        </w:rPr>
        <w:t xml:space="preserve">编 制 </w:t>
      </w:r>
      <w:r>
        <w:rPr>
          <w:rFonts w:ascii="宋体" w:hAnsi="宋体" w:eastAsia="宋体" w:cs="Times New Roman"/>
          <w:sz w:val="44"/>
          <w:szCs w:val="44"/>
        </w:rPr>
        <w:t>说</w:t>
      </w:r>
      <w:r>
        <w:rPr>
          <w:rFonts w:hint="eastAsia" w:ascii="宋体" w:hAnsi="宋体" w:eastAsia="宋体" w:cs="Times New Roman"/>
          <w:sz w:val="44"/>
          <w:szCs w:val="44"/>
        </w:rPr>
        <w:t xml:space="preserve"> </w:t>
      </w:r>
      <w:r>
        <w:rPr>
          <w:rFonts w:ascii="宋体" w:hAnsi="宋体" w:eastAsia="宋体" w:cs="Times New Roman"/>
          <w:sz w:val="44"/>
          <w:szCs w:val="44"/>
        </w:rPr>
        <w:t>明</w:t>
      </w:r>
    </w:p>
    <w:p w14:paraId="18CFA07C">
      <w:pPr>
        <w:snapToGrid w:val="0"/>
        <w:spacing w:line="360" w:lineRule="auto"/>
        <w:ind w:firstLine="640" w:firstLineChars="200"/>
        <w:rPr>
          <w:rFonts w:ascii="仿宋" w:hAnsi="仿宋" w:eastAsia="仿宋" w:cs="Times New Roman"/>
          <w:sz w:val="32"/>
          <w:szCs w:val="32"/>
        </w:rPr>
      </w:pPr>
    </w:p>
    <w:p w14:paraId="2C801419">
      <w:pPr>
        <w:spacing w:line="560" w:lineRule="exact"/>
        <w:ind w:firstLine="640" w:firstLineChars="200"/>
        <w:rPr>
          <w:rFonts w:ascii="仿宋" w:hAnsi="仿宋" w:eastAsia="仿宋" w:cs="Times New Roman"/>
          <w:sz w:val="32"/>
          <w:szCs w:val="32"/>
        </w:rPr>
      </w:pPr>
    </w:p>
    <w:p w14:paraId="2FFA70B8">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一、采购单位可以自行组织编制采购实施计划，也可以委托采购代理机构或者其他第三方机构编制。采购单位应在采购实施计划封面采购单位一栏加盖单位公章。</w:t>
      </w:r>
    </w:p>
    <w:p w14:paraId="37193FF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二、政府采购项目的采购实施计划应当符合《财政部关于印发政府采购需求管理办法的通知》（财库〔2021〕22号）及《中国</w:t>
      </w:r>
      <w:r>
        <w:rPr>
          <w:rFonts w:ascii="仿宋" w:hAnsi="仿宋" w:eastAsia="仿宋" w:cs="Times New Roman"/>
          <w:sz w:val="32"/>
          <w:szCs w:val="32"/>
        </w:rPr>
        <w:t>人民银行</w:t>
      </w:r>
      <w:r>
        <w:rPr>
          <w:rFonts w:hint="eastAsia" w:ascii="仿宋" w:hAnsi="仿宋" w:eastAsia="仿宋" w:cs="Times New Roman"/>
          <w:sz w:val="32"/>
          <w:szCs w:val="32"/>
        </w:rPr>
        <w:t>办公厅</w:t>
      </w:r>
      <w:r>
        <w:rPr>
          <w:rFonts w:ascii="仿宋" w:hAnsi="仿宋" w:eastAsia="仿宋" w:cs="Times New Roman"/>
          <w:sz w:val="32"/>
          <w:szCs w:val="32"/>
        </w:rPr>
        <w:t>关于</w:t>
      </w:r>
      <w:r>
        <w:rPr>
          <w:rFonts w:hint="eastAsia" w:ascii="仿宋" w:hAnsi="仿宋" w:eastAsia="仿宋" w:cs="Times New Roman"/>
          <w:sz w:val="32"/>
          <w:szCs w:val="32"/>
        </w:rPr>
        <w:t>进一步</w:t>
      </w:r>
      <w:r>
        <w:rPr>
          <w:rFonts w:ascii="仿宋" w:hAnsi="仿宋" w:eastAsia="仿宋" w:cs="Times New Roman"/>
          <w:sz w:val="32"/>
          <w:szCs w:val="32"/>
        </w:rPr>
        <w:t>加强采购需求管理的指导意见》</w:t>
      </w:r>
      <w:r>
        <w:rPr>
          <w:rFonts w:hint="eastAsia" w:ascii="仿宋" w:hAnsi="仿宋" w:eastAsia="仿宋" w:cs="Times New Roman"/>
          <w:sz w:val="32"/>
          <w:szCs w:val="32"/>
        </w:rPr>
        <w:t>（银办发〔2022〕70号）的要求，其他采购项目的采购实施计划应当参照上述文件要求编制。</w:t>
      </w:r>
    </w:p>
    <w:p w14:paraId="7CF52FD6">
      <w:pPr>
        <w:spacing w:line="560" w:lineRule="exact"/>
        <w:ind w:firstLine="640" w:firstLineChars="200"/>
        <w:rPr>
          <w:rFonts w:ascii="仿宋_GB2312" w:hAnsi="仿宋" w:eastAsia="仿宋_GB2312" w:cs="Times New Roman"/>
          <w:sz w:val="32"/>
          <w:szCs w:val="32"/>
        </w:rPr>
      </w:pPr>
      <w:r>
        <w:rPr>
          <w:rFonts w:hint="eastAsia" w:ascii="仿宋" w:hAnsi="仿宋" w:eastAsia="仿宋" w:cs="Times New Roman"/>
          <w:sz w:val="32"/>
          <w:szCs w:val="32"/>
        </w:rPr>
        <w:t>三、蓝色斜</w:t>
      </w:r>
      <w:r>
        <w:rPr>
          <w:rFonts w:ascii="仿宋" w:hAnsi="仿宋" w:eastAsia="仿宋" w:cs="Times New Roman"/>
          <w:sz w:val="32"/>
          <w:szCs w:val="32"/>
        </w:rPr>
        <w:t>体</w:t>
      </w:r>
      <w:r>
        <w:rPr>
          <w:rFonts w:hint="eastAsia" w:ascii="仿宋" w:hAnsi="仿宋" w:eastAsia="仿宋" w:cs="Times New Roman"/>
          <w:sz w:val="32"/>
          <w:szCs w:val="32"/>
        </w:rPr>
        <w:t>部分属于编写</w:t>
      </w:r>
      <w:r>
        <w:rPr>
          <w:rFonts w:ascii="仿宋" w:hAnsi="仿宋" w:eastAsia="仿宋" w:cs="Times New Roman"/>
          <w:sz w:val="32"/>
          <w:szCs w:val="32"/>
        </w:rPr>
        <w:t>说明</w:t>
      </w:r>
      <w:r>
        <w:rPr>
          <w:rFonts w:hint="eastAsia" w:ascii="仿宋" w:hAnsi="仿宋" w:eastAsia="仿宋" w:cs="Times New Roman"/>
          <w:sz w:val="32"/>
          <w:szCs w:val="32"/>
        </w:rPr>
        <w:t>及提示内容，编制时应删除。对模板</w:t>
      </w:r>
      <w:r>
        <w:rPr>
          <w:rFonts w:ascii="仿宋" w:hAnsi="仿宋" w:eastAsia="仿宋" w:cs="Times New Roman"/>
          <w:sz w:val="32"/>
          <w:szCs w:val="32"/>
        </w:rPr>
        <w:t>中</w:t>
      </w:r>
      <w:r>
        <w:rPr>
          <w:rFonts w:hint="eastAsia" w:ascii="仿宋" w:hAnsi="仿宋" w:eastAsia="仿宋" w:cs="Times New Roman"/>
          <w:sz w:val="32"/>
          <w:szCs w:val="32"/>
        </w:rPr>
        <w:t>提供</w:t>
      </w:r>
      <w:r>
        <w:rPr>
          <w:rFonts w:ascii="仿宋" w:hAnsi="仿宋" w:eastAsia="仿宋" w:cs="Times New Roman"/>
          <w:sz w:val="32"/>
          <w:szCs w:val="32"/>
        </w:rPr>
        <w:t>的参考清单</w:t>
      </w:r>
      <w:r>
        <w:rPr>
          <w:rFonts w:hint="eastAsia" w:ascii="仿宋_GB2312" w:hAnsi="仿宋" w:eastAsia="仿宋_GB2312" w:cs="Times New Roman"/>
          <w:sz w:val="32"/>
          <w:szCs w:val="32"/>
        </w:rPr>
        <w:t>应在</w:t>
      </w:r>
      <w:r>
        <w:rPr>
          <w:rFonts w:ascii="仿宋_GB2312" w:hAnsi="仿宋" w:eastAsia="仿宋_GB2312" w:cs="Times New Roman"/>
          <w:sz w:val="32"/>
          <w:szCs w:val="32"/>
        </w:rPr>
        <w:t>编制中</w:t>
      </w:r>
      <w:r>
        <w:rPr>
          <w:rFonts w:hint="eastAsia" w:ascii="仿宋_GB2312" w:hAnsi="仿宋" w:eastAsia="仿宋_GB2312" w:cs="Times New Roman"/>
          <w:sz w:val="32"/>
          <w:szCs w:val="32"/>
        </w:rPr>
        <w:t>删除，并调整相应序号保持</w:t>
      </w:r>
      <w:r>
        <w:rPr>
          <w:rFonts w:ascii="仿宋_GB2312" w:hAnsi="仿宋" w:eastAsia="仿宋_GB2312" w:cs="Times New Roman"/>
          <w:sz w:val="32"/>
          <w:szCs w:val="32"/>
        </w:rPr>
        <w:t>需求书</w:t>
      </w:r>
      <w:r>
        <w:rPr>
          <w:rFonts w:hint="eastAsia" w:ascii="仿宋_GB2312" w:hAnsi="仿宋" w:eastAsia="仿宋_GB2312" w:cs="Times New Roman"/>
          <w:sz w:val="32"/>
          <w:szCs w:val="32"/>
        </w:rPr>
        <w:t>序号</w:t>
      </w:r>
      <w:r>
        <w:rPr>
          <w:rFonts w:ascii="仿宋_GB2312" w:hAnsi="仿宋" w:eastAsia="仿宋_GB2312" w:cs="Times New Roman"/>
          <w:sz w:val="32"/>
          <w:szCs w:val="32"/>
        </w:rPr>
        <w:t>连续性</w:t>
      </w:r>
      <w:r>
        <w:rPr>
          <w:rFonts w:hint="eastAsia" w:ascii="仿宋_GB2312" w:hAnsi="仿宋" w:eastAsia="仿宋_GB2312" w:cs="Times New Roman"/>
          <w:sz w:val="32"/>
          <w:szCs w:val="32"/>
        </w:rPr>
        <w:t>。</w:t>
      </w:r>
    </w:p>
    <w:p w14:paraId="0E800536">
      <w:pPr>
        <w:spacing w:line="560" w:lineRule="exact"/>
        <w:ind w:firstLine="640" w:firstLineChars="200"/>
        <w:rPr>
          <w:rFonts w:ascii="仿宋" w:hAnsi="仿宋" w:eastAsia="仿宋" w:cs="Times New Roman"/>
          <w:sz w:val="32"/>
          <w:szCs w:val="32"/>
        </w:rPr>
      </w:pPr>
      <w:r>
        <w:rPr>
          <w:rFonts w:hint="eastAsia" w:ascii="仿宋_GB2312" w:hAnsi="仿宋" w:eastAsia="仿宋_GB2312" w:cs="Times New Roman"/>
          <w:sz w:val="32"/>
          <w:szCs w:val="32"/>
        </w:rPr>
        <w:t>四</w:t>
      </w:r>
      <w:r>
        <w:rPr>
          <w:rFonts w:ascii="仿宋_GB2312" w:hAnsi="仿宋" w:eastAsia="仿宋_GB2312" w:cs="Times New Roman"/>
          <w:sz w:val="32"/>
          <w:szCs w:val="32"/>
        </w:rPr>
        <w:t>、</w:t>
      </w:r>
      <w:r>
        <w:rPr>
          <w:rFonts w:ascii="仿宋" w:hAnsi="仿宋" w:eastAsia="仿宋" w:cs="Times New Roman"/>
          <w:sz w:val="32"/>
          <w:szCs w:val="32"/>
        </w:rPr>
        <w:t>本</w:t>
      </w:r>
      <w:r>
        <w:rPr>
          <w:rFonts w:hint="eastAsia" w:ascii="仿宋" w:hAnsi="仿宋" w:eastAsia="仿宋" w:cs="Times New Roman"/>
          <w:sz w:val="32"/>
          <w:szCs w:val="32"/>
        </w:rPr>
        <w:t>表原件进入</w:t>
      </w:r>
      <w:r>
        <w:rPr>
          <w:rFonts w:ascii="仿宋" w:hAnsi="仿宋" w:eastAsia="仿宋" w:cs="Times New Roman"/>
          <w:sz w:val="32"/>
          <w:szCs w:val="32"/>
        </w:rPr>
        <w:t>采购档案</w:t>
      </w:r>
      <w:r>
        <w:rPr>
          <w:rFonts w:hint="eastAsia" w:ascii="仿宋" w:hAnsi="仿宋" w:eastAsia="仿宋" w:cs="Times New Roman"/>
          <w:sz w:val="32"/>
          <w:szCs w:val="32"/>
        </w:rPr>
        <w:t>。</w:t>
      </w:r>
    </w:p>
    <w:p w14:paraId="25FE7CB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五、采购单位可根据本单位实际情况对模板调整完善，政府采购项目调整内容应符合《政府采购需求管理办法》的规定；其他采购项目调整内容应符合采购单位内部规定。</w:t>
      </w:r>
    </w:p>
    <w:p w14:paraId="4AEFC47B">
      <w:pPr>
        <w:snapToGrid w:val="0"/>
        <w:spacing w:line="360" w:lineRule="auto"/>
        <w:jc w:val="center"/>
        <w:rPr>
          <w:rFonts w:ascii="仿宋_GB2312" w:hAnsi="仿宋" w:eastAsia="仿宋_GB2312" w:cs="Times New Roman"/>
          <w:sz w:val="32"/>
          <w:szCs w:val="32"/>
        </w:rPr>
      </w:pPr>
    </w:p>
    <w:p w14:paraId="43AE58F1">
      <w:pPr>
        <w:snapToGrid w:val="0"/>
        <w:spacing w:line="360" w:lineRule="auto"/>
        <w:ind w:firstLine="640" w:firstLineChars="200"/>
        <w:rPr>
          <w:rFonts w:ascii="仿宋_GB2312" w:hAnsi="仿宋" w:eastAsia="仿宋_GB2312" w:cs="Times New Roman"/>
          <w:sz w:val="32"/>
          <w:szCs w:val="32"/>
        </w:rPr>
      </w:pPr>
    </w:p>
    <w:p w14:paraId="540DCD31">
      <w:pPr>
        <w:snapToGrid w:val="0"/>
        <w:spacing w:line="360" w:lineRule="auto"/>
        <w:jc w:val="center"/>
        <w:rPr>
          <w:rFonts w:ascii="仿宋_GB2312" w:hAnsi="仿宋" w:eastAsia="仿宋_GB2312" w:cs="Times New Roman"/>
          <w:sz w:val="32"/>
          <w:szCs w:val="32"/>
        </w:rPr>
      </w:pPr>
    </w:p>
    <w:p w14:paraId="4ADC80D4">
      <w:pPr>
        <w:snapToGrid w:val="0"/>
        <w:spacing w:line="360" w:lineRule="auto"/>
        <w:jc w:val="center"/>
        <w:rPr>
          <w:rFonts w:ascii="仿宋_GB2312" w:hAnsi="仿宋" w:eastAsia="仿宋_GB2312" w:cs="Times New Roman"/>
          <w:sz w:val="32"/>
          <w:szCs w:val="32"/>
        </w:rPr>
      </w:pPr>
    </w:p>
    <w:p w14:paraId="486B07E6">
      <w:pPr>
        <w:snapToGrid w:val="0"/>
        <w:spacing w:line="360" w:lineRule="auto"/>
        <w:rPr>
          <w:rFonts w:ascii="仿宋_GB2312" w:hAnsi="仿宋" w:eastAsia="仿宋_GB2312" w:cs="Times New Roman"/>
          <w:sz w:val="32"/>
          <w:szCs w:val="32"/>
        </w:rPr>
      </w:pPr>
    </w:p>
    <w:p w14:paraId="102C65B5">
      <w:pPr>
        <w:snapToGrid w:val="0"/>
        <w:spacing w:line="360" w:lineRule="auto"/>
        <w:outlineLvl w:val="0"/>
        <w:rPr>
          <w:rFonts w:ascii="黑体" w:hAnsi="黑体" w:eastAsia="黑体" w:cs="Times New Roman"/>
          <w:sz w:val="32"/>
          <w:szCs w:val="32"/>
        </w:rPr>
      </w:pPr>
      <w:r>
        <w:rPr>
          <w:rFonts w:hint="eastAsia" w:ascii="仿宋_GB2312" w:hAnsi="仿宋" w:eastAsia="仿宋_GB2312" w:cs="Times New Roman"/>
          <w:sz w:val="32"/>
          <w:szCs w:val="32"/>
        </w:rPr>
        <w:t xml:space="preserve">    </w:t>
      </w:r>
      <w:r>
        <w:rPr>
          <w:rFonts w:hint="eastAsia" w:ascii="黑体" w:hAnsi="黑体" w:eastAsia="黑体" w:cs="Times New Roman"/>
          <w:sz w:val="32"/>
          <w:szCs w:val="32"/>
        </w:rPr>
        <w:t>一、合同订立安排</w:t>
      </w:r>
    </w:p>
    <w:p w14:paraId="52CD2A4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outlineLvl w:val="1"/>
        <w:rPr>
          <w:rFonts w:ascii="楷体" w:hAnsi="楷体" w:eastAsia="楷体" w:cs="Times New Roman"/>
          <w:sz w:val="32"/>
          <w:szCs w:val="32"/>
        </w:rPr>
      </w:pPr>
      <w:r>
        <w:rPr>
          <w:rFonts w:hint="eastAsia" w:ascii="楷体" w:hAnsi="楷体" w:eastAsia="楷体" w:cs="Times New Roman"/>
          <w:sz w:val="32"/>
          <w:szCs w:val="32"/>
        </w:rPr>
        <w:t>（一）开展采</w:t>
      </w:r>
      <w:bookmarkStart w:id="49" w:name="_GoBack"/>
      <w:bookmarkEnd w:id="49"/>
      <w:r>
        <w:rPr>
          <w:rFonts w:hint="eastAsia" w:ascii="楷体" w:hAnsi="楷体" w:eastAsia="楷体" w:cs="Times New Roman"/>
          <w:sz w:val="32"/>
          <w:szCs w:val="32"/>
        </w:rPr>
        <w:t>购活动的时间安排</w:t>
      </w:r>
    </w:p>
    <w:p w14:paraId="4B52062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1、项目立项时间：</w:t>
      </w:r>
      <w:r>
        <w:rPr>
          <w:rFonts w:hint="default" w:ascii="Times New Roman" w:hAnsi="Times New Roman" w:eastAsia="仿宋_GB2312" w:cs="Times New Roman"/>
          <w:sz w:val="32"/>
          <w:szCs w:val="32"/>
          <w:lang w:val="en-US" w:eastAsia="zh-CN"/>
        </w:rPr>
        <w:t>2026年3月</w:t>
      </w:r>
    </w:p>
    <w:p w14:paraId="0751CA2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2、需求形成时间：</w:t>
      </w:r>
      <w:r>
        <w:rPr>
          <w:rFonts w:hint="default" w:ascii="Times New Roman" w:hAnsi="Times New Roman" w:eastAsia="仿宋_GB2312" w:cs="Times New Roman"/>
          <w:sz w:val="32"/>
          <w:szCs w:val="32"/>
          <w:highlight w:val="none"/>
          <w:lang w:val="en-US" w:eastAsia="zh-CN"/>
        </w:rPr>
        <w:t>2026年4月</w:t>
      </w:r>
    </w:p>
    <w:p w14:paraId="618C718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3、采购实施时间：</w:t>
      </w:r>
      <w:r>
        <w:rPr>
          <w:rFonts w:hint="default" w:ascii="Times New Roman" w:hAnsi="Times New Roman" w:eastAsia="仿宋_GB2312" w:cs="Times New Roman"/>
          <w:sz w:val="32"/>
          <w:szCs w:val="32"/>
          <w:highlight w:val="none"/>
          <w:lang w:val="en-US" w:eastAsia="zh-CN"/>
        </w:rPr>
        <w:t>2026年4月</w:t>
      </w:r>
    </w:p>
    <w:p w14:paraId="4F2E7C8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4、履约验收时间：</w:t>
      </w:r>
    </w:p>
    <w:p w14:paraId="0355170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机房交付验收：</w:t>
      </w:r>
      <w:r>
        <w:rPr>
          <w:rFonts w:hint="default" w:ascii="Times New Roman" w:hAnsi="Times New Roman" w:eastAsia="仿宋_GB2312" w:cs="Times New Roman"/>
          <w:sz w:val="32"/>
          <w:szCs w:val="32"/>
          <w:lang w:val="en-US" w:eastAsia="zh-CN"/>
        </w:rPr>
        <w:t>采</w:t>
      </w:r>
      <w:r>
        <w:rPr>
          <w:rFonts w:hint="eastAsia" w:ascii="Times New Roman" w:hAnsi="Times New Roman" w:eastAsia="仿宋_GB2312" w:cs="Times New Roman"/>
          <w:sz w:val="32"/>
          <w:szCs w:val="32"/>
          <w:lang w:val="en-US" w:eastAsia="zh-CN"/>
        </w:rPr>
        <w:t>购人需在合同生效起60个自然日内完成第一批次验收（包括</w:t>
      </w:r>
      <w:r>
        <w:rPr>
          <w:rFonts w:hint="default" w:ascii="Times New Roman" w:hAnsi="Times New Roman" w:eastAsia="仿宋_GB2312" w:cs="Times New Roman"/>
          <w:sz w:val="32"/>
          <w:szCs w:val="32"/>
          <w:lang w:val="en-US" w:eastAsia="zh-CN"/>
        </w:rPr>
        <w:t>335个标准机柜和5个算力机柜</w:t>
      </w:r>
      <w:r>
        <w:rPr>
          <w:rFonts w:hint="eastAsia" w:ascii="Times New Roman" w:hAnsi="Times New Roman" w:eastAsia="仿宋_GB2312" w:cs="Times New Roman"/>
          <w:sz w:val="32"/>
          <w:szCs w:val="32"/>
          <w:lang w:val="en-US" w:eastAsia="zh-CN"/>
        </w:rPr>
        <w:t>），2027年3月14日前完成第二批次验收（包括222个标准机柜）。</w:t>
      </w:r>
    </w:p>
    <w:p w14:paraId="7598800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服务验收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w:t>
      </w:r>
      <w:r>
        <w:rPr>
          <w:rFonts w:hint="eastAsia"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val="en-US" w:eastAsia="zh-CN"/>
        </w:rPr>
        <w:t>个服务月为服务期单位，在每个</w:t>
      </w:r>
      <w:r>
        <w:rPr>
          <w:rFonts w:hint="eastAsia" w:ascii="Times New Roman" w:hAnsi="Times New Roman" w:eastAsia="仿宋_GB2312" w:cs="Times New Roman"/>
          <w:sz w:val="32"/>
          <w:szCs w:val="32"/>
          <w:lang w:val="en-US" w:eastAsia="zh-CN"/>
        </w:rPr>
        <w:t>服务期</w:t>
      </w:r>
      <w:r>
        <w:rPr>
          <w:rFonts w:hint="default" w:ascii="Times New Roman" w:hAnsi="Times New Roman" w:eastAsia="仿宋_GB2312" w:cs="Times New Roman"/>
          <w:sz w:val="32"/>
          <w:szCs w:val="32"/>
          <w:lang w:val="en-US" w:eastAsia="zh-CN"/>
        </w:rPr>
        <w:t>结束后，</w:t>
      </w:r>
      <w:r>
        <w:rPr>
          <w:rFonts w:hint="eastAsia" w:ascii="Times New Roman" w:hAnsi="Times New Roman" w:eastAsia="仿宋_GB2312" w:cs="Times New Roman"/>
          <w:sz w:val="32"/>
          <w:szCs w:val="32"/>
          <w:lang w:val="en-US" w:eastAsia="zh-CN"/>
        </w:rPr>
        <w:t>采购人</w:t>
      </w:r>
      <w:r>
        <w:rPr>
          <w:rFonts w:hint="default" w:ascii="Times New Roman" w:hAnsi="Times New Roman" w:eastAsia="仿宋_GB2312" w:cs="Times New Roman"/>
          <w:sz w:val="32"/>
          <w:szCs w:val="32"/>
          <w:lang w:val="en-US" w:eastAsia="zh-CN"/>
        </w:rPr>
        <w:t>根据</w:t>
      </w:r>
      <w:r>
        <w:rPr>
          <w:rFonts w:hint="eastAsia" w:ascii="Times New Roman" w:hAnsi="Times New Roman" w:eastAsia="仿宋_GB2312" w:cs="Times New Roman"/>
          <w:sz w:val="32"/>
          <w:szCs w:val="32"/>
          <w:lang w:val="en-US" w:eastAsia="zh-CN"/>
        </w:rPr>
        <w:t>供应商实际</w:t>
      </w:r>
      <w:r>
        <w:rPr>
          <w:rFonts w:hint="default" w:ascii="Times New Roman" w:hAnsi="Times New Roman" w:eastAsia="仿宋_GB2312" w:cs="Times New Roman"/>
          <w:sz w:val="32"/>
          <w:szCs w:val="32"/>
          <w:lang w:val="en-US" w:eastAsia="zh-CN"/>
        </w:rPr>
        <w:t>服务情况</w:t>
      </w:r>
      <w:r>
        <w:rPr>
          <w:rFonts w:hint="eastAsia" w:ascii="Times New Roman" w:hAnsi="Times New Roman" w:eastAsia="仿宋_GB2312" w:cs="Times New Roman"/>
          <w:sz w:val="32"/>
          <w:szCs w:val="32"/>
          <w:lang w:val="en-US" w:eastAsia="zh-CN"/>
        </w:rPr>
        <w:t>进行</w:t>
      </w:r>
      <w:r>
        <w:rPr>
          <w:rFonts w:hint="default" w:ascii="Times New Roman" w:hAnsi="Times New Roman" w:eastAsia="仿宋_GB2312" w:cs="Times New Roman"/>
          <w:sz w:val="32"/>
          <w:szCs w:val="32"/>
          <w:lang w:val="en-US" w:eastAsia="zh-CN"/>
        </w:rPr>
        <w:t>验收</w:t>
      </w:r>
      <w:r>
        <w:rPr>
          <w:rFonts w:hint="eastAsia" w:ascii="Times New Roman" w:hAnsi="Times New Roman" w:eastAsia="仿宋_GB2312" w:cs="Times New Roman"/>
          <w:sz w:val="32"/>
          <w:szCs w:val="32"/>
          <w:lang w:val="en-US" w:eastAsia="zh-CN"/>
        </w:rPr>
        <w:t>，并于25个工作日内完成验收工作</w:t>
      </w:r>
      <w:r>
        <w:rPr>
          <w:rFonts w:hint="default" w:ascii="Times New Roman" w:hAnsi="Times New Roman" w:eastAsia="仿宋_GB2312" w:cs="Times New Roman"/>
          <w:sz w:val="32"/>
          <w:szCs w:val="32"/>
          <w:lang w:val="en-US" w:eastAsia="zh-CN"/>
        </w:rPr>
        <w:t>。</w:t>
      </w:r>
    </w:p>
    <w:p w14:paraId="3D93C8A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Times New Roman"/>
          <w:sz w:val="32"/>
          <w:szCs w:val="32"/>
        </w:rPr>
      </w:pPr>
      <w:r>
        <w:rPr>
          <w:rFonts w:hint="eastAsia" w:ascii="Times New Roman" w:hAnsi="Times New Roman" w:eastAsia="仿宋_GB2312" w:cs="Times New Roman"/>
          <w:sz w:val="32"/>
          <w:szCs w:val="32"/>
          <w:lang w:val="en-US" w:eastAsia="zh-CN"/>
        </w:rPr>
        <w:t>采购人验收合格后出具《验收报告》。</w:t>
      </w:r>
    </w:p>
    <w:p w14:paraId="07B2DC27">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（二）采购组织形式</w:t>
      </w:r>
    </w:p>
    <w:p w14:paraId="39FB894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集中采购</w:t>
      </w:r>
    </w:p>
    <w:p w14:paraId="6FCA9DBB">
      <w:pPr>
        <w:snapToGrid w:val="0"/>
        <w:spacing w:line="360" w:lineRule="auto"/>
        <w:ind w:firstLine="320" w:firstLineChars="100"/>
        <w:jc w:val="left"/>
        <w:outlineLvl w:val="1"/>
        <w:rPr>
          <w:rFonts w:ascii="宋体" w:hAnsi="宋体" w:eastAsia="宋体" w:cs="Times New Roman"/>
          <w:i/>
          <w:iCs/>
          <w:sz w:val="28"/>
          <w:szCs w:val="28"/>
        </w:rPr>
      </w:pPr>
      <w:r>
        <w:rPr>
          <w:rFonts w:hint="eastAsia" w:ascii="楷体" w:hAnsi="楷体" w:eastAsia="楷体" w:cs="Times New Roman"/>
          <w:sz w:val="32"/>
          <w:szCs w:val="32"/>
        </w:rPr>
        <w:t>（三）委托代理安排</w:t>
      </w:r>
    </w:p>
    <w:p w14:paraId="30281792">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目录</w:t>
      </w:r>
      <w:r>
        <w:rPr>
          <w:rFonts w:ascii="仿宋" w:hAnsi="仿宋" w:eastAsia="仿宋" w:cs="Times New Roman"/>
          <w:sz w:val="32"/>
          <w:szCs w:val="32"/>
        </w:rPr>
        <w:t>内</w:t>
      </w:r>
      <w:r>
        <w:rPr>
          <w:rFonts w:hint="eastAsia" w:ascii="仿宋" w:hAnsi="仿宋" w:eastAsia="仿宋" w:cs="Times New Roman"/>
          <w:sz w:val="32"/>
          <w:szCs w:val="32"/>
        </w:rPr>
        <w:t>委托</w:t>
      </w:r>
      <w:r>
        <w:rPr>
          <w:rFonts w:ascii="仿宋" w:hAnsi="仿宋" w:eastAsia="仿宋" w:cs="Times New Roman"/>
          <w:sz w:val="32"/>
          <w:szCs w:val="32"/>
        </w:rPr>
        <w:t>集中采购机构</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优化评审</w:t>
      </w:r>
      <w:r>
        <w:rPr>
          <w:rFonts w:hint="eastAsia" w:ascii="Times New Roman" w:hAnsi="Times New Roman" w:eastAsia="仿宋" w:cs="Times New Roman"/>
          <w:sz w:val="32"/>
          <w:szCs w:val="32"/>
          <w:highlight w:val="none"/>
          <w:lang w:eastAsia="zh-CN"/>
        </w:rPr>
        <w:t>）</w:t>
      </w:r>
    </w:p>
    <w:p w14:paraId="5410348F">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□目录外</w:t>
      </w:r>
      <w:r>
        <w:rPr>
          <w:rFonts w:ascii="仿宋" w:hAnsi="仿宋" w:eastAsia="仿宋" w:cs="Times New Roman"/>
          <w:sz w:val="32"/>
          <w:szCs w:val="32"/>
        </w:rPr>
        <w:t>委托集中采购机构</w:t>
      </w:r>
    </w:p>
    <w:p w14:paraId="6C668AAA">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□目录外</w:t>
      </w:r>
      <w:r>
        <w:rPr>
          <w:rFonts w:ascii="仿宋" w:hAnsi="仿宋" w:eastAsia="仿宋" w:cs="Times New Roman"/>
          <w:sz w:val="32"/>
          <w:szCs w:val="32"/>
        </w:rPr>
        <w:t>委托代理机构</w:t>
      </w:r>
    </w:p>
    <w:p w14:paraId="45E9891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代理机构</w:t>
      </w:r>
      <w:r>
        <w:rPr>
          <w:rFonts w:ascii="仿宋" w:hAnsi="仿宋" w:eastAsia="仿宋" w:cs="Times New Roman"/>
          <w:sz w:val="32"/>
          <w:szCs w:val="32"/>
        </w:rPr>
        <w:t>名称：</w:t>
      </w:r>
      <w:r>
        <w:rPr>
          <w:rFonts w:hint="default" w:ascii="Times New Roman" w:hAnsi="Times New Roman" w:eastAsia="仿宋_GB2312" w:cs="Times New Roman"/>
          <w:sz w:val="32"/>
          <w:szCs w:val="32"/>
          <w:u w:val="single"/>
          <w:lang w:val="en-US" w:eastAsia="zh-CN"/>
        </w:rPr>
        <w:t>北京市京发招标有限公司</w:t>
      </w:r>
      <w:r>
        <w:rPr>
          <w:rFonts w:hint="eastAsia" w:ascii="仿宋" w:hAnsi="仿宋" w:eastAsia="仿宋" w:cs="Times New Roman"/>
          <w:sz w:val="32"/>
          <w:szCs w:val="32"/>
          <w:u w:val="single"/>
        </w:rPr>
        <w:t xml:space="preserve">                                   </w:t>
      </w:r>
    </w:p>
    <w:p w14:paraId="643F183E">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选取方式：</w:t>
      </w:r>
      <w:r>
        <w:rPr>
          <w:rFonts w:ascii="仿宋" w:hAnsi="仿宋" w:eastAsia="仿宋" w:cs="Times New Roman"/>
          <w:sz w:val="32"/>
          <w:szCs w:val="32"/>
          <w:u w:val="single"/>
        </w:rPr>
        <w:t xml:space="preserve">                                       </w:t>
      </w:r>
    </w:p>
    <w:p w14:paraId="7D74B5E1">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□自行组织</w:t>
      </w:r>
      <w:r>
        <w:rPr>
          <w:rFonts w:ascii="仿宋" w:hAnsi="仿宋" w:eastAsia="仿宋" w:cs="Times New Roman"/>
          <w:sz w:val="32"/>
          <w:szCs w:val="32"/>
        </w:rPr>
        <w:t>采购</w:t>
      </w:r>
    </w:p>
    <w:p w14:paraId="4B5CEB6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（四）采购意向是否公开</w:t>
      </w:r>
    </w:p>
    <w:p w14:paraId="2C1CCB65">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是  意向公开网站网页链接</w:t>
      </w:r>
      <w:r>
        <w:rPr>
          <w:rFonts w:ascii="仿宋" w:hAnsi="仿宋" w:eastAsia="仿宋" w:cs="Times New Roman"/>
          <w:sz w:val="32"/>
          <w:szCs w:val="32"/>
        </w:rPr>
        <w:t>：</w:t>
      </w:r>
    </w:p>
    <w:p w14:paraId="11537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kern w:val="0"/>
          <w:sz w:val="28"/>
          <w:szCs w:val="28"/>
          <w:lang w:val="en-US" w:eastAsia="zh-CN" w:bidi="ar"/>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"https://mailgw.nucc.com/common/cgi/readmsg.cgi?__mode=list_message_hint&amp;/cgzx_zzc!163.com?to=guolei!nucc.com&amp;url=https://www.chinabidding.com.cn/?from=androidqq&amp;uin=11585200&amp;originuin=2292386064"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中国采购与招标</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r>
        <w:rPr>
          <w:rStyle w:val="11"/>
          <w:rFonts w:hint="default" w:ascii="Times New Roman" w:hAnsi="Times New Roman" w:eastAsia="仿宋_GB2312" w:cs="Times New Roman"/>
          <w:i w:val="0"/>
          <w:iCs w:val="0"/>
          <w:caps w:val="0"/>
          <w:color w:val="auto"/>
          <w:spacing w:val="0"/>
          <w:sz w:val="28"/>
          <w:szCs w:val="28"/>
          <w:u w:val="none"/>
        </w:rPr>
        <w:t>网</w:t>
      </w:r>
    </w:p>
    <w:p w14:paraId="2DD10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sz w:val="28"/>
          <w:szCs w:val="28"/>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"https://mailgw.nucc.com/common/cgi/readmsg.cgi?__mode=list_message_hint&amp;/cgzx_zzc!163.com?to=guolei!nucc.com&amp;url=https://www.chinabidding.com.cn/?from=androidqq&amp;uin=11585200&amp;originuin=2292386064"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https://www.chinabidding.com.cn/?from=androidqq&amp;uin=11585200&amp;originuin=2292386064</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63377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kern w:val="0"/>
          <w:sz w:val="28"/>
          <w:szCs w:val="28"/>
          <w:lang w:val="en-US" w:eastAsia="zh-CN" w:bidi="ar"/>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"https://mailgw.nucc.com/common/cgi/readmsg.cgi?__mode=list_message_hint&amp;/cgzx_zzc!163.com?to=guolei!nucc.com&amp;url=http://www.cfcpn.com/jcw/sys/index/goUrl?url=modules/sys/login/jrjg_index"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金采网</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58D4D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"https://mailgw.nucc.com/common/cgi/readmsg.cgi?__mode=list_message_hint&amp;/cgzx_zzc!163.com?to=guolei!nucc.com&amp;url=http://www.cfcpn.com/jcw/sys/index/goUrl?url=modules/sys/login/jrjg_index"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http://www.cfcpn.com/jcw/sys/index/goUrl?url=modules/sys/login/jrjg_index</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26A8147B">
      <w:pPr>
        <w:snapToGrid w:val="0"/>
        <w:spacing w:line="360" w:lineRule="auto"/>
        <w:ind w:firstLine="1440" w:firstLineChars="450"/>
        <w:jc w:val="left"/>
        <w:rPr>
          <w:rFonts w:ascii="仿宋" w:hAnsi="仿宋" w:eastAsia="仿宋" w:cs="Times New Roman"/>
          <w:sz w:val="32"/>
          <w:szCs w:val="32"/>
        </w:rPr>
      </w:pPr>
      <w:r>
        <w:rPr>
          <w:rFonts w:hint="eastAsia" w:ascii="仿宋" w:hAnsi="仿宋" w:eastAsia="仿宋" w:cs="Times New Roman"/>
          <w:sz w:val="32"/>
          <w:szCs w:val="32"/>
        </w:rPr>
        <w:t>（意向</w:t>
      </w:r>
      <w:r>
        <w:rPr>
          <w:rFonts w:ascii="仿宋" w:hAnsi="仿宋" w:eastAsia="仿宋" w:cs="Times New Roman"/>
          <w:sz w:val="32"/>
          <w:szCs w:val="32"/>
        </w:rPr>
        <w:t>公开网站</w:t>
      </w:r>
      <w:r>
        <w:rPr>
          <w:rFonts w:hint="eastAsia" w:ascii="仿宋" w:hAnsi="仿宋" w:eastAsia="仿宋" w:cs="Times New Roman"/>
          <w:sz w:val="32"/>
          <w:szCs w:val="32"/>
        </w:rPr>
        <w:t>截图附后</w:t>
      </w:r>
      <w:r>
        <w:rPr>
          <w:rFonts w:ascii="仿宋" w:hAnsi="仿宋" w:eastAsia="仿宋" w:cs="Times New Roman"/>
          <w:sz w:val="32"/>
          <w:szCs w:val="32"/>
        </w:rPr>
        <w:t>）</w:t>
      </w:r>
    </w:p>
    <w:p w14:paraId="54440E7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□否</w:t>
      </w:r>
    </w:p>
    <w:p w14:paraId="5918885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（五）是否为涉密项目</w:t>
      </w:r>
    </w:p>
    <w:p w14:paraId="0B1A48C7">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□是（定密核准</w:t>
      </w:r>
      <w:r>
        <w:rPr>
          <w:rFonts w:ascii="仿宋" w:hAnsi="仿宋" w:eastAsia="仿宋" w:cs="Times New Roman"/>
          <w:sz w:val="32"/>
          <w:szCs w:val="32"/>
        </w:rPr>
        <w:t>批准文件附后）</w:t>
      </w:r>
    </w:p>
    <w:p w14:paraId="6EC2213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否</w:t>
      </w:r>
    </w:p>
    <w:p w14:paraId="7392F9AD">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（六）是否采购</w:t>
      </w:r>
      <w:r>
        <w:rPr>
          <w:rFonts w:ascii="楷体" w:hAnsi="楷体" w:eastAsia="楷体" w:cs="Times New Roman"/>
          <w:sz w:val="32"/>
          <w:szCs w:val="32"/>
        </w:rPr>
        <w:t>进口</w:t>
      </w:r>
      <w:r>
        <w:rPr>
          <w:rFonts w:hint="eastAsia" w:ascii="楷体" w:hAnsi="楷体" w:eastAsia="楷体" w:cs="Times New Roman"/>
          <w:sz w:val="32"/>
          <w:szCs w:val="32"/>
        </w:rPr>
        <w:t>产品</w:t>
      </w:r>
    </w:p>
    <w:p w14:paraId="5D5F926C">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□是（</w:t>
      </w:r>
      <w:r>
        <w:rPr>
          <w:rFonts w:ascii="仿宋" w:hAnsi="仿宋" w:eastAsia="仿宋" w:cs="Times New Roman"/>
          <w:sz w:val="32"/>
          <w:szCs w:val="32"/>
        </w:rPr>
        <w:t>报财政部门核准文件附后）</w:t>
      </w:r>
    </w:p>
    <w:p w14:paraId="7AB3126A">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否</w:t>
      </w:r>
    </w:p>
    <w:p w14:paraId="4B286BB4">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（七）采购项目预（概）算及最高限价</w:t>
      </w:r>
    </w:p>
    <w:p w14:paraId="63F9225C">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预（概）算：</w:t>
      </w:r>
      <w:r>
        <w:rPr>
          <w:rFonts w:hint="eastAsia" w:ascii="仿宋" w:hAnsi="仿宋" w:eastAsia="仿宋" w:cs="Times New Roman"/>
          <w:sz w:val="32"/>
          <w:szCs w:val="32"/>
          <w:u w:val="single"/>
        </w:rPr>
        <w:t xml:space="preserve"> </w:t>
      </w:r>
      <w:r>
        <w:rPr>
          <w:rFonts w:hint="default" w:ascii="Times New Roman" w:hAnsi="Times New Roman" w:eastAsia="仿宋_GB2312" w:cs="Times New Roman"/>
          <w:sz w:val="32"/>
          <w:szCs w:val="32"/>
          <w:u w:val="single"/>
        </w:rPr>
        <w:t xml:space="preserve"> </w:t>
      </w:r>
      <w:r>
        <w:rPr>
          <w:rFonts w:hint="eastAsia" w:ascii="仿宋" w:hAnsi="仿宋" w:eastAsia="仿宋" w:cs="Times New Roman"/>
          <w:sz w:val="32"/>
          <w:szCs w:val="32"/>
          <w:u w:val="single"/>
        </w:rPr>
        <w:t xml:space="preserve">       </w:t>
      </w:r>
    </w:p>
    <w:p w14:paraId="395EC6AF">
      <w:pPr>
        <w:snapToGrid w:val="0"/>
        <w:spacing w:line="360" w:lineRule="auto"/>
        <w:ind w:firstLine="960" w:firstLineChars="300"/>
        <w:jc w:val="left"/>
        <w:rPr>
          <w:rFonts w:ascii="仿宋" w:hAnsi="仿宋" w:eastAsia="仿宋" w:cs="Times New Roman"/>
          <w:sz w:val="32"/>
          <w:szCs w:val="32"/>
          <w:u w:val="single"/>
        </w:rPr>
      </w:pPr>
      <w:r>
        <w:rPr>
          <w:rFonts w:hint="eastAsia" w:ascii="仿宋" w:hAnsi="仿宋" w:eastAsia="仿宋" w:cs="Times New Roman"/>
          <w:sz w:val="32"/>
          <w:szCs w:val="32"/>
        </w:rPr>
        <w:t>最高限价：</w:t>
      </w:r>
      <w:r>
        <w:rPr>
          <w:rFonts w:hint="eastAsia" w:ascii="仿宋" w:hAnsi="仿宋" w:eastAsia="仿宋" w:cs="Times New Roman"/>
          <w:sz w:val="32"/>
          <w:szCs w:val="32"/>
          <w:u w:val="single"/>
        </w:rPr>
        <w:t xml:space="preserve">          </w:t>
      </w:r>
    </w:p>
    <w:p w14:paraId="39E5CB00">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（八）采购包划分与合同分包</w:t>
      </w:r>
    </w:p>
    <w:tbl>
      <w:tblPr>
        <w:tblStyle w:val="9"/>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65"/>
        <w:gridCol w:w="1843"/>
        <w:gridCol w:w="1417"/>
        <w:gridCol w:w="881"/>
        <w:gridCol w:w="2189"/>
        <w:gridCol w:w="690"/>
        <w:gridCol w:w="750"/>
      </w:tblGrid>
      <w:tr w14:paraId="3977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6C334AAF">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包号</w:t>
            </w:r>
          </w:p>
        </w:tc>
        <w:tc>
          <w:tcPr>
            <w:tcW w:w="765" w:type="dxa"/>
            <w:vAlign w:val="center"/>
          </w:tcPr>
          <w:p w14:paraId="71E3F87F">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序号</w:t>
            </w:r>
          </w:p>
        </w:tc>
        <w:tc>
          <w:tcPr>
            <w:tcW w:w="1843" w:type="dxa"/>
            <w:vAlign w:val="center"/>
          </w:tcPr>
          <w:p w14:paraId="6851352E">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标的名称</w:t>
            </w:r>
          </w:p>
        </w:tc>
        <w:tc>
          <w:tcPr>
            <w:tcW w:w="1417" w:type="dxa"/>
            <w:vAlign w:val="center"/>
          </w:tcPr>
          <w:p w14:paraId="08A8ACB5">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品目</w:t>
            </w:r>
          </w:p>
          <w:p w14:paraId="3B520600">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分类编码</w:t>
            </w:r>
          </w:p>
        </w:tc>
        <w:tc>
          <w:tcPr>
            <w:tcW w:w="881" w:type="dxa"/>
            <w:vAlign w:val="center"/>
          </w:tcPr>
          <w:p w14:paraId="20D3CB9E">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计量</w:t>
            </w:r>
          </w:p>
          <w:p w14:paraId="1247F95D">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单位</w:t>
            </w:r>
          </w:p>
        </w:tc>
        <w:tc>
          <w:tcPr>
            <w:tcW w:w="2189" w:type="dxa"/>
            <w:vAlign w:val="center"/>
          </w:tcPr>
          <w:p w14:paraId="2718F2FA">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数量</w:t>
            </w:r>
          </w:p>
        </w:tc>
        <w:tc>
          <w:tcPr>
            <w:tcW w:w="690" w:type="dxa"/>
            <w:vAlign w:val="center"/>
          </w:tcPr>
          <w:p w14:paraId="57592583">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是否</w:t>
            </w:r>
          </w:p>
          <w:p w14:paraId="6614E302">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进口</w:t>
            </w:r>
          </w:p>
        </w:tc>
        <w:tc>
          <w:tcPr>
            <w:tcW w:w="750" w:type="dxa"/>
            <w:vAlign w:val="center"/>
          </w:tcPr>
          <w:p w14:paraId="36970E87">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分包</w:t>
            </w:r>
          </w:p>
          <w:p w14:paraId="20C6CEE3">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要求</w:t>
            </w:r>
          </w:p>
        </w:tc>
      </w:tr>
      <w:tr w14:paraId="4CD7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65" w:type="dxa"/>
            <w:vAlign w:val="center"/>
          </w:tcPr>
          <w:p w14:paraId="1E87C71B">
            <w:pPr>
              <w:keepNext w:val="0"/>
              <w:keepLines w:val="0"/>
              <w:pageBreakBefore w:val="0"/>
              <w:kinsoku/>
              <w:overflowPunct/>
              <w:topLinePunct w:val="0"/>
              <w:autoSpaceDE/>
              <w:autoSpaceDN/>
              <w:bidi w:val="0"/>
              <w:adjustRightInd w:val="0"/>
              <w:snapToGrid w:val="0"/>
              <w:spacing w:line="560" w:lineRule="exact"/>
              <w:ind w:firstLine="0" w:firstLineChars="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765" w:type="dxa"/>
            <w:vAlign w:val="center"/>
          </w:tcPr>
          <w:p w14:paraId="77AB654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1843" w:type="dxa"/>
            <w:vAlign w:val="center"/>
          </w:tcPr>
          <w:p w14:paraId="15A1924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sz w:val="28"/>
                <w:szCs w:val="28"/>
                <w:u w:val="single"/>
              </w:rPr>
            </w:pPr>
            <w:r>
              <w:rPr>
                <w:rFonts w:hint="default" w:ascii="Times New Roman" w:hAnsi="Times New Roman" w:eastAsia="仿宋_GB2312" w:cs="Times New Roman"/>
                <w:i w:val="0"/>
                <w:iCs w:val="0"/>
                <w:color w:val="auto"/>
                <w:kern w:val="2"/>
                <w:sz w:val="28"/>
                <w:szCs w:val="28"/>
                <w:lang w:val="en-US" w:eastAsia="zh-CN" w:bidi="ar-SA"/>
              </w:rPr>
              <w:t>机柜租赁</w:t>
            </w:r>
          </w:p>
        </w:tc>
        <w:tc>
          <w:tcPr>
            <w:tcW w:w="1417" w:type="dxa"/>
            <w:vAlign w:val="center"/>
          </w:tcPr>
          <w:p w14:paraId="380E8A6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C16080300</w:t>
            </w:r>
          </w:p>
        </w:tc>
        <w:tc>
          <w:tcPr>
            <w:tcW w:w="881" w:type="dxa"/>
            <w:shd w:val="clear" w:color="auto" w:fill="auto"/>
            <w:vAlign w:val="center"/>
          </w:tcPr>
          <w:p w14:paraId="36EB218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个</w:t>
            </w:r>
          </w:p>
        </w:tc>
        <w:tc>
          <w:tcPr>
            <w:tcW w:w="2189" w:type="dxa"/>
            <w:shd w:val="clear" w:color="auto" w:fill="auto"/>
            <w:vAlign w:val="center"/>
          </w:tcPr>
          <w:p w14:paraId="0CDAE6C3">
            <w:pPr>
              <w:pageBreakBefore w:val="0"/>
              <w:kinsoku/>
              <w:wordWrap/>
              <w:overflowPunct/>
              <w:topLinePunct w:val="0"/>
              <w:autoSpaceDE/>
              <w:autoSpaceDN/>
              <w:bidi w:val="0"/>
              <w:adjustRightInd w:val="0"/>
              <w:snapToGrid w:val="0"/>
              <w:spacing w:line="560" w:lineRule="exact"/>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共562个，包括557个20A标准机柜和5个68A算力机柜。</w:t>
            </w:r>
          </w:p>
        </w:tc>
        <w:tc>
          <w:tcPr>
            <w:tcW w:w="690" w:type="dxa"/>
            <w:vAlign w:val="center"/>
          </w:tcPr>
          <w:p w14:paraId="5839950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否</w:t>
            </w:r>
          </w:p>
        </w:tc>
        <w:tc>
          <w:tcPr>
            <w:tcW w:w="750" w:type="dxa"/>
            <w:vAlign w:val="center"/>
          </w:tcPr>
          <w:p w14:paraId="0B50278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iCs/>
                <w:color w:val="0000FF"/>
                <w:sz w:val="28"/>
                <w:szCs w:val="28"/>
              </w:rPr>
            </w:pPr>
            <w:r>
              <w:rPr>
                <w:rFonts w:hint="default" w:ascii="Times New Roman" w:hAnsi="Times New Roman" w:eastAsia="仿宋_GB2312" w:cs="Times New Roman"/>
                <w:color w:val="auto"/>
                <w:sz w:val="28"/>
                <w:szCs w:val="28"/>
                <w:highlight w:val="none"/>
                <w:lang w:val="en-US" w:eastAsia="zh-CN"/>
              </w:rPr>
              <w:t>否</w:t>
            </w:r>
          </w:p>
        </w:tc>
      </w:tr>
      <w:tr w14:paraId="4CCE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65" w:type="dxa"/>
            <w:vAlign w:val="center"/>
          </w:tcPr>
          <w:p w14:paraId="14905E89">
            <w:pPr>
              <w:keepNext w:val="0"/>
              <w:keepLines w:val="0"/>
              <w:pageBreakBefore w:val="0"/>
              <w:kinsoku/>
              <w:overflowPunct/>
              <w:topLinePunct w:val="0"/>
              <w:autoSpaceDE/>
              <w:autoSpaceDN/>
              <w:bidi w:val="0"/>
              <w:adjustRightInd w:val="0"/>
              <w:snapToGrid w:val="0"/>
              <w:spacing w:line="560" w:lineRule="exact"/>
              <w:ind w:firstLine="0" w:firstLineChars="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765" w:type="dxa"/>
            <w:vAlign w:val="center"/>
          </w:tcPr>
          <w:p w14:paraId="2BBCF5C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p>
        </w:tc>
        <w:tc>
          <w:tcPr>
            <w:tcW w:w="1843" w:type="dxa"/>
            <w:vAlign w:val="center"/>
          </w:tcPr>
          <w:p w14:paraId="62A00D6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sz w:val="28"/>
                <w:szCs w:val="28"/>
                <w:u w:val="single"/>
              </w:rPr>
            </w:pPr>
            <w:r>
              <w:rPr>
                <w:rFonts w:hint="default" w:ascii="Times New Roman" w:hAnsi="Times New Roman" w:eastAsia="仿宋_GB2312" w:cs="Times New Roman"/>
                <w:i w:val="0"/>
                <w:iCs w:val="0"/>
                <w:color w:val="auto"/>
                <w:kern w:val="2"/>
                <w:sz w:val="28"/>
                <w:szCs w:val="28"/>
                <w:highlight w:val="none"/>
                <w:lang w:val="en-US" w:eastAsia="zh-CN" w:bidi="ar-SA"/>
              </w:rPr>
              <w:t>BGP互联网专线租赁</w:t>
            </w:r>
          </w:p>
        </w:tc>
        <w:tc>
          <w:tcPr>
            <w:tcW w:w="1417" w:type="dxa"/>
            <w:vAlign w:val="center"/>
          </w:tcPr>
          <w:p w14:paraId="68B33E3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C17010300</w:t>
            </w:r>
          </w:p>
        </w:tc>
        <w:tc>
          <w:tcPr>
            <w:tcW w:w="881" w:type="dxa"/>
            <w:shd w:val="clear" w:color="auto" w:fill="auto"/>
            <w:vAlign w:val="center"/>
          </w:tcPr>
          <w:p w14:paraId="36DD6C0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条</w:t>
            </w:r>
          </w:p>
        </w:tc>
        <w:tc>
          <w:tcPr>
            <w:tcW w:w="2189" w:type="dxa"/>
            <w:shd w:val="clear" w:color="auto" w:fill="auto"/>
            <w:vAlign w:val="center"/>
          </w:tcPr>
          <w:p w14:paraId="0F349AAF">
            <w:pPr>
              <w:pageBreakBefore w:val="0"/>
              <w:kinsoku/>
              <w:wordWrap/>
              <w:overflowPunct/>
              <w:topLinePunct w:val="0"/>
              <w:autoSpaceDE/>
              <w:autoSpaceDN/>
              <w:bidi w:val="0"/>
              <w:adjustRightInd w:val="0"/>
              <w:snapToGrid w:val="0"/>
              <w:spacing w:line="560" w:lineRule="exact"/>
              <w:jc w:val="center"/>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共2条100M BGP互联网专线</w:t>
            </w:r>
          </w:p>
        </w:tc>
        <w:tc>
          <w:tcPr>
            <w:tcW w:w="690" w:type="dxa"/>
            <w:shd w:val="clear" w:color="auto" w:fill="auto"/>
            <w:vAlign w:val="center"/>
          </w:tcPr>
          <w:p w14:paraId="32CB06E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否</w:t>
            </w:r>
          </w:p>
        </w:tc>
        <w:tc>
          <w:tcPr>
            <w:tcW w:w="750" w:type="dxa"/>
            <w:shd w:val="clear" w:color="auto" w:fill="auto"/>
            <w:vAlign w:val="center"/>
          </w:tcPr>
          <w:p w14:paraId="21B9CF0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iCs/>
                <w:color w:val="0000FF"/>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否</w:t>
            </w:r>
          </w:p>
        </w:tc>
      </w:tr>
    </w:tbl>
    <w:p w14:paraId="0F880139">
      <w:pPr>
        <w:snapToGrid w:val="0"/>
        <w:spacing w:line="360" w:lineRule="auto"/>
        <w:jc w:val="left"/>
        <w:rPr>
          <w:rFonts w:ascii="仿宋" w:hAnsi="仿宋" w:eastAsia="仿宋" w:cs="Times New Roman"/>
          <w:i/>
          <w:sz w:val="32"/>
          <w:szCs w:val="32"/>
          <w:u w:val="single"/>
        </w:rPr>
      </w:pPr>
    </w:p>
    <w:p w14:paraId="682EBBF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（九）采购方式</w:t>
      </w:r>
    </w:p>
    <w:p w14:paraId="2C8BD49B">
      <w:pPr>
        <w:snapToGrid w:val="0"/>
        <w:spacing w:line="360" w:lineRule="auto"/>
        <w:ind w:firstLine="640" w:firstLineChars="200"/>
        <w:jc w:val="left"/>
        <w:rPr>
          <w:rFonts w:ascii="仿宋" w:hAnsi="仿宋" w:eastAsia="仿宋" w:cs="Times New Roman"/>
          <w:sz w:val="32"/>
          <w:szCs w:val="32"/>
        </w:rPr>
      </w:pPr>
      <w:r>
        <w:rPr>
          <w:rFonts w:hint="eastAsia" w:ascii="楷体" w:hAnsi="楷体" w:eastAsia="楷体" w:cs="Times New Roman"/>
          <w:sz w:val="32"/>
          <w:szCs w:val="32"/>
        </w:rPr>
        <w:t>1.</w:t>
      </w:r>
      <w:r>
        <w:rPr>
          <w:rFonts w:hint="eastAsia" w:ascii="仿宋" w:hAnsi="仿宋" w:eastAsia="仿宋" w:cs="Times New Roman"/>
          <w:sz w:val="32"/>
          <w:szCs w:val="32"/>
        </w:rPr>
        <w:t>采购方式</w:t>
      </w:r>
    </w:p>
    <w:p w14:paraId="7FA3A35B">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公开招标</w:t>
      </w:r>
    </w:p>
    <w:p w14:paraId="0A678D3B">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□邀请招标</w:t>
      </w:r>
    </w:p>
    <w:p w14:paraId="73D2627F">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□竞争性谈判</w:t>
      </w:r>
    </w:p>
    <w:p w14:paraId="5110D7D2">
      <w:pPr>
        <w:snapToGrid w:val="0"/>
        <w:spacing w:line="360" w:lineRule="auto"/>
        <w:ind w:firstLine="640" w:firstLineChars="200"/>
        <w:jc w:val="left"/>
        <w:rPr>
          <w:rFonts w:hint="eastAsia" w:ascii="仿宋" w:hAnsi="仿宋" w:eastAsia="仿宋" w:cs="Times New Roman"/>
          <w:sz w:val="32"/>
          <w:szCs w:val="32"/>
          <w:lang w:val="en-US" w:eastAsia="zh-CN"/>
        </w:rPr>
      </w:pPr>
      <w:r>
        <w:rPr>
          <w:rFonts w:hint="eastAsia" w:ascii="仿宋" w:hAnsi="仿宋" w:eastAsia="仿宋" w:cs="Times New Roman"/>
          <w:sz w:val="32"/>
          <w:szCs w:val="32"/>
        </w:rPr>
        <w:t>□竞争性磋商</w:t>
      </w:r>
    </w:p>
    <w:p w14:paraId="567D8D46">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□询价</w:t>
      </w:r>
    </w:p>
    <w:p w14:paraId="0B1776F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□单一来源采购</w:t>
      </w:r>
    </w:p>
    <w:p w14:paraId="6059F2A2">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□框架</w:t>
      </w:r>
      <w:r>
        <w:rPr>
          <w:rFonts w:ascii="仿宋" w:hAnsi="仿宋" w:eastAsia="仿宋" w:cs="Times New Roman"/>
          <w:sz w:val="32"/>
          <w:szCs w:val="32"/>
        </w:rPr>
        <w:t>协议采购</w:t>
      </w:r>
    </w:p>
    <w:p w14:paraId="3D494E5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□其他采购方式：</w:t>
      </w:r>
      <w:r>
        <w:rPr>
          <w:rFonts w:hint="eastAsia" w:ascii="仿宋" w:hAnsi="仿宋" w:eastAsia="仿宋" w:cs="Times New Roman"/>
          <w:sz w:val="32"/>
          <w:szCs w:val="32"/>
          <w:u w:val="single"/>
        </w:rPr>
        <w:t xml:space="preserve">                            </w:t>
      </w:r>
    </w:p>
    <w:p w14:paraId="542BB54A">
      <w:pPr>
        <w:keepNext w:val="0"/>
        <w:keepLines w:val="0"/>
        <w:pageBreakBefore w:val="0"/>
        <w:kinsoku/>
        <w:overflowPunct/>
        <w:topLinePunct w:val="0"/>
        <w:autoSpaceDE/>
        <w:autoSpaceDN/>
        <w:bidi w:val="0"/>
        <w:snapToGrid w:val="0"/>
        <w:spacing w:line="560" w:lineRule="exact"/>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选择采购方式的理由：</w:t>
      </w:r>
      <w:r>
        <w:rPr>
          <w:rFonts w:hint="eastAsia" w:ascii="Times New Roman" w:hAnsi="Times New Roman" w:eastAsia="仿宋_GB2312" w:cs="Times New Roman"/>
          <w:sz w:val="32"/>
          <w:szCs w:val="32"/>
          <w:u w:val="single"/>
          <w:lang w:val="en-US" w:eastAsia="zh-CN"/>
        </w:rPr>
        <w:t>本项目经市场调研满足需求的供应商不少于3家，且需评估供应商整体综合能力，建议以公开招标的方式进行采购。</w:t>
      </w:r>
    </w:p>
    <w:p w14:paraId="73204D5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采购方式是否需要财政部门批准：</w:t>
      </w:r>
    </w:p>
    <w:p w14:paraId="7AD8BF0C">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不需要</w:t>
      </w:r>
    </w:p>
    <w:p w14:paraId="02E00A58">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□需要（</w:t>
      </w:r>
      <w:r>
        <w:rPr>
          <w:rFonts w:ascii="仿宋" w:hAnsi="仿宋" w:eastAsia="仿宋" w:cs="Times New Roman"/>
          <w:sz w:val="32"/>
          <w:szCs w:val="32"/>
        </w:rPr>
        <w:t>报财政部门核准文件附后</w:t>
      </w:r>
      <w:r>
        <w:rPr>
          <w:rFonts w:hint="eastAsia" w:ascii="仿宋" w:hAnsi="仿宋" w:eastAsia="仿宋" w:cs="Times New Roman"/>
          <w:sz w:val="32"/>
          <w:szCs w:val="32"/>
        </w:rPr>
        <w:t>）</w:t>
      </w:r>
    </w:p>
    <w:p w14:paraId="5A3FDC82">
      <w:pPr>
        <w:snapToGrid w:val="0"/>
        <w:spacing w:line="360" w:lineRule="auto"/>
        <w:ind w:firstLine="320" w:firstLineChars="100"/>
        <w:jc w:val="left"/>
        <w:outlineLvl w:val="1"/>
        <w:rPr>
          <w:rFonts w:ascii="仿宋" w:hAnsi="仿宋" w:eastAsia="仿宋" w:cs="Times New Roman"/>
          <w:sz w:val="32"/>
          <w:szCs w:val="32"/>
          <w:lang w:val="zh-CN"/>
        </w:rPr>
      </w:pPr>
      <w:r>
        <w:rPr>
          <w:rFonts w:hint="eastAsia" w:ascii="楷体" w:hAnsi="楷体" w:eastAsia="楷体" w:cs="Times New Roman"/>
          <w:sz w:val="32"/>
          <w:szCs w:val="32"/>
        </w:rPr>
        <w:t>（十）供应商资格条件</w:t>
      </w:r>
    </w:p>
    <w:p w14:paraId="31D0B827">
      <w:pPr>
        <w:keepNext w:val="0"/>
        <w:keepLines w:val="0"/>
        <w:pageBreakBefore w:val="0"/>
        <w:kinsoku/>
        <w:overflowPunct/>
        <w:topLinePunct w:val="0"/>
        <w:autoSpaceDE/>
        <w:autoSpaceDN/>
        <w:bidi w:val="0"/>
        <w:snapToGrid w:val="0"/>
        <w:spacing w:line="560" w:lineRule="exact"/>
        <w:ind w:firstLine="640" w:firstLineChars="200"/>
        <w:jc w:val="left"/>
        <w:rPr>
          <w:rFonts w:hint="default" w:ascii="Times New Roman" w:hAnsi="Times New Roman" w:eastAsia="楷体" w:cs="Times New Roman"/>
          <w:sz w:val="32"/>
          <w:szCs w:val="32"/>
        </w:rPr>
      </w:pPr>
      <w:r>
        <w:rPr>
          <w:rFonts w:hint="default" w:ascii="Times New Roman" w:hAnsi="Times New Roman" w:eastAsia="楷体" w:cs="Times New Roman"/>
          <w:sz w:val="32"/>
          <w:szCs w:val="32"/>
        </w:rPr>
        <w:t>1.包1</w:t>
      </w:r>
    </w:p>
    <w:p w14:paraId="0B0A6313">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一</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信用核查</w:t>
      </w:r>
    </w:p>
    <w:p w14:paraId="3067F210">
      <w:pPr>
        <w:keepNext w:val="0"/>
        <w:keepLines w:val="0"/>
        <w:pageBreakBefore w:val="0"/>
        <w:widowControl w:val="0"/>
        <w:kinsoku/>
        <w:wordWrap w:val="0"/>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zh-CN"/>
        </w:rPr>
        <w:t>必须为未被列入信用中国网站</w:t>
      </w:r>
      <w:r>
        <w:rPr>
          <w:rFonts w:hint="default" w:ascii="Times New Roman" w:hAnsi="Times New Roman" w:eastAsia="仿宋_GB2312" w:cs="Times New Roman"/>
          <w:sz w:val="32"/>
          <w:szCs w:val="32"/>
          <w:highlight w:val="none"/>
        </w:rPr>
        <w:t>(www.creditchina.gov.cn)</w:t>
      </w:r>
      <w:r>
        <w:rPr>
          <w:rFonts w:hint="default" w:ascii="Times New Roman" w:hAnsi="Times New Roman" w:eastAsia="仿宋_GB2312" w:cs="Times New Roman"/>
          <w:sz w:val="32"/>
          <w:szCs w:val="32"/>
          <w:highlight w:val="none"/>
          <w:lang w:val="zh-CN"/>
        </w:rPr>
        <w:t>、中国政府采购网</w:t>
      </w:r>
      <w:r>
        <w:rPr>
          <w:rFonts w:hint="default" w:ascii="Times New Roman" w:hAnsi="Times New Roman" w:eastAsia="仿宋_GB2312" w:cs="Times New Roman"/>
          <w:sz w:val="32"/>
          <w:szCs w:val="32"/>
          <w:highlight w:val="none"/>
        </w:rPr>
        <w:t>(www.ccgp.gov.cn)</w:t>
      </w:r>
      <w:r>
        <w:rPr>
          <w:rFonts w:hint="default" w:ascii="Times New Roman" w:hAnsi="Times New Roman" w:eastAsia="仿宋_GB2312" w:cs="Times New Roman"/>
          <w:sz w:val="32"/>
          <w:szCs w:val="32"/>
          <w:highlight w:val="none"/>
          <w:lang w:val="zh-CN"/>
        </w:rPr>
        <w:t>渠道信用记录失信被执行人、重大税收违法案件当事人名单、政府采购严重违法失信行为记录名单的投标人</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否则其投标将被拒绝。</w:t>
      </w:r>
    </w:p>
    <w:p w14:paraId="2752C84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（二）符合《中华人民共和国政府采购法》第二十二条的规定,投标人必须在投标文件中提供下述资格证明文件，否则按无效投标处理：</w:t>
      </w:r>
    </w:p>
    <w:p w14:paraId="24D1B36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1、法人或者其他组织的营业执照等证明文件，自然人的身份证明；</w:t>
      </w:r>
    </w:p>
    <w:p w14:paraId="74F92703">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2、财务状况报告，依法缴纳税收和社会保障资金的相关材料；(供应商应提供书面承诺)</w:t>
      </w:r>
    </w:p>
    <w:p w14:paraId="4E48760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3、具备履行合同所必需的设备和专业技术能力的证明材料；(供应商应提供书面承诺)</w:t>
      </w:r>
    </w:p>
    <w:p w14:paraId="5D5A25B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4、参加政府采购活动前3年内在经营活动中没有重大违法记录的书面声明；(供应商应提供书面承诺)</w:t>
      </w:r>
    </w:p>
    <w:p w14:paraId="303510B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5、具备法律、行政法规规定的其他条件的证明材料。</w:t>
      </w:r>
    </w:p>
    <w:p w14:paraId="333D3254">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jc w:val="left"/>
        <w:textAlignment w:val="auto"/>
        <w:outlineLvl w:val="1"/>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（以上均为《中华人民共和国政府采购法实施条例》第十七条之规定）</w:t>
      </w:r>
    </w:p>
    <w:p w14:paraId="4E0C1689">
      <w:pPr>
        <w:snapToGrid w:val="0"/>
        <w:spacing w:line="360" w:lineRule="auto"/>
        <w:ind w:firstLine="320" w:firstLineChars="100"/>
        <w:jc w:val="left"/>
        <w:outlineLvl w:val="1"/>
        <w:rPr>
          <w:rFonts w:ascii="楷体" w:hAnsi="楷体" w:eastAsia="楷体" w:cs="楷体"/>
          <w:i/>
          <w:iCs/>
          <w:sz w:val="24"/>
        </w:rPr>
      </w:pPr>
      <w:r>
        <w:rPr>
          <w:rFonts w:hint="eastAsia" w:ascii="楷体" w:hAnsi="楷体" w:eastAsia="楷体" w:cs="Times New Roman"/>
          <w:sz w:val="32"/>
          <w:szCs w:val="32"/>
        </w:rPr>
        <w:t>（十一）竞争范围</w:t>
      </w:r>
    </w:p>
    <w:p w14:paraId="1C8E5871">
      <w:pPr>
        <w:snapToGrid w:val="0"/>
        <w:spacing w:line="360" w:lineRule="auto"/>
        <w:ind w:firstLine="640" w:firstLineChars="200"/>
        <w:jc w:val="left"/>
        <w:rPr>
          <w:rFonts w:ascii="楷体" w:hAnsi="楷体" w:eastAsia="楷体" w:cs="Times New Roman"/>
          <w:sz w:val="32"/>
          <w:szCs w:val="32"/>
        </w:rPr>
      </w:pPr>
      <w:r>
        <w:rPr>
          <w:rFonts w:hint="eastAsia" w:ascii="楷体" w:hAnsi="楷体" w:eastAsia="楷体" w:cs="Times New Roman"/>
          <w:sz w:val="32"/>
          <w:szCs w:val="32"/>
        </w:rPr>
        <w:t>1.包1</w:t>
      </w:r>
    </w:p>
    <w:p w14:paraId="10B4CCA5">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公开方式</w:t>
      </w:r>
    </w:p>
    <w:p w14:paraId="76B10916">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□邀请方式，依据：</w:t>
      </w:r>
      <w:r>
        <w:rPr>
          <w:rFonts w:hint="eastAsia" w:ascii="仿宋" w:hAnsi="仿宋" w:eastAsia="仿宋" w:cs="Times New Roman"/>
          <w:sz w:val="32"/>
          <w:szCs w:val="32"/>
          <w:u w:val="single"/>
        </w:rPr>
        <w:t xml:space="preserve">                               </w:t>
      </w:r>
    </w:p>
    <w:p w14:paraId="78995FDE">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拟</w:t>
      </w:r>
      <w:r>
        <w:rPr>
          <w:rFonts w:ascii="仿宋" w:hAnsi="仿宋" w:eastAsia="仿宋" w:cs="Times New Roman"/>
          <w:sz w:val="32"/>
          <w:szCs w:val="32"/>
        </w:rPr>
        <w:t>邀请的</w:t>
      </w:r>
      <w:r>
        <w:rPr>
          <w:rFonts w:hint="eastAsia" w:ascii="仿宋" w:hAnsi="仿宋" w:eastAsia="仿宋" w:cs="Times New Roman"/>
          <w:sz w:val="32"/>
          <w:szCs w:val="32"/>
        </w:rPr>
        <w:t>资格</w:t>
      </w:r>
      <w:r>
        <w:rPr>
          <w:rFonts w:ascii="仿宋" w:hAnsi="仿宋" w:eastAsia="仿宋" w:cs="Times New Roman"/>
          <w:sz w:val="32"/>
          <w:szCs w:val="32"/>
        </w:rPr>
        <w:t>预审合格供应商</w:t>
      </w:r>
      <w:r>
        <w:rPr>
          <w:rFonts w:hint="eastAsia" w:ascii="仿宋" w:hAnsi="仿宋" w:eastAsia="仿宋" w:cs="Times New Roman"/>
          <w:sz w:val="32"/>
          <w:szCs w:val="32"/>
        </w:rPr>
        <w:t>名单（供应商全称</w:t>
      </w:r>
      <w:r>
        <w:rPr>
          <w:rFonts w:ascii="仿宋" w:hAnsi="仿宋" w:eastAsia="仿宋" w:cs="Times New Roman"/>
          <w:sz w:val="32"/>
          <w:szCs w:val="32"/>
        </w:rPr>
        <w:t>）：</w:t>
      </w:r>
    </w:p>
    <w:p w14:paraId="5E335F17">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u w:val="single"/>
        </w:rPr>
        <w:t xml:space="preserve">                      </w:t>
      </w:r>
    </w:p>
    <w:p w14:paraId="77ADC593">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sz w:val="32"/>
          <w:szCs w:val="32"/>
          <w:u w:val="single"/>
        </w:rPr>
        <w:t xml:space="preserve">                      </w:t>
      </w:r>
    </w:p>
    <w:p w14:paraId="65A7F040">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u w:val="single"/>
        </w:rPr>
        <w:t xml:space="preserve">                      </w:t>
      </w:r>
    </w:p>
    <w:p w14:paraId="70DD6F65">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（十二）评审规则</w:t>
      </w:r>
    </w:p>
    <w:p w14:paraId="203B0C6A">
      <w:pPr>
        <w:snapToGrid w:val="0"/>
        <w:spacing w:line="360" w:lineRule="auto"/>
        <w:ind w:firstLine="640" w:firstLineChars="200"/>
        <w:jc w:val="left"/>
        <w:rPr>
          <w:rFonts w:ascii="楷体" w:hAnsi="楷体" w:eastAsia="楷体" w:cs="Times New Roman"/>
          <w:sz w:val="32"/>
          <w:szCs w:val="32"/>
        </w:rPr>
      </w:pPr>
      <w:r>
        <w:rPr>
          <w:rFonts w:hint="eastAsia" w:ascii="楷体" w:hAnsi="楷体" w:eastAsia="楷体" w:cs="Times New Roman"/>
          <w:sz w:val="32"/>
          <w:szCs w:val="32"/>
        </w:rPr>
        <w:t>1.包1</w:t>
      </w:r>
    </w:p>
    <w:p w14:paraId="5CDCFAF6">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设置异常低价投标（响应）审查的数值标准：</w:t>
      </w:r>
    </w:p>
    <w:p w14:paraId="07CA7941">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根据《关于推动解决政府采购异常低价问题的通知》（财库〔2026〕2号），针对政府采购项目，采购人应当设置异常低价投标（响应）审查的数值标准：</w:t>
      </w:r>
    </w:p>
    <w:p w14:paraId="7B1D62D0">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1.投标（响应）报价低于全部通过符合性审查供应商投标（响应）报价平均值的[50%]；</w:t>
      </w:r>
    </w:p>
    <w:p w14:paraId="0D2CBFD1">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2.投标（响应）报价低于通过符合性审查的次低报价供应商投标（响应）报价的[50%]；</w:t>
      </w:r>
    </w:p>
    <w:p w14:paraId="2BABF850">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3.投标（响应）报价低于采购项目最高限价的[50%]；</w:t>
      </w:r>
    </w:p>
    <w:p w14:paraId="33D2A80C">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4.评审委员会基于专业判断，认为供应商报价过低，有可能影响产品质量或者不能诚信履约的其他情形。</w:t>
      </w:r>
    </w:p>
    <w:p w14:paraId="2B464E63">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□最低评标价法，选择该评审规则的理由：</w:t>
      </w:r>
      <w:r>
        <w:rPr>
          <w:rFonts w:hint="eastAsia" w:ascii="仿宋" w:hAnsi="仿宋" w:eastAsia="仿宋" w:cs="Times New Roman"/>
          <w:sz w:val="32"/>
          <w:szCs w:val="32"/>
          <w:u w:val="single"/>
        </w:rPr>
        <w:t xml:space="preserve">          </w:t>
      </w:r>
    </w:p>
    <w:p w14:paraId="65F9CAA7">
      <w:pPr>
        <w:snapToGrid w:val="0"/>
        <w:spacing w:line="360" w:lineRule="auto"/>
        <w:ind w:left="630" w:leftChars="300"/>
        <w:jc w:val="left"/>
        <w:rPr>
          <w:rFonts w:hint="eastAsia"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综合评分法，选择该评审规则的理由：</w:t>
      </w:r>
      <w:r>
        <w:rPr>
          <w:rFonts w:hint="eastAsia" w:ascii="仿宋" w:hAnsi="仿宋" w:eastAsia="仿宋" w:cs="Times New Roman"/>
          <w:sz w:val="32"/>
          <w:szCs w:val="32"/>
          <w:u w:val="single"/>
        </w:rPr>
        <w:t xml:space="preserve"> </w:t>
      </w:r>
      <w:r>
        <w:rPr>
          <w:rFonts w:hint="default" w:ascii="Times New Roman" w:hAnsi="Times New Roman" w:eastAsia="仿宋" w:cs="Times New Roman"/>
          <w:color w:val="auto"/>
          <w:sz w:val="32"/>
          <w:szCs w:val="32"/>
          <w:highlight w:val="none"/>
          <w:u w:val="single"/>
          <w:lang w:val="en-US" w:eastAsia="zh-CN"/>
        </w:rPr>
        <w:t>需对供应商</w:t>
      </w:r>
      <w:r>
        <w:rPr>
          <w:rFonts w:hint="default" w:ascii="Times New Roman" w:hAnsi="Times New Roman" w:eastAsia="仿宋" w:cs="Times New Roman"/>
          <w:color w:val="auto"/>
          <w:sz w:val="32"/>
          <w:szCs w:val="32"/>
          <w:highlight w:val="none"/>
          <w:u w:val="single"/>
        </w:rPr>
        <w:t>商务</w:t>
      </w:r>
      <w:r>
        <w:rPr>
          <w:rFonts w:hint="default" w:ascii="Times New Roman" w:hAnsi="Times New Roman" w:eastAsia="仿宋" w:cs="Times New Roman"/>
          <w:color w:val="auto"/>
          <w:sz w:val="32"/>
          <w:szCs w:val="32"/>
          <w:highlight w:val="none"/>
          <w:u w:val="single"/>
          <w:lang w:val="en-US" w:eastAsia="zh-CN"/>
        </w:rPr>
        <w:t>要求</w:t>
      </w:r>
      <w:r>
        <w:rPr>
          <w:rFonts w:hint="default" w:ascii="Times New Roman" w:hAnsi="Times New Roman" w:eastAsia="仿宋" w:cs="Times New Roman"/>
          <w:color w:val="auto"/>
          <w:sz w:val="32"/>
          <w:szCs w:val="32"/>
          <w:highlight w:val="none"/>
          <w:u w:val="single"/>
        </w:rPr>
        <w:t>、</w:t>
      </w:r>
      <w:r>
        <w:rPr>
          <w:rFonts w:hint="default" w:ascii="Times New Roman" w:hAnsi="Times New Roman" w:eastAsia="仿宋" w:cs="Times New Roman"/>
          <w:color w:val="auto"/>
          <w:sz w:val="32"/>
          <w:szCs w:val="32"/>
          <w:highlight w:val="none"/>
          <w:u w:val="single"/>
          <w:lang w:val="en-US" w:eastAsia="zh-CN"/>
        </w:rPr>
        <w:t>投标人实力、服务要求、系统架构</w:t>
      </w:r>
      <w:r>
        <w:rPr>
          <w:rFonts w:hint="default" w:ascii="Times New Roman" w:hAnsi="Times New Roman" w:eastAsia="仿宋" w:cs="Times New Roman"/>
          <w:color w:val="auto"/>
          <w:sz w:val="32"/>
          <w:szCs w:val="32"/>
          <w:highlight w:val="none"/>
          <w:u w:val="single"/>
        </w:rPr>
        <w:t>等评估因素进行综合评比</w:t>
      </w:r>
      <w:r>
        <w:rPr>
          <w:rFonts w:hint="default" w:ascii="Times New Roman" w:hAnsi="Times New Roman" w:eastAsia="仿宋" w:cs="Times New Roman"/>
          <w:color w:val="auto"/>
          <w:sz w:val="32"/>
          <w:szCs w:val="32"/>
          <w:highlight w:val="none"/>
          <w:u w:val="single"/>
          <w:lang w:eastAsia="zh-CN"/>
        </w:rPr>
        <w:t>，</w:t>
      </w:r>
      <w:r>
        <w:rPr>
          <w:rFonts w:hint="default" w:ascii="Times New Roman" w:hAnsi="Times New Roman" w:eastAsia="仿宋" w:cs="Times New Roman"/>
          <w:color w:val="auto"/>
          <w:sz w:val="32"/>
          <w:szCs w:val="32"/>
          <w:highlight w:val="none"/>
          <w:u w:val="single"/>
          <w:lang w:val="en-US" w:eastAsia="zh-CN"/>
        </w:rPr>
        <w:t>此方法符合公开招标的相关规定。</w:t>
      </w:r>
      <w:r>
        <w:rPr>
          <w:rFonts w:hint="eastAsia" w:ascii="仿宋" w:hAnsi="仿宋" w:eastAsia="仿宋" w:cs="Times New Roman"/>
          <w:sz w:val="32"/>
          <w:szCs w:val="32"/>
          <w:u w:val="single"/>
        </w:rPr>
        <w:t xml:space="preserve">           </w:t>
      </w:r>
      <w:r>
        <w:rPr>
          <w:rFonts w:hint="eastAsia" w:ascii="仿宋" w:hAnsi="仿宋" w:eastAsia="仿宋" w:cs="Times New Roman"/>
          <w:sz w:val="32"/>
          <w:szCs w:val="32"/>
        </w:rPr>
        <w:t>价格</w:t>
      </w:r>
      <w:r>
        <w:rPr>
          <w:rFonts w:ascii="仿宋" w:hAnsi="仿宋" w:eastAsia="仿宋" w:cs="Times New Roman"/>
          <w:sz w:val="32"/>
          <w:szCs w:val="32"/>
        </w:rPr>
        <w:t>分</w:t>
      </w:r>
      <w:r>
        <w:rPr>
          <w:rFonts w:hint="eastAsia" w:ascii="仿宋" w:hAnsi="仿宋" w:eastAsia="仿宋" w:cs="Times New Roman"/>
          <w:sz w:val="32"/>
          <w:szCs w:val="32"/>
        </w:rPr>
        <w:t>分值</w:t>
      </w:r>
      <w:r>
        <w:rPr>
          <w:rFonts w:hint="eastAsia" w:ascii="仿宋" w:hAnsi="仿宋" w:eastAsia="仿宋" w:cs="Times New Roman"/>
          <w:sz w:val="32"/>
          <w:szCs w:val="32"/>
          <w:u w:val="single"/>
          <w:lang w:val="en-US" w:eastAsia="zh-CN"/>
        </w:rPr>
        <w:t>35</w:t>
      </w:r>
      <w:r>
        <w:rPr>
          <w:rFonts w:hint="eastAsia" w:ascii="仿宋" w:hAnsi="仿宋" w:eastAsia="仿宋" w:cs="Times New Roman"/>
          <w:sz w:val="32"/>
          <w:szCs w:val="32"/>
        </w:rPr>
        <w:t>分；</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1094"/>
        <w:gridCol w:w="6404"/>
        <w:gridCol w:w="564"/>
      </w:tblGrid>
      <w:tr w14:paraId="62FE2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blHeader/>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318A2B4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14:paraId="2AD1218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评审项目</w:t>
            </w:r>
          </w:p>
        </w:tc>
        <w:tc>
          <w:tcPr>
            <w:tcW w:w="3758" w:type="pct"/>
            <w:tcBorders>
              <w:top w:val="single" w:color="000000" w:sz="4" w:space="0"/>
              <w:left w:val="single" w:color="000000" w:sz="4" w:space="0"/>
              <w:bottom w:val="single" w:color="000000" w:sz="4" w:space="0"/>
              <w:right w:val="single" w:color="000000" w:sz="4" w:space="0"/>
            </w:tcBorders>
            <w:noWrap w:val="0"/>
            <w:vAlign w:val="center"/>
          </w:tcPr>
          <w:p w14:paraId="3A0BF5E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评审内容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2BECC8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分值</w:t>
            </w:r>
          </w:p>
        </w:tc>
      </w:tr>
      <w:tr w14:paraId="37BB4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4" w:hRule="atLeast"/>
          <w:tblHeader/>
        </w:trPr>
        <w:tc>
          <w:tcPr>
            <w:tcW w:w="268" w:type="pct"/>
            <w:vMerge w:val="restart"/>
            <w:tcBorders>
              <w:top w:val="single" w:color="000000" w:sz="4" w:space="0"/>
              <w:left w:val="single" w:color="000000" w:sz="4" w:space="0"/>
              <w:right w:val="single" w:color="000000" w:sz="4" w:space="0"/>
            </w:tcBorders>
            <w:shd w:val="clear" w:color="auto" w:fill="auto"/>
            <w:noWrap w:val="0"/>
            <w:vAlign w:val="center"/>
          </w:tcPr>
          <w:p w14:paraId="34B0992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r>
              <w:rPr>
                <w:rFonts w:hint="default" w:ascii="Times New Roman" w:hAnsi="Times New Roman" w:eastAsia="仿宋_GB2312" w:cs="Times New Roman"/>
                <w:b/>
                <w:bCs/>
                <w:i w:val="0"/>
                <w:iCs w:val="0"/>
                <w:color w:val="auto"/>
                <w:kern w:val="2"/>
                <w:sz w:val="24"/>
                <w:szCs w:val="24"/>
                <w:highlight w:val="none"/>
                <w:u w:val="none"/>
                <w:lang w:val="en-US" w:eastAsia="zh-CN" w:bidi="ar-SA"/>
              </w:rPr>
              <w:t>1</w:t>
            </w:r>
          </w:p>
        </w:tc>
        <w:tc>
          <w:tcPr>
            <w:tcW w:w="642" w:type="pct"/>
            <w:vMerge w:val="restart"/>
            <w:tcBorders>
              <w:top w:val="single" w:color="000000" w:sz="4" w:space="0"/>
              <w:left w:val="single" w:color="000000" w:sz="4" w:space="0"/>
              <w:right w:val="single" w:color="000000" w:sz="4" w:space="0"/>
            </w:tcBorders>
            <w:shd w:val="clear" w:color="auto" w:fill="auto"/>
            <w:noWrap w:val="0"/>
            <w:vAlign w:val="center"/>
          </w:tcPr>
          <w:p w14:paraId="4B6308B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报价</w:t>
            </w:r>
          </w:p>
          <w:p w14:paraId="1ABCD7B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35</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w:t>
            </w: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D61E3">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租赁费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53734FD6">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租赁费投标总价价格评审：综合评分法中的价格分采用低价优先法计算，即满足招标文件要求且投标价格最低的投标报价为评标基准价，其价格分为满分。其他投标人的价格分统一按照下列公式计算：投标人租赁费报价得分=（评标基准价/租赁费投标报价）×价格权值×100；</w:t>
            </w:r>
          </w:p>
          <w:p w14:paraId="6AFA0F41">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本项目中价格权值=1</w:t>
            </w:r>
            <w:r>
              <w:rPr>
                <w:rStyle w:val="12"/>
                <w:rFonts w:hint="eastAsia" w:ascii="Times New Roman" w:hAnsi="Times New Roman" w:cs="Times New Roman"/>
                <w:sz w:val="22"/>
                <w:szCs w:val="22"/>
                <w:highlight w:val="none"/>
                <w:lang w:val="en-US" w:eastAsia="zh-CN" w:bidi="ar"/>
              </w:rPr>
              <w:t>5.75</w:t>
            </w:r>
            <w:r>
              <w:rPr>
                <w:rStyle w:val="12"/>
                <w:rFonts w:hint="default" w:ascii="Times New Roman" w:hAnsi="Times New Roman" w:cs="Times New Roman"/>
                <w:sz w:val="22"/>
                <w:szCs w:val="22"/>
                <w:highlight w:val="none"/>
                <w:lang w:val="en-US" w:eastAsia="zh-CN" w:bidi="ar"/>
              </w:rPr>
              <w:t>%</w:t>
            </w:r>
          </w:p>
          <w:p w14:paraId="1E339041">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租赁费总价投标报价=335（标准机柜数量/个）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【标准机柜单机柜每月租赁费价格/元】+5（算力机柜数量/个）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【算力机柜单机柜每月租赁费价格/元】+187（标准机柜数量/个）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32（租赁时间/月）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18（租赁时间/月）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w:t>
            </w:r>
          </w:p>
          <w:p w14:paraId="4CF710AA">
            <w:pPr>
              <w:rPr>
                <w:rFonts w:hint="default" w:ascii="Times New Roman" w:hAnsi="Times New Roman" w:cs="Times New Roman"/>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1233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r w14:paraId="2D78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5" w:hRule="atLeast"/>
          <w:tblHeader/>
        </w:trPr>
        <w:tc>
          <w:tcPr>
            <w:tcW w:w="268" w:type="pct"/>
            <w:vMerge w:val="continue"/>
            <w:tcBorders>
              <w:left w:val="single" w:color="000000" w:sz="4" w:space="0"/>
              <w:right w:val="single" w:color="000000" w:sz="4" w:space="0"/>
            </w:tcBorders>
            <w:shd w:val="clear" w:color="auto" w:fill="auto"/>
            <w:noWrap w:val="0"/>
            <w:vAlign w:val="center"/>
          </w:tcPr>
          <w:p w14:paraId="0C2A00D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p>
        </w:tc>
        <w:tc>
          <w:tcPr>
            <w:tcW w:w="642" w:type="pct"/>
            <w:vMerge w:val="continue"/>
            <w:tcBorders>
              <w:left w:val="single" w:color="000000" w:sz="4" w:space="0"/>
              <w:right w:val="single" w:color="000000" w:sz="4" w:space="0"/>
            </w:tcBorders>
            <w:shd w:val="clear" w:color="auto" w:fill="auto"/>
            <w:noWrap w:val="0"/>
            <w:vAlign w:val="center"/>
          </w:tcPr>
          <w:p w14:paraId="780533A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9834">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电费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4D108171">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电费投标</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价格评审：综合评分法中的价格分采用低价优先法计算，即满足招标文件要求且投标价格最低的投标报价为评标基准价，其价格分为满分。其他投标人的价格分统一按照下列公式计算：投标人电费报价得分=（评标基准价/电费投标报价）×价格权值×100；</w:t>
            </w:r>
          </w:p>
          <w:p w14:paraId="284F450C">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本项目中价格权值=1</w:t>
            </w:r>
            <w:r>
              <w:rPr>
                <w:rStyle w:val="12"/>
                <w:rFonts w:hint="eastAsia" w:ascii="Times New Roman" w:hAnsi="Times New Roman" w:cs="Times New Roman"/>
                <w:sz w:val="22"/>
                <w:szCs w:val="22"/>
                <w:highlight w:val="none"/>
                <w:lang w:val="en-US" w:eastAsia="zh-CN" w:bidi="ar"/>
              </w:rPr>
              <w:t>8.9</w:t>
            </w:r>
            <w:r>
              <w:rPr>
                <w:rStyle w:val="12"/>
                <w:rFonts w:hint="default" w:ascii="Times New Roman" w:hAnsi="Times New Roman" w:cs="Times New Roman"/>
                <w:sz w:val="22"/>
                <w:szCs w:val="22"/>
                <w:highlight w:val="none"/>
                <w:lang w:val="en-US" w:eastAsia="zh-CN" w:bidi="ar"/>
              </w:rPr>
              <w:t>%</w:t>
            </w:r>
          </w:p>
          <w:p w14:paraId="5DBB4FDF">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eastAsia"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电费总价投标报价=335（标准机柜数量/个）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【标准机柜单机柜每月电费/元】+5（算力机柜数量/个）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【算力机柜单机柜每月电费/元】+187（标准机柜数量/个）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32（租赁时间/月）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18（租赁时间/月）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w:t>
            </w:r>
          </w:p>
          <w:p w14:paraId="177D010D">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标准机柜单机柜每月电费=【电费单价（元/千瓦时）】*20（机柜电流/A）*0.22（电压/V）*（24h*30天（月小时数））*0.9（电力使用系数）</w:t>
            </w:r>
          </w:p>
          <w:p w14:paraId="05EFE37D">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Fonts w:hint="eastAsia"/>
                <w:lang w:val="en-US" w:eastAsia="zh-CN"/>
              </w:rPr>
            </w:pPr>
            <w:r>
              <w:rPr>
                <w:rStyle w:val="12"/>
                <w:rFonts w:hint="eastAsia" w:ascii="Times New Roman" w:hAnsi="Times New Roman" w:cs="Times New Roman"/>
                <w:sz w:val="22"/>
                <w:szCs w:val="22"/>
                <w:highlight w:val="none"/>
                <w:lang w:val="en-US" w:eastAsia="zh-CN" w:bidi="ar"/>
              </w:rPr>
              <w:t>算力机柜单机柜每月电费=【电费单价（元/千瓦时）】*68（机柜电流/A）*0.22（电压/V）*（24h*30天（月小时数））*0.9（电力使用系数）</w:t>
            </w:r>
          </w:p>
          <w:p w14:paraId="5804295C">
            <w:pPr>
              <w:rPr>
                <w:rFonts w:hint="default" w:ascii="Times New Roman" w:hAnsi="Times New Roman" w:cs="Times New Roman"/>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F1D9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r w14:paraId="0A03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1" w:hRule="atLeast"/>
          <w:tblHeader/>
        </w:trPr>
        <w:tc>
          <w:tcPr>
            <w:tcW w:w="268" w:type="pct"/>
            <w:vMerge w:val="continue"/>
            <w:tcBorders>
              <w:left w:val="single" w:color="000000" w:sz="4" w:space="0"/>
              <w:bottom w:val="single" w:color="000000" w:sz="4" w:space="0"/>
              <w:right w:val="single" w:color="000000" w:sz="4" w:space="0"/>
            </w:tcBorders>
            <w:shd w:val="clear" w:color="auto" w:fill="auto"/>
            <w:noWrap w:val="0"/>
            <w:vAlign w:val="center"/>
          </w:tcPr>
          <w:p w14:paraId="4D8126C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p>
        </w:tc>
        <w:tc>
          <w:tcPr>
            <w:tcW w:w="642" w:type="pct"/>
            <w:vMerge w:val="continue"/>
            <w:tcBorders>
              <w:left w:val="single" w:color="000000" w:sz="4" w:space="0"/>
              <w:bottom w:val="single" w:color="000000" w:sz="4" w:space="0"/>
              <w:right w:val="single" w:color="000000" w:sz="4" w:space="0"/>
            </w:tcBorders>
            <w:shd w:val="clear" w:color="auto" w:fill="auto"/>
            <w:noWrap w:val="0"/>
            <w:vAlign w:val="center"/>
          </w:tcPr>
          <w:p w14:paraId="21DE611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C0B37">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BGP专线费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0E646432">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BGP专线费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价格评审：综合评分法中的价格分采用低价优先法计算，即满足招标文件要求且投标价格最低的投标报价为评标基准价，其价格分为满分。其他投标人的价格分统一按照下列公式计算：投标人BGP专线费报价得分=（评标基准价/BGP专线费投标报价）×价格权值×100；</w:t>
            </w:r>
          </w:p>
          <w:p w14:paraId="0C2433C1">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本项目中价格权值=0.3</w:t>
            </w:r>
            <w:r>
              <w:rPr>
                <w:rStyle w:val="12"/>
                <w:rFonts w:hint="eastAsia" w:ascii="Times New Roman" w:hAnsi="Times New Roman" w:cs="Times New Roman"/>
                <w:sz w:val="22"/>
                <w:szCs w:val="22"/>
                <w:highlight w:val="none"/>
                <w:lang w:val="en-US" w:eastAsia="zh-CN" w:bidi="ar"/>
              </w:rPr>
              <w:t>5</w:t>
            </w:r>
            <w:r>
              <w:rPr>
                <w:rStyle w:val="12"/>
                <w:rFonts w:hint="default" w:ascii="Times New Roman" w:hAnsi="Times New Roman" w:cs="Times New Roman"/>
                <w:sz w:val="22"/>
                <w:szCs w:val="22"/>
                <w:highlight w:val="none"/>
                <w:lang w:val="en-US" w:eastAsia="zh-CN" w:bidi="ar"/>
              </w:rPr>
              <w:t>%</w:t>
            </w:r>
          </w:p>
          <w:p w14:paraId="3F2029E2">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Fonts w:hint="default" w:ascii="Times New Roman" w:hAnsi="Times New Roman" w:cs="Times New Roman"/>
                <w:lang w:val="en-US" w:eastAsia="zh-CN"/>
              </w:rPr>
            </w:pPr>
            <w:r>
              <w:rPr>
                <w:rStyle w:val="12"/>
                <w:rFonts w:hint="eastAsia" w:ascii="Times New Roman" w:hAnsi="Times New Roman" w:cs="Times New Roman"/>
                <w:sz w:val="22"/>
                <w:szCs w:val="22"/>
                <w:highlight w:val="none"/>
                <w:lang w:val="en-US" w:eastAsia="zh-CN" w:bidi="ar"/>
              </w:rPr>
              <w:t>BGP专线费总价投标报价=【100M带宽BGP每月价格/元】</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BC01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bl>
    <w:p w14:paraId="57F27BA0">
      <w:pPr>
        <w:snapToGrid w:val="0"/>
        <w:spacing w:line="360" w:lineRule="auto"/>
        <w:ind w:left="630" w:leftChars="300"/>
        <w:jc w:val="left"/>
        <w:rPr>
          <w:rFonts w:hint="eastAsia" w:ascii="仿宋" w:hAnsi="仿宋" w:eastAsia="仿宋" w:cs="Times New Roman"/>
          <w:sz w:val="32"/>
          <w:szCs w:val="32"/>
        </w:rPr>
      </w:pPr>
    </w:p>
    <w:p w14:paraId="778F46B6">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其他评价分值</w:t>
      </w:r>
      <w:r>
        <w:rPr>
          <w:rFonts w:hint="eastAsia" w:ascii="仿宋" w:hAnsi="仿宋" w:eastAsia="仿宋" w:cs="Times New Roman"/>
          <w:sz w:val="32"/>
          <w:szCs w:val="32"/>
          <w:u w:val="single"/>
          <w:lang w:val="en-US" w:eastAsia="zh-CN"/>
        </w:rPr>
        <w:t>65</w:t>
      </w:r>
      <w:r>
        <w:rPr>
          <w:rFonts w:hint="eastAsia" w:ascii="仿宋" w:hAnsi="仿宋" w:eastAsia="仿宋" w:cs="Times New Roman"/>
          <w:sz w:val="32"/>
          <w:szCs w:val="32"/>
        </w:rPr>
        <w:t>分：</w:t>
      </w:r>
    </w:p>
    <w:p w14:paraId="7C6BDD74">
      <w:pPr>
        <w:keepNext w:val="0"/>
        <w:keepLines w:val="0"/>
        <w:pageBreakBefore w:val="0"/>
        <w:kinsoku/>
        <w:overflowPunct/>
        <w:topLinePunct w:val="0"/>
        <w:autoSpaceDE/>
        <w:autoSpaceDN/>
        <w:bidi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★代表最关键指标，不满足该指标项将导致投标被拒绝； #代表重要指标，满足或优于该指标得</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分，共计</w:t>
      </w:r>
      <w:r>
        <w:rPr>
          <w:rFonts w:hint="default" w:ascii="Times New Roman" w:hAnsi="Times New Roman" w:eastAsia="仿宋_GB2312" w:cs="Times New Roman"/>
          <w:sz w:val="32"/>
          <w:szCs w:val="32"/>
          <w:u w:val="single"/>
          <w:lang w:val="en-US" w:eastAsia="zh-CN"/>
        </w:rPr>
        <w:t>16</w:t>
      </w:r>
      <w:r>
        <w:rPr>
          <w:rFonts w:hint="default" w:ascii="Times New Roman" w:hAnsi="Times New Roman" w:eastAsia="仿宋_GB2312" w:cs="Times New Roman"/>
          <w:sz w:val="32"/>
          <w:szCs w:val="32"/>
        </w:rPr>
        <w:t>项，共计</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分；△表示一般指标项，满足或优于该指标得</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分，共计</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项，共计</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分。#指标、△指标合计</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p>
    <w:tbl>
      <w:tblPr>
        <w:tblStyle w:val="9"/>
        <w:tblW w:w="5884" w:type="pct"/>
        <w:tblInd w:w="-8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7"/>
        <w:gridCol w:w="1073"/>
        <w:gridCol w:w="1101"/>
        <w:gridCol w:w="5435"/>
        <w:gridCol w:w="576"/>
        <w:gridCol w:w="1387"/>
      </w:tblGrid>
      <w:tr w14:paraId="4BE53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blHeader/>
        </w:trPr>
        <w:tc>
          <w:tcPr>
            <w:tcW w:w="227" w:type="pct"/>
            <w:tcBorders>
              <w:tl2br w:val="nil"/>
              <w:tr2bl w:val="nil"/>
            </w:tcBorders>
            <w:noWrap w:val="0"/>
            <w:vAlign w:val="center"/>
          </w:tcPr>
          <w:p w14:paraId="699DE3F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序号</w:t>
            </w:r>
          </w:p>
        </w:tc>
        <w:tc>
          <w:tcPr>
            <w:tcW w:w="535" w:type="pct"/>
            <w:tcBorders>
              <w:tl2br w:val="nil"/>
              <w:tr2bl w:val="nil"/>
            </w:tcBorders>
            <w:noWrap w:val="0"/>
            <w:vAlign w:val="center"/>
          </w:tcPr>
          <w:p w14:paraId="07202CD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评审项目</w:t>
            </w:r>
          </w:p>
        </w:tc>
        <w:tc>
          <w:tcPr>
            <w:tcW w:w="3257" w:type="pct"/>
            <w:gridSpan w:val="2"/>
            <w:tcBorders>
              <w:tl2br w:val="nil"/>
              <w:tr2bl w:val="nil"/>
            </w:tcBorders>
            <w:noWrap w:val="0"/>
            <w:vAlign w:val="center"/>
          </w:tcPr>
          <w:p w14:paraId="78570C9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评审内容</w:t>
            </w:r>
          </w:p>
        </w:tc>
        <w:tc>
          <w:tcPr>
            <w:tcW w:w="287" w:type="pct"/>
            <w:tcBorders>
              <w:tl2br w:val="nil"/>
              <w:tr2bl w:val="nil"/>
            </w:tcBorders>
            <w:noWrap w:val="0"/>
            <w:vAlign w:val="center"/>
          </w:tcPr>
          <w:p w14:paraId="7AC08E6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分值</w:t>
            </w:r>
          </w:p>
        </w:tc>
        <w:tc>
          <w:tcPr>
            <w:tcW w:w="691" w:type="pct"/>
            <w:tcBorders>
              <w:tl2br w:val="nil"/>
              <w:tr2bl w:val="nil"/>
            </w:tcBorders>
            <w:noWrap w:val="0"/>
            <w:vAlign w:val="center"/>
          </w:tcPr>
          <w:p w14:paraId="36CB564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对应采购需求条目号</w:t>
            </w:r>
          </w:p>
        </w:tc>
      </w:tr>
      <w:tr w14:paraId="1654A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227" w:type="pct"/>
            <w:tcBorders>
              <w:tl2br w:val="nil"/>
              <w:tr2bl w:val="nil"/>
            </w:tcBorders>
            <w:noWrap w:val="0"/>
            <w:vAlign w:val="center"/>
          </w:tcPr>
          <w:p w14:paraId="42AB47D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p>
        </w:tc>
        <w:tc>
          <w:tcPr>
            <w:tcW w:w="535" w:type="pct"/>
            <w:vMerge w:val="restart"/>
            <w:tcBorders>
              <w:tl2br w:val="nil"/>
              <w:tr2bl w:val="nil"/>
            </w:tcBorders>
            <w:noWrap w:val="0"/>
            <w:vAlign w:val="center"/>
          </w:tcPr>
          <w:p w14:paraId="0B795D5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商务</w:t>
            </w:r>
          </w:p>
          <w:p w14:paraId="27716A0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（20分）</w:t>
            </w:r>
          </w:p>
        </w:tc>
        <w:tc>
          <w:tcPr>
            <w:tcW w:w="549" w:type="pct"/>
            <w:tcBorders>
              <w:tl2br w:val="nil"/>
              <w:tr2bl w:val="nil"/>
            </w:tcBorders>
            <w:noWrap w:val="0"/>
            <w:vAlign w:val="center"/>
          </w:tcPr>
          <w:p w14:paraId="7BB31F1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投标人实力</w:t>
            </w:r>
          </w:p>
        </w:tc>
        <w:tc>
          <w:tcPr>
            <w:tcW w:w="2707" w:type="pct"/>
            <w:tcBorders>
              <w:tl2br w:val="nil"/>
              <w:tr2bl w:val="nil"/>
            </w:tcBorders>
            <w:noWrap w:val="0"/>
            <w:vAlign w:val="center"/>
          </w:tcPr>
          <w:p w14:paraId="5FEF329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根据投标人在数据中心领域的技术积累、信誉状况、市场影响力等方面进行综合评审。</w:t>
            </w:r>
          </w:p>
          <w:p w14:paraId="778B1F7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1、具备国内外影响力，公司整体实力强（技术积累与专利规模领先、公司可持续发展能力强），信誉状况好得3分；</w:t>
            </w:r>
          </w:p>
          <w:p w14:paraId="61A346A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2、具备国内影响力，公司整体实力较强（技术积累与专利规模较好、公司可持续发展能力较强），信誉状况良好得2分；</w:t>
            </w:r>
          </w:p>
          <w:p w14:paraId="64F8775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3、国内影响力一般，但具备一定的行业影响力，公司整体实力一般（技术积累与专利规模一般、公司可持续发展能力不稳定），信用状况一般得1分。</w:t>
            </w:r>
          </w:p>
          <w:p w14:paraId="6A1D538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cs="Times New Roman"/>
                <w:lang w:val="en-US" w:eastAsia="zh-CN"/>
              </w:rPr>
            </w:pPr>
            <w:r>
              <w:rPr>
                <w:rFonts w:hint="default" w:ascii="Times New Roman" w:hAnsi="Times New Roman" w:eastAsia="仿宋_GB2312" w:cs="Times New Roman"/>
                <w:i w:val="0"/>
                <w:iCs w:val="0"/>
                <w:color w:val="auto"/>
                <w:kern w:val="2"/>
                <w:sz w:val="28"/>
                <w:szCs w:val="28"/>
                <w:u w:val="none"/>
                <w:lang w:val="en-US" w:eastAsia="zh-CN" w:bidi="ar"/>
              </w:rPr>
              <w:t>4、其他情况不得分。</w:t>
            </w:r>
          </w:p>
        </w:tc>
        <w:tc>
          <w:tcPr>
            <w:tcW w:w="287" w:type="pct"/>
            <w:tcBorders>
              <w:tl2br w:val="nil"/>
              <w:tr2bl w:val="nil"/>
            </w:tcBorders>
            <w:noWrap w:val="0"/>
            <w:vAlign w:val="center"/>
          </w:tcPr>
          <w:p w14:paraId="61AAFF8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3</w:t>
            </w:r>
          </w:p>
        </w:tc>
        <w:tc>
          <w:tcPr>
            <w:tcW w:w="691" w:type="pct"/>
            <w:tcBorders>
              <w:tl2br w:val="nil"/>
              <w:tr2bl w:val="nil"/>
            </w:tcBorders>
            <w:noWrap w:val="0"/>
            <w:vAlign w:val="center"/>
          </w:tcPr>
          <w:p w14:paraId="0E9E3C2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w:t>
            </w:r>
          </w:p>
        </w:tc>
      </w:tr>
      <w:tr w14:paraId="5BDCA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227" w:type="pct"/>
            <w:tcBorders>
              <w:tl2br w:val="nil"/>
              <w:tr2bl w:val="nil"/>
            </w:tcBorders>
            <w:shd w:val="clear" w:color="auto" w:fill="auto"/>
            <w:noWrap w:val="0"/>
            <w:vAlign w:val="center"/>
          </w:tcPr>
          <w:p w14:paraId="2740D31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w:t>
            </w:r>
          </w:p>
        </w:tc>
        <w:tc>
          <w:tcPr>
            <w:tcW w:w="535" w:type="pct"/>
            <w:vMerge w:val="continue"/>
            <w:tcBorders>
              <w:tl2br w:val="nil"/>
              <w:tr2bl w:val="nil"/>
            </w:tcBorders>
            <w:noWrap w:val="0"/>
            <w:vAlign w:val="center"/>
          </w:tcPr>
          <w:p w14:paraId="5BE43DB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18D9FB8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服务总体要求</w:t>
            </w:r>
          </w:p>
        </w:tc>
        <w:tc>
          <w:tcPr>
            <w:tcW w:w="2707" w:type="pct"/>
            <w:tcBorders>
              <w:tl2br w:val="nil"/>
              <w:tr2bl w:val="nil"/>
            </w:tcBorders>
            <w:noWrap w:val="0"/>
            <w:vAlign w:val="center"/>
          </w:tcPr>
          <w:p w14:paraId="6990FFA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考察投标人是否取得如下资质，不接受同一集团母公司或子公司的资质共享。</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1、通过ISO20000管理体系认证，得1分；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2、通过ISO27001管理体系认证，得1分；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3、通过ISO9001管理体系认证，得1分；</w:t>
            </w:r>
          </w:p>
          <w:p w14:paraId="419FB01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4、通过ISO22301管理体系认证，得1分。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以上4项可累计得分，最高得4分。</w:t>
            </w:r>
          </w:p>
        </w:tc>
        <w:tc>
          <w:tcPr>
            <w:tcW w:w="287" w:type="pct"/>
            <w:tcBorders>
              <w:tl2br w:val="nil"/>
              <w:tr2bl w:val="nil"/>
            </w:tcBorders>
            <w:noWrap w:val="0"/>
            <w:vAlign w:val="center"/>
          </w:tcPr>
          <w:p w14:paraId="23C568A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4</w:t>
            </w:r>
          </w:p>
        </w:tc>
        <w:tc>
          <w:tcPr>
            <w:tcW w:w="691" w:type="pct"/>
            <w:tcBorders>
              <w:tl2br w:val="nil"/>
              <w:tr2bl w:val="nil"/>
            </w:tcBorders>
            <w:noWrap w:val="0"/>
            <w:vAlign w:val="center"/>
          </w:tcPr>
          <w:p w14:paraId="7C6DC4A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3</w:t>
            </w:r>
          </w:p>
        </w:tc>
      </w:tr>
      <w:tr w14:paraId="39A6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7326B7F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w:t>
            </w:r>
          </w:p>
        </w:tc>
        <w:tc>
          <w:tcPr>
            <w:tcW w:w="535" w:type="pct"/>
            <w:vMerge w:val="continue"/>
            <w:tcBorders>
              <w:tl2br w:val="nil"/>
              <w:tr2bl w:val="nil"/>
            </w:tcBorders>
            <w:noWrap w:val="0"/>
            <w:vAlign w:val="center"/>
          </w:tcPr>
          <w:p w14:paraId="35460FC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7F6812D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投标人案例</w:t>
            </w:r>
          </w:p>
        </w:tc>
        <w:tc>
          <w:tcPr>
            <w:tcW w:w="2707" w:type="pct"/>
            <w:tcBorders>
              <w:tl2br w:val="nil"/>
              <w:tr2bl w:val="nil"/>
            </w:tcBorders>
            <w:noWrap w:val="0"/>
            <w:vAlign w:val="center"/>
          </w:tcPr>
          <w:p w14:paraId="453E2ED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1.投标人应具有良好的执行合同能力和服务能力，</w:t>
            </w:r>
            <w:r>
              <w:rPr>
                <w:rFonts w:hint="eastAsia" w:ascii="Times New Roman" w:hAnsi="Times New Roman" w:eastAsia="仿宋_GB2312" w:cs="Times New Roman"/>
                <w:i w:val="0"/>
                <w:iCs w:val="0"/>
                <w:color w:val="auto"/>
                <w:kern w:val="2"/>
                <w:sz w:val="28"/>
                <w:szCs w:val="28"/>
                <w:u w:val="none"/>
                <w:lang w:val="en-US" w:eastAsia="zh-CN" w:bidi="ar"/>
              </w:rPr>
              <w:t>提供</w:t>
            </w:r>
            <w:r>
              <w:rPr>
                <w:rFonts w:hint="default" w:ascii="Times New Roman" w:hAnsi="Times New Roman" w:eastAsia="仿宋_GB2312" w:cs="Times New Roman"/>
                <w:i w:val="0"/>
                <w:iCs w:val="0"/>
                <w:color w:val="auto"/>
                <w:kern w:val="2"/>
                <w:sz w:val="28"/>
                <w:szCs w:val="28"/>
                <w:u w:val="none"/>
                <w:lang w:val="en-US" w:eastAsia="zh-CN" w:bidi="ar"/>
              </w:rPr>
              <w:t>2023年1月1日至投标截止日（以合同签订时间为准）</w:t>
            </w:r>
            <w:r>
              <w:rPr>
                <w:rFonts w:hint="eastAsia" w:ascii="Times New Roman" w:hAnsi="Times New Roman" w:eastAsia="仿宋_GB2312" w:cs="Times New Roman"/>
                <w:i w:val="0"/>
                <w:iCs w:val="0"/>
                <w:color w:val="auto"/>
                <w:kern w:val="2"/>
                <w:sz w:val="28"/>
                <w:szCs w:val="28"/>
                <w:u w:val="none"/>
                <w:lang w:val="en-US" w:eastAsia="zh-CN" w:bidi="ar"/>
              </w:rPr>
              <w:t>服务案例情况</w:t>
            </w:r>
            <w:r>
              <w:rPr>
                <w:rFonts w:hint="default" w:ascii="Times New Roman" w:hAnsi="Times New Roman" w:eastAsia="仿宋_GB2312" w:cs="Times New Roman"/>
                <w:i w:val="0"/>
                <w:iCs w:val="0"/>
                <w:color w:val="auto"/>
                <w:kern w:val="2"/>
                <w:sz w:val="28"/>
                <w:szCs w:val="28"/>
                <w:u w:val="none"/>
                <w:lang w:val="en-US" w:eastAsia="zh-CN" w:bidi="ar"/>
              </w:rPr>
              <w:t>，每个案例得1分，最高得10分。</w:t>
            </w:r>
          </w:p>
          <w:p w14:paraId="41D6B36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2.案例要求：</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a）案例规模需达到或超过500个机柜数量。</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b）投标人需提供案例证明文件，至少包含合同封面页、合同签订日期、合同签字盖章页、合同涉及机柜采购数量、甲方单位名称合同主要页的复印件。证明材料不全或无法确定最终使用用户，相关业绩案例不予认可。合同原件备查；仅提供案例列表的不得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c）投标人所提供的案例，由评标委员会根据投标文件一致认定。</w:t>
            </w:r>
          </w:p>
        </w:tc>
        <w:tc>
          <w:tcPr>
            <w:tcW w:w="287" w:type="pct"/>
            <w:tcBorders>
              <w:tl2br w:val="nil"/>
              <w:tr2bl w:val="nil"/>
            </w:tcBorders>
            <w:noWrap w:val="0"/>
            <w:vAlign w:val="center"/>
          </w:tcPr>
          <w:p w14:paraId="44D5B07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10</w:t>
            </w:r>
          </w:p>
        </w:tc>
        <w:tc>
          <w:tcPr>
            <w:tcW w:w="691" w:type="pct"/>
            <w:tcBorders>
              <w:tl2br w:val="nil"/>
              <w:tr2bl w:val="nil"/>
            </w:tcBorders>
            <w:noWrap w:val="0"/>
            <w:vAlign w:val="center"/>
          </w:tcPr>
          <w:p w14:paraId="6603E19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p>
        </w:tc>
      </w:tr>
      <w:tr w14:paraId="6579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4115625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w:t>
            </w:r>
          </w:p>
        </w:tc>
        <w:tc>
          <w:tcPr>
            <w:tcW w:w="535" w:type="pct"/>
            <w:vMerge w:val="continue"/>
            <w:tcBorders>
              <w:tl2br w:val="nil"/>
              <w:tr2bl w:val="nil"/>
            </w:tcBorders>
            <w:noWrap w:val="0"/>
            <w:vAlign w:val="center"/>
          </w:tcPr>
          <w:p w14:paraId="0EA4327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07B876D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合同履约</w:t>
            </w:r>
          </w:p>
        </w:tc>
        <w:tc>
          <w:tcPr>
            <w:tcW w:w="2707" w:type="pct"/>
            <w:tcBorders>
              <w:tl2br w:val="nil"/>
              <w:tr2bl w:val="nil"/>
            </w:tcBorders>
            <w:noWrap w:val="0"/>
            <w:vAlign w:val="center"/>
          </w:tcPr>
          <w:p w14:paraId="7EE840A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考察投标人对采购人合同商务模板应答情况，全部无偏离得3分，存在负偏离的不得分。</w:t>
            </w:r>
          </w:p>
        </w:tc>
        <w:tc>
          <w:tcPr>
            <w:tcW w:w="287" w:type="pct"/>
            <w:tcBorders>
              <w:tl2br w:val="nil"/>
              <w:tr2bl w:val="nil"/>
            </w:tcBorders>
            <w:noWrap w:val="0"/>
            <w:vAlign w:val="center"/>
          </w:tcPr>
          <w:p w14:paraId="400486F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3</w:t>
            </w:r>
          </w:p>
        </w:tc>
        <w:tc>
          <w:tcPr>
            <w:tcW w:w="691" w:type="pct"/>
            <w:tcBorders>
              <w:tl2br w:val="nil"/>
              <w:tr2bl w:val="nil"/>
            </w:tcBorders>
            <w:noWrap w:val="0"/>
            <w:vAlign w:val="center"/>
          </w:tcPr>
          <w:p w14:paraId="642F0B6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5</w:t>
            </w:r>
          </w:p>
        </w:tc>
      </w:tr>
      <w:tr w14:paraId="248A1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52906AA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5</w:t>
            </w:r>
          </w:p>
        </w:tc>
        <w:tc>
          <w:tcPr>
            <w:tcW w:w="535" w:type="pct"/>
            <w:vMerge w:val="restart"/>
            <w:tcBorders>
              <w:tl2br w:val="nil"/>
              <w:tr2bl w:val="nil"/>
            </w:tcBorders>
            <w:noWrap w:val="0"/>
            <w:vAlign w:val="center"/>
          </w:tcPr>
          <w:p w14:paraId="77F9CE1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服务</w:t>
            </w:r>
          </w:p>
          <w:p w14:paraId="4AA06C1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45</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w:t>
            </w:r>
          </w:p>
        </w:tc>
        <w:tc>
          <w:tcPr>
            <w:tcW w:w="549" w:type="pct"/>
            <w:tcBorders>
              <w:tl2br w:val="nil"/>
              <w:tr2bl w:val="nil"/>
            </w:tcBorders>
            <w:noWrap w:val="0"/>
            <w:vAlign w:val="center"/>
          </w:tcPr>
          <w:p w14:paraId="32B98CC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highlight w:val="none"/>
                <w:u w:val="none"/>
                <w:lang w:val="en-US" w:eastAsia="zh-CN" w:bidi="ar"/>
              </w:rPr>
            </w:pPr>
            <w:r>
              <w:rPr>
                <w:rFonts w:hint="default" w:ascii="Times New Roman" w:hAnsi="Times New Roman" w:eastAsia="仿宋_GB2312" w:cs="Times New Roman"/>
                <w:kern w:val="2"/>
                <w:sz w:val="28"/>
                <w:szCs w:val="28"/>
                <w:highlight w:val="none"/>
                <w:lang w:val="en-US" w:eastAsia="zh-CN" w:bidi="ar"/>
              </w:rPr>
              <w:t>库房、办公室距离要求</w:t>
            </w:r>
          </w:p>
        </w:tc>
        <w:tc>
          <w:tcPr>
            <w:tcW w:w="2707" w:type="pct"/>
            <w:tcBorders>
              <w:tl2br w:val="nil"/>
              <w:tr2bl w:val="nil"/>
            </w:tcBorders>
            <w:noWrap w:val="0"/>
            <w:vAlign w:val="center"/>
          </w:tcPr>
          <w:p w14:paraId="323862B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highlight w:val="none"/>
                <w:u w:val="none"/>
                <w:lang w:val="en-US" w:eastAsia="zh-CN" w:bidi="ar-SA"/>
              </w:rPr>
            </w:pPr>
            <w:r>
              <w:rPr>
                <w:rFonts w:hint="default" w:ascii="Times New Roman" w:hAnsi="Times New Roman" w:eastAsia="仿宋_GB2312" w:cs="Times New Roman"/>
                <w:i w:val="0"/>
                <w:iCs w:val="0"/>
                <w:kern w:val="2"/>
                <w:sz w:val="28"/>
                <w:szCs w:val="28"/>
                <w:highlight w:val="none"/>
                <w:u w:val="none"/>
                <w:lang w:val="en-US" w:eastAsia="zh-CN" w:bidi="ar-SA"/>
              </w:rPr>
              <w:t>库房与机房处于同一园区内的得1分。</w:t>
            </w:r>
          </w:p>
          <w:p w14:paraId="66D5871B">
            <w:pPr>
              <w:pStyle w:val="2"/>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kern w:val="2"/>
                <w:sz w:val="28"/>
                <w:szCs w:val="28"/>
                <w:highlight w:val="none"/>
                <w:u w:val="none"/>
                <w:lang w:val="en-US" w:eastAsia="zh-CN" w:bidi="ar-SA"/>
              </w:rPr>
            </w:pPr>
            <w:r>
              <w:rPr>
                <w:rFonts w:hint="default" w:ascii="Times New Roman" w:hAnsi="Times New Roman" w:eastAsia="仿宋_GB2312" w:cs="Times New Roman"/>
                <w:i w:val="0"/>
                <w:iCs w:val="0"/>
                <w:kern w:val="2"/>
                <w:sz w:val="28"/>
                <w:szCs w:val="28"/>
                <w:highlight w:val="none"/>
                <w:u w:val="none"/>
                <w:lang w:val="en-US" w:eastAsia="zh-CN" w:bidi="ar-SA"/>
              </w:rPr>
              <w:t>办公室与机房处于同一园区内的得1分。</w:t>
            </w:r>
          </w:p>
          <w:p w14:paraId="708ECD10">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cs="Times New Roman"/>
                <w:highlight w:val="none"/>
                <w:lang w:val="en-US" w:eastAsia="zh-CN"/>
              </w:rPr>
            </w:pPr>
            <w:r>
              <w:rPr>
                <w:rFonts w:hint="default" w:ascii="Times New Roman" w:hAnsi="Times New Roman" w:eastAsia="仿宋_GB2312" w:cs="Times New Roman"/>
                <w:i w:val="0"/>
                <w:iCs w:val="0"/>
                <w:color w:val="auto"/>
                <w:kern w:val="2"/>
                <w:sz w:val="28"/>
                <w:szCs w:val="28"/>
                <w:highlight w:val="none"/>
                <w:u w:val="none"/>
                <w:lang w:val="en-US" w:eastAsia="zh-CN" w:bidi="ar"/>
              </w:rPr>
              <w:t>其他情况不得分。</w:t>
            </w:r>
          </w:p>
        </w:tc>
        <w:tc>
          <w:tcPr>
            <w:tcW w:w="287" w:type="pct"/>
            <w:tcBorders>
              <w:tl2br w:val="nil"/>
              <w:tr2bl w:val="nil"/>
            </w:tcBorders>
            <w:noWrap w:val="0"/>
            <w:vAlign w:val="center"/>
          </w:tcPr>
          <w:p w14:paraId="15E9BA6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00802F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6</w:t>
            </w:r>
          </w:p>
        </w:tc>
      </w:tr>
      <w:tr w14:paraId="210F6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9FD1B2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6</w:t>
            </w:r>
          </w:p>
        </w:tc>
        <w:tc>
          <w:tcPr>
            <w:tcW w:w="535" w:type="pct"/>
            <w:vMerge w:val="continue"/>
            <w:tcBorders>
              <w:tl2br w:val="nil"/>
              <w:tr2bl w:val="nil"/>
            </w:tcBorders>
            <w:noWrap w:val="0"/>
            <w:vAlign w:val="center"/>
          </w:tcPr>
          <w:p w14:paraId="2CE90FC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724335E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w:t>
            </w:r>
            <w:r>
              <w:rPr>
                <w:rFonts w:hint="eastAsia" w:ascii="Times New Roman" w:hAnsi="Times New Roman" w:eastAsia="仿宋_GB2312" w:cs="Times New Roman"/>
                <w:i w:val="0"/>
                <w:iCs w:val="0"/>
                <w:color w:val="auto"/>
                <w:kern w:val="2"/>
                <w:sz w:val="28"/>
                <w:szCs w:val="28"/>
                <w:u w:val="none"/>
                <w:lang w:val="en-US" w:eastAsia="zh-CN" w:bidi="ar"/>
              </w:rPr>
              <w:t>布局</w:t>
            </w:r>
            <w:r>
              <w:rPr>
                <w:rFonts w:hint="default" w:ascii="Times New Roman" w:hAnsi="Times New Roman" w:eastAsia="仿宋_GB2312" w:cs="Times New Roman"/>
                <w:i w:val="0"/>
                <w:iCs w:val="0"/>
                <w:color w:val="auto"/>
                <w:kern w:val="2"/>
                <w:sz w:val="28"/>
                <w:szCs w:val="28"/>
                <w:u w:val="none"/>
                <w:lang w:val="en-US" w:eastAsia="zh-CN" w:bidi="ar"/>
              </w:rPr>
              <w:t>要求</w:t>
            </w:r>
          </w:p>
        </w:tc>
        <w:tc>
          <w:tcPr>
            <w:tcW w:w="2707" w:type="pct"/>
            <w:tcBorders>
              <w:tl2br w:val="nil"/>
              <w:tr2bl w:val="nil"/>
            </w:tcBorders>
            <w:noWrap w:val="0"/>
            <w:vAlign w:val="center"/>
          </w:tcPr>
          <w:p w14:paraId="00EDAD1F">
            <w:pPr>
              <w:keepNext w:val="0"/>
              <w:keepLines w:val="0"/>
              <w:pageBreakBefore w:val="0"/>
              <w:widowControl/>
              <w:numPr>
                <w:ilvl w:val="0"/>
                <w:numId w:val="2"/>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机房不在顶层的得</w:t>
            </w:r>
            <w:r>
              <w:rPr>
                <w:rFonts w:hint="eastAsia" w:ascii="Times New Roman" w:hAnsi="Times New Roman" w:eastAsia="仿宋_GB2312" w:cs="Times New Roman"/>
                <w:i w:val="0"/>
                <w:iCs w:val="0"/>
                <w:color w:val="auto"/>
                <w:kern w:val="2"/>
                <w:sz w:val="28"/>
                <w:szCs w:val="28"/>
                <w:u w:val="none"/>
                <w:lang w:val="en-US" w:eastAsia="zh-CN" w:bidi="ar"/>
              </w:rPr>
              <w:t>4</w:t>
            </w:r>
            <w:r>
              <w:rPr>
                <w:rFonts w:hint="default" w:ascii="Times New Roman" w:hAnsi="Times New Roman" w:eastAsia="仿宋_GB2312" w:cs="Times New Roman"/>
                <w:i w:val="0"/>
                <w:iCs w:val="0"/>
                <w:color w:val="auto"/>
                <w:kern w:val="2"/>
                <w:sz w:val="28"/>
                <w:szCs w:val="28"/>
                <w:u w:val="none"/>
                <w:lang w:val="en-US" w:eastAsia="zh-CN" w:bidi="ar"/>
              </w:rPr>
              <w:t>分。</w:t>
            </w:r>
          </w:p>
          <w:p w14:paraId="1A88415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高低压配电室不在地下室的得1分；</w:t>
            </w:r>
          </w:p>
          <w:p w14:paraId="3EF046C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default" w:ascii="Times New Roman" w:hAnsi="Times New Roman" w:eastAsia="仿宋_GB2312" w:cs="Times New Roman"/>
                <w:i w:val="0"/>
                <w:iCs w:val="0"/>
                <w:color w:val="auto"/>
                <w:kern w:val="2"/>
                <w:sz w:val="28"/>
                <w:szCs w:val="28"/>
                <w:lang w:val="en-US" w:eastAsia="zh-CN" w:bidi="ar"/>
              </w:rPr>
              <w:t>3.发电机室不在地下室的得1分；</w:t>
            </w:r>
          </w:p>
          <w:p w14:paraId="2A985A9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default" w:ascii="Times New Roman" w:hAnsi="Times New Roman" w:eastAsia="仿宋_GB2312" w:cs="Times New Roman"/>
                <w:i w:val="0"/>
                <w:iCs w:val="0"/>
                <w:color w:val="auto"/>
                <w:kern w:val="2"/>
                <w:sz w:val="28"/>
                <w:szCs w:val="28"/>
                <w:lang w:val="en-US" w:eastAsia="zh-CN" w:bidi="ar"/>
              </w:rPr>
              <w:t>4.UPS不在地下室的得1分</w:t>
            </w:r>
            <w:r>
              <w:rPr>
                <w:rFonts w:hint="eastAsia" w:ascii="Times New Roman" w:hAnsi="Times New Roman" w:eastAsia="仿宋_GB2312" w:cs="Times New Roman"/>
                <w:i w:val="0"/>
                <w:iCs w:val="0"/>
                <w:color w:val="auto"/>
                <w:kern w:val="2"/>
                <w:sz w:val="28"/>
                <w:szCs w:val="28"/>
                <w:lang w:val="en-US" w:eastAsia="zh-CN" w:bidi="ar"/>
              </w:rPr>
              <w:t>；</w:t>
            </w:r>
          </w:p>
          <w:p w14:paraId="7DD3BD1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eastAsia" w:ascii="Times New Roman" w:hAnsi="Times New Roman" w:eastAsia="仿宋_GB2312" w:cs="Times New Roman"/>
                <w:i w:val="0"/>
                <w:iCs w:val="0"/>
                <w:color w:val="auto"/>
                <w:kern w:val="2"/>
                <w:sz w:val="28"/>
                <w:szCs w:val="28"/>
                <w:lang w:val="en-US" w:eastAsia="zh-CN" w:bidi="ar"/>
              </w:rPr>
              <w:t>5.</w:t>
            </w:r>
            <w:r>
              <w:rPr>
                <w:rFonts w:hint="default" w:ascii="Times New Roman" w:hAnsi="Times New Roman" w:eastAsia="仿宋_GB2312" w:cs="Times New Roman"/>
                <w:i w:val="0"/>
                <w:iCs w:val="0"/>
                <w:color w:val="auto"/>
                <w:kern w:val="2"/>
                <w:sz w:val="28"/>
                <w:szCs w:val="28"/>
                <w:lang w:val="en-US" w:eastAsia="zh-CN" w:bidi="ar"/>
              </w:rPr>
              <w:t>电池室不在地下室的得1分</w:t>
            </w:r>
            <w:r>
              <w:rPr>
                <w:rFonts w:hint="eastAsia" w:ascii="Times New Roman" w:hAnsi="Times New Roman" w:eastAsia="仿宋_GB2312" w:cs="Times New Roman"/>
                <w:i w:val="0"/>
                <w:iCs w:val="0"/>
                <w:color w:val="auto"/>
                <w:kern w:val="2"/>
                <w:sz w:val="28"/>
                <w:szCs w:val="28"/>
                <w:lang w:val="en-US" w:eastAsia="zh-CN" w:bidi="ar"/>
              </w:rPr>
              <w:t>。</w:t>
            </w:r>
          </w:p>
          <w:p w14:paraId="0A16858C">
            <w:pPr>
              <w:pStyle w:val="2"/>
              <w:keepNext w:val="0"/>
              <w:keepLines w:val="0"/>
              <w:pageBreakBefore w:val="0"/>
              <w:widowControl/>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36BE73E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8</w:t>
            </w:r>
          </w:p>
        </w:tc>
        <w:tc>
          <w:tcPr>
            <w:tcW w:w="691" w:type="pct"/>
            <w:tcBorders>
              <w:tl2br w:val="nil"/>
              <w:tr2bl w:val="nil"/>
            </w:tcBorders>
            <w:noWrap w:val="0"/>
            <w:vAlign w:val="center"/>
          </w:tcPr>
          <w:p w14:paraId="32F92C0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10</w:t>
            </w:r>
          </w:p>
        </w:tc>
      </w:tr>
      <w:tr w14:paraId="5812E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98E5CE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7</w:t>
            </w:r>
          </w:p>
        </w:tc>
        <w:tc>
          <w:tcPr>
            <w:tcW w:w="535" w:type="pct"/>
            <w:vMerge w:val="continue"/>
            <w:tcBorders>
              <w:tl2br w:val="nil"/>
              <w:tr2bl w:val="nil"/>
            </w:tcBorders>
            <w:noWrap w:val="0"/>
            <w:vAlign w:val="center"/>
          </w:tcPr>
          <w:p w14:paraId="472E0CE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5A97946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产权资质</w:t>
            </w:r>
          </w:p>
        </w:tc>
        <w:tc>
          <w:tcPr>
            <w:tcW w:w="2707" w:type="pct"/>
            <w:tcBorders>
              <w:tl2br w:val="nil"/>
              <w:tr2bl w:val="nil"/>
            </w:tcBorders>
            <w:noWrap w:val="0"/>
            <w:vAlign w:val="center"/>
          </w:tcPr>
          <w:p w14:paraId="288B421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1.投标人为机房的建筑产权人的得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2.投标人为机房的承租方，并与建筑产权人签订租赁协议剩余有效期</w:t>
            </w:r>
            <w:r>
              <w:rPr>
                <w:rFonts w:hint="eastAsia" w:ascii="Times New Roman" w:hAnsi="Times New Roman" w:eastAsia="仿宋_GB2312" w:cs="Times New Roman"/>
                <w:i w:val="0"/>
                <w:iCs w:val="0"/>
                <w:color w:val="auto"/>
                <w:kern w:val="2"/>
                <w:sz w:val="28"/>
                <w:szCs w:val="28"/>
                <w:u w:val="none"/>
                <w:lang w:val="en-US" w:eastAsia="zh-CN" w:bidi="ar"/>
              </w:rPr>
              <w:t>（自投标截止日开始计算）</w:t>
            </w:r>
            <w:r>
              <w:rPr>
                <w:rFonts w:hint="default" w:ascii="Times New Roman" w:hAnsi="Times New Roman" w:eastAsia="仿宋_GB2312" w:cs="Times New Roman"/>
                <w:i w:val="0"/>
                <w:iCs w:val="0"/>
                <w:color w:val="auto"/>
                <w:kern w:val="2"/>
                <w:sz w:val="28"/>
                <w:szCs w:val="28"/>
                <w:u w:val="none"/>
                <w:lang w:val="en-US" w:eastAsia="zh-CN" w:bidi="ar"/>
              </w:rPr>
              <w:t>大于10年的得</w:t>
            </w:r>
            <w:r>
              <w:rPr>
                <w:rFonts w:hint="eastAsia" w:ascii="Times New Roman" w:hAnsi="Times New Roman" w:eastAsia="仿宋_GB2312" w:cs="Times New Roman"/>
                <w:i w:val="0"/>
                <w:iCs w:val="0"/>
                <w:color w:val="auto"/>
                <w:kern w:val="2"/>
                <w:sz w:val="28"/>
                <w:szCs w:val="28"/>
                <w:u w:val="none"/>
                <w:lang w:val="en-US" w:eastAsia="zh-CN" w:bidi="ar"/>
              </w:rPr>
              <w:t>1</w:t>
            </w:r>
            <w:r>
              <w:rPr>
                <w:rFonts w:hint="default" w:ascii="Times New Roman" w:hAnsi="Times New Roman" w:eastAsia="仿宋_GB2312" w:cs="Times New Roman"/>
                <w:i w:val="0"/>
                <w:iCs w:val="0"/>
                <w:color w:val="auto"/>
                <w:kern w:val="2"/>
                <w:sz w:val="28"/>
                <w:szCs w:val="28"/>
                <w:u w:val="none"/>
                <w:lang w:val="en-US" w:eastAsia="zh-CN" w:bidi="ar"/>
              </w:rPr>
              <w:t>分。</w:t>
            </w:r>
          </w:p>
          <w:p w14:paraId="640B730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其他情况不得分，以上不重复得分。</w:t>
            </w:r>
          </w:p>
        </w:tc>
        <w:tc>
          <w:tcPr>
            <w:tcW w:w="287" w:type="pct"/>
            <w:tcBorders>
              <w:tl2br w:val="nil"/>
              <w:tr2bl w:val="nil"/>
            </w:tcBorders>
            <w:noWrap w:val="0"/>
            <w:vAlign w:val="center"/>
          </w:tcPr>
          <w:p w14:paraId="2F3D235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474B49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11</w:t>
            </w:r>
          </w:p>
        </w:tc>
      </w:tr>
      <w:tr w14:paraId="0F7CD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CFDAC8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8</w:t>
            </w:r>
          </w:p>
        </w:tc>
        <w:tc>
          <w:tcPr>
            <w:tcW w:w="535" w:type="pct"/>
            <w:vMerge w:val="continue"/>
            <w:tcBorders>
              <w:tl2br w:val="nil"/>
              <w:tr2bl w:val="nil"/>
            </w:tcBorders>
            <w:noWrap w:val="0"/>
            <w:vAlign w:val="center"/>
          </w:tcPr>
          <w:p w14:paraId="3F31795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58B9C13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园区安保</w:t>
            </w:r>
          </w:p>
        </w:tc>
        <w:tc>
          <w:tcPr>
            <w:tcW w:w="2707" w:type="pct"/>
            <w:tcBorders>
              <w:tl2br w:val="nil"/>
              <w:tr2bl w:val="nil"/>
            </w:tcBorders>
            <w:noWrap w:val="0"/>
            <w:vAlign w:val="center"/>
          </w:tcPr>
          <w:p w14:paraId="06613EA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
              </w:rPr>
              <w:t>数据中心处于独立园区（园区具备物理封闭独立特性，拥有围墙及出入口等物理隔离设施，实现园区的独立管理与安全管控）内</w:t>
            </w:r>
            <w:r>
              <w:rPr>
                <w:rFonts w:hint="default" w:ascii="Times New Roman" w:hAnsi="Times New Roman" w:eastAsia="仿宋_GB2312" w:cs="Times New Roman"/>
                <w:i w:val="0"/>
                <w:iCs w:val="0"/>
                <w:color w:val="auto"/>
                <w:kern w:val="2"/>
                <w:sz w:val="28"/>
                <w:szCs w:val="28"/>
                <w:u w:val="none"/>
                <w:lang w:val="en-US" w:eastAsia="zh-CN" w:bidi="ar"/>
              </w:rPr>
              <w:t>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noWrap w:val="0"/>
            <w:vAlign w:val="center"/>
          </w:tcPr>
          <w:p w14:paraId="01E58A8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572234A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12</w:t>
            </w:r>
          </w:p>
        </w:tc>
      </w:tr>
      <w:tr w14:paraId="4D85F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795569E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9</w:t>
            </w:r>
          </w:p>
        </w:tc>
        <w:tc>
          <w:tcPr>
            <w:tcW w:w="535" w:type="pct"/>
            <w:vMerge w:val="continue"/>
            <w:tcBorders>
              <w:tl2br w:val="nil"/>
              <w:tr2bl w:val="nil"/>
            </w:tcBorders>
            <w:noWrap w:val="0"/>
            <w:vAlign w:val="center"/>
          </w:tcPr>
          <w:p w14:paraId="6364FCA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5CE6470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市电接入评估</w:t>
            </w:r>
          </w:p>
        </w:tc>
        <w:tc>
          <w:tcPr>
            <w:tcW w:w="2707" w:type="pct"/>
            <w:tcBorders>
              <w:tl2br w:val="nil"/>
              <w:tr2bl w:val="nil"/>
            </w:tcBorders>
            <w:shd w:val="clear" w:color="auto" w:fill="auto"/>
            <w:noWrap w:val="0"/>
            <w:vAlign w:val="center"/>
          </w:tcPr>
          <w:p w14:paraId="7E50319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机房两路市电对应的上级变电站电源为不同的220kV变电站</w:t>
            </w:r>
            <w:r>
              <w:rPr>
                <w:rFonts w:hint="default" w:ascii="Times New Roman" w:hAnsi="Times New Roman" w:eastAsia="仿宋_GB2312" w:cs="Times New Roman"/>
                <w:i w:val="0"/>
                <w:iCs w:val="0"/>
                <w:color w:val="auto"/>
                <w:kern w:val="2"/>
                <w:sz w:val="28"/>
                <w:szCs w:val="28"/>
                <w:u w:val="none"/>
                <w:lang w:val="en-US" w:eastAsia="zh-CN" w:bidi="ar"/>
              </w:rPr>
              <w:t>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shd w:val="clear" w:color="auto" w:fill="auto"/>
            <w:noWrap w:val="0"/>
            <w:vAlign w:val="center"/>
          </w:tcPr>
          <w:p w14:paraId="0122E47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shd w:val="clear" w:color="auto" w:fill="auto"/>
            <w:noWrap w:val="0"/>
            <w:vAlign w:val="center"/>
          </w:tcPr>
          <w:p w14:paraId="486F1F9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16</w:t>
            </w:r>
          </w:p>
        </w:tc>
      </w:tr>
      <w:tr w14:paraId="1A4A0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A137B9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10</w:t>
            </w:r>
          </w:p>
        </w:tc>
        <w:tc>
          <w:tcPr>
            <w:tcW w:w="535" w:type="pct"/>
            <w:vMerge w:val="continue"/>
            <w:tcBorders>
              <w:tl2br w:val="nil"/>
              <w:tr2bl w:val="nil"/>
            </w:tcBorders>
            <w:noWrap w:val="0"/>
            <w:vAlign w:val="center"/>
          </w:tcPr>
          <w:p w14:paraId="460580A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2FB70FF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UPS馈线柜到机柜间</w:t>
            </w:r>
            <w:r>
              <w:rPr>
                <w:rFonts w:hint="eastAsia" w:ascii="Times New Roman" w:hAnsi="Times New Roman" w:eastAsia="仿宋_GB2312" w:cs="Times New Roman"/>
                <w:i w:val="0"/>
                <w:iCs w:val="0"/>
                <w:color w:val="auto"/>
                <w:kern w:val="2"/>
                <w:sz w:val="28"/>
                <w:szCs w:val="28"/>
                <w:highlight w:val="none"/>
                <w:u w:val="none"/>
                <w:lang w:val="en-US" w:eastAsia="zh-CN" w:bidi="ar"/>
              </w:rPr>
              <w:t>连接方式</w:t>
            </w:r>
          </w:p>
        </w:tc>
        <w:tc>
          <w:tcPr>
            <w:tcW w:w="2707" w:type="pct"/>
            <w:tcBorders>
              <w:tl2br w:val="nil"/>
              <w:tr2bl w:val="nil"/>
            </w:tcBorders>
            <w:noWrap w:val="0"/>
            <w:vAlign w:val="center"/>
          </w:tcPr>
          <w:p w14:paraId="1759C30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服务期内，UPS馈线柜到机柜间不使用低压智能母线方式实现互联，若使用低压智能母线方式实现互联的，承诺提供充足的备品备件</w:t>
            </w:r>
            <w:r>
              <w:rPr>
                <w:rFonts w:hint="default" w:ascii="Times New Roman" w:hAnsi="Times New Roman" w:eastAsia="仿宋_GB2312" w:cs="Times New Roman"/>
                <w:i w:val="0"/>
                <w:iCs w:val="0"/>
                <w:color w:val="auto"/>
                <w:kern w:val="2"/>
                <w:sz w:val="28"/>
                <w:szCs w:val="28"/>
                <w:u w:val="none"/>
                <w:lang w:val="en-US" w:eastAsia="zh-CN" w:bidi="ar"/>
              </w:rPr>
              <w:t>的得2分。其他情况不得分。</w:t>
            </w:r>
          </w:p>
        </w:tc>
        <w:tc>
          <w:tcPr>
            <w:tcW w:w="287" w:type="pct"/>
            <w:tcBorders>
              <w:tl2br w:val="nil"/>
              <w:tr2bl w:val="nil"/>
            </w:tcBorders>
            <w:noWrap w:val="0"/>
            <w:vAlign w:val="center"/>
          </w:tcPr>
          <w:p w14:paraId="12A2474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4D26DA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17</w:t>
            </w:r>
          </w:p>
        </w:tc>
      </w:tr>
      <w:tr w14:paraId="1F603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022BB78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p>
        </w:tc>
        <w:tc>
          <w:tcPr>
            <w:tcW w:w="535" w:type="pct"/>
            <w:vMerge w:val="continue"/>
            <w:tcBorders>
              <w:tl2br w:val="nil"/>
              <w:tr2bl w:val="nil"/>
            </w:tcBorders>
            <w:noWrap w:val="0"/>
            <w:vAlign w:val="center"/>
          </w:tcPr>
          <w:p w14:paraId="0037931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281F9AB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UPS</w:t>
            </w:r>
          </w:p>
        </w:tc>
        <w:tc>
          <w:tcPr>
            <w:tcW w:w="2707" w:type="pct"/>
            <w:tcBorders>
              <w:tl2br w:val="nil"/>
              <w:tr2bl w:val="nil"/>
            </w:tcBorders>
            <w:shd w:val="clear" w:color="auto" w:fill="auto"/>
            <w:noWrap w:val="0"/>
            <w:vAlign w:val="center"/>
          </w:tcPr>
          <w:p w14:paraId="69C0414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本项目可提供独立的UPS系统（为采购人机柜独享，与其他客户不存在共用关系）的得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noWrap w:val="0"/>
            <w:vAlign w:val="center"/>
          </w:tcPr>
          <w:p w14:paraId="3CCAA28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39F32B0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19</w:t>
            </w:r>
          </w:p>
        </w:tc>
      </w:tr>
      <w:tr w14:paraId="2007C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2C44DF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w:t>
            </w:r>
          </w:p>
        </w:tc>
        <w:tc>
          <w:tcPr>
            <w:tcW w:w="535" w:type="pct"/>
            <w:vMerge w:val="continue"/>
            <w:tcBorders>
              <w:tl2br w:val="nil"/>
              <w:tr2bl w:val="nil"/>
            </w:tcBorders>
            <w:noWrap w:val="0"/>
            <w:vAlign w:val="center"/>
          </w:tcPr>
          <w:p w14:paraId="30FEFCC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11470F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空调系统物理隔离要求</w:t>
            </w:r>
          </w:p>
        </w:tc>
        <w:tc>
          <w:tcPr>
            <w:tcW w:w="2707" w:type="pct"/>
            <w:tcBorders>
              <w:tl2br w:val="nil"/>
              <w:tr2bl w:val="nil"/>
            </w:tcBorders>
            <w:noWrap w:val="0"/>
            <w:vAlign w:val="center"/>
          </w:tcPr>
          <w:p w14:paraId="7551A2A8">
            <w:pPr>
              <w:keepNext w:val="0"/>
              <w:keepLines w:val="0"/>
              <w:pageBreakBefore w:val="0"/>
              <w:widowControl/>
              <w:kinsoku/>
              <w:wordWrap/>
              <w:overflowPunct/>
              <w:topLinePunct w:val="0"/>
              <w:autoSpaceDE/>
              <w:autoSpaceDN/>
              <w:bidi w:val="0"/>
              <w:adjustRightInd/>
              <w:snapToGrid/>
              <w:spacing w:line="560" w:lineRule="exac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kern w:val="2"/>
                <w:sz w:val="28"/>
                <w:szCs w:val="28"/>
                <w:lang w:eastAsia="zh-CN" w:bidi="ar-SA"/>
              </w:rPr>
              <w:t>机房空调系统设置独立的空调间</w:t>
            </w:r>
            <w:r>
              <w:rPr>
                <w:rFonts w:hint="default" w:ascii="Times New Roman" w:hAnsi="Times New Roman" w:eastAsia="仿宋_GB2312" w:cs="Times New Roman"/>
                <w:kern w:val="2"/>
                <w:sz w:val="28"/>
                <w:szCs w:val="28"/>
                <w:lang w:val="en-US" w:eastAsia="zh-CN" w:bidi="ar-SA"/>
              </w:rPr>
              <w:t>且</w:t>
            </w:r>
            <w:r>
              <w:rPr>
                <w:rFonts w:hint="eastAsia" w:ascii="Times New Roman" w:hAnsi="Times New Roman" w:eastAsia="仿宋_GB2312" w:cs="Times New Roman"/>
                <w:kern w:val="2"/>
                <w:sz w:val="28"/>
                <w:szCs w:val="28"/>
                <w:lang w:val="en-US" w:eastAsia="zh-CN" w:bidi="ar-SA"/>
              </w:rPr>
              <w:t>相邻</w:t>
            </w:r>
            <w:r>
              <w:rPr>
                <w:rFonts w:hint="default" w:ascii="Times New Roman" w:hAnsi="Times New Roman" w:eastAsia="仿宋_GB2312" w:cs="Times New Roman"/>
                <w:kern w:val="2"/>
                <w:sz w:val="28"/>
                <w:szCs w:val="28"/>
                <w:lang w:eastAsia="zh-CN" w:bidi="ar-SA"/>
              </w:rPr>
              <w:t>机房</w:t>
            </w:r>
            <w:r>
              <w:rPr>
                <w:rFonts w:hint="default" w:ascii="Times New Roman" w:hAnsi="Times New Roman" w:eastAsia="仿宋_GB2312" w:cs="Times New Roman"/>
                <w:kern w:val="2"/>
                <w:sz w:val="28"/>
                <w:szCs w:val="28"/>
                <w:lang w:val="en-US" w:eastAsia="zh-CN" w:bidi="ar-SA"/>
              </w:rPr>
              <w:t>的得</w:t>
            </w: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分</w:t>
            </w:r>
            <w:r>
              <w:rPr>
                <w:rFonts w:hint="default" w:ascii="Times New Roman" w:hAnsi="Times New Roman" w:eastAsia="仿宋_GB2312" w:cs="Times New Roman"/>
                <w:i w:val="0"/>
                <w:iCs w:val="0"/>
                <w:color w:val="auto"/>
                <w:kern w:val="2"/>
                <w:sz w:val="28"/>
                <w:szCs w:val="28"/>
                <w:u w:val="none"/>
                <w:lang w:val="en-US" w:eastAsia="zh-CN" w:bidi="ar"/>
              </w:rPr>
              <w:t>，其他情况不得分</w:t>
            </w:r>
            <w:r>
              <w:rPr>
                <w:rFonts w:hint="default" w:ascii="Times New Roman" w:hAnsi="Times New Roman" w:eastAsia="仿宋_GB2312" w:cs="Times New Roman"/>
                <w:kern w:val="2"/>
                <w:sz w:val="28"/>
                <w:szCs w:val="28"/>
                <w:lang w:eastAsia="zh-CN" w:bidi="ar-SA"/>
              </w:rPr>
              <w:t>。</w:t>
            </w:r>
          </w:p>
        </w:tc>
        <w:tc>
          <w:tcPr>
            <w:tcW w:w="287" w:type="pct"/>
            <w:tcBorders>
              <w:tl2br w:val="nil"/>
              <w:tr2bl w:val="nil"/>
            </w:tcBorders>
            <w:noWrap w:val="0"/>
            <w:vAlign w:val="center"/>
          </w:tcPr>
          <w:p w14:paraId="2C7D105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1</w:t>
            </w:r>
          </w:p>
        </w:tc>
        <w:tc>
          <w:tcPr>
            <w:tcW w:w="691" w:type="pct"/>
            <w:tcBorders>
              <w:tl2br w:val="nil"/>
              <w:tr2bl w:val="nil"/>
            </w:tcBorders>
            <w:noWrap w:val="0"/>
            <w:vAlign w:val="center"/>
          </w:tcPr>
          <w:p w14:paraId="73511E3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24</w:t>
            </w:r>
          </w:p>
        </w:tc>
      </w:tr>
      <w:tr w14:paraId="0DC46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CF7441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w:t>
            </w:r>
          </w:p>
        </w:tc>
        <w:tc>
          <w:tcPr>
            <w:tcW w:w="535" w:type="pct"/>
            <w:vMerge w:val="continue"/>
            <w:tcBorders>
              <w:tl2br w:val="nil"/>
              <w:tr2bl w:val="nil"/>
            </w:tcBorders>
            <w:noWrap w:val="0"/>
            <w:vAlign w:val="center"/>
          </w:tcPr>
          <w:p w14:paraId="63391C5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25450C7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机房基础设施使用年限</w:t>
            </w:r>
          </w:p>
        </w:tc>
        <w:tc>
          <w:tcPr>
            <w:tcW w:w="2707" w:type="pct"/>
            <w:tcBorders>
              <w:tl2br w:val="nil"/>
              <w:tr2bl w:val="nil"/>
            </w:tcBorders>
            <w:noWrap w:val="0"/>
            <w:vAlign w:val="center"/>
          </w:tcPr>
          <w:p w14:paraId="42CA56A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机房主要基础设施（包含</w:t>
            </w:r>
            <w:r>
              <w:rPr>
                <w:rFonts w:hint="default" w:ascii="Times New Roman" w:hAnsi="Times New Roman" w:eastAsia="仿宋_GB2312" w:cs="Times New Roman"/>
                <w:i w:val="0"/>
                <w:iCs w:val="0"/>
                <w:kern w:val="2"/>
                <w:sz w:val="28"/>
                <w:szCs w:val="28"/>
                <w:u w:val="none"/>
                <w:lang w:val="en-US" w:eastAsia="zh-CN" w:bidi="ar-SA"/>
              </w:rPr>
              <w:t>变压器、UPS、高低压配电柜、柴油发电机组、空调、制冷机组、冷冻水泵、冷却水泵</w:t>
            </w:r>
            <w:r>
              <w:rPr>
                <w:rFonts w:hint="default" w:ascii="Times New Roman" w:hAnsi="Times New Roman" w:eastAsia="仿宋_GB2312" w:cs="Times New Roman"/>
                <w:i w:val="0"/>
                <w:iCs w:val="0"/>
                <w:color w:val="auto"/>
                <w:kern w:val="2"/>
                <w:sz w:val="28"/>
                <w:szCs w:val="28"/>
                <w:u w:val="none"/>
                <w:lang w:val="en-US" w:eastAsia="zh-CN" w:bidi="ar"/>
              </w:rPr>
              <w:t>）已使用年限</w:t>
            </w:r>
            <w:r>
              <w:rPr>
                <w:rFonts w:hint="default" w:ascii="Times New Roman" w:hAnsi="Times New Roman" w:eastAsia="仿宋_GB2312" w:cs="Times New Roman"/>
                <w:i w:val="0"/>
                <w:iCs w:val="0"/>
                <w:kern w:val="2"/>
                <w:sz w:val="28"/>
                <w:szCs w:val="28"/>
                <w:u w:val="none"/>
                <w:lang w:val="en-US" w:eastAsia="zh-CN" w:bidi="ar-SA"/>
              </w:rPr>
              <w:t>（以设备铭牌生产日期为准）</w:t>
            </w:r>
            <w:r>
              <w:rPr>
                <w:rFonts w:hint="default" w:ascii="Times New Roman" w:hAnsi="Times New Roman" w:eastAsia="仿宋_GB2312" w:cs="Times New Roman"/>
                <w:i w:val="0"/>
                <w:iCs w:val="0"/>
                <w:color w:val="auto"/>
                <w:kern w:val="2"/>
                <w:sz w:val="28"/>
                <w:szCs w:val="28"/>
                <w:u w:val="none"/>
                <w:lang w:val="en-US" w:eastAsia="zh-CN" w:bidi="ar"/>
              </w:rPr>
              <w:t>情况。</w:t>
            </w:r>
          </w:p>
          <w:p w14:paraId="34819C1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机房主要基础设施已使用年限均在</w:t>
            </w:r>
            <w:r>
              <w:rPr>
                <w:rFonts w:hint="default" w:ascii="Times New Roman" w:hAnsi="Times New Roman" w:eastAsia="仿宋_GB2312" w:cs="Times New Roman"/>
                <w:i w:val="0"/>
                <w:iCs w:val="0"/>
                <w:kern w:val="2"/>
                <w:sz w:val="28"/>
                <w:szCs w:val="28"/>
                <w:u w:val="none"/>
                <w:lang w:val="en-US" w:eastAsia="zh-CN" w:bidi="ar-SA"/>
              </w:rPr>
              <w:t>2到6年（包含6年）的得</w:t>
            </w:r>
            <w:r>
              <w:rPr>
                <w:rFonts w:hint="eastAsia" w:ascii="Times New Roman" w:hAnsi="Times New Roman" w:eastAsia="仿宋_GB2312" w:cs="Times New Roman"/>
                <w:i w:val="0"/>
                <w:iCs w:val="0"/>
                <w:kern w:val="2"/>
                <w:sz w:val="28"/>
                <w:szCs w:val="28"/>
                <w:u w:val="none"/>
                <w:lang w:val="en-US" w:eastAsia="zh-CN" w:bidi="ar-SA"/>
              </w:rPr>
              <w:t>4</w:t>
            </w:r>
            <w:r>
              <w:rPr>
                <w:rFonts w:hint="default" w:ascii="Times New Roman" w:hAnsi="Times New Roman" w:eastAsia="仿宋_GB2312" w:cs="Times New Roman"/>
                <w:i w:val="0"/>
                <w:iCs w:val="0"/>
                <w:kern w:val="2"/>
                <w:sz w:val="28"/>
                <w:szCs w:val="28"/>
                <w:u w:val="none"/>
                <w:lang w:val="en-US" w:eastAsia="zh-CN" w:bidi="ar-SA"/>
              </w:rPr>
              <w:t>分。</w:t>
            </w:r>
          </w:p>
          <w:p w14:paraId="3110D78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机房主要基础设施已使用年限均</w:t>
            </w:r>
            <w:r>
              <w:rPr>
                <w:rFonts w:hint="default" w:ascii="Times New Roman" w:hAnsi="Times New Roman" w:eastAsia="仿宋_GB2312" w:cs="Times New Roman"/>
                <w:i w:val="0"/>
                <w:iCs w:val="0"/>
                <w:kern w:val="2"/>
                <w:sz w:val="28"/>
                <w:szCs w:val="28"/>
                <w:u w:val="none"/>
                <w:lang w:val="en-US" w:eastAsia="zh-CN" w:bidi="ar-SA"/>
              </w:rPr>
              <w:t>不超过2年（包含2年）的得</w:t>
            </w:r>
            <w:r>
              <w:rPr>
                <w:rFonts w:hint="eastAsia" w:ascii="Times New Roman" w:hAnsi="Times New Roman" w:eastAsia="仿宋_GB2312" w:cs="Times New Roman"/>
                <w:i w:val="0"/>
                <w:iCs w:val="0"/>
                <w:kern w:val="2"/>
                <w:sz w:val="28"/>
                <w:szCs w:val="28"/>
                <w:u w:val="none"/>
                <w:lang w:val="en-US" w:eastAsia="zh-CN" w:bidi="ar-SA"/>
              </w:rPr>
              <w:t>2</w:t>
            </w:r>
            <w:r>
              <w:rPr>
                <w:rFonts w:hint="default" w:ascii="Times New Roman" w:hAnsi="Times New Roman" w:eastAsia="仿宋_GB2312" w:cs="Times New Roman"/>
                <w:i w:val="0"/>
                <w:iCs w:val="0"/>
                <w:kern w:val="2"/>
                <w:sz w:val="28"/>
                <w:szCs w:val="28"/>
                <w:u w:val="none"/>
                <w:lang w:val="en-US" w:eastAsia="zh-CN" w:bidi="ar-SA"/>
              </w:rPr>
              <w:t>分。</w:t>
            </w:r>
          </w:p>
          <w:p w14:paraId="30A0FC8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20B77F2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4</w:t>
            </w:r>
          </w:p>
        </w:tc>
        <w:tc>
          <w:tcPr>
            <w:tcW w:w="691" w:type="pct"/>
            <w:tcBorders>
              <w:tl2br w:val="nil"/>
              <w:tr2bl w:val="nil"/>
            </w:tcBorders>
            <w:noWrap w:val="0"/>
            <w:vAlign w:val="center"/>
          </w:tcPr>
          <w:p w14:paraId="59FDF90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26</w:t>
            </w:r>
          </w:p>
        </w:tc>
      </w:tr>
      <w:tr w14:paraId="2ACE9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A59DB9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w:t>
            </w:r>
          </w:p>
        </w:tc>
        <w:tc>
          <w:tcPr>
            <w:tcW w:w="535" w:type="pct"/>
            <w:vMerge w:val="continue"/>
            <w:tcBorders>
              <w:tl2br w:val="nil"/>
              <w:tr2bl w:val="nil"/>
            </w:tcBorders>
            <w:noWrap w:val="0"/>
            <w:vAlign w:val="center"/>
          </w:tcPr>
          <w:p w14:paraId="3C4A8D1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45225ED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灾备冗余情况</w:t>
            </w:r>
          </w:p>
        </w:tc>
        <w:tc>
          <w:tcPr>
            <w:tcW w:w="2707" w:type="pct"/>
            <w:tcBorders>
              <w:tl2br w:val="nil"/>
              <w:tr2bl w:val="nil"/>
            </w:tcBorders>
            <w:shd w:val="clear" w:color="auto" w:fill="auto"/>
            <w:noWrap w:val="0"/>
            <w:vAlign w:val="center"/>
          </w:tcPr>
          <w:p w14:paraId="2330152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柴油发电机组、IT UPS系统、UPS电池、精密空调系统均需具备灾备冗余架构设计。</w:t>
            </w:r>
          </w:p>
          <w:p w14:paraId="50E24AC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1.柴油发电机组满足N+X(X大于</w:t>
            </w:r>
            <w:r>
              <w:rPr>
                <w:rFonts w:hint="eastAsia" w:ascii="Times New Roman" w:hAnsi="Times New Roman" w:eastAsia="仿宋_GB2312" w:cs="Times New Roman"/>
                <w:i w:val="0"/>
                <w:iCs w:val="0"/>
                <w:color w:val="auto"/>
                <w:kern w:val="2"/>
                <w:sz w:val="28"/>
                <w:szCs w:val="28"/>
                <w:u w:val="none"/>
                <w:lang w:val="en-US" w:eastAsia="zh-CN" w:bidi="ar"/>
              </w:rPr>
              <w:t>等于</w:t>
            </w:r>
            <w:r>
              <w:rPr>
                <w:rFonts w:hint="default" w:ascii="Times New Roman" w:hAnsi="Times New Roman" w:eastAsia="仿宋_GB2312" w:cs="Times New Roman"/>
                <w:i w:val="0"/>
                <w:iCs w:val="0"/>
                <w:color w:val="auto"/>
                <w:kern w:val="2"/>
                <w:sz w:val="28"/>
                <w:szCs w:val="28"/>
                <w:u w:val="none"/>
                <w:lang w:val="en-US" w:eastAsia="zh-CN" w:bidi="ar"/>
              </w:rPr>
              <w:t>2)冗余架构，且为高压柴油发电机的得2分；</w:t>
            </w:r>
          </w:p>
          <w:p w14:paraId="2005C14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2.IT UPS系统满足2（N+1）冗余架构设计的得2分；</w:t>
            </w:r>
          </w:p>
          <w:p w14:paraId="3190498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3.精密空调系统满足N+X(X大于</w:t>
            </w:r>
            <w:r>
              <w:rPr>
                <w:rFonts w:hint="eastAsia" w:ascii="Times New Roman" w:hAnsi="Times New Roman" w:eastAsia="仿宋_GB2312" w:cs="Times New Roman"/>
                <w:i w:val="0"/>
                <w:iCs w:val="0"/>
                <w:color w:val="auto"/>
                <w:kern w:val="2"/>
                <w:sz w:val="28"/>
                <w:szCs w:val="28"/>
                <w:u w:val="none"/>
                <w:lang w:val="en-US" w:eastAsia="zh-CN" w:bidi="ar"/>
              </w:rPr>
              <w:t>等于2</w:t>
            </w:r>
            <w:r>
              <w:rPr>
                <w:rFonts w:hint="default" w:ascii="Times New Roman" w:hAnsi="Times New Roman" w:eastAsia="仿宋_GB2312" w:cs="Times New Roman"/>
                <w:i w:val="0"/>
                <w:iCs w:val="0"/>
                <w:color w:val="auto"/>
                <w:kern w:val="2"/>
                <w:sz w:val="28"/>
                <w:szCs w:val="28"/>
                <w:u w:val="none"/>
                <w:lang w:val="en-US" w:eastAsia="zh-CN" w:bidi="ar"/>
              </w:rPr>
              <w:t>)冗余架构的得2分；</w:t>
            </w:r>
          </w:p>
          <w:p w14:paraId="20E5529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eastAsia" w:ascii="Times New Roman" w:hAnsi="Times New Roman" w:eastAsia="仿宋_GB2312" w:cs="Times New Roman"/>
                <w:i w:val="0"/>
                <w:iCs w:val="0"/>
                <w:color w:val="auto"/>
                <w:kern w:val="2"/>
                <w:sz w:val="28"/>
                <w:szCs w:val="28"/>
                <w:u w:val="none"/>
                <w:lang w:val="en-US" w:eastAsia="zh-CN" w:bidi="ar"/>
              </w:rPr>
              <w:t>4</w:t>
            </w:r>
            <w:r>
              <w:rPr>
                <w:rFonts w:hint="default" w:ascii="Times New Roman" w:hAnsi="Times New Roman" w:eastAsia="仿宋_GB2312" w:cs="Times New Roman"/>
                <w:i w:val="0"/>
                <w:iCs w:val="0"/>
                <w:color w:val="auto"/>
                <w:kern w:val="2"/>
                <w:sz w:val="28"/>
                <w:szCs w:val="28"/>
                <w:u w:val="none"/>
                <w:lang w:val="en-US" w:eastAsia="zh-CN" w:bidi="ar"/>
              </w:rPr>
              <w:t>.UPS电池满载设计容量不小于30分钟的得2分。</w:t>
            </w:r>
          </w:p>
          <w:p w14:paraId="694C143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4C88F36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8</w:t>
            </w:r>
          </w:p>
        </w:tc>
        <w:tc>
          <w:tcPr>
            <w:tcW w:w="691" w:type="pct"/>
            <w:tcBorders>
              <w:tl2br w:val="nil"/>
              <w:tr2bl w:val="nil"/>
            </w:tcBorders>
            <w:noWrap w:val="0"/>
            <w:vAlign w:val="center"/>
          </w:tcPr>
          <w:p w14:paraId="2B8834A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27</w:t>
            </w:r>
          </w:p>
        </w:tc>
      </w:tr>
      <w:tr w14:paraId="5CEC4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6A822A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15</w:t>
            </w:r>
          </w:p>
        </w:tc>
        <w:tc>
          <w:tcPr>
            <w:tcW w:w="535" w:type="pct"/>
            <w:vMerge w:val="continue"/>
            <w:tcBorders>
              <w:tl2br w:val="nil"/>
              <w:tr2bl w:val="nil"/>
            </w:tcBorders>
            <w:noWrap w:val="0"/>
            <w:vAlign w:val="center"/>
          </w:tcPr>
          <w:p w14:paraId="1AA34A9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43070D5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运维体系</w:t>
            </w:r>
          </w:p>
        </w:tc>
        <w:tc>
          <w:tcPr>
            <w:tcW w:w="2707" w:type="pct"/>
            <w:tcBorders>
              <w:tl2br w:val="nil"/>
              <w:tr2bl w:val="nil"/>
            </w:tcBorders>
            <w:shd w:val="clear" w:color="auto" w:fill="auto"/>
            <w:noWrap w:val="0"/>
            <w:vAlign w:val="center"/>
          </w:tcPr>
          <w:p w14:paraId="58AD241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运维管理体系成熟完善，</w:t>
            </w:r>
            <w:r>
              <w:rPr>
                <w:rFonts w:hint="default" w:ascii="Times New Roman" w:hAnsi="Times New Roman" w:eastAsia="仿宋_GB2312" w:cs="Times New Roman"/>
                <w:i w:val="0"/>
                <w:iCs w:val="0"/>
                <w:kern w:val="2"/>
                <w:sz w:val="28"/>
                <w:szCs w:val="28"/>
                <w:u w:val="none"/>
                <w:lang w:val="en-US" w:eastAsia="zh-CN" w:bidi="ar-SA"/>
              </w:rPr>
              <w:t>关键岗位人员具备成熟完备的现场机房运维实操经验、扎实的专业技术能力人员专业匹配度高、现场处置响应能力过硬；团队人员运维履职稳定可靠</w:t>
            </w:r>
            <w:r>
              <w:rPr>
                <w:rFonts w:hint="default" w:ascii="Times New Roman" w:hAnsi="Times New Roman" w:eastAsia="仿宋_GB2312" w:cs="Times New Roman"/>
                <w:i w:val="0"/>
                <w:iCs w:val="0"/>
                <w:color w:val="auto"/>
                <w:kern w:val="2"/>
                <w:sz w:val="28"/>
                <w:szCs w:val="28"/>
                <w:u w:val="none"/>
                <w:lang w:val="en-US" w:eastAsia="zh-CN" w:bidi="ar"/>
              </w:rPr>
              <w:t>的得</w:t>
            </w:r>
            <w:r>
              <w:rPr>
                <w:rFonts w:hint="eastAsia" w:ascii="Times New Roman" w:hAnsi="Times New Roman" w:eastAsia="仿宋_GB2312" w:cs="Times New Roman"/>
                <w:i w:val="0"/>
                <w:iCs w:val="0"/>
                <w:color w:val="auto"/>
                <w:kern w:val="2"/>
                <w:sz w:val="28"/>
                <w:szCs w:val="28"/>
                <w:u w:val="none"/>
                <w:lang w:val="en-US" w:eastAsia="zh-CN" w:bidi="ar"/>
              </w:rPr>
              <w:t>6</w:t>
            </w:r>
            <w:r>
              <w:rPr>
                <w:rFonts w:hint="default" w:ascii="Times New Roman" w:hAnsi="Times New Roman" w:eastAsia="仿宋_GB2312" w:cs="Times New Roman"/>
                <w:i w:val="0"/>
                <w:iCs w:val="0"/>
                <w:color w:val="auto"/>
                <w:kern w:val="2"/>
                <w:sz w:val="28"/>
                <w:szCs w:val="28"/>
                <w:u w:val="none"/>
                <w:lang w:val="en-US" w:eastAsia="zh-CN" w:bidi="ar"/>
              </w:rPr>
              <w:t>分；</w:t>
            </w:r>
          </w:p>
          <w:p w14:paraId="7DA7085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运维管理体系框架完整，细节略有不足，</w:t>
            </w:r>
            <w:r>
              <w:rPr>
                <w:rFonts w:hint="default" w:ascii="Times New Roman" w:hAnsi="Times New Roman" w:eastAsia="仿宋_GB2312" w:cs="Times New Roman"/>
                <w:i w:val="0"/>
                <w:iCs w:val="0"/>
                <w:kern w:val="2"/>
                <w:sz w:val="28"/>
                <w:szCs w:val="28"/>
                <w:u w:val="none"/>
                <w:lang w:val="en-US" w:eastAsia="zh-CN" w:bidi="ar-SA"/>
              </w:rPr>
              <w:t>关键岗位人员</w:t>
            </w:r>
            <w:r>
              <w:rPr>
                <w:rFonts w:hint="default" w:ascii="Times New Roman" w:hAnsi="Times New Roman" w:eastAsia="仿宋_GB2312" w:cs="Times New Roman"/>
                <w:i w:val="0"/>
                <w:iCs w:val="0"/>
                <w:color w:val="auto"/>
                <w:kern w:val="2"/>
                <w:sz w:val="28"/>
                <w:szCs w:val="28"/>
                <w:u w:val="none"/>
                <w:lang w:val="en-US" w:eastAsia="zh-CN" w:bidi="ar"/>
              </w:rPr>
              <w:t>具备机房运维基础实操经验，专业技术功底扎实，现场应急处置响应较为及时；人员岗位匹配度良好，团队值守运维状态稳定，可基本保障全时段运维服务连续可控的得3分；</w:t>
            </w:r>
          </w:p>
          <w:p w14:paraId="3AA50F0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运维管理体系基本满足要求，</w:t>
            </w:r>
            <w:r>
              <w:rPr>
                <w:rFonts w:hint="default" w:ascii="Times New Roman" w:hAnsi="Times New Roman" w:eastAsia="仿宋_GB2312" w:cs="Times New Roman"/>
                <w:i w:val="0"/>
                <w:iCs w:val="0"/>
                <w:kern w:val="2"/>
                <w:sz w:val="28"/>
                <w:szCs w:val="28"/>
                <w:u w:val="none"/>
                <w:lang w:val="en-US" w:eastAsia="zh-CN" w:bidi="ar-SA"/>
              </w:rPr>
              <w:t>关键岗位人员</w:t>
            </w:r>
            <w:r>
              <w:rPr>
                <w:rFonts w:hint="default" w:ascii="Times New Roman" w:hAnsi="Times New Roman" w:eastAsia="仿宋_GB2312" w:cs="Times New Roman"/>
                <w:i w:val="0"/>
                <w:iCs w:val="0"/>
                <w:color w:val="auto"/>
                <w:kern w:val="2"/>
                <w:sz w:val="28"/>
                <w:szCs w:val="28"/>
                <w:u w:val="none"/>
                <w:lang w:val="en-US" w:eastAsia="zh-CN" w:bidi="ar"/>
              </w:rPr>
              <w:t>具备基础运维管理运行框架，驻场各专业运维人员拥有机房运维从业基础，可完成日常常规设备运维工作；人员岗位适配基本满足现场运维刚需，人员排班值守有序，运维工作无重大断层空档，可支撑场地基础运维保障需求的得1分。</w:t>
            </w:r>
          </w:p>
          <w:p w14:paraId="6233614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1D16D64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6</w:t>
            </w:r>
          </w:p>
        </w:tc>
        <w:tc>
          <w:tcPr>
            <w:tcW w:w="691" w:type="pct"/>
            <w:tcBorders>
              <w:tl2br w:val="nil"/>
              <w:tr2bl w:val="nil"/>
            </w:tcBorders>
            <w:noWrap w:val="0"/>
            <w:vAlign w:val="center"/>
          </w:tcPr>
          <w:p w14:paraId="55B77C7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3</w:t>
            </w:r>
          </w:p>
        </w:tc>
      </w:tr>
      <w:tr w14:paraId="538DC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85DCCD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16</w:t>
            </w:r>
          </w:p>
        </w:tc>
        <w:tc>
          <w:tcPr>
            <w:tcW w:w="535" w:type="pct"/>
            <w:vMerge w:val="continue"/>
            <w:tcBorders>
              <w:tl2br w:val="nil"/>
              <w:tr2bl w:val="nil"/>
            </w:tcBorders>
            <w:noWrap w:val="0"/>
            <w:vAlign w:val="center"/>
          </w:tcPr>
          <w:p w14:paraId="6EA086A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685F611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w:t>
            </w:r>
          </w:p>
        </w:tc>
        <w:tc>
          <w:tcPr>
            <w:tcW w:w="2707" w:type="pct"/>
            <w:tcBorders>
              <w:tl2br w:val="nil"/>
              <w:tr2bl w:val="nil"/>
            </w:tcBorders>
            <w:shd w:val="clear" w:color="auto" w:fill="auto"/>
            <w:noWrap w:val="0"/>
            <w:vAlign w:val="center"/>
          </w:tcPr>
          <w:p w14:paraId="6AC9A12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运维服务方案完整覆盖全流程，覆盖全维度安全运维体系，风险闭环管理，需求理解深刻，执行性强的得</w:t>
            </w:r>
            <w:r>
              <w:rPr>
                <w:rFonts w:hint="eastAsia" w:ascii="Times New Roman" w:hAnsi="Times New Roman" w:eastAsia="仿宋_GB2312" w:cs="Times New Roman"/>
                <w:i w:val="0"/>
                <w:iCs w:val="0"/>
                <w:color w:val="auto"/>
                <w:kern w:val="2"/>
                <w:sz w:val="28"/>
                <w:szCs w:val="28"/>
                <w:u w:val="none"/>
                <w:lang w:val="en-US" w:eastAsia="zh-CN" w:bidi="ar"/>
              </w:rPr>
              <w:t>6</w:t>
            </w:r>
            <w:r>
              <w:rPr>
                <w:rFonts w:hint="default" w:ascii="Times New Roman" w:hAnsi="Times New Roman" w:eastAsia="仿宋_GB2312" w:cs="Times New Roman"/>
                <w:i w:val="0"/>
                <w:iCs w:val="0"/>
                <w:color w:val="auto"/>
                <w:kern w:val="2"/>
                <w:sz w:val="28"/>
                <w:szCs w:val="28"/>
                <w:u w:val="none"/>
                <w:lang w:val="en-US" w:eastAsia="zh-CN" w:bidi="ar"/>
              </w:rPr>
              <w:t>分；</w:t>
            </w:r>
          </w:p>
          <w:p w14:paraId="7FAF18C5">
            <w:pPr>
              <w:pStyle w:val="2"/>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运维服务方案方案覆盖主要流程，覆盖多维度安全运维体系，需求理解较充分的得3分；</w:t>
            </w:r>
          </w:p>
          <w:p w14:paraId="0ABD7393">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运维服务方案内容基本满足，基础安全运维管理体系，需求理解基本到位的得1分。</w:t>
            </w:r>
          </w:p>
          <w:p w14:paraId="6FD85CB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79BD011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6</w:t>
            </w:r>
          </w:p>
        </w:tc>
        <w:tc>
          <w:tcPr>
            <w:tcW w:w="691" w:type="pct"/>
            <w:tcBorders>
              <w:tl2br w:val="nil"/>
              <w:tr2bl w:val="nil"/>
            </w:tcBorders>
            <w:noWrap w:val="0"/>
            <w:vAlign w:val="center"/>
          </w:tcPr>
          <w:p w14:paraId="2B35548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p>
        </w:tc>
      </w:tr>
    </w:tbl>
    <w:p w14:paraId="45DE22E4">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属于主观评价的指标包括：</w:t>
      </w:r>
      <w:r>
        <w:rPr>
          <w:rFonts w:hint="default" w:ascii="Times New Roman" w:hAnsi="Times New Roman" w:eastAsia="仿宋_GB2312" w:cs="Times New Roman"/>
          <w:sz w:val="32"/>
          <w:szCs w:val="32"/>
          <w:lang w:val="en-US" w:eastAsia="zh-CN"/>
        </w:rPr>
        <w:t>1、15、16</w:t>
      </w:r>
    </w:p>
    <w:p w14:paraId="2B8F36A8">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属于客观评价的指标包括：</w:t>
      </w:r>
      <w:r>
        <w:rPr>
          <w:rFonts w:hint="default" w:ascii="Times New Roman" w:hAnsi="Times New Roman" w:eastAsia="仿宋_GB2312" w:cs="Times New Roman"/>
          <w:sz w:val="32"/>
          <w:szCs w:val="32"/>
          <w:lang w:val="en-US" w:eastAsia="zh-CN"/>
        </w:rPr>
        <w:t>2、3、4、5、6、7、8、9、10、11、12、13、14</w:t>
      </w:r>
    </w:p>
    <w:p w14:paraId="453565B6">
      <w:pPr>
        <w:keepNext w:val="0"/>
        <w:keepLines w:val="0"/>
        <w:pageBreakBefore w:val="0"/>
        <w:kinsoku/>
        <w:wordWrap/>
        <w:overflowPunct/>
        <w:topLinePunct w:val="0"/>
        <w:autoSpaceDE/>
        <w:autoSpaceDN/>
        <w:bidi w:val="0"/>
        <w:adjustRightInd/>
        <w:snapToGrid w:val="0"/>
        <w:spacing w:line="560" w:lineRule="exact"/>
        <w:ind w:firstLine="320" w:firstLineChars="100"/>
        <w:jc w:val="left"/>
        <w:textAlignment w:val="auto"/>
        <w:outlineLvl w:val="1"/>
        <w:rPr>
          <w:rFonts w:hint="eastAsia" w:ascii="楷体" w:hAnsi="楷体" w:eastAsia="楷体" w:cs="Times New Roman"/>
          <w:sz w:val="32"/>
          <w:szCs w:val="32"/>
          <w:highlight w:val="yellow"/>
          <w:lang w:val="en-US" w:eastAsia="zh-CN"/>
        </w:rPr>
      </w:pPr>
      <w:r>
        <w:rPr>
          <w:rFonts w:hint="eastAsia" w:ascii="楷体" w:hAnsi="楷体" w:eastAsia="楷体" w:cs="Times New Roman"/>
          <w:sz w:val="32"/>
          <w:szCs w:val="32"/>
          <w:lang w:val="en-US" w:eastAsia="zh-CN"/>
        </w:rPr>
        <w:t>（十三）其他事项</w:t>
      </w:r>
    </w:p>
    <w:p w14:paraId="54A5BBB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楷体_GB2312" w:hAnsi="Times New Roman" w:eastAsia="楷体_GB2312" w:cs="Times New Roman"/>
          <w:color w:val="auto"/>
          <w:sz w:val="30"/>
          <w:szCs w:val="30"/>
          <w:lang w:val="en-US" w:eastAsia="zh-CN"/>
        </w:rPr>
        <w:t>1.</w:t>
      </w:r>
      <w:r>
        <w:rPr>
          <w:rFonts w:hint="eastAsia" w:ascii="楷体_GB2312" w:hAnsi="Times New Roman" w:eastAsia="楷体_GB2312" w:cs="Times New Roman"/>
          <w:color w:val="auto"/>
          <w:sz w:val="30"/>
          <w:szCs w:val="30"/>
        </w:rPr>
        <w:t>(针对涉密项目)</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自行选定相应领域专业人员，本单位相关人员，组成评审小组。</w:t>
      </w:r>
    </w:p>
    <w:p w14:paraId="785FC9E3">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楷体_GB2312" w:hAnsi="Times New Roman" w:eastAsia="楷体_GB2312" w:cs="Times New Roman"/>
          <w:color w:val="auto"/>
          <w:sz w:val="30"/>
          <w:szCs w:val="30"/>
        </w:rPr>
      </w:pPr>
      <w:r>
        <w:rPr>
          <w:rFonts w:hint="eastAsia" w:ascii="楷体_GB2312" w:hAnsi="Times New Roman" w:eastAsia="楷体_GB2312" w:cs="Times New Roman"/>
          <w:color w:val="auto"/>
          <w:sz w:val="30"/>
          <w:szCs w:val="30"/>
        </w:rPr>
        <w:t>(针对非涉密项目)</w:t>
      </w:r>
      <w:r>
        <w:rPr>
          <w:rFonts w:hint="eastAsia" w:ascii="仿宋_GB2312" w:hAnsi="Times New Roman" w:eastAsia="仿宋_GB2312" w:cs="Times New Roman"/>
          <w:color w:val="auto"/>
          <w:sz w:val="30"/>
          <w:szCs w:val="30"/>
        </w:rPr>
        <w:t>本项目采用以下第</w:t>
      </w:r>
      <w:r>
        <w:rPr>
          <w:rFonts w:hint="eastAsia" w:ascii="仿宋_GB2312" w:hAnsi="Times New Roman" w:eastAsia="仿宋_GB2312" w:cs="Times New Roman"/>
          <w:color w:val="auto"/>
          <w:sz w:val="30"/>
          <w:szCs w:val="30"/>
          <w:u w:val="single"/>
          <w:lang w:eastAsia="zh-CN"/>
        </w:rPr>
        <w:t>（</w:t>
      </w:r>
      <w:r>
        <w:rPr>
          <w:rFonts w:hint="eastAsia" w:ascii="仿宋_GB2312" w:hAnsi="Times New Roman" w:eastAsia="仿宋_GB2312" w:cs="Times New Roman"/>
          <w:color w:val="auto"/>
          <w:sz w:val="30"/>
          <w:szCs w:val="30"/>
          <w:u w:val="single"/>
          <w:lang w:val="en-US" w:eastAsia="zh-CN"/>
        </w:rPr>
        <w:t>2</w:t>
      </w:r>
      <w:r>
        <w:rPr>
          <w:rFonts w:hint="eastAsia" w:ascii="仿宋_GB2312" w:hAnsi="Times New Roman" w:eastAsia="仿宋_GB2312" w:cs="Times New Roman"/>
          <w:color w:val="auto"/>
          <w:sz w:val="30"/>
          <w:szCs w:val="30"/>
          <w:u w:val="single"/>
          <w:lang w:eastAsia="zh-CN"/>
        </w:rPr>
        <w:t>）</w:t>
      </w:r>
      <w:r>
        <w:rPr>
          <w:rFonts w:hint="eastAsia" w:ascii="仿宋_GB2312" w:hAnsi="Times New Roman" w:eastAsia="仿宋_GB2312" w:cs="Times New Roman"/>
          <w:color w:val="auto"/>
          <w:sz w:val="30"/>
          <w:szCs w:val="30"/>
        </w:rPr>
        <w:t>种评审小组组成方式，评审小组</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共</w:t>
      </w:r>
      <w:r>
        <w:rPr>
          <w:rFonts w:hint="eastAsia" w:ascii="仿宋_GB2312" w:hAnsi="Times New Roman" w:eastAsia="仿宋_GB2312" w:cs="Times New Roman"/>
          <w:color w:val="auto"/>
          <w:sz w:val="30"/>
          <w:szCs w:val="30"/>
          <w:u w:val="single"/>
          <w:lang w:val="en-US" w:eastAsia="zh-CN"/>
        </w:rPr>
        <w:t>7</w:t>
      </w:r>
      <w:r>
        <w:rPr>
          <w:rFonts w:hint="eastAsia" w:ascii="仿宋_GB2312" w:hAnsi="Times New Roman" w:eastAsia="仿宋_GB2312" w:cs="Times New Roman"/>
          <w:color w:val="auto"/>
          <w:sz w:val="30"/>
          <w:szCs w:val="30"/>
        </w:rPr>
        <w:t>人。</w:t>
      </w:r>
      <w:r>
        <w:rPr>
          <w:rFonts w:hint="eastAsia" w:ascii="仿宋_GB2312" w:hAnsi="Times New Roman" w:eastAsia="仿宋_GB2312" w:cs="Times New Roman"/>
          <w:color w:val="auto"/>
          <w:sz w:val="30"/>
          <w:szCs w:val="30"/>
          <w:vertAlign w:val="superscript"/>
        </w:rPr>
        <w:footnoteReference w:id="0"/>
      </w:r>
    </w:p>
    <w:p w14:paraId="11FCF20A">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自行依法组建评审小组。</w:t>
      </w:r>
    </w:p>
    <w:p w14:paraId="07608E5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委派代表</w:t>
      </w:r>
      <w:r>
        <w:rPr>
          <w:rFonts w:hint="eastAsia" w:ascii="仿宋_GB2312" w:hAnsi="Times New Roman" w:eastAsia="仿宋_GB2312" w:cs="Times New Roman"/>
          <w:color w:val="auto"/>
          <w:sz w:val="30"/>
          <w:szCs w:val="30"/>
          <w:u w:val="single"/>
          <w:lang w:val="en-US" w:eastAsia="zh-CN"/>
        </w:rPr>
        <w:t>2</w:t>
      </w:r>
      <w:r>
        <w:rPr>
          <w:rFonts w:hint="eastAsia" w:ascii="仿宋_GB2312" w:hAnsi="Times New Roman" w:eastAsia="仿宋_GB2312" w:cs="Times New Roman"/>
          <w:color w:val="auto"/>
          <w:sz w:val="30"/>
          <w:szCs w:val="30"/>
        </w:rPr>
        <w:t>人</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由</w:t>
      </w:r>
      <w:r>
        <w:rPr>
          <w:rFonts w:hint="eastAsia" w:ascii="仿宋_GB2312" w:hAnsi="Times New Roman" w:eastAsia="仿宋_GB2312" w:cs="Times New Roman"/>
          <w:color w:val="auto"/>
          <w:sz w:val="30"/>
          <w:szCs w:val="30"/>
          <w:lang w:val="en-US" w:eastAsia="zh-CN"/>
        </w:rPr>
        <w:t>集中采购中心</w:t>
      </w:r>
      <w:r>
        <w:rPr>
          <w:rFonts w:hint="eastAsia" w:ascii="仿宋_GB2312" w:hAnsi="Times New Roman" w:eastAsia="仿宋_GB2312" w:cs="Times New Roman"/>
          <w:color w:val="auto"/>
          <w:sz w:val="30"/>
          <w:szCs w:val="30"/>
        </w:rPr>
        <w:t>从“中国政府采购网”评审专家库中随机抽取评审专家</w:t>
      </w:r>
      <w:r>
        <w:rPr>
          <w:rFonts w:hint="eastAsia" w:ascii="仿宋_GB2312" w:hAnsi="Times New Roman" w:eastAsia="仿宋_GB2312" w:cs="Times New Roman"/>
          <w:color w:val="auto"/>
          <w:sz w:val="30"/>
          <w:szCs w:val="30"/>
          <w:u w:val="single"/>
          <w:lang w:val="en-US" w:eastAsia="zh-CN"/>
        </w:rPr>
        <w:t>5</w:t>
      </w:r>
      <w:r>
        <w:rPr>
          <w:rFonts w:hint="eastAsia" w:ascii="仿宋_GB2312" w:hAnsi="Times New Roman" w:eastAsia="仿宋_GB2312" w:cs="Times New Roman"/>
          <w:color w:val="auto"/>
          <w:sz w:val="30"/>
          <w:szCs w:val="30"/>
        </w:rPr>
        <w:t>人。</w:t>
      </w:r>
    </w:p>
    <w:p w14:paraId="5359358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rPr>
        <w:t xml:space="preserve"> </w:t>
      </w:r>
      <w:r>
        <w:rPr>
          <w:rFonts w:hint="eastAsia" w:ascii="仿宋_GB2312" w:hAnsi="Times New Roman" w:eastAsia="仿宋_GB2312" w:cs="Times New Roman"/>
          <w:color w:val="auto"/>
          <w:sz w:val="30"/>
          <w:szCs w:val="30"/>
          <w:lang w:eastAsia="zh-Hans"/>
        </w:rPr>
        <w:t>相关费用</w:t>
      </w:r>
      <w:r>
        <w:rPr>
          <w:rFonts w:hint="eastAsia" w:ascii="仿宋_GB2312" w:hAnsi="Times New Roman" w:eastAsia="仿宋_GB2312" w:cs="Times New Roman"/>
          <w:color w:val="auto"/>
          <w:sz w:val="30"/>
          <w:szCs w:val="30"/>
        </w:rPr>
        <w:t>：</w:t>
      </w:r>
      <w:r>
        <w:rPr>
          <w:rFonts w:hint="eastAsia" w:ascii="楷体_GB2312" w:hAnsi="Times New Roman" w:eastAsia="楷体_GB2312" w:cs="Times New Roman"/>
          <w:color w:val="auto"/>
          <w:sz w:val="30"/>
          <w:szCs w:val="30"/>
          <w:lang w:eastAsia="zh-CN"/>
        </w:rPr>
        <w:t>采购人</w:t>
      </w:r>
      <w:r>
        <w:rPr>
          <w:rFonts w:hint="eastAsia" w:ascii="仿宋_GB2312" w:hAnsi="仿宋_GB2312" w:eastAsia="仿宋_GB2312" w:cs="Times New Roman"/>
          <w:color w:val="auto"/>
          <w:sz w:val="30"/>
          <w:szCs w:val="30"/>
          <w:u w:val="single"/>
          <w:lang w:eastAsia="zh-Hans"/>
        </w:rPr>
        <w:t>参照现行标准向论证专家和评审专家支付劳务费（含误餐费）。</w:t>
      </w:r>
    </w:p>
    <w:p w14:paraId="2EC2DDA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3.</w:t>
      </w:r>
      <w:r>
        <w:rPr>
          <w:rFonts w:hint="eastAsia" w:ascii="仿宋_GB2312" w:hAnsi="Times New Roman" w:eastAsia="仿宋_GB2312" w:cs="Times New Roman"/>
          <w:color w:val="auto"/>
          <w:sz w:val="30"/>
          <w:szCs w:val="30"/>
        </w:rPr>
        <w:t xml:space="preserve"> </w:t>
      </w:r>
      <w:r>
        <w:rPr>
          <w:rFonts w:hint="eastAsia" w:ascii="仿宋_GB2312" w:hAnsi="宋体" w:eastAsia="仿宋_GB2312" w:cs="Times New Roman"/>
          <w:color w:val="auto"/>
          <w:sz w:val="30"/>
          <w:szCs w:val="30"/>
          <w:lang w:eastAsia="zh-Hans"/>
        </w:rPr>
        <w:t>本项目</w:t>
      </w:r>
      <w:r>
        <w:rPr>
          <w:rFonts w:hint="eastAsia" w:ascii="仿宋_GB2312" w:hAnsi="宋体" w:eastAsia="仿宋_GB2312" w:cs="Times New Roman"/>
          <w:color w:val="auto"/>
          <w:sz w:val="30"/>
          <w:szCs w:val="30"/>
        </w:rPr>
        <w:t>采用以下第</w:t>
      </w:r>
      <w:r>
        <w:rPr>
          <w:rFonts w:hint="eastAsia" w:ascii="仿宋_GB2312" w:hAnsi="宋体" w:eastAsia="仿宋_GB2312" w:cs="Times New Roman"/>
          <w:color w:val="auto"/>
          <w:sz w:val="30"/>
          <w:szCs w:val="30"/>
          <w:u w:val="single"/>
          <w:lang w:val="en-US" w:eastAsia="zh-CN"/>
        </w:rPr>
        <w:t xml:space="preserve">   </w:t>
      </w:r>
      <w:r>
        <w:rPr>
          <w:rFonts w:hint="eastAsia" w:ascii="仿宋_GB2312" w:hAnsi="宋体" w:eastAsia="仿宋_GB2312" w:cs="Times New Roman"/>
          <w:color w:val="auto"/>
          <w:sz w:val="30"/>
          <w:szCs w:val="30"/>
        </w:rPr>
        <w:t>种</w:t>
      </w:r>
      <w:r>
        <w:rPr>
          <w:rFonts w:hint="eastAsia" w:ascii="仿宋_GB2312" w:hAnsi="宋体" w:eastAsia="仿宋_GB2312" w:cs="Times New Roman"/>
          <w:color w:val="auto"/>
          <w:sz w:val="30"/>
          <w:szCs w:val="30"/>
          <w:lang w:eastAsia="zh-Hans"/>
        </w:rPr>
        <w:t>方式</w:t>
      </w:r>
      <w:r>
        <w:rPr>
          <w:rFonts w:ascii="仿宋_GB2312" w:hAnsi="宋体" w:eastAsia="仿宋_GB2312" w:cs="Times New Roman"/>
          <w:color w:val="auto"/>
          <w:sz w:val="30"/>
          <w:szCs w:val="30"/>
          <w:lang w:eastAsia="zh-Hans"/>
        </w:rPr>
        <w:t>确定</w:t>
      </w:r>
      <w:r>
        <w:rPr>
          <w:rFonts w:hint="eastAsia" w:ascii="仿宋_GB2312" w:hAnsi="宋体" w:eastAsia="仿宋_GB2312" w:cs="Times New Roman"/>
          <w:color w:val="auto"/>
          <w:sz w:val="30"/>
          <w:szCs w:val="30"/>
          <w:lang w:eastAsia="zh-Hans"/>
        </w:rPr>
        <w:t>中标（成交）供应商</w:t>
      </w:r>
      <w:r>
        <w:rPr>
          <w:rFonts w:ascii="仿宋_GB2312" w:hAnsi="宋体" w:eastAsia="宋体" w:cs="Times New Roman"/>
          <w:color w:val="auto"/>
          <w:sz w:val="30"/>
          <w:szCs w:val="30"/>
          <w:vertAlign w:val="superscript"/>
          <w:lang w:eastAsia="zh-Hans"/>
        </w:rPr>
        <w:footnoteReference w:id="1"/>
      </w:r>
      <w:r>
        <w:rPr>
          <w:rFonts w:hint="eastAsia" w:ascii="仿宋_GB2312" w:hAnsi="宋体" w:eastAsia="仿宋_GB2312" w:cs="Times New Roman"/>
          <w:color w:val="auto"/>
          <w:sz w:val="30"/>
          <w:szCs w:val="30"/>
          <w:lang w:eastAsia="zh-Hans"/>
        </w:rPr>
        <w:t>：</w:t>
      </w:r>
    </w:p>
    <w:p w14:paraId="223F4E86">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lang w:eastAsia="zh-Hans"/>
        </w:rPr>
      </w:pPr>
      <w:r>
        <w:rPr>
          <w:rFonts w:hint="eastAsia" w:ascii="仿宋_GB2312" w:hAnsi="宋体" w:eastAsia="仿宋_GB2312" w:cs="Times New Roman"/>
          <w:color w:val="auto"/>
          <w:sz w:val="30"/>
          <w:szCs w:val="30"/>
          <w:lang w:eastAsia="zh-CN"/>
        </w:rPr>
        <w:t>（</w:t>
      </w:r>
      <w:r>
        <w:rPr>
          <w:rFonts w:hint="eastAsia" w:ascii="仿宋_GB2312" w:hAnsi="宋体" w:eastAsia="仿宋_GB2312" w:cs="Times New Roman"/>
          <w:color w:val="auto"/>
          <w:sz w:val="30"/>
          <w:szCs w:val="30"/>
          <w:lang w:val="en-US" w:eastAsia="zh-CN"/>
        </w:rPr>
        <w:t>1</w:t>
      </w:r>
      <w:r>
        <w:rPr>
          <w:rFonts w:hint="eastAsia" w:ascii="仿宋_GB2312" w:hAnsi="宋体"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宋体" w:eastAsia="仿宋_GB2312" w:cs="Times New Roman"/>
          <w:color w:val="auto"/>
          <w:sz w:val="30"/>
          <w:szCs w:val="30"/>
          <w:lang w:eastAsia="zh-Hans"/>
        </w:rPr>
        <w:t>依法自行确定中标（成交）供应商。</w:t>
      </w:r>
    </w:p>
    <w:p w14:paraId="37E40A84">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宋体" w:eastAsia="仿宋_GB2312" w:cs="Times New Roman"/>
          <w:color w:val="auto"/>
          <w:sz w:val="30"/>
          <w:szCs w:val="30"/>
          <w:lang w:eastAsia="zh-CN"/>
        </w:rPr>
        <w:t>（</w:t>
      </w:r>
      <w:r>
        <w:rPr>
          <w:rFonts w:hint="eastAsia" w:ascii="仿宋_GB2312" w:hAnsi="宋体" w:eastAsia="仿宋_GB2312" w:cs="Times New Roman"/>
          <w:color w:val="auto"/>
          <w:sz w:val="30"/>
          <w:szCs w:val="30"/>
          <w:lang w:val="en-US" w:eastAsia="zh-CN"/>
        </w:rPr>
        <w:t>2</w:t>
      </w:r>
      <w:r>
        <w:rPr>
          <w:rFonts w:hint="eastAsia" w:ascii="仿宋_GB2312" w:hAnsi="宋体"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宋体" w:eastAsia="仿宋_GB2312" w:cs="Times New Roman"/>
          <w:color w:val="auto"/>
          <w:sz w:val="30"/>
          <w:szCs w:val="30"/>
          <w:lang w:eastAsia="zh-Hans"/>
        </w:rPr>
        <w:t>授权评审小组确定中标（成交）供应商。</w:t>
      </w:r>
    </w:p>
    <w:p w14:paraId="1C3B8759">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4.</w:t>
      </w:r>
      <w:r>
        <w:rPr>
          <w:rFonts w:hint="eastAsia" w:ascii="仿宋_GB2312" w:hAnsi="Times New Roman" w:eastAsia="仿宋_GB2312" w:cs="Times New Roman"/>
          <w:color w:val="auto"/>
          <w:sz w:val="30"/>
          <w:szCs w:val="30"/>
          <w:lang w:eastAsia="zh-Hans"/>
        </w:rPr>
        <w:t>采购合同签订：</w:t>
      </w:r>
      <w:r>
        <w:rPr>
          <w:rFonts w:hint="eastAsia" w:ascii="仿宋_GB2312" w:hAnsi="Times New Roman" w:eastAsia="仿宋_GB2312" w:cs="Times New Roman"/>
          <w:color w:val="auto"/>
          <w:sz w:val="30"/>
          <w:szCs w:val="30"/>
          <w:u w:val="single"/>
          <w:lang w:eastAsia="zh-Hans"/>
        </w:rPr>
        <w:t>依据采购结果，</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u w:val="single"/>
          <w:lang w:eastAsia="zh-Hans"/>
        </w:rPr>
        <w:t>与中标（成交）供应商签订采购合同，并按要求履行相应公告程序</w:t>
      </w:r>
      <w:r>
        <w:rPr>
          <w:rFonts w:hint="eastAsia" w:ascii="仿宋_GB2312" w:hAnsi="Times New Roman" w:eastAsia="仿宋_GB2312" w:cs="Times New Roman"/>
          <w:color w:val="auto"/>
          <w:sz w:val="30"/>
          <w:szCs w:val="30"/>
          <w:lang w:eastAsia="zh-Hans"/>
        </w:rPr>
        <w:t>。</w:t>
      </w:r>
    </w:p>
    <w:p w14:paraId="2437972A">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5.</w:t>
      </w:r>
      <w:r>
        <w:rPr>
          <w:rFonts w:hint="eastAsia" w:ascii="仿宋_GB2312" w:hAnsi="Times New Roman" w:eastAsia="仿宋_GB2312" w:cs="Times New Roman"/>
          <w:color w:val="auto"/>
          <w:sz w:val="30"/>
          <w:szCs w:val="30"/>
        </w:rPr>
        <w:t>采用竞争性谈判、竞争性磋商、</w:t>
      </w:r>
      <w:r>
        <w:rPr>
          <w:rFonts w:ascii="仿宋_GB2312" w:hAnsi="Times New Roman" w:eastAsia="仿宋_GB2312" w:cs="Times New Roman"/>
          <w:color w:val="auto"/>
          <w:sz w:val="30"/>
          <w:szCs w:val="30"/>
        </w:rPr>
        <w:t>询价</w:t>
      </w:r>
      <w:r>
        <w:rPr>
          <w:rFonts w:hint="eastAsia" w:ascii="仿宋_GB2312" w:hAnsi="Times New Roman" w:eastAsia="仿宋_GB2312" w:cs="Times New Roman"/>
          <w:color w:val="auto"/>
          <w:sz w:val="30"/>
          <w:szCs w:val="30"/>
        </w:rPr>
        <w:t>方式</w:t>
      </w:r>
      <w:r>
        <w:rPr>
          <w:rFonts w:ascii="仿宋_GB2312" w:hAnsi="Times New Roman" w:eastAsia="仿宋_GB2312" w:cs="Times New Roman"/>
          <w:color w:val="auto"/>
          <w:sz w:val="30"/>
          <w:szCs w:val="30"/>
        </w:rPr>
        <w:t>的</w:t>
      </w:r>
      <w:r>
        <w:rPr>
          <w:rFonts w:hint="eastAsia" w:ascii="仿宋_GB2312" w:hAnsi="Times New Roman" w:eastAsia="仿宋_GB2312" w:cs="Times New Roman"/>
          <w:color w:val="auto"/>
          <w:sz w:val="30"/>
          <w:szCs w:val="30"/>
        </w:rPr>
        <w:t>采购项目，通过</w:t>
      </w:r>
      <w:r>
        <w:rPr>
          <w:rFonts w:hint="eastAsia"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u w:val="single"/>
          <w:lang w:val="en-US" w:eastAsia="zh-CN"/>
        </w:rPr>
        <w:t xml:space="preserve">           </w:t>
      </w:r>
      <w:r>
        <w:rPr>
          <w:rFonts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rPr>
        <w:t>（发布公告/</w:t>
      </w:r>
      <w:r>
        <w:rPr>
          <w:rFonts w:hint="eastAsia" w:ascii="楷体_GB2312" w:hAnsi="Times New Roman" w:eastAsia="楷体_GB2312" w:cs="Times New Roman"/>
          <w:color w:val="auto"/>
          <w:sz w:val="30"/>
          <w:szCs w:val="30"/>
          <w:lang w:eastAsia="zh-CN"/>
        </w:rPr>
        <w:t>采购人</w:t>
      </w:r>
      <w:r>
        <w:rPr>
          <w:rFonts w:hint="eastAsia" w:ascii="楷体_GB2312" w:hAnsi="Times New Roman" w:eastAsia="楷体_GB2312" w:cs="Times New Roman"/>
          <w:color w:val="auto"/>
          <w:sz w:val="30"/>
          <w:szCs w:val="30"/>
        </w:rPr>
        <w:t>推荐）</w:t>
      </w:r>
      <w:r>
        <w:rPr>
          <w:rFonts w:hint="eastAsia" w:ascii="仿宋_GB2312" w:hAnsi="Times New Roman" w:eastAsia="仿宋_GB2312" w:cs="Times New Roman"/>
          <w:color w:val="auto"/>
          <w:sz w:val="30"/>
          <w:szCs w:val="30"/>
        </w:rPr>
        <w:t>方式征集供应商。</w:t>
      </w:r>
    </w:p>
    <w:p w14:paraId="6AAB8CCE">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采用邀请招标方式采购货物或者服务的项目，通过</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楷体_GB2312" w:hAnsi="Times New Roman" w:eastAsia="楷体_GB2312" w:cs="Times New Roman"/>
          <w:color w:val="auto"/>
          <w:sz w:val="30"/>
          <w:szCs w:val="30"/>
        </w:rPr>
        <w:t>（发布公告的方式征集</w:t>
      </w:r>
      <w:r>
        <w:rPr>
          <w:rFonts w:ascii="楷体_GB2312" w:hAnsi="Times New Roman" w:eastAsia="楷体_GB2312" w:cs="Times New Roman"/>
          <w:color w:val="auto"/>
          <w:sz w:val="30"/>
          <w:szCs w:val="30"/>
        </w:rPr>
        <w:t>供应商</w:t>
      </w:r>
      <w:r>
        <w:rPr>
          <w:rFonts w:hint="eastAsia" w:ascii="楷体_GB2312" w:hAnsi="Times New Roman" w:eastAsia="楷体_GB2312" w:cs="Times New Roman"/>
          <w:color w:val="auto"/>
          <w:sz w:val="30"/>
          <w:szCs w:val="30"/>
        </w:rPr>
        <w:t>/从</w:t>
      </w:r>
      <w:r>
        <w:rPr>
          <w:rFonts w:hint="eastAsia" w:ascii="楷体_GB2312" w:hAnsi="Times New Roman" w:eastAsia="楷体_GB2312" w:cs="Times New Roman"/>
          <w:color w:val="auto"/>
          <w:sz w:val="30"/>
          <w:szCs w:val="30"/>
          <w:lang w:eastAsia="zh-CN"/>
        </w:rPr>
        <w:t>采购人</w:t>
      </w:r>
      <w:r>
        <w:rPr>
          <w:rFonts w:hint="eastAsia" w:ascii="楷体_GB2312" w:hAnsi="Times New Roman" w:eastAsia="楷体_GB2312" w:cs="Times New Roman"/>
          <w:color w:val="auto"/>
          <w:sz w:val="30"/>
          <w:szCs w:val="30"/>
        </w:rPr>
        <w:t>推荐合格供应商名单</w:t>
      </w:r>
      <w:r>
        <w:rPr>
          <w:rFonts w:ascii="楷体_GB2312" w:hAnsi="Times New Roman" w:eastAsia="楷体_GB2312" w:cs="Times New Roman"/>
          <w:color w:val="auto"/>
          <w:sz w:val="30"/>
          <w:szCs w:val="30"/>
        </w:rPr>
        <w:t>中</w:t>
      </w:r>
      <w:r>
        <w:rPr>
          <w:rFonts w:hint="eastAsia" w:ascii="楷体_GB2312" w:hAnsi="Times New Roman" w:eastAsia="楷体_GB2312" w:cs="Times New Roman"/>
          <w:color w:val="auto"/>
          <w:sz w:val="30"/>
          <w:szCs w:val="30"/>
        </w:rPr>
        <w:t>随机抽取3家以上供应商</w:t>
      </w:r>
      <w:r>
        <w:rPr>
          <w:rFonts w:hint="eastAsia" w:ascii="仿宋_GB2312" w:hAnsi="Times New Roman" w:eastAsia="仿宋_GB2312" w:cs="Times New Roman"/>
          <w:color w:val="auto"/>
          <w:sz w:val="30"/>
          <w:szCs w:val="30"/>
        </w:rPr>
        <w:t>）</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向其发出投标邀请书</w:t>
      </w:r>
      <w:r>
        <w:rPr>
          <w:rFonts w:ascii="仿宋_GB2312" w:hAnsi="Times New Roman" w:eastAsia="仿宋_GB2312" w:cs="Times New Roman"/>
          <w:color w:val="auto"/>
          <w:sz w:val="30"/>
          <w:szCs w:val="30"/>
        </w:rPr>
        <w:t>。</w:t>
      </w:r>
    </w:p>
    <w:p w14:paraId="14D7BF78">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6.</w:t>
      </w:r>
      <w:r>
        <w:rPr>
          <w:rFonts w:hint="eastAsia" w:ascii="仿宋_GB2312" w:hAnsi="Times New Roman" w:eastAsia="仿宋_GB2312" w:cs="Times New Roman"/>
          <w:color w:val="auto"/>
          <w:sz w:val="30"/>
          <w:szCs w:val="30"/>
        </w:rPr>
        <w:t>采用公开招标方式的，</w:t>
      </w:r>
      <w:r>
        <w:rPr>
          <w:rFonts w:hint="eastAsia"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u w:val="single"/>
          <w:lang w:val="en-US" w:eastAsia="zh-CN"/>
        </w:rPr>
        <w:t xml:space="preserve">   </w:t>
      </w:r>
      <w:r>
        <w:rPr>
          <w:rFonts w:hint="eastAsia" w:ascii="仿宋_GB2312" w:hAnsi="Times New Roman" w:eastAsia="仿宋_GB2312" w:cs="Times New Roman"/>
          <w:color w:val="auto"/>
          <w:sz w:val="30"/>
          <w:szCs w:val="30"/>
          <w:u w:val="single"/>
        </w:rPr>
        <w:t xml:space="preserve"> </w:t>
      </w:r>
      <w:r>
        <w:rPr>
          <w:rFonts w:hint="eastAsia" w:ascii="楷体_GB2312" w:hAnsi="Times New Roman" w:eastAsia="楷体_GB2312" w:cs="Times New Roman"/>
          <w:color w:val="auto"/>
          <w:sz w:val="30"/>
          <w:szCs w:val="30"/>
        </w:rPr>
        <w:t>（是/否）</w:t>
      </w:r>
      <w:r>
        <w:rPr>
          <w:rFonts w:hint="eastAsia" w:ascii="仿宋_GB2312" w:hAnsi="Times New Roman" w:eastAsia="仿宋_GB2312" w:cs="Times New Roman"/>
          <w:color w:val="auto"/>
          <w:sz w:val="30"/>
          <w:szCs w:val="30"/>
        </w:rPr>
        <w:t>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共同进行资格审查。</w:t>
      </w:r>
      <w:r>
        <w:rPr>
          <w:rFonts w:hint="eastAsia" w:ascii="仿宋_GB2312" w:hAnsi="Times New Roman" w:eastAsia="仿宋_GB2312" w:cs="Times New Roman"/>
          <w:color w:val="auto"/>
          <w:sz w:val="30"/>
          <w:szCs w:val="30"/>
          <w:vertAlign w:val="superscript"/>
        </w:rPr>
        <w:footnoteReference w:id="2"/>
      </w:r>
    </w:p>
    <w:p w14:paraId="3AC5BCDD">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7.</w:t>
      </w:r>
      <w:r>
        <w:rPr>
          <w:rFonts w:hint="eastAsia" w:ascii="仿宋" w:hAnsi="仿宋" w:eastAsia="仿宋" w:cs="Times New Roman"/>
          <w:color w:val="auto"/>
          <w:sz w:val="32"/>
          <w:szCs w:val="32"/>
          <w:highlight w:val="none"/>
        </w:rPr>
        <w:t>国有金融企业采用公开招标方式的，需要公示中标候选人。采用以下第  种方式公示中标候选人：</w:t>
      </w:r>
    </w:p>
    <w:p w14:paraId="6894B3DA">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1</w:t>
      </w:r>
      <w:r>
        <w:rPr>
          <w:rFonts w:hint="eastAsia" w:ascii="仿宋" w:hAnsi="仿宋" w:eastAsia="仿宋" w:cs="Times New Roman"/>
          <w:color w:val="auto"/>
          <w:sz w:val="32"/>
          <w:szCs w:val="32"/>
          <w:highlight w:val="none"/>
          <w:lang w:eastAsia="zh-CN"/>
        </w:rPr>
        <w:t>）</w:t>
      </w:r>
      <w:r>
        <w:rPr>
          <w:rFonts w:hint="eastAsia" w:ascii="楷体_GB2312" w:hAnsi="Times New Roman" w:eastAsia="楷体_GB2312" w:cs="Times New Roman"/>
          <w:color w:val="auto"/>
          <w:sz w:val="30"/>
          <w:szCs w:val="30"/>
          <w:highlight w:val="none"/>
          <w:lang w:eastAsia="zh-CN"/>
        </w:rPr>
        <w:t>采购人</w:t>
      </w:r>
      <w:r>
        <w:rPr>
          <w:rFonts w:hint="eastAsia" w:ascii="仿宋" w:hAnsi="仿宋" w:eastAsia="仿宋" w:cs="Times New Roman"/>
          <w:color w:val="auto"/>
          <w:sz w:val="32"/>
          <w:szCs w:val="32"/>
          <w:highlight w:val="none"/>
        </w:rPr>
        <w:t>自行公示。</w:t>
      </w:r>
    </w:p>
    <w:p w14:paraId="4114923F">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2</w:t>
      </w:r>
      <w:r>
        <w:rPr>
          <w:rFonts w:hint="eastAsia" w:ascii="仿宋" w:hAnsi="仿宋" w:eastAsia="仿宋" w:cs="Times New Roman"/>
          <w:color w:val="auto"/>
          <w:sz w:val="32"/>
          <w:szCs w:val="32"/>
          <w:highlight w:val="none"/>
          <w:lang w:eastAsia="zh-CN"/>
        </w:rPr>
        <w:t>）</w:t>
      </w:r>
      <w:r>
        <w:rPr>
          <w:rFonts w:hint="eastAsia" w:ascii="楷体_GB2312" w:hAnsi="Times New Roman" w:eastAsia="楷体_GB2312" w:cs="Times New Roman"/>
          <w:color w:val="auto"/>
          <w:sz w:val="30"/>
          <w:szCs w:val="30"/>
          <w:highlight w:val="none"/>
          <w:lang w:eastAsia="zh-CN"/>
        </w:rPr>
        <w:t>采购人</w:t>
      </w:r>
      <w:r>
        <w:rPr>
          <w:rFonts w:hint="eastAsia" w:ascii="仿宋" w:hAnsi="仿宋" w:eastAsia="仿宋" w:cs="Times New Roman"/>
          <w:color w:val="auto"/>
          <w:sz w:val="32"/>
          <w:szCs w:val="32"/>
          <w:highlight w:val="none"/>
        </w:rPr>
        <w:t>授权</w:t>
      </w:r>
      <w:r>
        <w:rPr>
          <w:rFonts w:hint="eastAsia" w:ascii="仿宋_GB2312" w:hAnsi="Times New Roman" w:eastAsia="仿宋_GB2312" w:cs="Times New Roman"/>
          <w:color w:val="auto"/>
          <w:sz w:val="30"/>
          <w:szCs w:val="30"/>
          <w:highlight w:val="none"/>
          <w:lang w:eastAsia="zh-CN"/>
        </w:rPr>
        <w:t>集中采购中心</w:t>
      </w:r>
      <w:r>
        <w:rPr>
          <w:rFonts w:hint="eastAsia" w:ascii="仿宋" w:hAnsi="仿宋" w:eastAsia="仿宋" w:cs="Times New Roman"/>
          <w:color w:val="auto"/>
          <w:sz w:val="32"/>
          <w:szCs w:val="32"/>
          <w:highlight w:val="none"/>
        </w:rPr>
        <w:t>在“中国政府采购网”上公示，公示期不少于  个工作日。</w:t>
      </w:r>
    </w:p>
    <w:p w14:paraId="6F8BC41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8.</w:t>
      </w:r>
      <w:r>
        <w:rPr>
          <w:rFonts w:hint="eastAsia" w:ascii="仿宋_GB2312" w:hAnsi="Times New Roman" w:eastAsia="仿宋_GB2312" w:cs="Times New Roman"/>
          <w:color w:val="auto"/>
          <w:sz w:val="30"/>
          <w:szCs w:val="30"/>
        </w:rPr>
        <w:t>本项目</w:t>
      </w:r>
      <w:r>
        <w:rPr>
          <w:rFonts w:ascii="仿宋_GB2312" w:hAnsi="Times New Roman" w:eastAsia="仿宋_GB2312" w:cs="Times New Roman"/>
          <w:color w:val="auto"/>
          <w:sz w:val="30"/>
          <w:szCs w:val="30"/>
        </w:rPr>
        <w:t>采用以下第</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rPr>
        <w:t>种中标（成交）结果公示方式</w:t>
      </w:r>
      <w:r>
        <w:rPr>
          <w:rFonts w:ascii="仿宋_GB2312" w:hAnsi="Times New Roman" w:eastAsia="宋体" w:cs="Times New Roman"/>
          <w:color w:val="auto"/>
          <w:sz w:val="30"/>
          <w:szCs w:val="30"/>
          <w:vertAlign w:val="superscript"/>
        </w:rPr>
        <w:footnoteReference w:id="3"/>
      </w:r>
      <w:r>
        <w:rPr>
          <w:rFonts w:hint="eastAsia" w:ascii="仿宋_GB2312" w:hAnsi="Times New Roman" w:eastAsia="仿宋_GB2312" w:cs="Times New Roman"/>
          <w:color w:val="auto"/>
          <w:sz w:val="30"/>
          <w:szCs w:val="30"/>
        </w:rPr>
        <w:t>:</w:t>
      </w:r>
    </w:p>
    <w:p w14:paraId="3BBA8062">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自行公示。</w:t>
      </w:r>
    </w:p>
    <w:p w14:paraId="5BCBE30C">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授权</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在“中国政府采购网”公示。</w:t>
      </w:r>
    </w:p>
    <w:p w14:paraId="58A73CF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9.</w:t>
      </w:r>
      <w:r>
        <w:rPr>
          <w:rFonts w:hint="eastAsia" w:ascii="仿宋_GB2312" w:hAnsi="Times New Roman" w:eastAsia="仿宋_GB2312" w:cs="Times New Roman"/>
          <w:color w:val="auto"/>
          <w:sz w:val="30"/>
          <w:szCs w:val="30"/>
        </w:rPr>
        <w:t>本项目</w:t>
      </w:r>
      <w:r>
        <w:rPr>
          <w:rFonts w:ascii="仿宋_GB2312" w:hAnsi="Times New Roman" w:eastAsia="仿宋_GB2312" w:cs="Times New Roman"/>
          <w:color w:val="auto"/>
          <w:sz w:val="30"/>
          <w:szCs w:val="30"/>
        </w:rPr>
        <w:t>采用以下第</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rPr>
        <w:t>种中标（成交）通知书</w:t>
      </w:r>
      <w:r>
        <w:rPr>
          <w:rFonts w:ascii="仿宋_GB2312" w:hAnsi="Times New Roman" w:eastAsia="仿宋_GB2312" w:cs="Times New Roman"/>
          <w:color w:val="auto"/>
          <w:sz w:val="30"/>
          <w:szCs w:val="30"/>
        </w:rPr>
        <w:t>发放方式</w:t>
      </w:r>
      <w:r>
        <w:rPr>
          <w:rFonts w:ascii="仿宋_GB2312" w:hAnsi="Times New Roman" w:eastAsia="仿宋_GB2312" w:cs="Times New Roman"/>
          <w:color w:val="auto"/>
          <w:sz w:val="30"/>
          <w:szCs w:val="30"/>
          <w:vertAlign w:val="superscript"/>
        </w:rPr>
        <w:footnoteReference w:id="4"/>
      </w:r>
      <w:r>
        <w:rPr>
          <w:rFonts w:hint="eastAsia" w:ascii="仿宋_GB2312" w:hAnsi="Times New Roman" w:eastAsia="仿宋_GB2312" w:cs="Times New Roman"/>
          <w:color w:val="auto"/>
          <w:sz w:val="30"/>
          <w:szCs w:val="30"/>
        </w:rPr>
        <w:t>:</w:t>
      </w:r>
    </w:p>
    <w:p w14:paraId="27D8E8EB">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直接向</w:t>
      </w:r>
      <w:r>
        <w:rPr>
          <w:rFonts w:hint="eastAsia" w:ascii="仿宋_GB2312" w:hAnsi="Times New Roman" w:eastAsia="仿宋_GB2312" w:cs="Times New Roman"/>
          <w:color w:val="auto"/>
          <w:sz w:val="30"/>
          <w:szCs w:val="30"/>
        </w:rPr>
        <w:t>中标（成交）供应商发出《中标（成交）通知书》。</w:t>
      </w:r>
    </w:p>
    <w:p w14:paraId="0E9FF49E">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向中标（成交）供应商发出《中标（成交）通知书》。</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将《中标（成交）通知书》原件抄送</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一份。</w:t>
      </w:r>
    </w:p>
    <w:p w14:paraId="028E5AC4">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10.</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负责供应商质疑答复。</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在委托授权范围内作出答复。如供应商对中标（成交）结果提出质疑，</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选择以下</w:t>
      </w:r>
      <w:r>
        <w:rPr>
          <w:rFonts w:ascii="仿宋_GB2312" w:hAnsi="Times New Roman" w:eastAsia="仿宋_GB2312" w:cs="Times New Roman"/>
          <w:color w:val="auto"/>
          <w:sz w:val="30"/>
          <w:szCs w:val="30"/>
        </w:rPr>
        <w:t>第</w:t>
      </w:r>
      <w:r>
        <w:rPr>
          <w:rFonts w:hint="eastAsia" w:ascii="仿宋_GB2312" w:hAnsi="Times New Roman" w:eastAsia="仿宋_GB2312" w:cs="Times New Roman"/>
          <w:color w:val="auto"/>
          <w:sz w:val="30"/>
          <w:szCs w:val="30"/>
          <w:u w:val="none"/>
        </w:rPr>
        <w:t xml:space="preserve"> </w:t>
      </w:r>
      <w:r>
        <w:rPr>
          <w:rFonts w:ascii="仿宋_GB2312" w:hAnsi="Times New Roman" w:eastAsia="仿宋_GB2312" w:cs="Times New Roman"/>
          <w:color w:val="auto"/>
          <w:sz w:val="30"/>
          <w:szCs w:val="30"/>
          <w:u w:val="none"/>
        </w:rPr>
        <w:t xml:space="preserve"> </w:t>
      </w:r>
      <w:r>
        <w:rPr>
          <w:rFonts w:hint="eastAsia" w:ascii="仿宋_GB2312" w:hAnsi="Times New Roman" w:eastAsia="仿宋_GB2312" w:cs="Times New Roman"/>
          <w:color w:val="auto"/>
          <w:sz w:val="30"/>
          <w:szCs w:val="30"/>
        </w:rPr>
        <w:t>种答复方式：</w:t>
      </w:r>
    </w:p>
    <w:p w14:paraId="08CFE659">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自行答复。</w:t>
      </w:r>
      <w:r>
        <w:rPr>
          <w:rFonts w:hint="eastAsia" w:ascii="仿宋_GB2312" w:hAnsi="Times New Roman" w:eastAsia="仿宋_GB2312" w:cs="Times New Roman"/>
          <w:color w:val="auto"/>
          <w:sz w:val="30"/>
          <w:szCs w:val="30"/>
          <w:vertAlign w:val="superscript"/>
        </w:rPr>
        <w:footnoteReference w:id="5"/>
      </w:r>
    </w:p>
    <w:p w14:paraId="4C02AE38">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授权</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组织评审委员会协助答复，</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将评审委员会协助答复意见、相关答复意见转</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，并根据</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的最终意见答复质疑供应商。</w:t>
      </w:r>
    </w:p>
    <w:p w14:paraId="33046A4A">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1</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rPr>
        <w:t>.按照</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委托，公开招标项目中，与</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共同审核《中华人民共和国政府采购法实施条例》第十七条规定的资格条件。</w:t>
      </w:r>
    </w:p>
    <w:p w14:paraId="25CDADFB">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12.</w:t>
      </w:r>
      <w:r>
        <w:rPr>
          <w:rFonts w:hint="eastAsia" w:ascii="仿宋_GB2312" w:hAnsi="Times New Roman" w:eastAsia="仿宋_GB2312" w:cs="Times New Roman"/>
          <w:color w:val="auto"/>
          <w:sz w:val="30"/>
          <w:szCs w:val="30"/>
        </w:rPr>
        <w:t>在招标采购方式的采购项目中，如未委托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共同进行资格审查或有《中华人民共和国政府采购法实施条例》第十七条规定之外的资格条件，负责对投标人的资格进行审查。</w:t>
      </w:r>
    </w:p>
    <w:p w14:paraId="3A648907">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在非招标采购方式的采购项目中，如果</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直接邀请供应商，则由</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负责审核供应商资格；如果采用其他方式邀请供应商，则由评审小组负责审核供应商资格。</w:t>
      </w:r>
    </w:p>
    <w:p w14:paraId="423ED7E5">
      <w:pPr>
        <w:keepNext w:val="0"/>
        <w:keepLines w:val="0"/>
        <w:pageBreakBefore w:val="0"/>
        <w:numPr>
          <w:ilvl w:val="0"/>
          <w:numId w:val="0"/>
        </w:numPr>
        <w:kinsoku/>
        <w:wordWrap/>
        <w:overflowPunct/>
        <w:topLinePunct w:val="0"/>
        <w:autoSpaceDE/>
        <w:autoSpaceDN/>
        <w:bidi w:val="0"/>
        <w:snapToGrid w:val="0"/>
        <w:spacing w:line="560" w:lineRule="exact"/>
        <w:ind w:firstLine="602" w:firstLineChars="200"/>
        <w:jc w:val="left"/>
        <w:textAlignment w:val="auto"/>
        <w:outlineLvl w:val="0"/>
        <w:rPr>
          <w:rFonts w:ascii="Times New Roman" w:hAnsi="Times New Roman" w:eastAsia="宋体" w:cs="Times New Roman"/>
          <w:b/>
          <w:bCs/>
          <w:sz w:val="30"/>
          <w:szCs w:val="30"/>
        </w:rPr>
      </w:pPr>
      <w:r>
        <w:rPr>
          <w:rFonts w:hint="eastAsia" w:ascii="Times New Roman" w:hAnsi="Times New Roman" w:eastAsia="宋体" w:cs="Times New Roman"/>
          <w:b/>
          <w:bCs/>
          <w:kern w:val="2"/>
          <w:sz w:val="30"/>
          <w:szCs w:val="30"/>
          <w:lang w:val="en-US" w:eastAsia="zh-CN" w:bidi="ar-SA"/>
        </w:rPr>
        <w:t>二、</w:t>
      </w:r>
      <w:r>
        <w:rPr>
          <w:rFonts w:hint="eastAsia" w:ascii="黑体" w:hAnsi="黑体" w:eastAsia="黑体" w:cs="Times New Roman"/>
          <w:sz w:val="32"/>
          <w:szCs w:val="32"/>
        </w:rPr>
        <w:t>合同管理安排</w:t>
      </w:r>
    </w:p>
    <w:p w14:paraId="2BB9897C">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sz w:val="32"/>
          <w:szCs w:val="32"/>
        </w:rPr>
      </w:pPr>
      <w:r>
        <w:rPr>
          <w:rFonts w:hint="eastAsia" w:ascii="楷体" w:hAnsi="楷体" w:eastAsia="楷体" w:cs="Times New Roman"/>
          <w:bCs/>
          <w:sz w:val="32"/>
          <w:szCs w:val="30"/>
        </w:rPr>
        <w:t>（一）合同类型</w:t>
      </w:r>
    </w:p>
    <w:p w14:paraId="211966D4">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楷体" w:hAnsi="楷体" w:eastAsia="楷体" w:cs="Times New Roman"/>
          <w:sz w:val="32"/>
          <w:szCs w:val="32"/>
        </w:rPr>
        <w:t>1.包1</w:t>
      </w:r>
    </w:p>
    <w:p w14:paraId="640E405E">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_GB2312" w:hAnsi="宋体" w:eastAsia="仿宋_GB2312" w:cs="仿宋_GB2312"/>
          <w:kern w:val="0"/>
          <w:sz w:val="31"/>
          <w:szCs w:val="31"/>
          <w:lang w:bidi="ar"/>
        </w:rPr>
        <w:t>买卖合同</w:t>
      </w:r>
    </w:p>
    <w:p w14:paraId="64DC2906">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_GB2312" w:hAnsi="宋体" w:eastAsia="仿宋_GB2312" w:cs="仿宋_GB2312"/>
          <w:kern w:val="0"/>
          <w:sz w:val="31"/>
          <w:szCs w:val="31"/>
          <w:lang w:bidi="ar"/>
        </w:rPr>
        <w:t>租赁合同</w:t>
      </w:r>
    </w:p>
    <w:p w14:paraId="17D6FE08">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cs="仿宋_GB2312"/>
          <w:kern w:val="0"/>
          <w:sz w:val="31"/>
          <w:szCs w:val="31"/>
          <w:lang w:bidi="ar"/>
        </w:rPr>
      </w:pPr>
      <w:r>
        <w:rPr>
          <w:rFonts w:hint="eastAsia" w:ascii="仿宋" w:hAnsi="仿宋" w:eastAsia="仿宋" w:cs="Times New Roman"/>
          <w:sz w:val="32"/>
          <w:szCs w:val="32"/>
        </w:rPr>
        <w:t>□</w:t>
      </w:r>
      <w:r>
        <w:rPr>
          <w:rFonts w:hint="eastAsia" w:ascii="仿宋_GB2312" w:hAnsi="宋体" w:eastAsia="仿宋_GB2312" w:cs="仿宋_GB2312"/>
          <w:kern w:val="0"/>
          <w:sz w:val="31"/>
          <w:szCs w:val="31"/>
          <w:lang w:bidi="ar"/>
        </w:rPr>
        <w:t>其他</w:t>
      </w:r>
    </w:p>
    <w:p w14:paraId="4CB82DBD">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bCs/>
          <w:sz w:val="32"/>
          <w:szCs w:val="32"/>
        </w:rPr>
      </w:pPr>
      <w:r>
        <w:rPr>
          <w:rFonts w:hint="eastAsia" w:ascii="楷体" w:hAnsi="楷体" w:eastAsia="楷体" w:cs="Times New Roman"/>
          <w:bCs/>
          <w:sz w:val="32"/>
          <w:szCs w:val="32"/>
        </w:rPr>
        <w:t>（二）定价方式</w:t>
      </w:r>
    </w:p>
    <w:p w14:paraId="3FAAE1CD">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ascii="Times New Roman" w:hAnsi="Times New Roman" w:eastAsia="宋体" w:cs="Times New Roman"/>
          <w:b/>
          <w:bCs/>
          <w:sz w:val="30"/>
          <w:szCs w:val="30"/>
        </w:rPr>
      </w:pPr>
      <w:r>
        <w:rPr>
          <w:rFonts w:hint="eastAsia" w:ascii="楷体" w:hAnsi="楷体" w:eastAsia="楷体" w:cs="Times New Roman"/>
          <w:sz w:val="32"/>
          <w:szCs w:val="32"/>
        </w:rPr>
        <w:t>1.包1</w:t>
      </w:r>
    </w:p>
    <w:p w14:paraId="339EC283">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固定总价</w:t>
      </w:r>
    </w:p>
    <w:p w14:paraId="106B055E">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lang w:eastAsia="zh-CN"/>
        </w:rPr>
        <w:t>☑</w:t>
      </w:r>
      <w:r>
        <w:rPr>
          <w:rFonts w:hint="eastAsia" w:ascii="仿宋" w:hAnsi="仿宋" w:eastAsia="仿宋" w:cs="仿宋_GB2312"/>
          <w:kern w:val="0"/>
          <w:sz w:val="31"/>
          <w:szCs w:val="31"/>
          <w:lang w:bidi="ar"/>
        </w:rPr>
        <w:t>固定单价</w:t>
      </w:r>
    </w:p>
    <w:p w14:paraId="5BA746A2">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成本补偿（如选择，应明确并细化核算方式）</w:t>
      </w:r>
    </w:p>
    <w:p w14:paraId="0990B52F">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绩效激励（如选择，应明确并细化核算方式）</w:t>
      </w:r>
    </w:p>
    <w:p w14:paraId="07C0C1E2">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bCs/>
          <w:sz w:val="32"/>
          <w:szCs w:val="32"/>
        </w:rPr>
      </w:pPr>
      <w:r>
        <w:rPr>
          <w:rFonts w:hint="eastAsia" w:ascii="楷体" w:hAnsi="楷体" w:eastAsia="楷体" w:cs="Times New Roman"/>
          <w:bCs/>
          <w:sz w:val="32"/>
          <w:szCs w:val="32"/>
        </w:rPr>
        <w:t>（三）合同文本</w:t>
      </w:r>
    </w:p>
    <w:p w14:paraId="6B2376B3">
      <w:pPr>
        <w:keepNext w:val="0"/>
        <w:keepLines w:val="0"/>
        <w:pageBreakBefore w:val="0"/>
        <w:widowControl/>
        <w:kinsoku/>
        <w:wordWrap/>
        <w:overflowPunct/>
        <w:topLinePunct w:val="0"/>
        <w:autoSpaceDE/>
        <w:autoSpaceDN/>
        <w:bidi w:val="0"/>
        <w:snapToGrid w:val="0"/>
        <w:spacing w:line="560" w:lineRule="exact"/>
        <w:ind w:firstLine="640" w:firstLineChars="200"/>
        <w:jc w:val="left"/>
        <w:rPr>
          <w:rFonts w:hint="default" w:ascii="Times New Roman" w:hAnsi="Times New Roman" w:eastAsia="仿宋_GB2312" w:cs="Times New Roman"/>
          <w:sz w:val="32"/>
          <w:szCs w:val="32"/>
          <w:highlight w:val="none"/>
          <w:u w:val="single"/>
        </w:rPr>
      </w:pPr>
    </w:p>
    <w:p w14:paraId="1409AE31">
      <w:pPr>
        <w:spacing w:line="360" w:lineRule="auto"/>
        <w:jc w:val="center"/>
        <w:rPr>
          <w:rFonts w:hint="default" w:ascii="Times New Roman" w:hAnsi="Times New Roman" w:eastAsia="宋体" w:cs="Times New Roman"/>
          <w:b/>
          <w:sz w:val="52"/>
          <w:szCs w:val="52"/>
          <w:highlight w:val="none"/>
          <w:lang w:bidi="ar-SA"/>
        </w:rPr>
      </w:pPr>
      <w:bookmarkStart w:id="0" w:name="_DV_M0"/>
      <w:bookmarkEnd w:id="0"/>
      <w:r>
        <w:rPr>
          <w:rFonts w:hint="default" w:ascii="Times New Roman" w:hAnsi="Times New Roman" w:cs="Times New Roman"/>
          <w:b/>
          <w:sz w:val="52"/>
          <w:szCs w:val="52"/>
          <w:highlight w:val="none"/>
          <w:lang w:eastAsia="zh-CN" w:bidi="ar-SA"/>
        </w:rPr>
        <w:t>【</w:t>
      </w:r>
      <w:r>
        <w:rPr>
          <w:rFonts w:hint="default" w:ascii="Times New Roman" w:hAnsi="Times New Roman" w:cs="Times New Roman"/>
          <w:b/>
          <w:sz w:val="52"/>
          <w:szCs w:val="52"/>
          <w:highlight w:val="none"/>
          <w:lang w:val="en-US" w:eastAsia="zh-CN" w:bidi="ar-SA"/>
        </w:rPr>
        <w:t>2026-2029年上海新机房租赁服务</w:t>
      </w:r>
      <w:r>
        <w:rPr>
          <w:rFonts w:hint="default" w:ascii="Times New Roman" w:hAnsi="Times New Roman" w:cs="Times New Roman"/>
          <w:b/>
          <w:sz w:val="52"/>
          <w:szCs w:val="52"/>
          <w:highlight w:val="none"/>
          <w:lang w:eastAsia="zh-CN" w:bidi="ar-SA"/>
        </w:rPr>
        <w:t>】</w:t>
      </w:r>
      <w:r>
        <w:rPr>
          <w:rFonts w:hint="default" w:ascii="Times New Roman" w:hAnsi="Times New Roman" w:eastAsia="宋体" w:cs="Times New Roman"/>
          <w:b/>
          <w:sz w:val="52"/>
          <w:szCs w:val="52"/>
          <w:highlight w:val="none"/>
          <w:lang w:bidi="ar-SA"/>
        </w:rPr>
        <w:t>项目</w:t>
      </w:r>
    </w:p>
    <w:p w14:paraId="6E16C1CE">
      <w:pPr>
        <w:spacing w:line="360" w:lineRule="auto"/>
        <w:jc w:val="center"/>
        <w:rPr>
          <w:rFonts w:hint="default" w:ascii="Times New Roman" w:hAnsi="Times New Roman" w:eastAsia="宋体" w:cs="Times New Roman"/>
          <w:b/>
          <w:sz w:val="52"/>
          <w:szCs w:val="52"/>
          <w:highlight w:val="none"/>
          <w:lang w:bidi="ar-SA"/>
        </w:rPr>
      </w:pPr>
      <w:bookmarkStart w:id="1" w:name="_DV_M1"/>
      <w:bookmarkEnd w:id="1"/>
      <w:r>
        <w:rPr>
          <w:rFonts w:hint="default" w:ascii="Times New Roman" w:hAnsi="Times New Roman" w:eastAsia="宋体" w:cs="Times New Roman"/>
          <w:b/>
          <w:sz w:val="52"/>
          <w:szCs w:val="52"/>
          <w:highlight w:val="none"/>
          <w:lang w:bidi="ar-SA"/>
        </w:rPr>
        <w:t>采购合同</w:t>
      </w:r>
    </w:p>
    <w:p w14:paraId="2A0B114A">
      <w:pPr>
        <w:spacing w:line="360" w:lineRule="auto"/>
        <w:ind w:left="108" w:right="-20"/>
        <w:rPr>
          <w:rFonts w:hint="default" w:ascii="Times New Roman" w:hAnsi="Times New Roman" w:eastAsia="宋体" w:cs="Times New Roman"/>
          <w:spacing w:val="-7"/>
          <w:sz w:val="24"/>
          <w:szCs w:val="24"/>
          <w:highlight w:val="none"/>
          <w:lang w:bidi="ar-SA"/>
        </w:rPr>
      </w:pPr>
    </w:p>
    <w:p w14:paraId="777BFFDE">
      <w:pPr>
        <w:keepNext w:val="0"/>
        <w:keepLines w:val="0"/>
        <w:pageBreakBefore w:val="0"/>
        <w:widowControl w:val="0"/>
        <w:suppressLineNumbers w:val="0"/>
        <w:tabs>
          <w:tab w:val="left" w:pos="508"/>
        </w:tabs>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kern w:val="2"/>
          <w:sz w:val="24"/>
          <w:szCs w:val="24"/>
          <w:highlight w:val="none"/>
          <w:vertAlign w:val="baseline"/>
          <w:lang w:val="en-US" w:eastAsia="zh-CN" w:bidi="ar"/>
        </w:rPr>
      </w:pPr>
      <w:bookmarkStart w:id="2" w:name="_DV_M2"/>
      <w:bookmarkEnd w:id="2"/>
    </w:p>
    <w:p w14:paraId="5CE5C79E">
      <w:pPr>
        <w:keepNext w:val="0"/>
        <w:keepLines w:val="0"/>
        <w:pageBreakBefore w:val="0"/>
        <w:widowControl w:val="0"/>
        <w:suppressLineNumbers w:val="0"/>
        <w:tabs>
          <w:tab w:val="left" w:pos="508"/>
        </w:tabs>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sz w:val="24"/>
          <w:szCs w:val="24"/>
          <w:highlight w:val="none"/>
          <w:vertAlign w:val="baseline"/>
          <w:lang w:bidi="ar-SA"/>
        </w:rPr>
      </w:pPr>
      <w:r>
        <w:rPr>
          <w:rFonts w:hint="default" w:ascii="Times New Roman" w:hAnsi="Times New Roman" w:eastAsia="宋体" w:cs="Times New Roman"/>
          <w:color w:val="auto"/>
          <w:spacing w:val="-7"/>
          <w:kern w:val="2"/>
          <w:sz w:val="24"/>
          <w:szCs w:val="24"/>
          <w:highlight w:val="none"/>
          <w:vertAlign w:val="baseline"/>
          <w:lang w:val="en-US" w:eastAsia="zh-CN" w:bidi="ar"/>
        </w:rPr>
        <w:t>合同编号：</w:t>
      </w:r>
      <w:r>
        <w:rPr>
          <w:rFonts w:hint="default" w:ascii="Times New Roman" w:hAnsi="Times New Roman" w:eastAsia="宋体" w:cs="Times New Roman"/>
          <w:b/>
          <w:bCs/>
          <w:color w:val="auto"/>
          <w:spacing w:val="-7"/>
          <w:kern w:val="2"/>
          <w:sz w:val="24"/>
          <w:szCs w:val="24"/>
          <w:highlight w:val="none"/>
          <w:vertAlign w:val="baseline"/>
          <w:lang w:val="en-US" w:eastAsia="zh-CN" w:bidi="ar"/>
        </w:rPr>
        <w:t>【】</w:t>
      </w:r>
    </w:p>
    <w:p w14:paraId="15FB295C">
      <w:pPr>
        <w:spacing w:line="360" w:lineRule="auto"/>
        <w:ind w:left="108" w:right="-20"/>
        <w:rPr>
          <w:rFonts w:hint="default" w:ascii="Times New Roman" w:hAnsi="Times New Roman" w:eastAsia="宋体" w:cs="Times New Roman"/>
          <w:spacing w:val="-7"/>
          <w:sz w:val="24"/>
          <w:szCs w:val="24"/>
          <w:highlight w:val="none"/>
          <w:lang w:bidi="ar-SA"/>
        </w:rPr>
      </w:pPr>
    </w:p>
    <w:p w14:paraId="0B73494F">
      <w:pPr>
        <w:spacing w:line="360" w:lineRule="auto"/>
        <w:ind w:left="108" w:right="-20"/>
        <w:rPr>
          <w:rFonts w:hint="default" w:ascii="Times New Roman" w:hAnsi="Times New Roman" w:eastAsia="宋体" w:cs="Times New Roman"/>
          <w:spacing w:val="-7"/>
          <w:sz w:val="24"/>
          <w:szCs w:val="24"/>
          <w:highlight w:val="none"/>
          <w:lang w:bidi="ar-SA"/>
        </w:rPr>
      </w:pPr>
    </w:p>
    <w:p w14:paraId="01720A7D">
      <w:pPr>
        <w:pStyle w:val="6"/>
        <w:spacing w:line="360" w:lineRule="auto"/>
        <w:rPr>
          <w:rFonts w:hint="default" w:ascii="Times New Roman" w:hAnsi="Times New Roman" w:eastAsia="宋体" w:cs="Times New Roman"/>
          <w:sz w:val="24"/>
          <w:szCs w:val="24"/>
          <w:highlight w:val="none"/>
          <w:lang w:bidi="ar-SA"/>
        </w:rPr>
      </w:pPr>
    </w:p>
    <w:p w14:paraId="75291C5C">
      <w:pPr>
        <w:spacing w:line="360" w:lineRule="auto"/>
        <w:ind w:left="108" w:right="-20"/>
        <w:rPr>
          <w:rFonts w:hint="default" w:ascii="Times New Roman" w:hAnsi="Times New Roman" w:eastAsia="宋体" w:cs="Times New Roman"/>
          <w:b/>
          <w:sz w:val="24"/>
          <w:szCs w:val="24"/>
          <w:highlight w:val="none"/>
          <w:lang w:bidi="ar-SA"/>
        </w:rPr>
      </w:pPr>
      <w:bookmarkStart w:id="3" w:name="_DV_M4"/>
      <w:bookmarkEnd w:id="3"/>
      <w:r>
        <w:rPr>
          <w:rFonts w:hint="default" w:ascii="Times New Roman" w:hAnsi="Times New Roman" w:eastAsia="宋体" w:cs="Times New Roman"/>
          <w:b/>
          <w:spacing w:val="-7"/>
          <w:sz w:val="24"/>
          <w:szCs w:val="24"/>
          <w:highlight w:val="none"/>
          <w:lang w:bidi="ar-SA"/>
        </w:rPr>
        <w:t xml:space="preserve">甲   </w:t>
      </w:r>
      <w:r>
        <w:rPr>
          <w:rFonts w:hint="default" w:ascii="Times New Roman" w:hAnsi="Times New Roman" w:eastAsia="宋体" w:cs="Times New Roman"/>
          <w:b/>
          <w:spacing w:val="-8"/>
          <w:sz w:val="24"/>
          <w:szCs w:val="24"/>
          <w:highlight w:val="none"/>
          <w:lang w:bidi="ar-SA"/>
        </w:rPr>
        <w:t>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7"/>
          <w:sz w:val="24"/>
          <w:szCs w:val="24"/>
          <w:highlight w:val="none"/>
          <w:lang w:bidi="ar-SA"/>
        </w:rPr>
        <w:t>网联清算有限公司</w:t>
      </w:r>
    </w:p>
    <w:p w14:paraId="2907DDDC">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法定代表人：</w:t>
      </w:r>
      <w:r>
        <w:rPr>
          <w:rFonts w:hint="default" w:ascii="Times New Roman" w:hAnsi="Times New Roman" w:cs="Times New Roman"/>
          <w:color w:val="auto"/>
          <w:spacing w:val="-7"/>
          <w:sz w:val="24"/>
          <w:szCs w:val="24"/>
          <w:highlight w:val="none"/>
        </w:rPr>
        <w:t>罗延枫</w:t>
      </w:r>
    </w:p>
    <w:p w14:paraId="21DAE9D1">
      <w:pPr>
        <w:keepNext w:val="0"/>
        <w:keepLines w:val="0"/>
        <w:pageBreakBefore w:val="0"/>
        <w:widowControl w:val="0"/>
        <w:suppressLineNumbers w:val="0"/>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sz w:val="24"/>
          <w:szCs w:val="24"/>
          <w:highlight w:val="none"/>
          <w:vertAlign w:val="baseline"/>
          <w:lang w:bidi="ar-SA"/>
        </w:rPr>
      </w:pPr>
      <w:r>
        <w:rPr>
          <w:rFonts w:hint="default" w:ascii="Times New Roman" w:hAnsi="Times New Roman" w:eastAsia="宋体" w:cs="Times New Roman"/>
          <w:color w:val="auto"/>
          <w:spacing w:val="-7"/>
          <w:kern w:val="2"/>
          <w:sz w:val="24"/>
          <w:szCs w:val="24"/>
          <w:highlight w:val="none"/>
          <w:vertAlign w:val="baseline"/>
          <w:lang w:val="en-US" w:eastAsia="zh-CN" w:bidi="ar"/>
        </w:rPr>
        <w:t>地址：北京市西城区北三环中路甲29号院3号楼101号内101室</w:t>
      </w:r>
    </w:p>
    <w:p w14:paraId="4A4FCDCB">
      <w:pPr>
        <w:keepNext w:val="0"/>
        <w:keepLines w:val="0"/>
        <w:pageBreakBefore w:val="0"/>
        <w:widowControl w:val="0"/>
        <w:suppressLineNumbers w:val="0"/>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kern w:val="2"/>
          <w:sz w:val="24"/>
          <w:szCs w:val="24"/>
          <w:highlight w:val="none"/>
          <w:vertAlign w:val="baseline"/>
          <w:lang w:val="en-US" w:eastAsia="zh-CN" w:bidi="ar"/>
        </w:rPr>
      </w:pPr>
      <w:r>
        <w:rPr>
          <w:rFonts w:hint="default" w:ascii="Times New Roman" w:hAnsi="Times New Roman" w:eastAsia="宋体" w:cs="Times New Roman"/>
          <w:color w:val="auto"/>
          <w:spacing w:val="-7"/>
          <w:kern w:val="2"/>
          <w:sz w:val="24"/>
          <w:szCs w:val="24"/>
          <w:highlight w:val="none"/>
          <w:vertAlign w:val="baseline"/>
          <w:lang w:val="en-US" w:eastAsia="zh-CN" w:bidi="ar"/>
        </w:rPr>
        <w:t>邮政编码：100088</w:t>
      </w:r>
    </w:p>
    <w:p w14:paraId="28B85052">
      <w:pPr>
        <w:pStyle w:val="6"/>
        <w:spacing w:line="360" w:lineRule="auto"/>
        <w:rPr>
          <w:rFonts w:hint="default" w:ascii="Times New Roman" w:hAnsi="Times New Roman" w:eastAsia="宋体" w:cs="Times New Roman"/>
          <w:color w:val="auto"/>
          <w:spacing w:val="-7"/>
          <w:kern w:val="2"/>
          <w:sz w:val="24"/>
          <w:szCs w:val="24"/>
          <w:highlight w:val="none"/>
          <w:vertAlign w:val="baseline"/>
          <w:lang w:val="en-US" w:eastAsia="zh-CN" w:bidi="ar"/>
        </w:rPr>
      </w:pPr>
    </w:p>
    <w:p w14:paraId="1D69337C">
      <w:pPr>
        <w:spacing w:line="360" w:lineRule="auto"/>
        <w:rPr>
          <w:rFonts w:hint="default" w:ascii="Times New Roman" w:hAnsi="Times New Roman" w:eastAsia="宋体" w:cs="Times New Roman"/>
          <w:color w:val="auto"/>
          <w:spacing w:val="-7"/>
          <w:kern w:val="2"/>
          <w:sz w:val="24"/>
          <w:szCs w:val="24"/>
          <w:highlight w:val="none"/>
          <w:vertAlign w:val="baseline"/>
          <w:lang w:val="en-US" w:eastAsia="zh-CN" w:bidi="ar"/>
        </w:rPr>
      </w:pPr>
    </w:p>
    <w:p w14:paraId="1547D586">
      <w:pPr>
        <w:pStyle w:val="6"/>
        <w:spacing w:line="360" w:lineRule="auto"/>
        <w:rPr>
          <w:rFonts w:hint="default" w:ascii="Times New Roman" w:hAnsi="Times New Roman" w:eastAsia="宋体" w:cs="Times New Roman"/>
          <w:sz w:val="24"/>
          <w:szCs w:val="24"/>
          <w:highlight w:val="none"/>
          <w:lang w:val="en-US" w:eastAsia="zh-CN" w:bidi="ar-SA"/>
        </w:rPr>
      </w:pPr>
    </w:p>
    <w:p w14:paraId="1B0B1D4A">
      <w:pPr>
        <w:spacing w:line="360" w:lineRule="auto"/>
        <w:ind w:left="108" w:right="-20"/>
        <w:rPr>
          <w:rFonts w:hint="default" w:ascii="Times New Roman" w:hAnsi="Times New Roman" w:eastAsia="宋体" w:cs="Times New Roman"/>
          <w:b/>
          <w:sz w:val="24"/>
          <w:szCs w:val="24"/>
          <w:highlight w:val="none"/>
          <w:lang w:eastAsia="zh-CN" w:bidi="ar-SA"/>
        </w:rPr>
      </w:pPr>
      <w:r>
        <w:rPr>
          <w:rFonts w:hint="default" w:ascii="Times New Roman" w:hAnsi="Times New Roman" w:eastAsia="宋体" w:cs="Times New Roman"/>
          <w:b/>
          <w:spacing w:val="-7"/>
          <w:sz w:val="24"/>
          <w:szCs w:val="24"/>
          <w:highlight w:val="none"/>
          <w:lang w:bidi="ar-SA"/>
        </w:rPr>
        <w:t>乙    方：</w:t>
      </w:r>
      <w:r>
        <w:rPr>
          <w:rFonts w:hint="default" w:ascii="Times New Roman" w:hAnsi="Times New Roman" w:eastAsia="宋体" w:cs="Times New Roman"/>
          <w:b/>
          <w:spacing w:val="-7"/>
          <w:sz w:val="24"/>
          <w:szCs w:val="24"/>
          <w:highlight w:val="none"/>
          <w:lang w:eastAsia="zh-CN" w:bidi="ar-SA"/>
        </w:rPr>
        <w:t>【】</w:t>
      </w:r>
    </w:p>
    <w:p w14:paraId="7B1A8083">
      <w:pPr>
        <w:spacing w:line="360" w:lineRule="auto"/>
        <w:ind w:left="108" w:right="-20"/>
        <w:rPr>
          <w:rFonts w:hint="default" w:ascii="Times New Roman" w:hAnsi="Times New Roman" w:eastAsia="宋体" w:cs="Times New Roman"/>
          <w:spacing w:val="-7"/>
          <w:sz w:val="24"/>
          <w:szCs w:val="24"/>
          <w:highlight w:val="none"/>
          <w:lang w:bidi="ar-SA"/>
        </w:rPr>
      </w:pPr>
      <w:bookmarkStart w:id="4" w:name="_DV_M14"/>
      <w:bookmarkEnd w:id="4"/>
      <w:r>
        <w:rPr>
          <w:rFonts w:hint="default" w:ascii="Times New Roman" w:hAnsi="Times New Roman" w:eastAsia="宋体" w:cs="Times New Roman"/>
          <w:spacing w:val="-7"/>
          <w:sz w:val="24"/>
          <w:szCs w:val="24"/>
          <w:highlight w:val="none"/>
          <w:lang w:bidi="ar-SA"/>
        </w:rPr>
        <w:t>法定代表人：</w:t>
      </w:r>
      <w:r>
        <w:rPr>
          <w:rFonts w:hint="default" w:ascii="Times New Roman" w:hAnsi="Times New Roman" w:eastAsia="宋体" w:cs="Times New Roman"/>
          <w:sz w:val="24"/>
          <w:szCs w:val="24"/>
          <w:highlight w:val="none"/>
          <w:lang w:val="en-US" w:eastAsia="zh-CN" w:bidi="ar-SA"/>
        </w:rPr>
        <w:t>【】</w:t>
      </w:r>
    </w:p>
    <w:p w14:paraId="2F7B9A01">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地址：</w:t>
      </w:r>
      <w:r>
        <w:rPr>
          <w:rFonts w:hint="default" w:ascii="Times New Roman" w:hAnsi="Times New Roman" w:eastAsia="宋体" w:cs="Times New Roman"/>
          <w:b/>
          <w:spacing w:val="-7"/>
          <w:sz w:val="24"/>
          <w:szCs w:val="24"/>
          <w:highlight w:val="none"/>
          <w:lang w:eastAsia="zh-CN" w:bidi="ar-SA"/>
        </w:rPr>
        <w:t>【】</w:t>
      </w:r>
    </w:p>
    <w:p w14:paraId="7D633D54">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邮政编码：</w:t>
      </w:r>
      <w:r>
        <w:rPr>
          <w:rFonts w:hint="default" w:ascii="Times New Roman" w:hAnsi="Times New Roman" w:eastAsia="宋体" w:cs="Times New Roman"/>
          <w:b/>
          <w:spacing w:val="-7"/>
          <w:sz w:val="24"/>
          <w:szCs w:val="24"/>
          <w:highlight w:val="none"/>
          <w:lang w:eastAsia="zh-CN" w:bidi="ar-SA"/>
        </w:rPr>
        <w:t>【】</w:t>
      </w:r>
    </w:p>
    <w:p w14:paraId="0B76FA85">
      <w:pPr>
        <w:adjustRightInd w:val="0"/>
        <w:snapToGrid w:val="0"/>
        <w:spacing w:line="360" w:lineRule="auto"/>
        <w:rPr>
          <w:rFonts w:hint="default" w:ascii="Times New Roman" w:hAnsi="Times New Roman" w:eastAsia="宋体" w:cs="Times New Roman"/>
          <w:sz w:val="24"/>
          <w:szCs w:val="24"/>
          <w:highlight w:val="none"/>
          <w:lang w:bidi="ar-SA"/>
        </w:rPr>
        <w:sectPr>
          <w:headerReference r:id="rId4" w:type="default"/>
          <w:footerReference r:id="rId5" w:type="default"/>
          <w:pgSz w:w="11906" w:h="16838"/>
          <w:pgMar w:top="1440" w:right="1800" w:bottom="1440" w:left="1800" w:header="851" w:footer="992" w:gutter="0"/>
          <w:cols w:space="720" w:num="1"/>
          <w:docGrid w:linePitch="285" w:charSpace="12288"/>
        </w:sectPr>
      </w:pPr>
    </w:p>
    <w:p w14:paraId="65F45322">
      <w:pPr>
        <w:spacing w:line="360" w:lineRule="auto"/>
        <w:ind w:firstLine="480" w:firstLineChars="200"/>
        <w:jc w:val="left"/>
        <w:rPr>
          <w:rFonts w:hint="default" w:ascii="Times New Roman" w:hAnsi="Times New Roman" w:eastAsia="宋体" w:cs="Times New Roman"/>
          <w:sz w:val="24"/>
          <w:szCs w:val="24"/>
          <w:highlight w:val="none"/>
          <w:lang w:bidi="ar-SA"/>
        </w:rPr>
      </w:pPr>
      <w:bookmarkStart w:id="5" w:name="_DV_M15"/>
      <w:bookmarkEnd w:id="5"/>
      <w:r>
        <w:rPr>
          <w:rFonts w:hint="default" w:ascii="Times New Roman" w:hAnsi="Times New Roman" w:eastAsia="宋体" w:cs="Times New Roman"/>
          <w:sz w:val="24"/>
          <w:szCs w:val="24"/>
          <w:highlight w:val="none"/>
          <w:lang w:bidi="ar-SA"/>
        </w:rPr>
        <w:t>根据</w:t>
      </w:r>
      <w:r>
        <w:rPr>
          <w:rFonts w:hint="default" w:ascii="Times New Roman" w:hAnsi="Times New Roman" w:eastAsia="宋体"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2026-2029年上海新机房租赁服务</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项目</w:t>
      </w:r>
      <w:r>
        <w:rPr>
          <w:rFonts w:hint="default" w:ascii="Times New Roman" w:hAnsi="Times New Roman" w:eastAsia="宋体" w:cs="Times New Roman"/>
          <w:spacing w:val="-7"/>
          <w:sz w:val="24"/>
          <w:szCs w:val="24"/>
          <w:highlight w:val="none"/>
          <w:lang w:bidi="ar-SA"/>
        </w:rPr>
        <w:t>的采购结果，</w:t>
      </w:r>
      <w:r>
        <w:rPr>
          <w:rFonts w:hint="default" w:ascii="Times New Roman" w:hAnsi="Times New Roman" w:eastAsia="宋体" w:cs="Times New Roman"/>
          <w:sz w:val="24"/>
          <w:szCs w:val="24"/>
          <w:highlight w:val="none"/>
          <w:lang w:bidi="ar-SA"/>
        </w:rPr>
        <w:t>甲方与乙方经过充分协商，本着自愿、平等、互利、诚实信用的原则，签署</w:t>
      </w:r>
      <w:bookmarkStart w:id="6" w:name="_DV_C1"/>
      <w:r>
        <w:rPr>
          <w:rStyle w:val="13"/>
          <w:rFonts w:hint="default" w:ascii="Times New Roman" w:hAnsi="Times New Roman" w:eastAsia="宋体" w:cs="Times New Roman"/>
          <w:color w:val="auto"/>
          <w:sz w:val="24"/>
          <w:szCs w:val="24"/>
          <w:highlight w:val="none"/>
          <w:u w:val="none"/>
          <w:lang w:bidi="ar-SA"/>
        </w:rPr>
        <w:t>本采购合同</w:t>
      </w:r>
      <w:r>
        <w:rPr>
          <w:rStyle w:val="13"/>
          <w:rFonts w:hint="default" w:ascii="Times New Roman" w:hAnsi="Times New Roman" w:cs="Times New Roman"/>
          <w:color w:val="auto"/>
          <w:sz w:val="24"/>
          <w:szCs w:val="24"/>
          <w:highlight w:val="none"/>
          <w:u w:val="none"/>
          <w:lang w:val="en-US" w:eastAsia="zh-CN" w:bidi="ar-SA"/>
        </w:rPr>
        <w:t>具体</w:t>
      </w:r>
      <w:bookmarkEnd w:id="6"/>
      <w:bookmarkStart w:id="7" w:name="_DV_M28"/>
      <w:bookmarkEnd w:id="7"/>
      <w:r>
        <w:rPr>
          <w:rStyle w:val="13"/>
          <w:rFonts w:hint="default" w:ascii="Times New Roman" w:hAnsi="Times New Roman" w:eastAsia="宋体" w:cs="Times New Roman"/>
          <w:color w:val="auto"/>
          <w:sz w:val="24"/>
          <w:szCs w:val="24"/>
          <w:highlight w:val="none"/>
          <w:u w:val="none"/>
          <w:lang w:val="en-US" w:eastAsia="zh-CN" w:bidi="ar-SA"/>
        </w:rPr>
        <w:t>如下</w:t>
      </w:r>
      <w:r>
        <w:rPr>
          <w:rFonts w:hint="default" w:ascii="Times New Roman" w:hAnsi="Times New Roman" w:eastAsia="宋体" w:cs="Times New Roman"/>
          <w:sz w:val="24"/>
          <w:szCs w:val="24"/>
          <w:highlight w:val="none"/>
          <w:lang w:bidi="ar-SA"/>
        </w:rPr>
        <w:t>：</w:t>
      </w:r>
    </w:p>
    <w:p w14:paraId="28B51608">
      <w:pPr>
        <w:pStyle w:val="6"/>
        <w:spacing w:line="360" w:lineRule="auto"/>
        <w:rPr>
          <w:rFonts w:hint="default" w:ascii="Times New Roman" w:hAnsi="Times New Roman" w:eastAsia="宋体" w:cs="Times New Roman"/>
          <w:sz w:val="24"/>
          <w:szCs w:val="24"/>
          <w:highlight w:val="none"/>
          <w:lang w:bidi="ar-SA"/>
        </w:rPr>
      </w:pPr>
    </w:p>
    <w:p w14:paraId="2F8F8739">
      <w:pPr>
        <w:pStyle w:val="3"/>
        <w:numPr>
          <w:ilvl w:val="0"/>
          <w:numId w:val="0"/>
        </w:numPr>
        <w:spacing w:line="360" w:lineRule="auto"/>
        <w:ind w:left="0" w:leftChars="0" w:right="0" w:rightChars="0" w:firstLine="0" w:firstLineChars="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第一条 </w:t>
      </w:r>
      <w:r>
        <w:rPr>
          <w:rFonts w:hint="default" w:ascii="Times New Roman" w:hAnsi="Times New Roman" w:eastAsia="宋体" w:cs="Times New Roman"/>
          <w:sz w:val="24"/>
          <w:szCs w:val="24"/>
          <w:highlight w:val="none"/>
          <w:lang w:bidi="ar-SA"/>
        </w:rPr>
        <w:t>合同的组成</w:t>
      </w:r>
    </w:p>
    <w:p w14:paraId="5942692E">
      <w:pPr>
        <w:spacing w:line="360" w:lineRule="auto"/>
        <w:ind w:left="0" w:right="-20" w:firstLine="480" w:firstLineChars="200"/>
        <w:rPr>
          <w:rFonts w:hint="default" w:ascii="Times New Roman" w:hAnsi="Times New Roman" w:eastAsia="宋体" w:cs="Times New Roman"/>
          <w:sz w:val="24"/>
          <w:szCs w:val="24"/>
          <w:highlight w:val="none"/>
          <w:lang w:val="en-US" w:eastAsia="zh-CN" w:bidi="ar-SA"/>
        </w:rPr>
      </w:pPr>
      <w:r>
        <w:rPr>
          <w:rFonts w:hint="default" w:ascii="Times New Roman" w:hAnsi="Times New Roman" w:cs="Times New Roman"/>
          <w:sz w:val="24"/>
          <w:szCs w:val="24"/>
          <w:highlight w:val="none"/>
          <w:lang w:val="en-US" w:eastAsia="zh-CN" w:bidi="ar-SA"/>
        </w:rPr>
        <w:t xml:space="preserve">1.1 </w:t>
      </w:r>
      <w:r>
        <w:rPr>
          <w:rFonts w:hint="default" w:ascii="Times New Roman" w:hAnsi="Times New Roman" w:eastAsia="宋体" w:cs="Times New Roman"/>
          <w:sz w:val="24"/>
          <w:szCs w:val="24"/>
          <w:highlight w:val="none"/>
          <w:lang w:val="en-US" w:eastAsia="zh-CN" w:bidi="ar-SA"/>
        </w:rPr>
        <w:t>本合同包括合同正文、合同附件、双方与履行本合同相关的盖章函件（如有）、补充条款（如有）</w:t>
      </w:r>
      <w:r>
        <w:rPr>
          <w:rFonts w:hint="default" w:ascii="Times New Roman" w:hAnsi="Times New Roman" w:cs="Times New Roman"/>
          <w:sz w:val="24"/>
          <w:szCs w:val="24"/>
          <w:highlight w:val="none"/>
          <w:lang w:val="en-US" w:eastAsia="zh-CN" w:bidi="ar-SA"/>
        </w:rPr>
        <w:t>等，</w:t>
      </w:r>
      <w:r>
        <w:rPr>
          <w:rFonts w:hint="default" w:ascii="Times New Roman" w:hAnsi="Times New Roman" w:eastAsia="宋体" w:cs="Times New Roman"/>
          <w:sz w:val="24"/>
          <w:szCs w:val="24"/>
          <w:highlight w:val="none"/>
          <w:lang w:val="en-US" w:eastAsia="zh-CN" w:bidi="ar-SA"/>
        </w:rPr>
        <w:t>前述文件均为本合同有效组成部分。</w:t>
      </w:r>
    </w:p>
    <w:p w14:paraId="5D7CBF24">
      <w:pPr>
        <w:spacing w:line="360" w:lineRule="auto"/>
        <w:ind w:left="0"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val="en-US" w:eastAsia="zh-CN" w:bidi="ar-SA"/>
        </w:rPr>
        <w:t xml:space="preserve">1.2 </w:t>
      </w:r>
      <w:r>
        <w:rPr>
          <w:rFonts w:hint="default" w:ascii="Times New Roman" w:hAnsi="Times New Roman" w:eastAsia="宋体" w:cs="Times New Roman"/>
          <w:sz w:val="24"/>
          <w:szCs w:val="24"/>
          <w:highlight w:val="none"/>
          <w:lang w:val="en-US" w:eastAsia="zh-CN" w:bidi="ar-SA"/>
        </w:rPr>
        <w:t>若</w:t>
      </w:r>
      <w:r>
        <w:rPr>
          <w:rFonts w:hint="default" w:ascii="Times New Roman" w:hAnsi="Times New Roman" w:eastAsia="宋体" w:cs="Times New Roman"/>
          <w:sz w:val="24"/>
          <w:szCs w:val="24"/>
          <w:highlight w:val="none"/>
          <w:lang w:val="zh-CN" w:eastAsia="zh-CN" w:bidi="ar-SA"/>
        </w:rPr>
        <w:t>合同</w:t>
      </w:r>
      <w:r>
        <w:rPr>
          <w:rFonts w:hint="default" w:ascii="Times New Roman" w:hAnsi="Times New Roman" w:eastAsia="宋体" w:cs="Times New Roman"/>
          <w:sz w:val="24"/>
          <w:szCs w:val="24"/>
          <w:highlight w:val="none"/>
          <w:lang w:val="en-US" w:eastAsia="zh-CN" w:bidi="ar-SA"/>
        </w:rPr>
        <w:t>正文</w:t>
      </w:r>
      <w:r>
        <w:rPr>
          <w:rFonts w:hint="default" w:ascii="Times New Roman" w:hAnsi="Times New Roman" w:eastAsia="宋体" w:cs="Times New Roman"/>
          <w:sz w:val="24"/>
          <w:szCs w:val="24"/>
          <w:highlight w:val="none"/>
          <w:lang w:val="zh-CN" w:eastAsia="zh-CN" w:bidi="ar-SA"/>
        </w:rPr>
        <w:t>、附件、</w:t>
      </w:r>
      <w:r>
        <w:rPr>
          <w:rFonts w:hint="default" w:ascii="Times New Roman" w:hAnsi="Times New Roman" w:eastAsia="宋体" w:cs="Times New Roman"/>
          <w:sz w:val="24"/>
          <w:szCs w:val="24"/>
          <w:highlight w:val="none"/>
          <w:lang w:val="en-US" w:eastAsia="zh-CN" w:bidi="ar-SA"/>
        </w:rPr>
        <w:t>函件、补充条款</w:t>
      </w:r>
      <w:r>
        <w:rPr>
          <w:rFonts w:hint="default" w:ascii="Times New Roman" w:hAnsi="Times New Roman" w:cs="Times New Roman"/>
          <w:sz w:val="24"/>
          <w:szCs w:val="24"/>
          <w:highlight w:val="none"/>
          <w:lang w:val="en-US" w:eastAsia="zh-CN" w:bidi="ar-SA"/>
        </w:rPr>
        <w:t>等</w:t>
      </w:r>
      <w:r>
        <w:rPr>
          <w:rFonts w:hint="default" w:ascii="Times New Roman" w:hAnsi="Times New Roman" w:eastAsia="宋体" w:cs="Times New Roman"/>
          <w:sz w:val="24"/>
          <w:szCs w:val="24"/>
          <w:highlight w:val="none"/>
          <w:lang w:val="en-US" w:eastAsia="zh-CN" w:bidi="ar-SA"/>
        </w:rPr>
        <w:t>之间</w:t>
      </w:r>
      <w:r>
        <w:rPr>
          <w:rFonts w:hint="default" w:ascii="Times New Roman" w:hAnsi="Times New Roman" w:eastAsia="宋体" w:cs="Times New Roman"/>
          <w:sz w:val="24"/>
          <w:szCs w:val="24"/>
          <w:highlight w:val="none"/>
          <w:lang w:val="zh-CN" w:eastAsia="zh-CN" w:bidi="ar-SA"/>
        </w:rPr>
        <w:t>有矛盾之处，</w:t>
      </w:r>
      <w:r>
        <w:rPr>
          <w:rFonts w:hint="default" w:ascii="Times New Roman" w:hAnsi="Times New Roman" w:eastAsia="宋体" w:cs="Times New Roman"/>
          <w:sz w:val="24"/>
          <w:szCs w:val="24"/>
          <w:highlight w:val="none"/>
          <w:lang w:bidi="ar-SA"/>
        </w:rPr>
        <w:t>以有利于甲方的内容为准。</w:t>
      </w:r>
    </w:p>
    <w:p w14:paraId="6056D51B">
      <w:pPr>
        <w:spacing w:line="360" w:lineRule="auto"/>
        <w:ind w:left="0" w:right="-20" w:firstLine="448" w:firstLineChars="200"/>
        <w:rPr>
          <w:rFonts w:hint="default" w:ascii="Times New Roman" w:hAnsi="Times New Roman" w:eastAsia="宋体" w:cs="Times New Roman"/>
          <w:spacing w:val="-8"/>
          <w:sz w:val="24"/>
          <w:szCs w:val="24"/>
          <w:highlight w:val="none"/>
          <w:lang w:bidi="ar-SA"/>
        </w:rPr>
      </w:pPr>
      <w:r>
        <w:rPr>
          <w:rFonts w:hint="default" w:ascii="Times New Roman" w:hAnsi="Times New Roman" w:eastAsia="宋体" w:cs="Times New Roman"/>
          <w:spacing w:val="-8"/>
          <w:sz w:val="24"/>
          <w:szCs w:val="24"/>
          <w:highlight w:val="none"/>
          <w:lang w:bidi="ar-SA"/>
        </w:rPr>
        <w:t>1.</w:t>
      </w:r>
      <w:r>
        <w:rPr>
          <w:rFonts w:hint="default" w:ascii="Times New Roman" w:hAnsi="Times New Roman" w:eastAsia="宋体" w:cs="Times New Roman"/>
          <w:spacing w:val="-8"/>
          <w:sz w:val="24"/>
          <w:szCs w:val="24"/>
          <w:highlight w:val="none"/>
          <w:lang w:val="en-US" w:eastAsia="zh-CN" w:bidi="ar-SA"/>
        </w:rPr>
        <w:t xml:space="preserve">3 </w:t>
      </w:r>
      <w:r>
        <w:rPr>
          <w:rFonts w:hint="default" w:ascii="Times New Roman" w:hAnsi="Times New Roman" w:eastAsia="宋体" w:cs="Times New Roman"/>
          <w:spacing w:val="-8"/>
          <w:sz w:val="24"/>
          <w:szCs w:val="24"/>
          <w:highlight w:val="none"/>
          <w:lang w:bidi="ar-SA"/>
        </w:rPr>
        <w:t>双方一致同意：就同一事项</w:t>
      </w:r>
      <w:r>
        <w:rPr>
          <w:rFonts w:hint="default" w:ascii="Times New Roman" w:hAnsi="Times New Roman" w:eastAsia="宋体" w:cs="Times New Roman"/>
          <w:spacing w:val="-8"/>
          <w:sz w:val="24"/>
          <w:szCs w:val="24"/>
          <w:highlight w:val="none"/>
          <w:lang w:eastAsia="zh-CN" w:bidi="ar-SA"/>
        </w:rPr>
        <w:t>，</w:t>
      </w:r>
      <w:r>
        <w:rPr>
          <w:rFonts w:hint="default" w:ascii="Times New Roman" w:hAnsi="Times New Roman" w:eastAsia="宋体" w:cs="Times New Roman"/>
          <w:spacing w:val="-8"/>
          <w:sz w:val="24"/>
          <w:szCs w:val="24"/>
          <w:highlight w:val="none"/>
          <w:lang w:bidi="ar-SA"/>
        </w:rPr>
        <w:t>如果乙方提供的</w:t>
      </w:r>
      <w:r>
        <w:rPr>
          <w:rFonts w:hint="default" w:ascii="Times New Roman" w:hAnsi="Times New Roman" w:eastAsia="宋体" w:cs="Times New Roman"/>
          <w:spacing w:val="-8"/>
          <w:sz w:val="24"/>
          <w:szCs w:val="24"/>
          <w:highlight w:val="none"/>
          <w:lang w:val="en-US" w:eastAsia="zh-CN" w:bidi="ar-SA"/>
        </w:rPr>
        <w:t>产品标准、</w:t>
      </w:r>
      <w:r>
        <w:rPr>
          <w:rFonts w:hint="default" w:ascii="Times New Roman" w:hAnsi="Times New Roman" w:eastAsia="宋体" w:cs="Times New Roman"/>
          <w:spacing w:val="-8"/>
          <w:sz w:val="24"/>
          <w:szCs w:val="24"/>
          <w:highlight w:val="none"/>
          <w:lang w:bidi="ar-SA"/>
        </w:rPr>
        <w:t>技术标准、服务标准、服务水平等承诺内容与甲方要求的标准不一致的，乙方应以较高标准要求履行相应的义务。</w:t>
      </w:r>
    </w:p>
    <w:p w14:paraId="26FD86FB">
      <w:pPr>
        <w:ind w:left="0" w:firstLine="0"/>
        <w:rPr>
          <w:rFonts w:hint="default" w:ascii="Times New Roman" w:hAnsi="Times New Roman" w:cs="Times New Roman"/>
          <w:highlight w:val="none"/>
        </w:rPr>
      </w:pPr>
    </w:p>
    <w:p w14:paraId="7FCC94EC">
      <w:pPr>
        <w:pStyle w:val="3"/>
        <w:numPr>
          <w:ilvl w:val="0"/>
          <w:numId w:val="0"/>
        </w:numPr>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第二条 </w:t>
      </w:r>
      <w:r>
        <w:rPr>
          <w:rFonts w:hint="default" w:ascii="Times New Roman" w:hAnsi="Times New Roman" w:cs="Times New Roman"/>
          <w:sz w:val="24"/>
          <w:szCs w:val="24"/>
          <w:highlight w:val="none"/>
        </w:rPr>
        <w:t>服务内容</w:t>
      </w:r>
    </w:p>
    <w:p w14:paraId="4D993F7E">
      <w:pPr>
        <w:spacing w:line="360" w:lineRule="auto"/>
        <w:ind w:firstLine="480" w:firstLineChars="200"/>
        <w:rPr>
          <w:rStyle w:val="13"/>
          <w:rFonts w:hint="default" w:ascii="Times New Roman" w:hAnsi="Times New Roman" w:cs="Times New Roman"/>
          <w:color w:val="auto"/>
          <w:sz w:val="24"/>
          <w:highlight w:val="none"/>
          <w:u w:val="none"/>
        </w:rPr>
      </w:pPr>
      <w:bookmarkStart w:id="8" w:name="_DV_M41"/>
      <w:bookmarkEnd w:id="8"/>
      <w:r>
        <w:rPr>
          <w:rStyle w:val="13"/>
          <w:rFonts w:hint="default" w:ascii="Times New Roman" w:hAnsi="Times New Roman" w:eastAsia="宋体" w:cs="Times New Roman"/>
          <w:color w:val="auto"/>
          <w:sz w:val="24"/>
          <w:highlight w:val="none"/>
          <w:u w:val="none"/>
          <w:lang w:val="en-US" w:eastAsia="zh-CN" w:bidi="ar-SA"/>
        </w:rPr>
        <w:t>2.1</w:t>
      </w:r>
      <w:r>
        <w:rPr>
          <w:rStyle w:val="13"/>
          <w:rFonts w:hint="default" w:ascii="Times New Roman" w:hAnsi="Times New Roman" w:cs="Times New Roman"/>
          <w:color w:val="auto"/>
          <w:sz w:val="24"/>
          <w:highlight w:val="none"/>
          <w:u w:val="none"/>
          <w:lang w:val="en-US" w:eastAsia="zh-CN" w:bidi="ar-SA"/>
        </w:rPr>
        <w:t xml:space="preserve"> </w:t>
      </w:r>
      <w:r>
        <w:rPr>
          <w:rStyle w:val="13"/>
          <w:rFonts w:hint="default" w:ascii="Times New Roman" w:hAnsi="Times New Roman" w:eastAsia="宋体" w:cs="Times New Roman"/>
          <w:color w:val="auto"/>
          <w:sz w:val="24"/>
          <w:highlight w:val="none"/>
          <w:u w:val="none"/>
          <w:lang w:bidi="ar-SA"/>
        </w:rPr>
        <w:t>服务</w:t>
      </w:r>
      <w:r>
        <w:rPr>
          <w:rStyle w:val="13"/>
          <w:rFonts w:hint="default" w:ascii="Times New Roman" w:hAnsi="Times New Roman" w:eastAsia="宋体" w:cs="Times New Roman"/>
          <w:color w:val="auto"/>
          <w:sz w:val="24"/>
          <w:highlight w:val="none"/>
          <w:u w:val="none"/>
          <w:lang w:val="en-US" w:eastAsia="zh-CN" w:bidi="ar-SA"/>
        </w:rPr>
        <w:t>内容</w:t>
      </w:r>
      <w:r>
        <w:rPr>
          <w:rFonts w:hint="default" w:ascii="Times New Roman" w:hAnsi="Times New Roman" w:eastAsia="宋体" w:cs="Times New Roman"/>
          <w:sz w:val="24"/>
          <w:highlight w:val="none"/>
          <w:lang w:bidi="ar-SA"/>
        </w:rPr>
        <w:t>：</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rPr>
        <w:t>557个标准机柜和5个算力机柜租赁及配套服务，包含机柜供电、制冷、消防、安防、巡检等服务，同时提供2条BGP互联网专线租赁服务</w:t>
      </w:r>
      <w:r>
        <w:rPr>
          <w:rFonts w:hint="eastAsia" w:ascii="Times New Roman" w:hAnsi="Times New Roman" w:eastAsia="宋体" w:cs="Times New Roman"/>
          <w:sz w:val="24"/>
          <w:szCs w:val="24"/>
          <w:highlight w:val="none"/>
          <w:lang w:val="en-US" w:eastAsia="zh-CN"/>
        </w:rPr>
        <w:t>，详见采购需求书</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pacing w:val="-7"/>
          <w:sz w:val="24"/>
          <w:highlight w:val="none"/>
          <w:lang w:eastAsia="zh-CN" w:bidi="ar-SA"/>
        </w:rPr>
        <w:t>。</w:t>
      </w:r>
    </w:p>
    <w:p w14:paraId="65A6873F">
      <w:pPr>
        <w:spacing w:line="360" w:lineRule="auto"/>
        <w:ind w:firstLine="480" w:firstLineChars="200"/>
        <w:rPr>
          <w:rStyle w:val="13"/>
          <w:rFonts w:ascii="Times New Roman" w:hAnsi="Times New Roman" w:eastAsia="宋体" w:cs="Times New Roman"/>
          <w:color w:val="auto"/>
          <w:sz w:val="24"/>
          <w:highlight w:val="none"/>
          <w:u w:val="none"/>
          <w:lang w:bidi="ar-SA"/>
        </w:rPr>
      </w:pPr>
      <w:r>
        <w:rPr>
          <w:rStyle w:val="13"/>
          <w:rFonts w:hint="default" w:ascii="Times New Roman" w:hAnsi="Times New Roman" w:eastAsia="宋体" w:cs="Times New Roman"/>
          <w:color w:val="auto"/>
          <w:sz w:val="24"/>
          <w:highlight w:val="none"/>
          <w:u w:val="none"/>
          <w:lang w:val="en-US" w:eastAsia="zh-CN" w:bidi="ar-SA"/>
        </w:rPr>
        <w:t>2.</w:t>
      </w:r>
      <w:r>
        <w:rPr>
          <w:rStyle w:val="13"/>
          <w:rFonts w:hint="default" w:ascii="Times New Roman" w:hAnsi="Times New Roman" w:cs="Times New Roman"/>
          <w:color w:val="auto"/>
          <w:sz w:val="24"/>
          <w:highlight w:val="none"/>
          <w:u w:val="none"/>
          <w:lang w:val="en-US" w:eastAsia="zh-CN" w:bidi="ar-SA"/>
        </w:rPr>
        <w:t xml:space="preserve">2 </w:t>
      </w:r>
      <w:r>
        <w:rPr>
          <w:rStyle w:val="13"/>
          <w:rFonts w:hint="default" w:ascii="Times New Roman" w:hAnsi="Times New Roman" w:eastAsia="宋体" w:cs="Times New Roman"/>
          <w:color w:val="auto"/>
          <w:sz w:val="24"/>
          <w:highlight w:val="none"/>
          <w:u w:val="none"/>
          <w:lang w:bidi="ar-SA"/>
        </w:rPr>
        <w:t>服务</w:t>
      </w:r>
      <w:r>
        <w:rPr>
          <w:rFonts w:hint="default" w:ascii="Times New Roman" w:hAnsi="Times New Roman" w:eastAsia="宋体" w:cs="Times New Roman"/>
          <w:sz w:val="24"/>
          <w:highlight w:val="none"/>
          <w:lang w:bidi="ar-SA"/>
        </w:rPr>
        <w:t>期限：</w:t>
      </w:r>
      <w:r>
        <w:rPr>
          <w:rFonts w:hint="default" w:ascii="Times New Roman" w:hAnsi="Times New Roman" w:eastAsia="宋体" w:cs="Times New Roman"/>
          <w:spacing w:val="-7"/>
          <w:sz w:val="24"/>
          <w:highlight w:val="none"/>
          <w:lang w:bidi="ar-SA"/>
        </w:rPr>
        <w:t>【</w:t>
      </w:r>
      <w:r>
        <w:rPr>
          <w:rFonts w:hint="default" w:ascii="Times New Roman" w:hAnsi="Times New Roman" w:eastAsia="宋体" w:cs="Times New Roman"/>
          <w:b w:val="0"/>
          <w:sz w:val="24"/>
          <w:szCs w:val="24"/>
          <w:highlight w:val="none"/>
          <w:lang w:eastAsia="zh-CN"/>
        </w:rPr>
        <w:t>自</w:t>
      </w:r>
      <w:r>
        <w:rPr>
          <w:rFonts w:hint="eastAsia" w:ascii="Times New Roman" w:hAnsi="Times New Roman" w:eastAsia="宋体" w:cs="Times New Roman"/>
          <w:b w:val="0"/>
          <w:sz w:val="24"/>
          <w:szCs w:val="24"/>
          <w:highlight w:val="none"/>
          <w:lang w:val="en-US" w:eastAsia="zh-CN"/>
        </w:rPr>
        <w:t>第一批次</w:t>
      </w:r>
      <w:r>
        <w:rPr>
          <w:rFonts w:hint="default" w:ascii="Times New Roman" w:hAnsi="Times New Roman" w:eastAsia="宋体" w:cs="Times New Roman"/>
          <w:b w:val="0"/>
          <w:sz w:val="24"/>
          <w:szCs w:val="24"/>
          <w:highlight w:val="none"/>
          <w:lang w:eastAsia="zh-CN"/>
        </w:rPr>
        <w:t>验收合格之次日起三年</w:t>
      </w:r>
      <w:r>
        <w:rPr>
          <w:rFonts w:hint="default" w:ascii="Times New Roman" w:hAnsi="Times New Roman" w:cs="Times New Roman"/>
          <w:spacing w:val="-7"/>
          <w:sz w:val="24"/>
          <w:highlight w:val="none"/>
          <w:lang w:eastAsia="zh-CN" w:bidi="ar-SA"/>
        </w:rPr>
        <w:t>。</w:t>
      </w:r>
      <w:r>
        <w:rPr>
          <w:rFonts w:hint="default" w:ascii="Times New Roman" w:hAnsi="Times New Roman" w:eastAsia="宋体" w:cs="Times New Roman"/>
          <w:b w:val="0"/>
          <w:sz w:val="24"/>
          <w:szCs w:val="24"/>
          <w:highlight w:val="none"/>
          <w:lang w:eastAsia="zh-CN"/>
        </w:rPr>
        <w:t>在</w:t>
      </w:r>
      <w:r>
        <w:rPr>
          <w:rFonts w:hint="default" w:ascii="Times New Roman" w:hAnsi="Times New Roman" w:eastAsia="宋体" w:cs="Times New Roman"/>
          <w:b w:val="0"/>
          <w:sz w:val="24"/>
          <w:szCs w:val="24"/>
          <w:highlight w:val="none"/>
          <w:lang w:val="en-US" w:eastAsia="zh-CN"/>
        </w:rPr>
        <w:t>协议</w:t>
      </w:r>
      <w:r>
        <w:rPr>
          <w:rFonts w:hint="default" w:ascii="Times New Roman" w:hAnsi="Times New Roman" w:eastAsia="宋体" w:cs="Times New Roman"/>
          <w:b w:val="0"/>
          <w:sz w:val="24"/>
          <w:szCs w:val="24"/>
          <w:highlight w:val="none"/>
          <w:lang w:eastAsia="zh-CN"/>
        </w:rPr>
        <w:t>有效期内，甲方有权根据自身</w:t>
      </w:r>
      <w:r>
        <w:rPr>
          <w:rFonts w:hint="default" w:ascii="Times New Roman" w:hAnsi="Times New Roman" w:eastAsia="宋体" w:cs="Times New Roman"/>
          <w:b w:val="0"/>
          <w:sz w:val="24"/>
          <w:szCs w:val="24"/>
          <w:highlight w:val="none"/>
          <w:lang w:val="en-US" w:eastAsia="zh-CN"/>
        </w:rPr>
        <w:t>需求情况，</w:t>
      </w:r>
      <w:r>
        <w:rPr>
          <w:rFonts w:hint="default" w:ascii="Times New Roman" w:hAnsi="Times New Roman" w:eastAsia="宋体" w:cs="Times New Roman"/>
          <w:b w:val="0"/>
          <w:sz w:val="24"/>
          <w:szCs w:val="24"/>
          <w:highlight w:val="none"/>
          <w:lang w:eastAsia="zh-CN"/>
        </w:rPr>
        <w:t>按照合同约定</w:t>
      </w:r>
      <w:r>
        <w:rPr>
          <w:rFonts w:hint="default" w:ascii="Times New Roman" w:hAnsi="Times New Roman" w:eastAsia="宋体" w:cs="Times New Roman"/>
          <w:b w:val="0"/>
          <w:sz w:val="24"/>
          <w:szCs w:val="24"/>
          <w:highlight w:val="none"/>
          <w:lang w:val="en-US" w:eastAsia="zh-CN"/>
        </w:rPr>
        <w:t>的</w:t>
      </w:r>
      <w:r>
        <w:rPr>
          <w:rFonts w:hint="default" w:ascii="Times New Roman" w:hAnsi="Times New Roman" w:eastAsia="宋体" w:cs="Times New Roman"/>
          <w:b w:val="0"/>
          <w:sz w:val="24"/>
          <w:szCs w:val="24"/>
          <w:highlight w:val="none"/>
          <w:lang w:eastAsia="zh-CN"/>
        </w:rPr>
        <w:t>价格标准，</w:t>
      </w:r>
      <w:r>
        <w:rPr>
          <w:rFonts w:hint="default" w:ascii="Times New Roman" w:hAnsi="Times New Roman" w:eastAsia="宋体" w:cs="Times New Roman"/>
          <w:b w:val="0"/>
          <w:sz w:val="24"/>
          <w:szCs w:val="24"/>
          <w:highlight w:val="none"/>
          <w:lang w:val="en-US" w:eastAsia="zh-CN"/>
        </w:rPr>
        <w:t>针对机柜</w:t>
      </w:r>
      <w:r>
        <w:rPr>
          <w:rFonts w:hint="default" w:ascii="Times New Roman" w:hAnsi="Times New Roman" w:eastAsia="宋体" w:cs="Times New Roman"/>
          <w:b w:val="0"/>
          <w:sz w:val="24"/>
          <w:szCs w:val="24"/>
          <w:highlight w:val="none"/>
          <w:lang w:eastAsia="zh-CN"/>
        </w:rPr>
        <w:t>租赁时限、</w:t>
      </w:r>
      <w:r>
        <w:rPr>
          <w:rFonts w:hint="default" w:ascii="Times New Roman" w:hAnsi="Times New Roman" w:eastAsia="宋体" w:cs="Times New Roman"/>
          <w:b w:val="0"/>
          <w:sz w:val="24"/>
          <w:szCs w:val="24"/>
          <w:highlight w:val="none"/>
          <w:lang w:val="en-US" w:eastAsia="zh-CN"/>
        </w:rPr>
        <w:t>租赁数量、BGP带宽及IP地址数量等事项，按</w:t>
      </w:r>
      <w:r>
        <w:rPr>
          <w:rFonts w:hint="default" w:ascii="Times New Roman" w:hAnsi="Times New Roman" w:eastAsia="宋体" w:cs="Times New Roman"/>
          <w:b w:val="0"/>
          <w:sz w:val="24"/>
          <w:szCs w:val="24"/>
          <w:highlight w:val="none"/>
          <w:lang w:eastAsia="zh-CN"/>
        </w:rPr>
        <w:t>需求</w:t>
      </w:r>
      <w:r>
        <w:rPr>
          <w:rFonts w:hint="eastAsia" w:ascii="Times New Roman" w:hAnsi="Times New Roman" w:eastAsia="宋体" w:cs="Times New Roman"/>
          <w:b w:val="0"/>
          <w:sz w:val="24"/>
          <w:szCs w:val="24"/>
          <w:highlight w:val="none"/>
          <w:lang w:val="en-US" w:eastAsia="zh-CN"/>
        </w:rPr>
        <w:t>发送</w:t>
      </w:r>
      <w:r>
        <w:rPr>
          <w:rFonts w:hint="default" w:ascii="Times New Roman" w:hAnsi="Times New Roman" w:eastAsia="宋体" w:cs="Times New Roman"/>
          <w:b w:val="0"/>
          <w:sz w:val="24"/>
          <w:szCs w:val="24"/>
          <w:highlight w:val="none"/>
          <w:lang w:val="en-US" w:eastAsia="zh-CN"/>
        </w:rPr>
        <w:t>服务通知单</w:t>
      </w:r>
      <w:r>
        <w:rPr>
          <w:rFonts w:hint="default" w:ascii="Times New Roman" w:hAnsi="Times New Roman" w:eastAsia="宋体" w:cs="Times New Roman"/>
          <w:b w:val="0"/>
          <w:sz w:val="24"/>
          <w:szCs w:val="24"/>
          <w:highlight w:val="none"/>
          <w:lang w:eastAsia="zh-CN"/>
        </w:rPr>
        <w:t>。乙方收到甲方盖章的</w:t>
      </w:r>
      <w:r>
        <w:rPr>
          <w:rFonts w:hint="default" w:ascii="Times New Roman" w:hAnsi="Times New Roman" w:eastAsia="宋体" w:cs="Times New Roman"/>
          <w:b w:val="0"/>
          <w:sz w:val="24"/>
          <w:szCs w:val="24"/>
          <w:highlight w:val="none"/>
          <w:lang w:val="en-US" w:eastAsia="zh-CN"/>
        </w:rPr>
        <w:t>服务通知单后，按照服务通知单及合同要求</w:t>
      </w:r>
      <w:r>
        <w:rPr>
          <w:rFonts w:hint="default" w:ascii="Times New Roman" w:hAnsi="Times New Roman" w:eastAsia="宋体" w:cs="Times New Roman"/>
          <w:b w:val="0"/>
          <w:sz w:val="24"/>
          <w:szCs w:val="24"/>
          <w:highlight w:val="none"/>
          <w:lang w:eastAsia="zh-CN"/>
        </w:rPr>
        <w:t>履行义务。如有特殊情况，双方协商同意后根据实际情况调整服务开始日期</w:t>
      </w:r>
      <w:r>
        <w:rPr>
          <w:rFonts w:hint="default" w:ascii="Times New Roman" w:hAnsi="Times New Roman" w:eastAsia="宋体" w:cs="Times New Roman"/>
          <w:spacing w:val="-7"/>
          <w:sz w:val="24"/>
          <w:highlight w:val="none"/>
          <w:lang w:eastAsia="zh-CN" w:bidi="ar-SA"/>
        </w:rPr>
        <w:t>。</w:t>
      </w:r>
      <w:r>
        <w:rPr>
          <w:rFonts w:hint="default" w:ascii="Times New Roman" w:hAnsi="Times New Roman" w:eastAsia="宋体" w:cs="Times New Roman"/>
          <w:spacing w:val="-7"/>
          <w:sz w:val="24"/>
          <w:highlight w:val="none"/>
          <w:lang w:bidi="ar-SA"/>
        </w:rPr>
        <w:t>】</w:t>
      </w:r>
    </w:p>
    <w:p w14:paraId="23585127">
      <w:pPr>
        <w:spacing w:line="360" w:lineRule="auto"/>
        <w:ind w:firstLine="480" w:firstLineChars="200"/>
        <w:rPr>
          <w:rStyle w:val="13"/>
          <w:rFonts w:hint="default" w:ascii="Times New Roman" w:hAnsi="Times New Roman" w:eastAsia="宋体" w:cs="Times New Roman"/>
          <w:color w:val="auto"/>
          <w:sz w:val="24"/>
          <w:highlight w:val="none"/>
          <w:u w:val="none"/>
          <w:lang w:val="en-US" w:eastAsia="zh-CN" w:bidi="ar-SA"/>
        </w:rPr>
      </w:pPr>
      <w:r>
        <w:rPr>
          <w:rFonts w:hint="default" w:ascii="Times New Roman" w:hAnsi="Times New Roman" w:eastAsia="宋体" w:cs="Times New Roman"/>
          <w:b w:val="0"/>
          <w:sz w:val="24"/>
          <w:szCs w:val="24"/>
          <w:highlight w:val="none"/>
          <w:lang w:eastAsia="zh-CN"/>
        </w:rPr>
        <w:t>在服务期限届满之日前180天内，双方可就是否续约开始协商，如在此期限内双方对续约均未提出书面异议的，且双方在合同服务期限届满之日仍未就续约签署协议的，则本合同将在服务期限届满之日起自动延续至双方签署续约合同之日，但自动延续时间最长不超过6个月，超过6个月双方仍未签署续约合同的，本合同终止。</w:t>
      </w:r>
    </w:p>
    <w:p w14:paraId="679114EA">
      <w:pPr>
        <w:adjustRightInd w:val="0"/>
        <w:snapToGrid w:val="0"/>
        <w:spacing w:line="360" w:lineRule="auto"/>
        <w:ind w:firstLine="480" w:firstLineChars="200"/>
        <w:rPr>
          <w:rFonts w:ascii="Times New Roman" w:hAnsi="Times New Roman" w:eastAsia="宋体" w:cs="Times New Roman"/>
          <w:sz w:val="24"/>
          <w:highlight w:val="none"/>
          <w:lang w:bidi="ar-SA"/>
        </w:rPr>
      </w:pPr>
      <w:r>
        <w:rPr>
          <w:rFonts w:hint="default" w:ascii="Times New Roman" w:hAnsi="Times New Roman" w:eastAsia="宋体" w:cs="Times New Roman"/>
          <w:sz w:val="24"/>
          <w:highlight w:val="none"/>
          <w:lang w:val="en-US" w:eastAsia="zh-CN" w:bidi="ar-SA"/>
        </w:rPr>
        <w:t>2.</w:t>
      </w:r>
      <w:r>
        <w:rPr>
          <w:rFonts w:hint="default" w:ascii="Times New Roman" w:hAnsi="Times New Roman" w:cs="Times New Roman"/>
          <w:sz w:val="24"/>
          <w:highlight w:val="none"/>
          <w:lang w:val="en-US" w:eastAsia="zh-CN" w:bidi="ar-SA"/>
        </w:rPr>
        <w:t>3</w:t>
      </w:r>
      <w:r>
        <w:rPr>
          <w:rFonts w:hint="default" w:ascii="Times New Roman" w:hAnsi="Times New Roman" w:eastAsia="宋体" w:cs="Times New Roman"/>
          <w:sz w:val="24"/>
          <w:highlight w:val="none"/>
          <w:lang w:val="en-US" w:eastAsia="zh-CN" w:bidi="ar-SA"/>
        </w:rPr>
        <w:t xml:space="preserve"> </w:t>
      </w:r>
      <w:r>
        <w:rPr>
          <w:rFonts w:hint="default" w:ascii="Times New Roman" w:hAnsi="Times New Roman" w:eastAsia="宋体" w:cs="Times New Roman"/>
          <w:sz w:val="24"/>
          <w:highlight w:val="none"/>
          <w:lang w:bidi="ar-SA"/>
        </w:rPr>
        <w:t>乙方</w:t>
      </w:r>
      <w:r>
        <w:rPr>
          <w:rFonts w:hint="default" w:ascii="Times New Roman" w:hAnsi="Times New Roman" w:eastAsia="宋体" w:cs="Times New Roman"/>
          <w:sz w:val="24"/>
          <w:highlight w:val="none"/>
          <w:lang w:val="en-US" w:eastAsia="zh-CN" w:bidi="ar-SA"/>
        </w:rPr>
        <w:t>需按照合同约定向</w:t>
      </w:r>
      <w:r>
        <w:rPr>
          <w:rFonts w:hint="default" w:ascii="Times New Roman" w:hAnsi="Times New Roman" w:eastAsia="宋体" w:cs="Times New Roman"/>
          <w:sz w:val="24"/>
          <w:highlight w:val="none"/>
          <w:lang w:bidi="ar-SA"/>
        </w:rPr>
        <w:t>甲方提供</w:t>
      </w:r>
      <w:r>
        <w:rPr>
          <w:rFonts w:hint="default" w:ascii="Times New Roman" w:hAnsi="Times New Roman" w:eastAsia="宋体" w:cs="Times New Roman"/>
          <w:sz w:val="24"/>
          <w:highlight w:val="none"/>
          <w:lang w:val="en-US" w:eastAsia="zh-CN" w:bidi="ar-SA"/>
        </w:rPr>
        <w:t>全量优质的</w:t>
      </w:r>
      <w:r>
        <w:rPr>
          <w:rFonts w:hint="default" w:ascii="Times New Roman" w:hAnsi="Times New Roman" w:eastAsia="宋体" w:cs="Times New Roman"/>
          <w:sz w:val="24"/>
          <w:highlight w:val="none"/>
          <w:lang w:bidi="ar-SA"/>
        </w:rPr>
        <w:t>服务，</w:t>
      </w:r>
      <w:r>
        <w:rPr>
          <w:rFonts w:hint="default" w:ascii="Times New Roman" w:hAnsi="Times New Roman" w:eastAsia="宋体" w:cs="Times New Roman"/>
          <w:sz w:val="24"/>
          <w:highlight w:val="none"/>
          <w:lang w:val="en-US" w:eastAsia="zh-CN" w:bidi="ar-SA"/>
        </w:rPr>
        <w:t>服务各项指标符合本合同的</w:t>
      </w:r>
      <w:r>
        <w:rPr>
          <w:rFonts w:ascii="Times New Roman" w:hAnsi="Times New Roman" w:eastAsia="宋体" w:cs="Times New Roman"/>
          <w:sz w:val="24"/>
          <w:highlight w:val="none"/>
          <w:lang w:val="en-US" w:eastAsia="zh-CN" w:bidi="ar-SA"/>
        </w:rPr>
        <w:t>要求</w:t>
      </w:r>
      <w:r>
        <w:rPr>
          <w:rFonts w:hint="default" w:ascii="Times New Roman" w:hAnsi="Times New Roman" w:eastAsia="宋体" w:cs="Times New Roman"/>
          <w:sz w:val="24"/>
          <w:highlight w:val="none"/>
          <w:lang w:val="en-US" w:eastAsia="zh-CN" w:bidi="ar-SA"/>
        </w:rPr>
        <w:t>，</w:t>
      </w:r>
      <w:r>
        <w:rPr>
          <w:rFonts w:hint="default" w:ascii="Times New Roman" w:hAnsi="Times New Roman" w:eastAsia="宋体" w:cs="Times New Roman"/>
          <w:sz w:val="24"/>
          <w:highlight w:val="none"/>
          <w:lang w:bidi="ar-SA"/>
        </w:rPr>
        <w:t>具体的服务内容、服务标准等详见附件</w:t>
      </w:r>
      <w:r>
        <w:rPr>
          <w:rFonts w:hint="default" w:ascii="Times New Roman" w:hAnsi="Times New Roman" w:cs="Times New Roman"/>
          <w:sz w:val="24"/>
          <w:highlight w:val="none"/>
          <w:lang w:val="en-US" w:eastAsia="zh-CN" w:bidi="ar-SA"/>
        </w:rPr>
        <w:t>2</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甲方采购需求书</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highlight w:val="none"/>
          <w:lang w:bidi="ar-SA"/>
        </w:rPr>
        <w:t>。</w:t>
      </w:r>
    </w:p>
    <w:p w14:paraId="46232AA2">
      <w:pPr>
        <w:ind w:firstLine="480" w:firstLineChars="200"/>
        <w:rPr>
          <w:rStyle w:val="13"/>
          <w:rFonts w:hint="default" w:ascii="Times New Roman" w:hAnsi="Times New Roman" w:cs="Times New Roman"/>
          <w:iCs/>
          <w:color w:val="auto"/>
          <w:sz w:val="24"/>
          <w:szCs w:val="24"/>
          <w:highlight w:val="none"/>
          <w:u w:val="none"/>
          <w:lang w:bidi="ar-SA"/>
        </w:rPr>
      </w:pPr>
      <w:r>
        <w:rPr>
          <w:rFonts w:hint="default" w:ascii="Times New Roman" w:hAnsi="Times New Roman" w:cs="Times New Roman"/>
          <w:iCs/>
          <w:sz w:val="24"/>
          <w:highlight w:val="none"/>
          <w:lang w:bidi="ar-SA"/>
        </w:rPr>
        <w:t>2.</w:t>
      </w:r>
      <w:r>
        <w:rPr>
          <w:rFonts w:hint="default" w:ascii="Times New Roman" w:hAnsi="Times New Roman" w:cs="Times New Roman"/>
          <w:iCs/>
          <w:sz w:val="24"/>
          <w:highlight w:val="none"/>
          <w:lang w:val="en-US" w:eastAsia="zh-CN" w:bidi="ar-SA"/>
        </w:rPr>
        <w:t>4</w:t>
      </w:r>
      <w:r>
        <w:rPr>
          <w:rFonts w:hint="default" w:ascii="Times New Roman" w:hAnsi="Times New Roman" w:cs="Times New Roman"/>
          <w:sz w:val="24"/>
          <w:szCs w:val="24"/>
          <w:highlight w:val="none"/>
          <w:lang w:val="en-US" w:eastAsia="zh-CN" w:bidi="ar-SA"/>
        </w:rPr>
        <w:t>本合同项下的</w:t>
      </w:r>
      <w:r>
        <w:rPr>
          <w:rStyle w:val="13"/>
          <w:rFonts w:hint="default" w:ascii="Times New Roman" w:hAnsi="Times New Roman" w:cs="Times New Roman"/>
          <w:iCs/>
          <w:color w:val="auto"/>
          <w:sz w:val="24"/>
          <w:szCs w:val="24"/>
          <w:highlight w:val="none"/>
          <w:u w:val="none"/>
          <w:lang w:bidi="ar-SA"/>
        </w:rPr>
        <w:t>价格标准详见附件</w:t>
      </w:r>
      <w:r>
        <w:rPr>
          <w:rStyle w:val="13"/>
          <w:rFonts w:hint="default" w:ascii="Times New Roman" w:hAnsi="Times New Roman" w:cs="Times New Roman"/>
          <w:iCs/>
          <w:color w:val="auto"/>
          <w:sz w:val="24"/>
          <w:szCs w:val="24"/>
          <w:highlight w:val="none"/>
          <w:u w:val="none"/>
          <w:lang w:val="en-US" w:eastAsia="zh-CN" w:bidi="ar-SA"/>
        </w:rPr>
        <w:t>1</w:t>
      </w:r>
      <w:r>
        <w:rPr>
          <w:rStyle w:val="13"/>
          <w:rFonts w:hint="default" w:ascii="Times New Roman" w:hAnsi="Times New Roman" w:cs="Times New Roman"/>
          <w:iCs/>
          <w:color w:val="auto"/>
          <w:sz w:val="24"/>
          <w:szCs w:val="24"/>
          <w:highlight w:val="none"/>
          <w:u w:val="none"/>
          <w:lang w:bidi="ar-SA"/>
        </w:rPr>
        <w:t>《价格清单》。</w:t>
      </w:r>
    </w:p>
    <w:p w14:paraId="47B3FE6F">
      <w:pPr>
        <w:spacing w:line="360" w:lineRule="auto"/>
        <w:ind w:firstLine="480" w:firstLineChars="200"/>
        <w:rPr>
          <w:rStyle w:val="13"/>
          <w:rFonts w:hint="default" w:ascii="Times New Roman" w:hAnsi="Times New Roman" w:cs="Times New Roman"/>
          <w:iCs/>
          <w:color w:val="auto"/>
          <w:sz w:val="24"/>
          <w:szCs w:val="24"/>
          <w:highlight w:val="none"/>
          <w:u w:val="none"/>
          <w:lang w:val="en-US" w:eastAsia="zh-CN" w:bidi="ar-SA"/>
        </w:rPr>
      </w:pPr>
    </w:p>
    <w:p w14:paraId="6264C836">
      <w:pPr>
        <w:pStyle w:val="3"/>
        <w:numPr>
          <w:ilvl w:val="0"/>
          <w:numId w:val="0"/>
        </w:numPr>
        <w:ind w:left="0" w:leftChars="0" w:right="0" w:rightChars="0" w:firstLine="0" w:firstLineChars="0"/>
        <w:rPr>
          <w:rFonts w:hint="default" w:ascii="Times New Roman" w:hAnsi="Times New Roman" w:cs="Times New Roman"/>
          <w:sz w:val="24"/>
          <w:szCs w:val="24"/>
          <w:highlight w:val="none"/>
          <w:lang w:val="en-US" w:eastAsia="zh-CN" w:bidi="ar-SA"/>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第三条 </w:t>
      </w:r>
      <w:r>
        <w:rPr>
          <w:rFonts w:hint="default" w:ascii="Times New Roman" w:hAnsi="Times New Roman" w:cs="Times New Roman"/>
          <w:sz w:val="24"/>
          <w:szCs w:val="24"/>
          <w:highlight w:val="none"/>
          <w:lang w:val="en-US" w:eastAsia="zh-CN"/>
        </w:rPr>
        <w:t>交付及验收</w:t>
      </w:r>
    </w:p>
    <w:p w14:paraId="73F08195">
      <w:pPr>
        <w:adjustRightInd w:val="0"/>
        <w:snapToGrid w:val="0"/>
        <w:spacing w:line="360" w:lineRule="auto"/>
        <w:ind w:firstLine="480" w:firstLineChars="200"/>
        <w:rPr>
          <w:rFonts w:hint="default" w:ascii="Times New Roman" w:hAnsi="Times New Roman" w:eastAsia="宋体" w:cs="Times New Roman"/>
          <w:sz w:val="24"/>
          <w:highlight w:val="none"/>
          <w:lang w:val="en-US" w:eastAsia="en-US" w:bidi="ar-SA"/>
        </w:rPr>
      </w:pPr>
      <w:r>
        <w:rPr>
          <w:rFonts w:hint="default" w:ascii="Times New Roman" w:hAnsi="Times New Roman" w:eastAsia="宋体" w:cs="Times New Roman"/>
          <w:sz w:val="24"/>
          <w:highlight w:val="none"/>
          <w:lang w:val="en-US" w:eastAsia="en-US" w:bidi="ar-SA"/>
        </w:rPr>
        <w:t>3.1 乙方根据合同约定提供服务</w:t>
      </w:r>
      <w:r>
        <w:rPr>
          <w:rFonts w:ascii="Times New Roman" w:hAnsi="Times New Roman" w:eastAsia="宋体" w:cs="Times New Roman"/>
          <w:sz w:val="24"/>
          <w:highlight w:val="none"/>
          <w:lang w:val="en-US" w:eastAsia="en-US" w:bidi="ar-SA"/>
        </w:rPr>
        <w:t>。</w:t>
      </w:r>
      <w:r>
        <w:rPr>
          <w:rFonts w:hint="default" w:ascii="Times New Roman" w:hAnsi="Times New Roman" w:eastAsia="宋体" w:cs="Times New Roman"/>
          <w:sz w:val="24"/>
          <w:highlight w:val="none"/>
          <w:lang w:val="en-US" w:eastAsia="en-US" w:bidi="ar-SA"/>
        </w:rPr>
        <w:t>需交付服务成果的，乙方应将符合本合同约定的服务成果交付至甲方指定地点，相关运费、</w:t>
      </w:r>
      <w:r>
        <w:rPr>
          <w:rFonts w:hint="default" w:ascii="Times New Roman" w:hAnsi="Times New Roman" w:cs="Times New Roman"/>
          <w:sz w:val="24"/>
          <w:highlight w:val="none"/>
          <w:lang w:val="en-US" w:eastAsia="zh-CN" w:bidi="ar-SA"/>
        </w:rPr>
        <w:t>包装费、</w:t>
      </w:r>
      <w:r>
        <w:rPr>
          <w:rFonts w:hint="default" w:ascii="Times New Roman" w:hAnsi="Times New Roman" w:eastAsia="宋体" w:cs="Times New Roman"/>
          <w:sz w:val="24"/>
          <w:highlight w:val="none"/>
          <w:lang w:val="en-US" w:eastAsia="en-US" w:bidi="ar-SA"/>
        </w:rPr>
        <w:t>保险及运输风险由乙方承担。</w:t>
      </w:r>
    </w:p>
    <w:p w14:paraId="1681C317">
      <w:pPr>
        <w:spacing w:line="360" w:lineRule="auto"/>
        <w:ind w:left="0" w:firstLine="48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3.2 </w:t>
      </w:r>
      <w:r>
        <w:rPr>
          <w:rFonts w:hint="default" w:ascii="Times New Roman" w:hAnsi="Times New Roman" w:eastAsia="宋体" w:cs="Times New Roman"/>
          <w:sz w:val="24"/>
          <w:szCs w:val="24"/>
          <w:highlight w:val="none"/>
          <w:lang w:bidi="ar-SA"/>
        </w:rPr>
        <w:t>本合同项下的验收包括：</w:t>
      </w:r>
    </w:p>
    <w:p w14:paraId="3A1E471C">
      <w:pPr>
        <w:numPr>
          <w:ilvl w:val="-1"/>
          <w:numId w:val="0"/>
        </w:numPr>
        <w:adjustRightInd w:val="0"/>
        <w:snapToGrid w:val="0"/>
        <w:spacing w:line="360" w:lineRule="auto"/>
        <w:ind w:left="0" w:firstLine="480" w:firstLineChars="200"/>
        <w:rPr>
          <w:rFonts w:hint="eastAsia" w:ascii="Times New Roman" w:hAnsi="Times New Roman" w:eastAsia="宋体" w:cs="Times New Roman"/>
          <w:b w:val="0"/>
          <w:bCs w:val="0"/>
          <w:sz w:val="24"/>
          <w:szCs w:val="24"/>
          <w:highlight w:val="none"/>
          <w:lang w:bidi="ar-SA"/>
        </w:rPr>
      </w:pPr>
      <w:r>
        <w:rPr>
          <w:rFonts w:hint="eastAsia" w:ascii="Times New Roman" w:hAnsi="Times New Roman" w:eastAsia="宋体" w:cs="Times New Roman"/>
          <w:b w:val="0"/>
          <w:bCs w:val="0"/>
          <w:sz w:val="24"/>
          <w:szCs w:val="24"/>
          <w:highlight w:val="none"/>
          <w:lang w:val="en-US" w:eastAsia="zh-CN" w:bidi="ar-SA"/>
        </w:rPr>
        <w:t>（1）机房交付验收</w:t>
      </w:r>
    </w:p>
    <w:p w14:paraId="57303486">
      <w:pPr>
        <w:numPr>
          <w:ilvl w:val="-1"/>
          <w:numId w:val="0"/>
        </w:numPr>
        <w:adjustRightInd w:val="0"/>
        <w:snapToGrid w:val="0"/>
        <w:spacing w:line="360" w:lineRule="auto"/>
        <w:ind w:left="0" w:firstLine="480" w:firstLineChars="200"/>
        <w:rPr>
          <w:rFonts w:hint="default" w:ascii="Times New Roman" w:hAnsi="Times New Roman" w:eastAsia="宋体" w:cs="Times New Roman"/>
          <w:b/>
          <w:bCs/>
          <w:sz w:val="24"/>
          <w:szCs w:val="24"/>
          <w:highlight w:val="none"/>
          <w:lang w:bidi="ar-SA"/>
        </w:rPr>
      </w:pP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cs="Times New Roman" w:eastAsiaTheme="minorEastAsia"/>
          <w:sz w:val="24"/>
          <w:szCs w:val="24"/>
          <w:highlight w:val="none"/>
          <w:lang w:val="en-US" w:eastAsia="zh-CN" w:bidi="ar-SA"/>
        </w:rPr>
        <w:t>第一批次】验收：【</w:t>
      </w:r>
      <w:r>
        <w:rPr>
          <w:rFonts w:hint="default" w:ascii="Times New Roman" w:hAnsi="Times New Roman" w:cs="Times New Roman" w:eastAsiaTheme="minorEastAsia"/>
          <w:sz w:val="24"/>
          <w:szCs w:val="24"/>
          <w:highlight w:val="none"/>
          <w:u w:val="none"/>
          <w:lang w:val="en-US" w:eastAsia="zh-CN"/>
        </w:rPr>
        <w:t>包含335个标准机柜和5个算力机柜，</w:t>
      </w:r>
      <w:r>
        <w:rPr>
          <w:rFonts w:hint="default" w:ascii="Times New Roman" w:hAnsi="Times New Roman" w:cs="Times New Roman" w:eastAsiaTheme="minorEastAsia"/>
          <w:sz w:val="24"/>
          <w:szCs w:val="24"/>
          <w:highlight w:val="none"/>
          <w:u w:val="none"/>
          <w:lang w:eastAsia="zh-CN"/>
        </w:rPr>
        <w:t>机房基础设施须在</w:t>
      </w:r>
      <w:r>
        <w:rPr>
          <w:rFonts w:hint="default" w:ascii="Times New Roman" w:hAnsi="Times New Roman" w:cs="Times New Roman" w:eastAsiaTheme="minorEastAsia"/>
          <w:sz w:val="24"/>
          <w:szCs w:val="24"/>
          <w:highlight w:val="none"/>
          <w:u w:val="none"/>
          <w:lang w:val="en-US" w:eastAsia="zh-CN"/>
        </w:rPr>
        <w:t>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b w:val="0"/>
          <w:bCs w:val="0"/>
          <w:kern w:val="2"/>
          <w:sz w:val="24"/>
          <w:szCs w:val="24"/>
          <w:highlight w:val="none"/>
          <w:u w:val="none"/>
          <w:lang w:val="en-US" w:eastAsia="zh-CN"/>
        </w:rPr>
        <w:t>起30个自然日</w:t>
      </w:r>
      <w:r>
        <w:rPr>
          <w:rFonts w:hint="eastAsia" w:ascii="Times New Roman" w:hAnsi="Times New Roman" w:cs="Times New Roman"/>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eastAsia="zh-CN"/>
        </w:rPr>
        <w:t>完成独立区域机房</w:t>
      </w:r>
      <w:r>
        <w:rPr>
          <w:rFonts w:hint="eastAsia" w:ascii="Times New Roman" w:hAnsi="Times New Roman" w:cs="Times New Roman"/>
          <w:sz w:val="24"/>
          <w:szCs w:val="24"/>
          <w:highlight w:val="none"/>
          <w:u w:val="none"/>
          <w:lang w:val="en-US" w:eastAsia="zh-CN"/>
        </w:rPr>
        <w:t>改造</w:t>
      </w:r>
      <w:r>
        <w:rPr>
          <w:rFonts w:hint="default" w:ascii="Times New Roman" w:hAnsi="Times New Roman" w:cs="Times New Roman" w:eastAsiaTheme="minorEastAsia"/>
          <w:sz w:val="24"/>
          <w:szCs w:val="24"/>
          <w:highlight w:val="none"/>
          <w:u w:val="none"/>
          <w:lang w:eastAsia="zh-CN"/>
        </w:rPr>
        <w:t>，机房</w:t>
      </w:r>
      <w:r>
        <w:rPr>
          <w:rFonts w:hint="default" w:ascii="Times New Roman" w:hAnsi="Times New Roman" w:cs="Times New Roman" w:eastAsiaTheme="minorEastAsia"/>
          <w:sz w:val="24"/>
          <w:szCs w:val="24"/>
          <w:highlight w:val="none"/>
          <w:u w:val="none"/>
          <w:lang w:val="en-US" w:eastAsia="zh-CN"/>
        </w:rPr>
        <w:t>需</w:t>
      </w:r>
      <w:r>
        <w:rPr>
          <w:rFonts w:hint="default" w:ascii="Times New Roman" w:hAnsi="Times New Roman" w:cs="Times New Roman" w:eastAsiaTheme="minorEastAsia"/>
          <w:sz w:val="24"/>
          <w:szCs w:val="24"/>
          <w:highlight w:val="none"/>
          <w:u w:val="none"/>
          <w:lang w:eastAsia="zh-CN"/>
        </w:rPr>
        <w:t>具备</w:t>
      </w:r>
      <w:r>
        <w:rPr>
          <w:rFonts w:hint="default" w:ascii="Times New Roman" w:hAnsi="Times New Roman" w:cs="Times New Roman" w:eastAsiaTheme="minorEastAsia"/>
          <w:sz w:val="24"/>
          <w:szCs w:val="24"/>
          <w:highlight w:val="none"/>
          <w:u w:val="none"/>
          <w:lang w:val="en-US" w:eastAsia="zh-CN"/>
        </w:rPr>
        <w:t>甲方</w:t>
      </w:r>
      <w:r>
        <w:rPr>
          <w:rFonts w:hint="default" w:ascii="Times New Roman" w:hAnsi="Times New Roman" w:cs="Times New Roman" w:eastAsiaTheme="minorEastAsia"/>
          <w:sz w:val="24"/>
          <w:szCs w:val="24"/>
          <w:highlight w:val="none"/>
          <w:u w:val="none"/>
          <w:lang w:eastAsia="zh-CN"/>
        </w:rPr>
        <w:t>的IT设备进场、安装、调试及运行使用条件。</w:t>
      </w:r>
      <w:r>
        <w:rPr>
          <w:rFonts w:hint="default" w:ascii="Times New Roman" w:hAnsi="Times New Roman" w:cs="Times New Roman" w:eastAsiaTheme="minorEastAsia"/>
          <w:sz w:val="24"/>
          <w:szCs w:val="24"/>
          <w:highlight w:val="none"/>
          <w:u w:val="none"/>
          <w:lang w:val="en-US" w:eastAsia="zh-CN"/>
        </w:rPr>
        <w:t>甲方需在合同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sz w:val="24"/>
          <w:szCs w:val="24"/>
          <w:highlight w:val="none"/>
          <w:u w:val="none"/>
          <w:lang w:val="en-US" w:eastAsia="zh-CN"/>
        </w:rPr>
        <w:t>起60个自然日</w:t>
      </w:r>
      <w:r>
        <w:rPr>
          <w:rFonts w:hint="eastAsia" w:ascii="Times New Roman" w:hAnsi="Times New Roman" w:cs="Times New Roman"/>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val="en-US" w:eastAsia="zh-CN"/>
        </w:rPr>
        <w:t>完成第一批次验收</w:t>
      </w:r>
      <w:r>
        <w:rPr>
          <w:rFonts w:hint="default" w:ascii="Times New Roman" w:hAnsi="Times New Roman" w:cs="Times New Roman" w:eastAsiaTheme="minorEastAsia"/>
          <w:sz w:val="24"/>
          <w:szCs w:val="24"/>
          <w:highlight w:val="none"/>
          <w:lang w:val="en-US" w:eastAsia="zh-CN" w:bidi="ar-SA"/>
        </w:rPr>
        <w:t>】，甲</w:t>
      </w:r>
      <w:r>
        <w:rPr>
          <w:rFonts w:hint="default" w:ascii="Times New Roman" w:hAnsi="Times New Roman" w:eastAsia="宋体" w:cs="Times New Roman"/>
          <w:sz w:val="24"/>
          <w:szCs w:val="24"/>
          <w:highlight w:val="none"/>
          <w:lang w:val="en-US" w:eastAsia="zh-CN" w:bidi="ar-SA"/>
        </w:rPr>
        <w:t>方验收合格后出具【】</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见附件</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w:t>
      </w:r>
      <w:r>
        <w:rPr>
          <w:rFonts w:hint="default" w:ascii="Times New Roman" w:hAnsi="Times New Roman" w:cs="Times New Roman"/>
          <w:sz w:val="24"/>
          <w:szCs w:val="24"/>
          <w:highlight w:val="none"/>
          <w:lang w:eastAsia="zh-CN" w:bidi="ar-SA"/>
        </w:rPr>
        <w:t>。</w:t>
      </w:r>
    </w:p>
    <w:p w14:paraId="14692EF3">
      <w:pPr>
        <w:numPr>
          <w:ilvl w:val="-1"/>
          <w:numId w:val="0"/>
        </w:numPr>
        <w:adjustRightInd w:val="0"/>
        <w:snapToGrid w:val="0"/>
        <w:spacing w:line="360" w:lineRule="auto"/>
        <w:ind w:left="0" w:firstLine="480" w:firstLineChars="200"/>
        <w:rPr>
          <w:rFonts w:hint="default" w:ascii="Times New Roman" w:hAnsi="Times New Roman" w:eastAsia="宋体" w:cs="Times New Roman"/>
          <w:sz w:val="24"/>
          <w:szCs w:val="24"/>
          <w:highlight w:val="none"/>
          <w:lang w:val="en-US" w:eastAsia="zh-CN" w:bidi="ar-SA"/>
        </w:rPr>
      </w:pPr>
      <w:r>
        <w:rPr>
          <w:rFonts w:hint="default" w:ascii="Times New Roman" w:hAnsi="Times New Roman" w:cs="Times New Roman" w:eastAsiaTheme="minorEastAsia"/>
          <w:sz w:val="24"/>
          <w:szCs w:val="24"/>
          <w:highlight w:val="none"/>
          <w:lang w:val="en-US" w:eastAsia="zh-CN" w:bidi="ar-SA"/>
        </w:rPr>
        <w:t>【第二批次】验收：【</w:t>
      </w:r>
      <w:r>
        <w:rPr>
          <w:rFonts w:hint="default" w:ascii="Times New Roman" w:hAnsi="Times New Roman" w:cs="Times New Roman" w:eastAsiaTheme="minorEastAsia"/>
          <w:sz w:val="24"/>
          <w:szCs w:val="24"/>
          <w:highlight w:val="none"/>
          <w:u w:val="none"/>
          <w:lang w:val="en-US" w:eastAsia="zh-CN"/>
        </w:rPr>
        <w:t>包含222个标准机柜，</w:t>
      </w:r>
      <w:r>
        <w:rPr>
          <w:rFonts w:hint="default" w:ascii="Times New Roman" w:hAnsi="Times New Roman" w:cs="Times New Roman" w:eastAsiaTheme="minorEastAsia"/>
          <w:sz w:val="24"/>
          <w:szCs w:val="24"/>
          <w:highlight w:val="none"/>
          <w:u w:val="none"/>
          <w:lang w:eastAsia="zh-CN"/>
        </w:rPr>
        <w:t>机房基础设施须在</w:t>
      </w:r>
      <w:r>
        <w:rPr>
          <w:rFonts w:hint="default" w:ascii="Times New Roman" w:hAnsi="Times New Roman" w:cs="Times New Roman" w:eastAsiaTheme="minorEastAsia"/>
          <w:sz w:val="24"/>
          <w:szCs w:val="24"/>
          <w:highlight w:val="none"/>
          <w:u w:val="none"/>
          <w:lang w:val="en-US" w:eastAsia="zh-CN"/>
        </w:rPr>
        <w:t>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b w:val="0"/>
          <w:bCs w:val="0"/>
          <w:kern w:val="2"/>
          <w:sz w:val="24"/>
          <w:szCs w:val="24"/>
          <w:highlight w:val="none"/>
          <w:u w:val="none"/>
          <w:lang w:val="en-US" w:eastAsia="zh-CN"/>
        </w:rPr>
        <w:t>起60个自然日</w:t>
      </w:r>
      <w:r>
        <w:rPr>
          <w:rFonts w:hint="eastAsia" w:ascii="Times New Roman" w:hAnsi="Times New Roman" w:cs="Times New Roman"/>
          <w:b w:val="0"/>
          <w:bCs w:val="0"/>
          <w:kern w:val="2"/>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eastAsia="zh-CN"/>
        </w:rPr>
        <w:t>完成独立区域机房</w:t>
      </w:r>
      <w:r>
        <w:rPr>
          <w:rFonts w:hint="eastAsia" w:ascii="Times New Roman" w:hAnsi="Times New Roman" w:cs="Times New Roman"/>
          <w:sz w:val="24"/>
          <w:szCs w:val="24"/>
          <w:highlight w:val="none"/>
          <w:u w:val="none"/>
          <w:lang w:val="en-US" w:eastAsia="zh-CN"/>
        </w:rPr>
        <w:t>改造</w:t>
      </w:r>
      <w:r>
        <w:rPr>
          <w:rFonts w:hint="default" w:ascii="Times New Roman" w:hAnsi="Times New Roman" w:cs="Times New Roman" w:eastAsiaTheme="minorEastAsia"/>
          <w:sz w:val="24"/>
          <w:szCs w:val="24"/>
          <w:highlight w:val="none"/>
          <w:u w:val="none"/>
          <w:lang w:eastAsia="zh-CN"/>
        </w:rPr>
        <w:t>，机房</w:t>
      </w:r>
      <w:r>
        <w:rPr>
          <w:rFonts w:hint="default" w:ascii="Times New Roman" w:hAnsi="Times New Roman" w:cs="Times New Roman" w:eastAsiaTheme="minorEastAsia"/>
          <w:sz w:val="24"/>
          <w:szCs w:val="24"/>
          <w:highlight w:val="none"/>
          <w:u w:val="none"/>
          <w:lang w:val="en-US" w:eastAsia="zh-CN"/>
        </w:rPr>
        <w:t>需</w:t>
      </w:r>
      <w:r>
        <w:rPr>
          <w:rFonts w:hint="default" w:ascii="Times New Roman" w:hAnsi="Times New Roman" w:cs="Times New Roman" w:eastAsiaTheme="minorEastAsia"/>
          <w:sz w:val="24"/>
          <w:szCs w:val="24"/>
          <w:highlight w:val="none"/>
          <w:u w:val="none"/>
          <w:lang w:eastAsia="zh-CN"/>
        </w:rPr>
        <w:t>具备</w:t>
      </w:r>
      <w:r>
        <w:rPr>
          <w:rFonts w:hint="default" w:ascii="Times New Roman" w:hAnsi="Times New Roman" w:cs="Times New Roman" w:eastAsiaTheme="minorEastAsia"/>
          <w:sz w:val="24"/>
          <w:szCs w:val="24"/>
          <w:highlight w:val="none"/>
          <w:u w:val="none"/>
          <w:lang w:val="en-US" w:eastAsia="zh-CN"/>
        </w:rPr>
        <w:t>甲方</w:t>
      </w:r>
      <w:r>
        <w:rPr>
          <w:rFonts w:hint="default" w:ascii="Times New Roman" w:hAnsi="Times New Roman" w:cs="Times New Roman" w:eastAsiaTheme="minorEastAsia"/>
          <w:sz w:val="24"/>
          <w:szCs w:val="24"/>
          <w:highlight w:val="none"/>
          <w:u w:val="none"/>
          <w:lang w:eastAsia="zh-CN"/>
        </w:rPr>
        <w:t>的IT设备进场、安装、调试及运行使用条件。</w:t>
      </w:r>
      <w:r>
        <w:rPr>
          <w:rFonts w:hint="default" w:ascii="Times New Roman" w:hAnsi="Times New Roman" w:cs="Times New Roman" w:eastAsiaTheme="minorEastAsia"/>
          <w:sz w:val="24"/>
          <w:szCs w:val="24"/>
          <w:highlight w:val="none"/>
          <w:u w:val="none"/>
          <w:lang w:val="en-US" w:eastAsia="zh-CN"/>
        </w:rPr>
        <w:t>甲方需在2027年3月14日前完成第二批次验收</w:t>
      </w:r>
      <w:r>
        <w:rPr>
          <w:rFonts w:hint="default" w:ascii="Times New Roman" w:hAnsi="Times New Roman" w:cs="Times New Roman" w:eastAsiaTheme="minorEastAsia"/>
          <w:sz w:val="24"/>
          <w:szCs w:val="24"/>
          <w:highlight w:val="none"/>
          <w:lang w:val="en-US" w:eastAsia="zh-CN" w:bidi="ar-SA"/>
        </w:rPr>
        <w:t>】，甲方验收合格后出具【】</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见附件</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w:t>
      </w: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乙方应提供如下验收证明材料：【</w:t>
      </w:r>
      <w:r>
        <w:rPr>
          <w:rFonts w:hint="eastAsia" w:ascii="Times New Roman" w:hAnsi="Times New Roman" w:cs="Times New Roman"/>
          <w:sz w:val="24"/>
          <w:szCs w:val="24"/>
          <w:highlight w:val="none"/>
          <w:lang w:val="en-US" w:eastAsia="zh-CN" w:bidi="ar-SA"/>
        </w:rPr>
        <w:t>第三方检测报告</w:t>
      </w:r>
      <w:r>
        <w:rPr>
          <w:rFonts w:hint="default" w:ascii="Times New Roman" w:hAnsi="Times New Roman" w:cs="Times New Roman"/>
          <w:sz w:val="24"/>
          <w:szCs w:val="24"/>
          <w:highlight w:val="none"/>
          <w:lang w:val="en-US" w:eastAsia="zh-CN" w:bidi="ar-SA"/>
        </w:rPr>
        <w:t>】</w:t>
      </w:r>
      <w:r>
        <w:rPr>
          <w:rFonts w:hint="default" w:ascii="Times New Roman" w:hAnsi="Times New Roman" w:eastAsia="宋体" w:cs="Times New Roman"/>
          <w:sz w:val="24"/>
          <w:szCs w:val="24"/>
          <w:highlight w:val="none"/>
          <w:lang w:val="en-US" w:eastAsia="zh-CN" w:bidi="ar-SA"/>
        </w:rPr>
        <w:t>。</w:t>
      </w:r>
    </w:p>
    <w:p w14:paraId="2C12ECFA">
      <w:pPr>
        <w:numPr>
          <w:ilvl w:val="-1"/>
          <w:numId w:val="0"/>
        </w:numPr>
        <w:adjustRightInd w:val="0"/>
        <w:snapToGrid w:val="0"/>
        <w:spacing w:line="360" w:lineRule="auto"/>
        <w:ind w:left="0" w:firstLine="480" w:firstLineChars="200"/>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（2）服务验收</w:t>
      </w:r>
    </w:p>
    <w:p w14:paraId="3A231069">
      <w:pPr>
        <w:numPr>
          <w:ilvl w:val="0"/>
          <w:numId w:val="0"/>
        </w:numPr>
        <w:adjustRightInd w:val="0"/>
        <w:snapToGrid w:val="0"/>
        <w:spacing w:line="360" w:lineRule="auto"/>
        <w:ind w:right="0" w:firstLine="480" w:firstLineChars="200"/>
        <w:rPr>
          <w:rFonts w:hint="default" w:ascii="Times New Roman" w:hAnsi="Times New Roman" w:cs="Times New Roman"/>
          <w:sz w:val="24"/>
          <w:szCs w:val="24"/>
          <w:highlight w:val="none"/>
          <w:lang w:eastAsia="zh-CN" w:bidi="ar-SA"/>
        </w:rPr>
      </w:pPr>
      <w:r>
        <w:rPr>
          <w:rFonts w:hint="eastAsia" w:ascii="Times New Roman" w:hAnsi="Times New Roman" w:cs="Times New Roman"/>
          <w:sz w:val="24"/>
          <w:szCs w:val="24"/>
          <w:highlight w:val="none"/>
          <w:lang w:val="en-US" w:eastAsia="zh-CN" w:bidi="ar-SA"/>
        </w:rPr>
        <w:t>以三</w:t>
      </w:r>
      <w:r>
        <w:rPr>
          <w:rFonts w:hint="default" w:ascii="Times New Roman" w:hAnsi="Times New Roman" w:cs="Times New Roman" w:eastAsiaTheme="minorEastAsia"/>
          <w:b w:val="0"/>
          <w:sz w:val="24"/>
          <w:szCs w:val="24"/>
          <w:highlight w:val="none"/>
          <w:u w:val="none"/>
          <w:lang w:val="en-US" w:eastAsia="zh-CN"/>
        </w:rPr>
        <w:t>个</w:t>
      </w:r>
      <w:r>
        <w:rPr>
          <w:rFonts w:hint="default" w:ascii="Times New Roman" w:hAnsi="Times New Roman" w:cs="Times New Roman"/>
          <w:b w:val="0"/>
          <w:sz w:val="24"/>
          <w:szCs w:val="24"/>
          <w:highlight w:val="none"/>
          <w:u w:val="none"/>
          <w:lang w:val="en-US" w:eastAsia="zh-CN"/>
        </w:rPr>
        <w:t>服务月</w:t>
      </w:r>
      <w:r>
        <w:rPr>
          <w:rFonts w:hint="eastAsia" w:ascii="Times New Roman" w:hAnsi="Times New Roman" w:cs="Times New Roman"/>
          <w:b w:val="0"/>
          <w:sz w:val="24"/>
          <w:szCs w:val="24"/>
          <w:highlight w:val="none"/>
          <w:u w:val="none"/>
          <w:lang w:val="en-US" w:eastAsia="zh-CN"/>
        </w:rPr>
        <w:t>为服务期单位（不足1个月的按当月服务天数/当月天数折算），在每个服务期结束后，</w:t>
      </w:r>
      <w:r>
        <w:rPr>
          <w:rFonts w:hint="default" w:ascii="Times New Roman" w:hAnsi="Times New Roman" w:cs="Times New Roman" w:eastAsiaTheme="minorEastAsia"/>
          <w:sz w:val="24"/>
          <w:szCs w:val="24"/>
          <w:highlight w:val="none"/>
          <w:lang w:bidi="ar-SA"/>
        </w:rPr>
        <w:t>甲方根据</w:t>
      </w:r>
      <w:r>
        <w:rPr>
          <w:rFonts w:hint="default" w:ascii="Times New Roman" w:hAnsi="Times New Roman" w:cs="Times New Roman" w:eastAsiaTheme="minorEastAsia"/>
          <w:sz w:val="24"/>
          <w:szCs w:val="24"/>
          <w:highlight w:val="none"/>
          <w:lang w:val="en-US" w:eastAsia="zh-CN" w:bidi="ar-SA"/>
        </w:rPr>
        <w:t>乙方实际服务</w:t>
      </w:r>
      <w:r>
        <w:rPr>
          <w:rFonts w:hint="default" w:ascii="Times New Roman" w:hAnsi="Times New Roman" w:cs="Times New Roman" w:eastAsiaTheme="minorEastAsia"/>
          <w:sz w:val="24"/>
          <w:szCs w:val="24"/>
          <w:highlight w:val="none"/>
          <w:lang w:bidi="ar-SA"/>
        </w:rPr>
        <w:t>情况</w:t>
      </w:r>
      <w:r>
        <w:rPr>
          <w:rFonts w:hint="eastAsia" w:ascii="Times New Roman" w:hAnsi="Times New Roman" w:cs="Times New Roman"/>
          <w:sz w:val="24"/>
          <w:szCs w:val="24"/>
          <w:highlight w:val="none"/>
          <w:lang w:val="en-US" w:eastAsia="zh-CN" w:bidi="ar-SA"/>
        </w:rPr>
        <w:t>进行验收，并于25个工作日内完成验收工作，</w:t>
      </w:r>
      <w:r>
        <w:rPr>
          <w:rFonts w:hint="default" w:ascii="Times New Roman" w:hAnsi="Times New Roman" w:cs="Times New Roman" w:eastAsiaTheme="minorEastAsia"/>
          <w:sz w:val="24"/>
          <w:szCs w:val="24"/>
          <w:highlight w:val="none"/>
          <w:lang w:val="en-US" w:eastAsia="zh-CN" w:bidi="ar-SA"/>
        </w:rPr>
        <w:t>甲</w:t>
      </w:r>
      <w:r>
        <w:rPr>
          <w:rFonts w:hint="default" w:ascii="Times New Roman" w:hAnsi="Times New Roman" w:eastAsia="宋体" w:cs="Times New Roman"/>
          <w:sz w:val="24"/>
          <w:szCs w:val="24"/>
          <w:highlight w:val="none"/>
          <w:lang w:val="en-US" w:eastAsia="zh-CN" w:bidi="ar-SA"/>
        </w:rPr>
        <w:t>方验收合格后出具【】</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见附件</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w:t>
      </w:r>
      <w:r>
        <w:rPr>
          <w:rFonts w:hint="default" w:ascii="Times New Roman" w:hAnsi="Times New Roman" w:cs="Times New Roman"/>
          <w:sz w:val="24"/>
          <w:szCs w:val="24"/>
          <w:highlight w:val="none"/>
          <w:lang w:eastAsia="zh-CN" w:bidi="ar-SA"/>
        </w:rPr>
        <w:t>。</w:t>
      </w:r>
    </w:p>
    <w:p w14:paraId="46F3CDF7">
      <w:pPr>
        <w:spacing w:line="360" w:lineRule="auto"/>
        <w:ind w:right="-20" w:firstLine="420"/>
        <w:rPr>
          <w:rFonts w:ascii="Times New Roman" w:hAnsi="Times New Roman" w:eastAsia="宋体" w:cs="Times New Roman"/>
          <w:sz w:val="24"/>
          <w:szCs w:val="24"/>
          <w:highlight w:val="none"/>
          <w:lang w:val="en-US" w:eastAsia="zh-CN" w:bidi="ar-SA"/>
        </w:rPr>
      </w:pPr>
      <w:r>
        <w:rPr>
          <w:rFonts w:hint="default" w:ascii="Times New Roman" w:hAnsi="Times New Roman" w:cs="Times New Roman"/>
          <w:sz w:val="24"/>
          <w:szCs w:val="24"/>
          <w:highlight w:val="none"/>
          <w:lang w:val="en-US" w:eastAsia="zh-CN" w:bidi="ar-SA"/>
        </w:rPr>
        <w:t>甲方有权根据验收结果出具【】，乙方应在【】个工作日内进行书面</w:t>
      </w:r>
      <w:r>
        <w:rPr>
          <w:rFonts w:ascii="Times New Roman" w:hAnsi="Times New Roman" w:cs="Times New Roman"/>
          <w:sz w:val="24"/>
          <w:szCs w:val="24"/>
          <w:highlight w:val="none"/>
          <w:lang w:val="en-US" w:eastAsia="zh-CN" w:bidi="ar-SA"/>
        </w:rPr>
        <w:t>认定</w:t>
      </w:r>
      <w:r>
        <w:rPr>
          <w:rFonts w:hint="default" w:ascii="Times New Roman" w:hAnsi="Times New Roman" w:cs="Times New Roman"/>
          <w:sz w:val="24"/>
          <w:szCs w:val="24"/>
          <w:highlight w:val="none"/>
          <w:lang w:val="en-US" w:eastAsia="zh-CN" w:bidi="ar-SA"/>
        </w:rPr>
        <w:t>，乙方迟延或拒绝书面</w:t>
      </w:r>
      <w:r>
        <w:rPr>
          <w:rFonts w:ascii="Times New Roman" w:hAnsi="Times New Roman" w:cs="Times New Roman"/>
          <w:sz w:val="24"/>
          <w:szCs w:val="24"/>
          <w:highlight w:val="none"/>
          <w:lang w:val="en-US" w:eastAsia="zh-CN" w:bidi="ar-SA"/>
        </w:rPr>
        <w:t>认定</w:t>
      </w:r>
      <w:r>
        <w:rPr>
          <w:rFonts w:hint="default" w:ascii="Times New Roman" w:hAnsi="Times New Roman" w:cs="Times New Roman"/>
          <w:sz w:val="24"/>
          <w:szCs w:val="24"/>
          <w:highlight w:val="none"/>
          <w:lang w:val="en-US" w:eastAsia="zh-CN" w:bidi="ar-SA"/>
        </w:rPr>
        <w:t>的，视为同意</w:t>
      </w:r>
      <w:r>
        <w:rPr>
          <w:rFonts w:hint="default" w:ascii="Times New Roman" w:hAnsi="Times New Roman" w:eastAsia="宋体" w:cs="Times New Roman"/>
          <w:sz w:val="24"/>
          <w:szCs w:val="24"/>
          <w:highlight w:val="none"/>
          <w:lang w:bidi="ar-SA"/>
        </w:rPr>
        <w:t>。</w:t>
      </w:r>
    </w:p>
    <w:p w14:paraId="22258B6B">
      <w:pPr>
        <w:spacing w:line="360" w:lineRule="auto"/>
        <w:ind w:right="-20" w:firstLine="42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3.3 </w:t>
      </w:r>
      <w:r>
        <w:rPr>
          <w:rFonts w:hint="default" w:ascii="Times New Roman" w:hAnsi="Times New Roman" w:eastAsia="宋体" w:cs="Times New Roman"/>
          <w:sz w:val="24"/>
          <w:szCs w:val="24"/>
          <w:highlight w:val="none"/>
          <w:lang w:bidi="ar-SA"/>
        </w:rPr>
        <w:t>如</w:t>
      </w:r>
      <w:r>
        <w:rPr>
          <w:rFonts w:hint="default" w:ascii="Times New Roman" w:hAnsi="Times New Roman" w:eastAsia="宋体" w:cs="Times New Roman"/>
          <w:sz w:val="24"/>
          <w:szCs w:val="24"/>
          <w:highlight w:val="none"/>
          <w:lang w:val="en-US" w:eastAsia="zh-CN" w:bidi="ar-SA"/>
        </w:rPr>
        <w:t>服务</w:t>
      </w:r>
      <w:r>
        <w:rPr>
          <w:rFonts w:hint="default" w:ascii="Times New Roman" w:hAnsi="Times New Roman" w:eastAsia="宋体" w:cs="Times New Roman"/>
          <w:sz w:val="24"/>
          <w:szCs w:val="24"/>
          <w:highlight w:val="none"/>
          <w:lang w:bidi="ar-SA"/>
        </w:rPr>
        <w:t>的任何部分不能满足本合同约定而不能通过</w:t>
      </w:r>
      <w:r>
        <w:rPr>
          <w:rFonts w:hint="default" w:ascii="Times New Roman" w:hAnsi="Times New Roman" w:eastAsia="宋体" w:cs="Times New Roman"/>
          <w:sz w:val="24"/>
          <w:szCs w:val="24"/>
          <w:highlight w:val="none"/>
          <w:lang w:val="en-US" w:eastAsia="zh-CN" w:bidi="ar-SA"/>
        </w:rPr>
        <w:t>相应的验收</w:t>
      </w:r>
      <w:r>
        <w:rPr>
          <w:rFonts w:hint="default" w:ascii="Times New Roman" w:hAnsi="Times New Roman" w:eastAsia="宋体" w:cs="Times New Roman"/>
          <w:sz w:val="24"/>
          <w:szCs w:val="24"/>
          <w:highlight w:val="none"/>
          <w:lang w:bidi="ar-SA"/>
        </w:rPr>
        <w:t>，乙方将采取一切补救措施以使验收能够在甲方</w:t>
      </w:r>
      <w:r>
        <w:rPr>
          <w:rFonts w:hint="default" w:ascii="Times New Roman" w:hAnsi="Times New Roman" w:eastAsia="宋体" w:cs="Times New Roman"/>
          <w:sz w:val="24"/>
          <w:szCs w:val="24"/>
          <w:highlight w:val="none"/>
          <w:lang w:val="en-US" w:eastAsia="zh-CN" w:bidi="ar-SA"/>
        </w:rPr>
        <w:t>指定</w:t>
      </w:r>
      <w:r>
        <w:rPr>
          <w:rFonts w:hint="default" w:ascii="Times New Roman" w:hAnsi="Times New Roman" w:eastAsia="宋体" w:cs="Times New Roman"/>
          <w:sz w:val="24"/>
          <w:szCs w:val="24"/>
          <w:highlight w:val="none"/>
          <w:lang w:bidi="ar-SA"/>
        </w:rPr>
        <w:t>的期限内</w:t>
      </w:r>
      <w:r>
        <w:rPr>
          <w:rFonts w:hint="default" w:ascii="Times New Roman" w:hAnsi="Times New Roman" w:eastAsia="宋体" w:cs="Times New Roman"/>
          <w:sz w:val="24"/>
          <w:szCs w:val="24"/>
          <w:highlight w:val="none"/>
          <w:lang w:val="en-US" w:eastAsia="zh-CN" w:bidi="ar-SA"/>
        </w:rPr>
        <w:t>完成</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因此而产生的费用</w:t>
      </w:r>
      <w:r>
        <w:rPr>
          <w:rFonts w:hint="default" w:ascii="Times New Roman" w:hAnsi="Times New Roman" w:eastAsia="宋体" w:cs="Times New Roman"/>
          <w:sz w:val="24"/>
          <w:szCs w:val="24"/>
          <w:highlight w:val="none"/>
          <w:lang w:bidi="ar-SA"/>
        </w:rPr>
        <w:t>由乙方</w:t>
      </w:r>
      <w:r>
        <w:rPr>
          <w:rFonts w:hint="default" w:ascii="Times New Roman" w:hAnsi="Times New Roman" w:eastAsia="宋体" w:cs="Times New Roman"/>
          <w:sz w:val="24"/>
          <w:szCs w:val="24"/>
          <w:highlight w:val="none"/>
          <w:lang w:val="en-US" w:eastAsia="zh-CN" w:bidi="ar-SA"/>
        </w:rPr>
        <w:t>承担</w:t>
      </w:r>
      <w:r>
        <w:rPr>
          <w:rFonts w:hint="default" w:ascii="Times New Roman" w:hAnsi="Times New Roman" w:eastAsia="宋体" w:cs="Times New Roman"/>
          <w:sz w:val="24"/>
          <w:szCs w:val="24"/>
          <w:highlight w:val="none"/>
          <w:lang w:bidi="ar-SA"/>
        </w:rPr>
        <w:t>。</w:t>
      </w:r>
    </w:p>
    <w:p w14:paraId="7264E91E">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 xml:space="preserve">3.4 </w:t>
      </w:r>
      <w:r>
        <w:rPr>
          <w:rFonts w:hint="default" w:ascii="Times New Roman" w:hAnsi="Times New Roman" w:cs="Times New Roman"/>
          <w:sz w:val="24"/>
          <w:highlight w:val="none"/>
        </w:rPr>
        <w:t>验收合格并不免除乙方的</w:t>
      </w:r>
      <w:bookmarkStart w:id="9" w:name="_DV_M140"/>
      <w:bookmarkEnd w:id="9"/>
      <w:r>
        <w:rPr>
          <w:rFonts w:hint="default" w:ascii="Times New Roman" w:hAnsi="Times New Roman" w:cs="Times New Roman"/>
          <w:sz w:val="24"/>
          <w:highlight w:val="none"/>
        </w:rPr>
        <w:t>责任，即</w:t>
      </w:r>
      <w:bookmarkStart w:id="10" w:name="_DV_C65"/>
      <w:r>
        <w:rPr>
          <w:rFonts w:hint="default" w:ascii="Times New Roman" w:hAnsi="Times New Roman" w:cs="Times New Roman"/>
          <w:sz w:val="24"/>
          <w:highlight w:val="none"/>
          <w:lang w:val="en-US" w:eastAsia="zh-CN"/>
        </w:rPr>
        <w:t>若乙方提供的服务不符合合同约定</w:t>
      </w:r>
      <w:r>
        <w:rPr>
          <w:rStyle w:val="13"/>
          <w:rFonts w:hint="default" w:ascii="Times New Roman" w:hAnsi="Times New Roman" w:cs="Times New Roman"/>
          <w:color w:val="auto"/>
          <w:sz w:val="24"/>
          <w:highlight w:val="none"/>
          <w:u w:val="none"/>
        </w:rPr>
        <w:t>，甲方仍可以根据合同</w:t>
      </w:r>
      <w:bookmarkEnd w:id="10"/>
      <w:bookmarkStart w:id="11" w:name="_DV_M141"/>
      <w:bookmarkEnd w:id="11"/>
      <w:r>
        <w:rPr>
          <w:rStyle w:val="13"/>
          <w:rFonts w:hint="default" w:ascii="Times New Roman" w:hAnsi="Times New Roman" w:cs="Times New Roman"/>
          <w:color w:val="auto"/>
          <w:sz w:val="24"/>
          <w:highlight w:val="none"/>
          <w:u w:val="none"/>
          <w:lang w:val="en-US" w:eastAsia="zh-CN"/>
        </w:rPr>
        <w:t>要求乙方承担违约责任</w:t>
      </w:r>
      <w:r>
        <w:rPr>
          <w:rFonts w:hint="default" w:ascii="Times New Roman" w:hAnsi="Times New Roman" w:cs="Times New Roman"/>
          <w:sz w:val="24"/>
          <w:highlight w:val="none"/>
        </w:rPr>
        <w:t>。</w:t>
      </w:r>
    </w:p>
    <w:p w14:paraId="38180EBA">
      <w:pPr>
        <w:tabs>
          <w:tab w:val="left" w:pos="635"/>
        </w:tabs>
        <w:rPr>
          <w:rFonts w:hint="default" w:ascii="Times New Roman" w:hAnsi="Times New Roman" w:cs="Times New Roman"/>
          <w:sz w:val="24"/>
          <w:highlight w:val="none"/>
        </w:rPr>
      </w:pPr>
      <w:r>
        <w:rPr>
          <w:rFonts w:hint="default" w:ascii="Times New Roman" w:hAnsi="Times New Roman" w:cs="Times New Roman"/>
          <w:highlight w:val="none"/>
          <w:lang w:eastAsia="zh-CN"/>
        </w:rPr>
        <w:tab/>
      </w:r>
      <w:bookmarkStart w:id="12" w:name="_DV_M52"/>
      <w:bookmarkEnd w:id="12"/>
      <w:bookmarkStart w:id="13" w:name="_DV_M46"/>
      <w:bookmarkEnd w:id="13"/>
    </w:p>
    <w:p w14:paraId="7479DEAD">
      <w:pPr>
        <w:pStyle w:val="3"/>
        <w:numPr>
          <w:ilvl w:val="0"/>
          <w:numId w:val="0"/>
        </w:numPr>
        <w:ind w:left="0" w:leftChars="0" w:right="0" w:rightChars="0" w:firstLine="0" w:firstLineChars="0"/>
        <w:rPr>
          <w:rFonts w:hint="default" w:ascii="Times New Roman" w:hAnsi="Times New Roman" w:cs="Times New Roman"/>
          <w:sz w:val="24"/>
          <w:szCs w:val="24"/>
          <w:highlight w:val="none"/>
        </w:rPr>
      </w:pPr>
      <w:bookmarkStart w:id="14" w:name="_DV_M56"/>
      <w:bookmarkEnd w:id="14"/>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第四条 </w:t>
      </w:r>
      <w:r>
        <w:rPr>
          <w:rFonts w:hint="default" w:ascii="Times New Roman" w:hAnsi="Times New Roman" w:cs="Times New Roman"/>
          <w:sz w:val="24"/>
          <w:szCs w:val="24"/>
          <w:highlight w:val="none"/>
        </w:rPr>
        <w:t>付款</w:t>
      </w:r>
    </w:p>
    <w:p w14:paraId="11792330">
      <w:pPr>
        <w:spacing w:line="360" w:lineRule="auto"/>
        <w:ind w:left="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.1</w:t>
      </w:r>
      <w:bookmarkStart w:id="15" w:name="_DV_M36"/>
      <w:bookmarkEnd w:id="15"/>
      <w:r>
        <w:rPr>
          <w:rFonts w:hint="default" w:ascii="Times New Roman" w:hAnsi="Times New Roman" w:eastAsia="宋体" w:cs="Times New Roman"/>
          <w:sz w:val="24"/>
          <w:szCs w:val="24"/>
          <w:highlight w:val="none"/>
          <w:lang w:bidi="ar-SA"/>
        </w:rPr>
        <w:t xml:space="preserve"> 甲方按以下第</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b/>
          <w:bCs/>
          <w:sz w:val="24"/>
          <w:szCs w:val="24"/>
          <w:highlight w:val="none"/>
          <w:lang w:val="en-US" w:eastAsia="zh-CN" w:bidi="ar-SA"/>
        </w:rPr>
        <w:t>（2）</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sz w:val="24"/>
          <w:szCs w:val="24"/>
          <w:highlight w:val="none"/>
          <w:lang w:bidi="ar-SA"/>
        </w:rPr>
        <w:t>种方式付款：</w:t>
      </w:r>
    </w:p>
    <w:p w14:paraId="2BD9D6A0">
      <w:pPr>
        <w:kinsoku/>
        <w:wordWrap/>
        <w:overflowPunct/>
        <w:topLinePunct w:val="0"/>
        <w:autoSpaceDE/>
        <w:autoSpaceDN w:val="0"/>
        <w:adjustRightInd w:val="0"/>
        <w:snapToGrid w:val="0"/>
        <w:spacing w:line="360" w:lineRule="auto"/>
        <w:ind w:left="0" w:firstLine="422" w:firstLineChars="175"/>
        <w:rPr>
          <w:rFonts w:hint="default" w:ascii="Times New Roman" w:hAnsi="Times New Roman" w:eastAsia="宋体" w:cs="Times New Roman"/>
          <w:sz w:val="24"/>
          <w:szCs w:val="24"/>
          <w:highlight w:val="none"/>
          <w:lang w:val="en-US" w:eastAsia="zh-CN" w:bidi="ar-SA"/>
        </w:rPr>
      </w:pPr>
      <w:bookmarkStart w:id="16" w:name="_DV_M37"/>
      <w:bookmarkEnd w:id="16"/>
      <w:r>
        <w:rPr>
          <w:rFonts w:hint="default" w:ascii="Times New Roman" w:hAnsi="Times New Roman" w:eastAsia="宋体" w:cs="Times New Roman"/>
          <w:b/>
          <w:bCs/>
          <w:sz w:val="24"/>
          <w:szCs w:val="24"/>
          <w:highlight w:val="none"/>
          <w:lang w:val="en-US" w:eastAsia="zh-CN" w:bidi="ar-SA"/>
        </w:rPr>
        <w:t>（1）</w:t>
      </w:r>
      <w:r>
        <w:rPr>
          <w:rFonts w:hint="default" w:ascii="Times New Roman" w:hAnsi="Times New Roman" w:eastAsia="宋体" w:cs="Times New Roman"/>
          <w:sz w:val="24"/>
          <w:szCs w:val="24"/>
          <w:highlight w:val="none"/>
          <w:lang w:val="en-US" w:eastAsia="zh-CN" w:bidi="ar-SA"/>
        </w:rPr>
        <w:t>合同总金额为人民币【】元</w:t>
      </w:r>
      <w:r>
        <w:rPr>
          <w:rFonts w:hint="default" w:ascii="Times New Roman" w:hAnsi="Times New Roman" w:eastAsia="宋体" w:cs="Times New Roman"/>
          <w:sz w:val="24"/>
          <w:szCs w:val="24"/>
          <w:highlight w:val="none"/>
          <w:lang w:bidi="ar-SA"/>
        </w:rPr>
        <w:t>整</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含税</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大写</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cs="Times New Roman"/>
          <w:sz w:val="24"/>
          <w:szCs w:val="24"/>
          <w:highlight w:val="none"/>
          <w:lang w:val="en-US" w:eastAsia="zh-CN" w:bidi="ar-SA"/>
        </w:rPr>
        <w:t>。</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不含税总金额【】</w:t>
      </w:r>
      <w:r>
        <w:rPr>
          <w:rFonts w:hint="default" w:ascii="Times New Roman" w:hAnsi="Times New Roman" w:cs="Times New Roman"/>
          <w:snapToGrid/>
          <w:color w:val="auto"/>
          <w:spacing w:val="0"/>
          <w:w w:val="100"/>
          <w:kern w:val="2"/>
          <w:position w:val="0"/>
          <w:sz w:val="24"/>
          <w:szCs w:val="24"/>
          <w:highlight w:val="none"/>
          <w:u w:val="none" w:color="auto"/>
          <w:vertAlign w:val="baseline"/>
          <w:lang w:val="en-US" w:eastAsia="zh-CN" w:bidi="ar"/>
        </w:rPr>
        <w:t>元</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，税额【】</w:t>
      </w:r>
      <w:r>
        <w:rPr>
          <w:rFonts w:hint="default" w:ascii="Times New Roman" w:hAnsi="Times New Roman" w:cs="Times New Roman"/>
          <w:snapToGrid/>
          <w:color w:val="auto"/>
          <w:spacing w:val="0"/>
          <w:w w:val="100"/>
          <w:kern w:val="2"/>
          <w:position w:val="0"/>
          <w:sz w:val="24"/>
          <w:szCs w:val="24"/>
          <w:highlight w:val="none"/>
          <w:u w:val="none" w:color="auto"/>
          <w:vertAlign w:val="baseline"/>
          <w:lang w:val="en-US" w:eastAsia="zh-CN" w:bidi="ar"/>
        </w:rPr>
        <w:t>元。</w:t>
      </w:r>
      <w:r>
        <w:rPr>
          <w:rFonts w:hint="default" w:ascii="Times New Roman" w:hAnsi="Times New Roman" w:eastAsia="宋体" w:cs="Times New Roman"/>
          <w:sz w:val="24"/>
          <w:szCs w:val="24"/>
          <w:highlight w:val="none"/>
          <w:lang w:val="en-US" w:eastAsia="zh-CN" w:bidi="ar-SA"/>
        </w:rPr>
        <w:t>甲方按下述比例支付：</w:t>
      </w:r>
    </w:p>
    <w:p w14:paraId="68B6D375">
      <w:pPr>
        <w:adjustRightInd w:val="0"/>
        <w:snapToGrid w:val="0"/>
        <w:spacing w:line="360" w:lineRule="auto"/>
        <w:ind w:lef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①</w:t>
      </w:r>
      <w:r>
        <w:rPr>
          <w:rFonts w:hint="default" w:ascii="Times New Roman" w:hAnsi="Times New Roman" w:eastAsia="宋体" w:cs="Times New Roman"/>
          <w:sz w:val="24"/>
          <w:szCs w:val="24"/>
          <w:highlight w:val="none"/>
          <w:lang w:val="en-US" w:eastAsia="zh-CN" w:bidi="ar-SA"/>
        </w:rPr>
        <w:t>第一期，甲方向乙方</w:t>
      </w:r>
      <w:r>
        <w:rPr>
          <w:rFonts w:hint="default" w:ascii="Times New Roman" w:hAnsi="Times New Roman" w:eastAsia="宋体" w:cs="Times New Roman"/>
          <w:sz w:val="24"/>
          <w:szCs w:val="24"/>
          <w:highlight w:val="none"/>
          <w:lang w:bidi="ar-SA"/>
        </w:rPr>
        <w:t>支付合同总金额</w:t>
      </w:r>
      <w:r>
        <w:rPr>
          <w:rFonts w:hint="default" w:ascii="Times New Roman" w:hAnsi="Times New Roman" w:eastAsia="宋体" w:cs="Times New Roman"/>
          <w:sz w:val="24"/>
          <w:szCs w:val="24"/>
          <w:highlight w:val="none"/>
          <w:lang w:eastAsia="zh-CN" w:bidi="ar-SA"/>
        </w:rPr>
        <w:t>的</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%，即人民币【】元（大写：人民币【】</w:t>
      </w:r>
      <w:r>
        <w:rPr>
          <w:rFonts w:hint="default" w:ascii="Times New Roman" w:hAnsi="Times New Roman" w:cs="Times New Roman"/>
          <w:sz w:val="24"/>
          <w:szCs w:val="24"/>
          <w:highlight w:val="none"/>
          <w:lang w:val="en-US" w:eastAsia="zh-CN" w:bidi="ar-SA"/>
        </w:rPr>
        <w:t>元</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支付</w:t>
      </w:r>
      <w:r>
        <w:rPr>
          <w:rFonts w:hint="default" w:ascii="Times New Roman" w:hAnsi="Times New Roman" w:eastAsia="宋体" w:cs="Times New Roman"/>
          <w:sz w:val="24"/>
          <w:szCs w:val="24"/>
          <w:highlight w:val="none"/>
          <w:lang w:val="en-US" w:eastAsia="zh-CN" w:bidi="ar-SA"/>
        </w:rPr>
        <w:t>条件：</w:t>
      </w:r>
      <w:r>
        <w:rPr>
          <w:rFonts w:hint="default" w:ascii="Times New Roman" w:hAnsi="Times New Roman" w:eastAsia="宋体" w:cs="Times New Roman"/>
          <w:sz w:val="24"/>
          <w:szCs w:val="24"/>
          <w:highlight w:val="none"/>
          <w:lang w:bidi="ar-SA"/>
        </w:rPr>
        <w:t>甲方收到乙方提供的与本阶段付款金额等值的增值税专用发票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生效【】等单据</w:t>
      </w:r>
      <w:r>
        <w:rPr>
          <w:rFonts w:hint="default" w:ascii="Times New Roman" w:hAnsi="Times New Roman" w:eastAsia="宋体" w:cs="Times New Roman"/>
          <w:sz w:val="24"/>
          <w:szCs w:val="24"/>
          <w:highlight w:val="none"/>
          <w:lang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p>
    <w:p w14:paraId="512C7140">
      <w:pPr>
        <w:adjustRightInd w:val="0"/>
        <w:snapToGrid w:val="0"/>
        <w:spacing w:line="360" w:lineRule="auto"/>
        <w:ind w:left="0"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②</w:t>
      </w:r>
      <w:r>
        <w:rPr>
          <w:rFonts w:hint="default" w:ascii="Times New Roman" w:hAnsi="Times New Roman" w:eastAsia="宋体" w:cs="Times New Roman"/>
          <w:sz w:val="24"/>
          <w:szCs w:val="24"/>
          <w:highlight w:val="none"/>
          <w:lang w:val="en-US" w:eastAsia="zh-CN" w:bidi="ar-SA"/>
        </w:rPr>
        <w:t>第二期，甲方向乙方</w:t>
      </w:r>
      <w:r>
        <w:rPr>
          <w:rFonts w:hint="default" w:ascii="Times New Roman" w:hAnsi="Times New Roman" w:eastAsia="宋体" w:cs="Times New Roman"/>
          <w:sz w:val="24"/>
          <w:szCs w:val="24"/>
          <w:highlight w:val="none"/>
          <w:lang w:bidi="ar-SA"/>
        </w:rPr>
        <w:t>支付合同总金额</w:t>
      </w:r>
      <w:r>
        <w:rPr>
          <w:rFonts w:hint="default" w:ascii="Times New Roman" w:hAnsi="Times New Roman" w:eastAsia="宋体" w:cs="Times New Roman"/>
          <w:sz w:val="24"/>
          <w:szCs w:val="24"/>
          <w:highlight w:val="none"/>
          <w:lang w:eastAsia="zh-CN" w:bidi="ar-SA"/>
        </w:rPr>
        <w:t>的</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即人民币【】元（大写：人民币【】）</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支付</w:t>
      </w:r>
      <w:r>
        <w:rPr>
          <w:rFonts w:hint="default" w:ascii="Times New Roman" w:hAnsi="Times New Roman" w:eastAsia="宋体" w:cs="Times New Roman"/>
          <w:sz w:val="24"/>
          <w:szCs w:val="24"/>
          <w:highlight w:val="none"/>
          <w:lang w:val="en-US" w:eastAsia="zh-CN" w:bidi="ar-SA"/>
        </w:rPr>
        <w:t>条件：</w:t>
      </w:r>
      <w:r>
        <w:rPr>
          <w:rFonts w:hint="default" w:ascii="Times New Roman" w:hAnsi="Times New Roman" w:eastAsia="宋体" w:cs="Times New Roman"/>
          <w:sz w:val="24"/>
          <w:szCs w:val="24"/>
          <w:highlight w:val="none"/>
          <w:lang w:bidi="ar-SA"/>
        </w:rPr>
        <w:t>甲方收到乙方提供的与本阶段付款金额等值的增值税专用发票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生效【】等单据</w:t>
      </w:r>
      <w:r>
        <w:rPr>
          <w:rFonts w:ascii="Times New Roman" w:hAnsi="Times New Roman" w:eastAsia="宋体" w:cs="Times New Roman"/>
          <w:sz w:val="24"/>
          <w:szCs w:val="24"/>
          <w:highlight w:val="none"/>
          <w:lang w:val="en-US" w:eastAsia="zh-CN"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r>
        <w:rPr>
          <w:rFonts w:hint="default" w:ascii="Times New Roman" w:hAnsi="Times New Roman" w:eastAsia="宋体" w:cs="Times New Roman"/>
          <w:sz w:val="24"/>
          <w:szCs w:val="24"/>
          <w:highlight w:val="none"/>
          <w:lang w:eastAsia="zh-CN" w:bidi="ar-SA"/>
        </w:rPr>
        <w:t>。</w:t>
      </w:r>
    </w:p>
    <w:p w14:paraId="6E2EF069">
      <w:pPr>
        <w:adjustRightInd w:val="0"/>
        <w:snapToGrid w:val="0"/>
        <w:spacing w:line="360" w:lineRule="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bidi="ar-SA"/>
        </w:rPr>
        <w:t>③</w:t>
      </w:r>
      <w:r>
        <w:rPr>
          <w:rFonts w:hint="default" w:ascii="Times New Roman" w:hAnsi="Times New Roman" w:eastAsia="宋体" w:cs="Times New Roman"/>
          <w:sz w:val="24"/>
          <w:szCs w:val="24"/>
          <w:highlight w:val="none"/>
          <w:lang w:val="en-US" w:eastAsia="zh-CN" w:bidi="ar-SA"/>
        </w:rPr>
        <w:t>第三期，【】</w:t>
      </w:r>
      <w:r>
        <w:rPr>
          <w:rFonts w:hint="default" w:ascii="Times New Roman" w:hAnsi="Times New Roman" w:cs="Times New Roman"/>
          <w:sz w:val="24"/>
          <w:szCs w:val="24"/>
          <w:highlight w:val="none"/>
          <w:lang w:val="en-US" w:eastAsia="zh-CN" w:bidi="ar-SA"/>
        </w:rPr>
        <w:t>。</w:t>
      </w:r>
    </w:p>
    <w:p w14:paraId="30DA9AD2">
      <w:pPr>
        <w:numPr>
          <w:ilvl w:val="0"/>
          <w:numId w:val="0"/>
        </w:numPr>
        <w:adjustRightInd w:val="0"/>
        <w:snapToGrid w:val="0"/>
        <w:spacing w:line="360" w:lineRule="auto"/>
        <w:ind w:left="0" w:leftChars="0" w:right="0" w:rightChars="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napToGrid/>
          <w:color w:val="auto"/>
          <w:spacing w:val="0"/>
          <w:w w:val="100"/>
          <w:kern w:val="2"/>
          <w:position w:val="0"/>
          <w:sz w:val="24"/>
          <w:szCs w:val="24"/>
          <w:u w:color="auto"/>
          <w:vertAlign w:val="baseline"/>
          <w:lang w:val="en-US" w:eastAsia="zh-CN" w:bidi="ar-SA"/>
        </w:rPr>
        <w:t>（2）</w:t>
      </w:r>
      <w:r>
        <w:rPr>
          <w:rFonts w:hint="default" w:ascii="Times New Roman" w:hAnsi="Times New Roman" w:cs="Times New Roman"/>
          <w:sz w:val="24"/>
          <w:szCs w:val="24"/>
          <w:highlight w:val="none"/>
          <w:lang w:val="en-US" w:eastAsia="zh-CN" w:bidi="ar-SA"/>
        </w:rPr>
        <w:t>据实结算:</w:t>
      </w:r>
    </w:p>
    <w:p w14:paraId="11567E77">
      <w:pPr>
        <w:adjustRightInd w:val="0"/>
        <w:snapToGrid w:val="0"/>
        <w:spacing w:line="360" w:lineRule="auto"/>
        <w:ind w:left="0"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cs="Times New Roman" w:eastAsiaTheme="minorEastAsia"/>
          <w:sz w:val="24"/>
          <w:szCs w:val="24"/>
          <w:highlight w:val="none"/>
          <w:lang w:bidi="ar-SA"/>
        </w:rPr>
        <w:t>合同总金额</w:t>
      </w:r>
      <w:r>
        <w:rPr>
          <w:rFonts w:hint="default" w:ascii="Times New Roman" w:hAnsi="Times New Roman" w:cs="Times New Roman" w:eastAsiaTheme="minorEastAsia"/>
          <w:sz w:val="24"/>
          <w:szCs w:val="24"/>
          <w:highlight w:val="none"/>
          <w:lang w:val="en-US" w:eastAsia="zh-CN" w:bidi="ar-SA"/>
        </w:rPr>
        <w:t>上限</w:t>
      </w:r>
      <w:r>
        <w:rPr>
          <w:rFonts w:hint="default" w:ascii="Times New Roman" w:hAnsi="Times New Roman" w:cs="Times New Roman" w:eastAsiaTheme="minorEastAsia"/>
          <w:sz w:val="24"/>
          <w:szCs w:val="24"/>
          <w:highlight w:val="none"/>
          <w:lang w:bidi="ar-SA"/>
        </w:rPr>
        <w:t>为人民币</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z w:val="24"/>
          <w:szCs w:val="24"/>
          <w:highlight w:val="none"/>
          <w:lang w:bidi="ar-SA"/>
        </w:rPr>
        <w:t>元整</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val="en-US" w:eastAsia="zh-CN" w:bidi="ar-SA"/>
        </w:rPr>
        <w:t>含税</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大写</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z w:val="24"/>
          <w:szCs w:val="24"/>
          <w:highlight w:val="none"/>
          <w:lang w:bidi="ar-SA"/>
        </w:rPr>
        <w:t>为甲方应向乙方支付的全部费用</w:t>
      </w:r>
      <w:r>
        <w:rPr>
          <w:rFonts w:hint="default" w:ascii="Times New Roman" w:hAnsi="Times New Roman" w:cs="Times New Roman" w:eastAsiaTheme="minorEastAsia"/>
          <w:sz w:val="24"/>
          <w:szCs w:val="24"/>
          <w:highlight w:val="none"/>
          <w:lang w:eastAsia="zh-CN" w:bidi="ar-SA"/>
        </w:rPr>
        <w:t>的</w:t>
      </w:r>
      <w:r>
        <w:rPr>
          <w:rFonts w:hint="default" w:ascii="Times New Roman" w:hAnsi="Times New Roman" w:cs="Times New Roman" w:eastAsiaTheme="minorEastAsia"/>
          <w:sz w:val="24"/>
          <w:szCs w:val="24"/>
          <w:highlight w:val="none"/>
          <w:lang w:bidi="ar-SA"/>
        </w:rPr>
        <w:t>最高限额</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不含税总金额</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上限</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元</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，税额</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上限</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元。</w:t>
      </w:r>
      <w:r>
        <w:rPr>
          <w:rFonts w:hint="default" w:ascii="Times New Roman" w:hAnsi="Times New Roman" w:cs="Times New Roman" w:eastAsiaTheme="minorEastAsia"/>
          <w:sz w:val="24"/>
          <w:szCs w:val="24"/>
          <w:highlight w:val="none"/>
          <w:lang w:bidi="ar-SA"/>
        </w:rPr>
        <w:t>甲方根据</w:t>
      </w:r>
      <w:r>
        <w:rPr>
          <w:rFonts w:hint="default" w:ascii="Times New Roman" w:hAnsi="Times New Roman" w:cs="Times New Roman" w:eastAsiaTheme="minorEastAsia"/>
          <w:sz w:val="24"/>
          <w:szCs w:val="24"/>
          <w:highlight w:val="none"/>
          <w:lang w:val="en-US" w:eastAsia="zh-CN" w:bidi="ar-SA"/>
        </w:rPr>
        <w:t>乙方实际服务</w:t>
      </w:r>
      <w:r>
        <w:rPr>
          <w:rFonts w:hint="default" w:ascii="Times New Roman" w:hAnsi="Times New Roman" w:cs="Times New Roman" w:eastAsiaTheme="minorEastAsia"/>
          <w:sz w:val="24"/>
          <w:szCs w:val="24"/>
          <w:highlight w:val="none"/>
          <w:lang w:bidi="ar-SA"/>
        </w:rPr>
        <w:t>情况</w:t>
      </w:r>
      <w:r>
        <w:rPr>
          <w:rFonts w:hint="default" w:ascii="Times New Roman" w:hAnsi="Times New Roman" w:cs="Times New Roman" w:eastAsiaTheme="minorEastAsia"/>
          <w:sz w:val="24"/>
          <w:szCs w:val="24"/>
          <w:highlight w:val="none"/>
          <w:lang w:eastAsia="zh-CN" w:bidi="ar-SA"/>
        </w:rPr>
        <w:t>，【</w:t>
      </w:r>
      <w:r>
        <w:rPr>
          <w:rFonts w:hint="eastAsia" w:ascii="Times New Roman" w:hAnsi="Times New Roman" w:cs="Times New Roman"/>
          <w:sz w:val="24"/>
          <w:szCs w:val="24"/>
          <w:highlight w:val="none"/>
          <w:lang w:val="en-US" w:eastAsia="zh-CN" w:bidi="ar-SA"/>
        </w:rPr>
        <w:t>以三</w:t>
      </w:r>
      <w:r>
        <w:rPr>
          <w:rFonts w:hint="default" w:ascii="Times New Roman" w:hAnsi="Times New Roman" w:cs="Times New Roman" w:eastAsiaTheme="minorEastAsia"/>
          <w:b w:val="0"/>
          <w:sz w:val="24"/>
          <w:szCs w:val="24"/>
          <w:highlight w:val="none"/>
          <w:u w:val="none"/>
          <w:lang w:val="en-US" w:eastAsia="zh-CN"/>
        </w:rPr>
        <w:t>个服务月</w:t>
      </w:r>
      <w:r>
        <w:rPr>
          <w:rFonts w:hint="eastAsia" w:ascii="Times New Roman" w:hAnsi="Times New Roman" w:cs="Times New Roman"/>
          <w:b w:val="0"/>
          <w:sz w:val="24"/>
          <w:szCs w:val="24"/>
          <w:highlight w:val="none"/>
          <w:u w:val="none"/>
          <w:lang w:val="en-US" w:eastAsia="zh-CN"/>
        </w:rPr>
        <w:t>为服务期单位（不足一个月的，按当月服务天数占当月天数的比例折算），在每个服务期结束并经甲方验收合格后</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val="en-US" w:eastAsia="zh-CN" w:bidi="ar-SA"/>
        </w:rPr>
        <w:t>与乙方</w:t>
      </w:r>
      <w:r>
        <w:rPr>
          <w:rFonts w:hint="default" w:ascii="Times New Roman" w:hAnsi="Times New Roman" w:cs="Times New Roman" w:eastAsiaTheme="minorEastAsia"/>
          <w:sz w:val="24"/>
          <w:szCs w:val="24"/>
          <w:highlight w:val="none"/>
          <w:u w:val="none"/>
          <w:lang w:bidi="ar-SA"/>
        </w:rPr>
        <w:t>据实结算</w:t>
      </w:r>
      <w:r>
        <w:rPr>
          <w:rFonts w:hint="default" w:ascii="Times New Roman" w:hAnsi="Times New Roman" w:cs="Times New Roman" w:eastAsiaTheme="minorEastAsia"/>
          <w:sz w:val="24"/>
          <w:szCs w:val="24"/>
          <w:highlight w:val="none"/>
          <w:u w:val="none"/>
          <w:lang w:val="en-US" w:eastAsia="zh-CN" w:bidi="ar-SA"/>
        </w:rPr>
        <w:t>。</w:t>
      </w:r>
      <w:r>
        <w:rPr>
          <w:rFonts w:hint="default" w:ascii="Times New Roman" w:hAnsi="Times New Roman" w:cs="Times New Roman" w:eastAsiaTheme="minorEastAsia"/>
          <w:sz w:val="24"/>
          <w:szCs w:val="24"/>
          <w:highlight w:val="none"/>
          <w:lang w:bidi="ar-SA"/>
        </w:rPr>
        <w:t>支付</w:t>
      </w:r>
      <w:r>
        <w:rPr>
          <w:rFonts w:hint="default" w:ascii="Times New Roman" w:hAnsi="Times New Roman" w:cs="Times New Roman" w:eastAsiaTheme="minorEastAsia"/>
          <w:sz w:val="24"/>
          <w:szCs w:val="24"/>
          <w:highlight w:val="none"/>
          <w:lang w:val="en-US" w:eastAsia="zh-CN" w:bidi="ar-SA"/>
        </w:rPr>
        <w:t>条件：</w:t>
      </w:r>
      <w:r>
        <w:rPr>
          <w:rFonts w:hint="default" w:ascii="Times New Roman" w:hAnsi="Times New Roman" w:cs="Times New Roman" w:eastAsiaTheme="minorEastAsia"/>
          <w:sz w:val="24"/>
          <w:szCs w:val="24"/>
          <w:highlight w:val="none"/>
          <w:lang w:bidi="ar-SA"/>
        </w:rPr>
        <w:t>甲方收到乙方提供的与本阶段付款金额等</w:t>
      </w:r>
      <w:r>
        <w:rPr>
          <w:rFonts w:hint="default" w:ascii="Times New Roman" w:hAnsi="Times New Roman" w:cs="Times New Roman" w:eastAsiaTheme="minorEastAsia"/>
          <w:sz w:val="24"/>
          <w:szCs w:val="24"/>
          <w:highlight w:val="none"/>
          <w:lang w:val="en-US" w:eastAsia="zh-CN" w:bidi="ar-SA"/>
        </w:rPr>
        <w:t>值</w:t>
      </w:r>
      <w:r>
        <w:rPr>
          <w:rFonts w:hint="default" w:ascii="Times New Roman" w:hAnsi="Times New Roman" w:cs="Times New Roman" w:eastAsiaTheme="minorEastAsia"/>
          <w:sz w:val="24"/>
          <w:szCs w:val="24"/>
          <w:highlight w:val="none"/>
          <w:lang w:bidi="ar-SA"/>
        </w:rPr>
        <w:t>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生效的验收报告，且付款材料经审核齐备</w:t>
      </w:r>
      <w:r>
        <w:rPr>
          <w:rFonts w:hint="default" w:ascii="Times New Roman" w:hAnsi="Times New Roman" w:eastAsia="宋体" w:cs="Times New Roman"/>
          <w:sz w:val="24"/>
          <w:szCs w:val="24"/>
          <w:highlight w:val="none"/>
          <w:lang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10</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r>
        <w:rPr>
          <w:rFonts w:hint="default" w:ascii="Times New Roman" w:hAnsi="Times New Roman" w:eastAsia="宋体" w:cs="Times New Roman"/>
          <w:sz w:val="24"/>
          <w:szCs w:val="24"/>
          <w:highlight w:val="none"/>
          <w:lang w:eastAsia="zh-CN" w:bidi="ar-SA"/>
        </w:rPr>
        <w:t>。</w:t>
      </w:r>
    </w:p>
    <w:p w14:paraId="3D9D25D5">
      <w:pPr>
        <w:numPr>
          <w:ilvl w:val="0"/>
          <w:numId w:val="0"/>
        </w:numPr>
        <w:adjustRightInd w:val="0"/>
        <w:snapToGrid w:val="0"/>
        <w:spacing w:line="360" w:lineRule="auto"/>
        <w:ind w:left="0" w:leftChars="0" w:right="0" w:rightChars="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napToGrid/>
          <w:color w:val="auto"/>
          <w:spacing w:val="0"/>
          <w:w w:val="100"/>
          <w:kern w:val="2"/>
          <w:position w:val="0"/>
          <w:sz w:val="24"/>
          <w:szCs w:val="24"/>
          <w:u w:color="auto"/>
          <w:vertAlign w:val="baseline"/>
          <w:lang w:val="en-US" w:eastAsia="zh-CN" w:bidi="ar-SA"/>
        </w:rPr>
        <w:t>（3）</w:t>
      </w:r>
      <w:r>
        <w:rPr>
          <w:rFonts w:hint="default" w:ascii="Times New Roman" w:hAnsi="Times New Roman" w:eastAsia="宋体" w:cs="Times New Roman"/>
          <w:sz w:val="24"/>
          <w:szCs w:val="24"/>
          <w:highlight w:val="none"/>
          <w:lang w:val="en-US" w:eastAsia="zh-CN" w:bidi="ar-SA"/>
        </w:rPr>
        <w:t>其他方式：</w:t>
      </w:r>
      <w:r>
        <w:rPr>
          <w:rFonts w:hint="default" w:ascii="Times New Roman" w:hAnsi="Times New Roman" w:cs="Times New Roman"/>
          <w:sz w:val="24"/>
          <w:szCs w:val="24"/>
          <w:highlight w:val="none"/>
          <w:lang w:val="en-US" w:eastAsia="zh-CN" w:bidi="ar-SA"/>
        </w:rPr>
        <w:t>【】</w:t>
      </w:r>
    </w:p>
    <w:p w14:paraId="510EDFE3">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4.2 除双方约定的价款外，甲方无需向乙方再支付其他任何款项，乙方不得以任何理由再要求甲方支付任何款项。</w:t>
      </w:r>
    </w:p>
    <w:p w14:paraId="05A69A8A">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4.3 甲方发票</w:t>
      </w:r>
      <w:r>
        <w:rPr>
          <w:rFonts w:hint="default" w:ascii="Times New Roman" w:hAnsi="Times New Roman" w:eastAsia="宋体" w:cs="Times New Roman"/>
          <w:sz w:val="24"/>
          <w:szCs w:val="24"/>
          <w:highlight w:val="none"/>
          <w:lang w:bidi="ar-SA"/>
        </w:rPr>
        <w:t>信息：</w:t>
      </w:r>
    </w:p>
    <w:p w14:paraId="650C20F1">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开票</w:t>
      </w:r>
      <w:r>
        <w:rPr>
          <w:rFonts w:hint="default" w:ascii="Times New Roman" w:hAnsi="Times New Roman" w:eastAsia="宋体" w:cs="Times New Roman"/>
          <w:sz w:val="24"/>
          <w:szCs w:val="24"/>
          <w:highlight w:val="none"/>
          <w:lang w:bidi="ar-SA"/>
        </w:rPr>
        <w:t>名称：网联清算有限公司</w:t>
      </w:r>
    </w:p>
    <w:p w14:paraId="2738E4C4">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税号：91110102MA0179UA3A</w:t>
      </w:r>
    </w:p>
    <w:p w14:paraId="7881F927">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注册地址：北京市西城区北三环中路甲29号院3号楼101号内101室</w:t>
      </w:r>
    </w:p>
    <w:p w14:paraId="18D49EF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办公电话：</w:t>
      </w:r>
      <w:r>
        <w:rPr>
          <w:rFonts w:ascii="Times New Roman" w:hAnsi="Times New Roman" w:eastAsia="宋体" w:cs="Times New Roman"/>
          <w:i w:val="0"/>
          <w:iCs w:val="0"/>
          <w:caps w:val="0"/>
          <w:color w:val="auto"/>
          <w:spacing w:val="0"/>
          <w:sz w:val="24"/>
          <w:szCs w:val="24"/>
          <w:highlight w:val="none"/>
        </w:rPr>
        <w:t>010-68148881</w:t>
      </w:r>
    </w:p>
    <w:p w14:paraId="05CF42CF">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开户银行：招商银行股份有限公司北京金融街支行</w:t>
      </w:r>
    </w:p>
    <w:p w14:paraId="6285957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银行账户：110929723810801</w:t>
      </w:r>
    </w:p>
    <w:p w14:paraId="2FD4FD3D">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4.4 乙方收款信息：</w:t>
      </w:r>
    </w:p>
    <w:p w14:paraId="5A075C23">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val="en-US" w:eastAsia="zh-CN" w:bidi="ar-SA"/>
        </w:rPr>
        <w:t>账</w:t>
      </w:r>
      <w:r>
        <w:rPr>
          <w:rFonts w:hint="default" w:ascii="Times New Roman" w:hAnsi="Times New Roman" w:eastAsia="宋体" w:cs="Times New Roman"/>
          <w:sz w:val="24"/>
          <w:szCs w:val="24"/>
          <w:highlight w:val="none"/>
          <w:lang w:bidi="ar-SA"/>
        </w:rPr>
        <w:t>户名：</w:t>
      </w:r>
      <w:r>
        <w:rPr>
          <w:rFonts w:hint="default" w:ascii="Times New Roman" w:hAnsi="Times New Roman" w:eastAsia="宋体" w:cs="Times New Roman"/>
          <w:sz w:val="24"/>
          <w:szCs w:val="24"/>
          <w:highlight w:val="none"/>
          <w:lang w:eastAsia="zh-CN" w:bidi="ar-SA"/>
        </w:rPr>
        <w:t>【】</w:t>
      </w:r>
    </w:p>
    <w:p w14:paraId="3DAB0D35">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开户银行：</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详细至支行</w:t>
      </w:r>
      <w:r>
        <w:rPr>
          <w:rFonts w:hint="default" w:ascii="Times New Roman" w:hAnsi="Times New Roman" w:eastAsia="宋体" w:cs="Times New Roman"/>
          <w:sz w:val="24"/>
          <w:szCs w:val="24"/>
          <w:highlight w:val="none"/>
          <w:lang w:eastAsia="zh-CN" w:bidi="ar-SA"/>
        </w:rPr>
        <w:t>）</w:t>
      </w:r>
    </w:p>
    <w:p w14:paraId="5CE8F35F">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开户银行地址：</w:t>
      </w:r>
      <w:r>
        <w:rPr>
          <w:rFonts w:hint="default" w:ascii="Times New Roman" w:hAnsi="Times New Roman" w:eastAsia="宋体" w:cs="Times New Roman"/>
          <w:sz w:val="24"/>
          <w:szCs w:val="24"/>
          <w:highlight w:val="none"/>
          <w:lang w:eastAsia="zh-CN" w:bidi="ar-SA"/>
        </w:rPr>
        <w:t>【】</w:t>
      </w:r>
    </w:p>
    <w:p w14:paraId="568C5206">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银行帐号：</w:t>
      </w:r>
      <w:r>
        <w:rPr>
          <w:rFonts w:hint="default" w:ascii="Times New Roman" w:hAnsi="Times New Roman" w:eastAsia="宋体" w:cs="Times New Roman"/>
          <w:sz w:val="24"/>
          <w:szCs w:val="24"/>
          <w:highlight w:val="none"/>
          <w:lang w:eastAsia="zh-CN" w:bidi="ar-SA"/>
        </w:rPr>
        <w:t>【】</w:t>
      </w:r>
    </w:p>
    <w:p w14:paraId="32F6B00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税号：</w:t>
      </w:r>
      <w:r>
        <w:rPr>
          <w:rFonts w:hint="default" w:ascii="Times New Roman" w:hAnsi="Times New Roman" w:eastAsia="宋体" w:cs="Times New Roman"/>
          <w:sz w:val="24"/>
          <w:szCs w:val="24"/>
          <w:highlight w:val="none"/>
          <w:lang w:eastAsia="zh-CN" w:bidi="ar-SA"/>
        </w:rPr>
        <w:t>【】</w:t>
      </w:r>
    </w:p>
    <w:p w14:paraId="0A4D8B90">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4.5 乙方应</w:t>
      </w:r>
      <w:r>
        <w:rPr>
          <w:rFonts w:hint="default" w:ascii="Times New Roman" w:hAnsi="Times New Roman" w:cs="Times New Roman"/>
          <w:sz w:val="24"/>
          <w:szCs w:val="24"/>
          <w:highlight w:val="none"/>
          <w:lang w:val="en-US" w:eastAsia="zh-CN" w:bidi="ar-SA"/>
        </w:rPr>
        <w:t>按照合同约定</w:t>
      </w:r>
      <w:r>
        <w:rPr>
          <w:rFonts w:hint="default" w:ascii="Times New Roman" w:hAnsi="Times New Roman" w:eastAsia="宋体" w:cs="Times New Roman"/>
          <w:sz w:val="24"/>
          <w:szCs w:val="24"/>
          <w:highlight w:val="none"/>
          <w:lang w:val="en-US" w:eastAsia="zh-CN" w:bidi="ar-SA"/>
        </w:rPr>
        <w:t>向甲方开具足额合法的增值税发票。如发票认证不成功，甲方有权延迟付款并要求乙方重新开具发票</w:t>
      </w:r>
      <w:r>
        <w:rPr>
          <w:rFonts w:hint="default" w:ascii="Times New Roman" w:hAnsi="Times New Roman" w:cs="Times New Roman"/>
          <w:sz w:val="24"/>
          <w:szCs w:val="24"/>
          <w:highlight w:val="none"/>
          <w:lang w:eastAsia="zh-CN"/>
        </w:rPr>
        <w:t>，如对甲方造成损失</w:t>
      </w:r>
      <w:r>
        <w:rPr>
          <w:rFonts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乙方</w:t>
      </w:r>
      <w:r>
        <w:rPr>
          <w:rFonts w:hint="default" w:ascii="Times New Roman" w:hAnsi="Times New Roman" w:cs="Times New Roman"/>
          <w:sz w:val="24"/>
          <w:szCs w:val="24"/>
          <w:highlight w:val="none"/>
          <w:lang w:eastAsia="zh-CN"/>
        </w:rPr>
        <w:t>应承担赔偿责任</w:t>
      </w:r>
      <w:r>
        <w:rPr>
          <w:rFonts w:hint="default" w:ascii="Times New Roman" w:hAnsi="Times New Roman" w:eastAsia="宋体" w:cs="Times New Roman"/>
          <w:sz w:val="24"/>
          <w:szCs w:val="24"/>
          <w:highlight w:val="none"/>
          <w:lang w:val="en-US" w:eastAsia="zh-CN" w:bidi="ar-SA"/>
        </w:rPr>
        <w:t>。</w:t>
      </w:r>
    </w:p>
    <w:p w14:paraId="55B5F56A">
      <w:pPr>
        <w:adjustRightInd w:val="0"/>
        <w:snapToGrid w:val="0"/>
        <w:spacing w:line="360" w:lineRule="auto"/>
        <w:ind w:left="0" w:firstLine="420" w:firstLineChars="175"/>
        <w:rPr>
          <w:rFonts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4.6 甲乙双方应自行承担各自所有与履行本合同相关的税费。本合同履行期间如遇国家税率调整致使本合同约定的税率不适用的，则含税价格以本合同及附件约定的不含税价格及调整后的税率进行确定。</w:t>
      </w:r>
    </w:p>
    <w:p w14:paraId="7BD50CEB">
      <w:pPr>
        <w:adjustRightInd w:val="0"/>
        <w:snapToGrid w:val="0"/>
        <w:spacing w:line="360" w:lineRule="auto"/>
        <w:ind w:left="0" w:firstLine="420" w:firstLineChars="175"/>
        <w:rPr>
          <w:rFonts w:hint="default" w:ascii="Times New Roman" w:hAnsi="Times New Roman" w:cs="Times New Roman"/>
          <w:iCs/>
          <w:sz w:val="24"/>
          <w:szCs w:val="24"/>
          <w:highlight w:val="none"/>
          <w:lang w:bidi="ar-SA"/>
        </w:rPr>
      </w:pPr>
      <w:r>
        <w:rPr>
          <w:rFonts w:hint="default" w:ascii="Times New Roman" w:hAnsi="Times New Roman" w:cs="Times New Roman"/>
          <w:iCs/>
          <w:sz w:val="24"/>
          <w:szCs w:val="24"/>
          <w:highlight w:val="none"/>
          <w:lang w:bidi="ar-SA"/>
        </w:rPr>
        <w:t>4.7 如任何一方修改发票信息、收款信息等，需按第十三条的方式提前通知对方。</w:t>
      </w:r>
    </w:p>
    <w:p w14:paraId="42D49A0B">
      <w:pPr>
        <w:kinsoku/>
        <w:wordWrap/>
        <w:overflowPunct/>
        <w:topLinePunct w:val="0"/>
        <w:autoSpaceDE/>
        <w:autoSpaceDN/>
        <w:adjustRightInd w:val="0"/>
        <w:snapToGrid w:val="0"/>
        <w:spacing w:line="360" w:lineRule="auto"/>
        <w:ind w:firstLine="480" w:firstLineChars="200"/>
        <w:rPr>
          <w:rFonts w:hint="default" w:ascii="Times New Roman" w:hAnsi="Times New Roman" w:cs="Times New Roman"/>
          <w:sz w:val="24"/>
          <w:szCs w:val="24"/>
          <w:highlight w:val="none"/>
          <w:lang w:bidi="ar-SA"/>
        </w:rPr>
      </w:pPr>
      <w:r>
        <w:rPr>
          <w:rFonts w:hint="default" w:ascii="Times New Roman" w:hAnsi="Times New Roman" w:cs="Times New Roman"/>
          <w:sz w:val="24"/>
          <w:szCs w:val="24"/>
          <w:highlight w:val="none"/>
          <w:lang w:bidi="ar-SA"/>
        </w:rPr>
        <w:t xml:space="preserve"> </w:t>
      </w:r>
    </w:p>
    <w:p w14:paraId="36F40E3E">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eastAsia="宋体" w:cs="Times New Roman"/>
          <w:kern w:val="2"/>
          <w:sz w:val="24"/>
          <w:szCs w:val="24"/>
          <w:highlight w:val="none"/>
          <w:lang w:bidi="ar-SA"/>
        </w:rPr>
      </w:pPr>
      <w:bookmarkStart w:id="17" w:name="_DV_M67"/>
      <w:bookmarkEnd w:id="17"/>
      <w:r>
        <w:rPr>
          <w:rFonts w:hint="default" w:ascii="Times New Roman" w:hAnsi="Times New Roman" w:eastAsia="宋体" w:cs="Times New Roman"/>
          <w:b/>
          <w:snapToGrid/>
          <w:color w:val="auto"/>
          <w:spacing w:val="0"/>
          <w:w w:val="100"/>
          <w:kern w:val="2"/>
          <w:position w:val="0"/>
          <w:sz w:val="24"/>
          <w:szCs w:val="24"/>
          <w:u w:color="auto"/>
          <w:vertAlign w:val="baseline"/>
          <w:lang w:val="en-US" w:eastAsia="zh-CN" w:bidi="ar-SA"/>
        </w:rPr>
        <w:t xml:space="preserve">第五条 </w:t>
      </w:r>
      <w:r>
        <w:rPr>
          <w:rFonts w:hint="default" w:ascii="Times New Roman" w:hAnsi="Times New Roman" w:eastAsia="宋体" w:cs="Times New Roman"/>
          <w:kern w:val="2"/>
          <w:sz w:val="24"/>
          <w:szCs w:val="24"/>
          <w:highlight w:val="none"/>
          <w:lang w:bidi="ar-SA"/>
        </w:rPr>
        <w:t>安全条款</w:t>
      </w:r>
    </w:p>
    <w:p w14:paraId="2B265BCE">
      <w:pPr>
        <w:spacing w:line="360" w:lineRule="auto"/>
        <w:ind w:left="0" w:firstLine="480"/>
        <w:rPr>
          <w:rFonts w:hint="default" w:ascii="Times New Roman" w:hAnsi="Times New Roman" w:eastAsia="宋体" w:cs="Times New Roman"/>
          <w:spacing w:val="0"/>
          <w:kern w:val="2"/>
          <w:sz w:val="24"/>
          <w:szCs w:val="24"/>
          <w:highlight w:val="none"/>
        </w:rPr>
      </w:pPr>
      <w:bookmarkStart w:id="18" w:name="_DV_M68"/>
      <w:bookmarkEnd w:id="18"/>
      <w:r>
        <w:rPr>
          <w:rFonts w:hint="default" w:ascii="Times New Roman" w:hAnsi="Times New Roman" w:eastAsia="宋体" w:cs="Times New Roman"/>
          <w:spacing w:val="0"/>
          <w:kern w:val="2"/>
          <w:sz w:val="24"/>
          <w:szCs w:val="24"/>
          <w:highlight w:val="none"/>
          <w:lang w:bidi="ar-SA"/>
        </w:rPr>
        <w:t>根据《中华人民共和国网络安全法》</w:t>
      </w:r>
      <w:r>
        <w:rPr>
          <w:rFonts w:hint="default" w:ascii="Times New Roman" w:hAnsi="Times New Roman" w:eastAsia="宋体" w:cs="Times New Roman"/>
          <w:spacing w:val="0"/>
          <w:kern w:val="2"/>
          <w:sz w:val="24"/>
          <w:szCs w:val="24"/>
          <w:highlight w:val="none"/>
        </w:rPr>
        <w:t>等法律法规</w:t>
      </w:r>
      <w:r>
        <w:rPr>
          <w:rFonts w:hint="default" w:ascii="Times New Roman" w:hAnsi="Times New Roman" w:eastAsia="宋体" w:cs="Times New Roman"/>
          <w:spacing w:val="0"/>
          <w:kern w:val="2"/>
          <w:sz w:val="24"/>
          <w:szCs w:val="24"/>
          <w:highlight w:val="none"/>
          <w:lang w:bidi="ar-SA"/>
        </w:rPr>
        <w:t>，乙方与甲方签订产品或服务供应合同必须遵守《中华人民共和国网络安全法》</w:t>
      </w:r>
      <w:r>
        <w:rPr>
          <w:rFonts w:hint="default" w:ascii="Times New Roman" w:hAnsi="Times New Roman" w:eastAsia="宋体" w:cs="Times New Roman"/>
          <w:spacing w:val="0"/>
          <w:kern w:val="2"/>
          <w:sz w:val="24"/>
          <w:szCs w:val="24"/>
          <w:highlight w:val="none"/>
        </w:rPr>
        <w:t>等法律法规</w:t>
      </w:r>
      <w:r>
        <w:rPr>
          <w:rFonts w:hint="default" w:ascii="Times New Roman" w:hAnsi="Times New Roman" w:eastAsia="宋体" w:cs="Times New Roman"/>
          <w:spacing w:val="0"/>
          <w:kern w:val="2"/>
          <w:sz w:val="24"/>
          <w:szCs w:val="24"/>
          <w:highlight w:val="none"/>
          <w:lang w:bidi="ar-SA"/>
        </w:rPr>
        <w:t>的相关规定，包括但不限于：</w:t>
      </w:r>
    </w:p>
    <w:p w14:paraId="5FC63CC3">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 </w:t>
      </w:r>
      <w:r>
        <w:rPr>
          <w:rFonts w:hint="default" w:ascii="Times New Roman" w:hAnsi="Times New Roman" w:eastAsia="宋体" w:cs="Times New Roman"/>
          <w:spacing w:val="0"/>
          <w:kern w:val="2"/>
          <w:sz w:val="24"/>
          <w:szCs w:val="24"/>
          <w:highlight w:val="none"/>
          <w:lang w:bidi="ar-SA"/>
        </w:rPr>
        <w:t>乙方为甲方提供服务的雇员（或代理人）须经过审查，包括人员身份验证、工作技能、教育背景等。甲方认为必要时，乙方还应审查其为甲方提供服务的雇员（或代理人）是否无犯罪记录等。</w:t>
      </w:r>
    </w:p>
    <w:p w14:paraId="3B1A6E6F">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.2 </w:t>
      </w:r>
      <w:r>
        <w:rPr>
          <w:rFonts w:ascii="Times New Roman" w:hAnsi="Times New Roman" w:eastAsia="宋体" w:cs="Times New Roman"/>
          <w:spacing w:val="0"/>
          <w:kern w:val="2"/>
          <w:sz w:val="24"/>
          <w:szCs w:val="24"/>
          <w:highlight w:val="none"/>
        </w:rPr>
        <w:t>如</w:t>
      </w:r>
      <w:r>
        <w:rPr>
          <w:rFonts w:hint="default" w:ascii="Times New Roman" w:hAnsi="Times New Roman" w:eastAsia="宋体" w:cs="Times New Roman"/>
          <w:spacing w:val="0"/>
          <w:kern w:val="2"/>
          <w:sz w:val="24"/>
          <w:szCs w:val="24"/>
          <w:highlight w:val="none"/>
          <w:lang w:bidi="ar-SA"/>
        </w:rPr>
        <w:t>乙方提供软件开发和外包服务，必须位于中国境内。</w:t>
      </w:r>
    </w:p>
    <w:p w14:paraId="55DDDEB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.3 </w:t>
      </w:r>
      <w:r>
        <w:rPr>
          <w:rFonts w:hint="default" w:ascii="Times New Roman" w:hAnsi="Times New Roman" w:eastAsia="宋体" w:cs="Times New Roman"/>
          <w:spacing w:val="0"/>
          <w:kern w:val="2"/>
          <w:sz w:val="24"/>
          <w:szCs w:val="24"/>
          <w:highlight w:val="none"/>
          <w:lang w:bidi="ar-SA"/>
        </w:rPr>
        <w:t>乙方应在设计、开发、生产、交付等环节加强安全管理，识别安全风险，制定安全策略，采取适当的措施保障安全，建立应对安全缺陷和漏洞的响应机制。</w:t>
      </w:r>
      <w:r>
        <w:rPr>
          <w:rFonts w:hint="default" w:ascii="Times New Roman" w:hAnsi="Times New Roman" w:eastAsia="宋体" w:cs="Times New Roman"/>
          <w:spacing w:val="0"/>
          <w:kern w:val="2"/>
          <w:sz w:val="24"/>
          <w:szCs w:val="24"/>
          <w:highlight w:val="none"/>
        </w:rPr>
        <w:t xml:space="preserve"> </w:t>
      </w:r>
    </w:p>
    <w:p w14:paraId="394961A6">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.4 </w:t>
      </w:r>
      <w:r>
        <w:rPr>
          <w:rFonts w:hint="default" w:ascii="Times New Roman" w:hAnsi="Times New Roman" w:eastAsia="宋体" w:cs="Times New Roman"/>
          <w:spacing w:val="0"/>
          <w:kern w:val="2"/>
          <w:sz w:val="24"/>
          <w:szCs w:val="24"/>
          <w:highlight w:val="none"/>
          <w:lang w:bidi="ar-SA"/>
        </w:rPr>
        <w:t>甲方有权根据项目实际情况，要求乙方对提供的产品定期进行安全漏洞检查、渗透测试或进行安全认证。当发现提供的产品存在漏洞时，乙方有义务及时书面告知甲方，并尽快采取措施修正或减轻发现的威胁，不得隐瞒漏洞，不得设置后门或恶意程序。书面告知方式限于书面发函和电子邮件形式，告知内容包括但不限于描述安全风险事实、漏洞详情、可能后果及建议措施等。书面告知应不晚于乙方发现或应当发现相关漏洞当日。</w:t>
      </w:r>
    </w:p>
    <w:p w14:paraId="510C8842">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.5 </w:t>
      </w:r>
      <w:r>
        <w:rPr>
          <w:rFonts w:hint="default" w:ascii="Times New Roman" w:hAnsi="Times New Roman" w:eastAsia="宋体" w:cs="Times New Roman"/>
          <w:spacing w:val="0"/>
          <w:kern w:val="2"/>
          <w:sz w:val="24"/>
          <w:szCs w:val="24"/>
          <w:highlight w:val="none"/>
          <w:lang w:bidi="ar-SA"/>
        </w:rPr>
        <w:t>甲方有权根据项目实际情况，要求乙方提供网络产品或服务的中文版运行维护、二次开发等技术资料。若相应的产品或服务涉及源代码，甲方有权根据实际情况自行或委托第三方网络安全服务机构对定制开发的软件进行源代码安全检测，或由乙方提供第三方网络安全服务机构出具的代码安全检测报告。</w:t>
      </w:r>
    </w:p>
    <w:p w14:paraId="53660245">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.6 </w:t>
      </w:r>
      <w:r>
        <w:rPr>
          <w:rFonts w:hint="default" w:ascii="Times New Roman" w:hAnsi="Times New Roman" w:eastAsia="宋体" w:cs="Times New Roman"/>
          <w:spacing w:val="0"/>
          <w:kern w:val="2"/>
          <w:sz w:val="24"/>
          <w:szCs w:val="24"/>
          <w:highlight w:val="none"/>
          <w:lang w:bidi="ar-SA"/>
        </w:rPr>
        <w:t>乙方提供的产品或服务须符合网络安全审查要求。如乙方提供产品或服务需进行网络安全审查的，则此项目合同须在产品或服务通过网络安全审查后方可生效；如未通过安全审查，乙方同意甲方可以此解除本项目合同，且不需要承担任何违约或者赔偿责任。如乙方提供的产品或服务（含芯片等配件）已被网络安全审查办公室依法作出不予通过网络安全审查结论的，甲方有权拒绝其响应或解除采购合同、不予采购，且甲方不需要承担任何违约或者赔偿责任。</w:t>
      </w:r>
    </w:p>
    <w:p w14:paraId="21117F64">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.7 </w:t>
      </w:r>
      <w:r>
        <w:rPr>
          <w:rFonts w:hint="default" w:ascii="Times New Roman" w:hAnsi="Times New Roman" w:eastAsia="宋体" w:cs="Times New Roman"/>
          <w:spacing w:val="0"/>
          <w:kern w:val="2"/>
          <w:sz w:val="24"/>
          <w:szCs w:val="24"/>
          <w:highlight w:val="none"/>
          <w:lang w:bidi="ar-SA"/>
        </w:rPr>
        <w:t>乙方应根据甲方需要提供产品完整准确的组件成分清单和暴露应用接口清单，严禁使用不安全的外部组件并关闭非必要暴露的应用接口。</w:t>
      </w:r>
    </w:p>
    <w:p w14:paraId="35747456">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.8 </w:t>
      </w:r>
      <w:r>
        <w:rPr>
          <w:rFonts w:hint="default" w:ascii="Times New Roman" w:hAnsi="Times New Roman" w:eastAsia="宋体" w:cs="Times New Roman"/>
          <w:spacing w:val="0"/>
          <w:kern w:val="2"/>
          <w:sz w:val="24"/>
          <w:szCs w:val="24"/>
          <w:highlight w:val="none"/>
          <w:lang w:bidi="ar-SA"/>
        </w:rPr>
        <w:t>乙方供应产品应确保产品质量和安全性，避免存在安全隐患。乙方仓储设施的消防设施、环境安全、入库人员管理、人员安全培训等均需满足</w:t>
      </w:r>
      <w:r>
        <w:rPr>
          <w:rFonts w:hint="default" w:ascii="Times New Roman" w:hAnsi="Times New Roman" w:cs="Times New Roman"/>
          <w:spacing w:val="0"/>
          <w:kern w:val="2"/>
          <w:sz w:val="24"/>
          <w:szCs w:val="24"/>
          <w:highlight w:val="none"/>
          <w:lang w:val="en-US" w:eastAsia="zh-CN" w:bidi="ar-SA"/>
        </w:rPr>
        <w:t>甲方</w:t>
      </w:r>
      <w:r>
        <w:rPr>
          <w:rFonts w:hint="default" w:ascii="Times New Roman" w:hAnsi="Times New Roman" w:eastAsia="宋体" w:cs="Times New Roman"/>
          <w:spacing w:val="0"/>
          <w:kern w:val="2"/>
          <w:sz w:val="24"/>
          <w:szCs w:val="24"/>
          <w:highlight w:val="none"/>
          <w:lang w:bidi="ar-SA"/>
        </w:rPr>
        <w:t>的安全要求，保证仓储设施的良好运行，在包装、运输和安装过程都需要严格遵守各项要求，确保产品供应满足甲方需要。</w:t>
      </w:r>
    </w:p>
    <w:p w14:paraId="0C97BAAC">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.9 </w:t>
      </w:r>
      <w:r>
        <w:rPr>
          <w:rFonts w:hint="default" w:ascii="Times New Roman" w:hAnsi="Times New Roman" w:eastAsia="宋体" w:cs="Times New Roman"/>
          <w:spacing w:val="0"/>
          <w:kern w:val="2"/>
          <w:sz w:val="24"/>
          <w:szCs w:val="24"/>
          <w:highlight w:val="none"/>
          <w:lang w:bidi="ar-SA"/>
        </w:rPr>
        <w:t>乙方应根据甲方需要制定应急处理预案，包括但不限于服务连续性、服务中断、信息安全事件、服务水平下降等事项的应急处理预案。其中针对核心系统或部件，乙方还应对安全类、运营类、管理类等事件进行分级分类（例如源代码泄露、供应链中断、漏洞修补等）。乙方产品相关信息发生重大变化或乙方发生、发现网络安全事件时，乙方应及时向甲方报告，做到不瞒报、不谎报、不拖延。根据甲方要求，乙方积极参与网络安全事件处置、调查等工作，保证提供的产品和服务在面临非法控制、干扰或中断风险时，具备启动应急处置预案的能力。</w:t>
      </w:r>
    </w:p>
    <w:p w14:paraId="0491B3AF">
      <w:pPr>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.10 </w:t>
      </w:r>
      <w:r>
        <w:rPr>
          <w:rFonts w:hint="default" w:ascii="Times New Roman" w:hAnsi="Times New Roman" w:eastAsia="宋体" w:cs="Times New Roman"/>
          <w:spacing w:val="0"/>
          <w:kern w:val="2"/>
          <w:sz w:val="24"/>
          <w:szCs w:val="24"/>
          <w:highlight w:val="none"/>
          <w:lang w:bidi="ar-SA"/>
        </w:rPr>
        <w:t>乙方为甲方提供的服务资源至少与第三方相互逻辑隔离，且仅甲方具有对业务系统和数据的最高访问权限。</w:t>
      </w:r>
    </w:p>
    <w:p w14:paraId="3F93A54E">
      <w:pPr>
        <w:kinsoku/>
        <w:wordWrap/>
        <w:overflowPunct/>
        <w:topLinePunct w:val="0"/>
        <w:autoSpaceDE/>
        <w:autoSpaceDN w:val="0"/>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.11 </w:t>
      </w:r>
      <w:r>
        <w:rPr>
          <w:rFonts w:hint="default" w:ascii="Times New Roman" w:hAnsi="Times New Roman" w:eastAsia="宋体" w:cs="Times New Roman"/>
          <w:spacing w:val="0"/>
          <w:kern w:val="2"/>
          <w:sz w:val="24"/>
          <w:szCs w:val="24"/>
          <w:highlight w:val="none"/>
          <w:lang w:bidi="ar-SA"/>
        </w:rPr>
        <w:t>甲方有权要求乙方的工作人员在生产环境下操作认证、授权，并记录其操作行为。禁止乙方擅自修改配置或者数据，查看与服务内容无关的数据，复制、拍摄业务信息、源代码、文档和将相关存储介质带离工作场所。</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如涉及定制化开发，</w:t>
      </w:r>
      <w:r>
        <w:rPr>
          <w:rFonts w:hint="default" w:ascii="Times New Roman" w:hAnsi="Times New Roman" w:eastAsia="宋体" w:cs="Times New Roman"/>
          <w:spacing w:val="0"/>
          <w:kern w:val="2"/>
          <w:sz w:val="24"/>
          <w:szCs w:val="24"/>
          <w:highlight w:val="none"/>
          <w:lang w:bidi="ar-SA"/>
        </w:rPr>
        <w:t>未经甲方授权</w:t>
      </w:r>
      <w:r>
        <w:rPr>
          <w:rFonts w:hint="default" w:ascii="Times New Roman" w:hAnsi="Times New Roman" w:cs="Times New Roman"/>
          <w:spacing w:val="0"/>
          <w:kern w:val="2"/>
          <w:sz w:val="24"/>
          <w:szCs w:val="24"/>
          <w:highlight w:val="none"/>
          <w:lang w:eastAsia="zh-CN" w:bidi="ar-SA"/>
        </w:rPr>
        <w:t>，</w:t>
      </w:r>
      <w:r>
        <w:rPr>
          <w:rFonts w:hint="default" w:ascii="Times New Roman" w:hAnsi="Times New Roman" w:cs="Times New Roman"/>
          <w:spacing w:val="0"/>
          <w:kern w:val="2"/>
          <w:sz w:val="24"/>
          <w:szCs w:val="24"/>
          <w:highlight w:val="none"/>
          <w:lang w:val="en-US" w:eastAsia="zh-CN" w:bidi="ar-SA"/>
        </w:rPr>
        <w:t>乙方不得</w:t>
      </w:r>
      <w:r>
        <w:rPr>
          <w:rFonts w:hint="default" w:ascii="Times New Roman" w:hAnsi="Times New Roman" w:eastAsia="宋体" w:cs="Times New Roman"/>
          <w:spacing w:val="0"/>
          <w:kern w:val="2"/>
          <w:sz w:val="24"/>
          <w:szCs w:val="24"/>
          <w:highlight w:val="none"/>
          <w:lang w:bidi="ar-SA"/>
        </w:rPr>
        <w:t>留存源代码，不得将</w:t>
      </w:r>
      <w:r>
        <w:rPr>
          <w:rFonts w:hint="default" w:ascii="Times New Roman" w:hAnsi="Times New Roman" w:cs="Times New Roman"/>
          <w:spacing w:val="0"/>
          <w:kern w:val="2"/>
          <w:sz w:val="24"/>
          <w:szCs w:val="24"/>
          <w:highlight w:val="none"/>
          <w:lang w:val="en-US" w:eastAsia="zh-CN" w:bidi="ar-SA"/>
        </w:rPr>
        <w:t>产品</w:t>
      </w:r>
      <w:r>
        <w:rPr>
          <w:rFonts w:hint="default" w:ascii="Times New Roman" w:hAnsi="Times New Roman" w:eastAsia="宋体" w:cs="Times New Roman"/>
          <w:spacing w:val="0"/>
          <w:kern w:val="2"/>
          <w:sz w:val="24"/>
          <w:szCs w:val="24"/>
          <w:highlight w:val="none"/>
          <w:lang w:bidi="ar-SA"/>
        </w:rPr>
        <w:t>所涉及的源代码在互联网进行托管、测试，并应审核其在服务中所使用开源代码、软件等的来源合法性、安全检测情况和加固情况。</w:t>
      </w:r>
    </w:p>
    <w:p w14:paraId="32E50862">
      <w:pPr>
        <w:kinsoku/>
        <w:wordWrap/>
        <w:overflowPunct/>
        <w:topLinePunct w:val="0"/>
        <w:autoSpaceDE/>
        <w:autoSpaceDN w:val="0"/>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p>
    <w:p w14:paraId="54C3621C">
      <w:pPr>
        <w:pStyle w:val="6"/>
        <w:rPr>
          <w:rFonts w:hint="default" w:ascii="Times New Roman" w:hAnsi="Times New Roman" w:cs="Times New Roman"/>
          <w:i w:val="0"/>
          <w:iCs w:val="0"/>
          <w:sz w:val="24"/>
          <w:szCs w:val="24"/>
          <w:highlight w:val="none"/>
        </w:rPr>
      </w:pPr>
    </w:p>
    <w:p w14:paraId="0D94FC91">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kern w:val="0"/>
          <w:sz w:val="24"/>
          <w:szCs w:val="24"/>
          <w:highlight w:val="none"/>
        </w:rPr>
      </w:pPr>
      <w:r>
        <w:rPr>
          <w:rFonts w:hint="default" w:ascii="Times New Roman" w:hAnsi="Times New Roman" w:eastAsia="宋体" w:cs="Times New Roman"/>
          <w:b/>
          <w:snapToGrid/>
          <w:color w:val="auto"/>
          <w:spacing w:val="0"/>
          <w:w w:val="100"/>
          <w:kern w:val="0"/>
          <w:position w:val="0"/>
          <w:sz w:val="24"/>
          <w:szCs w:val="24"/>
          <w:u w:color="auto"/>
          <w:vertAlign w:val="baseline"/>
          <w:lang w:val="en-US" w:eastAsia="zh-CN" w:bidi="ar-SA"/>
        </w:rPr>
        <w:t xml:space="preserve">第六条 </w:t>
      </w:r>
      <w:r>
        <w:rPr>
          <w:rFonts w:hint="default" w:ascii="Times New Roman" w:hAnsi="Times New Roman" w:cs="Times New Roman"/>
          <w:kern w:val="0"/>
          <w:sz w:val="24"/>
          <w:szCs w:val="24"/>
          <w:highlight w:val="none"/>
          <w:lang w:val="en-US" w:eastAsia="zh-CN"/>
        </w:rPr>
        <w:t>知识产权</w:t>
      </w:r>
    </w:p>
    <w:p w14:paraId="369B9C7F">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1 本合同生效时已经存在并为各方合法拥有或使用的所有技术或资料、信息的知识产权和所有权，仍应属于其各自的原权利人所有或享有。</w:t>
      </w:r>
    </w:p>
    <w:p w14:paraId="79C2D25E">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2 乙方保证</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kern w:val="2"/>
          <w:sz w:val="24"/>
          <w:szCs w:val="24"/>
          <w:highlight w:val="none"/>
          <w:lang w:val="en-US" w:eastAsia="zh-CN" w:bidi="ar-SA"/>
        </w:rPr>
        <w:t>对</w:t>
      </w:r>
      <w:r>
        <w:rPr>
          <w:rFonts w:hint="default" w:ascii="Times New Roman" w:hAnsi="Times New Roman" w:eastAsia="宋体" w:cs="Times New Roman"/>
          <w:kern w:val="2"/>
          <w:sz w:val="24"/>
          <w:szCs w:val="24"/>
          <w:highlight w:val="none"/>
          <w:lang w:bidi="ar-SA"/>
        </w:rPr>
        <w:t>向甲方提供的</w:t>
      </w:r>
      <w:r>
        <w:rPr>
          <w:rFonts w:hint="default" w:ascii="Times New Roman" w:hAnsi="Times New Roman" w:eastAsia="宋体" w:cs="Times New Roman"/>
          <w:kern w:val="2"/>
          <w:sz w:val="24"/>
          <w:szCs w:val="24"/>
          <w:highlight w:val="none"/>
          <w:lang w:val="en-US" w:eastAsia="zh-CN" w:bidi="ar-SA"/>
        </w:rPr>
        <w:t>产品</w:t>
      </w:r>
      <w:r>
        <w:rPr>
          <w:rFonts w:hint="default" w:ascii="Times New Roman" w:hAnsi="Times New Roman" w:eastAsia="宋体" w:cs="Times New Roman"/>
          <w:kern w:val="2"/>
          <w:sz w:val="24"/>
          <w:szCs w:val="24"/>
          <w:highlight w:val="none"/>
          <w:lang w:bidi="ar-SA"/>
        </w:rPr>
        <w:t>拥有合法知识产权，</w:t>
      </w:r>
      <w:r>
        <w:rPr>
          <w:rFonts w:hint="default" w:ascii="Times New Roman" w:hAnsi="Times New Roman" w:eastAsia="宋体" w:cs="Times New Roman"/>
          <w:spacing w:val="0"/>
          <w:position w:val="0"/>
          <w:sz w:val="24"/>
          <w:szCs w:val="24"/>
          <w:highlight w:val="none"/>
          <w:lang w:bidi="ar-SA"/>
        </w:rPr>
        <w:t>甲方使用本合同项下的产品将不会侵害任何第三方的权利。若有第三方提出侵权指控，乙方负责与第三方交涉</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zh-CN" w:bidi="ar-SA"/>
        </w:rPr>
        <w:t>处理</w:t>
      </w:r>
      <w:r>
        <w:rPr>
          <w:rFonts w:hint="default" w:ascii="Times New Roman" w:hAnsi="Times New Roman" w:eastAsia="宋体" w:cs="Times New Roman"/>
          <w:spacing w:val="0"/>
          <w:position w:val="0"/>
          <w:sz w:val="24"/>
          <w:szCs w:val="24"/>
          <w:highlight w:val="none"/>
          <w:lang w:bidi="ar-SA"/>
        </w:rPr>
        <w:t>，并由乙方承担可能发生的一切法律责任并承担甲方因此而</w:t>
      </w:r>
      <w:r>
        <w:rPr>
          <w:rFonts w:hint="default" w:ascii="Times New Roman" w:hAnsi="Times New Roman" w:eastAsia="宋体" w:cs="Times New Roman"/>
          <w:spacing w:val="0"/>
          <w:position w:val="0"/>
          <w:sz w:val="24"/>
          <w:szCs w:val="24"/>
          <w:highlight w:val="none"/>
          <w:lang w:val="en-US" w:eastAsia="zh-CN" w:bidi="ar-SA"/>
        </w:rPr>
        <w:t>受到的</w:t>
      </w:r>
      <w:r>
        <w:rPr>
          <w:rFonts w:hint="default" w:ascii="Times New Roman" w:hAnsi="Times New Roman" w:eastAsia="宋体" w:cs="Times New Roman"/>
          <w:spacing w:val="0"/>
          <w:position w:val="0"/>
          <w:sz w:val="24"/>
          <w:szCs w:val="24"/>
          <w:highlight w:val="none"/>
          <w:lang w:bidi="ar-SA"/>
        </w:rPr>
        <w:t>损失，包括索赔、罚款、诉讼费、保全费、律师费、执行费等。</w:t>
      </w:r>
    </w:p>
    <w:p w14:paraId="047C99C7">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3 乙方应全力防止因上述侵权给甲方带来任何损失，包括但不限于提供甲方继续使用本合同项下的产品而需取得的第三方授权、提供功能符合</w:t>
      </w:r>
      <w:r>
        <w:rPr>
          <w:rFonts w:hint="default" w:ascii="Times New Roman" w:hAnsi="Times New Roman" w:eastAsia="宋体" w:cs="Times New Roman"/>
          <w:spacing w:val="0"/>
          <w:position w:val="0"/>
          <w:sz w:val="24"/>
          <w:szCs w:val="24"/>
          <w:highlight w:val="none"/>
          <w:lang w:val="en-US" w:eastAsia="zh-CN" w:bidi="ar-SA"/>
        </w:rPr>
        <w:t>本</w:t>
      </w:r>
      <w:r>
        <w:rPr>
          <w:rFonts w:hint="default" w:ascii="Times New Roman" w:hAnsi="Times New Roman" w:eastAsia="宋体" w:cs="Times New Roman"/>
          <w:spacing w:val="0"/>
          <w:position w:val="0"/>
          <w:sz w:val="24"/>
          <w:szCs w:val="24"/>
          <w:highlight w:val="none"/>
          <w:lang w:bidi="ar-SA"/>
        </w:rPr>
        <w:t xml:space="preserve">合同目的的产品等，并承担因此而产生的所有费用。 </w:t>
      </w:r>
    </w:p>
    <w:p w14:paraId="039C2D48">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4 乙方为甲方二次开发产生的软件、源代码及实施过程中所产生的所有技术文件，甲方拥有</w:t>
      </w:r>
      <w:r>
        <w:rPr>
          <w:rFonts w:hint="default" w:ascii="Times New Roman" w:hAnsi="Times New Roman" w:eastAsia="宋体" w:cs="Times New Roman"/>
          <w:spacing w:val="0"/>
          <w:position w:val="0"/>
          <w:sz w:val="24"/>
          <w:szCs w:val="24"/>
          <w:highlight w:val="none"/>
          <w:lang w:val="en-US" w:eastAsia="en-US" w:bidi="ar-SA"/>
        </w:rPr>
        <w:t>全部权利</w:t>
      </w:r>
      <w:r>
        <w:rPr>
          <w:rFonts w:hint="default" w:ascii="Times New Roman" w:hAnsi="Times New Roman" w:eastAsia="宋体" w:cs="Times New Roman"/>
          <w:spacing w:val="0"/>
          <w:position w:val="0"/>
          <w:sz w:val="24"/>
          <w:szCs w:val="24"/>
          <w:highlight w:val="none"/>
          <w:lang w:bidi="ar-SA"/>
        </w:rPr>
        <w:t>，包括</w:t>
      </w:r>
      <w:r>
        <w:rPr>
          <w:rFonts w:hint="default" w:ascii="Times New Roman" w:hAnsi="Times New Roman" w:eastAsia="宋体" w:cs="Times New Roman"/>
          <w:spacing w:val="0"/>
          <w:position w:val="0"/>
          <w:sz w:val="24"/>
          <w:szCs w:val="24"/>
          <w:highlight w:val="none"/>
          <w:lang w:val="en-US" w:eastAsia="en-US" w:bidi="ar-SA"/>
        </w:rPr>
        <w:t>但不限于</w:t>
      </w:r>
      <w:r>
        <w:rPr>
          <w:rFonts w:hint="default" w:ascii="Times New Roman" w:hAnsi="Times New Roman" w:eastAsia="宋体" w:cs="Times New Roman"/>
          <w:spacing w:val="0"/>
          <w:position w:val="0"/>
          <w:sz w:val="24"/>
          <w:szCs w:val="24"/>
          <w:highlight w:val="none"/>
          <w:lang w:bidi="ar-SA"/>
        </w:rPr>
        <w:t>知识产权、所有权及相应的利益。乙方不对</w:t>
      </w:r>
      <w:r>
        <w:rPr>
          <w:rFonts w:hint="default" w:ascii="Times New Roman" w:hAnsi="Times New Roman" w:eastAsia="宋体" w:cs="Times New Roman"/>
          <w:spacing w:val="0"/>
          <w:position w:val="0"/>
          <w:sz w:val="24"/>
          <w:szCs w:val="24"/>
          <w:highlight w:val="none"/>
          <w:lang w:val="en-US" w:eastAsia="en-US" w:bidi="ar-SA"/>
        </w:rPr>
        <w:t>本</w:t>
      </w:r>
      <w:r>
        <w:rPr>
          <w:rFonts w:hint="default" w:ascii="Times New Roman" w:hAnsi="Times New Roman" w:eastAsia="宋体" w:cs="Times New Roman"/>
          <w:spacing w:val="0"/>
          <w:position w:val="0"/>
          <w:sz w:val="24"/>
          <w:szCs w:val="24"/>
          <w:highlight w:val="none"/>
          <w:lang w:bidi="ar-SA"/>
        </w:rPr>
        <w:t>合同项下的成果具有任何知识产权和申请知识产权的权利，甲方享有署名权在内的全部知识产权及申请知识产权的权利。</w:t>
      </w:r>
    </w:p>
    <w:p w14:paraId="4911D739">
      <w:pPr>
        <w:spacing w:line="360" w:lineRule="auto"/>
        <w:ind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 xml:space="preserve">5 </w:t>
      </w:r>
      <w:r>
        <w:rPr>
          <w:rFonts w:hint="default" w:ascii="Times New Roman" w:hAnsi="Times New Roman" w:eastAsia="宋体" w:cs="Times New Roman"/>
          <w:spacing w:val="0"/>
          <w:position w:val="0"/>
          <w:sz w:val="24"/>
          <w:szCs w:val="24"/>
          <w:highlight w:val="none"/>
          <w:lang w:val="en-US" w:eastAsia="en-US" w:bidi="ar-SA"/>
        </w:rPr>
        <w:t>乙方</w:t>
      </w:r>
      <w:r>
        <w:rPr>
          <w:rFonts w:hint="default" w:ascii="Times New Roman" w:hAnsi="Times New Roman" w:eastAsia="宋体" w:cs="Times New Roman"/>
          <w:spacing w:val="0"/>
          <w:position w:val="0"/>
          <w:sz w:val="24"/>
          <w:szCs w:val="24"/>
          <w:highlight w:val="none"/>
          <w:lang w:bidi="ar-SA"/>
        </w:rPr>
        <w:t>不因本合同协商、签订</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bidi="ar-SA"/>
        </w:rPr>
        <w:t>履行而获得明示或暗示的使用</w:t>
      </w:r>
      <w:r>
        <w:rPr>
          <w:rFonts w:hint="default" w:ascii="Times New Roman" w:hAnsi="Times New Roman" w:eastAsia="宋体" w:cs="Times New Roman"/>
          <w:spacing w:val="0"/>
          <w:position w:val="0"/>
          <w:sz w:val="24"/>
          <w:szCs w:val="24"/>
          <w:highlight w:val="none"/>
          <w:lang w:val="en-US" w:eastAsia="en-US" w:bidi="ar-SA"/>
        </w:rPr>
        <w:t>甲方</w:t>
      </w:r>
      <w:r>
        <w:rPr>
          <w:rFonts w:hint="default" w:ascii="Times New Roman" w:hAnsi="Times New Roman" w:eastAsia="宋体" w:cs="Times New Roman"/>
          <w:spacing w:val="0"/>
          <w:position w:val="0"/>
          <w:sz w:val="24"/>
          <w:szCs w:val="24"/>
          <w:highlight w:val="none"/>
          <w:lang w:bidi="ar-SA"/>
        </w:rPr>
        <w:t>（包括</w:t>
      </w:r>
      <w:r>
        <w:rPr>
          <w:rFonts w:hint="default" w:ascii="Times New Roman" w:hAnsi="Times New Roman" w:eastAsia="宋体" w:cs="Times New Roman"/>
          <w:spacing w:val="0"/>
          <w:position w:val="0"/>
          <w:sz w:val="24"/>
          <w:szCs w:val="24"/>
          <w:highlight w:val="none"/>
          <w:lang w:val="en-US" w:eastAsia="en-US" w:bidi="ar-SA"/>
        </w:rPr>
        <w:t>甲方分、</w:t>
      </w:r>
      <w:r>
        <w:rPr>
          <w:rFonts w:hint="default" w:ascii="Times New Roman" w:hAnsi="Times New Roman" w:eastAsia="宋体" w:cs="Times New Roman"/>
          <w:spacing w:val="0"/>
          <w:position w:val="0"/>
          <w:sz w:val="24"/>
          <w:szCs w:val="24"/>
          <w:highlight w:val="none"/>
          <w:lang w:bidi="ar-SA"/>
        </w:rPr>
        <w:t>子公司）的</w:t>
      </w:r>
      <w:r>
        <w:rPr>
          <w:rFonts w:hint="default" w:ascii="Times New Roman" w:hAnsi="Times New Roman" w:eastAsia="宋体" w:cs="Times New Roman"/>
          <w:spacing w:val="0"/>
          <w:position w:val="0"/>
          <w:sz w:val="24"/>
          <w:szCs w:val="24"/>
          <w:highlight w:val="none"/>
          <w:lang w:val="en-US" w:eastAsia="en-US" w:bidi="ar-SA"/>
        </w:rPr>
        <w:t>名称、</w:t>
      </w:r>
      <w:r>
        <w:rPr>
          <w:rFonts w:hint="default" w:ascii="Times New Roman" w:hAnsi="Times New Roman" w:eastAsia="宋体" w:cs="Times New Roman"/>
          <w:spacing w:val="0"/>
          <w:position w:val="0"/>
          <w:sz w:val="24"/>
          <w:szCs w:val="24"/>
          <w:highlight w:val="none"/>
          <w:lang w:bidi="ar-SA"/>
        </w:rPr>
        <w:t>商标、商号、标识、标志</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bidi="ar-SA"/>
        </w:rPr>
        <w:t>技术</w:t>
      </w:r>
      <w:r>
        <w:rPr>
          <w:rFonts w:hint="default" w:ascii="Times New Roman" w:hAnsi="Times New Roman" w:eastAsia="宋体" w:cs="Times New Roman"/>
          <w:spacing w:val="0"/>
          <w:position w:val="0"/>
          <w:sz w:val="24"/>
          <w:szCs w:val="24"/>
          <w:highlight w:val="none"/>
          <w:lang w:val="en-US" w:eastAsia="en-US" w:bidi="ar-SA"/>
        </w:rPr>
        <w:t>资料、</w:t>
      </w:r>
      <w:r>
        <w:rPr>
          <w:rFonts w:hint="default" w:ascii="Times New Roman" w:hAnsi="Times New Roman" w:eastAsia="宋体" w:cs="Times New Roman"/>
          <w:spacing w:val="0"/>
          <w:position w:val="0"/>
          <w:sz w:val="24"/>
          <w:szCs w:val="24"/>
          <w:highlight w:val="none"/>
          <w:lang w:bidi="ar-SA"/>
        </w:rPr>
        <w:t>业务资料</w:t>
      </w:r>
      <w:r>
        <w:rPr>
          <w:rFonts w:hint="default" w:ascii="Times New Roman" w:hAnsi="Times New Roman" w:eastAsia="宋体" w:cs="Times New Roman"/>
          <w:spacing w:val="0"/>
          <w:position w:val="0"/>
          <w:sz w:val="24"/>
          <w:szCs w:val="24"/>
          <w:highlight w:val="none"/>
          <w:lang w:val="en-US" w:eastAsia="en-US" w:bidi="ar-SA"/>
        </w:rPr>
        <w:t>等</w:t>
      </w:r>
      <w:r>
        <w:rPr>
          <w:rFonts w:hint="default" w:ascii="Times New Roman" w:hAnsi="Times New Roman" w:eastAsia="宋体" w:cs="Times New Roman"/>
          <w:spacing w:val="0"/>
          <w:position w:val="0"/>
          <w:sz w:val="24"/>
          <w:szCs w:val="24"/>
          <w:highlight w:val="none"/>
          <w:lang w:bidi="ar-SA"/>
        </w:rPr>
        <w:t>的权利</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未经甲方书面</w:t>
      </w:r>
      <w:r>
        <w:rPr>
          <w:rFonts w:hint="default" w:ascii="Times New Roman" w:hAnsi="Times New Roman" w:eastAsia="宋体" w:cs="Times New Roman"/>
          <w:spacing w:val="0"/>
          <w:position w:val="0"/>
          <w:sz w:val="24"/>
          <w:szCs w:val="24"/>
          <w:highlight w:val="none"/>
          <w:lang w:bidi="ar-SA"/>
        </w:rPr>
        <w:t>授权</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乙方</w:t>
      </w:r>
      <w:r>
        <w:rPr>
          <w:rFonts w:hint="default" w:ascii="Times New Roman" w:hAnsi="Times New Roman" w:eastAsia="宋体" w:cs="Times New Roman"/>
          <w:sz w:val="24"/>
          <w:szCs w:val="24"/>
          <w:highlight w:val="none"/>
          <w:lang w:val="en-US" w:eastAsia="en-US" w:bidi="ar-SA"/>
        </w:rPr>
        <w:t>不得</w:t>
      </w:r>
      <w:r>
        <w:rPr>
          <w:rFonts w:hint="default" w:ascii="Times New Roman" w:hAnsi="Times New Roman" w:eastAsia="宋体" w:cs="Times New Roman"/>
          <w:sz w:val="24"/>
          <w:szCs w:val="24"/>
          <w:highlight w:val="none"/>
          <w:lang w:bidi="ar-SA"/>
        </w:rPr>
        <w:t>将甲方的名称、商号、商标、标记</w:t>
      </w:r>
      <w:r>
        <w:rPr>
          <w:rFonts w:hint="default" w:ascii="Times New Roman" w:hAnsi="Times New Roman" w:eastAsia="宋体" w:cs="Times New Roman"/>
          <w:sz w:val="24"/>
          <w:szCs w:val="24"/>
          <w:highlight w:val="none"/>
          <w:lang w:val="en-US" w:eastAsia="en-US" w:bidi="ar-SA"/>
        </w:rPr>
        <w:t>等</w:t>
      </w:r>
      <w:r>
        <w:rPr>
          <w:rFonts w:hint="default" w:ascii="Times New Roman" w:hAnsi="Times New Roman" w:eastAsia="宋体" w:cs="Times New Roman"/>
          <w:sz w:val="24"/>
          <w:szCs w:val="24"/>
          <w:highlight w:val="none"/>
          <w:lang w:bidi="ar-SA"/>
        </w:rPr>
        <w:t>用作广告宣传或</w:t>
      </w:r>
      <w:r>
        <w:rPr>
          <w:rFonts w:hint="default" w:ascii="Times New Roman" w:hAnsi="Times New Roman" w:eastAsia="宋体" w:cs="Times New Roman"/>
          <w:sz w:val="24"/>
          <w:szCs w:val="24"/>
          <w:highlight w:val="none"/>
          <w:lang w:val="en-US" w:eastAsia="en-US" w:bidi="ar-SA"/>
        </w:rPr>
        <w:t>任何其他与履行本合同无关的用途</w:t>
      </w:r>
      <w:r>
        <w:rPr>
          <w:rFonts w:hint="default" w:ascii="Times New Roman" w:hAnsi="Times New Roman" w:eastAsia="宋体" w:cs="Times New Roman"/>
          <w:sz w:val="24"/>
          <w:szCs w:val="24"/>
          <w:highlight w:val="none"/>
          <w:lang w:bidi="ar-SA"/>
        </w:rPr>
        <w:t>。</w:t>
      </w:r>
    </w:p>
    <w:p w14:paraId="233E5F82">
      <w:pPr>
        <w:spacing w:line="360" w:lineRule="auto"/>
        <w:ind w:right="-20" w:firstLine="480" w:firstLineChars="200"/>
        <w:rPr>
          <w:rFonts w:hint="default" w:ascii="Times New Roman" w:hAnsi="Times New Roman" w:cs="Times New Roman"/>
          <w:sz w:val="24"/>
          <w:szCs w:val="24"/>
          <w:highlight w:val="none"/>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6 本</w:t>
      </w:r>
      <w:r>
        <w:rPr>
          <w:rFonts w:hint="default" w:ascii="Times New Roman" w:hAnsi="Times New Roman" w:eastAsia="宋体" w:cs="Times New Roman"/>
          <w:spacing w:val="0"/>
          <w:position w:val="0"/>
          <w:sz w:val="24"/>
          <w:szCs w:val="24"/>
          <w:highlight w:val="none"/>
          <w:lang w:val="en-US" w:eastAsia="en-US" w:bidi="ar-SA"/>
        </w:rPr>
        <w:t>合同知识产权</w:t>
      </w:r>
      <w:r>
        <w:rPr>
          <w:rFonts w:hint="default" w:ascii="Times New Roman" w:hAnsi="Times New Roman" w:eastAsia="宋体" w:cs="Times New Roman"/>
          <w:spacing w:val="0"/>
          <w:position w:val="0"/>
          <w:sz w:val="24"/>
          <w:szCs w:val="24"/>
          <w:highlight w:val="none"/>
          <w:lang w:bidi="ar-SA"/>
        </w:rPr>
        <w:t>条款持续有效</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不因</w:t>
      </w:r>
      <w:r>
        <w:rPr>
          <w:rFonts w:hint="default" w:ascii="Times New Roman" w:hAnsi="Times New Roman" w:eastAsia="宋体" w:cs="Times New Roman"/>
          <w:spacing w:val="0"/>
          <w:position w:val="0"/>
          <w:sz w:val="24"/>
          <w:szCs w:val="24"/>
          <w:highlight w:val="none"/>
          <w:lang w:bidi="ar-SA"/>
        </w:rPr>
        <w:t>合同</w:t>
      </w:r>
      <w:r>
        <w:rPr>
          <w:rFonts w:hint="default" w:ascii="Times New Roman" w:hAnsi="Times New Roman" w:eastAsia="宋体" w:cs="Times New Roman"/>
          <w:spacing w:val="0"/>
          <w:position w:val="0"/>
          <w:sz w:val="24"/>
          <w:szCs w:val="24"/>
          <w:highlight w:val="none"/>
          <w:lang w:val="en-US" w:eastAsia="en-US" w:bidi="ar-SA"/>
        </w:rPr>
        <w:t>的</w:t>
      </w:r>
      <w:r>
        <w:rPr>
          <w:rFonts w:hint="default" w:ascii="Times New Roman" w:hAnsi="Times New Roman" w:eastAsia="宋体" w:cs="Times New Roman"/>
          <w:spacing w:val="0"/>
          <w:position w:val="0"/>
          <w:sz w:val="24"/>
          <w:szCs w:val="24"/>
          <w:highlight w:val="none"/>
          <w:lang w:bidi="ar-SA"/>
        </w:rPr>
        <w:t>解除或终止</w:t>
      </w:r>
      <w:r>
        <w:rPr>
          <w:rFonts w:hint="default" w:ascii="Times New Roman" w:hAnsi="Times New Roman" w:eastAsia="宋体" w:cs="Times New Roman"/>
          <w:spacing w:val="0"/>
          <w:position w:val="0"/>
          <w:sz w:val="24"/>
          <w:szCs w:val="24"/>
          <w:highlight w:val="none"/>
          <w:lang w:val="en-US" w:eastAsia="en-US" w:bidi="ar-SA"/>
        </w:rPr>
        <w:t>而终止</w:t>
      </w:r>
      <w:r>
        <w:rPr>
          <w:rFonts w:hint="default" w:ascii="Times New Roman" w:hAnsi="Times New Roman" w:eastAsia="宋体" w:cs="Times New Roman"/>
          <w:spacing w:val="0"/>
          <w:position w:val="0"/>
          <w:sz w:val="24"/>
          <w:szCs w:val="24"/>
          <w:highlight w:val="none"/>
          <w:lang w:bidi="ar-SA"/>
        </w:rPr>
        <w:t>。</w:t>
      </w:r>
    </w:p>
    <w:p w14:paraId="15A20F1E">
      <w:pPr>
        <w:tabs>
          <w:tab w:val="left" w:pos="1640"/>
        </w:tabs>
        <w:spacing w:line="360" w:lineRule="auto"/>
        <w:rPr>
          <w:rFonts w:hint="default" w:ascii="Times New Roman" w:hAnsi="Times New Roman" w:cs="Times New Roman"/>
          <w:sz w:val="24"/>
          <w:highlight w:val="none"/>
        </w:rPr>
      </w:pPr>
    </w:p>
    <w:p w14:paraId="69F3AB67">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eastAsia="宋体" w:cs="Times New Roman"/>
          <w:sz w:val="24"/>
          <w:szCs w:val="24"/>
          <w:highlight w:val="none"/>
          <w:lang w:val="en-US" w:eastAsia="zh-CN" w:bidi="ar-SA"/>
        </w:rPr>
      </w:pPr>
      <w:bookmarkStart w:id="19" w:name="_DV_M84"/>
      <w:bookmarkEnd w:id="19"/>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第七条 </w:t>
      </w:r>
      <w:r>
        <w:rPr>
          <w:rFonts w:hint="default" w:ascii="Times New Roman" w:hAnsi="Times New Roman" w:eastAsia="宋体" w:cs="Times New Roman"/>
          <w:sz w:val="24"/>
          <w:szCs w:val="24"/>
          <w:highlight w:val="none"/>
          <w:lang w:bidi="ar-SA"/>
        </w:rPr>
        <w:t>违约</w:t>
      </w:r>
      <w:r>
        <w:rPr>
          <w:rFonts w:hint="default" w:ascii="Times New Roman" w:hAnsi="Times New Roman" w:eastAsia="宋体" w:cs="Times New Roman"/>
          <w:sz w:val="24"/>
          <w:szCs w:val="24"/>
          <w:highlight w:val="none"/>
          <w:lang w:val="en-US" w:eastAsia="zh-CN" w:bidi="ar-SA"/>
        </w:rPr>
        <w:t>责任</w:t>
      </w:r>
    </w:p>
    <w:p w14:paraId="0948B142">
      <w:pPr>
        <w:spacing w:line="360" w:lineRule="auto"/>
        <w:ind w:left="0" w:firstLine="480" w:firstLineChars="200"/>
        <w:rPr>
          <w:rFonts w:hint="default" w:ascii="Times New Roman" w:hAnsi="Times New Roman" w:cs="Times New Roman"/>
          <w:b/>
          <w:bCs/>
          <w:highlight w:val="none"/>
        </w:rPr>
      </w:pPr>
      <w:r>
        <w:rPr>
          <w:rFonts w:hint="default" w:ascii="Times New Roman" w:hAnsi="Times New Roman" w:cs="Times New Roman"/>
          <w:sz w:val="24"/>
          <w:highlight w:val="none"/>
          <w:lang w:val="en-US" w:eastAsia="zh-CN"/>
        </w:rPr>
        <w:t>7.</w:t>
      </w:r>
      <w:r>
        <w:rPr>
          <w:rFonts w:hint="default" w:ascii="Times New Roman" w:hAnsi="Times New Roman" w:cs="Times New Roman"/>
          <w:sz w:val="24"/>
          <w:highlight w:val="none"/>
        </w:rPr>
        <w:t>1</w:t>
      </w:r>
      <w:r>
        <w:rPr>
          <w:rFonts w:hint="default" w:ascii="Times New Roman" w:hAnsi="Times New Roman" w:cs="Times New Roman"/>
          <w:sz w:val="24"/>
          <w:szCs w:val="24"/>
          <w:highlight w:val="none"/>
          <w:lang w:val="en-US" w:eastAsia="zh-CN"/>
        </w:rPr>
        <w:t xml:space="preserve"> 任何一方未按本合同的约定履行义务均构成违约。任何一方的违约行为给对方造成损失的，应予以赔偿；任何一方的违约行为致使本合同目的不能实现的，守约方有权解除本合同，要求违约方</w:t>
      </w:r>
      <w:r>
        <w:rPr>
          <w:rStyle w:val="13"/>
          <w:rFonts w:hint="default" w:ascii="Times New Roman" w:hAnsi="Times New Roman" w:cs="Times New Roman"/>
          <w:color w:val="auto"/>
          <w:sz w:val="24"/>
          <w:highlight w:val="none"/>
          <w:u w:val="none"/>
        </w:rPr>
        <w:t>赔偿全部损失</w:t>
      </w:r>
      <w:r>
        <w:rPr>
          <w:rStyle w:val="13"/>
          <w:rFonts w:hint="default" w:ascii="Times New Roman" w:hAnsi="Times New Roman" w:cs="Times New Roman"/>
          <w:color w:val="auto"/>
          <w:sz w:val="24"/>
          <w:highlight w:val="none"/>
          <w:u w:val="none"/>
          <w:lang w:eastAsia="zh-CN"/>
        </w:rPr>
        <w:t>，</w:t>
      </w:r>
      <w:r>
        <w:rPr>
          <w:rStyle w:val="13"/>
          <w:rFonts w:hint="default" w:ascii="Times New Roman" w:hAnsi="Times New Roman" w:cs="Times New Roman"/>
          <w:color w:val="auto"/>
          <w:sz w:val="24"/>
          <w:highlight w:val="none"/>
          <w:u w:val="none"/>
        </w:rPr>
        <w:t>同时</w:t>
      </w:r>
      <w:r>
        <w:rPr>
          <w:rStyle w:val="13"/>
          <w:rFonts w:hint="default" w:ascii="Times New Roman" w:hAnsi="Times New Roman" w:cs="Times New Roman"/>
          <w:color w:val="auto"/>
          <w:sz w:val="24"/>
          <w:highlight w:val="none"/>
          <w:u w:val="none"/>
          <w:lang w:val="en-US" w:eastAsia="zh-CN"/>
        </w:rPr>
        <w:t>违约方应向守约方</w:t>
      </w:r>
      <w:r>
        <w:rPr>
          <w:rStyle w:val="13"/>
          <w:rFonts w:hint="default" w:ascii="Times New Roman" w:hAnsi="Times New Roman" w:cs="Times New Roman"/>
          <w:color w:val="auto"/>
          <w:sz w:val="24"/>
          <w:highlight w:val="none"/>
          <w:u w:val="none"/>
        </w:rPr>
        <w:t>支付</w:t>
      </w:r>
      <w:r>
        <w:rPr>
          <w:rFonts w:hint="default" w:ascii="Times New Roman" w:hAnsi="Times New Roman" w:cs="Times New Roman"/>
          <w:sz w:val="24"/>
          <w:highlight w:val="none"/>
          <w:lang w:val="en-US" w:eastAsia="zh-CN" w:bidi="ar-SA"/>
        </w:rPr>
        <w:t>合同总金额的</w:t>
      </w:r>
      <w:r>
        <w:rPr>
          <w:rStyle w:val="13"/>
          <w:rFonts w:hint="default" w:ascii="Times New Roman" w:hAnsi="Times New Roman" w:cs="Times New Roman"/>
          <w:color w:val="auto"/>
          <w:sz w:val="24"/>
          <w:highlight w:val="none"/>
          <w:u w:val="none"/>
          <w:lang w:val="en-US" w:eastAsia="zh-CN"/>
        </w:rPr>
        <w:t>1</w:t>
      </w:r>
      <w:r>
        <w:rPr>
          <w:rStyle w:val="13"/>
          <w:rFonts w:hint="default" w:ascii="Times New Roman" w:hAnsi="Times New Roman" w:cs="Times New Roman"/>
          <w:color w:val="auto"/>
          <w:sz w:val="24"/>
          <w:highlight w:val="none"/>
          <w:u w:val="none"/>
        </w:rPr>
        <w:t>0%的违约金</w:t>
      </w:r>
      <w:r>
        <w:rPr>
          <w:rFonts w:hint="default" w:ascii="Times New Roman" w:hAnsi="Times New Roman" w:cs="Times New Roman"/>
          <w:sz w:val="24"/>
          <w:szCs w:val="24"/>
          <w:highlight w:val="none"/>
          <w:lang w:val="en-US" w:eastAsia="zh-CN"/>
        </w:rPr>
        <w:t>。本条或本合同其他条款另有约定的，从其约定。</w:t>
      </w:r>
    </w:p>
    <w:p w14:paraId="2747717C">
      <w:pPr>
        <w:keepNext w:val="0"/>
        <w:keepLines w:val="0"/>
        <w:pageBreakBefore w:val="0"/>
        <w:widowControl w:val="0"/>
        <w:suppressLineNumbers w:val="0"/>
        <w:suppressAutoHyphens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bookmarkStart w:id="20" w:name="_DV_M85"/>
      <w:bookmarkEnd w:id="20"/>
      <w:r>
        <w:rPr>
          <w:rFonts w:hint="default" w:ascii="Times New Roman" w:hAnsi="Times New Roman" w:cs="Times New Roman"/>
          <w:sz w:val="24"/>
          <w:highlight w:val="none"/>
          <w:lang w:val="en-US" w:eastAsia="zh-CN"/>
        </w:rPr>
        <w:t>7.</w:t>
      </w:r>
      <w:r>
        <w:rPr>
          <w:rFonts w:hint="default" w:ascii="Times New Roman" w:hAnsi="Times New Roman" w:cs="Times New Roman"/>
          <w:sz w:val="24"/>
          <w:highlight w:val="none"/>
        </w:rPr>
        <w:t>2 乙方未按</w:t>
      </w:r>
      <w:bookmarkStart w:id="21" w:name="_DV_C21"/>
      <w:r>
        <w:rPr>
          <w:rStyle w:val="13"/>
          <w:rFonts w:hint="default" w:ascii="Times New Roman" w:hAnsi="Times New Roman" w:cs="Times New Roman"/>
          <w:color w:val="auto"/>
          <w:sz w:val="24"/>
          <w:highlight w:val="none"/>
          <w:u w:val="none"/>
        </w:rPr>
        <w:t>本</w:t>
      </w:r>
      <w:bookmarkEnd w:id="21"/>
      <w:bookmarkStart w:id="22" w:name="_DV_M86"/>
      <w:bookmarkEnd w:id="22"/>
      <w:r>
        <w:rPr>
          <w:rFonts w:hint="default" w:ascii="Times New Roman" w:hAnsi="Times New Roman" w:cs="Times New Roman"/>
          <w:sz w:val="24"/>
          <w:highlight w:val="none"/>
        </w:rPr>
        <w:t>合同</w:t>
      </w:r>
      <w:bookmarkStart w:id="23" w:name="_DV_C23"/>
      <w:r>
        <w:rPr>
          <w:rStyle w:val="13"/>
          <w:rFonts w:hint="default" w:ascii="Times New Roman" w:hAnsi="Times New Roman" w:cs="Times New Roman"/>
          <w:color w:val="auto"/>
          <w:sz w:val="24"/>
          <w:highlight w:val="none"/>
          <w:u w:val="none"/>
        </w:rPr>
        <w:t>约</w:t>
      </w:r>
      <w:bookmarkEnd w:id="23"/>
      <w:bookmarkStart w:id="24" w:name="_DV_M87"/>
      <w:bookmarkEnd w:id="24"/>
      <w:r>
        <w:rPr>
          <w:rFonts w:hint="default" w:ascii="Times New Roman" w:hAnsi="Times New Roman" w:cs="Times New Roman"/>
          <w:sz w:val="24"/>
          <w:highlight w:val="none"/>
        </w:rPr>
        <w:t>定的时限向甲方</w:t>
      </w:r>
      <w:bookmarkStart w:id="25" w:name="_DV_M88"/>
      <w:bookmarkEnd w:id="25"/>
      <w:r>
        <w:rPr>
          <w:rFonts w:hint="default" w:ascii="Times New Roman" w:hAnsi="Times New Roman" w:cs="Times New Roman"/>
          <w:sz w:val="24"/>
          <w:highlight w:val="none"/>
        </w:rPr>
        <w:t>提供服务</w:t>
      </w:r>
      <w:bookmarkStart w:id="26" w:name="_DV_C25"/>
      <w:r>
        <w:rPr>
          <w:rStyle w:val="13"/>
          <w:rFonts w:hint="default" w:ascii="Times New Roman" w:hAnsi="Times New Roman" w:cs="Times New Roman"/>
          <w:color w:val="auto"/>
          <w:sz w:val="24"/>
          <w:highlight w:val="none"/>
          <w:u w:val="none"/>
        </w:rPr>
        <w:t>或提供的服务不符合本合同约定</w:t>
      </w:r>
      <w:bookmarkEnd w:id="26"/>
      <w:bookmarkStart w:id="27" w:name="_DV_M89"/>
      <w:bookmarkEnd w:id="27"/>
      <w:r>
        <w:rPr>
          <w:rFonts w:hint="default" w:ascii="Times New Roman" w:hAnsi="Times New Roman" w:cs="Times New Roman"/>
          <w:sz w:val="24"/>
          <w:highlight w:val="none"/>
        </w:rPr>
        <w:t>时，</w:t>
      </w:r>
      <w:bookmarkStart w:id="28" w:name="_DV_C27"/>
      <w:r>
        <w:rPr>
          <w:rFonts w:hint="default" w:ascii="Times New Roman" w:hAnsi="Times New Roman" w:cs="Times New Roman"/>
          <w:sz w:val="24"/>
          <w:highlight w:val="none"/>
        </w:rPr>
        <w:t>乙方应在甲方</w:t>
      </w:r>
      <w:r>
        <w:rPr>
          <w:rFonts w:hint="default" w:ascii="Times New Roman" w:hAnsi="Times New Roman" w:cs="Times New Roman"/>
          <w:sz w:val="24"/>
          <w:highlight w:val="none"/>
          <w:lang w:val="en-US" w:eastAsia="zh-CN"/>
        </w:rPr>
        <w:t>指</w:t>
      </w:r>
      <w:r>
        <w:rPr>
          <w:rFonts w:hint="default" w:ascii="Times New Roman" w:hAnsi="Times New Roman" w:cs="Times New Roman"/>
          <w:sz w:val="24"/>
          <w:highlight w:val="none"/>
        </w:rPr>
        <w:t>定的时限内进行</w:t>
      </w:r>
      <w:r>
        <w:rPr>
          <w:rFonts w:hint="default" w:ascii="Times New Roman" w:hAnsi="Times New Roman" w:cs="Times New Roman"/>
          <w:sz w:val="24"/>
          <w:highlight w:val="none"/>
          <w:lang w:val="en-US" w:eastAsia="zh-CN"/>
        </w:rPr>
        <w:t>整改</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乙方未整改或整改后仍不符合要求的，</w:t>
      </w:r>
      <w:r>
        <w:rPr>
          <w:rFonts w:hint="default" w:ascii="Times New Roman" w:hAnsi="Times New Roman" w:cs="Times New Roman"/>
          <w:sz w:val="24"/>
          <w:highlight w:val="none"/>
        </w:rPr>
        <w:t>乙方应自</w:t>
      </w:r>
      <w:r>
        <w:rPr>
          <w:rFonts w:hint="default" w:ascii="Times New Roman" w:hAnsi="Times New Roman" w:cs="Times New Roman"/>
          <w:sz w:val="24"/>
          <w:highlight w:val="none"/>
          <w:lang w:val="en-US" w:eastAsia="zh-CN"/>
        </w:rPr>
        <w:t>未</w:t>
      </w:r>
      <w:r>
        <w:rPr>
          <w:rFonts w:hint="default" w:ascii="Times New Roman" w:hAnsi="Times New Roman" w:cs="Times New Roman"/>
          <w:sz w:val="24"/>
          <w:highlight w:val="none"/>
        </w:rPr>
        <w:t>整改或整改不符合要求之日起</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每</w:t>
      </w:r>
      <w:r>
        <w:rPr>
          <w:rStyle w:val="13"/>
          <w:rFonts w:hint="default" w:ascii="Times New Roman" w:hAnsi="Times New Roman" w:cs="Times New Roman"/>
          <w:color w:val="auto"/>
          <w:sz w:val="24"/>
          <w:highlight w:val="none"/>
          <w:u w:val="none"/>
        </w:rPr>
        <w:t>日</w:t>
      </w:r>
      <w:r>
        <w:rPr>
          <w:rStyle w:val="13"/>
          <w:rFonts w:hint="default" w:ascii="Times New Roman" w:hAnsi="Times New Roman" w:cs="Times New Roman"/>
          <w:color w:val="auto"/>
          <w:sz w:val="24"/>
          <w:highlight w:val="none"/>
          <w:u w:val="none"/>
          <w:lang w:val="en-US" w:eastAsia="zh-CN"/>
        </w:rPr>
        <w:t>按</w:t>
      </w:r>
      <w:r>
        <w:rPr>
          <w:rFonts w:hint="default" w:ascii="Times New Roman" w:hAnsi="Times New Roman" w:cs="Times New Roman"/>
          <w:sz w:val="24"/>
          <w:highlight w:val="none"/>
        </w:rPr>
        <w:t>合同总金额的1.5‰向甲方支付违约金</w:t>
      </w:r>
      <w:r>
        <w:rPr>
          <w:rStyle w:val="13"/>
          <w:rFonts w:hint="default" w:ascii="Times New Roman" w:hAnsi="Times New Roman" w:cs="Times New Roman"/>
          <w:color w:val="auto"/>
          <w:sz w:val="24"/>
          <w:highlight w:val="none"/>
          <w:u w:val="none"/>
        </w:rPr>
        <w:t>。当乙方需支付的</w:t>
      </w:r>
      <w:r>
        <w:rPr>
          <w:rFonts w:hint="default" w:ascii="Times New Roman" w:hAnsi="Times New Roman" w:cs="Times New Roman"/>
          <w:sz w:val="24"/>
          <w:highlight w:val="none"/>
        </w:rPr>
        <w:t>违约金</w:t>
      </w:r>
      <w:r>
        <w:rPr>
          <w:rStyle w:val="13"/>
          <w:rFonts w:hint="default" w:ascii="Times New Roman" w:hAnsi="Times New Roman" w:cs="Times New Roman"/>
          <w:color w:val="auto"/>
          <w:sz w:val="24"/>
          <w:highlight w:val="none"/>
          <w:u w:val="none"/>
        </w:rPr>
        <w:t>累计</w:t>
      </w:r>
      <w:r>
        <w:rPr>
          <w:rFonts w:hint="default" w:ascii="Times New Roman" w:hAnsi="Times New Roman" w:cs="Times New Roman"/>
          <w:sz w:val="24"/>
          <w:highlight w:val="none"/>
        </w:rPr>
        <w:t>达到合同总金额的5%时</w:t>
      </w:r>
      <w:r>
        <w:rPr>
          <w:rStyle w:val="13"/>
          <w:rFonts w:hint="default" w:ascii="Times New Roman" w:hAnsi="Times New Roman" w:cs="Times New Roman"/>
          <w:color w:val="auto"/>
          <w:sz w:val="24"/>
          <w:highlight w:val="none"/>
          <w:u w:val="none"/>
        </w:rPr>
        <w:t>，</w:t>
      </w:r>
      <w:bookmarkEnd w:id="28"/>
      <w:bookmarkStart w:id="29" w:name="_DV_C34"/>
      <w:r>
        <w:rPr>
          <w:rStyle w:val="13"/>
          <w:rFonts w:hint="default" w:ascii="Times New Roman" w:hAnsi="Times New Roman" w:cs="Times New Roman"/>
          <w:color w:val="auto"/>
          <w:sz w:val="24"/>
          <w:highlight w:val="none"/>
          <w:u w:val="none"/>
        </w:rPr>
        <w:t>甲方有权解除合同，要求乙方向甲方支付合同总金额10%的违约金</w:t>
      </w:r>
      <w:r>
        <w:rPr>
          <w:rStyle w:val="13"/>
          <w:rFonts w:hint="default" w:ascii="Times New Roman" w:hAnsi="Times New Roman" w:cs="Times New Roman"/>
          <w:color w:val="auto"/>
          <w:sz w:val="24"/>
          <w:highlight w:val="none"/>
          <w:u w:val="none"/>
          <w:lang w:eastAsia="zh-CN"/>
        </w:rPr>
        <w:t>。</w:t>
      </w:r>
      <w:r>
        <w:rPr>
          <w:rFonts w:hint="default" w:ascii="Times New Roman" w:hAnsi="Times New Roman" w:cs="Times New Roman"/>
          <w:sz w:val="24"/>
          <w:highlight w:val="none"/>
          <w:lang w:bidi="ar-SA"/>
        </w:rPr>
        <w:t>甲方因此受到损失的，乙方赔偿甲方</w:t>
      </w:r>
      <w:r>
        <w:rPr>
          <w:rFonts w:hint="default" w:ascii="Times New Roman" w:hAnsi="Times New Roman" w:cs="Times New Roman"/>
          <w:sz w:val="24"/>
          <w:highlight w:val="none"/>
          <w:lang w:val="en-US" w:eastAsia="zh-CN" w:bidi="ar-SA"/>
        </w:rPr>
        <w:t>的全部损失。</w:t>
      </w:r>
    </w:p>
    <w:p w14:paraId="0293413D">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7.3乙方擅自将本合同项下的权利义务转包或分包给第三方，甲方有权解除合同，并要求乙方赔偿甲方因此遭受的全部损失，同时有权主张乙方支付甲方合同总金额10%的违约金。同时，乙方转包、分包部分的费用由乙方承担。</w:t>
      </w:r>
    </w:p>
    <w:p w14:paraId="2EB8F624">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7.4如乙方提供的服务侵犯甲方或任何第三方的合法权益，乙方应负责相关争议事项的处理并承担全部费用。如乙方未在甲方规定的期限内妥善处理、消除影响并完成整改，甲方有权解除合同，要求乙方支付合同总金额10%的违约金。甲方因此受到损失的，乙方赔偿甲方的全部损失。</w:t>
      </w:r>
    </w:p>
    <w:p w14:paraId="215F7793">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7.5 乙方未履行本合同约定的保密义务、网络及数据安全义务，或提供虚假的材料，违反承诺与保证等，甲方有权要求乙方在规定的时间内进行整改。乙方未整改或整改后仍不符合要求的，甲方有权解除本合同，要求乙方向甲方支付合同总金额10%的违约金。甲方因此遭受损失的，乙方应予以赔偿。</w:t>
      </w:r>
    </w:p>
    <w:bookmarkEnd w:id="29"/>
    <w:p w14:paraId="1E82ABFF">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rPr>
      </w:pPr>
      <w:bookmarkStart w:id="30" w:name="_DV_M97"/>
      <w:bookmarkEnd w:id="30"/>
      <w:r>
        <w:rPr>
          <w:rFonts w:hint="default" w:ascii="Times New Roman" w:hAnsi="Times New Roman" w:cs="Times New Roman"/>
          <w:sz w:val="24"/>
          <w:highlight w:val="none"/>
        </w:rPr>
        <w:t>7.6 若因乙方原因导致甲方的设施、设备、物品或系统出现任何损坏或者数据丢失等，乙方应及时予以修复或赔偿，并承担由此给甲方造成的全部损失。</w:t>
      </w:r>
    </w:p>
    <w:p w14:paraId="6EEEA1CF">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bookmarkStart w:id="31" w:name="_DV_M101"/>
      <w:bookmarkEnd w:id="31"/>
      <w:bookmarkStart w:id="32" w:name="_DV_M99"/>
      <w:bookmarkEnd w:id="32"/>
      <w:r>
        <w:rPr>
          <w:rFonts w:hint="default" w:ascii="Times New Roman" w:hAnsi="Times New Roman" w:cs="Times New Roman"/>
          <w:sz w:val="24"/>
          <w:highlight w:val="none"/>
          <w:lang w:bidi="ar-SA"/>
        </w:rPr>
        <w:t>7.7 乙方提供的服务部分合格的，甲方有权按照乙方实际提供合格服务的比例进行付款。</w:t>
      </w:r>
    </w:p>
    <w:p w14:paraId="69F99136">
      <w:pPr>
        <w:spacing w:line="360" w:lineRule="auto"/>
        <w:ind w:right="-20" w:firstLine="448" w:firstLineChars="200"/>
        <w:rPr>
          <w:rFonts w:hint="default" w:ascii="Times New Roman" w:hAnsi="Times New Roman" w:eastAsia="宋体" w:cs="Times New Roman"/>
          <w:spacing w:val="-8"/>
          <w:position w:val="-4"/>
          <w:sz w:val="24"/>
          <w:szCs w:val="24"/>
          <w:highlight w:val="none"/>
          <w:lang w:bidi="ar-SA"/>
        </w:rPr>
      </w:pPr>
      <w:r>
        <w:rPr>
          <w:rFonts w:hint="default" w:ascii="Times New Roman" w:hAnsi="Times New Roman" w:eastAsia="宋体" w:cs="Times New Roman"/>
          <w:spacing w:val="-8"/>
          <w:position w:val="-4"/>
          <w:sz w:val="24"/>
          <w:szCs w:val="24"/>
          <w:highlight w:val="none"/>
          <w:lang w:val="en-US" w:eastAsia="zh-CN" w:bidi="ar-SA"/>
        </w:rPr>
        <w:t>7.8</w:t>
      </w:r>
      <w:r>
        <w:rPr>
          <w:rFonts w:hint="default" w:ascii="Times New Roman" w:hAnsi="Times New Roman" w:eastAsia="宋体" w:cs="Times New Roman"/>
          <w:spacing w:val="-8"/>
          <w:position w:val="-4"/>
          <w:sz w:val="24"/>
          <w:szCs w:val="24"/>
          <w:highlight w:val="none"/>
          <w:lang w:bidi="ar-SA"/>
        </w:rPr>
        <w:t xml:space="preserve"> </w:t>
      </w:r>
      <w:r>
        <w:rPr>
          <w:rFonts w:hint="default" w:ascii="Times New Roman" w:hAnsi="Times New Roman" w:eastAsia="宋体" w:cs="Times New Roman"/>
          <w:spacing w:val="-8"/>
          <w:position w:val="-4"/>
          <w:sz w:val="24"/>
          <w:szCs w:val="24"/>
          <w:highlight w:val="none"/>
          <w:lang w:val="en-US" w:eastAsia="zh-CN" w:bidi="ar-SA"/>
        </w:rPr>
        <w:t>任何一方</w:t>
      </w:r>
      <w:r>
        <w:rPr>
          <w:rFonts w:hint="default" w:ascii="Times New Roman" w:hAnsi="Times New Roman" w:eastAsia="宋体" w:cs="Times New Roman"/>
          <w:spacing w:val="-8"/>
          <w:position w:val="-4"/>
          <w:sz w:val="24"/>
          <w:szCs w:val="24"/>
          <w:highlight w:val="none"/>
          <w:lang w:bidi="ar-SA"/>
        </w:rPr>
        <w:t>承担违约责任并不影响双方继续履行合同未履行的部分。</w:t>
      </w:r>
    </w:p>
    <w:p w14:paraId="6271E32A">
      <w:pPr>
        <w:spacing w:line="360" w:lineRule="auto"/>
        <w:ind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7.9 </w:t>
      </w:r>
      <w:r>
        <w:rPr>
          <w:rFonts w:hint="default" w:ascii="Times New Roman" w:hAnsi="Times New Roman" w:eastAsia="宋体" w:cs="Times New Roman"/>
          <w:sz w:val="24"/>
          <w:szCs w:val="24"/>
          <w:highlight w:val="none"/>
          <w:lang w:bidi="ar-SA"/>
        </w:rPr>
        <w:t>如果乙方在收到甲方关于违约金额</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赔偿金额</w:t>
      </w:r>
      <w:r>
        <w:rPr>
          <w:rFonts w:hint="default" w:ascii="Times New Roman" w:hAnsi="Times New Roman" w:eastAsia="宋体" w:cs="Times New Roman"/>
          <w:sz w:val="24"/>
          <w:szCs w:val="24"/>
          <w:highlight w:val="none"/>
          <w:lang w:bidi="ar-SA"/>
        </w:rPr>
        <w:t>的书面通知</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含电子邮件）</w:t>
      </w:r>
      <w:r>
        <w:rPr>
          <w:rFonts w:hint="default" w:ascii="Times New Roman" w:hAnsi="Times New Roman" w:eastAsia="宋体" w:cs="Times New Roman"/>
          <w:sz w:val="24"/>
          <w:szCs w:val="24"/>
          <w:highlight w:val="none"/>
          <w:lang w:bidi="ar-SA"/>
        </w:rPr>
        <w:t>后十个日历日内没有书面答复，则视为乙方对甲方提出的违约金额</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赔偿金额</w:t>
      </w:r>
      <w:r>
        <w:rPr>
          <w:rFonts w:hint="default" w:ascii="Times New Roman" w:hAnsi="Times New Roman" w:eastAsia="宋体" w:cs="Times New Roman"/>
          <w:sz w:val="24"/>
          <w:szCs w:val="24"/>
          <w:highlight w:val="none"/>
          <w:lang w:bidi="ar-SA"/>
        </w:rPr>
        <w:t>无异议。其后乙方不得以任何原因对该金额提出抗辩。乙方根据本合同约定须向甲方支付的违约金或赔偿款，甲方有权在其应付</w:t>
      </w:r>
      <w:r>
        <w:rPr>
          <w:rFonts w:hint="default" w:ascii="Times New Roman" w:hAnsi="Times New Roman" w:eastAsia="宋体" w:cs="Times New Roman"/>
          <w:sz w:val="24"/>
          <w:szCs w:val="24"/>
          <w:highlight w:val="none"/>
          <w:lang w:val="en-US" w:eastAsia="zh-CN" w:bidi="ar-SA"/>
        </w:rPr>
        <w:t>乙方</w:t>
      </w:r>
      <w:r>
        <w:rPr>
          <w:rFonts w:hint="default" w:ascii="Times New Roman" w:hAnsi="Times New Roman" w:eastAsia="宋体" w:cs="Times New Roman"/>
          <w:sz w:val="24"/>
          <w:szCs w:val="24"/>
          <w:highlight w:val="none"/>
          <w:lang w:bidi="ar-SA"/>
        </w:rPr>
        <w:t>的</w:t>
      </w:r>
      <w:r>
        <w:rPr>
          <w:rFonts w:hint="default" w:ascii="Times New Roman" w:hAnsi="Times New Roman" w:eastAsia="宋体" w:cs="Times New Roman"/>
          <w:sz w:val="24"/>
          <w:szCs w:val="24"/>
          <w:highlight w:val="none"/>
          <w:lang w:val="en-US" w:eastAsia="zh-CN" w:bidi="ar-SA"/>
        </w:rPr>
        <w:t>款项</w:t>
      </w:r>
      <w:r>
        <w:rPr>
          <w:rFonts w:hint="default" w:ascii="Times New Roman" w:hAnsi="Times New Roman" w:eastAsia="宋体" w:cs="Times New Roman"/>
          <w:sz w:val="24"/>
          <w:szCs w:val="24"/>
          <w:highlight w:val="none"/>
          <w:lang w:bidi="ar-SA"/>
        </w:rPr>
        <w:t>中予以直接扣除。</w:t>
      </w:r>
    </w:p>
    <w:p w14:paraId="053663FD">
      <w:pPr>
        <w:spacing w:line="360" w:lineRule="auto"/>
        <w:ind w:right="-20" w:firstLine="448"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pacing w:val="-8"/>
          <w:position w:val="-4"/>
          <w:sz w:val="24"/>
          <w:szCs w:val="24"/>
          <w:highlight w:val="none"/>
          <w:lang w:val="en-US" w:eastAsia="zh-CN" w:bidi="ar-SA"/>
        </w:rPr>
        <w:t>7.10 如乙方有本条中的违约情形，甲方有暂停或者在一定期限内取消乙方供应商准入资格的权利。</w:t>
      </w:r>
      <w:r>
        <w:rPr>
          <w:rFonts w:hint="default" w:ascii="Times New Roman" w:hAnsi="Times New Roman" w:eastAsia="宋体" w:cs="Times New Roman"/>
          <w:sz w:val="24"/>
          <w:szCs w:val="24"/>
          <w:highlight w:val="none"/>
          <w:lang w:bidi="ar-SA"/>
        </w:rPr>
        <w:t> </w:t>
      </w:r>
    </w:p>
    <w:p w14:paraId="53B1C63C">
      <w:pPr>
        <w:spacing w:line="360" w:lineRule="auto"/>
        <w:ind w:right="-20" w:firstLine="480" w:firstLineChars="200"/>
        <w:rPr>
          <w:rFonts w:hint="default" w:ascii="Times New Roman" w:hAnsi="Times New Roman" w:eastAsia="宋体" w:cs="Times New Roman"/>
          <w:spacing w:val="-8"/>
          <w:position w:val="-4"/>
          <w:sz w:val="24"/>
          <w:szCs w:val="24"/>
          <w:highlight w:val="none"/>
          <w:lang w:bidi="ar-SA"/>
        </w:rPr>
      </w:pPr>
      <w:r>
        <w:rPr>
          <w:rFonts w:hint="default" w:ascii="Times New Roman" w:hAnsi="Times New Roman" w:eastAsia="宋体" w:cs="Times New Roman"/>
          <w:sz w:val="24"/>
          <w:szCs w:val="24"/>
          <w:highlight w:val="none"/>
          <w:lang w:val="en-US" w:eastAsia="zh-CN" w:bidi="ar-SA"/>
        </w:rPr>
        <w:t>7.11</w:t>
      </w:r>
      <w:r>
        <w:rPr>
          <w:rFonts w:hint="default" w:ascii="Times New Roman" w:hAnsi="Times New Roman" w:eastAsia="宋体" w:cs="Times New Roman"/>
          <w:sz w:val="24"/>
          <w:szCs w:val="24"/>
          <w:highlight w:val="none"/>
          <w:lang w:bidi="ar-SA"/>
        </w:rPr>
        <w:t xml:space="preserve"> 如本合同无固定总金额，则以双方当期</w:t>
      </w:r>
      <w:r>
        <w:rPr>
          <w:rFonts w:hint="default" w:ascii="Times New Roman" w:hAnsi="Times New Roman" w:cs="Times New Roman"/>
          <w:sz w:val="24"/>
          <w:szCs w:val="24"/>
          <w:highlight w:val="none"/>
          <w:lang w:val="en-US" w:eastAsia="zh-CN" w:bidi="ar-SA"/>
        </w:rPr>
        <w:t>应</w:t>
      </w:r>
      <w:r>
        <w:rPr>
          <w:rFonts w:hint="default" w:ascii="Times New Roman" w:hAnsi="Times New Roman" w:eastAsia="宋体" w:cs="Times New Roman"/>
          <w:sz w:val="24"/>
          <w:szCs w:val="24"/>
          <w:highlight w:val="none"/>
          <w:lang w:bidi="ar-SA"/>
        </w:rPr>
        <w:t>结算金额为基数计算违约金。</w:t>
      </w:r>
    </w:p>
    <w:p w14:paraId="1F59A0FF">
      <w:pPr>
        <w:adjustRightInd w:val="0"/>
        <w:snapToGrid w:val="0"/>
        <w:spacing w:line="360" w:lineRule="auto"/>
        <w:ind w:firstLine="480" w:firstLineChars="200"/>
        <w:outlineLvl w:val="9"/>
        <w:rPr>
          <w:rFonts w:hint="default" w:ascii="Times New Roman" w:hAnsi="Times New Roman" w:eastAsia="宋体" w:cs="Times New Roman"/>
          <w:b w:val="0"/>
          <w:sz w:val="24"/>
          <w:szCs w:val="24"/>
          <w:highlight w:val="none"/>
          <w:lang w:eastAsia="zh-CN"/>
        </w:rPr>
      </w:pPr>
      <w:r>
        <w:rPr>
          <w:rFonts w:hint="default" w:ascii="Times New Roman" w:hAnsi="Times New Roman" w:eastAsia="宋体" w:cs="Times New Roman"/>
          <w:sz w:val="24"/>
          <w:szCs w:val="24"/>
          <w:highlight w:val="none"/>
          <w:lang w:val="en-US" w:eastAsia="zh-CN" w:bidi="ar-SA"/>
        </w:rPr>
        <w:t xml:space="preserve">7.12 </w:t>
      </w:r>
      <w:r>
        <w:rPr>
          <w:rFonts w:hint="default" w:ascii="Times New Roman" w:hAnsi="Times New Roman" w:eastAsia="宋体" w:cs="Times New Roman"/>
          <w:b w:val="0"/>
          <w:sz w:val="24"/>
          <w:szCs w:val="24"/>
          <w:highlight w:val="none"/>
          <w:lang w:eastAsia="zh-CN"/>
        </w:rPr>
        <w:t>乙方应妥善保管并维护甲方在乙方数据中心托管的设备，</w:t>
      </w:r>
      <w:r>
        <w:rPr>
          <w:rFonts w:hint="default" w:ascii="Times New Roman" w:hAnsi="Times New Roman" w:eastAsia="宋体" w:cs="Times New Roman"/>
          <w:b w:val="0"/>
          <w:sz w:val="24"/>
          <w:szCs w:val="24"/>
          <w:highlight w:val="none"/>
        </w:rPr>
        <w:t>确保甲方设备的良好运作，如发现设备运作任何故障或问题，应立即通知甲方，并协助甲方及时排除故障</w:t>
      </w:r>
      <w:r>
        <w:rPr>
          <w:rFonts w:hint="default" w:ascii="Times New Roman" w:hAnsi="Times New Roman" w:eastAsia="宋体" w:cs="Times New Roman"/>
          <w:b w:val="0"/>
          <w:sz w:val="24"/>
          <w:szCs w:val="24"/>
          <w:highlight w:val="none"/>
          <w:lang w:eastAsia="zh-CN"/>
        </w:rPr>
        <w:t>。如因乙方的设施、设备、人员管理、机房环境、物业环境、系统存缺陷、网络等原因致使甲方的设备在乙方因管理不善导致甲方设备不能正常运行，服务中断、设备受损或因乙方原因造成乙方不能提供本协议约定的服务等，乙方应第一时间通知甲方，并立即对影响甲方的情形进行补救，纠正，以使得甲方的设备正常运行。出现以上情形的，乙方应向甲方按本合同总金额的1</w:t>
      </w:r>
      <w:r>
        <w:rPr>
          <w:rFonts w:hint="default" w:ascii="Times New Roman" w:hAnsi="Times New Roman" w:eastAsia="宋体" w:cs="Times New Roman"/>
          <w:b w:val="0"/>
          <w:sz w:val="24"/>
          <w:szCs w:val="24"/>
          <w:highlight w:val="none"/>
          <w:lang w:val="en-US" w:eastAsia="zh-CN"/>
        </w:rPr>
        <w:t>0</w:t>
      </w:r>
      <w:r>
        <w:rPr>
          <w:rFonts w:hint="default" w:ascii="Times New Roman" w:hAnsi="Times New Roman" w:eastAsia="宋体" w:cs="Times New Roman"/>
          <w:b w:val="0"/>
          <w:sz w:val="24"/>
          <w:szCs w:val="24"/>
          <w:highlight w:val="none"/>
          <w:lang w:eastAsia="zh-CN"/>
        </w:rPr>
        <w:t>%支付违约金，</w:t>
      </w:r>
      <w:r>
        <w:rPr>
          <w:rFonts w:hint="default" w:ascii="Times New Roman" w:hAnsi="Times New Roman" w:eastAsia="宋体" w:cs="Times New Roman"/>
          <w:sz w:val="24"/>
          <w:szCs w:val="24"/>
          <w:highlight w:val="none"/>
          <w:lang w:bidi="ar-SA"/>
        </w:rPr>
        <w:t>甲方因此受到损失的，乙方赔偿甲方</w:t>
      </w:r>
      <w:r>
        <w:rPr>
          <w:rFonts w:hint="default" w:ascii="Times New Roman" w:hAnsi="Times New Roman" w:eastAsia="宋体" w:cs="Times New Roman"/>
          <w:sz w:val="24"/>
          <w:szCs w:val="24"/>
          <w:highlight w:val="none"/>
          <w:lang w:val="en-US" w:eastAsia="zh-CN" w:bidi="ar-SA"/>
        </w:rPr>
        <w:t>的全部损失。</w:t>
      </w:r>
      <w:r>
        <w:rPr>
          <w:rFonts w:hint="default" w:ascii="Times New Roman" w:hAnsi="Times New Roman" w:eastAsia="宋体" w:cs="Times New Roman"/>
          <w:b w:val="0"/>
          <w:sz w:val="24"/>
          <w:szCs w:val="24"/>
          <w:highlight w:val="none"/>
          <w:lang w:val="en-US" w:eastAsia="zh-CN"/>
        </w:rPr>
        <w:t>同时</w:t>
      </w:r>
      <w:r>
        <w:rPr>
          <w:rFonts w:hint="default" w:ascii="Times New Roman" w:hAnsi="Times New Roman" w:eastAsia="宋体" w:cs="Times New Roman"/>
          <w:b w:val="0"/>
          <w:sz w:val="24"/>
          <w:szCs w:val="24"/>
          <w:highlight w:val="none"/>
          <w:lang w:eastAsia="zh-CN"/>
        </w:rPr>
        <w:t>甲方有权解除本协议。</w:t>
      </w:r>
    </w:p>
    <w:p w14:paraId="24AF5CD0">
      <w:pPr>
        <w:adjustRightInd w:val="0"/>
        <w:snapToGrid w:val="0"/>
        <w:spacing w:line="360" w:lineRule="auto"/>
        <w:ind w:firstLine="480" w:firstLineChars="200"/>
        <w:outlineLvl w:val="9"/>
        <w:rPr>
          <w:rFonts w:hint="default" w:ascii="Times New Roman" w:hAnsi="Times New Roman" w:cs="Times New Roman"/>
          <w:b w:val="0"/>
          <w:sz w:val="24"/>
          <w:szCs w:val="24"/>
          <w:highlight w:val="none"/>
        </w:rPr>
      </w:pPr>
      <w:r>
        <w:rPr>
          <w:rFonts w:hint="default" w:ascii="Times New Roman" w:hAnsi="Times New Roman" w:eastAsia="宋体" w:cs="Times New Roman"/>
          <w:b w:val="0"/>
          <w:sz w:val="24"/>
          <w:szCs w:val="24"/>
          <w:highlight w:val="none"/>
          <w:lang w:val="en-US" w:eastAsia="zh-CN"/>
        </w:rPr>
        <w:t xml:space="preserve">7.13 </w:t>
      </w:r>
      <w:r>
        <w:rPr>
          <w:rFonts w:hint="default" w:ascii="Times New Roman" w:hAnsi="Times New Roman" w:cs="Times New Roman"/>
          <w:b w:val="0"/>
          <w:sz w:val="24"/>
          <w:szCs w:val="24"/>
          <w:highlight w:val="none"/>
        </w:rPr>
        <w:t>乙方应保障甲方享有本合同约定的乙方提供的服务；乙方应采取一切合理措施避免乙方的债权人等任何第三人对甲方设备主张任何权利。因乙方债权人或其他任何第三人向乙方主张权利而对甲方造成影响的，乙方应及时解决，并</w:t>
      </w:r>
      <w:r>
        <w:rPr>
          <w:rFonts w:hint="default" w:ascii="Times New Roman" w:hAnsi="Times New Roman" w:cs="Times New Roman"/>
          <w:b w:val="0"/>
          <w:sz w:val="24"/>
          <w:szCs w:val="24"/>
          <w:highlight w:val="none"/>
          <w:lang w:val="en-US" w:eastAsia="zh-CN"/>
        </w:rPr>
        <w:t>赔偿</w:t>
      </w:r>
      <w:r>
        <w:rPr>
          <w:rFonts w:hint="default" w:ascii="Times New Roman" w:hAnsi="Times New Roman" w:cs="Times New Roman"/>
          <w:b w:val="0"/>
          <w:sz w:val="24"/>
          <w:szCs w:val="24"/>
          <w:highlight w:val="none"/>
        </w:rPr>
        <w:t>甲方因此遭受的</w:t>
      </w:r>
      <w:r>
        <w:rPr>
          <w:rFonts w:hint="default" w:ascii="Times New Roman" w:hAnsi="Times New Roman" w:cs="Times New Roman"/>
          <w:b w:val="0"/>
          <w:sz w:val="24"/>
          <w:szCs w:val="24"/>
          <w:highlight w:val="none"/>
          <w:lang w:val="en-US" w:eastAsia="zh-CN"/>
        </w:rPr>
        <w:t>全部</w:t>
      </w:r>
      <w:r>
        <w:rPr>
          <w:rFonts w:hint="default" w:ascii="Times New Roman" w:hAnsi="Times New Roman" w:cs="Times New Roman"/>
          <w:b w:val="0"/>
          <w:sz w:val="24"/>
          <w:szCs w:val="24"/>
          <w:highlight w:val="none"/>
        </w:rPr>
        <w:t>损失。</w:t>
      </w:r>
    </w:p>
    <w:p w14:paraId="36641BA0">
      <w:pPr>
        <w:adjustRightInd w:val="0"/>
        <w:snapToGrid w:val="0"/>
        <w:spacing w:line="360" w:lineRule="auto"/>
        <w:ind w:firstLine="480" w:firstLineChars="200"/>
        <w:outlineLvl w:val="9"/>
        <w:rPr>
          <w:rFonts w:hint="default" w:ascii="Times New Roman" w:hAnsi="Times New Roman" w:cs="Times New Roman"/>
          <w:b w:val="0"/>
          <w:sz w:val="24"/>
          <w:highlight w:val="none"/>
        </w:rPr>
      </w:pPr>
      <w:r>
        <w:rPr>
          <w:rFonts w:hint="default" w:ascii="Times New Roman" w:hAnsi="Times New Roman" w:cs="Times New Roman"/>
          <w:b w:val="0"/>
          <w:sz w:val="24"/>
          <w:szCs w:val="24"/>
          <w:highlight w:val="none"/>
          <w:lang w:val="en-US" w:eastAsia="zh-CN"/>
        </w:rPr>
        <w:t xml:space="preserve">7.14 </w:t>
      </w:r>
      <w:r>
        <w:rPr>
          <w:rFonts w:ascii="Times New Roman" w:hAnsi="Times New Roman" w:cs="Times New Roman"/>
          <w:b w:val="0"/>
          <w:color w:val="000000"/>
          <w:sz w:val="24"/>
          <w:highlight w:val="none"/>
        </w:rPr>
        <w:t>在</w:t>
      </w:r>
      <w:r>
        <w:rPr>
          <w:rFonts w:hint="default" w:ascii="Times New Roman" w:hAnsi="Times New Roman" w:cs="Times New Roman"/>
          <w:b w:val="0"/>
          <w:color w:val="000000"/>
          <w:sz w:val="24"/>
          <w:highlight w:val="none"/>
        </w:rPr>
        <w:t>合同期限内</w:t>
      </w:r>
      <w:r>
        <w:rPr>
          <w:rFonts w:ascii="Times New Roman" w:hAnsi="Times New Roman" w:cs="Times New Roman"/>
          <w:b w:val="0"/>
          <w:color w:val="000000"/>
          <w:sz w:val="24"/>
          <w:highlight w:val="none"/>
        </w:rPr>
        <w:t>，</w:t>
      </w:r>
      <w:r>
        <w:rPr>
          <w:rFonts w:hint="default" w:ascii="Times New Roman" w:hAnsi="Times New Roman" w:cs="Times New Roman"/>
          <w:b w:val="0"/>
          <w:sz w:val="24"/>
          <w:highlight w:val="none"/>
        </w:rPr>
        <w:t>因乙方原因致使甲方享受服务的数据中心机房不符合有关国家法律法规、部门规章及地方政策的要求和标准、以及有关监管规定的要求，导致甲方享受数据中心的费用标准（如电费等）提高的，甲方仍按原标准支付相应费用，差额部分费用由乙方承担。</w:t>
      </w:r>
    </w:p>
    <w:p w14:paraId="19F98409">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第八条 </w:t>
      </w:r>
      <w:r>
        <w:rPr>
          <w:rFonts w:hint="default" w:ascii="Times New Roman" w:hAnsi="Times New Roman" w:cs="Times New Roman"/>
          <w:sz w:val="24"/>
          <w:szCs w:val="24"/>
          <w:highlight w:val="none"/>
        </w:rPr>
        <w:t>不可抗力</w:t>
      </w:r>
    </w:p>
    <w:p w14:paraId="78197B53">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8</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bidi="ar-SA"/>
        </w:rPr>
        <w:t>本合同所称不可抗力，是指</w:t>
      </w:r>
      <w:r>
        <w:rPr>
          <w:rFonts w:ascii="Times New Roman" w:hAnsi="Times New Roman" w:eastAsia="宋体" w:cs="Times New Roman"/>
          <w:sz w:val="24"/>
          <w:szCs w:val="24"/>
          <w:highlight w:val="none"/>
          <w:lang w:bidi="ar-SA"/>
        </w:rPr>
        <w:t>重大</w:t>
      </w:r>
      <w:r>
        <w:rPr>
          <w:rFonts w:hint="default" w:ascii="Times New Roman" w:hAnsi="Times New Roman" w:eastAsia="宋体" w:cs="Times New Roman"/>
          <w:sz w:val="24"/>
          <w:szCs w:val="24"/>
          <w:highlight w:val="none"/>
          <w:lang w:bidi="ar-SA"/>
        </w:rPr>
        <w:t>地震、台风、水灾、火灾、战争、传染病以及其他不能预见</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不能避免</w:t>
      </w:r>
      <w:r>
        <w:rPr>
          <w:rFonts w:ascii="Times New Roman" w:hAnsi="Times New Roman" w:eastAsia="宋体" w:cs="Times New Roman"/>
          <w:sz w:val="24"/>
          <w:szCs w:val="24"/>
          <w:highlight w:val="none"/>
          <w:lang w:bidi="ar-SA"/>
        </w:rPr>
        <w:t>且</w:t>
      </w:r>
      <w:r>
        <w:rPr>
          <w:rFonts w:hint="default" w:ascii="Times New Roman" w:hAnsi="Times New Roman" w:eastAsia="宋体" w:cs="Times New Roman"/>
          <w:sz w:val="24"/>
          <w:szCs w:val="24"/>
          <w:highlight w:val="none"/>
          <w:lang w:bidi="ar-SA"/>
        </w:rPr>
        <w:t>不能克服的客观情况。</w:t>
      </w:r>
    </w:p>
    <w:p w14:paraId="30301272">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8</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2</w:t>
      </w:r>
      <w:r>
        <w:rPr>
          <w:rFonts w:hint="default" w:ascii="Times New Roman" w:hAns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bidi="ar-SA"/>
        </w:rPr>
        <w:t>任何一方</w:t>
      </w:r>
      <w:r>
        <w:rPr>
          <w:rFonts w:hint="default" w:ascii="Times New Roman" w:hAnsi="Times New Roman" w:eastAsia="宋体" w:cs="Times New Roman"/>
          <w:sz w:val="24"/>
          <w:szCs w:val="24"/>
          <w:highlight w:val="none"/>
          <w:lang w:val="en-US" w:eastAsia="zh-CN" w:bidi="ar-SA"/>
        </w:rPr>
        <w:t>因</w:t>
      </w:r>
      <w:r>
        <w:rPr>
          <w:rFonts w:hint="default" w:ascii="Times New Roman" w:hAnsi="Times New Roman" w:eastAsia="宋体" w:cs="Times New Roman"/>
          <w:sz w:val="24"/>
          <w:szCs w:val="24"/>
          <w:highlight w:val="none"/>
          <w:lang w:bidi="ar-SA"/>
        </w:rPr>
        <w:t>不可抗力</w:t>
      </w:r>
      <w:r>
        <w:rPr>
          <w:rFonts w:hint="default" w:ascii="Times New Roman" w:hAnsi="Times New Roman" w:eastAsia="宋体" w:cs="Times New Roman"/>
          <w:sz w:val="24"/>
          <w:szCs w:val="24"/>
          <w:highlight w:val="none"/>
          <w:lang w:val="en-US" w:eastAsia="zh-CN" w:bidi="ar-SA"/>
        </w:rPr>
        <w:t>事件而</w:t>
      </w:r>
      <w:r>
        <w:rPr>
          <w:rFonts w:hint="default" w:ascii="Times New Roman" w:hAnsi="Times New Roman" w:eastAsia="宋体" w:cs="Times New Roman"/>
          <w:sz w:val="24"/>
          <w:szCs w:val="24"/>
          <w:highlight w:val="none"/>
          <w:lang w:bidi="ar-SA"/>
        </w:rPr>
        <w:t>不能履行合同时，应及时向对方通报不能履行或不能完全履行的原因，与对方协商是否延期履行、部分履行或者不履行本合同，</w:t>
      </w:r>
      <w:r>
        <w:rPr>
          <w:rFonts w:hint="default" w:ascii="Times New Roman" w:hAnsi="Times New Roman" w:eastAsia="宋体" w:cs="Times New Roman"/>
          <w:sz w:val="24"/>
          <w:szCs w:val="24"/>
          <w:highlight w:val="none"/>
          <w:lang w:val="en-US" w:eastAsia="zh-CN" w:bidi="ar-SA"/>
        </w:rPr>
        <w:t>并对此</w:t>
      </w:r>
      <w:r>
        <w:rPr>
          <w:rFonts w:hint="default" w:ascii="Times New Roman" w:hAnsi="Times New Roman" w:eastAsia="宋体" w:cs="Times New Roman"/>
          <w:sz w:val="24"/>
          <w:szCs w:val="24"/>
          <w:highlight w:val="none"/>
          <w:lang w:bidi="ar-SA"/>
        </w:rPr>
        <w:t>不承担违约责任。</w:t>
      </w:r>
      <w:r>
        <w:rPr>
          <w:rFonts w:hint="default" w:ascii="Times New Roman" w:hAnsi="Times New Roman" w:eastAsia="宋体" w:cs="Times New Roman"/>
          <w:sz w:val="24"/>
          <w:szCs w:val="24"/>
          <w:highlight w:val="none"/>
          <w:lang w:val="en-US" w:eastAsia="zh-CN" w:bidi="ar-SA"/>
        </w:rPr>
        <w:t>但</w:t>
      </w:r>
      <w:r>
        <w:rPr>
          <w:rFonts w:hint="default" w:ascii="Times New Roman" w:hAnsi="Times New Roman" w:eastAsia="宋体" w:cs="Times New Roman"/>
          <w:sz w:val="24"/>
          <w:szCs w:val="24"/>
          <w:highlight w:val="none"/>
          <w:lang w:bidi="ar-SA"/>
        </w:rPr>
        <w:t>遭受不可抗力</w:t>
      </w:r>
      <w:r>
        <w:rPr>
          <w:rFonts w:hint="default" w:ascii="Times New Roman" w:hAnsi="Times New Roman" w:eastAsia="宋体" w:cs="Times New Roman"/>
          <w:sz w:val="24"/>
          <w:szCs w:val="24"/>
          <w:highlight w:val="none"/>
          <w:lang w:val="en-US" w:eastAsia="zh-CN" w:bidi="ar-SA"/>
        </w:rPr>
        <w:t>事件的</w:t>
      </w:r>
      <w:r>
        <w:rPr>
          <w:rFonts w:hint="default" w:ascii="Times New Roman" w:hAnsi="Times New Roman" w:eastAsia="宋体" w:cs="Times New Roman"/>
          <w:sz w:val="24"/>
          <w:szCs w:val="24"/>
          <w:highlight w:val="none"/>
          <w:lang w:bidi="ar-SA"/>
        </w:rPr>
        <w:t>一方有责任尽可能及时采取措施</w:t>
      </w:r>
      <w:r>
        <w:rPr>
          <w:rFonts w:hint="default" w:ascii="Times New Roman" w:hAnsi="Times New Roman" w:eastAsia="宋体" w:cs="Times New Roman"/>
          <w:sz w:val="24"/>
          <w:szCs w:val="24"/>
          <w:highlight w:val="none"/>
          <w:lang w:val="en-US" w:eastAsia="zh-CN" w:bidi="ar-SA"/>
        </w:rPr>
        <w:t>以</w:t>
      </w:r>
      <w:r>
        <w:rPr>
          <w:rFonts w:hint="default" w:ascii="Times New Roman" w:hAnsi="Times New Roman" w:eastAsia="宋体" w:cs="Times New Roman"/>
          <w:sz w:val="24"/>
          <w:szCs w:val="24"/>
          <w:highlight w:val="none"/>
          <w:lang w:bidi="ar-SA"/>
        </w:rPr>
        <w:t>减少</w:t>
      </w:r>
      <w:r>
        <w:rPr>
          <w:rFonts w:hint="default" w:ascii="Times New Roman" w:hAnsi="Times New Roman" w:eastAsia="宋体" w:cs="Times New Roman"/>
          <w:sz w:val="24"/>
          <w:szCs w:val="24"/>
          <w:highlight w:val="none"/>
          <w:lang w:val="en-US" w:eastAsia="zh-CN" w:bidi="ar-SA"/>
        </w:rPr>
        <w:t>对方的损失、</w:t>
      </w:r>
      <w:r>
        <w:rPr>
          <w:rFonts w:hint="default" w:ascii="Times New Roman" w:hAnsi="Times New Roman" w:eastAsia="宋体" w:cs="Times New Roman"/>
          <w:sz w:val="24"/>
          <w:szCs w:val="24"/>
          <w:highlight w:val="none"/>
          <w:lang w:bidi="ar-SA"/>
        </w:rPr>
        <w:t>消除不可抗力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bidi="ar-SA"/>
        </w:rPr>
        <w:t>的影响</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否则对</w:t>
      </w:r>
      <w:r>
        <w:rPr>
          <w:rFonts w:hint="default" w:ascii="Times New Roman" w:hAnsi="Times New Roman" w:eastAsia="宋体" w:cs="Times New Roman"/>
          <w:sz w:val="24"/>
          <w:szCs w:val="24"/>
          <w:highlight w:val="none"/>
          <w:lang w:bidi="ar-SA"/>
        </w:rPr>
        <w:t>未尽本项义务而</w:t>
      </w:r>
      <w:r>
        <w:rPr>
          <w:rFonts w:hint="default" w:ascii="Times New Roman" w:hAnsi="Times New Roman" w:eastAsia="宋体" w:cs="Times New Roman"/>
          <w:sz w:val="24"/>
          <w:szCs w:val="24"/>
          <w:highlight w:val="none"/>
          <w:lang w:val="en-US" w:eastAsia="zh-CN" w:bidi="ar-SA"/>
        </w:rPr>
        <w:t>导致</w:t>
      </w:r>
      <w:r>
        <w:rPr>
          <w:rFonts w:hint="default" w:ascii="Times New Roman" w:hAnsi="Times New Roman" w:eastAsia="宋体" w:cs="Times New Roman"/>
          <w:sz w:val="24"/>
          <w:szCs w:val="24"/>
          <w:highlight w:val="none"/>
          <w:lang w:bidi="ar-SA"/>
        </w:rPr>
        <w:t>的损失承担赔偿责任。</w:t>
      </w:r>
    </w:p>
    <w:p w14:paraId="0865BD4D">
      <w:pPr>
        <w:adjustRightInd w:val="0"/>
        <w:snapToGrid w:val="0"/>
        <w:spacing w:line="360" w:lineRule="auto"/>
        <w:ind w:firstLine="480" w:firstLineChars="200"/>
        <w:rPr>
          <w:rFonts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val="en-US" w:eastAsia="zh-CN" w:bidi="ar-SA"/>
        </w:rPr>
        <w:t xml:space="preserve">8.3 </w:t>
      </w:r>
      <w:r>
        <w:rPr>
          <w:rFonts w:hint="default" w:ascii="Times New Roman" w:hAnsi="Times New Roman" w:eastAsia="宋体" w:cs="Times New Roman"/>
          <w:sz w:val="24"/>
          <w:szCs w:val="24"/>
          <w:highlight w:val="none"/>
          <w:lang w:eastAsia="zh-CN" w:bidi="ar-SA"/>
        </w:rPr>
        <w:t>遭受不可抗力</w:t>
      </w:r>
      <w:r>
        <w:rPr>
          <w:rFonts w:hint="default" w:ascii="Times New Roman" w:hAnsi="Times New Roman" w:eastAsia="宋体" w:cs="Times New Roman"/>
          <w:sz w:val="24"/>
          <w:szCs w:val="24"/>
          <w:highlight w:val="none"/>
          <w:lang w:val="en-US" w:eastAsia="zh-CN" w:bidi="ar-SA"/>
        </w:rPr>
        <w:t>事件的</w:t>
      </w:r>
      <w:r>
        <w:rPr>
          <w:rFonts w:hint="default" w:ascii="Times New Roman" w:hAnsi="Times New Roman" w:eastAsia="宋体" w:cs="Times New Roman"/>
          <w:sz w:val="24"/>
          <w:szCs w:val="24"/>
          <w:highlight w:val="none"/>
          <w:lang w:eastAsia="zh-CN" w:bidi="ar-SA"/>
        </w:rPr>
        <w:t>一方</w:t>
      </w:r>
      <w:r>
        <w:rPr>
          <w:rFonts w:hint="default" w:ascii="Times New Roman" w:hAnsi="Times New Roman" w:eastAsia="宋体" w:cs="Times New Roman"/>
          <w:sz w:val="24"/>
          <w:szCs w:val="24"/>
          <w:highlight w:val="none"/>
          <w:lang w:val="en-US" w:eastAsia="zh-CN" w:bidi="ar-SA"/>
        </w:rPr>
        <w:t>应尽力</w:t>
      </w:r>
      <w:r>
        <w:rPr>
          <w:rFonts w:hint="default" w:ascii="Times New Roman" w:hAnsi="Times New Roman" w:eastAsia="宋体" w:cs="Times New Roman"/>
          <w:sz w:val="24"/>
          <w:szCs w:val="24"/>
          <w:highlight w:val="none"/>
          <w:lang w:eastAsia="zh-CN" w:bidi="ar-SA"/>
        </w:rPr>
        <w:t>在</w:t>
      </w:r>
      <w:r>
        <w:rPr>
          <w:rFonts w:hint="default" w:ascii="Times New Roman" w:hAnsi="Times New Roman" w:eastAsia="宋体" w:cs="Times New Roman"/>
          <w:sz w:val="24"/>
          <w:szCs w:val="24"/>
          <w:highlight w:val="none"/>
          <w:lang w:val="en-US" w:eastAsia="zh-CN" w:bidi="ar-SA"/>
        </w:rPr>
        <w:t>不可抗力事件</w:t>
      </w:r>
      <w:r>
        <w:rPr>
          <w:rFonts w:hint="default" w:ascii="Times New Roman" w:hAnsi="Times New Roman" w:eastAsia="宋体" w:cs="Times New Roman"/>
          <w:sz w:val="24"/>
          <w:szCs w:val="24"/>
          <w:highlight w:val="none"/>
          <w:lang w:eastAsia="zh-CN" w:bidi="ar-SA"/>
        </w:rPr>
        <w:t>发生后十（10）个日历日内取得</w:t>
      </w:r>
      <w:r>
        <w:rPr>
          <w:rFonts w:hint="default" w:ascii="Times New Roman" w:hAnsi="Times New Roman" w:eastAsia="宋体" w:cs="Times New Roman"/>
          <w:sz w:val="24"/>
          <w:szCs w:val="24"/>
          <w:highlight w:val="none"/>
          <w:lang w:val="en-US" w:eastAsia="zh-CN" w:bidi="ar-SA"/>
        </w:rPr>
        <w:t>有关部门的</w:t>
      </w:r>
      <w:r>
        <w:rPr>
          <w:rFonts w:hint="default" w:ascii="Times New Roman" w:hAnsi="Times New Roman" w:eastAsia="宋体" w:cs="Times New Roman"/>
          <w:sz w:val="24"/>
          <w:szCs w:val="24"/>
          <w:highlight w:val="none"/>
          <w:lang w:eastAsia="zh-CN" w:bidi="ar-SA"/>
        </w:rPr>
        <w:t>证明，</w:t>
      </w:r>
      <w:r>
        <w:rPr>
          <w:rFonts w:hint="default" w:ascii="Times New Roman" w:hAnsi="Times New Roman" w:eastAsia="宋体" w:cs="Times New Roman"/>
          <w:sz w:val="24"/>
          <w:szCs w:val="24"/>
          <w:highlight w:val="none"/>
          <w:lang w:val="en-US" w:eastAsia="zh-CN" w:bidi="ar-SA"/>
        </w:rPr>
        <w:t>并</w:t>
      </w:r>
      <w:r>
        <w:rPr>
          <w:rFonts w:hint="default" w:ascii="Times New Roman" w:hAnsi="Times New Roman" w:eastAsia="宋体" w:cs="Times New Roman"/>
          <w:sz w:val="24"/>
          <w:szCs w:val="24"/>
          <w:highlight w:val="none"/>
          <w:lang w:eastAsia="zh-CN" w:bidi="ar-SA"/>
        </w:rPr>
        <w:t>将有关部门出具的证明文件</w:t>
      </w:r>
      <w:r>
        <w:rPr>
          <w:rFonts w:hint="default" w:ascii="Times New Roman" w:hAnsi="Times New Roman" w:eastAsia="宋体" w:cs="Times New Roman"/>
          <w:sz w:val="24"/>
          <w:szCs w:val="24"/>
          <w:highlight w:val="none"/>
          <w:lang w:val="en-US" w:eastAsia="zh-CN" w:bidi="ar-SA"/>
        </w:rPr>
        <w:t>以及</w:t>
      </w:r>
      <w:r>
        <w:rPr>
          <w:rFonts w:hint="default" w:ascii="Times New Roman" w:hAnsi="Times New Roman" w:eastAsia="宋体" w:cs="Times New Roman"/>
          <w:sz w:val="24"/>
          <w:szCs w:val="24"/>
          <w:highlight w:val="none"/>
          <w:lang w:eastAsia="zh-CN" w:bidi="ar-SA"/>
        </w:rPr>
        <w:t>详细情况报告、不可抗力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eastAsia="zh-CN" w:bidi="ar-SA"/>
        </w:rPr>
        <w:t>对合同影响的说明用特快专递</w:t>
      </w:r>
      <w:r>
        <w:rPr>
          <w:rFonts w:hint="default" w:ascii="Times New Roman" w:hAnsi="Times New Roman" w:eastAsia="宋体" w:cs="Times New Roman"/>
          <w:sz w:val="24"/>
          <w:szCs w:val="24"/>
          <w:highlight w:val="none"/>
          <w:lang w:val="en-US" w:eastAsia="zh-CN" w:bidi="ar-SA"/>
        </w:rPr>
        <w:t>或</w:t>
      </w:r>
      <w:r>
        <w:rPr>
          <w:rFonts w:hint="default" w:ascii="Times New Roman" w:hAnsi="Times New Roman" w:eastAsia="宋体" w:cs="Times New Roman"/>
          <w:sz w:val="24"/>
          <w:szCs w:val="24"/>
          <w:highlight w:val="none"/>
          <w:lang w:eastAsia="zh-CN" w:bidi="ar-SA"/>
        </w:rPr>
        <w:t>挂号信形式寄给另一方。</w:t>
      </w:r>
    </w:p>
    <w:p w14:paraId="1EFA1759">
      <w:pPr>
        <w:adjustRightInd w:val="0"/>
        <w:snapToGrid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bidi="ar-SA"/>
        </w:rPr>
        <w:t xml:space="preserve">8.4 </w:t>
      </w:r>
      <w:r>
        <w:rPr>
          <w:rFonts w:hint="default" w:ascii="Times New Roman" w:hAnsi="Times New Roman" w:eastAsia="宋体" w:cs="Times New Roman"/>
          <w:sz w:val="24"/>
          <w:szCs w:val="24"/>
          <w:highlight w:val="none"/>
          <w:lang w:bidi="ar-SA"/>
        </w:rPr>
        <w:t>任何一方延迟履行合同后发生不可抗力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bidi="ar-SA"/>
        </w:rPr>
        <w:t>的，不能免除因</w:t>
      </w:r>
      <w:r>
        <w:rPr>
          <w:rFonts w:hint="default" w:ascii="Times New Roman" w:hAnsi="Times New Roman" w:eastAsia="宋体" w:cs="Times New Roman"/>
          <w:sz w:val="24"/>
          <w:szCs w:val="24"/>
          <w:highlight w:val="none"/>
          <w:lang w:val="en-US" w:eastAsia="zh-CN" w:bidi="ar-SA"/>
        </w:rPr>
        <w:t>延迟履行产生的违约</w:t>
      </w:r>
      <w:r>
        <w:rPr>
          <w:rFonts w:hint="default" w:ascii="Times New Roman" w:hAnsi="Times New Roman" w:eastAsia="宋体" w:cs="Times New Roman"/>
          <w:sz w:val="24"/>
          <w:szCs w:val="24"/>
          <w:highlight w:val="none"/>
          <w:lang w:bidi="ar-SA"/>
        </w:rPr>
        <w:t>责任。</w:t>
      </w:r>
    </w:p>
    <w:p w14:paraId="168C23C6">
      <w:pPr>
        <w:pStyle w:val="6"/>
        <w:ind w:left="0" w:firstLine="0"/>
        <w:rPr>
          <w:rFonts w:hint="default" w:ascii="Times New Roman" w:hAnsi="Times New Roman" w:cs="Times New Roman"/>
          <w:sz w:val="24"/>
          <w:szCs w:val="24"/>
          <w:highlight w:val="none"/>
        </w:rPr>
      </w:pPr>
    </w:p>
    <w:p w14:paraId="640A5365">
      <w:pPr>
        <w:pStyle w:val="3"/>
        <w:numPr>
          <w:ilvl w:val="0"/>
          <w:numId w:val="0"/>
        </w:numPr>
        <w:bidi w:val="0"/>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第九条 </w:t>
      </w:r>
      <w:r>
        <w:rPr>
          <w:rFonts w:hint="default" w:ascii="Times New Roman" w:hAnsi="Times New Roman" w:cs="Times New Roman"/>
          <w:sz w:val="24"/>
          <w:szCs w:val="24"/>
          <w:highlight w:val="none"/>
          <w:lang w:val="en-US" w:eastAsia="zh-CN"/>
        </w:rPr>
        <w:t>情势变更</w:t>
      </w:r>
    </w:p>
    <w:p w14:paraId="7F6A1474">
      <w:pPr>
        <w:spacing w:line="360" w:lineRule="auto"/>
        <w:ind w:firstLine="480"/>
        <w:rPr>
          <w:rFonts w:ascii="Times New Roman" w:hAnsi="Times New Roman" w:eastAsia="宋体" w:cs="Times New Roman"/>
          <w:sz w:val="24"/>
          <w:szCs w:val="24"/>
          <w:highlight w:val="none"/>
          <w:lang w:val="en-US" w:eastAsia="zh-CN" w:bidi="ar-SA"/>
        </w:rPr>
      </w:pPr>
      <w:bookmarkStart w:id="33" w:name="_DV_M131"/>
      <w:bookmarkEnd w:id="33"/>
      <w:bookmarkStart w:id="34" w:name="_DV_M136"/>
      <w:bookmarkEnd w:id="34"/>
      <w:r>
        <w:rPr>
          <w:rFonts w:hint="default" w:ascii="Times New Roman" w:hAnsi="Times New Roman" w:eastAsia="宋体" w:cs="Times New Roman"/>
          <w:sz w:val="24"/>
          <w:szCs w:val="24"/>
          <w:highlight w:val="none"/>
          <w:lang w:val="en-US" w:eastAsia="zh-CN" w:bidi="ar-SA"/>
        </w:rPr>
        <w:t>9.1 本合同所称情势变更指合同成立后，合同的基础条件发生了甲乙双方在合同订立时无法预见的、不属于商业风险的</w:t>
      </w:r>
      <w:r>
        <w:rPr>
          <w:rFonts w:hint="default" w:ascii="Times New Roman" w:hAnsi="Times New Roman" w:cs="Times New Roman"/>
          <w:sz w:val="24"/>
          <w:szCs w:val="24"/>
          <w:highlight w:val="none"/>
          <w:lang w:val="en-US" w:eastAsia="zh-CN" w:bidi="ar-SA"/>
        </w:rPr>
        <w:t>重</w:t>
      </w:r>
      <w:r>
        <w:rPr>
          <w:rFonts w:hint="default" w:ascii="Times New Roman" w:hAnsi="Times New Roman" w:eastAsia="宋体" w:cs="Times New Roman"/>
          <w:sz w:val="24"/>
          <w:szCs w:val="24"/>
          <w:highlight w:val="none"/>
          <w:lang w:val="en-US" w:eastAsia="zh-CN" w:bidi="ar-SA"/>
        </w:rPr>
        <w:t>大变化，继续履行合同对其中一方明显不公平，则受不利影响的一方可以与对方重新协商，双方根据公平原则变更或解除合同。</w:t>
      </w:r>
    </w:p>
    <w:p w14:paraId="3D1FB038">
      <w:pPr>
        <w:spacing w:line="360" w:lineRule="auto"/>
        <w:ind w:firstLine="48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9.2 双方协商不成的，可根据本合同争议解决条款请求有管辖权的人民法院变更或解除合同。</w:t>
      </w:r>
    </w:p>
    <w:p w14:paraId="42CD69A1">
      <w:pPr>
        <w:pStyle w:val="6"/>
        <w:ind w:left="0" w:firstLine="0"/>
        <w:rPr>
          <w:rFonts w:hint="default" w:ascii="Times New Roman" w:hAnsi="Times New Roman" w:eastAsia="宋体" w:cs="Times New Roman"/>
          <w:sz w:val="24"/>
          <w:szCs w:val="24"/>
          <w:highlight w:val="none"/>
          <w:lang w:val="en-US" w:eastAsia="zh-CN" w:bidi="ar-SA"/>
        </w:rPr>
      </w:pPr>
    </w:p>
    <w:p w14:paraId="51990E1B">
      <w:pPr>
        <w:pStyle w:val="3"/>
        <w:numPr>
          <w:ilvl w:val="0"/>
          <w:numId w:val="0"/>
        </w:numPr>
        <w:bidi w:val="0"/>
        <w:ind w:left="0" w:leftChars="0" w:right="0" w:rightChars="0" w:firstLine="0" w:firstLineChars="0"/>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第十条 </w:t>
      </w:r>
      <w:r>
        <w:rPr>
          <w:rFonts w:hint="default" w:ascii="Times New Roman" w:hAnsi="Times New Roman" w:cs="Times New Roman"/>
          <w:sz w:val="24"/>
          <w:szCs w:val="24"/>
          <w:highlight w:val="none"/>
          <w:lang w:val="en-US" w:eastAsia="zh-CN"/>
        </w:rPr>
        <w:t>保密</w:t>
      </w:r>
    </w:p>
    <w:p w14:paraId="4E6B1321">
      <w:pPr>
        <w:ind w:left="0" w:firstLine="480"/>
        <w:rPr>
          <w:rFonts w:hint="default" w:ascii="Times New Roman" w:hAnsi="Times New Roman" w:cs="Times New Roman"/>
          <w:highlight w:val="none"/>
        </w:rPr>
      </w:pPr>
      <w:r>
        <w:rPr>
          <w:rFonts w:hint="default" w:ascii="Times New Roman" w:hAnsi="Times New Roman" w:eastAsia="宋体" w:cs="Times New Roman"/>
          <w:spacing w:val="0"/>
          <w:kern w:val="2"/>
          <w:sz w:val="24"/>
          <w:szCs w:val="24"/>
          <w:highlight w:val="none"/>
          <w:lang w:bidi="ar-SA"/>
        </w:rPr>
        <w:t>见附件《安全保密</w:t>
      </w:r>
      <w:r>
        <w:rPr>
          <w:rFonts w:hint="default" w:ascii="Times New Roman" w:hAnsi="Times New Roman" w:eastAsia="宋体" w:cs="Times New Roman"/>
          <w:spacing w:val="0"/>
          <w:kern w:val="2"/>
          <w:sz w:val="24"/>
          <w:szCs w:val="24"/>
          <w:highlight w:val="none"/>
        </w:rPr>
        <w:t>协议</w:t>
      </w:r>
      <w:r>
        <w:rPr>
          <w:rFonts w:hint="default" w:ascii="Times New Roman" w:hAnsi="Times New Roman" w:eastAsia="宋体" w:cs="Times New Roman"/>
          <w:spacing w:val="0"/>
          <w:kern w:val="2"/>
          <w:sz w:val="24"/>
          <w:szCs w:val="24"/>
          <w:highlight w:val="none"/>
          <w:lang w:bidi="ar-SA"/>
        </w:rPr>
        <w:t>》</w:t>
      </w:r>
      <w:r>
        <w:rPr>
          <w:rFonts w:hint="default" w:ascii="Times New Roman" w:hAnsi="Times New Roman" w:eastAsia="宋体" w:cs="Times New Roman"/>
          <w:spacing w:val="0"/>
          <w:kern w:val="2"/>
          <w:sz w:val="24"/>
          <w:szCs w:val="24"/>
          <w:highlight w:val="none"/>
        </w:rPr>
        <w:t>。</w:t>
      </w:r>
    </w:p>
    <w:p w14:paraId="02AAE61D">
      <w:pPr>
        <w:spacing w:line="360" w:lineRule="auto"/>
        <w:ind w:firstLine="0"/>
        <w:rPr>
          <w:rFonts w:hint="default" w:ascii="Times New Roman" w:hAnsi="Times New Roman" w:cs="Times New Roman"/>
          <w:sz w:val="24"/>
          <w:szCs w:val="24"/>
          <w:highlight w:val="none"/>
        </w:rPr>
      </w:pPr>
    </w:p>
    <w:p w14:paraId="271E1BCB">
      <w:pPr>
        <w:pStyle w:val="3"/>
        <w:numPr>
          <w:ilvl w:val="0"/>
          <w:numId w:val="0"/>
        </w:numPr>
        <w:ind w:left="0" w:leftChars="0" w:right="0" w:rightChars="0" w:firstLine="0" w:firstLineChars="0"/>
        <w:rPr>
          <w:rFonts w:hint="default" w:ascii="Times New Roman" w:hAnsi="Times New Roman" w:cs="Times New Roman"/>
          <w:sz w:val="24"/>
          <w:szCs w:val="20"/>
          <w:highlight w:val="none"/>
        </w:rPr>
      </w:pPr>
      <w:bookmarkStart w:id="35" w:name="_DV_M139"/>
      <w:bookmarkEnd w:id="35"/>
      <w:r>
        <w:rPr>
          <w:rFonts w:hint="default" w:ascii="Times New Roman" w:hAnsi="Times New Roman" w:eastAsia="宋体" w:cs="Times New Roman"/>
          <w:b/>
          <w:snapToGrid/>
          <w:color w:val="auto"/>
          <w:spacing w:val="0"/>
          <w:w w:val="100"/>
          <w:kern w:val="44"/>
          <w:position w:val="0"/>
          <w:sz w:val="24"/>
          <w:szCs w:val="20"/>
          <w:u w:color="auto"/>
          <w:vertAlign w:val="baseline"/>
          <w:lang w:val="en-US" w:eastAsia="zh-CN" w:bidi="ar-SA"/>
        </w:rPr>
        <w:t xml:space="preserve">第十一条 </w:t>
      </w:r>
      <w:r>
        <w:rPr>
          <w:rFonts w:hint="default" w:ascii="Times New Roman" w:hAnsi="Times New Roman" w:cs="Times New Roman"/>
          <w:sz w:val="24"/>
          <w:szCs w:val="20"/>
          <w:highlight w:val="none"/>
        </w:rPr>
        <w:t>合同的转让</w:t>
      </w:r>
    </w:p>
    <w:p w14:paraId="49B908C2">
      <w:pPr>
        <w:spacing w:line="360" w:lineRule="auto"/>
        <w:ind w:left="0" w:right="-20" w:firstLine="48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pacing w:val="-8"/>
          <w:position w:val="-4"/>
          <w:sz w:val="24"/>
          <w:szCs w:val="24"/>
          <w:highlight w:val="none"/>
          <w:lang w:bidi="ar-SA"/>
        </w:rPr>
        <w:t>未经甲方书面同意，乙方不得将其在本合同项下的全部或部分权利义务转让或分包给第三方。甲方有权根据需要通知乙方向甲方指定的第三方履行本合同项下的义务，相关第三方有权行使本合同项下甲方的权利。</w:t>
      </w:r>
      <w:r>
        <w:rPr>
          <w:rFonts w:hint="default" w:ascii="Times New Roman" w:hAnsi="Times New Roman" w:cs="Times New Roman"/>
          <w:sz w:val="24"/>
          <w:szCs w:val="24"/>
          <w:highlight w:val="none"/>
          <w:lang w:val="en-US" w:eastAsia="zh-CN"/>
        </w:rPr>
        <w:t xml:space="preserve">   </w:t>
      </w:r>
    </w:p>
    <w:p w14:paraId="322F0A21">
      <w:pPr>
        <w:spacing w:line="360" w:lineRule="auto"/>
        <w:ind w:firstLine="0"/>
        <w:rPr>
          <w:rFonts w:hint="default" w:ascii="Times New Roman" w:hAnsi="Times New Roman" w:cs="Times New Roman"/>
          <w:sz w:val="24"/>
          <w:highlight w:val="none"/>
        </w:rPr>
      </w:pPr>
    </w:p>
    <w:p w14:paraId="460AF3D8">
      <w:pPr>
        <w:pStyle w:val="3"/>
        <w:numPr>
          <w:ilvl w:val="0"/>
          <w:numId w:val="0"/>
        </w:numPr>
        <w:spacing w:line="360" w:lineRule="auto"/>
        <w:ind w:left="0" w:leftChars="0" w:right="0" w:rightChars="0" w:firstLine="0" w:firstLineChars="0"/>
        <w:rPr>
          <w:rFonts w:hint="default" w:ascii="Times New Roman" w:hAnsi="Times New Roman" w:eastAsia="宋体" w:cs="Times New Roman"/>
          <w:spacing w:val="-8"/>
          <w:position w:val="-4"/>
          <w:sz w:val="24"/>
          <w:szCs w:val="24"/>
          <w:highlight w:val="none"/>
          <w:lang w:bidi="ar-SA"/>
        </w:rPr>
      </w:pPr>
      <w:bookmarkStart w:id="36" w:name="_DV_M159"/>
      <w:bookmarkEnd w:id="36"/>
      <w:bookmarkStart w:id="37" w:name="_DV_M158"/>
      <w:bookmarkEnd w:id="37"/>
      <w:r>
        <w:rPr>
          <w:rFonts w:hint="default" w:ascii="Times New Roman" w:hAnsi="Times New Roman" w:eastAsia="宋体" w:cs="Times New Roman"/>
          <w:b/>
          <w:snapToGrid/>
          <w:color w:val="auto"/>
          <w:spacing w:val="-8"/>
          <w:w w:val="100"/>
          <w:kern w:val="44"/>
          <w:position w:val="-4"/>
          <w:sz w:val="24"/>
          <w:szCs w:val="24"/>
          <w:u w:color="auto"/>
          <w:vertAlign w:val="baseline"/>
          <w:lang w:val="en-US" w:eastAsia="zh-CN" w:bidi="ar-SA"/>
        </w:rPr>
        <w:t xml:space="preserve">第十二条 </w:t>
      </w:r>
      <w:r>
        <w:rPr>
          <w:rFonts w:hint="default" w:ascii="Times New Roman" w:hAnsi="Times New Roman" w:eastAsia="宋体" w:cs="Times New Roman"/>
          <w:spacing w:val="-8"/>
          <w:position w:val="-4"/>
          <w:sz w:val="24"/>
          <w:szCs w:val="24"/>
          <w:highlight w:val="none"/>
          <w:lang w:bidi="ar-SA"/>
        </w:rPr>
        <w:t>合同的终止与解除</w:t>
      </w:r>
    </w:p>
    <w:p w14:paraId="1F28F950">
      <w:pPr>
        <w:spacing w:line="360" w:lineRule="auto"/>
        <w:ind w:firstLine="480"/>
        <w:rPr>
          <w:rFonts w:hint="default" w:ascii="Times New Roman" w:hAnsi="Times New Roman" w:eastAsia="宋体" w:cs="Times New Roman"/>
          <w:sz w:val="24"/>
          <w:szCs w:val="24"/>
          <w:highlight w:val="none"/>
          <w:lang w:val="en-US" w:eastAsia="zh-CN" w:bidi="ar-SA"/>
        </w:rPr>
      </w:pPr>
      <w:bookmarkStart w:id="38" w:name="_DV_M119"/>
      <w:bookmarkEnd w:id="38"/>
      <w:r>
        <w:rPr>
          <w:rFonts w:hint="default" w:ascii="Times New Roman" w:hAnsi="Times New Roman" w:eastAsia="宋体" w:cs="Times New Roman"/>
          <w:sz w:val="24"/>
          <w:szCs w:val="24"/>
          <w:highlight w:val="none"/>
          <w:lang w:val="en-US" w:eastAsia="zh-CN" w:bidi="ar-SA"/>
        </w:rPr>
        <w:t>12</w:t>
      </w:r>
      <w:r>
        <w:rPr>
          <w:rFonts w:hint="default" w:ascii="Times New Roman" w:hAnsi="Times New Roman" w:eastAsia="宋体" w:cs="Times New Roman"/>
          <w:sz w:val="24"/>
          <w:szCs w:val="24"/>
          <w:highlight w:val="none"/>
          <w:lang w:bidi="ar-SA"/>
        </w:rPr>
        <w:t xml:space="preserve">.1 </w:t>
      </w:r>
      <w:r>
        <w:rPr>
          <w:rFonts w:hint="default" w:ascii="Times New Roman" w:hAnsi="Times New Roman" w:eastAsia="宋体" w:cs="Times New Roman"/>
          <w:sz w:val="24"/>
          <w:szCs w:val="24"/>
          <w:highlight w:val="none"/>
          <w:lang w:val="en-US" w:eastAsia="zh-CN" w:bidi="ar-SA"/>
        </w:rPr>
        <w:t>除本合同另有约定外，任何一方</w:t>
      </w:r>
      <w:r>
        <w:rPr>
          <w:rFonts w:hint="default" w:ascii="Times New Roman" w:hAnsi="Times New Roman" w:eastAsia="宋体" w:cs="Times New Roman"/>
          <w:sz w:val="24"/>
          <w:szCs w:val="24"/>
          <w:highlight w:val="none"/>
          <w:lang w:bidi="ar-SA"/>
        </w:rPr>
        <w:t>均不得单方随意</w:t>
      </w:r>
      <w:r>
        <w:rPr>
          <w:rFonts w:hint="default" w:ascii="Times New Roman" w:hAnsi="Times New Roman" w:eastAsia="宋体" w:cs="Times New Roman"/>
          <w:sz w:val="24"/>
          <w:szCs w:val="24"/>
          <w:highlight w:val="none"/>
          <w:lang w:val="en-US" w:eastAsia="zh-CN" w:bidi="ar-SA"/>
        </w:rPr>
        <w:t>终止</w:t>
      </w:r>
      <w:r>
        <w:rPr>
          <w:rFonts w:hint="default" w:ascii="Times New Roman" w:hAnsi="Times New Roman" w:eastAsia="宋体" w:cs="Times New Roman"/>
          <w:sz w:val="24"/>
          <w:szCs w:val="24"/>
          <w:highlight w:val="none"/>
          <w:lang w:bidi="ar-SA"/>
        </w:rPr>
        <w:t>或解除合同。</w:t>
      </w:r>
      <w:r>
        <w:rPr>
          <w:rFonts w:hint="default" w:ascii="Times New Roman" w:hAnsi="Times New Roman" w:eastAsia="宋体" w:cs="Times New Roman"/>
          <w:sz w:val="24"/>
          <w:szCs w:val="24"/>
          <w:highlight w:val="none"/>
          <w:lang w:val="en-US" w:eastAsia="zh-CN" w:bidi="ar-SA"/>
        </w:rPr>
        <w:t>但出现如下情形时，合同终止或解除：</w:t>
      </w:r>
    </w:p>
    <w:p w14:paraId="1FB093DC">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1</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本合同正常履行完毕；</w:t>
      </w:r>
    </w:p>
    <w:p w14:paraId="12C896DD">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2</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不可抗力</w:t>
      </w:r>
      <w:r>
        <w:rPr>
          <w:rFonts w:hint="default" w:ascii="Times New Roman" w:hAnsi="Times New Roman" w:eastAsia="宋体" w:cs="Times New Roman"/>
          <w:sz w:val="24"/>
          <w:szCs w:val="24"/>
          <w:highlight w:val="none"/>
          <w:lang w:val="en-US" w:eastAsia="zh-CN" w:bidi="ar-SA"/>
        </w:rPr>
        <w:t>或情势变更事件</w:t>
      </w:r>
      <w:r>
        <w:rPr>
          <w:rFonts w:hint="default" w:ascii="Times New Roman" w:hAnsi="Times New Roman" w:eastAsia="宋体" w:cs="Times New Roman"/>
          <w:sz w:val="24"/>
          <w:szCs w:val="24"/>
          <w:highlight w:val="none"/>
          <w:lang w:bidi="ar-SA"/>
        </w:rPr>
        <w:t>导致本合同无法履行或不必要履行时；</w:t>
      </w:r>
    </w:p>
    <w:p w14:paraId="39F5A57A">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color w:val="auto"/>
          <w:sz w:val="24"/>
          <w:szCs w:val="24"/>
          <w:highlight w:val="none"/>
          <w:u w:val="none"/>
          <w:lang w:val="en-US" w:eastAsia="zh-CN" w:bidi="ar-SA"/>
        </w:rPr>
        <w:t>（3）双方协商一致</w:t>
      </w:r>
      <w:r>
        <w:rPr>
          <w:rFonts w:hint="default" w:ascii="Times New Roman" w:hAnsi="Times New Roman" w:cs="Times New Roman"/>
          <w:color w:val="auto"/>
          <w:sz w:val="24"/>
          <w:szCs w:val="24"/>
          <w:highlight w:val="none"/>
          <w:u w:val="none"/>
          <w:lang w:val="en-US" w:eastAsia="zh-CN" w:bidi="ar-SA"/>
        </w:rPr>
        <w:t>终止或</w:t>
      </w:r>
      <w:r>
        <w:rPr>
          <w:rFonts w:hint="default" w:ascii="Times New Roman" w:hAnsi="Times New Roman" w:eastAsia="宋体" w:cs="Times New Roman"/>
          <w:color w:val="auto"/>
          <w:sz w:val="24"/>
          <w:szCs w:val="24"/>
          <w:highlight w:val="none"/>
          <w:u w:val="none"/>
          <w:lang w:val="en-US" w:eastAsia="zh-CN" w:bidi="ar-SA"/>
        </w:rPr>
        <w:t>解除；</w:t>
      </w:r>
    </w:p>
    <w:p w14:paraId="1DD1F960">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color w:val="auto"/>
          <w:sz w:val="24"/>
          <w:szCs w:val="24"/>
          <w:highlight w:val="none"/>
          <w:u w:val="none"/>
          <w:lang w:eastAsia="zh-CN" w:bidi="ar-SA"/>
        </w:rPr>
        <w:t>（</w:t>
      </w:r>
      <w:r>
        <w:rPr>
          <w:rFonts w:hint="default" w:ascii="Times New Roman" w:hAnsi="Times New Roman" w:eastAsia="宋体" w:cs="Times New Roman"/>
          <w:color w:val="auto"/>
          <w:sz w:val="24"/>
          <w:szCs w:val="24"/>
          <w:highlight w:val="none"/>
          <w:u w:val="none"/>
          <w:lang w:val="en-US" w:eastAsia="zh-CN" w:bidi="ar-SA"/>
        </w:rPr>
        <w:t>4</w:t>
      </w:r>
      <w:r>
        <w:rPr>
          <w:rFonts w:hint="default" w:ascii="Times New Roman" w:hAnsi="Times New Roman" w:eastAsia="宋体" w:cs="Times New Roman"/>
          <w:color w:val="auto"/>
          <w:sz w:val="24"/>
          <w:szCs w:val="24"/>
          <w:highlight w:val="none"/>
          <w:u w:val="none"/>
          <w:lang w:eastAsia="zh-CN" w:bidi="ar-SA"/>
        </w:rPr>
        <w:t>）</w:t>
      </w:r>
      <w:r>
        <w:rPr>
          <w:rFonts w:hint="default" w:ascii="Times New Roman" w:hAnsi="Times New Roman" w:eastAsia="宋体" w:cs="Times New Roman"/>
          <w:color w:val="auto"/>
          <w:sz w:val="24"/>
          <w:szCs w:val="24"/>
          <w:highlight w:val="none"/>
          <w:u w:val="none"/>
          <w:lang w:bidi="ar-SA"/>
        </w:rPr>
        <w:t>本合同约定解除</w:t>
      </w:r>
      <w:r>
        <w:rPr>
          <w:rFonts w:hint="default" w:ascii="Times New Roman" w:hAnsi="Times New Roman" w:eastAsia="宋体" w:cs="Times New Roman"/>
          <w:color w:val="auto"/>
          <w:sz w:val="24"/>
          <w:szCs w:val="24"/>
          <w:highlight w:val="none"/>
          <w:u w:val="none"/>
          <w:lang w:val="en-US" w:eastAsia="zh-CN" w:bidi="ar-SA"/>
        </w:rPr>
        <w:t>或终止</w:t>
      </w:r>
      <w:r>
        <w:rPr>
          <w:rFonts w:hint="default" w:ascii="Times New Roman" w:hAnsi="Times New Roman" w:eastAsia="宋体" w:cs="Times New Roman"/>
          <w:color w:val="auto"/>
          <w:sz w:val="24"/>
          <w:szCs w:val="24"/>
          <w:highlight w:val="none"/>
          <w:u w:val="none"/>
          <w:lang w:bidi="ar-SA"/>
        </w:rPr>
        <w:t>的情形满足时。</w:t>
      </w:r>
    </w:p>
    <w:p w14:paraId="4FFE8E5A">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12.2</w:t>
      </w:r>
      <w:r>
        <w:rPr>
          <w:rFonts w:hint="default" w:ascii="Times New Roman" w:hAnsi="Times New Roman" w:eastAsia="宋体" w:cs="Times New Roman"/>
          <w:sz w:val="24"/>
          <w:szCs w:val="24"/>
          <w:highlight w:val="none"/>
          <w:lang w:bidi="ar-SA"/>
        </w:rPr>
        <w:t xml:space="preserve"> 除本合同另有约定外，在下列情况下，甲方可向乙方发出书面通知解除部分或全部合同</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要求乙方支付合同总金额10%的违约金，并赔偿甲方的全部损失。</w:t>
      </w:r>
      <w:r>
        <w:rPr>
          <w:rFonts w:hint="default" w:ascii="Times New Roman" w:hAnsi="Times New Roman" w:eastAsia="宋体" w:cs="Times New Roman"/>
          <w:sz w:val="24"/>
          <w:szCs w:val="24"/>
          <w:highlight w:val="none"/>
          <w:lang w:bidi="ar-SA"/>
        </w:rPr>
        <w:t>解除合同行为不影响甲方采取其他补救措施，也不免除乙方的损害赔偿责任，对于由此给乙方造成的损失</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甲方不承担赔偿责任：</w:t>
      </w:r>
    </w:p>
    <w:p w14:paraId="7212E3B6">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1</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w:t>
      </w:r>
      <w:r>
        <w:rPr>
          <w:rFonts w:hint="default" w:ascii="Times New Roman" w:hAnsi="Times New Roman" w:eastAsia="宋体" w:cs="Times New Roman"/>
          <w:sz w:val="24"/>
          <w:szCs w:val="24"/>
          <w:highlight w:val="none"/>
          <w:lang w:val="en-US" w:eastAsia="zh-CN" w:bidi="ar-SA"/>
        </w:rPr>
        <w:t>经营状况、声誉等恶化导致其履行本合同困难或不再具备履行本合同所需的资质；</w:t>
      </w:r>
    </w:p>
    <w:p w14:paraId="3949E9CD">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2</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乙方拒绝接受或不配合甲方</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金融业监督管理机构对</w:t>
      </w:r>
      <w:r>
        <w:rPr>
          <w:rFonts w:hint="default" w:ascii="Times New Roman" w:hAnsi="Times New Roman" w:eastAsia="宋体" w:cs="Times New Roman"/>
          <w:sz w:val="24"/>
          <w:szCs w:val="24"/>
          <w:highlight w:val="none"/>
          <w:lang w:val="en-US" w:eastAsia="zh-CN" w:bidi="ar-SA"/>
        </w:rPr>
        <w:t>合同</w:t>
      </w:r>
      <w:r>
        <w:rPr>
          <w:rFonts w:hint="default" w:ascii="Times New Roman" w:hAnsi="Times New Roman" w:eastAsia="宋体" w:cs="Times New Roman"/>
          <w:sz w:val="24"/>
          <w:szCs w:val="24"/>
          <w:highlight w:val="none"/>
          <w:lang w:bidi="ar-SA"/>
        </w:rPr>
        <w:t>履行情况的检查和审计；</w:t>
      </w:r>
    </w:p>
    <w:p w14:paraId="29177D4F">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3</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乙方或其工作人员发生刺探</w:t>
      </w:r>
      <w:r>
        <w:rPr>
          <w:rFonts w:hint="default" w:ascii="Times New Roman" w:hAnsi="Times New Roman" w:eastAsia="宋体" w:cs="Times New Roman"/>
          <w:sz w:val="24"/>
          <w:szCs w:val="24"/>
          <w:highlight w:val="none"/>
          <w:lang w:val="en-US" w:eastAsia="zh-CN" w:bidi="ar-SA"/>
        </w:rPr>
        <w:t>或</w:t>
      </w:r>
      <w:r>
        <w:rPr>
          <w:rFonts w:hint="default" w:ascii="Times New Roman" w:hAnsi="Times New Roman" w:eastAsia="宋体" w:cs="Times New Roman"/>
          <w:sz w:val="24"/>
          <w:szCs w:val="24"/>
          <w:highlight w:val="none"/>
          <w:lang w:bidi="ar-SA"/>
        </w:rPr>
        <w:t>泄露国家秘密、以甲方名义对外开展活动</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恶意破坏金融信息系统</w:t>
      </w:r>
      <w:r>
        <w:rPr>
          <w:rFonts w:hint="default" w:ascii="Times New Roman" w:hAnsi="Times New Roman" w:eastAsia="宋体" w:cs="Times New Roman"/>
          <w:sz w:val="24"/>
          <w:szCs w:val="24"/>
          <w:highlight w:val="none"/>
          <w:lang w:val="en-US" w:eastAsia="zh-CN" w:bidi="ar-SA"/>
        </w:rPr>
        <w:t>或关键</w:t>
      </w:r>
      <w:r>
        <w:rPr>
          <w:rFonts w:hint="default" w:ascii="Times New Roman" w:hAnsi="Times New Roman" w:eastAsia="宋体" w:cs="Times New Roman"/>
          <w:sz w:val="24"/>
          <w:szCs w:val="24"/>
          <w:highlight w:val="none"/>
          <w:lang w:bidi="ar-SA"/>
        </w:rPr>
        <w:t>信息基础设施等情形；</w:t>
      </w:r>
    </w:p>
    <w:p w14:paraId="690CECC9">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color w:val="auto"/>
          <w:sz w:val="24"/>
          <w:szCs w:val="24"/>
          <w:highlight w:val="none"/>
          <w:lang w:eastAsia="zh-CN" w:bidi="ar-SA"/>
        </w:rPr>
        <w:t>（</w:t>
      </w:r>
      <w:r>
        <w:rPr>
          <w:rFonts w:hint="default" w:ascii="Times New Roman" w:hAnsi="Times New Roman" w:cs="Times New Roman"/>
          <w:color w:val="auto"/>
          <w:sz w:val="24"/>
          <w:szCs w:val="24"/>
          <w:highlight w:val="none"/>
          <w:lang w:val="en-US" w:eastAsia="zh-CN" w:bidi="ar-SA"/>
        </w:rPr>
        <w:t>4</w:t>
      </w:r>
      <w:r>
        <w:rPr>
          <w:rFonts w:hint="default" w:ascii="Times New Roman" w:hAnsi="Times New Roman" w:cs="Times New Roman"/>
          <w:color w:val="auto"/>
          <w:sz w:val="24"/>
          <w:szCs w:val="24"/>
          <w:highlight w:val="none"/>
          <w:lang w:eastAsia="zh-CN" w:bidi="ar-SA"/>
        </w:rPr>
        <w:t>）</w:t>
      </w:r>
      <w:r>
        <w:rPr>
          <w:rFonts w:hint="default" w:ascii="Times New Roman" w:hAnsi="Times New Roman" w:eastAsia="宋体" w:cs="Times New Roman"/>
          <w:color w:val="auto"/>
          <w:sz w:val="24"/>
          <w:szCs w:val="24"/>
          <w:highlight w:val="none"/>
          <w:lang w:bidi="ar-SA"/>
        </w:rPr>
        <w:t>乙方发生造成甲方声誉</w:t>
      </w:r>
      <w:r>
        <w:rPr>
          <w:rFonts w:hint="default" w:ascii="Times New Roman" w:hAnsi="Times New Roman" w:eastAsia="宋体" w:cs="Times New Roman"/>
          <w:color w:val="auto"/>
          <w:sz w:val="24"/>
          <w:szCs w:val="24"/>
          <w:highlight w:val="none"/>
          <w:lang w:val="en-US" w:eastAsia="zh-CN" w:bidi="ar-SA"/>
        </w:rPr>
        <w:t>损失、</w:t>
      </w:r>
      <w:r>
        <w:rPr>
          <w:rFonts w:hint="default" w:ascii="Times New Roman" w:hAnsi="Times New Roman" w:eastAsia="宋体" w:cs="Times New Roman"/>
          <w:color w:val="auto"/>
          <w:sz w:val="24"/>
          <w:szCs w:val="24"/>
          <w:highlight w:val="none"/>
          <w:lang w:bidi="ar-SA"/>
        </w:rPr>
        <w:t>经济损失或损害甲方利益</w:t>
      </w:r>
      <w:r>
        <w:rPr>
          <w:rFonts w:hint="default" w:ascii="Times New Roman" w:hAnsi="Times New Roman" w:eastAsia="宋体" w:cs="Times New Roman"/>
          <w:color w:val="auto"/>
          <w:sz w:val="24"/>
          <w:szCs w:val="24"/>
          <w:highlight w:val="none"/>
          <w:lang w:val="en-US" w:eastAsia="zh-CN" w:bidi="ar-SA"/>
        </w:rPr>
        <w:t>的</w:t>
      </w:r>
      <w:r>
        <w:rPr>
          <w:rFonts w:hint="default" w:ascii="Times New Roman" w:hAnsi="Times New Roman" w:eastAsia="宋体" w:cs="Times New Roman"/>
          <w:color w:val="auto"/>
          <w:sz w:val="24"/>
          <w:szCs w:val="24"/>
          <w:highlight w:val="none"/>
          <w:lang w:bidi="ar-SA"/>
        </w:rPr>
        <w:t>行为</w:t>
      </w:r>
      <w:r>
        <w:rPr>
          <w:rFonts w:hint="default" w:ascii="Times New Roman" w:hAnsi="Times New Roman" w:eastAsia="宋体" w:cs="Times New Roman"/>
          <w:color w:val="auto"/>
          <w:sz w:val="24"/>
          <w:szCs w:val="24"/>
          <w:highlight w:val="none"/>
          <w:lang w:val="en-US" w:eastAsia="zh-CN" w:bidi="ar-SA"/>
        </w:rPr>
        <w:t>；</w:t>
      </w:r>
    </w:p>
    <w:p w14:paraId="3FD99459">
      <w:pPr>
        <w:spacing w:line="360" w:lineRule="auto"/>
        <w:ind w:left="0" w:right="0" w:firstLine="480" w:firstLineChars="200"/>
        <w:rPr>
          <w:rFonts w:hint="default" w:ascii="Times New Roman" w:hAnsi="Times New Roman" w:eastAsia="宋体" w:cs="Times New Roman"/>
          <w:kern w:val="2"/>
          <w:sz w:val="24"/>
          <w:szCs w:val="24"/>
          <w:highlight w:val="none"/>
          <w:lang w:bidi="ar-SA"/>
        </w:rPr>
      </w:pPr>
      <w:r>
        <w:rPr>
          <w:rFonts w:hint="default" w:ascii="Times New Roman" w:hAnsi="Times New Roman" w:cs="Times New Roman"/>
          <w:kern w:val="2"/>
          <w:sz w:val="24"/>
          <w:szCs w:val="24"/>
          <w:highlight w:val="none"/>
          <w:lang w:eastAsia="zh-CN" w:bidi="ar-SA"/>
        </w:rPr>
        <w:t>（</w:t>
      </w:r>
      <w:r>
        <w:rPr>
          <w:rFonts w:hint="default" w:ascii="Times New Roman" w:hAnsi="Times New Roman" w:cs="Times New Roman"/>
          <w:kern w:val="2"/>
          <w:sz w:val="24"/>
          <w:szCs w:val="24"/>
          <w:highlight w:val="none"/>
          <w:lang w:val="en-US" w:eastAsia="zh-CN" w:bidi="ar-SA"/>
        </w:rPr>
        <w:t>5</w:t>
      </w:r>
      <w:r>
        <w:rPr>
          <w:rFonts w:hint="default" w:ascii="Times New Roman" w:hAnsi="Times New Roman" w:cs="Times New Roman"/>
          <w:kern w:val="2"/>
          <w:sz w:val="24"/>
          <w:szCs w:val="24"/>
          <w:highlight w:val="none"/>
          <w:lang w:eastAsia="zh-CN" w:bidi="ar-SA"/>
        </w:rPr>
        <w:t>）</w:t>
      </w:r>
      <w:r>
        <w:rPr>
          <w:rFonts w:hint="default" w:ascii="Times New Roman" w:hAnsi="Times New Roman" w:eastAsia="宋体" w:cs="Times New Roman"/>
          <w:kern w:val="2"/>
          <w:sz w:val="24"/>
          <w:szCs w:val="24"/>
          <w:highlight w:val="none"/>
          <w:lang w:bidi="ar-SA"/>
        </w:rPr>
        <w:t>乙方</w:t>
      </w:r>
      <w:r>
        <w:rPr>
          <w:rFonts w:hint="default" w:ascii="Times New Roman" w:hAnsi="Times New Roman" w:eastAsia="宋体" w:cs="Times New Roman"/>
          <w:kern w:val="2"/>
          <w:sz w:val="24"/>
          <w:szCs w:val="24"/>
          <w:highlight w:val="none"/>
          <w:lang w:val="en-US" w:eastAsia="zh-CN" w:bidi="ar-SA"/>
        </w:rPr>
        <w:t>的行为</w:t>
      </w:r>
      <w:r>
        <w:rPr>
          <w:rFonts w:hint="default" w:ascii="Times New Roman" w:hAnsi="Times New Roman" w:eastAsia="宋体" w:cs="Times New Roman"/>
          <w:kern w:val="2"/>
          <w:sz w:val="24"/>
          <w:szCs w:val="24"/>
          <w:highlight w:val="none"/>
          <w:lang w:bidi="ar-SA"/>
        </w:rPr>
        <w:t>导致</w:t>
      </w:r>
      <w:r>
        <w:rPr>
          <w:rStyle w:val="10"/>
          <w:rFonts w:hint="default" w:ascii="Times New Roman" w:hAnsi="Times New Roman" w:eastAsia="宋体" w:cs="Times New Roman"/>
          <w:kern w:val="2"/>
          <w:sz w:val="24"/>
          <w:szCs w:val="24"/>
          <w:highlight w:val="none"/>
          <w:u w:val="none"/>
          <w:lang w:bidi="ar-SA"/>
        </w:rPr>
        <w:t>本</w:t>
      </w:r>
      <w:r>
        <w:rPr>
          <w:rFonts w:hint="default" w:ascii="Times New Roman" w:hAnsi="Times New Roman" w:eastAsia="宋体" w:cs="Times New Roman"/>
          <w:kern w:val="2"/>
          <w:sz w:val="24"/>
          <w:szCs w:val="24"/>
          <w:highlight w:val="none"/>
          <w:lang w:bidi="ar-SA"/>
        </w:rPr>
        <w:t>合同实质无法履行。</w:t>
      </w:r>
    </w:p>
    <w:p w14:paraId="5DF8C019">
      <w:pPr>
        <w:spacing w:line="360" w:lineRule="auto"/>
        <w:ind w:left="0" w:right="0" w:firstLine="480" w:firstLineChars="200"/>
        <w:rPr>
          <w:rFonts w:hint="default" w:ascii="Times New Roman" w:hAnsi="Times New Roman" w:cs="Times New Roman"/>
          <w:kern w:val="2"/>
          <w:sz w:val="24"/>
          <w:szCs w:val="24"/>
          <w:highlight w:val="none"/>
          <w:lang w:val="en-US" w:eastAsia="zh-CN" w:bidi="ar-SA"/>
        </w:rPr>
      </w:pPr>
      <w:r>
        <w:rPr>
          <w:rFonts w:hint="default" w:ascii="Times New Roman" w:hAnsi="Times New Roman" w:cs="Times New Roman"/>
          <w:kern w:val="2"/>
          <w:sz w:val="24"/>
          <w:szCs w:val="24"/>
          <w:highlight w:val="none"/>
          <w:lang w:val="en-US" w:eastAsia="zh-CN" w:bidi="ar-SA"/>
        </w:rPr>
        <w:t>12.3合同终止或解除后撤场</w:t>
      </w:r>
    </w:p>
    <w:p w14:paraId="2E2BCC80">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（1）在甲方与乙方就提前终止或期满事项达成一致并结清全部费用（包括服务费，违约金及其他因撤场产生的费用等）后，双方启动撤场工作。</w:t>
      </w:r>
    </w:p>
    <w:p w14:paraId="156B8DCF">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双方一致同意，在合同提前终止、期满不再合作或验收不通过的情况下，为保障甲方系统的安全稳定运营及业务连续性，撤场应为甲方预留必要的合理的时间，甲方根据自身业务情况评估后就撤场具体时间（该合理时间不超过 180天）告知乙方，乙方应在甲方告知的撤场时限内仍按本合同的约定提供相应的服务。甲方按照本合同约定的服务费用标准向乙方支付至甲方完成全部撤场工作之日。撤场时间自合同提前终止之日、期满之日或验收不通过之日起算。</w:t>
      </w:r>
    </w:p>
    <w:p w14:paraId="6BCEDDBC">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无论因何种原因导致本合同终止，如需进行移交，乙方应完成甲方合理要求的所有必要工作，将甲方的设备、数据和系统，安全、完整的转交给甲方。甲方可以选择由甲方或甲方指定的第三方接收。甲方设备、数据和系统的风险将在乙方向甲方（或其指定的第三方服务商）移交之后转移到甲方。移交在乙方数据中心进行。因乙方原因导致甲方设备、数据、系统等在移交过程中受到损坏的，乙方应承担因此造成的全部损失。</w:t>
      </w:r>
    </w:p>
    <w:p w14:paraId="276AD247">
      <w:pPr>
        <w:pStyle w:val="6"/>
        <w:ind w:left="0"/>
        <w:rPr>
          <w:rFonts w:hint="default" w:ascii="Times New Roman" w:hAnsi="Times New Roman" w:eastAsia="宋体" w:cs="Times New Roman"/>
          <w:i w:val="0"/>
          <w:iCs w:val="0"/>
          <w:sz w:val="24"/>
          <w:szCs w:val="28"/>
          <w:highlight w:val="none"/>
          <w:lang w:bidi="ar-SA"/>
        </w:rPr>
      </w:pPr>
    </w:p>
    <w:p w14:paraId="514B5DF8">
      <w:pPr>
        <w:pStyle w:val="3"/>
        <w:numPr>
          <w:ilvl w:val="0"/>
          <w:numId w:val="0"/>
        </w:numPr>
        <w:ind w:left="0" w:leftChars="0" w:right="0" w:rightChars="0" w:firstLine="0" w:firstLineChars="0"/>
        <w:rPr>
          <w:rFonts w:hint="default" w:ascii="Times New Roman" w:hAnsi="Times New Roman" w:cs="Times New Roman"/>
          <w:sz w:val="24"/>
          <w:szCs w:val="20"/>
          <w:highlight w:val="none"/>
        </w:rPr>
      </w:pPr>
      <w:r>
        <w:rPr>
          <w:rFonts w:hint="default" w:ascii="Times New Roman" w:hAnsi="Times New Roman" w:eastAsia="宋体" w:cs="Times New Roman"/>
          <w:b/>
          <w:snapToGrid/>
          <w:color w:val="auto"/>
          <w:spacing w:val="0"/>
          <w:w w:val="100"/>
          <w:kern w:val="44"/>
          <w:position w:val="0"/>
          <w:sz w:val="24"/>
          <w:szCs w:val="20"/>
          <w:u w:color="auto"/>
          <w:vertAlign w:val="baseline"/>
          <w:lang w:val="en-US" w:eastAsia="zh-CN" w:bidi="ar-SA"/>
        </w:rPr>
        <w:t xml:space="preserve">第十三条 </w:t>
      </w:r>
      <w:r>
        <w:rPr>
          <w:rFonts w:hint="default" w:ascii="Times New Roman" w:hAnsi="Times New Roman" w:cs="Times New Roman"/>
          <w:sz w:val="24"/>
          <w:szCs w:val="20"/>
          <w:highlight w:val="none"/>
          <w:lang w:val="en-US" w:eastAsia="zh-CN"/>
        </w:rPr>
        <w:t>通知与送达</w:t>
      </w:r>
    </w:p>
    <w:p w14:paraId="1291353E">
      <w:pPr>
        <w:kinsoku/>
        <w:wordWrap/>
        <w:overflowPunct/>
        <w:topLinePunct w:val="0"/>
        <w:autoSpaceDE/>
        <w:autoSpaceDN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13.1 </w:t>
      </w:r>
      <w:r>
        <w:rPr>
          <w:rFonts w:hint="default" w:ascii="Times New Roman" w:hAnsi="Times New Roman" w:eastAsia="宋体" w:cs="Times New Roman"/>
          <w:sz w:val="24"/>
          <w:szCs w:val="24"/>
          <w:highlight w:val="none"/>
          <w:lang w:bidi="ar-SA"/>
        </w:rPr>
        <w:t>各方发出与本合同有关的通知或回复，应以专人送递</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特快专递、电子邮件等方式送至指定联系人。</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前述送达方式具有同等法律效力。</w:t>
      </w:r>
      <w:r>
        <w:rPr>
          <w:rFonts w:hint="default" w:ascii="Times New Roman" w:hAnsi="Times New Roman" w:eastAsia="宋体" w:cs="Times New Roman"/>
          <w:sz w:val="24"/>
          <w:szCs w:val="24"/>
          <w:highlight w:val="none"/>
          <w:lang w:bidi="ar-SA"/>
        </w:rPr>
        <w:t>如果以专人送递或特快专递发送，以送达至</w:t>
      </w:r>
      <w:r>
        <w:rPr>
          <w:rFonts w:hint="default" w:ascii="Times New Roman" w:hAnsi="Times New Roman" w:eastAsia="宋体" w:cs="Times New Roman"/>
          <w:sz w:val="24"/>
          <w:szCs w:val="24"/>
          <w:highlight w:val="none"/>
          <w:lang w:val="en-US" w:eastAsia="zh-CN" w:bidi="ar-SA"/>
        </w:rPr>
        <w:t>以下</w:t>
      </w:r>
      <w:r>
        <w:rPr>
          <w:rFonts w:hint="default" w:ascii="Times New Roman" w:hAnsi="Times New Roman" w:eastAsia="宋体" w:cs="Times New Roman"/>
          <w:sz w:val="24"/>
          <w:szCs w:val="24"/>
          <w:highlight w:val="none"/>
          <w:lang w:bidi="ar-SA"/>
        </w:rPr>
        <w:t>约定地点或双方指定的其他地址</w:t>
      </w:r>
      <w:r>
        <w:rPr>
          <w:rFonts w:hint="default" w:ascii="Times New Roman" w:hAnsi="Times New Roman" w:eastAsia="宋体" w:cs="Times New Roman"/>
          <w:sz w:val="24"/>
          <w:szCs w:val="24"/>
          <w:highlight w:val="none"/>
          <w:lang w:val="en-US" w:eastAsia="zh-CN" w:bidi="ar-SA"/>
        </w:rPr>
        <w:t>并</w:t>
      </w:r>
      <w:r>
        <w:rPr>
          <w:rFonts w:hint="default" w:ascii="Times New Roman" w:hAnsi="Times New Roman" w:eastAsia="宋体" w:cs="Times New Roman"/>
          <w:sz w:val="24"/>
          <w:szCs w:val="24"/>
          <w:highlight w:val="none"/>
          <w:lang w:bidi="ar-SA"/>
        </w:rPr>
        <w:t>经对方签收视为送达（但对方故意不签收时，送达至前述地址即视为送达）；以电子邮件发出的，以电子邮件进入对方邮件系统时视为送达。双方指定</w:t>
      </w:r>
      <w:r>
        <w:rPr>
          <w:rFonts w:hint="default" w:ascii="Times New Roman" w:hAnsi="Times New Roman" w:cs="Times New Roman"/>
          <w:sz w:val="24"/>
          <w:szCs w:val="24"/>
          <w:highlight w:val="none"/>
          <w:lang w:val="en-US" w:eastAsia="zh-CN" w:bidi="ar-SA"/>
        </w:rPr>
        <w:t>联系人和</w:t>
      </w:r>
      <w:r>
        <w:rPr>
          <w:rFonts w:hint="default" w:ascii="Times New Roman" w:hAnsi="Times New Roman" w:eastAsia="宋体" w:cs="Times New Roman"/>
          <w:sz w:val="24"/>
          <w:szCs w:val="24"/>
          <w:highlight w:val="none"/>
          <w:lang w:val="en-US" w:eastAsia="zh-CN" w:bidi="ar-SA"/>
        </w:rPr>
        <w:t>联系方式</w:t>
      </w:r>
      <w:r>
        <w:rPr>
          <w:rFonts w:hint="default" w:ascii="Times New Roman" w:hAnsi="Times New Roman" w:eastAsia="宋体" w:cs="Times New Roman"/>
          <w:sz w:val="24"/>
          <w:szCs w:val="24"/>
          <w:highlight w:val="none"/>
          <w:lang w:bidi="ar-SA"/>
        </w:rPr>
        <w:t>如下：</w:t>
      </w:r>
    </w:p>
    <w:p w14:paraId="26D01B7B">
      <w:pPr>
        <w:spacing w:line="360" w:lineRule="auto"/>
        <w:ind w:firstLine="480" w:firstLineChars="200"/>
        <w:rPr>
          <w:rFonts w:hint="default" w:ascii="Times New Roman" w:hAnsi="Times New Roman" w:eastAsia="宋体" w:cs="Times New Roman"/>
          <w:spacing w:val="0"/>
          <w:position w:val="0"/>
          <w:sz w:val="24"/>
          <w:szCs w:val="24"/>
          <w:highlight w:val="none"/>
          <w:lang w:eastAsia="zh-CN" w:bidi="ar-SA"/>
        </w:rPr>
      </w:pPr>
      <w:r>
        <w:rPr>
          <w:rFonts w:hint="default" w:ascii="Times New Roman" w:hAnsi="Times New Roman" w:eastAsia="宋体" w:cs="Times New Roman"/>
          <w:sz w:val="24"/>
          <w:szCs w:val="24"/>
          <w:highlight w:val="none"/>
          <w:lang w:bidi="ar-SA"/>
        </w:rPr>
        <w:t>甲方指定联系人：</w:t>
      </w:r>
      <w:r>
        <w:rPr>
          <w:rFonts w:hint="default" w:ascii="Times New Roman" w:hAnsi="Times New Roman" w:eastAsia="宋体" w:cs="Times New Roman"/>
          <w:spacing w:val="0"/>
          <w:position w:val="0"/>
          <w:sz w:val="24"/>
          <w:szCs w:val="24"/>
          <w:highlight w:val="none"/>
          <w:lang w:eastAsia="zh-CN" w:bidi="ar-SA"/>
        </w:rPr>
        <w:t>【】</w:t>
      </w:r>
    </w:p>
    <w:p w14:paraId="644A7B46">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地址：</w:t>
      </w:r>
      <w:r>
        <w:rPr>
          <w:rFonts w:hint="default" w:ascii="Times New Roman" w:hAnsi="Times New Roman" w:eastAsia="宋体" w:cs="Times New Roman"/>
          <w:spacing w:val="0"/>
          <w:position w:val="0"/>
          <w:sz w:val="24"/>
          <w:szCs w:val="24"/>
          <w:highlight w:val="none"/>
          <w:lang w:eastAsia="zh-CN" w:bidi="ar-SA"/>
        </w:rPr>
        <w:t>【】</w:t>
      </w:r>
    </w:p>
    <w:p w14:paraId="29508C8F">
      <w:pPr>
        <w:spacing w:line="360" w:lineRule="auto"/>
        <w:ind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电话：</w:t>
      </w:r>
      <w:r>
        <w:rPr>
          <w:rFonts w:hint="default" w:ascii="Times New Roman" w:hAnsi="Times New Roman" w:eastAsia="宋体" w:cs="Times New Roman"/>
          <w:sz w:val="24"/>
          <w:szCs w:val="24"/>
          <w:highlight w:val="none"/>
          <w:lang w:eastAsia="zh-CN" w:bidi="ar-SA"/>
        </w:rPr>
        <w:t>【】</w:t>
      </w:r>
    </w:p>
    <w:p w14:paraId="05E77C27">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电子邮件：</w:t>
      </w:r>
      <w:r>
        <w:rPr>
          <w:rFonts w:hint="default" w:ascii="Times New Roman" w:hAnsi="Times New Roman" w:eastAsia="宋体" w:cs="Times New Roman"/>
          <w:sz w:val="24"/>
          <w:szCs w:val="24"/>
          <w:highlight w:val="none"/>
          <w:lang w:eastAsia="zh-CN" w:bidi="ar-SA"/>
        </w:rPr>
        <w:t>【】</w:t>
      </w:r>
    </w:p>
    <w:p w14:paraId="723844D8">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乙</w:t>
      </w:r>
      <w:r>
        <w:rPr>
          <w:rFonts w:hint="default" w:ascii="Times New Roman" w:hAnsi="Times New Roman" w:eastAsia="宋体" w:cs="Times New Roman"/>
          <w:sz w:val="24"/>
          <w:szCs w:val="24"/>
          <w:highlight w:val="none"/>
          <w:lang w:bidi="ar-SA"/>
        </w:rPr>
        <w:t>方指定联系人：</w:t>
      </w:r>
      <w:r>
        <w:rPr>
          <w:rFonts w:hint="default" w:ascii="Times New Roman" w:hAnsi="Times New Roman" w:eastAsia="宋体" w:cs="Times New Roman"/>
          <w:sz w:val="24"/>
          <w:szCs w:val="24"/>
          <w:highlight w:val="none"/>
          <w:lang w:eastAsia="zh-CN" w:bidi="ar-SA"/>
        </w:rPr>
        <w:t>【】</w:t>
      </w:r>
    </w:p>
    <w:p w14:paraId="140A62F0">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地址：</w:t>
      </w:r>
      <w:r>
        <w:rPr>
          <w:rFonts w:hint="default" w:ascii="Times New Roman" w:hAnsi="Times New Roman" w:eastAsia="宋体" w:cs="Times New Roman"/>
          <w:sz w:val="24"/>
          <w:szCs w:val="24"/>
          <w:highlight w:val="none"/>
          <w:lang w:eastAsia="zh-CN" w:bidi="ar-SA"/>
        </w:rPr>
        <w:t>【】</w:t>
      </w:r>
    </w:p>
    <w:p w14:paraId="5247B14D">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电话：</w:t>
      </w:r>
      <w:r>
        <w:rPr>
          <w:rFonts w:hint="default" w:ascii="Times New Roman" w:hAnsi="Times New Roman" w:eastAsia="宋体" w:cs="Times New Roman"/>
          <w:sz w:val="24"/>
          <w:szCs w:val="24"/>
          <w:highlight w:val="none"/>
          <w:lang w:eastAsia="zh-CN" w:bidi="ar-SA"/>
        </w:rPr>
        <w:t>【】</w:t>
      </w:r>
    </w:p>
    <w:p w14:paraId="064CF912">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电子邮件：</w:t>
      </w:r>
      <w:r>
        <w:rPr>
          <w:rFonts w:hint="default" w:ascii="Times New Roman" w:hAnsi="Times New Roman" w:eastAsia="宋体" w:cs="Times New Roman"/>
          <w:sz w:val="24"/>
          <w:szCs w:val="24"/>
          <w:highlight w:val="none"/>
          <w:lang w:eastAsia="zh-CN" w:bidi="ar-SA"/>
        </w:rPr>
        <w:t>【】</w:t>
      </w:r>
    </w:p>
    <w:p w14:paraId="297C965E">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kern w:val="2"/>
          <w:sz w:val="24"/>
          <w:szCs w:val="24"/>
          <w:highlight w:val="none"/>
          <w:lang w:val="en-US" w:eastAsia="zh-CN" w:bidi="ar-SA"/>
        </w:rPr>
        <w:t xml:space="preserve">13.2 </w:t>
      </w:r>
      <w:r>
        <w:rPr>
          <w:rFonts w:hint="default" w:ascii="Times New Roman" w:hAnsi="Times New Roman" w:eastAsia="宋体" w:cs="Times New Roman"/>
          <w:kern w:val="2"/>
          <w:sz w:val="24"/>
          <w:szCs w:val="24"/>
          <w:highlight w:val="none"/>
          <w:lang w:bidi="ar-SA"/>
        </w:rPr>
        <w:t>一方指定联系人</w:t>
      </w:r>
      <w:r>
        <w:rPr>
          <w:rFonts w:hint="default" w:ascii="Times New Roman" w:hAnsi="Times New Roman" w:eastAsia="宋体" w:cs="Times New Roman"/>
          <w:kern w:val="2"/>
          <w:sz w:val="24"/>
          <w:szCs w:val="24"/>
          <w:highlight w:val="none"/>
          <w:lang w:val="en-US" w:eastAsia="zh-CN" w:bidi="ar-SA"/>
        </w:rPr>
        <w:t>或联系方式</w:t>
      </w:r>
      <w:r>
        <w:rPr>
          <w:rFonts w:hint="default" w:ascii="Times New Roman" w:hAnsi="Times New Roman" w:eastAsia="宋体" w:cs="Times New Roman"/>
          <w:kern w:val="2"/>
          <w:sz w:val="24"/>
          <w:szCs w:val="24"/>
          <w:highlight w:val="none"/>
          <w:lang w:bidi="ar-SA"/>
        </w:rPr>
        <w:t>变更的，应提前三个工作日书面通知对方。</w:t>
      </w:r>
    </w:p>
    <w:p w14:paraId="0D0E499E">
      <w:pPr>
        <w:pStyle w:val="6"/>
        <w:ind w:left="0"/>
        <w:rPr>
          <w:rFonts w:hint="default" w:ascii="Times New Roman" w:hAnsi="Times New Roman" w:cs="Times New Roman"/>
          <w:i w:val="0"/>
          <w:iCs w:val="0"/>
          <w:sz w:val="24"/>
          <w:szCs w:val="28"/>
          <w:highlight w:val="none"/>
        </w:rPr>
      </w:pPr>
    </w:p>
    <w:p w14:paraId="33786CE5">
      <w:pPr>
        <w:pStyle w:val="3"/>
        <w:numPr>
          <w:ilvl w:val="0"/>
          <w:numId w:val="0"/>
        </w:numPr>
        <w:spacing w:line="360" w:lineRule="auto"/>
        <w:ind w:left="0" w:leftChars="0" w:right="0" w:rightChars="0" w:firstLine="0" w:firstLineChars="0"/>
        <w:rPr>
          <w:rFonts w:hint="default" w:ascii="Times New Roman" w:hAnsi="Times New Roman" w:eastAsia="宋体" w:cs="Times New Roman"/>
          <w:kern w:val="44"/>
          <w:sz w:val="24"/>
          <w:szCs w:val="24"/>
          <w:highlight w:val="none"/>
          <w:lang w:bidi="ar-SA"/>
        </w:rPr>
      </w:pPr>
      <w:bookmarkStart w:id="39" w:name="_DV_M163"/>
      <w:bookmarkEnd w:id="39"/>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第十四条 </w:t>
      </w:r>
      <w:r>
        <w:rPr>
          <w:rStyle w:val="14"/>
          <w:rFonts w:hint="default" w:ascii="Times New Roman" w:hAnsi="Times New Roman" w:eastAsia="宋体" w:cs="Times New Roman"/>
          <w:b/>
          <w:bCs/>
          <w:sz w:val="24"/>
          <w:szCs w:val="24"/>
          <w:highlight w:val="none"/>
          <w:lang w:bidi="ar-SA"/>
        </w:rPr>
        <w:t>法律适用及争议解决</w:t>
      </w:r>
    </w:p>
    <w:p w14:paraId="14A1817E">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.1 本合同的订立、效力、履行、解释、争议解决等适用中华人民共和国法律法规。</w:t>
      </w:r>
    </w:p>
    <w:p w14:paraId="0310A397">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.2 凡因本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引起的或与本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有关的任何争议，双方均应友好协商解决。</w:t>
      </w:r>
      <w:r>
        <w:rPr>
          <w:rFonts w:hint="default" w:ascii="Times New Roman" w:hAnsi="Times New Roman" w:eastAsia="宋体" w:cs="Times New Roman"/>
          <w:sz w:val="24"/>
          <w:szCs w:val="24"/>
          <w:highlight w:val="none"/>
          <w:lang w:val="en-US" w:eastAsia="zh-CN" w:bidi="ar-SA"/>
        </w:rPr>
        <w:t>经</w:t>
      </w:r>
      <w:r>
        <w:rPr>
          <w:rFonts w:hint="default" w:ascii="Times New Roman" w:hAnsi="Times New Roman" w:eastAsia="宋体" w:cs="Times New Roman"/>
          <w:sz w:val="24"/>
          <w:szCs w:val="24"/>
          <w:highlight w:val="none"/>
          <w:lang w:bidi="ar-SA"/>
        </w:rPr>
        <w:t>友好协商不能达成一致意见时，双方同意提交</w:t>
      </w:r>
      <w:r>
        <w:rPr>
          <w:rFonts w:hint="default" w:ascii="Times New Roman" w:hAnsi="Times New Roman" w:cs="Times New Roman"/>
          <w:sz w:val="24"/>
          <w:szCs w:val="24"/>
          <w:highlight w:val="none"/>
          <w:lang w:val="en-US" w:eastAsia="zh-CN" w:bidi="ar-SA"/>
        </w:rPr>
        <w:t>至</w:t>
      </w:r>
      <w:r>
        <w:rPr>
          <w:rFonts w:hint="default" w:ascii="Times New Roman" w:hAnsi="Times New Roman" w:eastAsia="宋体" w:cs="Times New Roman"/>
          <w:sz w:val="24"/>
          <w:szCs w:val="24"/>
          <w:highlight w:val="none"/>
          <w:lang w:bidi="ar-SA"/>
        </w:rPr>
        <w:t>甲方住所地有管辖权的人民法院诉讼解决。</w:t>
      </w:r>
    </w:p>
    <w:p w14:paraId="4ED51DBB">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.3 在协商</w:t>
      </w:r>
      <w:r>
        <w:rPr>
          <w:rFonts w:hint="default" w:ascii="Times New Roman" w:hAnsi="Times New Roman" w:cs="Times New Roman"/>
          <w:sz w:val="24"/>
          <w:szCs w:val="24"/>
          <w:highlight w:val="none"/>
          <w:lang w:val="en-US" w:eastAsia="zh-CN" w:bidi="ar-SA"/>
        </w:rPr>
        <w:t>或</w:t>
      </w:r>
      <w:r>
        <w:rPr>
          <w:rFonts w:hint="default" w:ascii="Times New Roman" w:hAnsi="Times New Roman" w:eastAsia="宋体" w:cs="Times New Roman"/>
          <w:sz w:val="24"/>
          <w:szCs w:val="24"/>
          <w:highlight w:val="none"/>
          <w:lang w:bidi="ar-SA"/>
        </w:rPr>
        <w:t>诉讼期间，本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不涉及争议的条款仍须履行。</w:t>
      </w:r>
    </w:p>
    <w:p w14:paraId="294DF746">
      <w:pPr>
        <w:spacing w:line="360" w:lineRule="auto"/>
        <w:ind w:left="0" w:firstLine="0"/>
        <w:rPr>
          <w:rFonts w:hint="default" w:ascii="Times New Roman" w:hAnsi="Times New Roman" w:cs="Times New Roman"/>
          <w:sz w:val="24"/>
          <w:highlight w:val="none"/>
        </w:rPr>
      </w:pPr>
      <w:bookmarkStart w:id="40" w:name="_DV_M164"/>
      <w:bookmarkEnd w:id="40"/>
    </w:p>
    <w:p w14:paraId="0D896F74">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第十五条 </w:t>
      </w:r>
      <w:r>
        <w:rPr>
          <w:rFonts w:hint="default" w:ascii="Times New Roman" w:hAnsi="Times New Roman" w:cs="Times New Roman"/>
          <w:sz w:val="24"/>
          <w:szCs w:val="24"/>
          <w:highlight w:val="none"/>
        </w:rPr>
        <w:t>权利的保留</w:t>
      </w:r>
    </w:p>
    <w:p w14:paraId="0EB58034">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15</w:t>
      </w:r>
      <w:r>
        <w:rPr>
          <w:rFonts w:hint="default" w:ascii="Times New Roman" w:hAnsi="Times New Roman" w:eastAsia="宋体" w:cs="Times New Roman"/>
          <w:sz w:val="24"/>
          <w:szCs w:val="24"/>
          <w:highlight w:val="none"/>
          <w:lang w:bidi="ar-SA"/>
        </w:rPr>
        <w:t>.1 任何一方没有行使其权利或没有就违约方的违约行为采取行动，不应被视为是对其权利的放弃或对追究另一方违约责任权利的放弃。任何一方放弃针对违约方的某种权利，或放弃追究违约方的某种责任，不应视为对其他权利或追究其他责任的放弃。</w:t>
      </w:r>
    </w:p>
    <w:p w14:paraId="62D9CEDA">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5</w:t>
      </w:r>
      <w:r>
        <w:rPr>
          <w:rFonts w:hint="default" w:ascii="Times New Roman" w:hAnsi="Times New Roman" w:eastAsia="宋体" w:cs="Times New Roman"/>
          <w:sz w:val="24"/>
          <w:szCs w:val="24"/>
          <w:highlight w:val="none"/>
          <w:lang w:bidi="ar-SA"/>
        </w:rPr>
        <w:t>.2 如果本合同部分条款依据现行有关法律法规被确认为无效或无法履行，但不影响本合同其他条款效力的，本合同其他条款继续有效。双方可依据现行法律法规，遵照本合同的原则和精神，拟定补充协议，补全相关约定。</w:t>
      </w:r>
    </w:p>
    <w:p w14:paraId="358440DA">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15</w:t>
      </w:r>
      <w:r>
        <w:rPr>
          <w:rFonts w:hint="default" w:ascii="Times New Roman" w:hAnsi="Times New Roman" w:eastAsia="宋体" w:cs="Times New Roman"/>
          <w:sz w:val="24"/>
          <w:szCs w:val="24"/>
          <w:highlight w:val="none"/>
          <w:lang w:bidi="ar-SA"/>
        </w:rPr>
        <w:t>.3 在本合同履行期间，因中国法律法规的变化致使本合同部分条款相冲突、无效时，双方应协商尽快修改</w:t>
      </w:r>
      <w:r>
        <w:rPr>
          <w:rFonts w:hint="default" w:ascii="Times New Roman" w:hAnsi="Times New Roman" w:eastAsia="宋体" w:cs="Times New Roman"/>
          <w:sz w:val="24"/>
          <w:szCs w:val="24"/>
          <w:highlight w:val="none"/>
          <w:lang w:val="en-US" w:eastAsia="zh-CN" w:bidi="ar-SA"/>
        </w:rPr>
        <w:t>相关</w:t>
      </w:r>
      <w:r>
        <w:rPr>
          <w:rFonts w:hint="default" w:ascii="Times New Roman" w:hAnsi="Times New Roman" w:eastAsia="宋体" w:cs="Times New Roman"/>
          <w:sz w:val="24"/>
          <w:szCs w:val="24"/>
          <w:highlight w:val="none"/>
          <w:lang w:bidi="ar-SA"/>
        </w:rPr>
        <w:t>条款。</w:t>
      </w:r>
    </w:p>
    <w:p w14:paraId="65C31202">
      <w:pPr>
        <w:pStyle w:val="6"/>
        <w:rPr>
          <w:rFonts w:hint="default" w:ascii="Times New Roman" w:hAnsi="Times New Roman" w:cs="Times New Roman"/>
          <w:highlight w:val="none"/>
        </w:rPr>
      </w:pPr>
    </w:p>
    <w:p w14:paraId="30ED6D46">
      <w:pPr>
        <w:pStyle w:val="3"/>
        <w:numPr>
          <w:ilvl w:val="0"/>
          <w:numId w:val="0"/>
        </w:numPr>
        <w:spacing w:line="360" w:lineRule="auto"/>
        <w:ind w:left="0" w:leftChars="0" w:right="0" w:rightChars="0" w:firstLine="0" w:firstLineChars="0"/>
        <w:rPr>
          <w:rFonts w:hint="default" w:ascii="Times New Roman" w:hAnsi="Times New Roman" w:eastAsia="宋体" w:cs="Times New Roman"/>
          <w:spacing w:val="-8"/>
          <w:position w:val="-4"/>
          <w:sz w:val="24"/>
          <w:szCs w:val="24"/>
          <w:highlight w:val="none"/>
          <w:lang w:bidi="ar-SA"/>
        </w:rPr>
      </w:pPr>
      <w:bookmarkStart w:id="41" w:name="_DV_M188"/>
      <w:bookmarkEnd w:id="41"/>
      <w:r>
        <w:rPr>
          <w:rFonts w:hint="default" w:ascii="Times New Roman" w:hAnsi="Times New Roman" w:eastAsia="宋体" w:cs="Times New Roman"/>
          <w:b/>
          <w:snapToGrid/>
          <w:color w:val="auto"/>
          <w:spacing w:val="-8"/>
          <w:w w:val="100"/>
          <w:kern w:val="44"/>
          <w:position w:val="-4"/>
          <w:sz w:val="24"/>
          <w:szCs w:val="24"/>
          <w:u w:color="auto"/>
          <w:vertAlign w:val="baseline"/>
          <w:lang w:val="en-US" w:eastAsia="zh-CN" w:bidi="ar-SA"/>
        </w:rPr>
        <w:t xml:space="preserve">第十六条 </w:t>
      </w:r>
      <w:r>
        <w:rPr>
          <w:rFonts w:hint="default" w:ascii="Times New Roman" w:hAnsi="Times New Roman" w:eastAsia="宋体" w:cs="Times New Roman"/>
          <w:spacing w:val="-8"/>
          <w:position w:val="-4"/>
          <w:sz w:val="24"/>
          <w:szCs w:val="24"/>
          <w:highlight w:val="none"/>
          <w:lang w:val="en-US" w:eastAsia="zh-CN" w:bidi="ar-SA"/>
        </w:rPr>
        <w:t>其他</w:t>
      </w:r>
    </w:p>
    <w:p w14:paraId="51C0FF84">
      <w:pPr>
        <w:spacing w:line="360" w:lineRule="auto"/>
        <w:ind w:firstLine="480"/>
        <w:rPr>
          <w:rFonts w:ascii="Times New Roman" w:hAnsi="Times New Roman" w:eastAsia="宋体" w:cs="Times New Roman"/>
          <w:sz w:val="24"/>
          <w:szCs w:val="24"/>
          <w:highlight w:val="none"/>
          <w:lang w:bidi="ar-SA"/>
        </w:rPr>
      </w:pPr>
      <w:bookmarkStart w:id="42" w:name="_DV_M165"/>
      <w:bookmarkEnd w:id="42"/>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.1 本合同自</w:t>
      </w:r>
      <w:r>
        <w:rPr>
          <w:rFonts w:hint="default" w:ascii="Times New Roman" w:hAnsi="Times New Roman" w:eastAsia="宋体" w:cs="Times New Roman"/>
          <w:sz w:val="24"/>
          <w:szCs w:val="24"/>
          <w:highlight w:val="none"/>
          <w:lang w:val="en-US" w:eastAsia="zh-CN" w:bidi="ar-SA"/>
        </w:rPr>
        <w:t>甲乙双方</w:t>
      </w:r>
      <w:r>
        <w:rPr>
          <w:rFonts w:hint="default" w:ascii="Times New Roman" w:hAnsi="Times New Roman" w:eastAsia="宋体" w:cs="Times New Roman"/>
          <w:sz w:val="24"/>
          <w:szCs w:val="24"/>
          <w:highlight w:val="none"/>
          <w:lang w:bidi="ar-SA"/>
        </w:rPr>
        <w:t>加盖公章或合同专用章后生效，合同将保持有效至双方履行完毕合同项下的所有义务，合同款项和索赔已结清。</w:t>
      </w:r>
      <w:bookmarkStart w:id="43" w:name="_DV_M166"/>
      <w:bookmarkEnd w:id="43"/>
      <w:r>
        <w:rPr>
          <w:rFonts w:ascii="Times New Roman" w:hAnsi="Times New Roman" w:eastAsia="宋体" w:cs="Times New Roman"/>
          <w:sz w:val="24"/>
          <w:szCs w:val="24"/>
          <w:highlight w:val="none"/>
          <w:lang w:bidi="ar-SA"/>
        </w:rPr>
        <w:t>需持续或长久有效的条款，以该条款的约定为准。</w:t>
      </w:r>
    </w:p>
    <w:p w14:paraId="2EFF96CC">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.2 本合同一式肆份，双方各</w:t>
      </w:r>
      <w:r>
        <w:rPr>
          <w:rFonts w:hint="default" w:ascii="Times New Roman" w:hAnsi="Times New Roman" w:eastAsia="宋体" w:cs="Times New Roman"/>
          <w:sz w:val="24"/>
          <w:szCs w:val="24"/>
          <w:highlight w:val="none"/>
          <w:lang w:val="en-US" w:eastAsia="zh-CN" w:bidi="ar-SA"/>
        </w:rPr>
        <w:t>持</w:t>
      </w:r>
      <w:r>
        <w:rPr>
          <w:rFonts w:hint="default" w:ascii="Times New Roman" w:hAnsi="Times New Roman" w:eastAsia="宋体" w:cs="Times New Roman"/>
          <w:sz w:val="24"/>
          <w:szCs w:val="24"/>
          <w:highlight w:val="none"/>
          <w:lang w:bidi="ar-SA"/>
        </w:rPr>
        <w:t>贰份，具有</w:t>
      </w:r>
      <w:r>
        <w:rPr>
          <w:rFonts w:hint="default" w:ascii="Times New Roman" w:hAnsi="Times New Roman" w:eastAsia="宋体" w:cs="Times New Roman"/>
          <w:sz w:val="24"/>
          <w:szCs w:val="24"/>
          <w:highlight w:val="none"/>
          <w:lang w:val="en-US" w:eastAsia="zh-CN" w:bidi="ar-SA"/>
        </w:rPr>
        <w:t>同等</w:t>
      </w:r>
      <w:r>
        <w:rPr>
          <w:rFonts w:hint="default" w:ascii="Times New Roman" w:hAnsi="Times New Roman" w:eastAsia="宋体" w:cs="Times New Roman"/>
          <w:sz w:val="24"/>
          <w:szCs w:val="24"/>
          <w:highlight w:val="none"/>
          <w:lang w:bidi="ar-SA"/>
        </w:rPr>
        <w:t>法律效力。</w:t>
      </w:r>
      <w:bookmarkStart w:id="44" w:name="_DV_M167"/>
      <w:bookmarkEnd w:id="44"/>
    </w:p>
    <w:p w14:paraId="4DFBEB33">
      <w:pPr>
        <w:spacing w:line="360" w:lineRule="auto"/>
        <w:ind w:firstLine="480"/>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.3 本合同生效后，除本合同另有约定外，双方均不得随意变更或解除合同。如有未尽事宜，双方可签署补充协议或用其他书面方式进行约定。</w:t>
      </w:r>
    </w:p>
    <w:p w14:paraId="0DC98EA0">
      <w:pPr>
        <w:spacing w:line="360" w:lineRule="auto"/>
        <w:ind w:lef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6</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 xml:space="preserve">4 </w:t>
      </w:r>
      <w:r>
        <w:rPr>
          <w:rFonts w:hint="default" w:ascii="Times New Roman" w:hAnsi="Times New Roman" w:eastAsia="宋体" w:cs="Times New Roman"/>
          <w:sz w:val="24"/>
          <w:szCs w:val="24"/>
          <w:highlight w:val="none"/>
          <w:lang w:bidi="ar-SA"/>
        </w:rPr>
        <w:t>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附件包括：</w:t>
      </w:r>
    </w:p>
    <w:p w14:paraId="11D54947">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附件1《价格清单》</w:t>
      </w:r>
    </w:p>
    <w:p w14:paraId="27A6C993">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附件2《甲方采购需求书》</w:t>
      </w:r>
    </w:p>
    <w:p w14:paraId="2FC88DE3">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附件3《》</w:t>
      </w:r>
    </w:p>
    <w:p w14:paraId="3FB341AF">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附件【】《其他补充条款》</w:t>
      </w:r>
    </w:p>
    <w:p w14:paraId="33961174">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附件【】《安全保密协议》</w:t>
      </w:r>
    </w:p>
    <w:p w14:paraId="3CDAD9CA">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p>
    <w:p w14:paraId="3F76682E">
      <w:pPr>
        <w:adjustRightInd w:val="0"/>
        <w:snapToGrid w:val="0"/>
        <w:spacing w:line="360" w:lineRule="auto"/>
        <w:ind w:firstLine="0"/>
        <w:jc w:val="both"/>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（以下无正文）</w:t>
      </w:r>
    </w:p>
    <w:p w14:paraId="401277BC">
      <w:pPr>
        <w:ind w:left="0" w:firstLine="0"/>
        <w:rPr>
          <w:rFonts w:hint="default" w:ascii="Times New Roman" w:hAnsi="Times New Roman" w:cs="Times New Roman"/>
          <w:highlight w:val="none"/>
          <w:lang w:val="en-US" w:eastAsia="zh-CN"/>
        </w:rPr>
      </w:pPr>
    </w:p>
    <w:p w14:paraId="1EB7FD27">
      <w:pPr>
        <w:pStyle w:val="6"/>
        <w:ind w:left="0" w:firstLine="0"/>
        <w:rPr>
          <w:rFonts w:hint="default" w:ascii="Times New Roman" w:hAnsi="Times New Roman" w:cs="Times New Roman"/>
          <w:highlight w:val="none"/>
          <w:lang w:val="en-US" w:eastAsia="zh-CN"/>
        </w:rPr>
      </w:pPr>
    </w:p>
    <w:p w14:paraId="017CB59B">
      <w:pPr>
        <w:pStyle w:val="6"/>
        <w:spacing w:line="360" w:lineRule="auto"/>
        <w:ind w:left="420" w:hanging="422" w:hanging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b/>
          <w:bCs/>
          <w:i w:val="0"/>
          <w:iCs w:val="0"/>
          <w:sz w:val="24"/>
          <w:szCs w:val="24"/>
          <w:highlight w:val="none"/>
          <w:lang w:val="en-US" w:eastAsia="zh-CN" w:bidi="ar-SA"/>
        </w:rPr>
        <w:t>双方盖章：</w:t>
      </w:r>
      <w:bookmarkStart w:id="45" w:name="_DV_M179"/>
      <w:bookmarkEnd w:id="45"/>
      <w:bookmarkStart w:id="46" w:name="_DV_M168"/>
      <w:bookmarkEnd w:id="46"/>
    </w:p>
    <w:p w14:paraId="6DEF6818">
      <w:pPr>
        <w:pStyle w:val="6"/>
        <w:spacing w:line="360" w:lineRule="auto"/>
        <w:ind w:left="0"/>
        <w:rPr>
          <w:rFonts w:hint="default" w:ascii="Times New Roman" w:hAnsi="Times New Roman" w:eastAsia="宋体" w:cs="Times New Roman"/>
          <w:sz w:val="24"/>
          <w:szCs w:val="24"/>
          <w:highlight w:val="none"/>
          <w:lang w:bidi="ar-SA"/>
        </w:rPr>
      </w:pPr>
    </w:p>
    <w:tbl>
      <w:tblPr>
        <w:tblStyle w:val="9"/>
        <w:tblW w:w="0" w:type="auto"/>
        <w:tblInd w:w="0" w:type="dxa"/>
        <w:tblLayout w:type="fixed"/>
        <w:tblCellMar>
          <w:top w:w="0" w:type="dxa"/>
          <w:left w:w="108" w:type="dxa"/>
          <w:bottom w:w="0" w:type="dxa"/>
          <w:right w:w="108" w:type="dxa"/>
        </w:tblCellMar>
      </w:tblPr>
      <w:tblGrid>
        <w:gridCol w:w="4628"/>
        <w:gridCol w:w="4628"/>
      </w:tblGrid>
      <w:tr w14:paraId="37C98589">
        <w:tblPrEx>
          <w:tblCellMar>
            <w:top w:w="0" w:type="dxa"/>
            <w:left w:w="108" w:type="dxa"/>
            <w:bottom w:w="0" w:type="dxa"/>
            <w:right w:w="108" w:type="dxa"/>
          </w:tblCellMar>
        </w:tblPrEx>
        <w:trPr>
          <w:trHeight w:val="90" w:hRule="atLeast"/>
        </w:trPr>
        <w:tc>
          <w:tcPr>
            <w:tcW w:w="4628" w:type="dxa"/>
            <w:tcBorders>
              <w:top w:val="nil"/>
              <w:left w:val="nil"/>
              <w:bottom w:val="nil"/>
              <w:right w:val="nil"/>
            </w:tcBorders>
            <w:noWrap w:val="0"/>
            <w:vAlign w:val="top"/>
          </w:tcPr>
          <w:p w14:paraId="5755A922">
            <w:pPr>
              <w:tabs>
                <w:tab w:val="left" w:pos="4360"/>
              </w:tabs>
              <w:spacing w:line="360" w:lineRule="auto"/>
              <w:ind w:left="0" w:right="-21" w:hanging="9"/>
              <w:rPr>
                <w:rFonts w:hint="default" w:ascii="Times New Roman" w:hAnsi="Times New Roman" w:eastAsia="宋体" w:cs="Times New Roman"/>
                <w:bCs/>
                <w:sz w:val="24"/>
                <w:szCs w:val="24"/>
                <w:highlight w:val="none"/>
                <w:lang w:bidi="ar-SA"/>
              </w:rPr>
            </w:pPr>
            <w:bookmarkStart w:id="47" w:name="_DV_M186" w:colFirst="2" w:colLast="2"/>
            <w:bookmarkStart w:id="48" w:name="_DV_M185" w:colFirst="2" w:colLast="2"/>
            <w:r>
              <w:rPr>
                <w:rFonts w:hint="default" w:ascii="Times New Roman" w:hAnsi="Times New Roman" w:eastAsia="宋体" w:cs="Times New Roman"/>
                <w:b/>
                <w:spacing w:val="-8"/>
                <w:sz w:val="24"/>
                <w:szCs w:val="24"/>
                <w:highlight w:val="none"/>
                <w:lang w:bidi="ar-SA"/>
              </w:rPr>
              <w:t>甲方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8"/>
                <w:sz w:val="24"/>
                <w:szCs w:val="24"/>
                <w:highlight w:val="none"/>
                <w:lang w:bidi="ar-SA"/>
              </w:rPr>
              <w:t>网联清算有限公司</w:t>
            </w:r>
            <w:r>
              <w:rPr>
                <w:rFonts w:hint="default" w:ascii="Times New Roman" w:hAnsi="Times New Roman" w:eastAsia="宋体" w:cs="Times New Roman"/>
                <w:bCs/>
                <w:spacing w:val="-8"/>
                <w:sz w:val="24"/>
                <w:szCs w:val="24"/>
                <w:highlight w:val="none"/>
                <w:lang w:bidi="ar-SA"/>
              </w:rPr>
              <w:t>（盖</w:t>
            </w:r>
            <w:r>
              <w:rPr>
                <w:rFonts w:hint="default" w:ascii="Times New Roman" w:hAnsi="Times New Roman" w:eastAsia="宋体" w:cs="Times New Roman"/>
                <w:bCs/>
                <w:spacing w:val="-10"/>
                <w:sz w:val="24"/>
                <w:szCs w:val="24"/>
                <w:highlight w:val="none"/>
                <w:lang w:bidi="ar-SA"/>
              </w:rPr>
              <w:t>章</w:t>
            </w:r>
            <w:r>
              <w:rPr>
                <w:rFonts w:hint="default" w:ascii="Times New Roman" w:hAnsi="Times New Roman" w:eastAsia="宋体" w:cs="Times New Roman"/>
                <w:bCs/>
                <w:sz w:val="24"/>
                <w:szCs w:val="24"/>
                <w:highlight w:val="none"/>
                <w:lang w:bidi="ar-SA"/>
              </w:rPr>
              <w:t>）</w:t>
            </w:r>
          </w:p>
          <w:p w14:paraId="5EB14DA4">
            <w:pPr>
              <w:tabs>
                <w:tab w:val="left" w:pos="4360"/>
              </w:tabs>
              <w:spacing w:line="360" w:lineRule="auto"/>
              <w:ind w:right="-21"/>
              <w:rPr>
                <w:rFonts w:hint="default" w:ascii="Times New Roman" w:hAnsi="Times New Roman" w:eastAsia="宋体" w:cs="Times New Roman"/>
                <w:b/>
                <w:spacing w:val="-8"/>
                <w:sz w:val="24"/>
                <w:szCs w:val="24"/>
                <w:highlight w:val="none"/>
                <w:lang w:bidi="ar-SA"/>
              </w:rPr>
            </w:pPr>
          </w:p>
          <w:p w14:paraId="6467DD46">
            <w:pPr>
              <w:tabs>
                <w:tab w:val="left" w:pos="4360"/>
              </w:tabs>
              <w:spacing w:line="360" w:lineRule="auto"/>
              <w:ind w:left="0" w:right="-21" w:hanging="9"/>
              <w:rPr>
                <w:rFonts w:hint="default" w:ascii="Times New Roman" w:hAnsi="Times New Roman" w:eastAsia="宋体" w:cs="Times New Roman"/>
                <w:b/>
                <w:sz w:val="24"/>
                <w:szCs w:val="24"/>
                <w:highlight w:val="none"/>
                <w:lang w:bidi="ar-SA"/>
              </w:rPr>
            </w:pPr>
            <w:r>
              <w:rPr>
                <w:rFonts w:hint="default" w:ascii="Times New Roman" w:hAnsi="Times New Roman" w:eastAsia="宋体" w:cs="Times New Roman"/>
                <w:bCs/>
                <w:spacing w:val="-10"/>
                <w:sz w:val="24"/>
                <w:szCs w:val="24"/>
                <w:highlight w:val="none"/>
                <w:lang w:val="en-US" w:eastAsia="zh-CN" w:bidi="ar-SA"/>
              </w:rPr>
              <w:t>签署</w:t>
            </w:r>
            <w:r>
              <w:rPr>
                <w:rFonts w:hint="default" w:ascii="Times New Roman" w:hAnsi="Times New Roman" w:eastAsia="宋体" w:cs="Times New Roman"/>
                <w:bCs/>
                <w:spacing w:val="-10"/>
                <w:sz w:val="24"/>
                <w:szCs w:val="24"/>
                <w:highlight w:val="none"/>
                <w:lang w:bidi="ar-SA"/>
              </w:rPr>
              <w:t>日</w:t>
            </w:r>
            <w:r>
              <w:rPr>
                <w:rFonts w:hint="default" w:ascii="Times New Roman" w:hAnsi="Times New Roman" w:eastAsia="宋体" w:cs="Times New Roman"/>
                <w:bCs/>
                <w:spacing w:val="-8"/>
                <w:sz w:val="24"/>
                <w:szCs w:val="24"/>
                <w:highlight w:val="none"/>
                <w:lang w:bidi="ar-SA"/>
              </w:rPr>
              <w:t>期</w:t>
            </w:r>
            <w:r>
              <w:rPr>
                <w:rFonts w:hint="default" w:ascii="Times New Roman" w:hAnsi="Times New Roman" w:eastAsia="宋体" w:cs="Times New Roman"/>
                <w:bCs/>
                <w:sz w:val="24"/>
                <w:szCs w:val="24"/>
                <w:highlight w:val="none"/>
                <w:lang w:bidi="ar-SA"/>
              </w:rPr>
              <w:t>：</w:t>
            </w:r>
          </w:p>
        </w:tc>
        <w:tc>
          <w:tcPr>
            <w:tcW w:w="4628" w:type="dxa"/>
            <w:tcBorders>
              <w:top w:val="nil"/>
              <w:left w:val="nil"/>
              <w:bottom w:val="nil"/>
              <w:right w:val="nil"/>
            </w:tcBorders>
            <w:noWrap w:val="0"/>
            <w:vAlign w:val="top"/>
          </w:tcPr>
          <w:p w14:paraId="250F2777">
            <w:pPr>
              <w:tabs>
                <w:tab w:val="left" w:pos="4360"/>
              </w:tabs>
              <w:spacing w:line="360" w:lineRule="auto"/>
              <w:ind w:right="-21"/>
              <w:rPr>
                <w:rFonts w:hint="default" w:ascii="Times New Roman" w:hAnsi="Times New Roman" w:eastAsia="宋体" w:cs="Times New Roman"/>
                <w:bCs/>
                <w:sz w:val="24"/>
                <w:szCs w:val="24"/>
                <w:highlight w:val="none"/>
                <w:lang w:bidi="ar-SA"/>
              </w:rPr>
            </w:pPr>
            <w:r>
              <w:rPr>
                <w:rFonts w:hint="default" w:ascii="Times New Roman" w:hAnsi="Times New Roman" w:eastAsia="宋体" w:cs="Times New Roman"/>
                <w:b/>
                <w:spacing w:val="-8"/>
                <w:sz w:val="24"/>
                <w:szCs w:val="24"/>
                <w:highlight w:val="none"/>
                <w:lang w:bidi="ar-SA"/>
              </w:rPr>
              <w:t>乙方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17"/>
                <w:sz w:val="24"/>
                <w:szCs w:val="24"/>
                <w:highlight w:val="none"/>
                <w:lang w:eastAsia="zh-CN" w:bidi="ar-SA"/>
              </w:rPr>
              <w:t>【 】</w:t>
            </w:r>
            <w:r>
              <w:rPr>
                <w:rFonts w:hint="default" w:ascii="Times New Roman" w:hAnsi="Times New Roman" w:eastAsia="宋体" w:cs="Times New Roman"/>
                <w:bCs/>
                <w:spacing w:val="-8"/>
                <w:sz w:val="24"/>
                <w:szCs w:val="24"/>
                <w:highlight w:val="none"/>
                <w:lang w:bidi="ar-SA"/>
              </w:rPr>
              <w:t>（盖</w:t>
            </w:r>
            <w:r>
              <w:rPr>
                <w:rFonts w:hint="default" w:ascii="Times New Roman" w:hAnsi="Times New Roman" w:eastAsia="宋体" w:cs="Times New Roman"/>
                <w:bCs/>
                <w:spacing w:val="-10"/>
                <w:sz w:val="24"/>
                <w:szCs w:val="24"/>
                <w:highlight w:val="none"/>
                <w:lang w:bidi="ar-SA"/>
              </w:rPr>
              <w:t>章</w:t>
            </w:r>
            <w:r>
              <w:rPr>
                <w:rFonts w:hint="default" w:ascii="Times New Roman" w:hAnsi="Times New Roman" w:eastAsia="宋体" w:cs="Times New Roman"/>
                <w:bCs/>
                <w:sz w:val="24"/>
                <w:szCs w:val="24"/>
                <w:highlight w:val="none"/>
                <w:lang w:bidi="ar-SA"/>
              </w:rPr>
              <w:t>）</w:t>
            </w:r>
          </w:p>
          <w:p w14:paraId="0B0B3FE9">
            <w:pPr>
              <w:tabs>
                <w:tab w:val="left" w:pos="4360"/>
              </w:tabs>
              <w:spacing w:line="360" w:lineRule="auto"/>
              <w:ind w:right="-21"/>
              <w:rPr>
                <w:rFonts w:hint="default" w:ascii="Times New Roman" w:hAnsi="Times New Roman" w:eastAsia="宋体" w:cs="Times New Roman"/>
                <w:b/>
                <w:spacing w:val="-17"/>
                <w:sz w:val="24"/>
                <w:szCs w:val="24"/>
                <w:highlight w:val="none"/>
                <w:lang w:eastAsia="zh-CN" w:bidi="ar-SA"/>
              </w:rPr>
            </w:pPr>
          </w:p>
          <w:p w14:paraId="4A55CBCB">
            <w:pPr>
              <w:tabs>
                <w:tab w:val="left" w:pos="4360"/>
              </w:tabs>
              <w:spacing w:line="360" w:lineRule="auto"/>
              <w:ind w:right="-21"/>
              <w:rPr>
                <w:rFonts w:hint="default" w:ascii="Times New Roman" w:hAnsi="Times New Roman" w:eastAsia="宋体" w:cs="Times New Roman"/>
                <w:b/>
                <w:sz w:val="24"/>
                <w:szCs w:val="24"/>
                <w:highlight w:val="none"/>
                <w:lang w:bidi="ar-SA"/>
              </w:rPr>
            </w:pPr>
            <w:r>
              <w:rPr>
                <w:rFonts w:hint="default" w:ascii="Times New Roman" w:hAnsi="Times New Roman" w:eastAsia="宋体" w:cs="Times New Roman"/>
                <w:bCs/>
                <w:spacing w:val="-10"/>
                <w:sz w:val="24"/>
                <w:szCs w:val="24"/>
                <w:highlight w:val="none"/>
                <w:lang w:val="en-US" w:eastAsia="zh-CN" w:bidi="ar-SA"/>
              </w:rPr>
              <w:t>签署日</w:t>
            </w:r>
            <w:r>
              <w:rPr>
                <w:rFonts w:hint="default" w:ascii="Times New Roman" w:hAnsi="Times New Roman" w:eastAsia="宋体" w:cs="Times New Roman"/>
                <w:bCs/>
                <w:spacing w:val="-8"/>
                <w:sz w:val="24"/>
                <w:szCs w:val="24"/>
                <w:highlight w:val="none"/>
                <w:lang w:bidi="ar-SA"/>
              </w:rPr>
              <w:t>期</w:t>
            </w:r>
            <w:r>
              <w:rPr>
                <w:rFonts w:hint="default" w:ascii="Times New Roman" w:hAnsi="Times New Roman" w:eastAsia="宋体" w:cs="Times New Roman"/>
                <w:bCs/>
                <w:sz w:val="24"/>
                <w:szCs w:val="24"/>
                <w:highlight w:val="none"/>
                <w:lang w:bidi="ar-SA"/>
              </w:rPr>
              <w:t>：</w:t>
            </w:r>
          </w:p>
        </w:tc>
      </w:tr>
      <w:bookmarkEnd w:id="47"/>
      <w:bookmarkEnd w:id="48"/>
    </w:tbl>
    <w:p w14:paraId="2D7B169F">
      <w:pPr>
        <w:spacing w:before="0" w:after="0" w:line="360" w:lineRule="auto"/>
        <w:rPr>
          <w:rFonts w:hint="default" w:ascii="Times New Roman" w:hAnsi="Times New Roman" w:eastAsia="宋体" w:cs="Times New Roman"/>
          <w:sz w:val="24"/>
          <w:szCs w:val="24"/>
          <w:highlight w:val="none"/>
          <w:lang w:bidi="ar-SA"/>
        </w:rPr>
      </w:pPr>
      <w:r>
        <w:rPr>
          <w:rFonts w:ascii="Times New Roman" w:hAnsi="Times New Roman" w:eastAsia="宋体" w:cs="Times New Roman"/>
          <w:b/>
          <w:bCs/>
          <w:sz w:val="24"/>
          <w:szCs w:val="24"/>
          <w:highlight w:val="none"/>
          <w:lang w:bidi="ar-SA"/>
        </w:rPr>
        <w:br w:type="page"/>
      </w:r>
      <w:r>
        <w:rPr>
          <w:rFonts w:hint="default" w:ascii="Times New Roman" w:hAnsi="Times New Roman" w:eastAsia="宋体" w:cs="Times New Roman"/>
          <w:b/>
          <w:bCs/>
          <w:sz w:val="24"/>
          <w:szCs w:val="24"/>
          <w:highlight w:val="none"/>
          <w:lang w:bidi="ar-SA"/>
        </w:rPr>
        <w:t>附件【】</w:t>
      </w:r>
      <w:r>
        <w:rPr>
          <w:rFonts w:hint="default" w:ascii="Times New Roman" w:hAnsi="Times New Roman" w:eastAsia="宋体" w:cs="Times New Roman"/>
          <w:b/>
          <w:bCs/>
          <w:sz w:val="24"/>
          <w:szCs w:val="24"/>
          <w:highlight w:val="none"/>
          <w:lang w:val="en-US" w:eastAsia="zh-CN" w:bidi="ar-SA"/>
        </w:rPr>
        <w:t>：</w:t>
      </w:r>
      <w:r>
        <w:rPr>
          <w:rFonts w:hint="default" w:ascii="Times New Roman" w:hAnsi="Times New Roman" w:eastAsia="宋体" w:cs="Times New Roman"/>
          <w:b/>
          <w:bCs/>
          <w:sz w:val="24"/>
          <w:szCs w:val="24"/>
          <w:highlight w:val="none"/>
          <w:lang w:bidi="ar-SA"/>
        </w:rPr>
        <w:t>其他补充条款</w:t>
      </w:r>
    </w:p>
    <w:p w14:paraId="20C8F944">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lang w:bidi="ar-SA"/>
        </w:rPr>
        <w:t>双方一致同意，乙方还应根据项目实际情况履行如下义务：</w:t>
      </w:r>
    </w:p>
    <w:p w14:paraId="11BC743A">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w:t>
      </w:r>
      <w:r>
        <w:rPr>
          <w:rFonts w:hint="default" w:ascii="Times New Roman" w:hAnsi="Times New Roman" w:eastAsia="宋体" w:cs="Times New Roman"/>
          <w:spacing w:val="0"/>
          <w:kern w:val="2"/>
          <w:sz w:val="24"/>
          <w:szCs w:val="24"/>
          <w:highlight w:val="none"/>
          <w:lang w:bidi="ar-SA"/>
        </w:rPr>
        <w:t>、 乙方必须自行完成本合同要求的项目工作，不得将项目相关工作转包或变相转包、分包给其他任何第三方进行。</w:t>
      </w:r>
    </w:p>
    <w:p w14:paraId="578F23E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w:t>
      </w:r>
      <w:r>
        <w:rPr>
          <w:rFonts w:hint="default" w:ascii="Times New Roman" w:hAnsi="Times New Roman" w:eastAsia="宋体" w:cs="Times New Roman"/>
          <w:spacing w:val="0"/>
          <w:kern w:val="2"/>
          <w:sz w:val="24"/>
          <w:szCs w:val="24"/>
          <w:highlight w:val="none"/>
          <w:lang w:bidi="ar-SA"/>
        </w:rPr>
        <w:t>、甲方有权根据项目情况要求乙方向甲方提供项目进度报告，内容包括但不限于项目计划、实施进度、问题报告、人员变动，风险提示等。如乙方在本合同履行过程中遇到任何影响项目的突发事件（包括但不限于信息科技突发事件、可能引发信息科技风险的突发事件等），乙方应立即采取应急措施并书面通知甲方。</w:t>
      </w:r>
    </w:p>
    <w:p w14:paraId="327D9470">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w:t>
      </w:r>
      <w:r>
        <w:rPr>
          <w:rFonts w:hint="default" w:ascii="Times New Roman" w:hAnsi="Times New Roman" w:eastAsia="宋体" w:cs="Times New Roman"/>
          <w:spacing w:val="0"/>
          <w:kern w:val="2"/>
          <w:sz w:val="24"/>
          <w:szCs w:val="24"/>
          <w:highlight w:val="none"/>
          <w:lang w:bidi="ar-SA"/>
        </w:rPr>
        <w:t>、乙方应按照甲方风险评估要求，聘请或者委托独立第三方机构开展风险评估，如实披露相关信息，并为甲方的后续核实工作提供必要的协助。</w:t>
      </w:r>
    </w:p>
    <w:p w14:paraId="2E0AF99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w:t>
      </w:r>
      <w:r>
        <w:rPr>
          <w:rFonts w:hint="default" w:ascii="Times New Roman" w:hAnsi="Times New Roman" w:eastAsia="宋体" w:cs="Times New Roman"/>
          <w:spacing w:val="0"/>
          <w:kern w:val="2"/>
          <w:sz w:val="24"/>
          <w:szCs w:val="24"/>
          <w:highlight w:val="none"/>
          <w:lang w:bidi="ar-SA"/>
        </w:rPr>
        <w:t>、甲方有权根据项目实际情况要求乙方提供相关的产品、服务或技术培训。</w:t>
      </w:r>
    </w:p>
    <w:p w14:paraId="55A85FC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lang w:bidi="ar-SA"/>
        </w:rPr>
        <w:t>、乙方应配合甲方接受甲方或金融业监督管理机构对项目的风险监测和检查，并接受甲方指定人员或机构对项目进行的审计。</w:t>
      </w:r>
    </w:p>
    <w:p w14:paraId="57398773">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6</w:t>
      </w:r>
      <w:r>
        <w:rPr>
          <w:rFonts w:hint="default" w:ascii="Times New Roman" w:hAnsi="Times New Roman" w:eastAsia="宋体" w:cs="Times New Roman"/>
          <w:spacing w:val="0"/>
          <w:kern w:val="2"/>
          <w:sz w:val="24"/>
          <w:szCs w:val="24"/>
          <w:highlight w:val="none"/>
          <w:lang w:bidi="ar-SA"/>
        </w:rPr>
        <w:t>、乙方应当采取必要的内控及风险管理措施，使乙方履行本合同符合法律法规及甲方项目管理制度的要求。</w:t>
      </w:r>
    </w:p>
    <w:p w14:paraId="33B13726">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w:t>
      </w:r>
      <w:r>
        <w:rPr>
          <w:rFonts w:hint="default" w:ascii="Times New Roman" w:hAnsi="Times New Roman" w:eastAsia="宋体" w:cs="Times New Roman"/>
          <w:spacing w:val="0"/>
          <w:kern w:val="2"/>
          <w:sz w:val="24"/>
          <w:szCs w:val="24"/>
          <w:highlight w:val="none"/>
          <w:lang w:bidi="ar-SA"/>
        </w:rPr>
        <w:t>、在本合同的变更或终止的过程中，乙方应配合甲方做好过渡期间的相关服务，包括但不限于服务文档、服务信息、数据资料和设施的交接处置等。</w:t>
      </w:r>
    </w:p>
    <w:p w14:paraId="44941DEE">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8</w:t>
      </w:r>
      <w:r>
        <w:rPr>
          <w:rFonts w:hint="default" w:ascii="Times New Roman" w:hAnsi="Times New Roman" w:eastAsia="宋体" w:cs="Times New Roman"/>
          <w:spacing w:val="0"/>
          <w:kern w:val="2"/>
          <w:sz w:val="24"/>
          <w:szCs w:val="24"/>
          <w:highlight w:val="none"/>
          <w:lang w:bidi="ar-SA"/>
        </w:rPr>
        <w:t>、乙方保证不以甲方的名义对外开展任何活动。</w:t>
      </w:r>
    </w:p>
    <w:p w14:paraId="6DD3BBA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9</w:t>
      </w:r>
      <w:r>
        <w:rPr>
          <w:rFonts w:hint="default" w:ascii="Times New Roman" w:hAnsi="Times New Roman" w:eastAsia="宋体" w:cs="Times New Roman"/>
          <w:spacing w:val="0"/>
          <w:kern w:val="2"/>
          <w:sz w:val="24"/>
          <w:szCs w:val="24"/>
          <w:highlight w:val="none"/>
          <w:lang w:bidi="ar-SA"/>
        </w:rPr>
        <w:t>、乙方保证为履行本合同设立服务连续性管理目标，保证提前准备并维护好实现该服务连续性目标所需的各种资源。乙方同意甲方对其服务连续性管理进行监控和评价。</w:t>
      </w:r>
    </w:p>
    <w:p w14:paraId="03C2356A">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10</w:t>
      </w:r>
      <w:r>
        <w:rPr>
          <w:rFonts w:hint="default" w:ascii="Times New Roman" w:hAnsi="Times New Roman" w:eastAsia="宋体" w:cs="Times New Roman"/>
          <w:spacing w:val="0"/>
          <w:kern w:val="2"/>
          <w:sz w:val="24"/>
          <w:szCs w:val="24"/>
          <w:highlight w:val="none"/>
          <w:lang w:bidi="ar-SA"/>
        </w:rPr>
        <w:t>、甲方有权根据项目情况要求乙方为甲方配备适用于履行本合同的独立或专用的资源，包括但不限于服务团队、场地、系统、设备、设施等，并同意接受甲方对履行资源的检查。</w:t>
      </w:r>
    </w:p>
    <w:p w14:paraId="6EEEBCE7">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11</w:t>
      </w:r>
      <w:r>
        <w:rPr>
          <w:rFonts w:hint="default" w:ascii="Times New Roman" w:hAnsi="Times New Roman" w:eastAsia="宋体" w:cs="Times New Roman"/>
          <w:spacing w:val="0"/>
          <w:kern w:val="2"/>
          <w:sz w:val="24"/>
          <w:szCs w:val="24"/>
          <w:highlight w:val="none"/>
          <w:lang w:bidi="ar-SA"/>
        </w:rPr>
        <w:t>、乙方保证在其服务质量不能满足本合同要求的情况下、外包服务中断的情况下或因乙方经营问题导致无法提供相应外包服务情况下，甲方有权优先获取乙方届时拥有的服务资源，包括但不限于乙方履行本合同义务中使用工具的原厂商服务资源等，由此产生的费用全部由乙方承担。</w:t>
      </w:r>
    </w:p>
    <w:p w14:paraId="1AD05962">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12</w:t>
      </w:r>
      <w:r>
        <w:rPr>
          <w:rFonts w:hint="default" w:ascii="Times New Roman" w:hAnsi="Times New Roman" w:eastAsia="宋体" w:cs="Times New Roman"/>
          <w:spacing w:val="0"/>
          <w:kern w:val="2"/>
          <w:sz w:val="24"/>
          <w:szCs w:val="24"/>
          <w:highlight w:val="none"/>
          <w:lang w:bidi="ar-SA"/>
        </w:rPr>
        <w:t>、乙方同意甲方对其内部控制、质量管理、信息安全的有效性进行评估，对于评估结果为高风险的，应按照甲方的要求进行限期整改，对于逾期未整改的，甲方有权中止或终止合同。</w:t>
      </w:r>
    </w:p>
    <w:p w14:paraId="7D233330">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13</w:t>
      </w:r>
      <w:r>
        <w:rPr>
          <w:rFonts w:hint="default" w:ascii="Times New Roman" w:hAnsi="Times New Roman" w:eastAsia="宋体" w:cs="Times New Roman"/>
          <w:spacing w:val="0"/>
          <w:kern w:val="2"/>
          <w:sz w:val="24"/>
          <w:szCs w:val="24"/>
          <w:highlight w:val="none"/>
          <w:lang w:bidi="ar-SA"/>
        </w:rPr>
        <w:t>、乙方保证自身及工作人员具有履行本合同所需的法定资质，包括但不限于各类现行适用的许可或审批。乙方需保证其工作人员遵守法律法规、无犯罪记录，与乙方具备合法有效的劳动关系并已按受安全保密培训；乙方工作人员需符合甲方项目的要求。</w:t>
      </w:r>
    </w:p>
    <w:p w14:paraId="76CD2A6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14</w:t>
      </w:r>
      <w:r>
        <w:rPr>
          <w:rFonts w:hint="default" w:ascii="Times New Roman" w:hAnsi="Times New Roman" w:eastAsia="宋体" w:cs="Times New Roman"/>
          <w:spacing w:val="0"/>
          <w:kern w:val="2"/>
          <w:sz w:val="24"/>
          <w:szCs w:val="24"/>
          <w:highlight w:val="none"/>
          <w:lang w:bidi="ar-SA"/>
        </w:rPr>
        <w:t>、乙方应配合开展风险评估、配合提供工商信息变更、企业股权变动、管理人员变动、财务经营、涉诉纠纷等经营监测信息要求。乙方根据甲方要求配合接受服务质量评价、合同履行情况现场评估等。</w:t>
      </w:r>
    </w:p>
    <w:p w14:paraId="2F02A947">
      <w:pPr>
        <w:spacing w:line="360" w:lineRule="auto"/>
        <w:ind w:firstLine="480" w:firstLineChars="200"/>
        <w:rPr>
          <w:rFonts w:hint="default" w:ascii="Times New Roman" w:hAnsi="Times New Roman" w:eastAsia="宋体" w:cs="Times New Roman"/>
          <w:spacing w:val="0"/>
          <w:kern w:val="2"/>
          <w:sz w:val="24"/>
          <w:szCs w:val="24"/>
          <w:highlight w:val="none"/>
          <w:lang w:bidi="ar-SA"/>
        </w:rPr>
      </w:pPr>
      <w:r>
        <w:rPr>
          <w:rFonts w:hint="default" w:ascii="Times New Roman" w:hAnsi="Times New Roman" w:eastAsia="宋体" w:cs="Times New Roman"/>
          <w:spacing w:val="0"/>
          <w:kern w:val="2"/>
          <w:sz w:val="24"/>
          <w:szCs w:val="24"/>
          <w:highlight w:val="none"/>
        </w:rPr>
        <w:t>15</w:t>
      </w:r>
      <w:r>
        <w:rPr>
          <w:rFonts w:hint="default" w:ascii="Times New Roman" w:hAnsi="Times New Roman" w:eastAsia="宋体" w:cs="Times New Roman"/>
          <w:spacing w:val="0"/>
          <w:kern w:val="2"/>
          <w:sz w:val="24"/>
          <w:szCs w:val="24"/>
          <w:highlight w:val="none"/>
          <w:lang w:bidi="ar-SA"/>
        </w:rPr>
        <w:t>、在发生可能引发系统性、区域性甲方平台信息科技风险类突发事件时，乙方应及时向甲方报告，包括但不限于事件的影响以及处置和纠正措施。</w:t>
      </w:r>
    </w:p>
    <w:p w14:paraId="7CA65C06">
      <w:pPr>
        <w:spacing w:line="360" w:lineRule="auto"/>
        <w:ind w:firstLine="480" w:firstLineChars="200"/>
        <w:rPr>
          <w:rFonts w:hint="default" w:ascii="Times New Roman" w:hAnsi="Times New Roman" w:cs="Times New Roman"/>
          <w:b w:val="0"/>
          <w:color w:val="000000"/>
          <w:sz w:val="24"/>
          <w:highlight w:val="none"/>
        </w:rPr>
      </w:pPr>
      <w:r>
        <w:rPr>
          <w:rFonts w:hint="default" w:ascii="Times New Roman" w:hAnsi="Times New Roman" w:cs="Times New Roman"/>
          <w:b w:val="0"/>
          <w:color w:val="000000"/>
          <w:sz w:val="24"/>
          <w:highlight w:val="none"/>
          <w:lang w:val="en-US" w:eastAsia="zh-CN"/>
        </w:rPr>
        <w:t>16、</w:t>
      </w:r>
      <w:r>
        <w:rPr>
          <w:rFonts w:hint="default" w:ascii="Times New Roman" w:hAnsi="Times New Roman" w:cs="Times New Roman"/>
          <w:b w:val="0"/>
          <w:color w:val="000000"/>
          <w:sz w:val="24"/>
          <w:highlight w:val="none"/>
        </w:rPr>
        <w:t>乙方保证在为甲方提供本</w:t>
      </w:r>
      <w:r>
        <w:rPr>
          <w:rFonts w:ascii="Times New Roman" w:hAnsi="Times New Roman" w:cs="Times New Roman"/>
          <w:b w:val="0"/>
          <w:color w:val="000000"/>
          <w:sz w:val="24"/>
          <w:highlight w:val="none"/>
        </w:rPr>
        <w:t>合同</w:t>
      </w:r>
      <w:r>
        <w:rPr>
          <w:rFonts w:hint="default" w:ascii="Times New Roman" w:hAnsi="Times New Roman" w:cs="Times New Roman"/>
          <w:b w:val="0"/>
          <w:color w:val="000000"/>
          <w:sz w:val="24"/>
          <w:highlight w:val="none"/>
        </w:rPr>
        <w:t>服务</w:t>
      </w:r>
      <w:r>
        <w:rPr>
          <w:rFonts w:ascii="Times New Roman" w:hAnsi="Times New Roman" w:cs="Times New Roman"/>
          <w:b w:val="0"/>
          <w:color w:val="000000"/>
          <w:sz w:val="24"/>
          <w:highlight w:val="none"/>
        </w:rPr>
        <w:t>期间</w:t>
      </w:r>
      <w:r>
        <w:rPr>
          <w:rFonts w:hint="default" w:ascii="Times New Roman" w:hAnsi="Times New Roman" w:cs="Times New Roman"/>
          <w:b w:val="0"/>
          <w:color w:val="000000"/>
          <w:sz w:val="24"/>
          <w:highlight w:val="none"/>
        </w:rPr>
        <w:t>，应严格遵守国家有关法律、法规和相关</w:t>
      </w:r>
      <w:r>
        <w:rPr>
          <w:rFonts w:ascii="Times New Roman" w:hAnsi="Times New Roman" w:cs="Times New Roman"/>
          <w:b w:val="0"/>
          <w:color w:val="000000"/>
          <w:sz w:val="24"/>
          <w:highlight w:val="none"/>
        </w:rPr>
        <w:t>部门</w:t>
      </w:r>
      <w:r>
        <w:rPr>
          <w:rFonts w:hint="default" w:ascii="Times New Roman" w:hAnsi="Times New Roman" w:cs="Times New Roman"/>
          <w:b w:val="0"/>
          <w:color w:val="000000"/>
          <w:sz w:val="24"/>
          <w:highlight w:val="none"/>
        </w:rPr>
        <w:t>规章以及有关监管的规定，并且具备相应的数据中心机房及大楼运营资质条件，相关设施设备的运营使用完成</w:t>
      </w:r>
      <w:r>
        <w:rPr>
          <w:rFonts w:ascii="Times New Roman" w:hAnsi="Times New Roman" w:cs="Times New Roman"/>
          <w:b w:val="0"/>
          <w:color w:val="000000"/>
          <w:sz w:val="24"/>
          <w:highlight w:val="none"/>
        </w:rPr>
        <w:t>有关</w:t>
      </w:r>
      <w:r>
        <w:rPr>
          <w:rFonts w:hint="default" w:ascii="Times New Roman" w:hAnsi="Times New Roman" w:cs="Times New Roman"/>
          <w:b w:val="0"/>
          <w:color w:val="000000"/>
          <w:sz w:val="24"/>
          <w:highlight w:val="none"/>
        </w:rPr>
        <w:t>机关的审批手续且符合有关国家及地方标准及</w:t>
      </w:r>
      <w:r>
        <w:rPr>
          <w:rFonts w:ascii="Times New Roman" w:hAnsi="Times New Roman" w:cs="Times New Roman"/>
          <w:b w:val="0"/>
          <w:color w:val="000000"/>
          <w:sz w:val="24"/>
          <w:highlight w:val="none"/>
        </w:rPr>
        <w:t>有</w:t>
      </w:r>
      <w:r>
        <w:rPr>
          <w:rFonts w:hint="default" w:ascii="Times New Roman" w:hAnsi="Times New Roman" w:cs="Times New Roman"/>
          <w:b w:val="0"/>
          <w:color w:val="000000"/>
          <w:sz w:val="24"/>
          <w:highlight w:val="none"/>
        </w:rPr>
        <w:t>关监管机构对机房的要求。</w:t>
      </w:r>
    </w:p>
    <w:p w14:paraId="632C4F18">
      <w:pPr>
        <w:autoSpaceDE/>
        <w:autoSpaceDN/>
        <w:adjustRightInd/>
        <w:snapToGrid/>
        <w:spacing w:line="360" w:lineRule="auto"/>
        <w:ind w:firstLine="480" w:firstLineChars="200"/>
        <w:rPr>
          <w:rFonts w:ascii="Times New Roman" w:hAnsi="Times New Roman" w:cs="Times New Roman"/>
          <w:sz w:val="24"/>
          <w:szCs w:val="24"/>
          <w:highlight w:val="none"/>
        </w:rPr>
      </w:pPr>
      <w:r>
        <w:rPr>
          <w:rFonts w:hint="default" w:ascii="Times New Roman" w:hAnsi="Times New Roman" w:cs="Times New Roman"/>
          <w:b w:val="0"/>
          <w:color w:val="000000"/>
          <w:sz w:val="24"/>
          <w:highlight w:val="none"/>
          <w:lang w:val="en-US" w:eastAsia="zh-CN"/>
        </w:rPr>
        <w:t>17、</w:t>
      </w:r>
      <w:r>
        <w:rPr>
          <w:rFonts w:hint="default" w:ascii="Times New Roman" w:hAnsi="Times New Roman" w:cs="Times New Roman"/>
          <w:sz w:val="24"/>
          <w:szCs w:val="24"/>
          <w:highlight w:val="none"/>
        </w:rPr>
        <w:t>对数据中心的访问控制</w:t>
      </w:r>
    </w:p>
    <w:p w14:paraId="37BE9342">
      <w:pPr>
        <w:autoSpaceDE/>
        <w:autoSpaceDN/>
        <w:snapToGrid/>
        <w:spacing w:line="360" w:lineRule="auto"/>
        <w:ind w:firstLine="480" w:firstLineChars="200"/>
        <w:jc w:val="left"/>
        <w:outlineLvl w:val="9"/>
        <w:rPr>
          <w:rFonts w:hint="default" w:ascii="Times New Roman" w:hAnsi="Times New Roman" w:eastAsia="宋体" w:cs="Times New Roman"/>
          <w:b w:val="0"/>
          <w:color w:val="000000"/>
          <w:sz w:val="24"/>
          <w:szCs w:val="21"/>
          <w:highlight w:val="none"/>
        </w:rPr>
      </w:pPr>
      <w:r>
        <w:rPr>
          <w:rFonts w:hint="default" w:ascii="Times New Roman" w:hAnsi="Times New Roman" w:eastAsia="宋体" w:cs="Times New Roman"/>
          <w:b w:val="0"/>
          <w:color w:val="000000"/>
          <w:sz w:val="24"/>
          <w:szCs w:val="21"/>
          <w:highlight w:val="none"/>
          <w:lang w:eastAsia="zh-CN"/>
        </w:rPr>
        <w:t>（</w:t>
      </w:r>
      <w:r>
        <w:rPr>
          <w:rFonts w:hint="default" w:ascii="Times New Roman" w:hAnsi="Times New Roman" w:eastAsia="宋体" w:cs="Times New Roman"/>
          <w:b w:val="0"/>
          <w:color w:val="000000"/>
          <w:sz w:val="24"/>
          <w:szCs w:val="21"/>
          <w:highlight w:val="none"/>
          <w:lang w:val="en-US" w:eastAsia="zh-CN"/>
        </w:rPr>
        <w:t>1</w:t>
      </w:r>
      <w:r>
        <w:rPr>
          <w:rFonts w:hint="default" w:ascii="Times New Roman" w:hAnsi="Times New Roman" w:eastAsia="宋体" w:cs="Times New Roman"/>
          <w:b w:val="0"/>
          <w:color w:val="000000"/>
          <w:sz w:val="24"/>
          <w:szCs w:val="21"/>
          <w:highlight w:val="none"/>
          <w:lang w:eastAsia="zh-CN"/>
        </w:rPr>
        <w:t>）</w:t>
      </w:r>
      <w:r>
        <w:rPr>
          <w:rFonts w:hint="default" w:ascii="Times New Roman" w:hAnsi="Times New Roman" w:eastAsia="宋体" w:cs="Times New Roman"/>
          <w:b w:val="0"/>
          <w:color w:val="000000"/>
          <w:sz w:val="24"/>
          <w:szCs w:val="21"/>
          <w:highlight w:val="none"/>
        </w:rPr>
        <w:t>为了监督乙方的服务，甲方代表可在提前通知后访问乙方</w:t>
      </w:r>
      <w:r>
        <w:rPr>
          <w:rFonts w:hint="default" w:ascii="Times New Roman" w:hAnsi="Times New Roman" w:eastAsia="宋体" w:cs="Times New Roman"/>
          <w:b w:val="0"/>
          <w:color w:val="000000"/>
          <w:sz w:val="24"/>
          <w:szCs w:val="21"/>
          <w:highlight w:val="none"/>
          <w:lang w:val="en-US" w:eastAsia="zh-CN"/>
        </w:rPr>
        <w:t>相关</w:t>
      </w:r>
      <w:r>
        <w:rPr>
          <w:rFonts w:hint="default" w:ascii="Times New Roman" w:hAnsi="Times New Roman" w:eastAsia="宋体" w:cs="Times New Roman"/>
          <w:b w:val="0"/>
          <w:color w:val="000000"/>
          <w:sz w:val="24"/>
          <w:szCs w:val="21"/>
          <w:highlight w:val="none"/>
        </w:rPr>
        <w:t>数据中心，乙方应予以配合</w:t>
      </w:r>
      <w:r>
        <w:rPr>
          <w:rFonts w:hint="default" w:ascii="Times New Roman" w:hAnsi="Times New Roman" w:eastAsia="宋体" w:cs="Times New Roman"/>
          <w:b w:val="0"/>
          <w:color w:val="000000"/>
          <w:sz w:val="24"/>
          <w:szCs w:val="21"/>
          <w:highlight w:val="none"/>
          <w:lang w:val="en-US" w:eastAsia="zh-CN"/>
        </w:rPr>
        <w:t>；</w:t>
      </w:r>
      <w:r>
        <w:rPr>
          <w:rFonts w:hint="default" w:ascii="Times New Roman" w:hAnsi="Times New Roman" w:eastAsia="宋体" w:cs="Times New Roman"/>
          <w:b w:val="0"/>
          <w:color w:val="000000"/>
          <w:sz w:val="24"/>
          <w:szCs w:val="21"/>
          <w:highlight w:val="none"/>
        </w:rPr>
        <w:t xml:space="preserve"> </w:t>
      </w:r>
    </w:p>
    <w:p w14:paraId="3F0FDA02">
      <w:pPr>
        <w:spacing w:line="360" w:lineRule="auto"/>
        <w:ind w:firstLine="480" w:firstLineChars="200"/>
        <w:jc w:val="left"/>
        <w:outlineLvl w:val="9"/>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2</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乙方应为甲方授权的驻场人员提供园区、楼宇等所提供服务机柜区域、办公区域及备件库房访问权限的门禁卡及所提供服务机柜的钥匙；甲方授权维护人员和设备不受限制的7x24小时进出。前述甲方代表或授权人员应遵守已被告知的合理规则、规定</w:t>
      </w:r>
      <w:r>
        <w:rPr>
          <w:rFonts w:hint="default" w:ascii="Times New Roman" w:hAnsi="Times New Roman" w:eastAsia="宋体" w:cs="Times New Roman"/>
          <w:color w:val="000000"/>
          <w:sz w:val="24"/>
          <w:highlight w:val="none"/>
          <w:lang w:eastAsia="zh-CN"/>
        </w:rPr>
        <w:t>。</w:t>
      </w:r>
    </w:p>
    <w:p w14:paraId="22A382CE">
      <w:pPr>
        <w:spacing w:line="360" w:lineRule="auto"/>
        <w:ind w:firstLine="480" w:firstLineChars="200"/>
        <w:jc w:val="left"/>
        <w:outlineLvl w:val="9"/>
        <w:rPr>
          <w:rFonts w:hint="default" w:ascii="Times New Roman" w:hAnsi="Times New Roman" w:cs="Times New Roman"/>
          <w:b w:val="0"/>
          <w:sz w:val="24"/>
          <w:highlight w:val="none"/>
        </w:rPr>
      </w:pPr>
      <w:r>
        <w:rPr>
          <w:rFonts w:hint="default" w:ascii="Times New Roman" w:hAnsi="Times New Roman" w:cs="Times New Roman"/>
          <w:b w:val="0"/>
          <w:color w:val="000000"/>
          <w:sz w:val="24"/>
          <w:highlight w:val="none"/>
          <w:lang w:val="en-US" w:eastAsia="zh-CN"/>
        </w:rPr>
        <w:t>18、</w:t>
      </w:r>
      <w:r>
        <w:rPr>
          <w:rFonts w:hint="default" w:ascii="Times New Roman" w:hAnsi="Times New Roman" w:cs="Times New Roman"/>
          <w:b w:val="0"/>
          <w:sz w:val="24"/>
          <w:highlight w:val="none"/>
        </w:rPr>
        <w:t>在合同期限内，甲方有权根据业务开展技术需求的需要，</w:t>
      </w:r>
      <w:r>
        <w:rPr>
          <w:rFonts w:ascii="Times New Roman" w:hAnsi="Times New Roman" w:cs="Times New Roman"/>
          <w:b w:val="0"/>
          <w:sz w:val="24"/>
          <w:highlight w:val="none"/>
        </w:rPr>
        <w:t>要求乙方</w:t>
      </w:r>
      <w:r>
        <w:rPr>
          <w:rFonts w:hint="default" w:ascii="Times New Roman" w:hAnsi="Times New Roman" w:cs="Times New Roman"/>
          <w:b w:val="0"/>
          <w:sz w:val="24"/>
          <w:highlight w:val="none"/>
        </w:rPr>
        <w:t>在不增加乙方成本的情况下为甲方提供符合甲方需求技术设备（元件）的义务，乙方应在甲方</w:t>
      </w:r>
      <w:r>
        <w:rPr>
          <w:rFonts w:ascii="Times New Roman" w:hAnsi="Times New Roman" w:cs="Times New Roman"/>
          <w:b w:val="0"/>
          <w:sz w:val="24"/>
          <w:highlight w:val="none"/>
        </w:rPr>
        <w:t>规定</w:t>
      </w:r>
      <w:r>
        <w:rPr>
          <w:rFonts w:hint="default" w:ascii="Times New Roman" w:hAnsi="Times New Roman" w:cs="Times New Roman"/>
          <w:b w:val="0"/>
          <w:sz w:val="24"/>
          <w:highlight w:val="none"/>
        </w:rPr>
        <w:t>的时间内提供相应的更换服务。</w:t>
      </w:r>
    </w:p>
    <w:p w14:paraId="3EBE4010">
      <w:pPr>
        <w:keepNext/>
        <w:keepLines/>
        <w:snapToGrid/>
        <w:spacing w:before="0" w:beforeLines="0" w:line="360" w:lineRule="auto"/>
        <w:ind w:firstLine="480" w:firstLineChars="200"/>
        <w:outlineLvl w:val="9"/>
        <w:rPr>
          <w:rFonts w:ascii="Times New Roman" w:hAnsi="Times New Roman" w:cs="Times New Roman"/>
          <w:b w:val="0"/>
          <w:sz w:val="24"/>
          <w:highlight w:val="none"/>
        </w:rPr>
      </w:pPr>
      <w:r>
        <w:rPr>
          <w:rFonts w:hint="default" w:ascii="Times New Roman" w:hAnsi="Times New Roman" w:cs="Times New Roman"/>
          <w:b w:val="0"/>
          <w:sz w:val="24"/>
          <w:highlight w:val="none"/>
          <w:lang w:val="en-US" w:eastAsia="zh-CN"/>
        </w:rPr>
        <w:t>19、</w:t>
      </w:r>
      <w:r>
        <w:rPr>
          <w:rFonts w:hint="default" w:ascii="Times New Roman" w:hAnsi="Times New Roman" w:cs="Times New Roman"/>
          <w:b w:val="0"/>
          <w:sz w:val="24"/>
          <w:highlight w:val="none"/>
        </w:rPr>
        <w:t>乙方应保障甲方及甲方工作人员、供应商及设备自由进出机房开展相关的设备的运营维护，保养，检修等工作，并配合甲方完成相应的进出手续；甲方根据业务开展需要需对机房相关设备进行更换，检修，转运等工作的，乙方应予以配合。</w:t>
      </w:r>
    </w:p>
    <w:p w14:paraId="2C5D0EF7">
      <w:pPr>
        <w:keepNext/>
        <w:keepLines/>
        <w:snapToGrid/>
        <w:spacing w:before="0" w:beforeLines="0" w:line="360" w:lineRule="auto"/>
        <w:ind w:firstLine="480" w:firstLineChars="200"/>
        <w:outlineLvl w:val="9"/>
        <w:rPr>
          <w:rFonts w:hint="default" w:ascii="Times New Roman" w:hAnsi="Times New Roman" w:cs="Times New Roman"/>
          <w:b w:val="0"/>
          <w:sz w:val="24"/>
          <w:highlight w:val="none"/>
          <w:lang w:val="en-US" w:eastAsia="zh-CN"/>
        </w:rPr>
      </w:pPr>
      <w:r>
        <w:rPr>
          <w:rFonts w:hint="default" w:ascii="Times New Roman" w:hAnsi="Times New Roman" w:cs="Times New Roman"/>
          <w:b w:val="0"/>
          <w:sz w:val="24"/>
          <w:highlight w:val="none"/>
          <w:lang w:val="en-US" w:eastAsia="zh-CN"/>
        </w:rPr>
        <w:t>20、</w:t>
      </w:r>
      <w:r>
        <w:rPr>
          <w:rFonts w:hint="default" w:ascii="Times New Roman" w:hAnsi="Times New Roman" w:cs="Times New Roman"/>
          <w:b w:val="0"/>
          <w:sz w:val="24"/>
          <w:highlight w:val="none"/>
        </w:rPr>
        <w:t>若乙方承诺为甲方额外提供</w:t>
      </w:r>
      <w:r>
        <w:rPr>
          <w:rFonts w:hint="default" w:ascii="Times New Roman" w:hAnsi="Times New Roman" w:cs="Times New Roman"/>
          <w:b w:val="0"/>
          <w:sz w:val="24"/>
          <w:highlight w:val="none"/>
          <w:lang w:val="en-US" w:eastAsia="zh-CN"/>
        </w:rPr>
        <w:t>采购需求外</w:t>
      </w:r>
      <w:r>
        <w:rPr>
          <w:rFonts w:hint="default" w:ascii="Times New Roman" w:hAnsi="Times New Roman" w:cs="Times New Roman"/>
          <w:b w:val="0"/>
          <w:sz w:val="24"/>
          <w:highlight w:val="none"/>
        </w:rPr>
        <w:t>产品或增值服务的，乙方应按本合同的约定履行相应</w:t>
      </w:r>
      <w:r>
        <w:rPr>
          <w:rFonts w:hint="default" w:ascii="Times New Roman" w:hAnsi="Times New Roman" w:cs="Times New Roman"/>
          <w:b w:val="0"/>
          <w:sz w:val="24"/>
          <w:highlight w:val="none"/>
          <w:lang w:val="en-US" w:eastAsia="zh-CN"/>
        </w:rPr>
        <w:t>需求外</w:t>
      </w:r>
      <w:r>
        <w:rPr>
          <w:rFonts w:hint="default" w:ascii="Times New Roman" w:hAnsi="Times New Roman" w:cs="Times New Roman"/>
          <w:b w:val="0"/>
          <w:sz w:val="24"/>
          <w:highlight w:val="none"/>
        </w:rPr>
        <w:t>产品的交付义务或提供增值服务，</w:t>
      </w:r>
      <w:r>
        <w:rPr>
          <w:rFonts w:ascii="Times New Roman" w:hAnsi="Times New Roman" w:cs="Times New Roman"/>
          <w:b w:val="0"/>
          <w:sz w:val="24"/>
          <w:highlight w:val="none"/>
        </w:rPr>
        <w:t>但甲方未要求乙方提供的除外。</w:t>
      </w:r>
    </w:p>
    <w:p w14:paraId="343C2E9B">
      <w:pPr>
        <w:spacing w:line="360" w:lineRule="auto"/>
        <w:ind w:firstLine="480" w:firstLineChars="200"/>
        <w:rPr>
          <w:rFonts w:hint="default" w:ascii="Times New Roman" w:hAnsi="Times New Roman" w:eastAsia="宋体" w:cs="Times New Roman"/>
          <w:spacing w:val="0"/>
          <w:kern w:val="2"/>
          <w:sz w:val="24"/>
          <w:szCs w:val="24"/>
          <w:highlight w:val="none"/>
          <w:lang w:bidi="ar-SA"/>
        </w:rPr>
      </w:pPr>
      <w:r>
        <w:rPr>
          <w:rFonts w:hint="default" w:ascii="Times New Roman" w:hAnsi="Times New Roman" w:cs="Times New Roman"/>
          <w:spacing w:val="0"/>
          <w:kern w:val="2"/>
          <w:sz w:val="24"/>
          <w:szCs w:val="24"/>
          <w:highlight w:val="none"/>
          <w:lang w:val="en-US" w:eastAsia="zh-CN"/>
        </w:rPr>
        <w:t>21</w:t>
      </w:r>
      <w:r>
        <w:rPr>
          <w:rFonts w:hint="default" w:ascii="Times New Roman" w:hAnsi="Times New Roman" w:eastAsia="宋体" w:cs="Times New Roman"/>
          <w:spacing w:val="0"/>
          <w:kern w:val="2"/>
          <w:sz w:val="24"/>
          <w:szCs w:val="24"/>
          <w:highlight w:val="none"/>
          <w:lang w:bidi="ar-SA"/>
        </w:rPr>
        <w:t>、商业廉洁。甲乙双方都清楚并愿意严格遵守中华人民共和国反商业贿赂的法律规定，双方都清楚任何形式的贿赂和贪渎行为都将触犯法律，并将受到法律的严惩。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14:paraId="01A39C87">
      <w:pPr>
        <w:spacing w:line="360" w:lineRule="auto"/>
        <w:ind w:firstLine="480" w:firstLineChars="200"/>
        <w:rPr>
          <w:rFonts w:hint="default" w:ascii="Times New Roman" w:hAnsi="Times New Roman" w:eastAsia="宋体" w:cs="Times New Roman"/>
          <w:spacing w:val="0"/>
          <w:kern w:val="2"/>
          <w:sz w:val="24"/>
          <w:szCs w:val="24"/>
          <w:highlight w:val="none"/>
          <w:lang w:val="en-US" w:eastAsia="zh-CN" w:bidi="ar-SA"/>
        </w:rPr>
      </w:pPr>
    </w:p>
    <w:p w14:paraId="1551991E">
      <w:pPr>
        <w:pStyle w:val="3"/>
        <w:keepNext/>
        <w:keepLines w:val="0"/>
        <w:pageBreakBefore w:val="0"/>
        <w:widowControl w:val="0"/>
        <w:numPr>
          <w:ilvl w:val="0"/>
          <w:numId w:val="0"/>
        </w:numPr>
        <w:suppressLineNumbers w:val="0"/>
        <w:suppressAutoHyphens w:val="0"/>
        <w:spacing w:before="0" w:beforeAutospacing="0" w:after="0" w:afterAutospacing="0" w:line="360" w:lineRule="auto"/>
        <w:rPr>
          <w:rFonts w:hint="default" w:ascii="Times New Roman" w:hAnsi="Times New Roman" w:eastAsia="宋体" w:cs="Times New Roman"/>
          <w:spacing w:val="0"/>
          <w:kern w:val="44"/>
          <w:sz w:val="24"/>
          <w:szCs w:val="24"/>
          <w:highlight w:val="none"/>
          <w:lang w:bidi="ar-SA"/>
        </w:rPr>
      </w:pPr>
      <w:r>
        <w:rPr>
          <w:rFonts w:ascii="Times New Roman" w:hAnsi="Times New Roman" w:cs="Times New Roman"/>
          <w:highlight w:val="none"/>
        </w:rPr>
        <w:br w:type="page"/>
      </w:r>
      <w:r>
        <w:rPr>
          <w:rFonts w:hint="default" w:ascii="Times New Roman" w:hAnsi="Times New Roman" w:eastAsia="宋体" w:cs="Times New Roman"/>
          <w:spacing w:val="0"/>
          <w:kern w:val="44"/>
          <w:sz w:val="24"/>
          <w:szCs w:val="24"/>
          <w:highlight w:val="none"/>
          <w:lang w:bidi="ar-SA"/>
        </w:rPr>
        <w:t>附件【】：安全保密协议</w:t>
      </w:r>
    </w:p>
    <w:p w14:paraId="2677C673">
      <w:pPr>
        <w:pStyle w:val="15"/>
        <w:rPr>
          <w:rFonts w:hint="default" w:ascii="Times New Roman" w:hAnsi="Times New Roman" w:eastAsia="宋体" w:cs="Times New Roman"/>
          <w:spacing w:val="0"/>
          <w:kern w:val="0"/>
          <w:sz w:val="24"/>
          <w:szCs w:val="24"/>
          <w:highlight w:val="none"/>
          <w:lang w:bidi="ar-SA"/>
        </w:rPr>
      </w:pPr>
    </w:p>
    <w:p w14:paraId="6D563134">
      <w:pPr>
        <w:spacing w:line="360" w:lineRule="auto"/>
        <w:jc w:val="center"/>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安全保密协议</w:t>
      </w:r>
    </w:p>
    <w:p w14:paraId="0067DF7E">
      <w:pPr>
        <w:pStyle w:val="6"/>
        <w:rPr>
          <w:rFonts w:hint="default" w:ascii="Times New Roman" w:hAnsi="Times New Roman" w:eastAsia="宋体" w:cs="Times New Roman"/>
          <w:spacing w:val="0"/>
          <w:kern w:val="2"/>
          <w:sz w:val="21"/>
          <w:szCs w:val="21"/>
          <w:highlight w:val="none"/>
          <w:lang w:bidi="ar-SA"/>
        </w:rPr>
      </w:pPr>
    </w:p>
    <w:p w14:paraId="476A2A72">
      <w:pPr>
        <w:kinsoku w:val="0"/>
        <w:wordWrap/>
        <w:overflowPunct w:val="0"/>
        <w:topLinePunct w:val="0"/>
        <w:autoSpaceDE/>
        <w:autoSpaceDN/>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甲方：网联清算有限公司</w:t>
      </w:r>
    </w:p>
    <w:p w14:paraId="1D51C386">
      <w:pPr>
        <w:kinsoku w:val="0"/>
        <w:wordWrap/>
        <w:overflowPunct w:val="0"/>
        <w:topLinePunct w:val="0"/>
        <w:autoSpaceDE/>
        <w:autoSpaceDN/>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w:t>
      </w:r>
    </w:p>
    <w:p w14:paraId="2EA8B1F4">
      <w:pPr>
        <w:pStyle w:val="6"/>
        <w:ind w:left="840" w:leftChars="400"/>
        <w:rPr>
          <w:rFonts w:hint="default" w:ascii="Times New Roman" w:hAnsi="Times New Roman" w:eastAsia="宋体" w:cs="Times New Roman"/>
          <w:spacing w:val="0"/>
          <w:kern w:val="2"/>
          <w:sz w:val="21"/>
          <w:szCs w:val="21"/>
          <w:highlight w:val="none"/>
          <w:lang w:bidi="ar-SA"/>
        </w:rPr>
      </w:pPr>
    </w:p>
    <w:p w14:paraId="60C0B49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为甲方提供产品及服务。为进一步明确保密和网络安全保护责任，确保合作期间甲方网络与信息系统安全、稳定运行，根据有关法律法规、制度规定，经双方友好协商，乙方就有关保密和网络安全保护义务做出如下承诺：</w:t>
      </w:r>
    </w:p>
    <w:p w14:paraId="25770144">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一、保密责任与义务</w:t>
      </w:r>
    </w:p>
    <w:p w14:paraId="1830C11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乙方同意：凡甲方提供给乙方的任何书面或口头的商业、客户、技术、业务、财务、法律、人事和其他方面的资料、数据、信息，以及本合同履行过程中形成的所有资料、信息，除非甲方书面明确说明为公共知晓的信息外，均构成甲方的保密信息。</w:t>
      </w:r>
    </w:p>
    <w:p w14:paraId="7D4F0A3A">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乙方同意：乙方对所有甲方保密信息均应承担保密义务，相关保密信息仅用于本合同项下的工作。除进行本合同项下相关工作的甲方及乙方人员之外，乙方不向任何第三方（包括但不限于乙方雇员、代理人、关联公司、其他单位或个人）披露甲方的保密信息。未经甲方事先书面同意，乙方不得将本合同及与甲方洽谈合作中的任何内容向第三方披露。乙方同意为其相关人员的行为承担全部责任。</w:t>
      </w:r>
    </w:p>
    <w:p w14:paraId="4033ACD0">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3、乙方保证：如为本合同目的确实需要向第三方披露甲方的保密信息，需事先得到甲方的书面许可，并与该第三方签订保密合同。</w:t>
      </w:r>
    </w:p>
    <w:p w14:paraId="20ECB525">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乙方保证：为防止甲方的保密信息进入公共领域或被未经甲方允许的人员或单位掌握，乙方将采取一切措施以保护甲方信息的机密性（包括与乙方相关人员签订保密合同），防止甲方保密信息被披露或使用。乙方同意，一旦发现任何对甲方保密信息的滥用或窃用情况，均以书面形式立即通知甲方。</w:t>
      </w:r>
    </w:p>
    <w:p w14:paraId="2E5E0D08">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乙方保证：在双方合作关系结束后，乙方有义务按照甲方的要求将保密信息及其载体返还给甲方或者按照甲方的要求予以销毁并出具加盖乙方公章的已销毁甲方保密信息的书面声明，不得再以任何形式使用甲方保密信息，并对此负有长期（终身）保密义务。</w:t>
      </w:r>
    </w:p>
    <w:p w14:paraId="0A6AB995">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6、乙方同意：除非甲方特别声明，乙方的保密义务为无限期保密，直至甲方宣布解密或者甲方保密信息实际上已经完全公开为止。</w:t>
      </w:r>
    </w:p>
    <w:p w14:paraId="7C85CCF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乙方同意：如发生任何保密信息、敏感信息泄露事件，包括但不限于因乙方原因导致的泄露事件或者因第三方非法获取和使用而造成的泄露事件，乙方均应立即通知甲方，并采取有效措施防止泄密进一步扩大。</w:t>
      </w:r>
    </w:p>
    <w:p w14:paraId="027BD6C1">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二、网络安全责任与义务</w:t>
      </w:r>
    </w:p>
    <w:p w14:paraId="359F34CD">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 xml:space="preserve">1、乙方保证：严格遵守甲方各项网络安全制度和管理要求，确保责任期内不发生网络安全事件。合作项目涉及分包时，乙方负责相应分包商的网络安全管理，承担外包服务过程中的总体网络安全责任。 </w:t>
      </w:r>
    </w:p>
    <w:p w14:paraId="4FBBD4C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2、乙方保证：加强派遣人员管理，负责对派遣到甲方的人员进行网络安全培训，明确其网络安全责任，按甲方需要签署保密合同。</w:t>
      </w:r>
    </w:p>
    <w:p w14:paraId="7668B2D6">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乙方保证：加强网络安全管理，及时将甲方的各项网络安全管理要求落实到位；积极配合甲方开展的各项网络安全工作，如实汇报相关情况；在重大节日及敏感时期，根据甲方要求开展保障工作，随时应对各类突发事件。</w:t>
      </w:r>
    </w:p>
    <w:p w14:paraId="153812D7">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乙方保证：发生或发现网络安全事件时，及时向甲方信息科技外包使用方和信息科技外包归口管理部门报告，做到不瞒报、不谎报、不拖延；根据甲方要求，积极参与网络安全事件处置、调查等工作；对相关责任人，按照甲方要求和乙方有关规定给予处理。</w:t>
      </w:r>
    </w:p>
    <w:p w14:paraId="420F2F2E">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5、乙方保证：提供的产品和服务在面临非法控制、干扰或中断风险时，具备启动应急处置预案的能力。</w:t>
      </w:r>
    </w:p>
    <w:p w14:paraId="27B0698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 xml:space="preserve">6、乙方保证：根据项目实际情况仅在甲方书面授权许可范围内采集和处理为甲方提供服务所必需的数据，不超范围采集和处理数据。  </w:t>
      </w:r>
    </w:p>
    <w:p w14:paraId="6C7BF44C">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乙方承诺：保证配合进行产品和服务的网络安全审查；保证不利用提供产品和服务的便利条件非法获取用户数据、非法控制和操纵用户设备，无正当理由不中断产品供应或者必要的技术支持服务等；不得利用甲方对产品的依赖性谋取不正当利益或者迫使甲方更新换代。</w:t>
      </w:r>
    </w:p>
    <w:p w14:paraId="22A0967C">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三、违约责任</w:t>
      </w:r>
    </w:p>
    <w:p w14:paraId="72035FA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如乙方违反安全或保密承诺，按主合同（即合同正文，下同）违约责任条款执行。</w:t>
      </w:r>
    </w:p>
    <w:p w14:paraId="6BEB9CBB">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四、其他</w:t>
      </w:r>
    </w:p>
    <w:p w14:paraId="280DEB1A">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1、本《安全保密协议》未尽事宜，按国家有关法律法规、主合同的约定执行。</w:t>
      </w:r>
    </w:p>
    <w:p w14:paraId="67FCE140">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2、本《安全保密协议》与主合同约定不一致的，以有利于甲方的约定为准。</w:t>
      </w:r>
    </w:p>
    <w:p w14:paraId="043AE5E4">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3、本《安全保密协议》自双方盖章后生效。</w:t>
      </w:r>
    </w:p>
    <w:p w14:paraId="3F337E27">
      <w:pPr>
        <w:adjustRightInd w:val="0"/>
        <w:snapToGrid/>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（以下无正文）</w:t>
      </w:r>
    </w:p>
    <w:p w14:paraId="10287005">
      <w:pPr>
        <w:pStyle w:val="6"/>
        <w:ind w:left="840" w:leftChars="400"/>
        <w:rPr>
          <w:rFonts w:hint="default" w:ascii="Times New Roman" w:hAnsi="Times New Roman" w:eastAsia="宋体" w:cs="Times New Roman"/>
          <w:spacing w:val="0"/>
          <w:kern w:val="2"/>
          <w:sz w:val="21"/>
          <w:szCs w:val="21"/>
          <w:highlight w:val="none"/>
        </w:rPr>
      </w:pPr>
    </w:p>
    <w:p w14:paraId="11CD372D">
      <w:pPr>
        <w:ind w:left="0"/>
        <w:rPr>
          <w:rFonts w:hint="default" w:ascii="Times New Roman" w:hAnsi="Times New Roman" w:eastAsia="宋体" w:cs="Times New Roman"/>
          <w:spacing w:val="0"/>
          <w:kern w:val="2"/>
          <w:sz w:val="21"/>
          <w:szCs w:val="21"/>
          <w:highlight w:val="none"/>
        </w:rPr>
      </w:pPr>
    </w:p>
    <w:p w14:paraId="6E82ED30">
      <w:pPr>
        <w:ind w:left="0"/>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b/>
          <w:bCs/>
          <w:spacing w:val="0"/>
          <w:kern w:val="2"/>
          <w:sz w:val="24"/>
          <w:szCs w:val="24"/>
          <w:highlight w:val="none"/>
        </w:rPr>
        <w:t>双方盖章：</w:t>
      </w:r>
    </w:p>
    <w:p w14:paraId="6694842F">
      <w:pPr>
        <w:pStyle w:val="6"/>
        <w:ind w:left="840" w:leftChars="400"/>
        <w:rPr>
          <w:rFonts w:hint="default" w:ascii="Times New Roman" w:hAnsi="Times New Roman" w:eastAsia="宋体" w:cs="Times New Roman"/>
          <w:spacing w:val="0"/>
          <w:kern w:val="2"/>
          <w:sz w:val="21"/>
          <w:szCs w:val="21"/>
          <w:highlight w:val="none"/>
        </w:rPr>
      </w:pPr>
    </w:p>
    <w:p w14:paraId="6A410002">
      <w:pPr>
        <w:ind w:left="0"/>
        <w:rPr>
          <w:rFonts w:hint="default" w:ascii="Times New Roman" w:hAnsi="Times New Roman" w:eastAsia="宋体" w:cs="Times New Roman"/>
          <w:spacing w:val="0"/>
          <w:kern w:val="2"/>
          <w:sz w:val="21"/>
          <w:szCs w:val="21"/>
          <w:highlight w:val="none"/>
        </w:rPr>
      </w:pPr>
    </w:p>
    <w:tbl>
      <w:tblPr>
        <w:tblStyle w:val="9"/>
        <w:tblW w:w="0" w:type="auto"/>
        <w:tblInd w:w="0" w:type="dxa"/>
        <w:tblLayout w:type="autofit"/>
        <w:tblCellMar>
          <w:top w:w="0" w:type="dxa"/>
          <w:left w:w="108" w:type="dxa"/>
          <w:bottom w:w="0" w:type="dxa"/>
          <w:right w:w="108" w:type="dxa"/>
        </w:tblCellMar>
      </w:tblPr>
      <w:tblGrid>
        <w:gridCol w:w="4261"/>
        <w:gridCol w:w="4261"/>
      </w:tblGrid>
      <w:tr w14:paraId="06FE5B5B">
        <w:tblPrEx>
          <w:tblCellMar>
            <w:top w:w="0" w:type="dxa"/>
            <w:left w:w="108" w:type="dxa"/>
            <w:bottom w:w="0" w:type="dxa"/>
            <w:right w:w="108" w:type="dxa"/>
          </w:tblCellMar>
        </w:tblPrEx>
        <w:tc>
          <w:tcPr>
            <w:tcW w:w="4261" w:type="dxa"/>
            <w:tcBorders>
              <w:top w:val="nil"/>
              <w:left w:val="nil"/>
              <w:bottom w:val="nil"/>
              <w:right w:val="nil"/>
            </w:tcBorders>
            <w:noWrap w:val="0"/>
            <w:vAlign w:val="top"/>
          </w:tcPr>
          <w:p w14:paraId="58B7D205">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甲方：网联清算有限公司（盖章）</w:t>
            </w:r>
          </w:p>
        </w:tc>
        <w:tc>
          <w:tcPr>
            <w:tcW w:w="4261" w:type="dxa"/>
            <w:tcBorders>
              <w:top w:val="nil"/>
              <w:left w:val="nil"/>
              <w:bottom w:val="nil"/>
              <w:right w:val="nil"/>
            </w:tcBorders>
            <w:noWrap w:val="0"/>
            <w:vAlign w:val="top"/>
          </w:tcPr>
          <w:p w14:paraId="67583A4A">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乙方：【】（盖章）</w:t>
            </w:r>
          </w:p>
        </w:tc>
      </w:tr>
      <w:tr w14:paraId="3FD88FE5">
        <w:tblPrEx>
          <w:tblCellMar>
            <w:top w:w="0" w:type="dxa"/>
            <w:left w:w="108" w:type="dxa"/>
            <w:bottom w:w="0" w:type="dxa"/>
            <w:right w:w="108" w:type="dxa"/>
          </w:tblCellMar>
        </w:tblPrEx>
        <w:tc>
          <w:tcPr>
            <w:tcW w:w="4261" w:type="dxa"/>
            <w:tcBorders>
              <w:top w:val="nil"/>
              <w:left w:val="nil"/>
              <w:bottom w:val="nil"/>
              <w:right w:val="nil"/>
            </w:tcBorders>
            <w:noWrap w:val="0"/>
            <w:vAlign w:val="top"/>
          </w:tcPr>
          <w:p w14:paraId="32C26B3E">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p>
          <w:p w14:paraId="42F98EE1">
            <w:pPr>
              <w:pStyle w:val="6"/>
              <w:keepNext w:val="0"/>
              <w:keepLines w:val="0"/>
              <w:pageBreakBefore w:val="0"/>
              <w:widowControl/>
              <w:suppressLineNumbers w:val="0"/>
              <w:suppressAutoHyphens w:val="0"/>
              <w:spacing w:after="0" w:afterAutospacing="0"/>
              <w:ind w:left="0" w:right="0" w:firstLine="0"/>
              <w:rPr>
                <w:rFonts w:hint="default" w:ascii="Times New Roman" w:hAnsi="Times New Roman" w:eastAsia="宋体" w:cs="Times New Roman"/>
                <w:i w:val="0"/>
                <w:iCs w:val="0"/>
                <w:spacing w:val="0"/>
                <w:kern w:val="2"/>
                <w:sz w:val="24"/>
                <w:szCs w:val="24"/>
                <w:highlight w:val="none"/>
              </w:rPr>
            </w:pPr>
            <w:r>
              <w:rPr>
                <w:rFonts w:hint="default" w:ascii="Times New Roman" w:hAnsi="Times New Roman" w:eastAsia="宋体" w:cs="Times New Roman"/>
                <w:i w:val="0"/>
                <w:iCs w:val="0"/>
                <w:spacing w:val="0"/>
                <w:kern w:val="2"/>
                <w:sz w:val="24"/>
                <w:szCs w:val="24"/>
                <w:highlight w:val="none"/>
              </w:rPr>
              <w:t>日期：</w:t>
            </w:r>
          </w:p>
        </w:tc>
        <w:tc>
          <w:tcPr>
            <w:tcW w:w="4261" w:type="dxa"/>
            <w:tcBorders>
              <w:top w:val="nil"/>
              <w:left w:val="nil"/>
              <w:bottom w:val="nil"/>
              <w:right w:val="nil"/>
            </w:tcBorders>
            <w:noWrap w:val="0"/>
            <w:vAlign w:val="top"/>
          </w:tcPr>
          <w:p w14:paraId="482DC799">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p>
          <w:p w14:paraId="2891905D">
            <w:pPr>
              <w:pStyle w:val="6"/>
              <w:keepNext w:val="0"/>
              <w:keepLines w:val="0"/>
              <w:pageBreakBefore w:val="0"/>
              <w:widowControl/>
              <w:suppressLineNumbers w:val="0"/>
              <w:suppressAutoHyphens w:val="0"/>
              <w:spacing w:after="0" w:afterAutospacing="0"/>
              <w:ind w:left="0" w:right="0" w:firstLine="0"/>
              <w:rPr>
                <w:rFonts w:hint="default" w:ascii="Times New Roman" w:hAnsi="Times New Roman" w:eastAsia="宋体" w:cs="Times New Roman"/>
                <w:i w:val="0"/>
                <w:iCs w:val="0"/>
                <w:spacing w:val="0"/>
                <w:kern w:val="2"/>
                <w:sz w:val="24"/>
                <w:szCs w:val="24"/>
                <w:highlight w:val="none"/>
              </w:rPr>
            </w:pPr>
            <w:r>
              <w:rPr>
                <w:rFonts w:hint="default" w:ascii="Times New Roman" w:hAnsi="Times New Roman" w:eastAsia="宋体" w:cs="Times New Roman"/>
                <w:i w:val="0"/>
                <w:iCs w:val="0"/>
                <w:spacing w:val="0"/>
                <w:kern w:val="2"/>
                <w:sz w:val="24"/>
                <w:szCs w:val="24"/>
                <w:highlight w:val="none"/>
              </w:rPr>
              <w:t>日期：</w:t>
            </w:r>
          </w:p>
        </w:tc>
      </w:tr>
    </w:tbl>
    <w:p w14:paraId="4E292BCB">
      <w:pPr>
        <w:rPr>
          <w:rFonts w:hint="default" w:ascii="Times New Roman" w:hAnsi="Times New Roman" w:eastAsia="宋体" w:cs="Times New Roman"/>
          <w:spacing w:val="0"/>
          <w:kern w:val="2"/>
          <w:sz w:val="21"/>
          <w:szCs w:val="21"/>
          <w:highlight w:val="none"/>
        </w:rPr>
      </w:pPr>
    </w:p>
    <w:p w14:paraId="2D676811">
      <w:pPr>
        <w:pStyle w:val="15"/>
        <w:rPr>
          <w:rFonts w:ascii="Times New Roman" w:hAnsi="Times New Roman" w:cs="Times New Roman"/>
          <w:highlight w:val="none"/>
        </w:rPr>
      </w:pPr>
    </w:p>
    <w:p w14:paraId="03A5F81F">
      <w:pPr>
        <w:keepNext w:val="0"/>
        <w:keepLines w:val="0"/>
        <w:pageBreakBefore w:val="0"/>
        <w:kinsoku/>
        <w:wordWrap/>
        <w:overflowPunct/>
        <w:topLinePunct w:val="0"/>
        <w:autoSpaceDE/>
        <w:autoSpaceDN/>
        <w:bidi w:val="0"/>
        <w:adjustRightInd/>
        <w:snapToGrid w:val="0"/>
        <w:spacing w:line="560" w:lineRule="exact"/>
        <w:ind w:firstLine="320" w:firstLineChars="100"/>
        <w:jc w:val="left"/>
        <w:textAlignment w:val="auto"/>
        <w:rPr>
          <w:rFonts w:ascii="楷体" w:hAnsi="楷体" w:eastAsia="楷体" w:cs="楷体"/>
          <w:i/>
          <w:kern w:val="0"/>
          <w:sz w:val="24"/>
          <w:lang w:bidi="ar"/>
        </w:rPr>
      </w:pPr>
      <w:r>
        <w:rPr>
          <w:rFonts w:hint="eastAsia" w:ascii="楷体" w:hAnsi="楷体" w:eastAsia="楷体" w:cs="Times New Roman"/>
          <w:bCs/>
          <w:sz w:val="32"/>
          <w:szCs w:val="32"/>
        </w:rPr>
        <w:t>（四）履约验收方案</w:t>
      </w:r>
    </w:p>
    <w:p w14:paraId="537994A0">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_GB2312" w:hAnsi="宋体" w:eastAsia="仿宋_GB2312" w:cs="仿宋_GB2312"/>
          <w:kern w:val="0"/>
          <w:sz w:val="31"/>
          <w:szCs w:val="31"/>
          <w:lang w:bidi="ar"/>
        </w:rPr>
      </w:pPr>
      <w:r>
        <w:rPr>
          <w:rFonts w:hint="eastAsia" w:ascii="楷体" w:hAnsi="楷体" w:eastAsia="楷体" w:cs="Times New Roman"/>
          <w:sz w:val="32"/>
          <w:szCs w:val="32"/>
        </w:rPr>
        <w:t>1.包1</w:t>
      </w:r>
    </w:p>
    <w:p w14:paraId="4EBDA891">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仿宋_GB2312"/>
          <w:kern w:val="0"/>
          <w:sz w:val="32"/>
          <w:szCs w:val="32"/>
          <w:lang w:bidi="ar"/>
        </w:rPr>
        <w:t>（1）</w:t>
      </w:r>
      <w:r>
        <w:rPr>
          <w:rFonts w:ascii="仿宋" w:hAnsi="仿宋" w:eastAsia="仿宋" w:cs="仿宋_GB2312"/>
          <w:kern w:val="0"/>
          <w:sz w:val="32"/>
          <w:szCs w:val="32"/>
          <w:lang w:bidi="ar"/>
        </w:rPr>
        <w:t>验收主体</w:t>
      </w:r>
    </w:p>
    <w:p w14:paraId="1E20ECAE">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hint="default" w:ascii="仿宋" w:hAnsi="仿宋" w:eastAsia="仿宋" w:cs="仿宋_GB2312"/>
          <w:kern w:val="0"/>
          <w:sz w:val="32"/>
          <w:szCs w:val="32"/>
          <w:lang w:val="en-US" w:eastAsia="zh-CN" w:bidi="ar"/>
        </w:rPr>
      </w:pPr>
      <w:r>
        <w:rPr>
          <w:rFonts w:hint="eastAsia" w:ascii="仿宋" w:hAnsi="仿宋" w:eastAsia="仿宋" w:cs="仿宋_GB2312"/>
          <w:kern w:val="0"/>
          <w:sz w:val="32"/>
          <w:szCs w:val="32"/>
          <w:lang w:bidi="ar"/>
        </w:rPr>
        <w:t>采购人（需求部门）</w:t>
      </w:r>
      <w:r>
        <w:rPr>
          <w:rFonts w:hint="eastAsia" w:ascii="仿宋" w:hAnsi="仿宋" w:eastAsia="仿宋" w:cs="仿宋_GB2312"/>
          <w:kern w:val="0"/>
          <w:sz w:val="32"/>
          <w:szCs w:val="32"/>
          <w:u w:val="single"/>
          <w:lang w:bidi="ar"/>
        </w:rPr>
        <w:t xml:space="preserve"> </w:t>
      </w:r>
      <w:r>
        <w:rPr>
          <w:rFonts w:hint="eastAsia" w:ascii="仿宋" w:hAnsi="仿宋" w:eastAsia="仿宋" w:cs="仿宋_GB2312"/>
          <w:kern w:val="0"/>
          <w:sz w:val="32"/>
          <w:szCs w:val="32"/>
          <w:u w:val="single"/>
          <w:lang w:val="en-US" w:eastAsia="zh-CN" w:bidi="ar"/>
        </w:rPr>
        <w:t>基础设施部</w:t>
      </w:r>
    </w:p>
    <w:p w14:paraId="5ECAB39D">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仿宋_GB2312"/>
          <w:kern w:val="0"/>
          <w:sz w:val="32"/>
          <w:szCs w:val="32"/>
          <w:highlight w:val="none"/>
          <w:u w:val="single"/>
          <w:lang w:bidi="ar"/>
        </w:rPr>
      </w:pPr>
      <w:r>
        <w:rPr>
          <w:rFonts w:hint="eastAsia" w:ascii="仿宋" w:hAnsi="仿宋" w:eastAsia="仿宋" w:cs="仿宋_GB2312"/>
          <w:kern w:val="0"/>
          <w:sz w:val="32"/>
          <w:szCs w:val="32"/>
          <w:highlight w:val="none"/>
          <w:lang w:bidi="ar"/>
        </w:rPr>
        <w:t>采购人（需求部门）拟邀请（</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本项目供应商 </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第三方专业机构  </w:t>
      </w:r>
      <w:r>
        <w:rPr>
          <w:rFonts w:hint="eastAsia" w:ascii="仿宋" w:hAnsi="仿宋" w:eastAsia="仿宋" w:cs="Times New Roman"/>
          <w:sz w:val="32"/>
          <w:szCs w:val="32"/>
          <w:highlight w:val="none"/>
          <w:lang w:eastAsia="zh-CN"/>
        </w:rPr>
        <w:t>□</w:t>
      </w:r>
      <w:r>
        <w:rPr>
          <w:rFonts w:hint="eastAsia" w:ascii="仿宋" w:hAnsi="仿宋" w:eastAsia="仿宋" w:cs="仿宋_GB2312"/>
          <w:kern w:val="0"/>
          <w:sz w:val="32"/>
          <w:szCs w:val="32"/>
          <w:highlight w:val="none"/>
          <w:lang w:bidi="ar"/>
        </w:rPr>
        <w:t xml:space="preserve">专家   </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服务对象 </w:t>
      </w:r>
      <w:r>
        <w:rPr>
          <w:rFonts w:hint="eastAsia" w:ascii="仿宋" w:hAnsi="仿宋" w:eastAsia="仿宋" w:cs="仿宋_GB2312"/>
          <w:kern w:val="0"/>
          <w:sz w:val="32"/>
          <w:szCs w:val="32"/>
          <w:highlight w:val="none"/>
          <w:lang w:val="en-US" w:eastAsia="zh-CN" w:bidi="ar"/>
        </w:rPr>
        <w:t xml:space="preserve"> </w:t>
      </w:r>
      <w:r>
        <w:rPr>
          <w:rFonts w:hint="eastAsia" w:ascii="仿宋" w:hAnsi="仿宋" w:eastAsia="仿宋" w:cs="仿宋_GB2312"/>
          <w:kern w:val="0"/>
          <w:sz w:val="32"/>
          <w:szCs w:val="32"/>
          <w:highlight w:val="none"/>
          <w:lang w:bidi="ar"/>
        </w:rPr>
        <w:t xml:space="preserve"> </w:t>
      </w:r>
      <w:r>
        <w:rPr>
          <w:rFonts w:hint="eastAsia" w:ascii="仿宋" w:hAnsi="仿宋" w:eastAsia="仿宋" w:cs="Times New Roman"/>
          <w:sz w:val="32"/>
          <w:szCs w:val="32"/>
          <w:highlight w:val="none"/>
          <w:lang w:eastAsia="zh-CN"/>
        </w:rPr>
        <w:t>☑</w:t>
      </w:r>
      <w:r>
        <w:rPr>
          <w:rFonts w:hint="eastAsia" w:ascii="仿宋" w:hAnsi="仿宋" w:eastAsia="仿宋" w:cs="仿宋_GB2312"/>
          <w:kern w:val="0"/>
          <w:sz w:val="32"/>
          <w:szCs w:val="32"/>
          <w:highlight w:val="none"/>
          <w:lang w:val="en-US" w:eastAsia="zh-CN" w:bidi="ar"/>
        </w:rPr>
        <w:t>相关部门</w:t>
      </w:r>
      <w:r>
        <w:rPr>
          <w:rFonts w:hint="eastAsia" w:ascii="仿宋" w:hAnsi="仿宋" w:eastAsia="仿宋" w:cs="仿宋_GB2312"/>
          <w:kern w:val="0"/>
          <w:sz w:val="32"/>
          <w:szCs w:val="32"/>
          <w:highlight w:val="none"/>
          <w:lang w:bidi="ar"/>
        </w:rPr>
        <w:t>）</w:t>
      </w:r>
    </w:p>
    <w:p w14:paraId="2EC872CE">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640" w:firstLineChars="200"/>
        <w:jc w:val="left"/>
        <w:textAlignment w:val="auto"/>
        <w:rPr>
          <w:rFonts w:hint="eastAsia" w:ascii="仿宋" w:hAnsi="仿宋" w:eastAsia="仿宋" w:cs="仿宋_GB2312"/>
          <w:kern w:val="0"/>
          <w:sz w:val="32"/>
          <w:szCs w:val="32"/>
          <w:u w:val="single"/>
          <w:lang w:bidi="ar"/>
        </w:rPr>
      </w:pPr>
      <w:r>
        <w:rPr>
          <w:rFonts w:hint="eastAsia" w:ascii="仿宋" w:hAnsi="仿宋" w:eastAsia="仿宋" w:cs="仿宋_GB2312"/>
          <w:kern w:val="0"/>
          <w:sz w:val="32"/>
          <w:szCs w:val="32"/>
          <w:lang w:val="en-US" w:eastAsia="zh-CN" w:bidi="ar"/>
        </w:rPr>
        <w:t>（2）</w:t>
      </w:r>
      <w:r>
        <w:rPr>
          <w:rFonts w:ascii="仿宋" w:hAnsi="仿宋" w:eastAsia="仿宋" w:cs="仿宋_GB2312"/>
          <w:kern w:val="0"/>
          <w:sz w:val="32"/>
          <w:szCs w:val="32"/>
          <w:lang w:bidi="ar"/>
        </w:rPr>
        <w:t>验收时</w:t>
      </w:r>
      <w:r>
        <w:rPr>
          <w:rFonts w:hint="eastAsia" w:ascii="仿宋" w:hAnsi="仿宋" w:eastAsia="仿宋" w:cs="仿宋_GB2312"/>
          <w:kern w:val="0"/>
          <w:sz w:val="32"/>
          <w:szCs w:val="32"/>
          <w:lang w:bidi="ar"/>
        </w:rPr>
        <w:t>间</w:t>
      </w:r>
    </w:p>
    <w:p w14:paraId="64D726FF">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eastAsia" w:ascii="Times New Roman" w:hAnsi="Times New Roman" w:eastAsia="仿宋_GB2312" w:cs="Times New Roman"/>
          <w:color w:val="000000"/>
          <w:kern w:val="0"/>
          <w:sz w:val="32"/>
          <w:szCs w:val="32"/>
          <w:u w:val="single"/>
          <w:lang w:val="en-US" w:eastAsia="zh-CN" w:bidi="ar"/>
        </w:rPr>
        <w:t>机房交付验收：</w:t>
      </w:r>
      <w:r>
        <w:rPr>
          <w:rFonts w:hint="default" w:ascii="Times New Roman" w:hAnsi="Times New Roman" w:eastAsia="仿宋_GB2312" w:cs="Times New Roman"/>
          <w:color w:val="000000"/>
          <w:kern w:val="0"/>
          <w:sz w:val="32"/>
          <w:szCs w:val="32"/>
          <w:u w:val="single"/>
          <w:lang w:val="en-US" w:eastAsia="zh-CN" w:bidi="ar"/>
        </w:rPr>
        <w:t>采</w:t>
      </w:r>
      <w:r>
        <w:rPr>
          <w:rFonts w:hint="eastAsia" w:ascii="Times New Roman" w:hAnsi="Times New Roman" w:eastAsia="仿宋_GB2312" w:cs="Times New Roman"/>
          <w:color w:val="000000"/>
          <w:kern w:val="0"/>
          <w:sz w:val="32"/>
          <w:szCs w:val="32"/>
          <w:u w:val="single"/>
          <w:lang w:val="en-US" w:eastAsia="zh-CN" w:bidi="ar"/>
        </w:rPr>
        <w:t>购人需在合同生效起60个自然日内完成第一批次验收（包括</w:t>
      </w:r>
      <w:r>
        <w:rPr>
          <w:rFonts w:hint="default" w:ascii="Times New Roman" w:hAnsi="Times New Roman" w:eastAsia="仿宋_GB2312" w:cs="Times New Roman"/>
          <w:color w:val="000000"/>
          <w:kern w:val="0"/>
          <w:sz w:val="32"/>
          <w:szCs w:val="32"/>
          <w:u w:val="single"/>
          <w:lang w:val="en-US" w:eastAsia="zh-CN" w:bidi="ar"/>
        </w:rPr>
        <w:t>335个标准机柜和5个算力机柜</w:t>
      </w:r>
      <w:r>
        <w:rPr>
          <w:rFonts w:hint="eastAsia" w:ascii="Times New Roman" w:hAnsi="Times New Roman" w:eastAsia="仿宋_GB2312" w:cs="Times New Roman"/>
          <w:color w:val="000000"/>
          <w:kern w:val="0"/>
          <w:sz w:val="32"/>
          <w:szCs w:val="32"/>
          <w:u w:val="single"/>
          <w:lang w:val="en-US" w:eastAsia="zh-CN" w:bidi="ar"/>
        </w:rPr>
        <w:t>），2027年3月14日前完成第二批次验收（包括222个标准机柜）。</w:t>
      </w:r>
    </w:p>
    <w:p w14:paraId="5FF8B2A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服务验收</w:t>
      </w:r>
      <w:r>
        <w:rPr>
          <w:rFonts w:hint="eastAsia" w:ascii="Times New Roman" w:hAnsi="Times New Roman" w:eastAsia="仿宋_GB2312" w:cs="Times New Roman"/>
          <w:color w:val="000000"/>
          <w:kern w:val="0"/>
          <w:sz w:val="32"/>
          <w:szCs w:val="32"/>
          <w:u w:val="single"/>
          <w:lang w:val="en-US" w:eastAsia="zh-CN" w:bidi="ar"/>
        </w:rPr>
        <w:t>：</w:t>
      </w:r>
      <w:r>
        <w:rPr>
          <w:rFonts w:hint="eastAsia" w:ascii="Times New Roman" w:hAnsi="Times New Roman" w:eastAsia="仿宋_GB2312" w:cs="Times New Roman"/>
          <w:b w:val="0"/>
          <w:color w:val="000000"/>
          <w:kern w:val="0"/>
          <w:sz w:val="32"/>
          <w:szCs w:val="32"/>
          <w:u w:val="single"/>
          <w:lang w:eastAsia="zh-CN" w:bidi="ar"/>
        </w:rPr>
        <w:t>以</w:t>
      </w:r>
      <w:r>
        <w:rPr>
          <w:rFonts w:hint="eastAsia" w:ascii="Times New Roman" w:hAnsi="Times New Roman" w:eastAsia="仿宋_GB2312" w:cs="Times New Roman"/>
          <w:b w:val="0"/>
          <w:color w:val="000000"/>
          <w:kern w:val="0"/>
          <w:sz w:val="32"/>
          <w:szCs w:val="32"/>
          <w:u w:val="single"/>
          <w:lang w:val="en-US" w:eastAsia="zh-CN" w:bidi="ar"/>
        </w:rPr>
        <w:t>三</w:t>
      </w:r>
      <w:r>
        <w:rPr>
          <w:rFonts w:hint="eastAsia" w:ascii="Times New Roman" w:hAnsi="Times New Roman" w:eastAsia="仿宋_GB2312" w:cs="Times New Roman"/>
          <w:b w:val="0"/>
          <w:color w:val="000000"/>
          <w:kern w:val="0"/>
          <w:sz w:val="32"/>
          <w:szCs w:val="32"/>
          <w:u w:val="single"/>
          <w:lang w:eastAsia="zh-CN" w:bidi="ar"/>
        </w:rPr>
        <w:t>个服务月为</w:t>
      </w:r>
      <w:r>
        <w:rPr>
          <w:rFonts w:hint="eastAsia" w:ascii="Times New Roman" w:hAnsi="Times New Roman" w:eastAsia="仿宋_GB2312" w:cs="Times New Roman"/>
          <w:b w:val="0"/>
          <w:color w:val="000000"/>
          <w:kern w:val="0"/>
          <w:sz w:val="32"/>
          <w:szCs w:val="32"/>
          <w:u w:val="single"/>
          <w:lang w:val="en-US" w:eastAsia="zh-CN" w:bidi="ar"/>
        </w:rPr>
        <w:t>服务期</w:t>
      </w:r>
      <w:r>
        <w:rPr>
          <w:rFonts w:hint="eastAsia" w:ascii="Times New Roman" w:hAnsi="Times New Roman" w:eastAsia="仿宋_GB2312" w:cs="Times New Roman"/>
          <w:b w:val="0"/>
          <w:color w:val="000000"/>
          <w:kern w:val="0"/>
          <w:sz w:val="32"/>
          <w:szCs w:val="32"/>
          <w:u w:val="single"/>
          <w:lang w:eastAsia="zh-CN" w:bidi="ar"/>
        </w:rPr>
        <w:t>单位，在</w:t>
      </w:r>
      <w:r>
        <w:rPr>
          <w:rFonts w:hint="eastAsia" w:ascii="Times New Roman" w:hAnsi="Times New Roman" w:eastAsia="仿宋_GB2312" w:cs="Times New Roman"/>
          <w:b w:val="0"/>
          <w:color w:val="000000"/>
          <w:kern w:val="0"/>
          <w:sz w:val="32"/>
          <w:szCs w:val="32"/>
          <w:u w:val="single"/>
          <w:lang w:val="en-US" w:eastAsia="zh-CN" w:bidi="ar"/>
        </w:rPr>
        <w:t>每个服务期</w:t>
      </w:r>
      <w:r>
        <w:rPr>
          <w:rFonts w:hint="eastAsia" w:ascii="Times New Roman" w:hAnsi="Times New Roman" w:eastAsia="仿宋_GB2312" w:cs="Times New Roman"/>
          <w:b w:val="0"/>
          <w:color w:val="000000"/>
          <w:kern w:val="0"/>
          <w:sz w:val="32"/>
          <w:szCs w:val="32"/>
          <w:u w:val="single"/>
          <w:lang w:eastAsia="zh-CN" w:bidi="ar"/>
        </w:rPr>
        <w:t>结束后</w:t>
      </w:r>
      <w:r>
        <w:rPr>
          <w:rFonts w:hint="eastAsia" w:ascii="Times New Roman" w:hAnsi="Times New Roman" w:eastAsia="仿宋_GB2312" w:cs="Times New Roman"/>
          <w:color w:val="000000"/>
          <w:kern w:val="0"/>
          <w:sz w:val="32"/>
          <w:szCs w:val="32"/>
          <w:u w:val="single"/>
          <w:lang w:val="en-US" w:eastAsia="zh-CN" w:bidi="ar"/>
        </w:rPr>
        <w:t>，采购人根据供应商实际服务情况进行验收，并于25个工作日内完成验收工作。</w:t>
      </w:r>
    </w:p>
    <w:p w14:paraId="114BAA55">
      <w:pPr>
        <w:keepNext w:val="0"/>
        <w:keepLines w:val="0"/>
        <w:pageBreakBefore w:val="0"/>
        <w:widowControl/>
        <w:numPr>
          <w:ilvl w:val="0"/>
          <w:numId w:val="0"/>
        </w:numPr>
        <w:kinsoku/>
        <w:wordWrap/>
        <w:overflowPunct/>
        <w:topLinePunct w:val="0"/>
        <w:autoSpaceDE/>
        <w:autoSpaceDN/>
        <w:bidi w:val="0"/>
        <w:adjustRightInd/>
        <w:snapToGrid w:val="0"/>
        <w:spacing w:line="560" w:lineRule="exact"/>
        <w:jc w:val="left"/>
        <w:textAlignment w:val="auto"/>
        <w:rPr>
          <w:rFonts w:ascii="楷体" w:hAnsi="楷体" w:eastAsia="楷体" w:cs="楷体"/>
          <w:kern w:val="0"/>
          <w:sz w:val="24"/>
          <w:lang w:bidi="ar"/>
        </w:rPr>
      </w:pPr>
      <w:r>
        <w:rPr>
          <w:rFonts w:hint="eastAsia" w:ascii="Times New Roman" w:hAnsi="Times New Roman" w:eastAsia="仿宋_GB2312" w:cs="Times New Roman"/>
          <w:color w:val="000000"/>
          <w:kern w:val="0"/>
          <w:sz w:val="32"/>
          <w:szCs w:val="32"/>
          <w:u w:val="single"/>
          <w:lang w:val="en-US" w:eastAsia="zh-CN" w:bidi="ar"/>
        </w:rPr>
        <w:t>采购人验收合格后出具《验收报告》。</w:t>
      </w:r>
    </w:p>
    <w:p w14:paraId="24C280A4">
      <w:pPr>
        <w:keepNext w:val="0"/>
        <w:keepLines w:val="0"/>
        <w:pageBreakBefore w:val="0"/>
        <w:kinsoku/>
        <w:wordWrap/>
        <w:overflowPunct/>
        <w:topLinePunct w:val="0"/>
        <w:autoSpaceDE/>
        <w:autoSpaceDN/>
        <w:bidi w:val="0"/>
        <w:adjustRightInd/>
        <w:snapToGrid w:val="0"/>
        <w:spacing w:line="560" w:lineRule="exact"/>
        <w:ind w:firstLine="666" w:firstLineChars="215"/>
        <w:jc w:val="left"/>
        <w:textAlignment w:val="auto"/>
        <w:outlineLvl w:val="0"/>
        <w:rPr>
          <w:rFonts w:ascii="仿宋_GB2312" w:hAnsi="宋体" w:eastAsia="仿宋_GB2312" w:cs="仿宋_GB2312"/>
          <w:kern w:val="0"/>
          <w:sz w:val="32"/>
          <w:szCs w:val="32"/>
          <w:lang w:bidi="ar"/>
        </w:rPr>
      </w:pPr>
      <w:r>
        <w:rPr>
          <w:rFonts w:hint="eastAsia" w:ascii="仿宋_GB2312" w:hAnsi="宋体" w:eastAsia="仿宋_GB2312" w:cs="仿宋_GB2312"/>
          <w:kern w:val="0"/>
          <w:sz w:val="31"/>
          <w:szCs w:val="31"/>
          <w:lang w:bidi="ar"/>
        </w:rPr>
        <w:t>（</w:t>
      </w:r>
      <w:r>
        <w:rPr>
          <w:rFonts w:hint="eastAsia" w:ascii="仿宋_GB2312" w:hAnsi="宋体" w:eastAsia="仿宋_GB2312" w:cs="仿宋_GB2312"/>
          <w:kern w:val="0"/>
          <w:sz w:val="32"/>
          <w:szCs w:val="32"/>
          <w:lang w:bidi="ar"/>
        </w:rPr>
        <w:t>3）</w:t>
      </w:r>
      <w:r>
        <w:rPr>
          <w:rFonts w:ascii="仿宋_GB2312" w:hAnsi="宋体" w:eastAsia="仿宋_GB2312" w:cs="仿宋_GB2312"/>
          <w:kern w:val="0"/>
          <w:sz w:val="32"/>
          <w:szCs w:val="32"/>
          <w:lang w:bidi="ar"/>
        </w:rPr>
        <w:t>验收</w:t>
      </w:r>
      <w:r>
        <w:rPr>
          <w:rFonts w:hint="eastAsia" w:ascii="仿宋_GB2312" w:hAnsi="宋体" w:eastAsia="仿宋_GB2312" w:cs="仿宋_GB2312"/>
          <w:kern w:val="0"/>
          <w:sz w:val="32"/>
          <w:szCs w:val="32"/>
          <w:lang w:bidi="ar"/>
        </w:rPr>
        <w:t>方式</w:t>
      </w:r>
      <w:r>
        <w:rPr>
          <w:rFonts w:hint="eastAsia" w:ascii="仿宋_GB2312" w:hAnsi="宋体" w:eastAsia="仿宋_GB2312" w:cs="仿宋_GB2312"/>
          <w:kern w:val="0"/>
          <w:sz w:val="32"/>
          <w:szCs w:val="32"/>
          <w:u w:val="single"/>
          <w:lang w:bidi="ar"/>
        </w:rPr>
        <w:t xml:space="preserve"> </w:t>
      </w:r>
      <w:r>
        <w:rPr>
          <w:rFonts w:hint="default" w:ascii="Times New Roman" w:hAnsi="Times New Roman" w:eastAsia="仿宋_GB2312" w:cs="Times New Roman"/>
          <w:color w:val="000000"/>
          <w:kern w:val="0"/>
          <w:sz w:val="32"/>
          <w:szCs w:val="32"/>
          <w:u w:val="single"/>
          <w:lang w:val="en-US" w:eastAsia="zh-CN" w:bidi="ar"/>
        </w:rPr>
        <w:t>分期验收</w:t>
      </w:r>
    </w:p>
    <w:p w14:paraId="5E5B88CD">
      <w:pPr>
        <w:keepNext w:val="0"/>
        <w:keepLines w:val="0"/>
        <w:pageBreakBefore w:val="0"/>
        <w:kinsoku/>
        <w:wordWrap/>
        <w:overflowPunct/>
        <w:topLinePunct w:val="0"/>
        <w:autoSpaceDE/>
        <w:autoSpaceDN/>
        <w:bidi w:val="0"/>
        <w:adjustRightInd/>
        <w:snapToGrid w:val="0"/>
        <w:spacing w:line="560" w:lineRule="exact"/>
        <w:ind w:firstLine="688" w:firstLineChars="215"/>
        <w:jc w:val="left"/>
        <w:textAlignment w:val="auto"/>
        <w:outlineLvl w:val="0"/>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bidi="ar"/>
        </w:rPr>
        <w:t>（4）</w:t>
      </w:r>
      <w:r>
        <w:rPr>
          <w:rFonts w:ascii="仿宋_GB2312" w:hAnsi="宋体" w:eastAsia="仿宋_GB2312" w:cs="仿宋_GB2312"/>
          <w:kern w:val="0"/>
          <w:sz w:val="32"/>
          <w:szCs w:val="32"/>
          <w:lang w:bidi="ar"/>
        </w:rPr>
        <w:t>验收</w:t>
      </w:r>
      <w:r>
        <w:rPr>
          <w:rFonts w:hint="eastAsia" w:ascii="仿宋_GB2312" w:hAnsi="宋体" w:eastAsia="仿宋_GB2312" w:cs="仿宋_GB2312"/>
          <w:kern w:val="0"/>
          <w:sz w:val="32"/>
          <w:szCs w:val="32"/>
          <w:lang w:bidi="ar"/>
        </w:rPr>
        <w:t>程序</w:t>
      </w:r>
      <w:r>
        <w:rPr>
          <w:rFonts w:hint="eastAsia" w:ascii="仿宋_GB2312" w:hAnsi="宋体" w:eastAsia="仿宋_GB2312" w:cs="仿宋_GB2312"/>
          <w:kern w:val="0"/>
          <w:sz w:val="32"/>
          <w:szCs w:val="32"/>
          <w:lang w:val="en-US" w:eastAsia="zh-CN" w:bidi="ar"/>
        </w:rPr>
        <w:t xml:space="preserve"> </w:t>
      </w:r>
    </w:p>
    <w:p w14:paraId="0A02ED7A">
      <w:pPr>
        <w:keepNext w:val="0"/>
        <w:keepLines w:val="0"/>
        <w:pageBreakBefore w:val="0"/>
        <w:kinsoku/>
        <w:wordWrap/>
        <w:overflowPunct/>
        <w:topLinePunct w:val="0"/>
        <w:autoSpaceDE/>
        <w:autoSpaceDN/>
        <w:bidi w:val="0"/>
        <w:adjustRightInd/>
        <w:snapToGrid w:val="0"/>
        <w:spacing w:line="560" w:lineRule="exact"/>
        <w:ind w:firstLine="688" w:firstLineChars="215"/>
        <w:jc w:val="left"/>
        <w:textAlignment w:val="auto"/>
        <w:outlineLvl w:val="0"/>
        <w:rPr>
          <w:rFonts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采购人需在合同</w:t>
      </w:r>
      <w:r>
        <w:rPr>
          <w:rFonts w:hint="eastAsia" w:ascii="Times New Roman" w:hAnsi="Times New Roman" w:eastAsia="仿宋_GB2312" w:cs="Times New Roman"/>
          <w:color w:val="000000"/>
          <w:kern w:val="0"/>
          <w:sz w:val="32"/>
          <w:szCs w:val="32"/>
          <w:u w:val="single"/>
          <w:lang w:val="en-US" w:eastAsia="zh-CN" w:bidi="ar"/>
        </w:rPr>
        <w:t>生效</w:t>
      </w:r>
      <w:r>
        <w:rPr>
          <w:rFonts w:hint="default" w:ascii="Times New Roman" w:hAnsi="Times New Roman" w:eastAsia="仿宋_GB2312" w:cs="Times New Roman"/>
          <w:color w:val="000000"/>
          <w:kern w:val="0"/>
          <w:sz w:val="32"/>
          <w:szCs w:val="32"/>
          <w:u w:val="single"/>
          <w:lang w:val="en-US" w:eastAsia="zh-CN" w:bidi="ar"/>
        </w:rPr>
        <w:t>起60个自然日</w:t>
      </w:r>
      <w:r>
        <w:rPr>
          <w:rFonts w:hint="eastAsia" w:ascii="Times New Roman" w:hAnsi="Times New Roman" w:eastAsia="仿宋_GB2312" w:cs="Times New Roman"/>
          <w:color w:val="000000"/>
          <w:kern w:val="0"/>
          <w:sz w:val="32"/>
          <w:szCs w:val="32"/>
          <w:u w:val="single"/>
          <w:lang w:val="en-US" w:eastAsia="zh-CN" w:bidi="ar"/>
        </w:rPr>
        <w:t>内</w:t>
      </w:r>
      <w:r>
        <w:rPr>
          <w:rFonts w:hint="default" w:ascii="Times New Roman" w:hAnsi="Times New Roman" w:eastAsia="仿宋_GB2312" w:cs="Times New Roman"/>
          <w:color w:val="000000"/>
          <w:kern w:val="0"/>
          <w:sz w:val="32"/>
          <w:szCs w:val="32"/>
          <w:u w:val="single"/>
          <w:lang w:val="en-US" w:eastAsia="zh-CN" w:bidi="ar"/>
        </w:rPr>
        <w:t>完成</w:t>
      </w:r>
      <w:r>
        <w:rPr>
          <w:rFonts w:hint="eastAsia" w:ascii="Times New Roman" w:hAnsi="Times New Roman" w:eastAsia="仿宋_GB2312" w:cs="Times New Roman"/>
          <w:color w:val="000000"/>
          <w:kern w:val="0"/>
          <w:sz w:val="32"/>
          <w:szCs w:val="32"/>
          <w:u w:val="single"/>
          <w:lang w:val="en-US" w:eastAsia="zh-CN" w:bidi="ar"/>
        </w:rPr>
        <w:t>第一批次</w:t>
      </w:r>
      <w:r>
        <w:rPr>
          <w:rFonts w:hint="default" w:ascii="Times New Roman" w:hAnsi="Times New Roman" w:eastAsia="仿宋_GB2312" w:cs="Times New Roman"/>
          <w:color w:val="000000"/>
          <w:kern w:val="0"/>
          <w:sz w:val="32"/>
          <w:szCs w:val="32"/>
          <w:u w:val="single"/>
          <w:lang w:val="en-US" w:eastAsia="zh-CN" w:bidi="ar"/>
        </w:rPr>
        <w:t>验收（包括335个标准机柜和5个算力机柜），2027年3月14日前完成二次验收（包括222个标准机柜），验收小组按照合同要求对供应商提供的技术要求和商务要求进行验收。</w:t>
      </w:r>
    </w:p>
    <w:p w14:paraId="66F8ED3E">
      <w:pPr>
        <w:keepNext w:val="0"/>
        <w:keepLines w:val="0"/>
        <w:pageBreakBefore w:val="0"/>
        <w:numPr>
          <w:ilvl w:val="0"/>
          <w:numId w:val="0"/>
        </w:numPr>
        <w:kinsoku/>
        <w:wordWrap/>
        <w:overflowPunct/>
        <w:topLinePunct w:val="0"/>
        <w:autoSpaceDE/>
        <w:autoSpaceDN/>
        <w:bidi w:val="0"/>
        <w:adjustRightInd/>
        <w:snapToGrid w:val="0"/>
        <w:spacing w:line="560" w:lineRule="exact"/>
        <w:ind w:firstLine="620" w:firstLineChars="200"/>
        <w:jc w:val="left"/>
        <w:textAlignment w:val="auto"/>
        <w:outlineLvl w:val="9"/>
        <w:rPr>
          <w:rFonts w:hint="eastAsia" w:ascii="仿宋_GB2312" w:hAnsi="宋体" w:eastAsia="仿宋_GB2312" w:cs="仿宋_GB2312"/>
          <w:kern w:val="0"/>
          <w:sz w:val="31"/>
          <w:szCs w:val="31"/>
          <w:lang w:val="en-US" w:eastAsia="zh-CN" w:bidi="ar"/>
        </w:rPr>
      </w:pPr>
      <w:r>
        <w:rPr>
          <w:rFonts w:hint="eastAsia" w:ascii="仿宋_GB2312" w:hAnsi="宋体" w:eastAsia="仿宋_GB2312" w:cs="仿宋_GB2312"/>
          <w:kern w:val="0"/>
          <w:sz w:val="31"/>
          <w:szCs w:val="31"/>
          <w:lang w:val="en-US" w:eastAsia="zh-CN" w:bidi="ar"/>
        </w:rPr>
        <w:t>（5）</w:t>
      </w:r>
      <w:r>
        <w:rPr>
          <w:rFonts w:ascii="仿宋_GB2312" w:hAnsi="宋体" w:eastAsia="仿宋_GB2312" w:cs="仿宋_GB2312"/>
          <w:kern w:val="0"/>
          <w:sz w:val="31"/>
          <w:szCs w:val="31"/>
          <w:lang w:bidi="ar"/>
        </w:rPr>
        <w:t>验收</w:t>
      </w:r>
      <w:r>
        <w:rPr>
          <w:rFonts w:hint="eastAsia" w:ascii="仿宋_GB2312" w:hAnsi="宋体" w:eastAsia="仿宋_GB2312" w:cs="仿宋_GB2312"/>
          <w:kern w:val="0"/>
          <w:sz w:val="31"/>
          <w:szCs w:val="31"/>
          <w:lang w:bidi="ar"/>
        </w:rPr>
        <w:t>内容</w:t>
      </w:r>
      <w:r>
        <w:rPr>
          <w:rFonts w:hint="eastAsia" w:ascii="仿宋_GB2312" w:hAnsi="宋体" w:eastAsia="仿宋_GB2312" w:cs="仿宋_GB2312"/>
          <w:kern w:val="0"/>
          <w:sz w:val="31"/>
          <w:szCs w:val="31"/>
          <w:lang w:val="en-US" w:eastAsia="zh-CN" w:bidi="ar"/>
        </w:rPr>
        <w:t xml:space="preserve"> </w:t>
      </w:r>
    </w:p>
    <w:p w14:paraId="1E9A74F3">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包括采购需求条款的每一项技术要求和商务要求。采购文件中的技术需求，也包括供应商响应、承诺的相关内容，但不得超出采购合同约定。甲方将对乙方响应文件中的技术服务方案、正偏离响应、评审因素及相关承诺进行验收，验收范围与采购需求书的实际要求范围保持一致。</w:t>
      </w:r>
    </w:p>
    <w:p w14:paraId="5EFB4400">
      <w:pPr>
        <w:keepNext w:val="0"/>
        <w:keepLines w:val="0"/>
        <w:pageBreakBefore w:val="0"/>
        <w:numPr>
          <w:ilvl w:val="0"/>
          <w:numId w:val="0"/>
        </w:numPr>
        <w:tabs>
          <w:tab w:val="left" w:pos="312"/>
        </w:tabs>
        <w:kinsoku/>
        <w:wordWrap/>
        <w:overflowPunct/>
        <w:topLinePunct w:val="0"/>
        <w:autoSpaceDE/>
        <w:autoSpaceDN/>
        <w:bidi w:val="0"/>
        <w:adjustRightInd/>
        <w:snapToGrid w:val="0"/>
        <w:spacing w:line="560" w:lineRule="exact"/>
        <w:ind w:left="0" w:leftChars="0" w:firstLine="620" w:firstLineChars="200"/>
        <w:jc w:val="left"/>
        <w:textAlignment w:val="auto"/>
        <w:rPr>
          <w:rFonts w:hint="eastAsia" w:ascii="仿宋_GB2312" w:hAnsi="宋体" w:eastAsia="仿宋_GB2312" w:cs="仿宋_GB2312"/>
          <w:kern w:val="0"/>
          <w:sz w:val="31"/>
          <w:szCs w:val="31"/>
          <w:lang w:bidi="ar"/>
        </w:rPr>
      </w:pPr>
      <w:r>
        <w:rPr>
          <w:rFonts w:hint="eastAsia" w:ascii="仿宋_GB2312" w:hAnsi="宋体" w:eastAsia="仿宋_GB2312" w:cs="仿宋_GB2312"/>
          <w:kern w:val="0"/>
          <w:sz w:val="31"/>
          <w:szCs w:val="31"/>
          <w:lang w:val="en-US" w:eastAsia="zh-CN" w:bidi="ar"/>
        </w:rPr>
        <w:t>（6）</w:t>
      </w:r>
      <w:r>
        <w:rPr>
          <w:rFonts w:hint="eastAsia" w:ascii="仿宋_GB2312" w:hAnsi="宋体" w:eastAsia="仿宋_GB2312" w:cs="仿宋_GB2312"/>
          <w:kern w:val="0"/>
          <w:sz w:val="31"/>
          <w:szCs w:val="31"/>
          <w:lang w:bidi="ar"/>
        </w:rPr>
        <w:t>验收标准</w:t>
      </w:r>
    </w:p>
    <w:p w14:paraId="55FFD1F6">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1、机房交付验收： 验收按以下步骤进行，如某一步骤不通过，则不能进入下一步骤：步骤1：按采购人要求完成客户化改造；步骤2：供应商提供的机房基础设施符合采购合同技术及商务要求。</w:t>
      </w:r>
    </w:p>
    <w:p w14:paraId="4A32F1B4">
      <w:pPr>
        <w:keepNext w:val="0"/>
        <w:keepLines w:val="0"/>
        <w:pageBreakBefore w:val="0"/>
        <w:numPr>
          <w:ilvl w:val="0"/>
          <w:numId w:val="0"/>
        </w:numPr>
        <w:tabs>
          <w:tab w:val="left" w:pos="312"/>
        </w:tabs>
        <w:kinsoku/>
        <w:wordWrap/>
        <w:overflowPunct/>
        <w:topLinePunct w:val="0"/>
        <w:autoSpaceDE/>
        <w:autoSpaceDN/>
        <w:bidi w:val="0"/>
        <w:adjustRightInd/>
        <w:snapToGrid w:val="0"/>
        <w:spacing w:line="560" w:lineRule="exact"/>
        <w:ind w:leftChars="200"/>
        <w:jc w:val="left"/>
        <w:textAlignment w:val="auto"/>
        <w:rPr>
          <w:rFonts w:hint="eastAsia"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2、季度服务验收：验收按以下步骤进行，如某一步骤不通过，则不能进入下一步骤：步骤1：供应商提供的机房基础设施符合采购合同技术及商务要求；步骤2：供应商记录的电费数据需完整、准确、无误差。</w:t>
      </w:r>
    </w:p>
    <w:p w14:paraId="56A672D2">
      <w:pPr>
        <w:keepNext w:val="0"/>
        <w:keepLines w:val="0"/>
        <w:pageBreakBefore w:val="0"/>
        <w:kinsoku/>
        <w:wordWrap/>
        <w:overflowPunct/>
        <w:topLinePunct w:val="0"/>
        <w:autoSpaceDE/>
        <w:autoSpaceDN/>
        <w:bidi w:val="0"/>
        <w:adjustRightInd/>
        <w:snapToGrid w:val="0"/>
        <w:spacing w:line="560" w:lineRule="exact"/>
        <w:ind w:firstLine="775" w:firstLineChars="250"/>
        <w:jc w:val="left"/>
        <w:textAlignment w:val="auto"/>
        <w:rPr>
          <w:rFonts w:hint="eastAsia" w:ascii="仿宋_GB2312" w:hAnsi="宋体" w:eastAsia="仿宋_GB2312" w:cs="仿宋_GB2312"/>
          <w:kern w:val="0"/>
          <w:sz w:val="31"/>
          <w:szCs w:val="31"/>
          <w:lang w:bidi="ar"/>
        </w:rPr>
      </w:pPr>
      <w:r>
        <w:rPr>
          <w:rFonts w:hint="eastAsia" w:ascii="仿宋_GB2312" w:hAnsi="宋体" w:eastAsia="仿宋_GB2312" w:cs="仿宋_GB2312"/>
          <w:kern w:val="0"/>
          <w:sz w:val="31"/>
          <w:szCs w:val="31"/>
          <w:lang w:bidi="ar"/>
        </w:rPr>
        <w:t>（7</w:t>
      </w:r>
      <w:r>
        <w:rPr>
          <w:rFonts w:ascii="仿宋_GB2312" w:hAnsi="宋体" w:eastAsia="仿宋_GB2312" w:cs="仿宋_GB2312"/>
          <w:kern w:val="0"/>
          <w:sz w:val="31"/>
          <w:szCs w:val="31"/>
          <w:lang w:bidi="ar"/>
        </w:rPr>
        <w:t>）</w:t>
      </w:r>
      <w:r>
        <w:rPr>
          <w:rFonts w:hint="eastAsia" w:ascii="仿宋_GB2312" w:hAnsi="宋体" w:eastAsia="仿宋_GB2312" w:cs="仿宋_GB2312"/>
          <w:kern w:val="0"/>
          <w:sz w:val="31"/>
          <w:szCs w:val="31"/>
          <w:lang w:bidi="ar"/>
        </w:rPr>
        <w:t>其他事项（如有）</w:t>
      </w:r>
    </w:p>
    <w:p w14:paraId="6D8E594F">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1、每次验收结束后，验收小组出具的验收报告（格式详见附件）应由供应商书面认定。供应商拒绝书面认定验收报告的，视为同意。</w:t>
      </w:r>
    </w:p>
    <w:p w14:paraId="00F1EB64">
      <w:pPr>
        <w:keepNext w:val="0"/>
        <w:keepLines w:val="0"/>
        <w:pageBreakBefore w:val="0"/>
        <w:kinsoku/>
        <w:wordWrap/>
        <w:overflowPunct/>
        <w:topLinePunct w:val="0"/>
        <w:autoSpaceDE/>
        <w:autoSpaceDN/>
        <w:bidi w:val="0"/>
        <w:adjustRightInd/>
        <w:snapToGrid w:val="0"/>
        <w:spacing w:line="560" w:lineRule="exact"/>
        <w:ind w:firstLine="800" w:firstLineChars="250"/>
        <w:jc w:val="left"/>
        <w:textAlignment w:val="auto"/>
        <w:rPr>
          <w:rFonts w:hint="eastAsia"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2、如验收中出现质量问题或由于验收失败而影响采购人项目的进度，采购人保留索赔的权利。</w:t>
      </w:r>
    </w:p>
    <w:p w14:paraId="50389FC8">
      <w:pPr>
        <w:keepNext w:val="0"/>
        <w:keepLines w:val="0"/>
        <w:pageBreakBefore w:val="0"/>
        <w:kinsoku/>
        <w:wordWrap/>
        <w:overflowPunct/>
        <w:topLinePunct w:val="0"/>
        <w:autoSpaceDE/>
        <w:autoSpaceDN/>
        <w:bidi w:val="0"/>
        <w:adjustRightInd/>
        <w:snapToGrid w:val="0"/>
        <w:spacing w:line="560" w:lineRule="exact"/>
        <w:textAlignment w:val="auto"/>
        <w:rPr>
          <w:rFonts w:ascii="楷体" w:hAnsi="楷体" w:eastAsia="楷体" w:cs="Times New Roman"/>
          <w:bCs/>
          <w:sz w:val="32"/>
          <w:szCs w:val="32"/>
        </w:rPr>
      </w:pPr>
      <w:r>
        <w:rPr>
          <w:rFonts w:hint="eastAsia" w:ascii="仿宋" w:hAnsi="仿宋" w:eastAsia="仿宋" w:cs="Times New Roman"/>
          <w:sz w:val="32"/>
          <w:szCs w:val="32"/>
        </w:rPr>
        <w:t xml:space="preserve"> </w:t>
      </w:r>
      <w:r>
        <w:rPr>
          <w:rFonts w:hint="eastAsia" w:ascii="楷体" w:hAnsi="楷体" w:eastAsia="楷体" w:cs="Times New Roman"/>
          <w:sz w:val="32"/>
          <w:szCs w:val="32"/>
        </w:rPr>
        <w:t xml:space="preserve">   （五</w:t>
      </w:r>
      <w:r>
        <w:rPr>
          <w:rFonts w:ascii="楷体" w:hAnsi="楷体" w:eastAsia="楷体" w:cs="Times New Roman"/>
          <w:sz w:val="32"/>
          <w:szCs w:val="32"/>
        </w:rPr>
        <w:t>）</w:t>
      </w:r>
      <w:r>
        <w:rPr>
          <w:rFonts w:hint="eastAsia" w:ascii="楷体" w:hAnsi="楷体" w:eastAsia="楷体" w:cs="Times New Roman"/>
          <w:bCs/>
          <w:sz w:val="32"/>
          <w:szCs w:val="32"/>
        </w:rPr>
        <w:t>风险管理控制</w:t>
      </w:r>
    </w:p>
    <w:p w14:paraId="5E6854F4">
      <w:pPr>
        <w:keepNext w:val="0"/>
        <w:keepLines w:val="0"/>
        <w:pageBreakBefore w:val="0"/>
        <w:widowControl w:val="0"/>
        <w:tabs>
          <w:tab w:val="left" w:pos="312"/>
        </w:tabs>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针对采购标的，如在采购实施过程中出现质疑投诉影响采购实施或对采购结果产生影响，将暂停采购活动，待将质疑投诉处理完毕再启动采购实施；若出现中标供应商不按规定签订合同，将启动调整采购结果的汇报，在法律法规允许范围内，调整中标人，与其签订合同。</w:t>
      </w:r>
    </w:p>
    <w:p w14:paraId="380B0493">
      <w:pPr>
        <w:spacing w:line="560" w:lineRule="exact"/>
        <w:rPr>
          <w:rFonts w:ascii="仿宋_GB2312" w:hAnsi="仿宋_GB2312" w:eastAsia="仿宋_GB2312" w:cs="Times New Roman"/>
          <w:sz w:val="32"/>
          <w:szCs w:val="32"/>
        </w:rPr>
      </w:pPr>
    </w:p>
    <w:p w14:paraId="047F50A8">
      <w:pPr>
        <w:keepNext w:val="0"/>
        <w:keepLines w:val="0"/>
        <w:pageBreakBefore w:val="0"/>
        <w:widowControl/>
        <w:suppressLineNumbers w:val="0"/>
        <w:shd w:val="clear"/>
        <w:suppressAutoHyphens/>
        <w:kinsoku/>
        <w:wordWrap/>
        <w:overflowPunct/>
        <w:topLinePunct w:val="0"/>
        <w:autoSpaceDE/>
        <w:autoSpaceDN/>
        <w:bidi w:val="0"/>
        <w:adjustRightInd/>
        <w:snapToGrid/>
        <w:spacing w:before="0" w:beforeAutospacing="0" w:after="0" w:afterAutospacing="0" w:line="240" w:lineRule="auto"/>
        <w:ind w:left="0" w:right="0" w:firstLine="0"/>
        <w:jc w:val="left"/>
        <w:outlineLvl w:val="1"/>
        <w:rPr>
          <w:rFonts w:hint="default" w:ascii="Times New Roman" w:hAnsi="Times New Roman" w:eastAsia="黑体" w:cs="Times New Roman"/>
          <w:b w:val="0"/>
          <w:bCs w:val="0"/>
          <w:caps w:val="0"/>
          <w:color w:val="auto"/>
          <w:kern w:val="2"/>
          <w:sz w:val="32"/>
          <w:szCs w:val="32"/>
          <w:highlight w:val="none"/>
          <w:vertAlign w:val="baseline"/>
          <w:lang w:val="en-US" w:eastAsia="zh-CN" w:bidi="ar"/>
        </w:rPr>
      </w:pPr>
      <w:r>
        <w:rPr>
          <w:rFonts w:hint="default" w:ascii="Times New Roman" w:hAnsi="Times New Roman" w:eastAsia="黑体" w:cs="Times New Roman"/>
          <w:b w:val="0"/>
          <w:bCs w:val="0"/>
          <w:caps w:val="0"/>
          <w:color w:val="auto"/>
          <w:kern w:val="2"/>
          <w:sz w:val="32"/>
          <w:szCs w:val="32"/>
          <w:highlight w:val="none"/>
          <w:vertAlign w:val="baseline"/>
          <w:lang w:val="en-US" w:eastAsia="zh-CN" w:bidi="ar"/>
        </w:rPr>
        <w:t>附件：</w:t>
      </w:r>
    </w:p>
    <w:p w14:paraId="38CA09FD">
      <w:pPr>
        <w:keepNext w:val="0"/>
        <w:keepLines w:val="0"/>
        <w:pageBreakBefore w:val="0"/>
        <w:widowControl/>
        <w:suppressLineNumbers w:val="0"/>
        <w:shd w:val="clear"/>
        <w:suppressAutoHyphens/>
        <w:kinsoku/>
        <w:wordWrap/>
        <w:overflowPunct/>
        <w:topLinePunct w:val="0"/>
        <w:autoSpaceDE/>
        <w:autoSpaceDN/>
        <w:bidi w:val="0"/>
        <w:adjustRightInd/>
        <w:snapToGrid/>
        <w:spacing w:before="0" w:beforeAutospacing="0" w:after="0" w:afterAutospacing="0" w:line="240" w:lineRule="auto"/>
        <w:ind w:left="0" w:right="0" w:firstLine="0"/>
        <w:jc w:val="left"/>
        <w:outlineLvl w:val="1"/>
        <w:rPr>
          <w:rFonts w:hint="default" w:ascii="Times New Roman" w:hAnsi="Times New Roman" w:eastAsia="黑体" w:cs="Times New Roman"/>
          <w:b w:val="0"/>
          <w:bCs w:val="0"/>
          <w:caps w:val="0"/>
          <w:color w:val="auto"/>
          <w:kern w:val="2"/>
          <w:sz w:val="32"/>
          <w:szCs w:val="32"/>
          <w:highlight w:val="none"/>
          <w:vertAlign w:val="baseline"/>
          <w:lang w:val="en-US" w:eastAsia="zh-CN" w:bidi="ar"/>
        </w:rPr>
      </w:pPr>
      <w:r>
        <w:rPr>
          <w:rFonts w:hint="eastAsia" w:ascii="Times New Roman" w:hAnsi="Times New Roman" w:eastAsia="黑体" w:cs="Times New Roman"/>
          <w:b w:val="0"/>
          <w:bCs w:val="0"/>
          <w:caps w:val="0"/>
          <w:color w:val="auto"/>
          <w:kern w:val="2"/>
          <w:sz w:val="32"/>
          <w:szCs w:val="32"/>
          <w:highlight w:val="none"/>
          <w:vertAlign w:val="baseline"/>
          <w:lang w:val="en-US" w:eastAsia="zh-CN" w:bidi="ar"/>
        </w:rPr>
        <w:t>意向</w:t>
      </w:r>
      <w:r>
        <w:rPr>
          <w:rFonts w:hint="default" w:ascii="Times New Roman" w:hAnsi="Times New Roman" w:eastAsia="黑体" w:cs="Times New Roman"/>
          <w:b w:val="0"/>
          <w:bCs w:val="0"/>
          <w:caps w:val="0"/>
          <w:color w:val="auto"/>
          <w:kern w:val="2"/>
          <w:sz w:val="32"/>
          <w:szCs w:val="32"/>
          <w:highlight w:val="none"/>
          <w:vertAlign w:val="baseline"/>
          <w:lang w:val="en-US" w:eastAsia="zh-CN" w:bidi="ar"/>
        </w:rPr>
        <w:t>公开网站</w:t>
      </w:r>
      <w:r>
        <w:rPr>
          <w:rFonts w:hint="eastAsia" w:ascii="Times New Roman" w:hAnsi="Times New Roman" w:eastAsia="黑体" w:cs="Times New Roman"/>
          <w:b w:val="0"/>
          <w:bCs w:val="0"/>
          <w:caps w:val="0"/>
          <w:color w:val="auto"/>
          <w:kern w:val="2"/>
          <w:sz w:val="32"/>
          <w:szCs w:val="32"/>
          <w:highlight w:val="none"/>
          <w:vertAlign w:val="baseline"/>
          <w:lang w:val="en-US" w:eastAsia="zh-CN" w:bidi="ar"/>
        </w:rPr>
        <w:t>截图</w:t>
      </w:r>
    </w:p>
    <w:p w14:paraId="319DA24D">
      <w:pPr>
        <w:snapToGrid w:val="0"/>
        <w:spacing w:line="360" w:lineRule="auto"/>
        <w:rPr>
          <w:rFonts w:hint="eastAsia" w:ascii="黑体" w:hAnsi="黑体" w:eastAsia="黑体" w:cs="宋体"/>
          <w:sz w:val="28"/>
          <w:szCs w:val="28"/>
          <w:lang w:eastAsia="zh-CN"/>
        </w:rPr>
      </w:pPr>
    </w:p>
    <w:p w14:paraId="40D01AD9">
      <w:pPr>
        <w:snapToGrid w:val="0"/>
        <w:spacing w:line="360" w:lineRule="auto"/>
        <w:rPr>
          <w:rFonts w:hint="eastAsia" w:ascii="黑体" w:hAnsi="黑体" w:eastAsia="黑体" w:cs="宋体"/>
          <w:sz w:val="28"/>
          <w:szCs w:val="28"/>
          <w:lang w:eastAsia="zh-CN"/>
        </w:rPr>
      </w:pPr>
    </w:p>
    <w:p w14:paraId="79F39F16">
      <w:pPr>
        <w:snapToGrid w:val="0"/>
        <w:spacing w:line="360" w:lineRule="auto"/>
        <w:rPr>
          <w:rFonts w:hint="eastAsia" w:ascii="黑体" w:hAnsi="黑体" w:eastAsia="黑体" w:cs="宋体"/>
          <w:sz w:val="28"/>
          <w:szCs w:val="28"/>
          <w:lang w:eastAsia="zh-CN"/>
        </w:rPr>
      </w:pPr>
      <w:r>
        <w:rPr>
          <w:rFonts w:hint="eastAsia" w:ascii="黑体" w:hAnsi="黑体" w:eastAsia="黑体" w:cs="宋体"/>
          <w:sz w:val="28"/>
          <w:szCs w:val="28"/>
          <w:lang w:eastAsia="zh-CN"/>
        </w:rPr>
        <w:drawing>
          <wp:inline distT="0" distB="0" distL="114300" distR="114300">
            <wp:extent cx="5629275" cy="8641715"/>
            <wp:effectExtent l="0" t="0" r="9525" b="14605"/>
            <wp:docPr id="4" name="图片 4" descr="第三批-采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三批-采招-1"/>
                    <pic:cNvPicPr>
                      <a:picLocks noChangeAspect="1"/>
                    </pic:cNvPicPr>
                  </pic:nvPicPr>
                  <pic:blipFill>
                    <a:blip r:embed="rId7"/>
                    <a:srcRect l="3707" t="2202" r="17899" b="21874"/>
                    <a:stretch>
                      <a:fillRect/>
                    </a:stretch>
                  </pic:blipFill>
                  <pic:spPr>
                    <a:xfrm>
                      <a:off x="0" y="0"/>
                      <a:ext cx="5629275" cy="8641715"/>
                    </a:xfrm>
                    <a:prstGeom prst="rect">
                      <a:avLst/>
                    </a:prstGeom>
                  </pic:spPr>
                </pic:pic>
              </a:graphicData>
            </a:graphic>
          </wp:inline>
        </w:drawing>
      </w:r>
    </w:p>
    <w:p w14:paraId="3BBB552E">
      <w:pPr>
        <w:widowControl/>
        <w:jc w:val="left"/>
        <w:rPr>
          <w:rFonts w:hint="eastAsia" w:eastAsiaTheme="minorEastAsia"/>
          <w:lang w:eastAsia="zh-CN"/>
        </w:rPr>
      </w:pPr>
    </w:p>
    <w:p w14:paraId="7A527C2B">
      <w:pPr>
        <w:widowControl/>
        <w:jc w:val="left"/>
        <w:rPr>
          <w:rFonts w:hint="eastAsia" w:eastAsiaTheme="minorEastAsia"/>
          <w:lang w:eastAsia="zh-CN"/>
        </w:rPr>
      </w:pPr>
    </w:p>
    <w:p w14:paraId="6F9245BD">
      <w:pPr>
        <w:widowControl/>
        <w:jc w:val="left"/>
        <w:rPr>
          <w:rFonts w:hint="eastAsia" w:eastAsiaTheme="minorEastAsia"/>
          <w:lang w:eastAsia="zh-CN"/>
        </w:rPr>
      </w:pPr>
      <w:r>
        <w:rPr>
          <w:rFonts w:hint="eastAsia" w:eastAsiaTheme="minorEastAsia"/>
          <w:lang w:eastAsia="zh-CN"/>
        </w:rPr>
        <w:drawing>
          <wp:inline distT="0" distB="0" distL="114300" distR="114300">
            <wp:extent cx="5571490" cy="7294880"/>
            <wp:effectExtent l="0" t="0" r="6350" b="5080"/>
            <wp:docPr id="5" name="图片 5" descr="第三批-金采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三批-金采网-1"/>
                    <pic:cNvPicPr>
                      <a:picLocks noChangeAspect="1"/>
                    </pic:cNvPicPr>
                  </pic:nvPicPr>
                  <pic:blipFill>
                    <a:blip r:embed="rId8"/>
                    <a:srcRect l="5906" t="4517" r="6098" b="44964"/>
                    <a:stretch>
                      <a:fillRect/>
                    </a:stretch>
                  </pic:blipFill>
                  <pic:spPr>
                    <a:xfrm>
                      <a:off x="0" y="0"/>
                      <a:ext cx="5571490" cy="72948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AA4647-D46C-411D-9E49-275697F5D5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AC3F196-BD4D-406E-B7BB-16C5B3162106}"/>
  </w:font>
  <w:font w:name="仿宋_GB2312">
    <w:panose1 w:val="02010609030101010101"/>
    <w:charset w:val="86"/>
    <w:family w:val="auto"/>
    <w:pitch w:val="default"/>
    <w:sig w:usb0="00000001" w:usb1="080E0000" w:usb2="00000000" w:usb3="00000000" w:csb0="00040000" w:csb1="00000000"/>
    <w:embedRegular r:id="rId3" w:fontKey="{740DD5AA-3CDB-4EAA-9856-DD07D6D8BC12}"/>
  </w:font>
  <w:font w:name="方正小标宋_GBK">
    <w:panose1 w:val="02000000000000000000"/>
    <w:charset w:val="86"/>
    <w:family w:val="auto"/>
    <w:pitch w:val="default"/>
    <w:sig w:usb0="A00002BF" w:usb1="38CF7CFA" w:usb2="00082016" w:usb3="00000000" w:csb0="00040001" w:csb1="00000000"/>
    <w:embedRegular r:id="rId4" w:fontKey="{CF17136D-74A0-4EA0-A4F4-7AEC79635140}"/>
  </w:font>
  <w:font w:name="仿宋">
    <w:panose1 w:val="02010609060101010101"/>
    <w:charset w:val="86"/>
    <w:family w:val="modern"/>
    <w:pitch w:val="default"/>
    <w:sig w:usb0="800002BF" w:usb1="38CF7CFA" w:usb2="00000016" w:usb3="00000000" w:csb0="00040001" w:csb1="00000000"/>
    <w:embedRegular r:id="rId5" w:fontKey="{2C2989E7-E943-4484-AF62-A0688000C76E}"/>
  </w:font>
  <w:font w:name="楷体">
    <w:panose1 w:val="02010609060101010101"/>
    <w:charset w:val="86"/>
    <w:family w:val="modern"/>
    <w:pitch w:val="default"/>
    <w:sig w:usb0="800002BF" w:usb1="38CF7CFA" w:usb2="00000016" w:usb3="00000000" w:csb0="00040001" w:csb1="00000000"/>
    <w:embedRegular r:id="rId6" w:fontKey="{7E28519D-D69C-4B75-AA5A-61D0030F9EE8}"/>
  </w:font>
  <w:font w:name="等线">
    <w:panose1 w:val="02010600030101010101"/>
    <w:charset w:val="86"/>
    <w:family w:val="auto"/>
    <w:pitch w:val="default"/>
    <w:sig w:usb0="A00002BF" w:usb1="38CF7CFA" w:usb2="00000016" w:usb3="00000000" w:csb0="0004000F" w:csb1="00000000"/>
    <w:embedRegular r:id="rId7" w:fontKey="{370505D0-E31D-4401-B984-8A8DF8EEF766}"/>
  </w:font>
  <w:font w:name="楷体_GB2312">
    <w:panose1 w:val="02010609030101010101"/>
    <w:charset w:val="86"/>
    <w:family w:val="modern"/>
    <w:pitch w:val="default"/>
    <w:sig w:usb0="00000001" w:usb1="080E0000" w:usb2="00000000" w:usb3="00000000" w:csb0="00040000" w:csb1="00000000"/>
    <w:embedRegular r:id="rId8" w:fontKey="{0C8947A7-FCC9-405E-BBF6-BABB5246E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75E1B">
    <w:pPr>
      <w:pStyle w:val="7"/>
      <w:jc w:val="center"/>
      <w:rPr>
        <w:szCs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15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150" cy="131445"/>
                      </a:xfrm>
                      <a:prstGeom prst="rect">
                        <a:avLst/>
                      </a:prstGeom>
                      <a:noFill/>
                      <a:ln>
                        <a:noFill/>
                      </a:ln>
                    </wps:spPr>
                    <wps:txbx>
                      <w:txbxContent>
                        <w:p w14:paraId="498D17CF">
                          <w:pPr>
                            <w:pStyle w:val="7"/>
                            <w:jc w:val="center"/>
                          </w:pPr>
                          <w:r>
                            <w:rPr>
                              <w:szCs w:val="24"/>
                            </w:rPr>
                            <w:fldChar w:fldCharType="begin"/>
                          </w:r>
                          <w:r>
                            <w:rPr>
                              <w:szCs w:val="24"/>
                            </w:rPr>
                            <w:instrText xml:space="preserve">PAGE   \* MERGEFORMAT</w:instrText>
                          </w:r>
                          <w:r>
                            <w:rPr>
                              <w:szCs w:val="24"/>
                            </w:rPr>
                            <w:fldChar w:fldCharType="separate"/>
                          </w:r>
                          <w:r>
                            <w:rPr>
                              <w:szCs w:val="24"/>
                            </w:rPr>
                            <w:t>3</w:t>
                          </w:r>
                          <w:r>
                            <w:rPr>
                              <w:szCs w:val="24"/>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pt;mso-position-horizontal:center;mso-position-horizontal-relative:margin;mso-wrap-style:none;z-index:251659264;mso-width-relative:page;mso-height-relative:page;" filled="f" stroked="f" coordsize="21600,21600" o:gfxdata="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6QUSrPAAAAAgEAAA8AAAAAAAAAAQAgAAAAIgAAAGRycy9kb3ducmV2&#10;LnhtbFBLAQIUABQAAAAIAIdO4kBSs4YgzAEAAJYDAAAOAAAAAAAAAAEAIAAAAB4BAABkcnMvZTJv&#10;RG9jLnhtbFBLBQYAAAAABgAGAFkBAABcBQAAAAA=&#10;">
              <v:fill on="f" focussize="0,0"/>
              <v:stroke on="f"/>
              <v:imagedata o:title=""/>
              <o:lock v:ext="edit" aspectratio="f"/>
              <v:textbox inset="0mm,0mm,0mm,0mm" style="mso-fit-shape-to-text:t;">
                <w:txbxContent>
                  <w:p w14:paraId="498D17CF">
                    <w:pPr>
                      <w:pStyle w:val="7"/>
                      <w:jc w:val="center"/>
                    </w:pPr>
                    <w:r>
                      <w:rPr>
                        <w:szCs w:val="24"/>
                      </w:rPr>
                      <w:fldChar w:fldCharType="begin"/>
                    </w:r>
                    <w:r>
                      <w:rPr>
                        <w:szCs w:val="24"/>
                      </w:rPr>
                      <w:instrText xml:space="preserve">PAGE   \* MERGEFORMAT</w:instrText>
                    </w:r>
                    <w:r>
                      <w:rPr>
                        <w:szCs w:val="24"/>
                      </w:rPr>
                      <w:fldChar w:fldCharType="separate"/>
                    </w:r>
                    <w:r>
                      <w:rPr>
                        <w:szCs w:val="24"/>
                      </w:rPr>
                      <w:t>3</w:t>
                    </w:r>
                    <w:r>
                      <w:rPr>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14:paraId="49D24882">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对于竞争性谈判、竞争性磋商、单一来源采购和询价项目，由采购单位的代表和有关专家共3人以上组成小组，其中专家的人数不得少于成员总数的三分之二；对于招标项目，评标委员会由采购单位代表和专家组成，成员人数应当为5人以上单数，其中评审专家不得少于成员总数的三分之二，符合法定情形的，评标委员会人数应当为7人以上单数。</w:t>
      </w:r>
    </w:p>
  </w:footnote>
  <w:footnote w:id="1">
    <w:p w14:paraId="4A9A2995">
      <w:pPr>
        <w:widowControl w:val="0"/>
        <w:snapToGrid w:val="0"/>
        <w:rPr>
          <w:rFonts w:ascii="Times New Roman" w:hAnsi="Times New Roman" w:eastAsia="仿宋_GB2312" w:cs="Times New Roman"/>
          <w:color w:val="FF0000"/>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国有金融企业委托的采购项目</w:t>
      </w:r>
      <w:r>
        <w:rPr>
          <w:rFonts w:hint="eastAsia" w:ascii="Times New Roman" w:hAnsi="Times New Roman" w:eastAsia="仿宋_GB2312" w:cs="Times New Roman"/>
          <w:kern w:val="2"/>
          <w:sz w:val="18"/>
          <w:lang w:val="en-US" w:eastAsia="zh-CN" w:bidi="ar-SA"/>
        </w:rPr>
        <w:t>，</w:t>
      </w:r>
      <w:r>
        <w:rPr>
          <w:rFonts w:ascii="Times New Roman" w:hAnsi="Times New Roman" w:eastAsia="仿宋_GB2312" w:cs="Times New Roman"/>
          <w:kern w:val="2"/>
          <w:sz w:val="18"/>
          <w:lang w:val="en-US" w:eastAsia="zh-CN" w:bidi="ar-SA"/>
        </w:rPr>
        <w:t>应选择第</w:t>
      </w:r>
      <w:r>
        <w:rPr>
          <w:rFonts w:hint="eastAsia" w:ascii="Times New Roman" w:hAnsi="Times New Roman" w:eastAsia="仿宋_GB2312" w:cs="Times New Roman"/>
          <w:kern w:val="2"/>
          <w:sz w:val="18"/>
          <w:lang w:val="en-US" w:eastAsia="zh-CN" w:bidi="ar-SA"/>
        </w:rPr>
        <w:t>1种</w:t>
      </w:r>
      <w:r>
        <w:rPr>
          <w:rFonts w:ascii="Times New Roman" w:hAnsi="Times New Roman" w:eastAsia="仿宋_GB2312" w:cs="Times New Roman"/>
          <w:kern w:val="2"/>
          <w:sz w:val="18"/>
          <w:lang w:val="en-US" w:eastAsia="zh-CN" w:bidi="ar-SA"/>
        </w:rPr>
        <w:t>定标方式。</w:t>
      </w:r>
      <w:r>
        <w:rPr>
          <w:rFonts w:hint="eastAsia" w:ascii="Times New Roman" w:hAnsi="Times New Roman" w:eastAsia="仿宋_GB2312" w:cs="Times New Roman"/>
          <w:kern w:val="2"/>
          <w:sz w:val="18"/>
          <w:lang w:val="en-US" w:eastAsia="zh-CN" w:bidi="ar-SA"/>
        </w:rPr>
        <w:t>选择</w:t>
      </w:r>
      <w:r>
        <w:rPr>
          <w:rFonts w:ascii="Times New Roman" w:hAnsi="Times New Roman" w:eastAsia="仿宋_GB2312" w:cs="Times New Roman"/>
          <w:kern w:val="2"/>
          <w:sz w:val="18"/>
          <w:lang w:val="en-US" w:eastAsia="zh-CN" w:bidi="ar-SA"/>
        </w:rPr>
        <w:t>第</w:t>
      </w:r>
      <w:r>
        <w:rPr>
          <w:rFonts w:hint="eastAsia" w:ascii="Times New Roman" w:hAnsi="Times New Roman" w:eastAsia="仿宋_GB2312" w:cs="Times New Roman"/>
          <w:kern w:val="2"/>
          <w:sz w:val="18"/>
          <w:lang w:val="en-US" w:eastAsia="zh-CN" w:bidi="ar-SA"/>
        </w:rPr>
        <w:t>1种</w:t>
      </w:r>
      <w:r>
        <w:rPr>
          <w:rFonts w:ascii="Times New Roman" w:hAnsi="Times New Roman" w:eastAsia="仿宋_GB2312" w:cs="Times New Roman"/>
          <w:kern w:val="2"/>
          <w:sz w:val="18"/>
          <w:lang w:val="en-US" w:eastAsia="zh-CN" w:bidi="ar-SA"/>
        </w:rPr>
        <w:t>定标方式的项目，</w:t>
      </w:r>
      <w:r>
        <w:rPr>
          <w:rFonts w:hint="eastAsia" w:ascii="Times New Roman" w:hAnsi="Times New Roman" w:eastAsia="仿宋_GB2312" w:cs="Times New Roman"/>
          <w:kern w:val="2"/>
          <w:sz w:val="18"/>
          <w:lang w:val="en-US" w:eastAsia="zh-CN" w:bidi="ar-SA"/>
        </w:rPr>
        <w:t>采购人</w:t>
      </w:r>
      <w:r>
        <w:rPr>
          <w:rFonts w:ascii="Times New Roman" w:hAnsi="Times New Roman" w:eastAsia="仿宋_GB2312" w:cs="Times New Roman"/>
          <w:kern w:val="2"/>
          <w:sz w:val="18"/>
          <w:lang w:val="en-US" w:eastAsia="zh-CN" w:bidi="ar-SA"/>
        </w:rPr>
        <w:t>应当自收到评审报告之日起</w:t>
      </w:r>
      <w:r>
        <w:rPr>
          <w:rFonts w:hint="eastAsia" w:ascii="Times New Roman" w:hAnsi="Times New Roman" w:eastAsia="仿宋_GB2312" w:cs="Times New Roman"/>
          <w:kern w:val="2"/>
          <w:sz w:val="18"/>
          <w:lang w:val="en-US" w:eastAsia="zh-CN" w:bidi="ar-SA"/>
        </w:rPr>
        <w:t>5个</w:t>
      </w:r>
      <w:r>
        <w:rPr>
          <w:rFonts w:ascii="Times New Roman" w:hAnsi="Times New Roman" w:eastAsia="仿宋_GB2312" w:cs="Times New Roman"/>
          <w:kern w:val="2"/>
          <w:sz w:val="18"/>
          <w:lang w:val="en-US" w:eastAsia="zh-CN" w:bidi="ar-SA"/>
        </w:rPr>
        <w:t>工作日内确定</w:t>
      </w:r>
      <w:r>
        <w:rPr>
          <w:rFonts w:hint="eastAsia" w:ascii="Times New Roman" w:hAnsi="Times New Roman" w:eastAsia="仿宋_GB2312" w:cs="Times New Roman"/>
          <w:kern w:val="2"/>
          <w:sz w:val="18"/>
          <w:lang w:val="en-US" w:eastAsia="zh-CN" w:bidi="ar-SA"/>
        </w:rPr>
        <w:t>中标（成交）供应商，</w:t>
      </w:r>
      <w:r>
        <w:rPr>
          <w:rFonts w:ascii="Times New Roman" w:hAnsi="Times New Roman" w:eastAsia="仿宋_GB2312" w:cs="Times New Roman"/>
          <w:kern w:val="2"/>
          <w:sz w:val="18"/>
          <w:lang w:val="en-US" w:eastAsia="zh-CN" w:bidi="ar-SA"/>
        </w:rPr>
        <w:t>并将定标意见书面告知</w:t>
      </w:r>
      <w:r>
        <w:rPr>
          <w:rFonts w:hint="eastAsia" w:ascii="Times New Roman" w:hAnsi="Times New Roman" w:eastAsia="仿宋_GB2312" w:cs="Times New Roman"/>
          <w:kern w:val="2"/>
          <w:sz w:val="18"/>
          <w:lang w:val="en-US" w:eastAsia="zh-CN" w:bidi="ar-SA"/>
        </w:rPr>
        <w:t>集中采购中心</w:t>
      </w:r>
      <w:r>
        <w:rPr>
          <w:rFonts w:ascii="Times New Roman" w:hAnsi="Times New Roman" w:eastAsia="仿宋_GB2312" w:cs="Times New Roman"/>
          <w:kern w:val="2"/>
          <w:sz w:val="18"/>
          <w:lang w:val="en-US" w:eastAsia="zh-CN" w:bidi="ar-SA"/>
        </w:rPr>
        <w:t>。</w:t>
      </w:r>
    </w:p>
  </w:footnote>
  <w:footnote w:id="2">
    <w:p w14:paraId="3CDA9669">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资格条件如只包含《中华人民共和国政府采购法实施条例》第十七条规定的资格条件，可选择“是”；如有其他资格条件，应选择“否”。</w:t>
      </w:r>
    </w:p>
  </w:footnote>
  <w:footnote w:id="3">
    <w:p w14:paraId="74FDBF10">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hint="eastAsia" w:ascii="Times New Roman" w:hAnsi="Times New Roman" w:eastAsia="仿宋_GB2312" w:cs="Times New Roman"/>
          <w:kern w:val="2"/>
          <w:sz w:val="18"/>
          <w:lang w:val="en-US" w:eastAsia="zh-CN" w:bidi="ar-SA"/>
        </w:rPr>
        <w:t>国有金融企业采用公开招标方式采购的，招标公告及中标结果应在同一渠道公开。国有金融企业采用非公开招标方式的，应选择第1种公示方式。</w:t>
      </w:r>
    </w:p>
  </w:footnote>
  <w:footnote w:id="4">
    <w:p w14:paraId="7D276D97">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一般情况下，中标（成交）结果公示主体与中标（成交）通知书发放主体应一致；国有金融企业采用非公开招标方式的，成交结果公示主体为国有金融企业，成交通知书发放主体是集中采购中心。采用招标方式采购的，中标通知书发放主体对未通过资格审查的投标人，应当告知其未通过的原因；采用综合评分法评审的，还应当告知未中标人本人的评审得分与排序。</w:t>
      </w:r>
    </w:p>
  </w:footnote>
  <w:footnote w:id="5">
    <w:p w14:paraId="378B5FC1">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若采购人需要原评审委员会协助答复，集中采购中心可以组织召开原评审委员会协助答复会议，并将原评审委员会协助答复意见转采购人。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A7F44">
    <w:pPr>
      <w:pBdr>
        <w:bottom w:val="single" w:color="auto" w:sz="4" w:space="0"/>
      </w:pBdr>
      <w:tabs>
        <w:tab w:val="left" w:pos="7328"/>
      </w:tabs>
      <w:jc w:val="right"/>
      <w:rPr>
        <w:rFonts w:hint="default" w:eastAsia="宋体"/>
        <w:sz w:val="18"/>
        <w:lang w:val="en-US" w:eastAsia="zh-CN"/>
      </w:rPr>
    </w:pPr>
    <w:r>
      <w:rPr>
        <w:rFonts w:hint="eastAsia"/>
        <w:sz w:val="18"/>
        <w:lang w:val="en-US" w:eastAsia="zh-CN"/>
      </w:rPr>
      <w:tab/>
    </w:r>
    <w:r>
      <w:rPr>
        <w:rFonts w:hint="eastAsia"/>
        <w:sz w:val="18"/>
        <w:lang w:val="en-US" w:eastAsia="zh-CN"/>
      </w:rPr>
      <w:t>技术服务类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4ED7"/>
    <w:multiLevelType w:val="multilevel"/>
    <w:tmpl w:val="84A44ED7"/>
    <w:lvl w:ilvl="0" w:tentative="0">
      <w:start w:val="1"/>
      <w:numFmt w:val="chineseCounting"/>
      <w:pStyle w:val="3"/>
      <w:suff w:val="nothing"/>
      <w:lvlText w:val="第%1条 "/>
      <w:lvlJc w:val="left"/>
      <w:pPr>
        <w:tabs>
          <w:tab w:val="left" w:pos="0"/>
        </w:tabs>
        <w:ind w:left="0" w:firstLine="0"/>
      </w:pPr>
      <w:rPr>
        <w:rFonts w:hint="eastAsia" w:ascii="宋体" w:hAnsi="宋体" w:eastAsia="宋体" w:cs="宋体"/>
        <w:b/>
        <w:sz w:val="24"/>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5EFAB168"/>
    <w:multiLevelType w:val="singleLevel"/>
    <w:tmpl w:val="5EFAB16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0B4834"/>
    <w:rsid w:val="087A654B"/>
    <w:rsid w:val="09855CD9"/>
    <w:rsid w:val="09CB4B5A"/>
    <w:rsid w:val="0A9E03CE"/>
    <w:rsid w:val="0B217C45"/>
    <w:rsid w:val="12FA0C25"/>
    <w:rsid w:val="25476083"/>
    <w:rsid w:val="2A002726"/>
    <w:rsid w:val="2C417D53"/>
    <w:rsid w:val="2F1A79DF"/>
    <w:rsid w:val="310B4834"/>
    <w:rsid w:val="34E8105C"/>
    <w:rsid w:val="385B4A05"/>
    <w:rsid w:val="3B9F72A2"/>
    <w:rsid w:val="3EA93509"/>
    <w:rsid w:val="43143E7C"/>
    <w:rsid w:val="4E7F1B58"/>
    <w:rsid w:val="4E826424"/>
    <w:rsid w:val="561B5D29"/>
    <w:rsid w:val="569329E2"/>
    <w:rsid w:val="603518DC"/>
    <w:rsid w:val="603F3DEB"/>
    <w:rsid w:val="61005508"/>
    <w:rsid w:val="62B53836"/>
    <w:rsid w:val="63FA2DA4"/>
    <w:rsid w:val="647E5D3F"/>
    <w:rsid w:val="667B6071"/>
    <w:rsid w:val="66943AE2"/>
    <w:rsid w:val="670F35F1"/>
    <w:rsid w:val="67EE32C9"/>
    <w:rsid w:val="6D025C02"/>
    <w:rsid w:val="6D9576B3"/>
    <w:rsid w:val="6F352BD0"/>
    <w:rsid w:val="71B74E79"/>
    <w:rsid w:val="72E340AE"/>
    <w:rsid w:val="76BA4F94"/>
    <w:rsid w:val="76C23869"/>
    <w:rsid w:val="771D1414"/>
    <w:rsid w:val="7CF73921"/>
    <w:rsid w:val="D77FECD6"/>
    <w:rsid w:val="DFD70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4"/>
    <w:qFormat/>
    <w:uiPriority w:val="0"/>
    <w:pPr>
      <w:keepNext/>
      <w:keepLines/>
      <w:pageBreakBefore w:val="0"/>
      <w:widowControl w:val="0"/>
      <w:numPr>
        <w:ilvl w:val="0"/>
        <w:numId w:val="1"/>
      </w:numPr>
      <w:suppressLineNumbers w:val="0"/>
      <w:suppressAutoHyphens w:val="0"/>
      <w:spacing w:before="0" w:after="0" w:line="360" w:lineRule="auto"/>
      <w:outlineLvl w:val="0"/>
    </w:pPr>
    <w:rPr>
      <w:b/>
      <w:kern w:val="44"/>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paragraph" w:styleId="4">
    <w:name w:val="Body Text"/>
    <w:basedOn w:val="1"/>
    <w:next w:val="5"/>
    <w:qFormat/>
    <w:uiPriority w:val="0"/>
    <w:rPr>
      <w:rFonts w:hint="eastAsia" w:ascii="宋体" w:hAnsi="Arial"/>
      <w:sz w:val="28"/>
      <w:szCs w:val="20"/>
    </w:rPr>
  </w:style>
  <w:style w:type="paragraph" w:styleId="5">
    <w:name w:val="Plain Text"/>
    <w:basedOn w:val="1"/>
    <w:qFormat/>
    <w:uiPriority w:val="0"/>
    <w:rPr>
      <w:rFonts w:ascii="宋体" w:hAnsi="Courier New"/>
    </w:rPr>
  </w:style>
  <w:style w:type="paragraph" w:styleId="6">
    <w:name w:val="toc 3"/>
    <w:basedOn w:val="1"/>
    <w:next w:val="1"/>
    <w:qFormat/>
    <w:uiPriority w:val="0"/>
    <w:pPr>
      <w:widowControl w:val="0"/>
      <w:ind w:left="400" w:leftChars="400"/>
      <w:jc w:val="left"/>
    </w:pPr>
    <w:rPr>
      <w:rFonts w:ascii="Calibri" w:hAnsi="Calibri" w:eastAsia="宋体" w:cs="Times New Roman"/>
      <w:kern w:val="0"/>
      <w:sz w:val="22"/>
      <w:szCs w:val="22"/>
      <w:lang w:val="en-US" w:eastAsia="zh-CN" w:bidi="ar-SA"/>
    </w:rPr>
  </w:style>
  <w:style w:type="paragraph" w:styleId="7">
    <w:name w:val="footer"/>
    <w:basedOn w:val="1"/>
    <w:qFormat/>
    <w:uiPriority w:val="0"/>
    <w:pPr>
      <w:tabs>
        <w:tab w:val="center" w:pos="4153"/>
        <w:tab w:val="right" w:pos="8306"/>
      </w:tabs>
      <w:jc w:val="left"/>
    </w:pPr>
    <w:rPr>
      <w:rFonts w:ascii="Times New Roman" w:hAnsi="Times New Roman" w:eastAsia="Times New Roman"/>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Hyperlink"/>
    <w:basedOn w:val="10"/>
    <w:qFormat/>
    <w:uiPriority w:val="0"/>
    <w:rPr>
      <w:color w:val="0000FF"/>
      <w:u w:val="single"/>
    </w:rPr>
  </w:style>
  <w:style w:type="character" w:customStyle="1" w:styleId="12">
    <w:name w:val="font51"/>
    <w:basedOn w:val="10"/>
    <w:qFormat/>
    <w:uiPriority w:val="0"/>
    <w:rPr>
      <w:rFonts w:hint="eastAsia" w:ascii="仿宋_GB2312" w:eastAsia="仿宋_GB2312" w:cs="仿宋_GB2312"/>
      <w:color w:val="000000"/>
      <w:sz w:val="24"/>
      <w:szCs w:val="24"/>
      <w:u w:val="none"/>
    </w:rPr>
  </w:style>
  <w:style w:type="character" w:customStyle="1" w:styleId="13">
    <w:name w:val="DeltaView Insertion"/>
    <w:qFormat/>
    <w:uiPriority w:val="0"/>
    <w:rPr>
      <w:color w:val="0000FF"/>
      <w:u w:val="double"/>
    </w:rPr>
  </w:style>
  <w:style w:type="character" w:customStyle="1" w:styleId="14">
    <w:name w:val="标题 1 Char"/>
    <w:basedOn w:val="10"/>
    <w:link w:val="3"/>
    <w:qFormat/>
    <w:uiPriority w:val="0"/>
    <w:rPr>
      <w:b/>
      <w:kern w:val="44"/>
      <w:szCs w:val="44"/>
    </w:rPr>
  </w:style>
  <w:style w:type="paragraph" w:customStyle="1" w:styleId="15">
    <w:name w:val="DeltaView Table Body"/>
    <w:basedOn w:val="1"/>
    <w:qFormat/>
    <w:uiPriority w:val="0"/>
    <w:pPr>
      <w:keepNext w:val="0"/>
      <w:keepLines w:val="0"/>
      <w:pageBreakBefore w:val="0"/>
      <w:widowControl/>
      <w:suppressLineNumbers w:val="0"/>
      <w:suppressAutoHyphens w:val="0"/>
      <w:jc w:val="left"/>
    </w:pPr>
    <w:rPr>
      <w:rFonts w:ascii="Arial" w:hAnsi="Arial" w:eastAsia="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8168</Words>
  <Characters>8355</Characters>
  <Lines>0</Lines>
  <Paragraphs>0</Paragraphs>
  <TotalTime>59</TotalTime>
  <ScaleCrop>false</ScaleCrop>
  <LinksUpToDate>false</LinksUpToDate>
  <CharactersWithSpaces>9058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2024-12-31T16:49:00Z</dcterms:created>
  <dc:creator>zzc</dc:creator>
  <cp:lastModifiedBy>guolei</cp:lastModifiedBy>
  <cp:lastPrinted>2026-02-03T18:01:00Z</cp:lastPrinted>
  <dcterms:modified xsi:type="dcterms:W3CDTF">2026-04-27T09:56:52Z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CC7DA5D3E2E64A85B0752A6B38160E30_13</vt:lpwstr>
  </property>
  <property fmtid="{D5CDD505-2E9C-101B-9397-08002B2CF9AE}" pid="4" name="KSOTemplateDocerSaveRecord">
    <vt:lpwstr>eyJoZGlkIjoiYjA0MDU4YTQ1ODJmNjdmOGRiMzRjM2RjYThjMzg5ZGMifQ==</vt:lpwstr>
  </property>
</Properties>
</file>