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540"/>
        </w:tabs>
        <w:spacing w:line="360" w:lineRule="auto"/>
        <w:jc w:val="both"/>
        <w:rPr>
          <w:rFonts w:ascii="黑体" w:hAnsi="宋体" w:eastAsia="黑体"/>
          <w:sz w:val="44"/>
        </w:rPr>
      </w:pPr>
    </w:p>
    <w:p>
      <w:pPr>
        <w:tabs>
          <w:tab w:val="left" w:pos="540"/>
        </w:tabs>
        <w:spacing w:line="360" w:lineRule="auto"/>
        <w:jc w:val="center"/>
        <w:rPr>
          <w:rFonts w:ascii="黑体" w:hAnsi="宋体" w:eastAsia="黑体"/>
          <w:sz w:val="44"/>
        </w:rPr>
      </w:pPr>
    </w:p>
    <w:p>
      <w:pPr>
        <w:spacing w:line="360" w:lineRule="auto"/>
        <w:ind w:left="740" w:leftChars="171" w:hanging="381" w:hangingChars="79"/>
        <w:jc w:val="center"/>
        <w:rPr>
          <w:rFonts w:hint="eastAsia" w:ascii="宋体" w:hAnsi="宋体"/>
          <w:b/>
          <w:bCs/>
          <w:sz w:val="48"/>
          <w:szCs w:val="48"/>
        </w:rPr>
      </w:pPr>
      <w:r>
        <w:rPr>
          <w:rFonts w:hint="eastAsia" w:ascii="宋体" w:hAnsi="宋体"/>
          <w:b/>
          <w:bCs/>
          <w:sz w:val="48"/>
          <w:szCs w:val="48"/>
        </w:rPr>
        <w:t>中国人民银行征信中心2026年北信源软件维保服务采购项目</w:t>
      </w:r>
    </w:p>
    <w:p>
      <w:pPr>
        <w:tabs>
          <w:tab w:val="left" w:pos="540"/>
        </w:tabs>
        <w:spacing w:line="360" w:lineRule="auto"/>
        <w:jc w:val="center"/>
        <w:rPr>
          <w:rFonts w:hint="eastAsia" w:ascii="黑体" w:hAnsi="宋体" w:eastAsia="黑体"/>
          <w:b/>
          <w:bCs/>
          <w:sz w:val="72"/>
          <w:lang w:eastAsia="zh-CN"/>
        </w:rPr>
      </w:pPr>
    </w:p>
    <w:p>
      <w:pPr>
        <w:tabs>
          <w:tab w:val="left" w:pos="540"/>
        </w:tabs>
        <w:spacing w:line="360" w:lineRule="auto"/>
        <w:jc w:val="center"/>
        <w:rPr>
          <w:rFonts w:ascii="黑体" w:hAnsi="宋体" w:eastAsia="黑体"/>
          <w:b/>
          <w:bCs/>
          <w:sz w:val="72"/>
        </w:rPr>
      </w:pPr>
      <w:r>
        <w:rPr>
          <w:rFonts w:hint="eastAsia" w:ascii="黑体" w:hAnsi="宋体" w:eastAsia="黑体"/>
          <w:b/>
          <w:bCs/>
          <w:sz w:val="72"/>
          <w:lang w:eastAsia="zh-CN"/>
        </w:rPr>
        <w:t>单一来源采购</w:t>
      </w:r>
      <w:r>
        <w:rPr>
          <w:rFonts w:hint="eastAsia" w:ascii="黑体" w:hAnsi="宋体" w:eastAsia="黑体"/>
          <w:b/>
          <w:bCs/>
          <w:sz w:val="72"/>
        </w:rPr>
        <w:t>文件</w:t>
      </w:r>
    </w:p>
    <w:p>
      <w:pPr>
        <w:tabs>
          <w:tab w:val="left" w:pos="540"/>
        </w:tabs>
        <w:adjustRightInd w:val="0"/>
        <w:snapToGrid w:val="0"/>
        <w:spacing w:line="360" w:lineRule="auto"/>
        <w:jc w:val="center"/>
        <w:rPr>
          <w:rFonts w:ascii="黑体" w:hAnsi="宋体" w:eastAsia="黑体"/>
          <w:sz w:val="44"/>
        </w:rPr>
      </w:pPr>
    </w:p>
    <w:p>
      <w:pPr>
        <w:jc w:val="center"/>
        <w:rPr>
          <w:rFonts w:hint="default" w:ascii="黑体" w:hAnsi="宋体" w:eastAsia="黑体"/>
          <w:color w:val="auto"/>
          <w:sz w:val="36"/>
          <w:highlight w:val="yellow"/>
          <w:lang w:val="en-US" w:eastAsia="zh-CN"/>
        </w:rPr>
      </w:pPr>
      <w:r>
        <w:rPr>
          <w:rFonts w:hint="eastAsia" w:ascii="黑体" w:hAnsi="宋体" w:eastAsia="黑体"/>
          <w:sz w:val="36"/>
        </w:rPr>
        <w:t>项目编号：</w:t>
      </w:r>
      <w:r>
        <w:rPr>
          <w:rFonts w:hint="eastAsia" w:ascii="黑体" w:hAnsi="宋体" w:eastAsia="黑体"/>
          <w:sz w:val="36"/>
          <w:lang w:eastAsia="zh-CN"/>
        </w:rPr>
        <w:t>ZXDY-202</w:t>
      </w:r>
      <w:r>
        <w:rPr>
          <w:rFonts w:hint="eastAsia" w:ascii="黑体" w:hAnsi="宋体" w:eastAsia="黑体"/>
          <w:sz w:val="36"/>
          <w:lang w:val="en-US" w:eastAsia="zh-CN"/>
        </w:rPr>
        <w:t>6</w:t>
      </w:r>
      <w:r>
        <w:rPr>
          <w:rFonts w:hint="eastAsia" w:ascii="黑体" w:hAnsi="宋体" w:eastAsia="黑体"/>
          <w:sz w:val="36"/>
          <w:lang w:eastAsia="zh-CN"/>
        </w:rPr>
        <w:t>-0</w:t>
      </w:r>
      <w:r>
        <w:rPr>
          <w:rFonts w:hint="eastAsia" w:ascii="黑体" w:hAnsi="宋体" w:eastAsia="黑体"/>
          <w:sz w:val="36"/>
          <w:lang w:val="en-US" w:eastAsia="zh-CN"/>
        </w:rPr>
        <w:t>06</w:t>
      </w:r>
    </w:p>
    <w:p>
      <w:pPr>
        <w:jc w:val="center"/>
        <w:rPr>
          <w:rFonts w:ascii="黑体" w:hAnsi="宋体" w:eastAsia="黑体"/>
          <w:sz w:val="36"/>
        </w:rPr>
      </w:pPr>
    </w:p>
    <w:p>
      <w:pPr>
        <w:tabs>
          <w:tab w:val="left" w:pos="540"/>
        </w:tabs>
        <w:spacing w:line="360" w:lineRule="auto"/>
        <w:jc w:val="center"/>
        <w:rPr>
          <w:rFonts w:ascii="黑体" w:hAnsi="宋体" w:eastAsia="黑体"/>
          <w:sz w:val="44"/>
        </w:rPr>
      </w:pPr>
    </w:p>
    <w:p>
      <w:pPr>
        <w:jc w:val="center"/>
        <w:rPr>
          <w:rFonts w:ascii="黑体" w:hAnsi="宋体" w:eastAsia="黑体"/>
          <w:sz w:val="36"/>
        </w:rPr>
      </w:pPr>
      <w:r>
        <w:rPr>
          <w:rFonts w:hint="eastAsia" w:ascii="黑体" w:hAnsi="宋体" w:eastAsia="黑体"/>
          <w:sz w:val="36"/>
        </w:rPr>
        <w:t>中国人民银行征信中心</w:t>
      </w:r>
    </w:p>
    <w:p>
      <w:pPr>
        <w:ind w:firstLine="3240" w:firstLineChars="900"/>
        <w:rPr>
          <w:rFonts w:ascii="黑体" w:hAnsi="宋体" w:eastAsia="黑体"/>
          <w:sz w:val="36"/>
        </w:rPr>
      </w:pPr>
    </w:p>
    <w:p>
      <w:pPr>
        <w:ind w:firstLine="3240" w:firstLineChars="900"/>
        <w:rPr>
          <w:rFonts w:ascii="黑体" w:hAnsi="宋体" w:eastAsia="黑体"/>
          <w:sz w:val="36"/>
        </w:rPr>
      </w:pPr>
      <w:r>
        <w:rPr>
          <w:rFonts w:hint="eastAsia" w:ascii="黑体" w:hAnsi="宋体" w:eastAsia="黑体"/>
          <w:sz w:val="36"/>
        </w:rPr>
        <w:t>202</w:t>
      </w:r>
      <w:r>
        <w:rPr>
          <w:rFonts w:hint="eastAsia" w:ascii="黑体" w:hAnsi="宋体" w:eastAsia="黑体"/>
          <w:sz w:val="36"/>
          <w:lang w:val="en-US" w:eastAsia="zh-CN"/>
        </w:rPr>
        <w:t>6</w:t>
      </w:r>
      <w:r>
        <w:rPr>
          <w:rFonts w:ascii="黑体" w:hAnsi="宋体" w:eastAsia="黑体"/>
          <w:sz w:val="36"/>
        </w:rPr>
        <w:t>年</w:t>
      </w:r>
      <w:r>
        <w:rPr>
          <w:rFonts w:hint="eastAsia" w:ascii="黑体" w:hAnsi="宋体" w:eastAsia="黑体"/>
          <w:sz w:val="36"/>
          <w:lang w:val="en-US" w:eastAsia="zh-CN"/>
        </w:rPr>
        <w:t>4</w:t>
      </w:r>
      <w:r>
        <w:rPr>
          <w:rFonts w:hint="eastAsia" w:ascii="黑体" w:hAnsi="宋体" w:eastAsia="黑体"/>
          <w:sz w:val="36"/>
        </w:rPr>
        <w:t>月</w:t>
      </w:r>
    </w:p>
    <w:p>
      <w:pPr>
        <w:tabs>
          <w:tab w:val="left" w:pos="540"/>
        </w:tabs>
        <w:spacing w:line="360" w:lineRule="auto"/>
        <w:jc w:val="center"/>
        <w:rPr>
          <w:rFonts w:ascii="黑体" w:hAnsi="宋体" w:eastAsia="黑体"/>
          <w:sz w:val="44"/>
        </w:rPr>
      </w:pPr>
    </w:p>
    <w:p>
      <w:pPr>
        <w:rPr>
          <w:rFonts w:ascii="黑体" w:hAnsi="宋体" w:eastAsia="黑体"/>
          <w:sz w:val="36"/>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1344" w:gutter="0"/>
          <w:pgNumType w:fmt="decimal" w:start="1"/>
          <w:cols w:space="720" w:num="1"/>
          <w:titlePg/>
          <w:docGrid w:type="lines" w:linePitch="312" w:charSpace="0"/>
        </w:sectPr>
      </w:pPr>
    </w:p>
    <w:p>
      <w:pPr>
        <w:spacing w:line="360" w:lineRule="auto"/>
        <w:jc w:val="center"/>
        <w:rPr>
          <w:rFonts w:ascii="Arial" w:hAnsi="Arial" w:cs="Arial"/>
          <w:sz w:val="36"/>
          <w:szCs w:val="36"/>
        </w:rPr>
      </w:pPr>
      <w:bookmarkStart w:id="0" w:name="_Toc189698810"/>
      <w:bookmarkStart w:id="1" w:name="_Toc191453134"/>
      <w:bookmarkStart w:id="2" w:name="_Toc189698405"/>
      <w:bookmarkStart w:id="3" w:name="_Toc196649912"/>
      <w:bookmarkStart w:id="4" w:name="_Toc196650097"/>
      <w:bookmarkStart w:id="5" w:name="_Toc86655263"/>
      <w:bookmarkStart w:id="6" w:name="_Toc235856984"/>
      <w:bookmarkStart w:id="7" w:name="_Toc189699556"/>
      <w:bookmarkStart w:id="8" w:name="_Toc188070186"/>
      <w:bookmarkStart w:id="9" w:name="_Toc188069985"/>
      <w:r>
        <w:rPr>
          <w:rFonts w:ascii="Arial" w:hAnsi="Arial" w:cs="Arial"/>
          <w:sz w:val="36"/>
          <w:szCs w:val="36"/>
        </w:rPr>
        <w:t>目</w:t>
      </w:r>
      <w:r>
        <w:rPr>
          <w:rFonts w:hint="eastAsia" w:ascii="Arial" w:hAnsi="Arial" w:cs="Arial"/>
          <w:sz w:val="36"/>
          <w:szCs w:val="36"/>
        </w:rPr>
        <w:t xml:space="preserve">  </w:t>
      </w:r>
      <w:r>
        <w:rPr>
          <w:rFonts w:ascii="Arial" w:hAnsi="Arial" w:cs="Arial"/>
          <w:sz w:val="36"/>
          <w:szCs w:val="36"/>
        </w:rPr>
        <w:t>录</w:t>
      </w:r>
      <w:bookmarkEnd w:id="0"/>
      <w:bookmarkEnd w:id="1"/>
      <w:bookmarkEnd w:id="2"/>
      <w:bookmarkEnd w:id="3"/>
      <w:bookmarkEnd w:id="4"/>
      <w:bookmarkEnd w:id="5"/>
      <w:bookmarkEnd w:id="6"/>
      <w:bookmarkEnd w:id="7"/>
      <w:bookmarkEnd w:id="8"/>
      <w:bookmarkEnd w:id="9"/>
    </w:p>
    <w:p>
      <w:pPr>
        <w:spacing w:line="480" w:lineRule="auto"/>
        <w:jc w:val="center"/>
        <w:rPr>
          <w:rFonts w:ascii="Arial" w:hAnsi="Arial" w:cs="Arial"/>
          <w:sz w:val="28"/>
          <w:szCs w:val="28"/>
        </w:rPr>
      </w:pPr>
    </w:p>
    <w:p>
      <w:pPr>
        <w:pStyle w:val="39"/>
        <w:tabs>
          <w:tab w:val="right" w:leader="dot" w:pos="9412"/>
        </w:tabs>
        <w:spacing w:line="480" w:lineRule="auto"/>
        <w:rPr>
          <w:rFonts w:ascii="Arial" w:hAnsi="Arial" w:cs="Arial"/>
          <w:bCs w:val="0"/>
          <w:sz w:val="30"/>
        </w:rPr>
      </w:pPr>
      <w:r>
        <w:rPr>
          <w:rFonts w:ascii="Arial" w:hAnsi="Arial" w:cs="Arial"/>
          <w:bCs w:val="0"/>
          <w:sz w:val="28"/>
          <w:szCs w:val="28"/>
        </w:rPr>
        <w:fldChar w:fldCharType="begin"/>
      </w:r>
      <w:r>
        <w:rPr>
          <w:rFonts w:ascii="Arial" w:hAnsi="Arial" w:cs="Arial"/>
          <w:bCs w:val="0"/>
          <w:sz w:val="28"/>
          <w:szCs w:val="28"/>
        </w:rPr>
        <w:instrText xml:space="preserve"> TOC \o "1-3" \h \z \u </w:instrText>
      </w:r>
      <w:r>
        <w:rPr>
          <w:rFonts w:ascii="Arial" w:hAnsi="Arial" w:cs="Arial"/>
          <w:bCs w:val="0"/>
          <w:sz w:val="28"/>
          <w:szCs w:val="28"/>
        </w:rPr>
        <w:fldChar w:fldCharType="separate"/>
      </w:r>
      <w:r>
        <w:fldChar w:fldCharType="begin"/>
      </w:r>
      <w:r>
        <w:instrText xml:space="preserve"> HYPERLINK \l "_Toc3190" </w:instrText>
      </w:r>
      <w:r>
        <w:fldChar w:fldCharType="separate"/>
      </w:r>
      <w:r>
        <w:rPr>
          <w:rFonts w:ascii="Arial" w:hAnsi="Arial" w:cs="Arial"/>
          <w:bCs w:val="0"/>
          <w:w w:val="80"/>
          <w:sz w:val="30"/>
        </w:rPr>
        <w:t>第一章</w:t>
      </w:r>
      <w:r>
        <w:rPr>
          <w:rFonts w:hint="eastAsia" w:ascii="Arial" w:hAnsi="Arial" w:cs="Arial"/>
          <w:bCs w:val="0"/>
          <w:w w:val="80"/>
          <w:sz w:val="30"/>
        </w:rPr>
        <w:t>采购</w:t>
      </w:r>
      <w:r>
        <w:rPr>
          <w:rFonts w:ascii="Arial" w:hAnsi="Arial" w:cs="Arial"/>
          <w:bCs w:val="0"/>
          <w:w w:val="80"/>
          <w:sz w:val="30"/>
        </w:rPr>
        <w:t>邀请</w:t>
      </w:r>
      <w:r>
        <w:rPr>
          <w:rFonts w:ascii="Arial" w:hAnsi="Arial" w:cs="Arial"/>
          <w:bCs w:val="0"/>
          <w:sz w:val="30"/>
        </w:rPr>
        <w:tab/>
      </w:r>
      <w:r>
        <w:rPr>
          <w:rFonts w:hint="eastAsia" w:ascii="Arial" w:hAnsi="Arial" w:cs="Arial"/>
          <w:bCs w:val="0"/>
          <w:sz w:val="30"/>
        </w:rPr>
        <w:t>1</w:t>
      </w:r>
      <w:r>
        <w:rPr>
          <w:rFonts w:hint="eastAsia" w:ascii="Arial" w:hAnsi="Arial" w:cs="Arial"/>
          <w:bCs w:val="0"/>
          <w:sz w:val="30"/>
        </w:rPr>
        <w:fldChar w:fldCharType="end"/>
      </w:r>
    </w:p>
    <w:p>
      <w:pPr>
        <w:pStyle w:val="39"/>
        <w:tabs>
          <w:tab w:val="right" w:leader="dot" w:pos="9412"/>
        </w:tabs>
        <w:spacing w:line="480" w:lineRule="auto"/>
        <w:rPr>
          <w:rFonts w:ascii="Arial" w:hAnsi="Arial" w:cs="Arial"/>
          <w:bCs w:val="0"/>
          <w:sz w:val="30"/>
        </w:rPr>
      </w:pPr>
      <w:r>
        <w:fldChar w:fldCharType="begin"/>
      </w:r>
      <w:r>
        <w:instrText xml:space="preserve"> HYPERLINK \l "_Toc18759" </w:instrText>
      </w:r>
      <w:r>
        <w:fldChar w:fldCharType="separate"/>
      </w:r>
      <w:r>
        <w:rPr>
          <w:rFonts w:ascii="Arial" w:hAnsi="Arial" w:cs="Arial"/>
          <w:bCs w:val="0"/>
          <w:w w:val="80"/>
          <w:sz w:val="30"/>
        </w:rPr>
        <w:t>第二章供应商须知</w:t>
      </w:r>
      <w:r>
        <w:rPr>
          <w:rFonts w:ascii="Arial" w:hAnsi="Arial" w:cs="Arial"/>
          <w:bCs w:val="0"/>
          <w:sz w:val="30"/>
        </w:rPr>
        <w:tab/>
      </w:r>
      <w:r>
        <w:rPr>
          <w:rFonts w:ascii="Arial" w:hAnsi="Arial" w:cs="Arial"/>
          <w:bCs w:val="0"/>
          <w:sz w:val="30"/>
        </w:rPr>
        <w:t>5</w:t>
      </w:r>
      <w:r>
        <w:rPr>
          <w:rFonts w:ascii="Arial" w:hAnsi="Arial" w:cs="Arial"/>
          <w:bCs w:val="0"/>
          <w:sz w:val="30"/>
        </w:rPr>
        <w:fldChar w:fldCharType="end"/>
      </w:r>
    </w:p>
    <w:p>
      <w:pPr>
        <w:pStyle w:val="39"/>
        <w:tabs>
          <w:tab w:val="right" w:leader="dot" w:pos="9412"/>
        </w:tabs>
        <w:spacing w:line="480" w:lineRule="auto"/>
        <w:rPr>
          <w:rFonts w:ascii="Arial" w:hAnsi="Arial" w:cs="Arial"/>
          <w:bCs w:val="0"/>
          <w:sz w:val="30"/>
        </w:rPr>
      </w:pPr>
      <w:r>
        <w:fldChar w:fldCharType="begin"/>
      </w:r>
      <w:r>
        <w:instrText xml:space="preserve"> HYPERLINK \l "_Toc2278" </w:instrText>
      </w:r>
      <w:r>
        <w:fldChar w:fldCharType="separate"/>
      </w:r>
      <w:r>
        <w:rPr>
          <w:rFonts w:ascii="Arial" w:hAnsi="Arial" w:cs="Arial"/>
          <w:bCs w:val="0"/>
          <w:w w:val="80"/>
          <w:sz w:val="30"/>
        </w:rPr>
        <w:t>第三章</w:t>
      </w:r>
      <w:r>
        <w:rPr>
          <w:rFonts w:hint="eastAsia" w:ascii="Arial" w:hAnsi="Arial" w:cs="Arial"/>
          <w:bCs w:val="0"/>
          <w:w w:val="80"/>
          <w:sz w:val="30"/>
        </w:rPr>
        <w:t>合同格式及合同条款</w:t>
      </w:r>
      <w:r>
        <w:rPr>
          <w:rFonts w:ascii="Arial" w:hAnsi="Arial" w:cs="Arial"/>
          <w:bCs w:val="0"/>
          <w:sz w:val="30"/>
        </w:rPr>
        <w:tab/>
      </w:r>
      <w:r>
        <w:rPr>
          <w:rFonts w:ascii="Arial" w:hAnsi="Arial" w:cs="Arial"/>
          <w:bCs w:val="0"/>
          <w:sz w:val="30"/>
        </w:rPr>
        <w:t>19</w:t>
      </w:r>
      <w:r>
        <w:rPr>
          <w:rFonts w:ascii="Arial" w:hAnsi="Arial" w:cs="Arial"/>
          <w:bCs w:val="0"/>
          <w:sz w:val="30"/>
        </w:rPr>
        <w:fldChar w:fldCharType="end"/>
      </w:r>
    </w:p>
    <w:p>
      <w:pPr>
        <w:pStyle w:val="39"/>
        <w:tabs>
          <w:tab w:val="right" w:leader="dot" w:pos="9412"/>
        </w:tabs>
        <w:spacing w:line="480" w:lineRule="auto"/>
        <w:rPr>
          <w:rFonts w:ascii="Arial" w:hAnsi="Arial" w:cs="Arial"/>
          <w:bCs w:val="0"/>
          <w:sz w:val="30"/>
        </w:rPr>
      </w:pPr>
      <w:r>
        <w:fldChar w:fldCharType="begin"/>
      </w:r>
      <w:r>
        <w:instrText xml:space="preserve"> HYPERLINK \l "_Toc19598" </w:instrText>
      </w:r>
      <w:r>
        <w:fldChar w:fldCharType="separate"/>
      </w:r>
      <w:r>
        <w:rPr>
          <w:rFonts w:ascii="Arial" w:hAnsi="Arial" w:cs="Arial"/>
          <w:bCs w:val="0"/>
          <w:w w:val="80"/>
          <w:sz w:val="30"/>
        </w:rPr>
        <w:t>第四章</w:t>
      </w:r>
      <w:r>
        <w:rPr>
          <w:rFonts w:hint="eastAsia" w:ascii="Arial" w:hAnsi="Arial" w:cs="Arial"/>
          <w:bCs w:val="0"/>
          <w:w w:val="80"/>
          <w:sz w:val="30"/>
          <w:lang w:eastAsia="zh-CN"/>
        </w:rPr>
        <w:t>单一来源采购</w:t>
      </w:r>
      <w:r>
        <w:rPr>
          <w:rFonts w:hint="eastAsia" w:ascii="Arial" w:hAnsi="Arial" w:cs="Arial"/>
          <w:bCs w:val="0"/>
          <w:w w:val="80"/>
          <w:sz w:val="30"/>
        </w:rPr>
        <w:t>响应文件格式</w:t>
      </w:r>
      <w:r>
        <w:rPr>
          <w:rFonts w:ascii="Arial" w:hAnsi="Arial" w:cs="Arial"/>
          <w:bCs w:val="0"/>
          <w:sz w:val="30"/>
        </w:rPr>
        <w:tab/>
      </w:r>
      <w:r>
        <w:rPr>
          <w:rFonts w:hint="eastAsia" w:ascii="Arial" w:hAnsi="Arial" w:cs="Arial"/>
          <w:bCs w:val="0"/>
          <w:sz w:val="30"/>
        </w:rPr>
        <w:t>5</w:t>
      </w:r>
      <w:r>
        <w:rPr>
          <w:rFonts w:ascii="Arial" w:hAnsi="Arial" w:cs="Arial"/>
          <w:bCs w:val="0"/>
          <w:sz w:val="30"/>
        </w:rPr>
        <w:t>4</w:t>
      </w:r>
      <w:r>
        <w:rPr>
          <w:rFonts w:ascii="Arial" w:hAnsi="Arial" w:cs="Arial"/>
          <w:bCs w:val="0"/>
          <w:sz w:val="30"/>
        </w:rPr>
        <w:fldChar w:fldCharType="end"/>
      </w:r>
    </w:p>
    <w:p>
      <w:pPr>
        <w:pStyle w:val="39"/>
        <w:tabs>
          <w:tab w:val="right" w:leader="dot" w:pos="9412"/>
        </w:tabs>
        <w:spacing w:line="480" w:lineRule="auto"/>
        <w:rPr>
          <w:rFonts w:ascii="Arial" w:hAnsi="Arial" w:cs="Arial"/>
          <w:bCs w:val="0"/>
          <w:sz w:val="30"/>
        </w:rPr>
      </w:pPr>
      <w:r>
        <w:fldChar w:fldCharType="begin"/>
      </w:r>
      <w:r>
        <w:instrText xml:space="preserve"> HYPERLINK \l "_Toc4008" </w:instrText>
      </w:r>
      <w:r>
        <w:fldChar w:fldCharType="separate"/>
      </w:r>
      <w:r>
        <w:rPr>
          <w:rFonts w:ascii="Arial" w:hAnsi="Arial" w:cs="Arial"/>
          <w:bCs w:val="0"/>
          <w:w w:val="80"/>
          <w:sz w:val="30"/>
        </w:rPr>
        <w:t>第五章</w:t>
      </w:r>
      <w:r>
        <w:rPr>
          <w:rFonts w:hint="eastAsia" w:ascii="Arial" w:hAnsi="Arial" w:cs="Arial"/>
          <w:bCs w:val="0"/>
          <w:w w:val="80"/>
          <w:sz w:val="30"/>
        </w:rPr>
        <w:t>采购需求</w:t>
      </w:r>
      <w:r>
        <w:rPr>
          <w:rFonts w:ascii="Arial" w:hAnsi="Arial" w:cs="Arial"/>
          <w:bCs w:val="0"/>
          <w:sz w:val="30"/>
        </w:rPr>
        <w:tab/>
      </w:r>
      <w:r>
        <w:rPr>
          <w:rFonts w:ascii="Arial" w:hAnsi="Arial" w:cs="Arial"/>
          <w:bCs w:val="0"/>
          <w:sz w:val="30"/>
        </w:rPr>
        <w:fldChar w:fldCharType="end"/>
      </w:r>
      <w:r>
        <w:rPr>
          <w:rFonts w:hint="eastAsia" w:ascii="Arial" w:hAnsi="Arial" w:cs="Arial"/>
          <w:bCs w:val="0"/>
          <w:sz w:val="30"/>
        </w:rPr>
        <w:t>6</w:t>
      </w:r>
      <w:r>
        <w:rPr>
          <w:rFonts w:ascii="Arial" w:hAnsi="Arial" w:cs="Arial"/>
          <w:bCs w:val="0"/>
          <w:sz w:val="30"/>
        </w:rPr>
        <w:t>7</w:t>
      </w:r>
    </w:p>
    <w:p>
      <w:pPr>
        <w:pStyle w:val="39"/>
        <w:tabs>
          <w:tab w:val="right" w:leader="dot" w:pos="9412"/>
        </w:tabs>
        <w:rPr>
          <w:rFonts w:ascii="Arial" w:hAnsi="Arial" w:cs="Arial"/>
          <w:bCs w:val="0"/>
        </w:rPr>
      </w:pPr>
    </w:p>
    <w:p>
      <w:pPr>
        <w:pStyle w:val="2"/>
        <w:ind w:firstLine="422"/>
        <w:sectPr>
          <w:pgSz w:w="11906" w:h="16838"/>
          <w:pgMar w:top="1440" w:right="1797" w:bottom="1440" w:left="1797" w:header="851" w:footer="1344" w:gutter="0"/>
          <w:pgNumType w:fmt="decimal" w:start="1"/>
          <w:cols w:space="720" w:num="1"/>
          <w:titlePg/>
          <w:docGrid w:type="lines" w:linePitch="312" w:charSpace="0"/>
        </w:sectPr>
      </w:pPr>
      <w:r>
        <w:rPr>
          <w:rFonts w:ascii="Arial" w:hAnsi="Arial" w:cs="Arial"/>
          <w:b/>
          <w:szCs w:val="28"/>
        </w:rPr>
        <w:fldChar w:fldCharType="end"/>
      </w:r>
    </w:p>
    <w:p>
      <w:pPr>
        <w:pStyle w:val="5"/>
        <w:spacing w:before="120" w:after="120"/>
        <w:rPr>
          <w:sz w:val="36"/>
        </w:rPr>
      </w:pPr>
      <w:bookmarkStart w:id="10" w:name="_Toc118123818"/>
      <w:bookmarkStart w:id="11" w:name="_Toc118124029"/>
      <w:bookmarkStart w:id="12" w:name="_Toc119313566"/>
      <w:bookmarkStart w:id="13" w:name="_Toc118127125"/>
      <w:bookmarkStart w:id="14" w:name="_Toc118627512"/>
      <w:r>
        <w:rPr>
          <w:rFonts w:hint="eastAsia"/>
          <w:sz w:val="36"/>
        </w:rPr>
        <w:t>第一章采购邀请</w:t>
      </w:r>
      <w:bookmarkEnd w:id="10"/>
      <w:bookmarkEnd w:id="11"/>
      <w:bookmarkEnd w:id="12"/>
      <w:bookmarkEnd w:id="13"/>
      <w:bookmarkEnd w:id="14"/>
    </w:p>
    <w:p>
      <w:pPr>
        <w:spacing w:line="360" w:lineRule="auto"/>
        <w:ind w:firstLine="480" w:firstLineChars="200"/>
        <w:rPr>
          <w:rFonts w:ascii="宋体" w:hAnsi="宋体" w:cs="宋体"/>
          <w:sz w:val="24"/>
        </w:rPr>
      </w:pPr>
      <w:r>
        <w:rPr>
          <w:rFonts w:hint="eastAsia" w:ascii="宋体" w:hAnsi="宋体" w:cs="宋体"/>
          <w:sz w:val="24"/>
        </w:rPr>
        <w:t>中国人民银行征信中心现就</w:t>
      </w:r>
      <w:r>
        <w:rPr>
          <w:rFonts w:hint="eastAsia" w:ascii="宋体" w:hAnsi="宋体" w:cs="宋体"/>
          <w:b/>
          <w:bCs/>
          <w:sz w:val="24"/>
        </w:rPr>
        <w:t>“2026年北信源软件维保服务采购项目（项目编号：</w:t>
      </w:r>
      <w:r>
        <w:rPr>
          <w:rFonts w:hint="eastAsia" w:ascii="宋体" w:hAnsi="宋体" w:cs="宋体"/>
          <w:b/>
          <w:bCs/>
          <w:sz w:val="24"/>
          <w:lang w:eastAsia="zh-CN"/>
        </w:rPr>
        <w:t>ZXDY-202</w:t>
      </w:r>
      <w:r>
        <w:rPr>
          <w:rFonts w:hint="eastAsia" w:ascii="宋体" w:hAnsi="宋体" w:cs="宋体"/>
          <w:b/>
          <w:bCs/>
          <w:sz w:val="24"/>
          <w:lang w:val="en-US" w:eastAsia="zh-CN"/>
        </w:rPr>
        <w:t>6</w:t>
      </w:r>
      <w:r>
        <w:rPr>
          <w:rFonts w:hint="eastAsia" w:ascii="宋体" w:hAnsi="宋体" w:cs="宋体"/>
          <w:b/>
          <w:bCs/>
          <w:sz w:val="24"/>
          <w:lang w:eastAsia="zh-CN"/>
        </w:rPr>
        <w:t>-0</w:t>
      </w:r>
      <w:r>
        <w:rPr>
          <w:rFonts w:hint="eastAsia" w:ascii="宋体" w:hAnsi="宋体" w:cs="宋体"/>
          <w:b/>
          <w:bCs/>
          <w:sz w:val="24"/>
          <w:lang w:val="en-US" w:eastAsia="zh-CN"/>
        </w:rPr>
        <w:t>06</w:t>
      </w:r>
      <w:r>
        <w:rPr>
          <w:rFonts w:hint="eastAsia" w:ascii="宋体" w:hAnsi="宋体" w:cs="宋体"/>
          <w:b/>
          <w:bCs/>
          <w:sz w:val="24"/>
        </w:rPr>
        <w:t>）”</w:t>
      </w:r>
      <w:r>
        <w:rPr>
          <w:rFonts w:hint="eastAsia" w:ascii="宋体" w:hAnsi="宋体" w:cs="宋体"/>
          <w:sz w:val="24"/>
        </w:rPr>
        <w:t>的</w:t>
      </w:r>
      <w:r>
        <w:rPr>
          <w:rFonts w:hint="eastAsia" w:ascii="宋体" w:hAnsi="宋体" w:cs="宋体"/>
          <w:sz w:val="24"/>
          <w:lang w:eastAsia="zh-CN"/>
        </w:rPr>
        <w:t>单一来源采购</w:t>
      </w:r>
      <w:r>
        <w:rPr>
          <w:rFonts w:hint="eastAsia" w:ascii="宋体" w:hAnsi="宋体" w:cs="宋体"/>
          <w:sz w:val="24"/>
        </w:rPr>
        <w:t>，邀请符合条件的供应商报名参加。</w:t>
      </w:r>
    </w:p>
    <w:p>
      <w:pPr>
        <w:pStyle w:val="6"/>
        <w:spacing w:before="120" w:after="120"/>
        <w:rPr>
          <w:b w:val="0"/>
          <w:bCs w:val="0"/>
          <w:sz w:val="28"/>
          <w:szCs w:val="28"/>
        </w:rPr>
      </w:pPr>
      <w:r>
        <w:rPr>
          <w:rFonts w:hint="eastAsia"/>
          <w:b w:val="0"/>
          <w:bCs w:val="0"/>
          <w:sz w:val="28"/>
          <w:szCs w:val="28"/>
        </w:rPr>
        <w:t>一、项目基本情况</w:t>
      </w:r>
    </w:p>
    <w:p>
      <w:pPr>
        <w:spacing w:line="360" w:lineRule="auto"/>
        <w:ind w:firstLine="480" w:firstLineChars="200"/>
        <w:rPr>
          <w:rFonts w:hint="default" w:ascii="宋体" w:hAnsi="宋体" w:eastAsia="宋体"/>
          <w:kern w:val="0"/>
          <w:sz w:val="24"/>
          <w:lang w:val="en-US" w:eastAsia="zh-CN"/>
        </w:rPr>
      </w:pPr>
      <w:r>
        <w:rPr>
          <w:rFonts w:hint="eastAsia" w:ascii="宋体" w:hAnsi="宋体"/>
          <w:kern w:val="0"/>
          <w:sz w:val="24"/>
        </w:rPr>
        <w:t>1、项目编号：</w:t>
      </w:r>
      <w:r>
        <w:rPr>
          <w:rFonts w:hint="eastAsia" w:ascii="宋体" w:hAnsi="宋体"/>
          <w:kern w:val="0"/>
          <w:sz w:val="24"/>
          <w:lang w:eastAsia="zh-CN"/>
        </w:rPr>
        <w:t>ZXDY-202</w:t>
      </w:r>
      <w:r>
        <w:rPr>
          <w:rFonts w:hint="eastAsia" w:ascii="宋体" w:hAnsi="宋体"/>
          <w:kern w:val="0"/>
          <w:sz w:val="24"/>
          <w:lang w:val="en-US" w:eastAsia="zh-CN"/>
        </w:rPr>
        <w:t>6</w:t>
      </w:r>
      <w:r>
        <w:rPr>
          <w:rFonts w:hint="eastAsia" w:ascii="宋体" w:hAnsi="宋体"/>
          <w:kern w:val="0"/>
          <w:sz w:val="24"/>
          <w:lang w:eastAsia="zh-CN"/>
        </w:rPr>
        <w:t>-0</w:t>
      </w:r>
      <w:r>
        <w:rPr>
          <w:rFonts w:hint="eastAsia" w:ascii="宋体" w:hAnsi="宋体"/>
          <w:kern w:val="0"/>
          <w:sz w:val="24"/>
          <w:lang w:val="en-US" w:eastAsia="zh-CN"/>
        </w:rPr>
        <w:t>06</w:t>
      </w:r>
    </w:p>
    <w:p>
      <w:pPr>
        <w:spacing w:line="360" w:lineRule="auto"/>
        <w:ind w:firstLine="480" w:firstLineChars="200"/>
        <w:rPr>
          <w:rFonts w:hint="eastAsia" w:ascii="宋体" w:hAnsi="宋体"/>
          <w:kern w:val="0"/>
          <w:sz w:val="24"/>
          <w:lang w:eastAsia="zh-CN"/>
        </w:rPr>
      </w:pPr>
      <w:r>
        <w:rPr>
          <w:rFonts w:hint="eastAsia" w:ascii="宋体" w:hAnsi="宋体"/>
          <w:kern w:val="0"/>
          <w:sz w:val="24"/>
        </w:rPr>
        <w:t>2、项目名称：</w:t>
      </w:r>
      <w:r>
        <w:rPr>
          <w:rFonts w:hint="eastAsia" w:ascii="宋体" w:hAnsi="宋体"/>
          <w:kern w:val="0"/>
          <w:sz w:val="24"/>
          <w:lang w:eastAsia="zh-CN"/>
        </w:rPr>
        <w:t>2026年北信源软件维保服务采购项目</w:t>
      </w:r>
    </w:p>
    <w:p>
      <w:pPr>
        <w:spacing w:line="360" w:lineRule="auto"/>
        <w:ind w:firstLine="480" w:firstLineChars="200"/>
        <w:rPr>
          <w:rFonts w:ascii="宋体" w:hAnsi="宋体"/>
          <w:kern w:val="0"/>
          <w:sz w:val="24"/>
        </w:rPr>
      </w:pPr>
      <w:r>
        <w:rPr>
          <w:rFonts w:hint="eastAsia" w:ascii="宋体" w:hAnsi="宋体"/>
          <w:kern w:val="0"/>
          <w:sz w:val="24"/>
        </w:rPr>
        <w:t>3、最高限价</w:t>
      </w:r>
      <w:r>
        <w:rPr>
          <w:rFonts w:hint="eastAsia" w:ascii="宋体" w:hAnsi="宋体" w:cs="Times New Roman"/>
          <w:kern w:val="0"/>
          <w:sz w:val="24"/>
        </w:rPr>
        <w:t>：5.625</w:t>
      </w:r>
      <w:r>
        <w:rPr>
          <w:rFonts w:hint="eastAsia" w:ascii="宋体" w:hAnsi="宋体"/>
          <w:kern w:val="0"/>
          <w:sz w:val="24"/>
        </w:rPr>
        <w:t>万元，供应商报价（含税）不得高于最高限价。</w:t>
      </w:r>
    </w:p>
    <w:p>
      <w:pPr>
        <w:spacing w:line="360" w:lineRule="auto"/>
        <w:ind w:firstLine="480" w:firstLineChars="200"/>
        <w:rPr>
          <w:color w:val="0000FF"/>
          <w:sz w:val="24"/>
          <w:szCs w:val="21"/>
        </w:rPr>
      </w:pPr>
      <w:r>
        <w:rPr>
          <w:rFonts w:hint="eastAsia" w:ascii="宋体" w:hAnsi="宋体"/>
          <w:kern w:val="0"/>
          <w:sz w:val="24"/>
        </w:rPr>
        <w:t>4、采购需求概况</w:t>
      </w:r>
      <w:r>
        <w:rPr>
          <w:rFonts w:hint="eastAsia" w:ascii="宋体" w:hAnsi="宋体"/>
          <w:kern w:val="0"/>
          <w:sz w:val="24"/>
          <w:lang w:eastAsia="zh-CN"/>
        </w:rPr>
        <w:t>：</w:t>
      </w:r>
      <w:r>
        <w:rPr>
          <w:rFonts w:hint="eastAsia" w:ascii="宋体" w:hAnsi="宋体"/>
          <w:kern w:val="0"/>
          <w:sz w:val="24"/>
          <w:lang w:val="en-US" w:eastAsia="zh-CN"/>
        </w:rPr>
        <w:t>2026年北信源软件维保服务采购项目</w:t>
      </w:r>
      <w:r>
        <w:rPr>
          <w:rFonts w:hint="eastAsia" w:ascii="宋体" w:hAnsi="宋体"/>
          <w:kern w:val="0"/>
          <w:sz w:val="24"/>
          <w:lang w:eastAsia="zh-CN"/>
        </w:rPr>
        <w:t>。</w:t>
      </w:r>
      <w:r>
        <w:rPr>
          <w:rFonts w:hint="eastAsia" w:ascii="宋体" w:hAnsi="宋体"/>
          <w:b/>
          <w:bCs/>
          <w:sz w:val="24"/>
        </w:rPr>
        <w:t>详见本文件第五章“采购需求”</w:t>
      </w:r>
      <w:r>
        <w:rPr>
          <w:rFonts w:hint="eastAsia" w:ascii="宋体" w:hAnsi="宋体"/>
          <w:sz w:val="24"/>
        </w:rPr>
        <w:t>。</w:t>
      </w:r>
    </w:p>
    <w:p>
      <w:pPr>
        <w:pStyle w:val="6"/>
        <w:spacing w:before="120" w:after="120"/>
        <w:rPr>
          <w:b w:val="0"/>
          <w:bCs w:val="0"/>
          <w:sz w:val="28"/>
          <w:szCs w:val="28"/>
        </w:rPr>
      </w:pPr>
      <w:r>
        <w:rPr>
          <w:rFonts w:hint="eastAsia"/>
          <w:b w:val="0"/>
          <w:bCs w:val="0"/>
          <w:sz w:val="28"/>
          <w:szCs w:val="28"/>
        </w:rPr>
        <w:t>二、</w:t>
      </w:r>
      <w:r>
        <w:rPr>
          <w:rFonts w:hint="eastAsia"/>
          <w:b w:val="0"/>
          <w:bCs w:val="0"/>
          <w:sz w:val="28"/>
          <w:szCs w:val="28"/>
          <w:lang w:eastAsia="zh-CN"/>
        </w:rPr>
        <w:t>单一来源采购</w:t>
      </w:r>
      <w:r>
        <w:rPr>
          <w:rFonts w:hint="eastAsia"/>
          <w:b w:val="0"/>
          <w:bCs w:val="0"/>
          <w:sz w:val="28"/>
          <w:szCs w:val="28"/>
        </w:rPr>
        <w:t>文件发放</w:t>
      </w:r>
    </w:p>
    <w:p>
      <w:pPr>
        <w:pStyle w:val="235"/>
        <w:numPr>
          <w:ilvl w:val="0"/>
          <w:numId w:val="0"/>
        </w:numPr>
        <w:spacing w:line="360" w:lineRule="auto"/>
        <w:ind w:left="480" w:leftChars="0"/>
        <w:rPr>
          <w:rFonts w:hint="eastAsia" w:ascii="宋体" w:hAnsi="宋体" w:cs="宋体"/>
          <w:sz w:val="24"/>
        </w:rPr>
      </w:pPr>
      <w:r>
        <w:rPr>
          <w:rFonts w:hint="eastAsia" w:ascii="宋体" w:hAnsi="宋体" w:cs="宋体"/>
          <w:sz w:val="24"/>
        </w:rPr>
        <w:t>1、供应商在收到采购邀请1个工作日内向本采购邀请预留邮箱发送邮件回</w:t>
      </w:r>
    </w:p>
    <w:p>
      <w:pPr>
        <w:pStyle w:val="235"/>
        <w:numPr>
          <w:ilvl w:val="0"/>
          <w:numId w:val="0"/>
        </w:numPr>
        <w:spacing w:line="360" w:lineRule="auto"/>
        <w:rPr>
          <w:rFonts w:hint="eastAsia" w:ascii="宋体" w:hAnsi="宋体" w:cs="宋体"/>
          <w:sz w:val="24"/>
        </w:rPr>
      </w:pPr>
      <w:r>
        <w:rPr>
          <w:rFonts w:hint="eastAsia" w:ascii="宋体" w:hAnsi="宋体" w:cs="宋体"/>
          <w:sz w:val="24"/>
        </w:rPr>
        <w:t>复：</w:t>
      </w:r>
      <w:r>
        <w:rPr>
          <w:rFonts w:hint="eastAsia" w:ascii="宋体" w:hAnsi="宋体" w:cs="宋体"/>
          <w:sz w:val="24"/>
          <w:lang w:val="en-US" w:eastAsia="zh-CN"/>
        </w:rPr>
        <w:t>可参加</w:t>
      </w:r>
      <w:r>
        <w:rPr>
          <w:rFonts w:hint="eastAsia" w:ascii="宋体" w:hAnsi="宋体" w:cs="宋体"/>
          <w:sz w:val="24"/>
        </w:rPr>
        <w:t>“</w:t>
      </w:r>
      <w:r>
        <w:rPr>
          <w:rFonts w:hint="eastAsia" w:ascii="宋体" w:hAnsi="宋体" w:cs="宋体"/>
          <w:b/>
          <w:bCs/>
          <w:sz w:val="24"/>
        </w:rPr>
        <w:t>2026年北信源软件维保服务采购项目（项目编号：</w:t>
      </w:r>
      <w:r>
        <w:rPr>
          <w:rFonts w:hint="eastAsia" w:ascii="宋体" w:hAnsi="宋体" w:cs="宋体"/>
          <w:b/>
          <w:bCs/>
          <w:sz w:val="24"/>
          <w:lang w:eastAsia="zh-CN"/>
        </w:rPr>
        <w:t>Z</w:t>
      </w:r>
      <w:bookmarkStart w:id="186" w:name="_GoBack"/>
      <w:bookmarkEnd w:id="186"/>
      <w:r>
        <w:rPr>
          <w:rFonts w:hint="eastAsia" w:ascii="宋体" w:hAnsi="宋体" w:cs="宋体"/>
          <w:b/>
          <w:bCs/>
          <w:sz w:val="24"/>
          <w:lang w:eastAsia="zh-CN"/>
        </w:rPr>
        <w:t>XDY-202</w:t>
      </w:r>
      <w:r>
        <w:rPr>
          <w:rFonts w:hint="eastAsia" w:ascii="宋体" w:hAnsi="宋体" w:cs="宋体"/>
          <w:b/>
          <w:bCs/>
          <w:sz w:val="24"/>
          <w:lang w:val="en-US" w:eastAsia="zh-CN"/>
        </w:rPr>
        <w:t>6</w:t>
      </w:r>
      <w:r>
        <w:rPr>
          <w:rFonts w:hint="eastAsia" w:ascii="宋体" w:hAnsi="宋体" w:cs="宋体"/>
          <w:b/>
          <w:bCs/>
          <w:sz w:val="24"/>
          <w:lang w:eastAsia="zh-CN"/>
        </w:rPr>
        <w:t>-0</w:t>
      </w:r>
      <w:r>
        <w:rPr>
          <w:rFonts w:hint="eastAsia" w:ascii="宋体" w:hAnsi="宋体" w:cs="宋体"/>
          <w:b/>
          <w:bCs/>
          <w:sz w:val="24"/>
          <w:lang w:val="en-US" w:eastAsia="zh-CN"/>
        </w:rPr>
        <w:t>06</w:t>
      </w:r>
      <w:r>
        <w:rPr>
          <w:rFonts w:hint="eastAsia" w:ascii="宋体" w:hAnsi="宋体" w:cs="宋体"/>
          <w:b/>
          <w:bCs/>
          <w:sz w:val="24"/>
        </w:rPr>
        <w:t>）</w:t>
      </w:r>
      <w:r>
        <w:rPr>
          <w:rFonts w:hint="eastAsia" w:ascii="宋体" w:hAnsi="宋体" w:cs="宋体"/>
          <w:sz w:val="24"/>
        </w:rPr>
        <w:t>”作为确认。</w:t>
      </w:r>
    </w:p>
    <w:p>
      <w:pPr>
        <w:pStyle w:val="235"/>
        <w:numPr>
          <w:ilvl w:val="0"/>
          <w:numId w:val="10"/>
        </w:numPr>
        <w:spacing w:line="360" w:lineRule="auto"/>
        <w:ind w:left="59" w:leftChars="28" w:firstLine="360" w:firstLineChars="150"/>
        <w:jc w:val="both"/>
        <w:rPr>
          <w:rFonts w:ascii="宋体" w:hAnsi="宋体"/>
          <w:color w:val="000000"/>
          <w:sz w:val="24"/>
        </w:rPr>
      </w:pPr>
      <w:r>
        <w:rPr>
          <w:rFonts w:hint="eastAsia" w:ascii="宋体" w:hAnsi="宋体" w:cs="宋体"/>
          <w:sz w:val="24"/>
        </w:rPr>
        <w:t>采购方将在收到确认参加采购活动的邮件1个工作日内，通过预留</w:t>
      </w:r>
    </w:p>
    <w:p>
      <w:pPr>
        <w:pStyle w:val="235"/>
        <w:numPr>
          <w:ilvl w:val="0"/>
          <w:numId w:val="0"/>
        </w:numPr>
        <w:spacing w:line="360" w:lineRule="auto"/>
        <w:jc w:val="both"/>
        <w:rPr>
          <w:rFonts w:ascii="宋体" w:hAnsi="宋体"/>
          <w:color w:val="000000"/>
          <w:sz w:val="24"/>
        </w:rPr>
      </w:pPr>
      <w:r>
        <w:rPr>
          <w:rFonts w:hint="eastAsia" w:ascii="宋体" w:hAnsi="宋体" w:cs="宋体"/>
          <w:sz w:val="24"/>
        </w:rPr>
        <w:t>邮箱向发送确认参加采购活动的邮箱发送采购文件。</w:t>
      </w:r>
    </w:p>
    <w:p>
      <w:pPr>
        <w:pStyle w:val="6"/>
        <w:spacing w:before="120" w:after="120"/>
        <w:rPr>
          <w:b w:val="0"/>
          <w:bCs w:val="0"/>
          <w:sz w:val="28"/>
          <w:szCs w:val="28"/>
          <w:highlight w:val="none"/>
        </w:rPr>
      </w:pPr>
      <w:r>
        <w:rPr>
          <w:rFonts w:hint="eastAsia"/>
          <w:b w:val="0"/>
          <w:bCs w:val="0"/>
          <w:sz w:val="28"/>
          <w:szCs w:val="28"/>
          <w:highlight w:val="none"/>
          <w:lang w:val="en-US" w:eastAsia="zh-CN"/>
        </w:rPr>
        <w:t>三、</w:t>
      </w:r>
      <w:r>
        <w:rPr>
          <w:rFonts w:hint="eastAsia"/>
          <w:b w:val="0"/>
          <w:bCs w:val="0"/>
          <w:sz w:val="28"/>
          <w:szCs w:val="28"/>
          <w:highlight w:val="none"/>
          <w:lang w:eastAsia="zh-CN"/>
        </w:rPr>
        <w:t>单一来源采购</w:t>
      </w:r>
      <w:r>
        <w:rPr>
          <w:rFonts w:hint="eastAsia"/>
          <w:b w:val="0"/>
          <w:bCs w:val="0"/>
          <w:sz w:val="28"/>
          <w:szCs w:val="28"/>
          <w:highlight w:val="none"/>
        </w:rPr>
        <w:t>响应文件递交时间及方式</w:t>
      </w:r>
    </w:p>
    <w:p>
      <w:pPr>
        <w:spacing w:line="360" w:lineRule="auto"/>
        <w:ind w:firstLine="480" w:firstLineChars="200"/>
        <w:rPr>
          <w:rFonts w:hint="eastAsia"/>
          <w:bCs/>
          <w:sz w:val="24"/>
          <w:highlight w:val="none"/>
        </w:rPr>
      </w:pPr>
      <w:r>
        <w:rPr>
          <w:rFonts w:hint="eastAsia"/>
          <w:bCs/>
          <w:sz w:val="24"/>
          <w:highlight w:val="none"/>
        </w:rPr>
        <w:t>供应商应于</w:t>
      </w:r>
      <w:r>
        <w:rPr>
          <w:rFonts w:hint="eastAsia"/>
          <w:bCs/>
          <w:color w:val="0000FF"/>
          <w:sz w:val="24"/>
          <w:highlight w:val="none"/>
          <w:lang w:eastAsia="zh-CN"/>
        </w:rPr>
        <w:t>202</w:t>
      </w:r>
      <w:r>
        <w:rPr>
          <w:rFonts w:hint="eastAsia"/>
          <w:bCs/>
          <w:color w:val="0000FF"/>
          <w:sz w:val="24"/>
          <w:highlight w:val="none"/>
          <w:lang w:val="en-US" w:eastAsia="zh-CN"/>
        </w:rPr>
        <w:t>6</w:t>
      </w:r>
      <w:r>
        <w:rPr>
          <w:rFonts w:hint="eastAsia"/>
          <w:bCs/>
          <w:color w:val="0000FF"/>
          <w:sz w:val="24"/>
          <w:highlight w:val="none"/>
          <w:lang w:eastAsia="zh-CN"/>
        </w:rPr>
        <w:t>年</w:t>
      </w:r>
      <w:r>
        <w:rPr>
          <w:rFonts w:hint="eastAsia"/>
          <w:bCs/>
          <w:color w:val="0000FF"/>
          <w:sz w:val="24"/>
          <w:highlight w:val="none"/>
          <w:lang w:val="en-US" w:eastAsia="zh-CN"/>
        </w:rPr>
        <w:t>5月18日14:30</w:t>
      </w:r>
      <w:r>
        <w:rPr>
          <w:rFonts w:hint="eastAsia"/>
          <w:bCs/>
          <w:sz w:val="24"/>
          <w:highlight w:val="none"/>
        </w:rPr>
        <w:t>前，前往</w:t>
      </w:r>
      <w:r>
        <w:rPr>
          <w:rFonts w:hint="eastAsia" w:ascii="宋体" w:hAnsi="宋体"/>
          <w:sz w:val="24"/>
          <w:highlight w:val="none"/>
        </w:rPr>
        <w:t>上海市浦东新区繁昌路298号</w:t>
      </w:r>
      <w:r>
        <w:rPr>
          <w:rFonts w:hint="eastAsia" w:ascii="宋体" w:hAnsi="宋体"/>
          <w:sz w:val="24"/>
          <w:highlight w:val="none"/>
          <w:lang w:val="en-US" w:eastAsia="zh-CN"/>
        </w:rPr>
        <w:t>集信楼1楼DP1001会议室</w:t>
      </w:r>
      <w:r>
        <w:rPr>
          <w:rFonts w:hint="eastAsia"/>
          <w:bCs/>
          <w:sz w:val="24"/>
          <w:highlight w:val="none"/>
        </w:rPr>
        <w:t>密封递交一式</w:t>
      </w:r>
      <w:r>
        <w:rPr>
          <w:rFonts w:hint="eastAsia"/>
          <w:bCs/>
          <w:sz w:val="24"/>
          <w:highlight w:val="none"/>
          <w:lang w:val="en-US" w:eastAsia="zh-CN"/>
        </w:rPr>
        <w:t>三</w:t>
      </w:r>
      <w:r>
        <w:rPr>
          <w:rFonts w:hint="eastAsia"/>
          <w:bCs/>
          <w:sz w:val="24"/>
          <w:highlight w:val="none"/>
        </w:rPr>
        <w:t>份的纸质</w:t>
      </w:r>
      <w:r>
        <w:rPr>
          <w:rFonts w:hint="eastAsia"/>
          <w:bCs/>
          <w:sz w:val="24"/>
          <w:highlight w:val="none"/>
          <w:lang w:eastAsia="zh-CN"/>
        </w:rPr>
        <w:t>单一来源采购</w:t>
      </w:r>
      <w:r>
        <w:rPr>
          <w:rFonts w:hint="eastAsia"/>
          <w:bCs/>
          <w:sz w:val="24"/>
          <w:highlight w:val="none"/>
        </w:rPr>
        <w:t>响应文件（</w:t>
      </w:r>
      <w:r>
        <w:rPr>
          <w:rFonts w:hint="eastAsia"/>
          <w:bCs/>
          <w:sz w:val="24"/>
          <w:highlight w:val="none"/>
          <w:lang w:val="en-US" w:eastAsia="zh-CN"/>
        </w:rPr>
        <w:t>壹</w:t>
      </w:r>
      <w:r>
        <w:rPr>
          <w:rFonts w:hint="eastAsia"/>
          <w:bCs/>
          <w:sz w:val="24"/>
          <w:highlight w:val="none"/>
        </w:rPr>
        <w:t>份正本</w:t>
      </w:r>
      <w:r>
        <w:rPr>
          <w:rFonts w:hint="default"/>
          <w:bCs/>
          <w:sz w:val="24"/>
          <w:highlight w:val="none"/>
          <w:lang w:val="en-US" w:eastAsia="zh-CN"/>
        </w:rPr>
        <w:t>贰</w:t>
      </w:r>
      <w:r>
        <w:rPr>
          <w:rFonts w:hint="eastAsia"/>
          <w:bCs/>
          <w:sz w:val="24"/>
          <w:highlight w:val="none"/>
        </w:rPr>
        <w:t>份副本），同时将以上</w:t>
      </w:r>
      <w:r>
        <w:rPr>
          <w:rFonts w:hint="eastAsia"/>
          <w:bCs/>
          <w:sz w:val="24"/>
          <w:highlight w:val="none"/>
          <w:lang w:val="en-US" w:eastAsia="zh-CN"/>
        </w:rPr>
        <w:t>正本</w:t>
      </w:r>
      <w:r>
        <w:rPr>
          <w:rFonts w:hint="eastAsia"/>
          <w:bCs/>
          <w:sz w:val="24"/>
          <w:highlight w:val="none"/>
        </w:rPr>
        <w:t>文件电子版制成光盘密封递交。到期未</w:t>
      </w:r>
      <w:r>
        <w:rPr>
          <w:rFonts w:hint="eastAsia"/>
          <w:bCs/>
          <w:sz w:val="24"/>
          <w:highlight w:val="none"/>
          <w:lang w:val="en-US" w:eastAsia="zh-CN"/>
        </w:rPr>
        <w:t>现场</w:t>
      </w:r>
      <w:r>
        <w:rPr>
          <w:rFonts w:hint="eastAsia"/>
          <w:bCs/>
          <w:sz w:val="24"/>
          <w:highlight w:val="none"/>
        </w:rPr>
        <w:t>提交</w:t>
      </w:r>
      <w:r>
        <w:rPr>
          <w:rFonts w:hint="eastAsia"/>
          <w:bCs/>
          <w:sz w:val="24"/>
          <w:highlight w:val="none"/>
          <w:lang w:eastAsia="zh-CN"/>
        </w:rPr>
        <w:t>单一来源采购</w:t>
      </w:r>
      <w:r>
        <w:rPr>
          <w:rFonts w:hint="eastAsia"/>
          <w:bCs/>
          <w:sz w:val="24"/>
          <w:highlight w:val="none"/>
        </w:rPr>
        <w:t>响应文件的，将不再接受其他方式递交的</w:t>
      </w:r>
      <w:r>
        <w:rPr>
          <w:rFonts w:hint="eastAsia"/>
          <w:bCs/>
          <w:sz w:val="24"/>
          <w:highlight w:val="none"/>
          <w:lang w:eastAsia="zh-CN"/>
        </w:rPr>
        <w:t>单一来源采购</w:t>
      </w:r>
      <w:r>
        <w:rPr>
          <w:rFonts w:hint="eastAsia"/>
          <w:bCs/>
          <w:sz w:val="24"/>
          <w:highlight w:val="none"/>
        </w:rPr>
        <w:t>响应文件，并视为无效响应。</w:t>
      </w:r>
    </w:p>
    <w:p>
      <w:pPr>
        <w:pStyle w:val="6"/>
      </w:pPr>
    </w:p>
    <w:p>
      <w:pPr>
        <w:spacing w:line="360" w:lineRule="auto"/>
        <w:ind w:firstLine="480" w:firstLineChars="200"/>
        <w:rPr>
          <w:bCs/>
          <w:sz w:val="24"/>
          <w:highlight w:val="none"/>
        </w:rPr>
      </w:pPr>
      <w:r>
        <w:rPr>
          <w:rFonts w:hint="eastAsia"/>
          <w:bCs/>
          <w:sz w:val="24"/>
          <w:highlight w:val="none"/>
        </w:rPr>
        <w:t>对已报名参加项目</w:t>
      </w:r>
      <w:r>
        <w:rPr>
          <w:rFonts w:hint="eastAsia"/>
          <w:bCs/>
          <w:sz w:val="24"/>
          <w:highlight w:val="none"/>
          <w:lang w:eastAsia="zh-CN"/>
        </w:rPr>
        <w:t>单一来源采购</w:t>
      </w:r>
      <w:r>
        <w:rPr>
          <w:rFonts w:hint="eastAsia"/>
          <w:bCs/>
          <w:sz w:val="24"/>
          <w:highlight w:val="none"/>
        </w:rPr>
        <w:t>的供应商，如有特殊情况无法参加项目</w:t>
      </w:r>
      <w:r>
        <w:rPr>
          <w:rFonts w:hint="eastAsia"/>
          <w:bCs/>
          <w:sz w:val="24"/>
          <w:highlight w:val="none"/>
          <w:lang w:eastAsia="zh-CN"/>
        </w:rPr>
        <w:t>单一来源采购</w:t>
      </w:r>
      <w:r>
        <w:rPr>
          <w:rFonts w:hint="eastAsia"/>
          <w:bCs/>
          <w:sz w:val="24"/>
          <w:highlight w:val="none"/>
        </w:rPr>
        <w:t>的，应于</w:t>
      </w:r>
      <w:r>
        <w:rPr>
          <w:rFonts w:hint="eastAsia"/>
          <w:bCs/>
          <w:color w:val="0000FF"/>
          <w:sz w:val="24"/>
          <w:highlight w:val="none"/>
          <w:lang w:eastAsia="zh-CN"/>
        </w:rPr>
        <w:t>202</w:t>
      </w:r>
      <w:r>
        <w:rPr>
          <w:rFonts w:hint="eastAsia"/>
          <w:bCs/>
          <w:color w:val="0000FF"/>
          <w:sz w:val="24"/>
          <w:highlight w:val="none"/>
          <w:lang w:val="en-US" w:eastAsia="zh-CN"/>
        </w:rPr>
        <w:t>6</w:t>
      </w:r>
      <w:r>
        <w:rPr>
          <w:rFonts w:hint="eastAsia"/>
          <w:bCs/>
          <w:color w:val="0000FF"/>
          <w:sz w:val="24"/>
          <w:highlight w:val="none"/>
          <w:lang w:eastAsia="zh-CN"/>
        </w:rPr>
        <w:t>年</w:t>
      </w:r>
      <w:r>
        <w:rPr>
          <w:rFonts w:hint="eastAsia"/>
          <w:bCs/>
          <w:color w:val="0000FF"/>
          <w:sz w:val="24"/>
          <w:highlight w:val="none"/>
          <w:lang w:val="en-US" w:eastAsia="zh-CN"/>
        </w:rPr>
        <w:t>5月18日14:30</w:t>
      </w:r>
      <w:r>
        <w:rPr>
          <w:rFonts w:hint="eastAsia"/>
          <w:bCs/>
          <w:sz w:val="24"/>
          <w:highlight w:val="none"/>
        </w:rPr>
        <w:t>前向采购方提交加盖单位公章的纸质说明函，说明其放弃参加</w:t>
      </w:r>
      <w:r>
        <w:rPr>
          <w:rFonts w:hint="eastAsia"/>
          <w:bCs/>
          <w:sz w:val="24"/>
          <w:highlight w:val="none"/>
          <w:lang w:eastAsia="zh-CN"/>
        </w:rPr>
        <w:t>单一来源采购</w:t>
      </w:r>
      <w:r>
        <w:rPr>
          <w:rFonts w:hint="eastAsia"/>
          <w:bCs/>
          <w:sz w:val="24"/>
          <w:highlight w:val="none"/>
        </w:rPr>
        <w:t>的理由。未按要求提交说明函也未参加项目</w:t>
      </w:r>
      <w:r>
        <w:rPr>
          <w:rFonts w:hint="eastAsia"/>
          <w:bCs/>
          <w:sz w:val="24"/>
          <w:highlight w:val="none"/>
          <w:lang w:eastAsia="zh-CN"/>
        </w:rPr>
        <w:t>单一来源采购</w:t>
      </w:r>
      <w:r>
        <w:rPr>
          <w:rFonts w:hint="eastAsia"/>
          <w:bCs/>
          <w:sz w:val="24"/>
          <w:highlight w:val="none"/>
        </w:rPr>
        <w:t>的供应商将被列入不良行为记录名单。</w:t>
      </w:r>
    </w:p>
    <w:p>
      <w:pPr>
        <w:pStyle w:val="6"/>
        <w:spacing w:before="120" w:after="120"/>
        <w:rPr>
          <w:b w:val="0"/>
          <w:bCs w:val="0"/>
          <w:sz w:val="28"/>
          <w:szCs w:val="28"/>
          <w:highlight w:val="none"/>
        </w:rPr>
      </w:pPr>
      <w:r>
        <w:rPr>
          <w:rFonts w:hint="eastAsia"/>
          <w:b w:val="0"/>
          <w:bCs w:val="0"/>
          <w:sz w:val="28"/>
          <w:szCs w:val="28"/>
          <w:highlight w:val="none"/>
          <w:lang w:val="en-US" w:eastAsia="zh-CN"/>
        </w:rPr>
        <w:t>四</w:t>
      </w:r>
      <w:r>
        <w:rPr>
          <w:rFonts w:hint="eastAsia"/>
          <w:b w:val="0"/>
          <w:bCs w:val="0"/>
          <w:sz w:val="28"/>
          <w:szCs w:val="28"/>
          <w:highlight w:val="none"/>
        </w:rPr>
        <w:t>、</w:t>
      </w:r>
      <w:r>
        <w:rPr>
          <w:rFonts w:hint="eastAsia"/>
          <w:b w:val="0"/>
          <w:bCs w:val="0"/>
          <w:sz w:val="28"/>
          <w:szCs w:val="28"/>
          <w:highlight w:val="none"/>
          <w:lang w:eastAsia="zh-CN"/>
        </w:rPr>
        <w:t>单一来源采购</w:t>
      </w:r>
      <w:r>
        <w:rPr>
          <w:rFonts w:hint="eastAsia"/>
          <w:b w:val="0"/>
          <w:bCs w:val="0"/>
          <w:sz w:val="28"/>
          <w:szCs w:val="28"/>
          <w:highlight w:val="none"/>
        </w:rPr>
        <w:t>时间及地点</w:t>
      </w:r>
    </w:p>
    <w:p>
      <w:pPr>
        <w:spacing w:line="360" w:lineRule="auto"/>
        <w:ind w:firstLine="480" w:firstLineChars="200"/>
        <w:rPr>
          <w:rFonts w:ascii="宋体" w:hAnsi="宋体"/>
          <w:color w:val="FF0000"/>
          <w:sz w:val="24"/>
          <w:highlight w:val="yellow"/>
        </w:rPr>
      </w:pPr>
      <w:r>
        <w:rPr>
          <w:rFonts w:hint="eastAsia" w:ascii="宋体" w:hAnsi="宋体"/>
          <w:color w:val="auto"/>
          <w:sz w:val="24"/>
          <w:highlight w:val="none"/>
          <w:lang w:eastAsia="zh-CN"/>
        </w:rPr>
        <w:t>单一来源采购</w:t>
      </w:r>
      <w:r>
        <w:rPr>
          <w:rFonts w:hint="eastAsia" w:ascii="宋体" w:hAnsi="宋体"/>
          <w:color w:val="auto"/>
          <w:sz w:val="24"/>
          <w:highlight w:val="none"/>
        </w:rPr>
        <w:t>时间：</w:t>
      </w:r>
      <w:r>
        <w:rPr>
          <w:rFonts w:hint="eastAsia"/>
          <w:bCs/>
          <w:color w:val="0000FF"/>
          <w:sz w:val="24"/>
          <w:highlight w:val="none"/>
          <w:lang w:eastAsia="zh-CN"/>
        </w:rPr>
        <w:t>202</w:t>
      </w:r>
      <w:r>
        <w:rPr>
          <w:rFonts w:hint="eastAsia"/>
          <w:bCs/>
          <w:color w:val="0000FF"/>
          <w:sz w:val="24"/>
          <w:highlight w:val="none"/>
          <w:lang w:val="en-US" w:eastAsia="zh-CN"/>
        </w:rPr>
        <w:t>6</w:t>
      </w:r>
      <w:r>
        <w:rPr>
          <w:rFonts w:hint="eastAsia"/>
          <w:bCs/>
          <w:color w:val="0000FF"/>
          <w:sz w:val="24"/>
          <w:highlight w:val="none"/>
          <w:lang w:eastAsia="zh-CN"/>
        </w:rPr>
        <w:t>年</w:t>
      </w:r>
      <w:r>
        <w:rPr>
          <w:rFonts w:hint="eastAsia"/>
          <w:bCs/>
          <w:color w:val="0000FF"/>
          <w:sz w:val="24"/>
          <w:highlight w:val="none"/>
          <w:lang w:val="en-US" w:eastAsia="zh-CN"/>
        </w:rPr>
        <w:t>5月18日14:30</w:t>
      </w:r>
      <w:r>
        <w:rPr>
          <w:rFonts w:hint="eastAsia" w:ascii="宋体" w:hAnsi="宋体"/>
          <w:color w:val="0000FF"/>
          <w:sz w:val="24"/>
          <w:highlight w:val="none"/>
        </w:rPr>
        <w:t>（北京时间）</w:t>
      </w:r>
      <w:r>
        <w:rPr>
          <w:rFonts w:hint="eastAsia" w:ascii="宋体" w:hAnsi="宋体"/>
          <w:color w:val="auto"/>
          <w:sz w:val="24"/>
          <w:highlight w:val="none"/>
        </w:rPr>
        <w:t>。</w:t>
      </w:r>
    </w:p>
    <w:p>
      <w:pPr>
        <w:spacing w:line="360" w:lineRule="auto"/>
        <w:ind w:firstLine="480" w:firstLineChars="200"/>
        <w:rPr>
          <w:rFonts w:ascii="宋体" w:hAnsi="宋体"/>
          <w:sz w:val="24"/>
          <w:highlight w:val="yellow"/>
        </w:rPr>
      </w:pPr>
      <w:r>
        <w:rPr>
          <w:rFonts w:hint="eastAsia" w:ascii="宋体" w:hAnsi="宋体"/>
          <w:sz w:val="24"/>
          <w:highlight w:val="none"/>
          <w:lang w:eastAsia="zh-CN"/>
        </w:rPr>
        <w:t>单一来源采购</w:t>
      </w:r>
      <w:r>
        <w:rPr>
          <w:rFonts w:hint="eastAsia" w:ascii="宋体" w:hAnsi="宋体"/>
          <w:sz w:val="24"/>
          <w:highlight w:val="none"/>
        </w:rPr>
        <w:t>地点：中国人民银行征信中心（上海市浦东新区繁昌路298号</w:t>
      </w:r>
      <w:r>
        <w:rPr>
          <w:rFonts w:hint="eastAsia" w:ascii="宋体" w:hAnsi="宋体"/>
          <w:color w:val="000000"/>
          <w:sz w:val="24"/>
          <w:highlight w:val="none"/>
        </w:rPr>
        <w:t>）</w:t>
      </w:r>
      <w:r>
        <w:rPr>
          <w:rFonts w:hint="eastAsia" w:ascii="宋体" w:hAnsi="宋体"/>
          <w:sz w:val="24"/>
          <w:highlight w:val="none"/>
          <w:lang w:val="en-US" w:eastAsia="zh-CN"/>
        </w:rPr>
        <w:t>集信楼1楼DP1001会议室</w:t>
      </w:r>
      <w:r>
        <w:rPr>
          <w:rFonts w:hint="eastAsia" w:ascii="宋体" w:hAnsi="宋体"/>
          <w:sz w:val="24"/>
          <w:highlight w:val="none"/>
        </w:rPr>
        <w:t>。</w:t>
      </w:r>
    </w:p>
    <w:p>
      <w:pPr>
        <w:pStyle w:val="6"/>
        <w:spacing w:before="120" w:after="120"/>
        <w:rPr>
          <w:b w:val="0"/>
          <w:bCs w:val="0"/>
          <w:sz w:val="28"/>
          <w:szCs w:val="28"/>
          <w:highlight w:val="yellow"/>
        </w:rPr>
      </w:pPr>
      <w:r>
        <w:rPr>
          <w:rFonts w:hint="eastAsia"/>
          <w:b w:val="0"/>
          <w:bCs w:val="0"/>
          <w:sz w:val="28"/>
          <w:szCs w:val="28"/>
          <w:highlight w:val="none"/>
          <w:lang w:val="en-US" w:eastAsia="zh-CN"/>
        </w:rPr>
        <w:t>五</w:t>
      </w:r>
      <w:r>
        <w:rPr>
          <w:rFonts w:hint="eastAsia"/>
          <w:b w:val="0"/>
          <w:bCs w:val="0"/>
          <w:sz w:val="28"/>
          <w:szCs w:val="28"/>
          <w:highlight w:val="none"/>
        </w:rPr>
        <w:t>、合格供应商资格要求</w:t>
      </w:r>
    </w:p>
    <w:p>
      <w:pPr>
        <w:spacing w:after="0" w:line="360" w:lineRule="auto"/>
        <w:ind w:firstLine="480" w:firstLineChars="200"/>
        <w:rPr>
          <w:rFonts w:hint="eastAsia" w:ascii="宋体" w:hAnsi="宋体"/>
          <w:sz w:val="24"/>
          <w:highlight w:val="none"/>
        </w:rPr>
      </w:pPr>
      <w:r>
        <w:rPr>
          <w:rFonts w:hint="eastAsia" w:ascii="宋体" w:hAnsi="宋体"/>
          <w:sz w:val="24"/>
          <w:highlight w:val="none"/>
          <w:lang w:eastAsia="zh-CN"/>
        </w:rPr>
        <w:t>（</w:t>
      </w:r>
      <w:r>
        <w:rPr>
          <w:rFonts w:hint="eastAsia" w:ascii="宋体" w:hAnsi="宋体"/>
          <w:sz w:val="24"/>
          <w:highlight w:val="none"/>
          <w:lang w:val="en-US" w:eastAsia="zh-CN"/>
        </w:rPr>
        <w:t>1</w:t>
      </w:r>
      <w:r>
        <w:rPr>
          <w:rFonts w:hint="eastAsia" w:ascii="宋体" w:hAnsi="宋体"/>
          <w:sz w:val="24"/>
          <w:highlight w:val="none"/>
          <w:lang w:eastAsia="zh-CN"/>
        </w:rPr>
        <w:t>）</w:t>
      </w:r>
      <w:r>
        <w:rPr>
          <w:rFonts w:hint="eastAsia" w:ascii="宋体" w:hAnsi="宋体"/>
          <w:sz w:val="24"/>
          <w:highlight w:val="none"/>
        </w:rPr>
        <w:t>必须为未被列入信用中国网站(www.creditchina.gov.cn)、中国政府采购网(www.ccgp.gov.cn)渠道信用记录失信被执行人、重大税收违法失信主体名单、政府采购严重违法失信行为记录名单的供应商，否则其响应将被拒绝。以谈判后采购人或者采购代理机构资格审查时的查验结果为准。</w:t>
      </w:r>
    </w:p>
    <w:p>
      <w:pPr>
        <w:spacing w:after="0" w:line="360" w:lineRule="auto"/>
        <w:ind w:firstLine="480" w:firstLineChars="200"/>
        <w:rPr>
          <w:rFonts w:hint="eastAsia" w:ascii="宋体" w:hAnsi="宋体"/>
          <w:sz w:val="24"/>
          <w:highlight w:val="none"/>
        </w:rPr>
      </w:pPr>
      <w:r>
        <w:rPr>
          <w:rFonts w:hint="eastAsia" w:ascii="宋体" w:hAnsi="宋体"/>
          <w:sz w:val="24"/>
          <w:highlight w:val="none"/>
          <w:lang w:eastAsia="zh-CN"/>
        </w:rPr>
        <w:t>（</w:t>
      </w:r>
      <w:r>
        <w:rPr>
          <w:rFonts w:hint="eastAsia" w:ascii="宋体" w:hAnsi="宋体"/>
          <w:sz w:val="24"/>
          <w:highlight w:val="none"/>
          <w:lang w:val="en-US" w:eastAsia="zh-CN"/>
        </w:rPr>
        <w:t>2</w:t>
      </w:r>
      <w:r>
        <w:rPr>
          <w:rFonts w:hint="eastAsia" w:ascii="宋体" w:hAnsi="宋体"/>
          <w:sz w:val="24"/>
          <w:highlight w:val="none"/>
          <w:lang w:eastAsia="zh-CN"/>
        </w:rPr>
        <w:t>）</w:t>
      </w:r>
      <w:r>
        <w:rPr>
          <w:rFonts w:hint="eastAsia" w:ascii="宋体" w:hAnsi="宋体"/>
          <w:sz w:val="24"/>
          <w:highlight w:val="none"/>
        </w:rPr>
        <w:t xml:space="preserve">符合《中华人民共和国政府采购法》第二十二条的规定，供应商必须在在响应文件中提供下述资格证明文件，否则按无效响应处理： </w:t>
      </w:r>
    </w:p>
    <w:p>
      <w:pPr>
        <w:numPr>
          <w:ilvl w:val="0"/>
          <w:numId w:val="11"/>
        </w:numPr>
        <w:spacing w:after="0" w:line="360" w:lineRule="auto"/>
        <w:ind w:firstLine="480" w:firstLineChars="200"/>
        <w:rPr>
          <w:rFonts w:hint="eastAsia" w:ascii="宋体" w:hAnsi="宋体"/>
          <w:sz w:val="24"/>
          <w:highlight w:val="none"/>
        </w:rPr>
      </w:pPr>
      <w:r>
        <w:rPr>
          <w:rFonts w:hint="eastAsia" w:ascii="宋体" w:hAnsi="宋体"/>
          <w:sz w:val="24"/>
          <w:highlight w:val="none"/>
        </w:rPr>
        <w:t xml:space="preserve">法人或者其他组织的营业执照副本复印件或同类型证明文件，自然人的身份证明文件复印件； </w:t>
      </w:r>
    </w:p>
    <w:p>
      <w:pPr>
        <w:numPr>
          <w:ilvl w:val="0"/>
          <w:numId w:val="11"/>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财务状况报告，依法缴纳税收和社会保障资金的相关材料；(供应商应提供书面承诺)</w:t>
      </w:r>
    </w:p>
    <w:p>
      <w:pPr>
        <w:numPr>
          <w:ilvl w:val="0"/>
          <w:numId w:val="11"/>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 xml:space="preserve">具备履行合同所必需的设备和专业技术能力的证明材料；(供应商应提供书面承诺) </w:t>
      </w:r>
    </w:p>
    <w:p>
      <w:pPr>
        <w:numPr>
          <w:ilvl w:val="0"/>
          <w:numId w:val="11"/>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 xml:space="preserve">参加政府采购活动前三年内，在经营活动中没有重大违法记录；(供应商应提供书面承诺) </w:t>
      </w:r>
    </w:p>
    <w:p>
      <w:pPr>
        <w:numPr>
          <w:ilvl w:val="0"/>
          <w:numId w:val="11"/>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 xml:space="preserve">具备法律、行政法规规定的其他条件的证明材料。 </w:t>
      </w:r>
    </w:p>
    <w:p>
      <w:pPr>
        <w:spacing w:after="0" w:line="360" w:lineRule="auto"/>
        <w:ind w:firstLine="480" w:firstLineChars="200"/>
        <w:rPr>
          <w:rFonts w:hint="eastAsia" w:ascii="宋体" w:hAnsi="宋体"/>
          <w:sz w:val="24"/>
          <w:highlight w:val="none"/>
        </w:rPr>
      </w:pPr>
      <w:r>
        <w:rPr>
          <w:rFonts w:hint="eastAsia" w:ascii="宋体" w:hAnsi="宋体"/>
          <w:sz w:val="24"/>
          <w:highlight w:val="none"/>
        </w:rPr>
        <w:t xml:space="preserve">（以上均为《中华人民共和国政府采购法实施条例》第十七条之规定）。 </w:t>
      </w:r>
    </w:p>
    <w:p>
      <w:pPr>
        <w:spacing w:after="0" w:line="360" w:lineRule="auto"/>
        <w:ind w:firstLine="480" w:firstLineChars="200"/>
        <w:rPr>
          <w:rFonts w:hint="eastAsia" w:ascii="宋体" w:hAnsi="宋体"/>
          <w:sz w:val="24"/>
          <w:highlight w:val="none"/>
        </w:rPr>
      </w:pPr>
      <w:r>
        <w:rPr>
          <w:rFonts w:hint="eastAsia" w:ascii="宋体" w:hAnsi="宋体"/>
          <w:sz w:val="24"/>
          <w:highlight w:val="none"/>
        </w:rPr>
        <w:t>3.近三年（从2023年</w:t>
      </w:r>
      <w:r>
        <w:rPr>
          <w:rFonts w:hint="eastAsia" w:ascii="宋体" w:hAnsi="宋体"/>
          <w:sz w:val="24"/>
          <w:highlight w:val="none"/>
          <w:lang w:val="en-US" w:eastAsia="zh-CN"/>
        </w:rPr>
        <w:t>4</w:t>
      </w:r>
      <w:r>
        <w:rPr>
          <w:rFonts w:hint="eastAsia" w:ascii="宋体" w:hAnsi="宋体"/>
          <w:sz w:val="24"/>
          <w:highlight w:val="none"/>
        </w:rPr>
        <w:t>月1日至今）供应商不得存在下述行为，否则其响应将被拒绝：</w:t>
      </w:r>
    </w:p>
    <w:p>
      <w:pPr>
        <w:numPr>
          <w:ilvl w:val="0"/>
          <w:numId w:val="12"/>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采取不正当手段诋毁、排挤其他供应商的行为；(供应商应提供书面承诺)</w:t>
      </w:r>
    </w:p>
    <w:p>
      <w:pPr>
        <w:numPr>
          <w:ilvl w:val="0"/>
          <w:numId w:val="12"/>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与采购人、其他供应商恶意串通的行为；(供应商应提供书面承诺)</w:t>
      </w:r>
    </w:p>
    <w:p>
      <w:pPr>
        <w:numPr>
          <w:ilvl w:val="0"/>
          <w:numId w:val="12"/>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向采购人行贿或者提供其他不正当利益的行为；(供应商应提供书面承诺)</w:t>
      </w:r>
    </w:p>
    <w:p>
      <w:pPr>
        <w:numPr>
          <w:ilvl w:val="0"/>
          <w:numId w:val="12"/>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在采购过程中与采购人进行协商谈判的行为。(供应商应提供书面承诺)</w:t>
      </w:r>
    </w:p>
    <w:p>
      <w:pPr>
        <w:spacing w:after="0" w:line="360" w:lineRule="auto"/>
        <w:ind w:firstLine="480" w:firstLineChars="200"/>
        <w:rPr>
          <w:rFonts w:hint="eastAsia" w:ascii="宋体" w:hAnsi="宋体"/>
          <w:sz w:val="24"/>
          <w:highlight w:val="none"/>
        </w:rPr>
      </w:pPr>
      <w:r>
        <w:rPr>
          <w:rFonts w:hint="eastAsia" w:ascii="宋体" w:hAnsi="宋体"/>
          <w:sz w:val="24"/>
          <w:highlight w:val="none"/>
        </w:rPr>
        <w:t>4.本项目不接受联合体谈判。(供应商应提供书面承诺)</w:t>
      </w:r>
    </w:p>
    <w:p>
      <w:pPr>
        <w:spacing w:line="360" w:lineRule="auto"/>
        <w:ind w:firstLine="480" w:firstLineChars="200"/>
        <w:rPr>
          <w:rFonts w:hint="eastAsia" w:ascii="宋体" w:hAnsi="宋体"/>
          <w:sz w:val="24"/>
          <w:highlight w:val="none"/>
        </w:rPr>
      </w:pPr>
      <w:r>
        <w:rPr>
          <w:rFonts w:hint="eastAsia" w:ascii="宋体" w:hAnsi="宋体"/>
          <w:sz w:val="24"/>
          <w:highlight w:val="none"/>
        </w:rPr>
        <w:t>5.供应商不得以任何形式将本项目转包和分包。(供应商应提供书面承诺)</w:t>
      </w:r>
    </w:p>
    <w:p>
      <w:pPr>
        <w:pStyle w:val="6"/>
        <w:spacing w:before="120" w:after="120"/>
        <w:rPr>
          <w:b w:val="0"/>
          <w:bCs w:val="0"/>
          <w:sz w:val="28"/>
          <w:szCs w:val="28"/>
        </w:rPr>
      </w:pPr>
      <w:bookmarkStart w:id="15" w:name="OLE_LINK17"/>
      <w:bookmarkStart w:id="16" w:name="OLE_LINK25"/>
      <w:r>
        <w:rPr>
          <w:rFonts w:hint="eastAsia"/>
          <w:b w:val="0"/>
          <w:bCs w:val="0"/>
          <w:sz w:val="28"/>
          <w:szCs w:val="28"/>
          <w:lang w:val="en-US" w:eastAsia="zh-CN"/>
        </w:rPr>
        <w:t>六</w:t>
      </w:r>
      <w:r>
        <w:rPr>
          <w:rFonts w:hint="eastAsia"/>
          <w:b w:val="0"/>
          <w:bCs w:val="0"/>
          <w:sz w:val="28"/>
          <w:szCs w:val="28"/>
        </w:rPr>
        <w:t>、采购方信息</w:t>
      </w:r>
    </w:p>
    <w:p>
      <w:pPr>
        <w:spacing w:line="360" w:lineRule="auto"/>
        <w:ind w:left="480"/>
        <w:rPr>
          <w:rFonts w:ascii="宋体" w:hAnsi="宋体"/>
          <w:color w:val="000000"/>
          <w:sz w:val="24"/>
        </w:rPr>
      </w:pPr>
      <w:r>
        <w:rPr>
          <w:rFonts w:hint="eastAsia" w:ascii="宋体" w:hAnsi="宋体"/>
          <w:color w:val="000000"/>
          <w:sz w:val="24"/>
        </w:rPr>
        <w:t>采 购 方：中国人民银行征信中心；</w:t>
      </w:r>
    </w:p>
    <w:bookmarkEnd w:id="15"/>
    <w:bookmarkEnd w:id="16"/>
    <w:p>
      <w:pPr>
        <w:spacing w:line="360" w:lineRule="auto"/>
        <w:ind w:left="480"/>
        <w:rPr>
          <w:rFonts w:ascii="宋体" w:hAnsi="宋体"/>
          <w:color w:val="000000"/>
          <w:sz w:val="24"/>
        </w:rPr>
      </w:pPr>
      <w:r>
        <w:rPr>
          <w:rFonts w:hint="eastAsia" w:ascii="宋体" w:hAnsi="宋体"/>
          <w:color w:val="000000"/>
          <w:sz w:val="24"/>
        </w:rPr>
        <w:t>地</w:t>
      </w:r>
      <w:r>
        <w:rPr>
          <w:rFonts w:ascii="宋体" w:hAnsi="宋体"/>
          <w:color w:val="000000"/>
          <w:sz w:val="24"/>
        </w:rPr>
        <w:t xml:space="preserve">    址：</w:t>
      </w:r>
      <w:r>
        <w:rPr>
          <w:rFonts w:hint="eastAsia" w:ascii="宋体" w:hAnsi="宋体"/>
          <w:sz w:val="24"/>
        </w:rPr>
        <w:t>上海市浦东新区繁昌路298号</w:t>
      </w:r>
      <w:r>
        <w:rPr>
          <w:rFonts w:hint="eastAsia" w:ascii="宋体" w:hAnsi="宋体"/>
          <w:color w:val="000000"/>
          <w:sz w:val="24"/>
        </w:rPr>
        <w:t>；</w:t>
      </w:r>
    </w:p>
    <w:p>
      <w:pPr>
        <w:spacing w:line="360" w:lineRule="auto"/>
        <w:ind w:left="480"/>
        <w:rPr>
          <w:rFonts w:ascii="宋体" w:hAnsi="宋体"/>
          <w:color w:val="000000"/>
          <w:sz w:val="24"/>
        </w:rPr>
      </w:pPr>
      <w:r>
        <w:rPr>
          <w:rFonts w:hint="eastAsia" w:ascii="宋体" w:hAnsi="宋体"/>
          <w:color w:val="000000"/>
          <w:sz w:val="24"/>
        </w:rPr>
        <w:t>邮政编码：201201</w:t>
      </w:r>
      <w:r>
        <w:rPr>
          <w:rFonts w:ascii="宋体" w:hAnsi="宋体"/>
          <w:color w:val="000000"/>
          <w:sz w:val="24"/>
        </w:rPr>
        <w:t>；</w:t>
      </w:r>
    </w:p>
    <w:p>
      <w:pPr>
        <w:spacing w:line="360" w:lineRule="auto"/>
        <w:ind w:left="480"/>
        <w:rPr>
          <w:rFonts w:ascii="宋体" w:hAnsi="宋体"/>
          <w:color w:val="000000"/>
          <w:sz w:val="24"/>
        </w:rPr>
      </w:pPr>
      <w:r>
        <w:rPr>
          <w:rFonts w:hint="eastAsia" w:ascii="宋体" w:hAnsi="宋体"/>
          <w:color w:val="000000"/>
          <w:sz w:val="24"/>
        </w:rPr>
        <w:t>联 系 人：</w:t>
      </w:r>
      <w:r>
        <w:rPr>
          <w:rFonts w:hint="eastAsia" w:ascii="宋体" w:hAnsi="宋体"/>
          <w:color w:val="000000"/>
          <w:sz w:val="24"/>
          <w:lang w:eastAsia="zh-CN"/>
        </w:rPr>
        <w:t>彭</w:t>
      </w:r>
      <w:r>
        <w:rPr>
          <w:rFonts w:hint="eastAsia" w:ascii="宋体" w:hAnsi="宋体"/>
          <w:color w:val="000000"/>
          <w:sz w:val="24"/>
          <w:lang w:val="en-US" w:eastAsia="zh-CN"/>
        </w:rPr>
        <w:t>女士</w:t>
      </w:r>
      <w:r>
        <w:rPr>
          <w:rFonts w:hint="eastAsia" w:ascii="宋体" w:hAnsi="宋体"/>
          <w:color w:val="000000"/>
          <w:sz w:val="24"/>
        </w:rPr>
        <w:t>；</w:t>
      </w:r>
    </w:p>
    <w:p>
      <w:pPr>
        <w:spacing w:line="360" w:lineRule="auto"/>
        <w:ind w:left="482"/>
        <w:rPr>
          <w:rFonts w:ascii="宋体" w:hAnsi="宋体"/>
          <w:color w:val="000000"/>
          <w:sz w:val="24"/>
        </w:rPr>
      </w:pPr>
      <w:r>
        <w:rPr>
          <w:rFonts w:hint="eastAsia" w:ascii="宋体" w:hAnsi="宋体"/>
          <w:color w:val="000000"/>
          <w:sz w:val="24"/>
        </w:rPr>
        <w:t>电</w:t>
      </w:r>
      <w:r>
        <w:rPr>
          <w:rFonts w:ascii="宋体" w:hAnsi="宋体"/>
          <w:color w:val="000000"/>
          <w:sz w:val="24"/>
        </w:rPr>
        <w:t xml:space="preserve">    话：</w:t>
      </w:r>
      <w:r>
        <w:rPr>
          <w:rFonts w:hint="eastAsia" w:ascii="宋体" w:hAnsi="宋体"/>
          <w:color w:val="000000"/>
          <w:sz w:val="24"/>
        </w:rPr>
        <w:t>021-2067965</w:t>
      </w:r>
      <w:r>
        <w:rPr>
          <w:rFonts w:hint="eastAsia" w:ascii="宋体" w:hAnsi="宋体"/>
          <w:color w:val="000000"/>
          <w:sz w:val="24"/>
          <w:lang w:val="en-US" w:eastAsia="zh-CN"/>
        </w:rPr>
        <w:t>1</w:t>
      </w:r>
      <w:r>
        <w:rPr>
          <w:rFonts w:hint="eastAsia" w:ascii="宋体" w:hAnsi="宋体"/>
          <w:color w:val="000000"/>
          <w:sz w:val="24"/>
        </w:rPr>
        <w:t>；</w:t>
      </w:r>
    </w:p>
    <w:p>
      <w:pPr>
        <w:spacing w:line="360" w:lineRule="auto"/>
        <w:ind w:left="482"/>
        <w:rPr>
          <w:rFonts w:ascii="宋体" w:hAnsi="宋体"/>
          <w:sz w:val="24"/>
          <w:szCs w:val="20"/>
        </w:rPr>
      </w:pPr>
      <w:r>
        <w:rPr>
          <w:rFonts w:hint="eastAsia" w:ascii="宋体" w:hAnsi="宋体"/>
          <w:color w:val="000000"/>
          <w:sz w:val="24"/>
        </w:rPr>
        <w:t>电子邮件：</w:t>
      </w:r>
      <w:r>
        <w:rPr>
          <w:rFonts w:hint="eastAsia" w:ascii="宋体" w:hAnsi="宋体"/>
          <w:color w:val="000000"/>
          <w:sz w:val="24"/>
          <w:lang w:val="en-US" w:eastAsia="zh-CN"/>
        </w:rPr>
        <w:t>2911074766@qq.com</w:t>
      </w:r>
      <w:r>
        <w:rPr>
          <w:rFonts w:hint="eastAsia" w:ascii="宋体" w:hAnsi="宋体"/>
          <w:color w:val="000000"/>
          <w:sz w:val="24"/>
        </w:rPr>
        <w:t>；</w:t>
      </w:r>
    </w:p>
    <w:p>
      <w:pPr>
        <w:spacing w:line="360" w:lineRule="auto"/>
        <w:rPr>
          <w:rFonts w:ascii="宋体" w:hAnsi="宋体"/>
          <w:color w:val="000000"/>
          <w:sz w:val="24"/>
        </w:rPr>
        <w:sectPr>
          <w:pgSz w:w="11906" w:h="16838"/>
          <w:pgMar w:top="1440" w:right="1797" w:bottom="1383" w:left="1797" w:header="851" w:footer="1344" w:gutter="0"/>
          <w:pgNumType w:fmt="decimal" w:start="1"/>
          <w:cols w:space="720" w:num="1"/>
          <w:titlePg/>
          <w:docGrid w:type="lines" w:linePitch="312" w:charSpace="0"/>
        </w:sectPr>
      </w:pPr>
    </w:p>
    <w:p>
      <w:pPr>
        <w:pStyle w:val="5"/>
        <w:spacing w:before="120" w:after="120"/>
        <w:rPr>
          <w:sz w:val="36"/>
        </w:rPr>
      </w:pPr>
      <w:bookmarkStart w:id="17" w:name="_Toc118123820"/>
      <w:bookmarkStart w:id="18" w:name="_Toc119313568"/>
      <w:bookmarkStart w:id="19" w:name="_Toc118627514"/>
      <w:bookmarkStart w:id="20" w:name="_Toc118127127"/>
      <w:bookmarkStart w:id="21" w:name="_Toc118124031"/>
      <w:r>
        <w:rPr>
          <w:rFonts w:hint="eastAsia"/>
          <w:sz w:val="36"/>
        </w:rPr>
        <w:t>第二章供应商须知（包括前格式）</w:t>
      </w:r>
    </w:p>
    <w:p>
      <w:pPr>
        <w:jc w:val="center"/>
        <w:rPr>
          <w:rFonts w:ascii="黑体" w:hAnsi="宋体" w:eastAsia="黑体"/>
          <w:b/>
          <w:bCs/>
          <w:color w:val="000000"/>
          <w:sz w:val="44"/>
        </w:rPr>
      </w:pPr>
    </w:p>
    <w:tbl>
      <w:tblPr>
        <w:tblStyle w:val="53"/>
        <w:tblW w:w="8788" w:type="dxa"/>
        <w:jc w:val="center"/>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7"/>
        <w:gridCol w:w="1960"/>
        <w:gridCol w:w="6261"/>
      </w:tblGrid>
      <w:tr>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blHeader/>
          <w:jc w:val="center"/>
        </w:trPr>
        <w:tc>
          <w:tcPr>
            <w:tcW w:w="567" w:type="dxa"/>
            <w:tcBorders>
              <w:top w:val="single" w:color="auto" w:sz="6" w:space="0"/>
            </w:tcBorders>
            <w:shd w:val="clear" w:color="auto" w:fill="D9D9D9"/>
            <w:vAlign w:val="center"/>
          </w:tcPr>
          <w:p>
            <w:pPr>
              <w:spacing w:line="300" w:lineRule="auto"/>
              <w:jc w:val="center"/>
              <w:rPr>
                <w:rFonts w:ascii="宋体"/>
                <w:b/>
                <w:szCs w:val="21"/>
              </w:rPr>
            </w:pPr>
            <w:r>
              <w:rPr>
                <w:rFonts w:hint="eastAsia" w:ascii="宋体" w:hAnsi="宋体"/>
                <w:b/>
                <w:szCs w:val="21"/>
              </w:rPr>
              <w:t>序号</w:t>
            </w:r>
          </w:p>
        </w:tc>
        <w:tc>
          <w:tcPr>
            <w:tcW w:w="1960" w:type="dxa"/>
            <w:tcBorders>
              <w:top w:val="single" w:color="auto" w:sz="6" w:space="0"/>
            </w:tcBorders>
            <w:shd w:val="clear" w:color="auto" w:fill="D9D9D9"/>
            <w:vAlign w:val="center"/>
          </w:tcPr>
          <w:p>
            <w:pPr>
              <w:spacing w:line="300" w:lineRule="auto"/>
              <w:jc w:val="center"/>
              <w:rPr>
                <w:rFonts w:ascii="宋体"/>
                <w:b/>
                <w:szCs w:val="21"/>
              </w:rPr>
            </w:pPr>
            <w:r>
              <w:rPr>
                <w:rFonts w:hint="eastAsia" w:ascii="宋体" w:hAnsi="宋体"/>
                <w:b/>
                <w:szCs w:val="21"/>
              </w:rPr>
              <w:t>内容</w:t>
            </w:r>
          </w:p>
        </w:tc>
        <w:tc>
          <w:tcPr>
            <w:tcW w:w="6261" w:type="dxa"/>
            <w:tcBorders>
              <w:top w:val="single" w:color="auto" w:sz="6" w:space="0"/>
            </w:tcBorders>
            <w:shd w:val="clear" w:color="auto" w:fill="D9D9D9"/>
            <w:vAlign w:val="center"/>
          </w:tcPr>
          <w:p>
            <w:pPr>
              <w:spacing w:line="300" w:lineRule="auto"/>
              <w:jc w:val="center"/>
              <w:rPr>
                <w:rFonts w:ascii="宋体"/>
                <w:b/>
                <w:szCs w:val="21"/>
              </w:rPr>
            </w:pPr>
            <w:r>
              <w:rPr>
                <w:rFonts w:hint="eastAsia" w:ascii="宋体" w:hAnsi="宋体"/>
                <w:b/>
                <w:szCs w:val="21"/>
              </w:rPr>
              <w:t>说明与要求</w:t>
            </w:r>
          </w:p>
        </w:tc>
      </w:tr>
      <w:tr>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55" w:hRule="atLeast"/>
          <w:tblHeader/>
          <w:jc w:val="center"/>
        </w:trPr>
        <w:tc>
          <w:tcPr>
            <w:tcW w:w="567" w:type="dxa"/>
            <w:vAlign w:val="center"/>
          </w:tcPr>
          <w:p>
            <w:pPr>
              <w:spacing w:line="300" w:lineRule="auto"/>
              <w:jc w:val="center"/>
              <w:rPr>
                <w:rFonts w:ascii="宋体"/>
                <w:szCs w:val="21"/>
              </w:rPr>
            </w:pPr>
            <w:r>
              <w:rPr>
                <w:rFonts w:ascii="宋体" w:hAnsi="宋体"/>
                <w:szCs w:val="21"/>
              </w:rPr>
              <w:t>1</w:t>
            </w:r>
          </w:p>
        </w:tc>
        <w:tc>
          <w:tcPr>
            <w:tcW w:w="1960" w:type="dxa"/>
            <w:vAlign w:val="center"/>
          </w:tcPr>
          <w:p>
            <w:pPr>
              <w:spacing w:line="300" w:lineRule="auto"/>
              <w:jc w:val="center"/>
              <w:rPr>
                <w:rFonts w:ascii="宋体"/>
                <w:szCs w:val="21"/>
              </w:rPr>
            </w:pPr>
            <w:r>
              <w:rPr>
                <w:rFonts w:hint="eastAsia" w:ascii="宋体" w:hAnsi="宋体"/>
                <w:szCs w:val="21"/>
              </w:rPr>
              <w:t>采购方</w:t>
            </w:r>
          </w:p>
        </w:tc>
        <w:tc>
          <w:tcPr>
            <w:tcW w:w="6261" w:type="dxa"/>
            <w:vAlign w:val="center"/>
          </w:tcPr>
          <w:p>
            <w:pPr>
              <w:spacing w:line="300" w:lineRule="auto"/>
              <w:rPr>
                <w:rFonts w:ascii="宋体"/>
                <w:szCs w:val="21"/>
              </w:rPr>
            </w:pPr>
            <w:r>
              <w:rPr>
                <w:rFonts w:hint="eastAsia" w:ascii="宋体" w:hAnsi="宋体"/>
                <w:szCs w:val="21"/>
              </w:rPr>
              <w:t>中国人民银行征信中心，以下简称“采购方”</w:t>
            </w:r>
          </w:p>
        </w:tc>
      </w:tr>
      <w:tr>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30" w:hRule="atLeast"/>
          <w:tblHeader/>
          <w:jc w:val="center"/>
        </w:trPr>
        <w:tc>
          <w:tcPr>
            <w:tcW w:w="567" w:type="dxa"/>
            <w:vAlign w:val="center"/>
          </w:tcPr>
          <w:p>
            <w:pPr>
              <w:spacing w:line="300" w:lineRule="auto"/>
              <w:jc w:val="center"/>
              <w:rPr>
                <w:rFonts w:ascii="宋体" w:hAnsi="宋体"/>
                <w:szCs w:val="21"/>
              </w:rPr>
            </w:pPr>
            <w:r>
              <w:rPr>
                <w:rFonts w:hint="eastAsia" w:ascii="宋体" w:hAnsi="宋体"/>
                <w:szCs w:val="21"/>
              </w:rPr>
              <w:t>2</w:t>
            </w:r>
          </w:p>
        </w:tc>
        <w:tc>
          <w:tcPr>
            <w:tcW w:w="1960" w:type="dxa"/>
            <w:vAlign w:val="center"/>
          </w:tcPr>
          <w:p>
            <w:pPr>
              <w:spacing w:line="300" w:lineRule="auto"/>
              <w:jc w:val="center"/>
              <w:rPr>
                <w:rFonts w:ascii="宋体" w:hAnsi="宋体"/>
                <w:szCs w:val="21"/>
              </w:rPr>
            </w:pPr>
            <w:r>
              <w:rPr>
                <w:rFonts w:hint="eastAsia" w:ascii="宋体" w:hAnsi="宋体"/>
                <w:szCs w:val="21"/>
              </w:rPr>
              <w:t>保密</w:t>
            </w:r>
          </w:p>
        </w:tc>
        <w:tc>
          <w:tcPr>
            <w:tcW w:w="6261" w:type="dxa"/>
            <w:vAlign w:val="center"/>
          </w:tcPr>
          <w:p>
            <w:pPr>
              <w:spacing w:line="300" w:lineRule="auto"/>
              <w:rPr>
                <w:rFonts w:ascii="宋体" w:hAnsi="宋体"/>
                <w:szCs w:val="21"/>
              </w:rPr>
            </w:pPr>
            <w:r>
              <w:rPr>
                <w:rFonts w:hint="eastAsia" w:ascii="宋体" w:hAnsi="宋体"/>
                <w:szCs w:val="21"/>
              </w:rPr>
              <w:t>供应商在参与本项目中，对于采购方披露和提供的所有信息应作为商业秘密对待并予以保护，未经采购方书面授权不得将任何信息泄漏给第三方，否则采购方有权追究供应商的责任。</w:t>
            </w:r>
          </w:p>
        </w:tc>
      </w:tr>
      <w:tr>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90" w:hRule="atLeast"/>
          <w:tblHeader/>
          <w:jc w:val="center"/>
        </w:trPr>
        <w:tc>
          <w:tcPr>
            <w:tcW w:w="567" w:type="dxa"/>
            <w:vAlign w:val="center"/>
          </w:tcPr>
          <w:p>
            <w:pPr>
              <w:spacing w:line="300" w:lineRule="auto"/>
              <w:jc w:val="center"/>
              <w:rPr>
                <w:rFonts w:ascii="宋体"/>
                <w:szCs w:val="21"/>
              </w:rPr>
            </w:pPr>
            <w:r>
              <w:rPr>
                <w:rFonts w:hint="eastAsia" w:ascii="宋体" w:hAnsi="宋体"/>
                <w:szCs w:val="21"/>
              </w:rPr>
              <w:t>3</w:t>
            </w:r>
          </w:p>
        </w:tc>
        <w:tc>
          <w:tcPr>
            <w:tcW w:w="1960" w:type="dxa"/>
            <w:vAlign w:val="center"/>
          </w:tcPr>
          <w:p>
            <w:pPr>
              <w:spacing w:line="300" w:lineRule="auto"/>
              <w:jc w:val="center"/>
              <w:rPr>
                <w:rFonts w:ascii="宋体"/>
                <w:szCs w:val="21"/>
              </w:rPr>
            </w:pPr>
            <w:r>
              <w:rPr>
                <w:rFonts w:hint="eastAsia" w:ascii="宋体" w:hAnsi="宋体"/>
                <w:szCs w:val="21"/>
                <w:lang w:eastAsia="zh-CN"/>
              </w:rPr>
              <w:t>单一来源采购</w:t>
            </w:r>
            <w:r>
              <w:rPr>
                <w:rFonts w:hint="eastAsia" w:ascii="宋体" w:hAnsi="宋体"/>
                <w:szCs w:val="21"/>
              </w:rPr>
              <w:t>响应文件的式样</w:t>
            </w:r>
          </w:p>
        </w:tc>
        <w:tc>
          <w:tcPr>
            <w:tcW w:w="6261" w:type="dxa"/>
            <w:vAlign w:val="center"/>
          </w:tcPr>
          <w:p>
            <w:pPr>
              <w:spacing w:line="300" w:lineRule="auto"/>
              <w:rPr>
                <w:rFonts w:ascii="宋体" w:hAnsi="宋体"/>
                <w:szCs w:val="21"/>
              </w:rPr>
            </w:pPr>
            <w:r>
              <w:rPr>
                <w:rFonts w:hint="eastAsia" w:ascii="宋体" w:hAnsi="宋体"/>
                <w:szCs w:val="21"/>
                <w:lang w:eastAsia="zh-CN"/>
              </w:rPr>
              <w:t>单一来源采购</w:t>
            </w:r>
            <w:r>
              <w:rPr>
                <w:rFonts w:hint="eastAsia" w:ascii="宋体" w:hAnsi="宋体"/>
                <w:szCs w:val="21"/>
              </w:rPr>
              <w:t>响应文件一式三份（一份正本、二份副本），电子版本1份（供应商递交文件的电子文档应为全套纸质正本响应文件以同样顺序提供的盖章扫描版本，以PDF格式保存；如以压缩方式递交文件，压缩文件格式只支持RAR或ZIP格式。）。</w:t>
            </w:r>
          </w:p>
          <w:p>
            <w:pPr>
              <w:spacing w:line="300" w:lineRule="auto"/>
              <w:rPr>
                <w:rFonts w:ascii="宋体"/>
                <w:szCs w:val="21"/>
              </w:rPr>
            </w:pPr>
            <w:r>
              <w:rPr>
                <w:rFonts w:hint="eastAsia" w:ascii="宋体" w:hAnsi="宋体"/>
                <w:szCs w:val="21"/>
                <w:lang w:eastAsia="zh-CN"/>
              </w:rPr>
              <w:t>单一来源采购</w:t>
            </w:r>
            <w:r>
              <w:rPr>
                <w:rFonts w:hint="eastAsia" w:ascii="宋体" w:hAnsi="宋体"/>
                <w:szCs w:val="21"/>
              </w:rPr>
              <w:t>响应文件需编制目录及逐页编码。</w:t>
            </w:r>
          </w:p>
        </w:tc>
      </w:tr>
      <w:tr>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28" w:hRule="atLeast"/>
          <w:tblHeader/>
          <w:jc w:val="center"/>
        </w:trPr>
        <w:tc>
          <w:tcPr>
            <w:tcW w:w="567" w:type="dxa"/>
            <w:vAlign w:val="center"/>
          </w:tcPr>
          <w:p>
            <w:pPr>
              <w:spacing w:line="300" w:lineRule="auto"/>
              <w:jc w:val="center"/>
              <w:rPr>
                <w:rFonts w:ascii="宋体"/>
                <w:szCs w:val="21"/>
              </w:rPr>
            </w:pPr>
            <w:r>
              <w:rPr>
                <w:rFonts w:hint="eastAsia" w:ascii="宋体" w:hAnsi="宋体"/>
                <w:szCs w:val="21"/>
              </w:rPr>
              <w:t>4</w:t>
            </w:r>
          </w:p>
        </w:tc>
        <w:tc>
          <w:tcPr>
            <w:tcW w:w="1960" w:type="dxa"/>
            <w:vAlign w:val="center"/>
          </w:tcPr>
          <w:p>
            <w:pPr>
              <w:spacing w:line="300" w:lineRule="auto"/>
              <w:jc w:val="center"/>
              <w:rPr>
                <w:rFonts w:ascii="宋体"/>
                <w:szCs w:val="21"/>
              </w:rPr>
            </w:pPr>
            <w:r>
              <w:rPr>
                <w:rFonts w:hint="eastAsia" w:ascii="宋体" w:hAnsi="宋体"/>
                <w:szCs w:val="21"/>
                <w:lang w:eastAsia="zh-CN"/>
              </w:rPr>
              <w:t>单一来源采购</w:t>
            </w:r>
            <w:r>
              <w:rPr>
                <w:rFonts w:hint="eastAsia" w:ascii="宋体" w:hAnsi="宋体"/>
                <w:szCs w:val="21"/>
              </w:rPr>
              <w:t>响应文件有效期</w:t>
            </w:r>
          </w:p>
        </w:tc>
        <w:tc>
          <w:tcPr>
            <w:tcW w:w="6261" w:type="dxa"/>
            <w:vAlign w:val="center"/>
          </w:tcPr>
          <w:p>
            <w:pPr>
              <w:spacing w:line="300" w:lineRule="auto"/>
              <w:rPr>
                <w:rFonts w:ascii="宋体"/>
                <w:szCs w:val="21"/>
              </w:rPr>
            </w:pPr>
            <w:r>
              <w:rPr>
                <w:rFonts w:hint="eastAsia" w:ascii="宋体" w:hAnsi="宋体"/>
                <w:szCs w:val="21"/>
              </w:rPr>
              <w:t>供应商递交的</w:t>
            </w:r>
            <w:r>
              <w:rPr>
                <w:rFonts w:hint="eastAsia" w:ascii="宋体" w:hAnsi="宋体"/>
                <w:szCs w:val="21"/>
                <w:lang w:eastAsia="zh-CN"/>
              </w:rPr>
              <w:t>单一来源采购</w:t>
            </w:r>
            <w:r>
              <w:rPr>
                <w:rFonts w:hint="eastAsia" w:ascii="宋体" w:hAnsi="宋体"/>
                <w:szCs w:val="21"/>
              </w:rPr>
              <w:t>响应文件应在规定的递交</w:t>
            </w:r>
            <w:r>
              <w:rPr>
                <w:rFonts w:hint="eastAsia" w:ascii="宋体" w:hAnsi="宋体"/>
                <w:szCs w:val="21"/>
                <w:lang w:eastAsia="zh-CN"/>
              </w:rPr>
              <w:t>单一来源采购</w:t>
            </w:r>
            <w:r>
              <w:rPr>
                <w:rFonts w:hint="eastAsia" w:ascii="宋体" w:hAnsi="宋体"/>
                <w:szCs w:val="21"/>
              </w:rPr>
              <w:t>响应文件截止日后的</w:t>
            </w:r>
            <w:r>
              <w:rPr>
                <w:rFonts w:ascii="宋体" w:hAnsi="宋体"/>
                <w:szCs w:val="21"/>
              </w:rPr>
              <w:t>90</w:t>
            </w:r>
            <w:r>
              <w:rPr>
                <w:rFonts w:hint="eastAsia" w:ascii="宋体" w:hAnsi="宋体"/>
                <w:szCs w:val="21"/>
              </w:rPr>
              <w:t>天内保持有效。</w:t>
            </w:r>
          </w:p>
        </w:tc>
      </w:tr>
      <w:tr>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33" w:hRule="atLeast"/>
          <w:tblHeader/>
          <w:jc w:val="center"/>
        </w:trPr>
        <w:tc>
          <w:tcPr>
            <w:tcW w:w="567" w:type="dxa"/>
            <w:vAlign w:val="center"/>
          </w:tcPr>
          <w:p>
            <w:pPr>
              <w:spacing w:line="300" w:lineRule="auto"/>
              <w:jc w:val="center"/>
              <w:rPr>
                <w:rFonts w:ascii="宋体" w:hAnsi="宋体"/>
                <w:szCs w:val="21"/>
              </w:rPr>
            </w:pPr>
            <w:r>
              <w:rPr>
                <w:rFonts w:hint="eastAsia" w:ascii="宋体" w:hAnsi="宋体"/>
                <w:szCs w:val="21"/>
              </w:rPr>
              <w:t>5</w:t>
            </w:r>
          </w:p>
        </w:tc>
        <w:tc>
          <w:tcPr>
            <w:tcW w:w="1960" w:type="dxa"/>
            <w:vAlign w:val="center"/>
          </w:tcPr>
          <w:p>
            <w:pPr>
              <w:spacing w:line="300" w:lineRule="auto"/>
              <w:jc w:val="center"/>
              <w:rPr>
                <w:rFonts w:ascii="宋体" w:hAnsi="宋体"/>
                <w:szCs w:val="21"/>
              </w:rPr>
            </w:pPr>
            <w:r>
              <w:rPr>
                <w:rFonts w:hint="eastAsia" w:ascii="宋体" w:hAnsi="宋体"/>
                <w:szCs w:val="21"/>
                <w:lang w:eastAsia="zh-CN"/>
              </w:rPr>
              <w:t>单一来源采购</w:t>
            </w:r>
            <w:r>
              <w:rPr>
                <w:rFonts w:hint="eastAsia" w:ascii="宋体" w:hAnsi="宋体"/>
                <w:szCs w:val="21"/>
              </w:rPr>
              <w:t>文件可变动部分</w:t>
            </w:r>
          </w:p>
        </w:tc>
        <w:tc>
          <w:tcPr>
            <w:tcW w:w="6261" w:type="dxa"/>
            <w:vAlign w:val="center"/>
          </w:tcPr>
          <w:p>
            <w:pPr>
              <w:spacing w:line="300" w:lineRule="auto"/>
              <w:rPr>
                <w:rFonts w:ascii="宋体" w:hAnsi="宋体"/>
                <w:b/>
                <w:szCs w:val="21"/>
              </w:rPr>
            </w:pPr>
            <w:r>
              <w:rPr>
                <w:rFonts w:hint="eastAsia" w:ascii="宋体" w:hAnsi="宋体"/>
                <w:b/>
                <w:szCs w:val="21"/>
              </w:rPr>
              <w:t>本采购项目需求及合同条款无可变动部分。</w:t>
            </w:r>
          </w:p>
        </w:tc>
      </w:tr>
    </w:tbl>
    <w:p>
      <w:pPr>
        <w:jc w:val="center"/>
        <w:rPr>
          <w:rFonts w:ascii="黑体" w:hAnsi="宋体" w:eastAsia="黑体"/>
          <w:b/>
          <w:bCs/>
          <w:color w:val="000000"/>
          <w:sz w:val="44"/>
        </w:rPr>
      </w:pPr>
    </w:p>
    <w:p>
      <w:pPr>
        <w:pStyle w:val="6"/>
        <w:spacing w:before="120" w:after="120"/>
        <w:rPr>
          <w:b w:val="0"/>
          <w:bCs w:val="0"/>
          <w:sz w:val="28"/>
          <w:szCs w:val="28"/>
        </w:rPr>
        <w:sectPr>
          <w:pgSz w:w="11906" w:h="16838"/>
          <w:pgMar w:top="1440" w:right="1800" w:bottom="1440" w:left="1800" w:header="851" w:footer="1344" w:gutter="0"/>
          <w:pgNumType w:fmt="decimal"/>
          <w:cols w:space="720" w:num="1"/>
          <w:docGrid w:type="lines" w:linePitch="312" w:charSpace="0"/>
        </w:sectPr>
      </w:pPr>
      <w:bookmarkStart w:id="22" w:name="_Toc118124044"/>
      <w:bookmarkStart w:id="23" w:name="_Toc119313581"/>
      <w:bookmarkStart w:id="24" w:name="_Toc118627527"/>
      <w:bookmarkStart w:id="25" w:name="_Toc118127140"/>
      <w:bookmarkStart w:id="26" w:name="_Toc118123833"/>
      <w:bookmarkStart w:id="27" w:name="OLE_LINK72"/>
    </w:p>
    <w:p>
      <w:pPr>
        <w:pStyle w:val="6"/>
        <w:spacing w:before="120" w:after="120"/>
        <w:rPr>
          <w:rFonts w:ascii="宋体" w:hAnsi="宋体" w:eastAsia="宋体"/>
          <w:b w:val="0"/>
          <w:bCs w:val="0"/>
          <w:sz w:val="28"/>
          <w:szCs w:val="28"/>
        </w:rPr>
      </w:pPr>
      <w:bookmarkStart w:id="28" w:name="_Toc127931436"/>
      <w:bookmarkStart w:id="29" w:name="_Toc118123822"/>
      <w:bookmarkStart w:id="30" w:name="_Toc118127129"/>
      <w:bookmarkStart w:id="31" w:name="_Toc118124033"/>
      <w:bookmarkStart w:id="32" w:name="_Toc118627516"/>
      <w:r>
        <w:rPr>
          <w:rFonts w:hint="eastAsia" w:ascii="宋体" w:hAnsi="宋体" w:eastAsia="宋体"/>
          <w:sz w:val="28"/>
          <w:szCs w:val="28"/>
        </w:rPr>
        <w:t>一、总则</w:t>
      </w:r>
      <w:bookmarkEnd w:id="28"/>
      <w:bookmarkEnd w:id="29"/>
      <w:bookmarkEnd w:id="30"/>
      <w:bookmarkEnd w:id="31"/>
      <w:bookmarkEnd w:id="32"/>
    </w:p>
    <w:p>
      <w:pPr>
        <w:pStyle w:val="7"/>
        <w:spacing w:before="120" w:after="120"/>
        <w:ind w:firstLine="482" w:firstLineChars="200"/>
        <w:rPr>
          <w:sz w:val="24"/>
          <w:szCs w:val="24"/>
        </w:rPr>
      </w:pPr>
      <w:r>
        <w:rPr>
          <w:rFonts w:hint="eastAsia"/>
          <w:sz w:val="24"/>
          <w:szCs w:val="24"/>
        </w:rPr>
        <w:t>1、定义</w:t>
      </w:r>
    </w:p>
    <w:p>
      <w:pPr>
        <w:spacing w:line="360" w:lineRule="auto"/>
        <w:ind w:firstLine="480" w:firstLineChars="200"/>
        <w:rPr>
          <w:rFonts w:ascii="宋体" w:hAnsi="宋体"/>
          <w:sz w:val="24"/>
        </w:rPr>
      </w:pPr>
      <w:r>
        <w:rPr>
          <w:rFonts w:hint="eastAsia" w:ascii="宋体" w:hAnsi="宋体"/>
          <w:sz w:val="24"/>
        </w:rPr>
        <w:t>1.1“采购方”指中国人民银行征信中心。</w:t>
      </w:r>
    </w:p>
    <w:p>
      <w:pPr>
        <w:spacing w:line="360" w:lineRule="auto"/>
        <w:ind w:firstLine="480" w:firstLineChars="200"/>
        <w:rPr>
          <w:rFonts w:ascii="宋体" w:hAnsi="宋体"/>
          <w:sz w:val="24"/>
        </w:rPr>
      </w:pPr>
      <w:r>
        <w:rPr>
          <w:rFonts w:hint="eastAsia" w:ascii="宋体" w:hAnsi="宋体"/>
          <w:sz w:val="24"/>
        </w:rPr>
        <w:t>1.2“供应商”指响应本次</w:t>
      </w:r>
      <w:r>
        <w:rPr>
          <w:rFonts w:hint="eastAsia" w:ascii="宋体" w:hAnsi="宋体"/>
          <w:sz w:val="24"/>
          <w:lang w:eastAsia="zh-CN"/>
        </w:rPr>
        <w:t>单一来源采购</w:t>
      </w:r>
      <w:r>
        <w:rPr>
          <w:rFonts w:hint="eastAsia" w:ascii="宋体" w:hAnsi="宋体"/>
          <w:sz w:val="24"/>
        </w:rPr>
        <w:t>要求提交</w:t>
      </w:r>
      <w:r>
        <w:rPr>
          <w:rFonts w:hint="eastAsia" w:ascii="宋体" w:hAnsi="宋体"/>
          <w:sz w:val="24"/>
          <w:lang w:eastAsia="zh-CN"/>
        </w:rPr>
        <w:t>单一来源采购</w:t>
      </w:r>
      <w:r>
        <w:rPr>
          <w:rFonts w:hint="eastAsia" w:ascii="宋体" w:hAnsi="宋体"/>
          <w:sz w:val="24"/>
        </w:rPr>
        <w:t>响应文件的供应商。</w:t>
      </w:r>
    </w:p>
    <w:p>
      <w:pPr>
        <w:spacing w:line="360" w:lineRule="auto"/>
        <w:ind w:firstLine="480" w:firstLineChars="200"/>
        <w:rPr>
          <w:rFonts w:ascii="宋体" w:hAnsi="宋体"/>
          <w:sz w:val="24"/>
        </w:rPr>
      </w:pPr>
      <w:r>
        <w:rPr>
          <w:rFonts w:hint="eastAsia" w:ascii="宋体" w:hAnsi="宋体"/>
          <w:sz w:val="24"/>
        </w:rPr>
        <w:t>1.3“货物”指本</w:t>
      </w:r>
      <w:r>
        <w:rPr>
          <w:rFonts w:hint="eastAsia" w:ascii="宋体" w:hAnsi="宋体"/>
          <w:sz w:val="24"/>
          <w:lang w:eastAsia="zh-CN"/>
        </w:rPr>
        <w:t>单一来源采购</w:t>
      </w:r>
      <w:r>
        <w:rPr>
          <w:rFonts w:hint="eastAsia" w:ascii="宋体" w:hAnsi="宋体"/>
          <w:sz w:val="24"/>
        </w:rPr>
        <w:t>文件要求供应商提供的</w:t>
      </w:r>
      <w:r>
        <w:rPr>
          <w:rFonts w:hint="eastAsia" w:ascii="宋体" w:hAnsi="宋体"/>
          <w:b/>
          <w:sz w:val="24"/>
          <w:lang w:eastAsia="zh-CN"/>
        </w:rPr>
        <w:t>2026年北信源软件维保服务采购项目</w:t>
      </w:r>
      <w:r>
        <w:rPr>
          <w:rFonts w:hint="eastAsia" w:ascii="宋体" w:hAnsi="宋体"/>
          <w:sz w:val="24"/>
        </w:rPr>
        <w:t>。</w:t>
      </w:r>
    </w:p>
    <w:p>
      <w:pPr>
        <w:spacing w:line="360" w:lineRule="auto"/>
        <w:ind w:firstLine="480" w:firstLineChars="200"/>
        <w:rPr>
          <w:rFonts w:ascii="宋体" w:hAnsi="宋体"/>
          <w:sz w:val="24"/>
        </w:rPr>
      </w:pPr>
      <w:r>
        <w:rPr>
          <w:rFonts w:hint="eastAsia" w:ascii="宋体" w:hAnsi="宋体"/>
          <w:sz w:val="24"/>
        </w:rPr>
        <w:t>1.4</w:t>
      </w:r>
      <w:r>
        <w:rPr>
          <w:rFonts w:ascii="宋体" w:hAnsi="宋体"/>
          <w:sz w:val="24"/>
        </w:rPr>
        <w:t>“网上”指“中国金融集中采购网”</w:t>
      </w:r>
      <w:r>
        <w:rPr>
          <w:rFonts w:hint="eastAsia" w:ascii="宋体" w:hAnsi="宋体"/>
          <w:sz w:val="24"/>
        </w:rPr>
        <w:t>。</w:t>
      </w:r>
    </w:p>
    <w:p>
      <w:pPr>
        <w:pStyle w:val="7"/>
        <w:spacing w:before="120" w:after="120"/>
        <w:ind w:firstLine="482" w:firstLineChars="200"/>
        <w:rPr>
          <w:sz w:val="24"/>
          <w:szCs w:val="24"/>
        </w:rPr>
      </w:pPr>
      <w:bookmarkStart w:id="33" w:name="_Toc118123824"/>
      <w:bookmarkStart w:id="34" w:name="_Toc127931438"/>
      <w:bookmarkStart w:id="35" w:name="_Toc118127131"/>
      <w:bookmarkStart w:id="36" w:name="_Toc118124035"/>
      <w:bookmarkStart w:id="37" w:name="_Toc118627518"/>
      <w:r>
        <w:rPr>
          <w:rFonts w:hint="eastAsia"/>
          <w:sz w:val="24"/>
          <w:szCs w:val="24"/>
        </w:rPr>
        <w:t>2、供应商</w:t>
      </w:r>
      <w:bookmarkEnd w:id="33"/>
      <w:bookmarkEnd w:id="34"/>
      <w:bookmarkEnd w:id="35"/>
      <w:bookmarkEnd w:id="36"/>
      <w:bookmarkEnd w:id="37"/>
      <w:r>
        <w:rPr>
          <w:rFonts w:hint="eastAsia"/>
          <w:sz w:val="24"/>
          <w:szCs w:val="24"/>
        </w:rPr>
        <w:t>资格</w:t>
      </w:r>
    </w:p>
    <w:p>
      <w:pPr>
        <w:spacing w:after="0" w:line="360" w:lineRule="auto"/>
        <w:ind w:firstLine="480" w:firstLineChars="200"/>
        <w:rPr>
          <w:rFonts w:hint="eastAsia" w:ascii="宋体" w:hAnsi="宋体"/>
          <w:sz w:val="24"/>
          <w:highlight w:val="none"/>
        </w:rPr>
      </w:pPr>
      <w:bookmarkStart w:id="38" w:name="_Toc127931440"/>
      <w:bookmarkStart w:id="39" w:name="_Toc118124037"/>
      <w:bookmarkStart w:id="40" w:name="_Toc118127133"/>
      <w:bookmarkStart w:id="41" w:name="_Toc118627520"/>
      <w:bookmarkStart w:id="42" w:name="_Toc118123826"/>
      <w:r>
        <w:rPr>
          <w:rFonts w:hint="eastAsia" w:ascii="宋体" w:hAnsi="宋体"/>
          <w:sz w:val="24"/>
          <w:highlight w:val="none"/>
          <w:lang w:eastAsia="zh-CN"/>
        </w:rPr>
        <w:t>（</w:t>
      </w:r>
      <w:r>
        <w:rPr>
          <w:rFonts w:hint="eastAsia" w:ascii="宋体" w:hAnsi="宋体"/>
          <w:sz w:val="24"/>
          <w:highlight w:val="none"/>
          <w:lang w:val="en-US" w:eastAsia="zh-CN"/>
        </w:rPr>
        <w:t>1</w:t>
      </w:r>
      <w:r>
        <w:rPr>
          <w:rFonts w:hint="eastAsia" w:ascii="宋体" w:hAnsi="宋体"/>
          <w:sz w:val="24"/>
          <w:highlight w:val="none"/>
          <w:lang w:eastAsia="zh-CN"/>
        </w:rPr>
        <w:t>）</w:t>
      </w:r>
      <w:r>
        <w:rPr>
          <w:rFonts w:hint="eastAsia" w:ascii="宋体" w:hAnsi="宋体"/>
          <w:sz w:val="24"/>
          <w:highlight w:val="none"/>
        </w:rPr>
        <w:t>必须为未被列入信用中国网站(www.creditchina.gov.cn)、中国政府采购网(www.ccgp.gov.cn)渠道信用记录失信被执行人、重大税收违法失信主体名单、政府采购严重违法失信行为记录名单的供应商，否则其响应将被拒绝。以谈判后采购人或者采购代理机构资格审查时的查验结果为准。</w:t>
      </w:r>
    </w:p>
    <w:p>
      <w:pPr>
        <w:spacing w:after="0" w:line="360" w:lineRule="auto"/>
        <w:ind w:firstLine="480" w:firstLineChars="200"/>
        <w:rPr>
          <w:rFonts w:hint="eastAsia" w:ascii="宋体" w:hAnsi="宋体"/>
          <w:sz w:val="24"/>
          <w:highlight w:val="none"/>
        </w:rPr>
      </w:pPr>
      <w:r>
        <w:rPr>
          <w:rFonts w:hint="eastAsia" w:ascii="宋体" w:hAnsi="宋体"/>
          <w:sz w:val="24"/>
          <w:highlight w:val="none"/>
          <w:lang w:eastAsia="zh-CN"/>
        </w:rPr>
        <w:t>（</w:t>
      </w:r>
      <w:r>
        <w:rPr>
          <w:rFonts w:hint="eastAsia" w:ascii="宋体" w:hAnsi="宋体"/>
          <w:sz w:val="24"/>
          <w:highlight w:val="none"/>
          <w:lang w:val="en-US" w:eastAsia="zh-CN"/>
        </w:rPr>
        <w:t>2</w:t>
      </w:r>
      <w:r>
        <w:rPr>
          <w:rFonts w:hint="eastAsia" w:ascii="宋体" w:hAnsi="宋体"/>
          <w:sz w:val="24"/>
          <w:highlight w:val="none"/>
          <w:lang w:eastAsia="zh-CN"/>
        </w:rPr>
        <w:t>）</w:t>
      </w:r>
      <w:r>
        <w:rPr>
          <w:rFonts w:hint="eastAsia" w:ascii="宋体" w:hAnsi="宋体"/>
          <w:sz w:val="24"/>
          <w:highlight w:val="none"/>
        </w:rPr>
        <w:t xml:space="preserve">符合《中华人民共和国政府采购法》第二十二条的规定，供应商必须在在响应文件中提供下述资格证明文件，否则按无效响应处理： </w:t>
      </w:r>
    </w:p>
    <w:p>
      <w:pPr>
        <w:numPr>
          <w:ilvl w:val="0"/>
          <w:numId w:val="11"/>
        </w:numPr>
        <w:spacing w:after="0" w:line="360" w:lineRule="auto"/>
        <w:ind w:firstLine="480" w:firstLineChars="200"/>
        <w:rPr>
          <w:rFonts w:hint="eastAsia" w:ascii="宋体" w:hAnsi="宋体"/>
          <w:sz w:val="24"/>
          <w:highlight w:val="none"/>
        </w:rPr>
      </w:pPr>
      <w:r>
        <w:rPr>
          <w:rFonts w:hint="eastAsia" w:ascii="宋体" w:hAnsi="宋体"/>
          <w:sz w:val="24"/>
          <w:highlight w:val="none"/>
        </w:rPr>
        <w:t xml:space="preserve">法人或者其他组织的营业执照副本复印件或同类型证明文件，自然人的身份证明文件复印件； </w:t>
      </w:r>
    </w:p>
    <w:p>
      <w:pPr>
        <w:numPr>
          <w:ilvl w:val="0"/>
          <w:numId w:val="11"/>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财务状况报告，依法缴纳税收和社会保障资金的相关材料；(供应商应提供书面承诺)</w:t>
      </w:r>
    </w:p>
    <w:p>
      <w:pPr>
        <w:numPr>
          <w:ilvl w:val="0"/>
          <w:numId w:val="11"/>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 xml:space="preserve">具备履行合同所必需的设备和专业技术能力的证明材料；(供应商应提供书面承诺) </w:t>
      </w:r>
    </w:p>
    <w:p>
      <w:pPr>
        <w:numPr>
          <w:ilvl w:val="0"/>
          <w:numId w:val="11"/>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 xml:space="preserve">参加政府采购活动前三年内，在经营活动中没有重大违法记录；(供应商应提供书面承诺) </w:t>
      </w:r>
    </w:p>
    <w:p>
      <w:pPr>
        <w:numPr>
          <w:ilvl w:val="0"/>
          <w:numId w:val="11"/>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 xml:space="preserve">具备法律、行政法规规定的其他条件的证明材料。 </w:t>
      </w:r>
    </w:p>
    <w:p>
      <w:pPr>
        <w:spacing w:after="0" w:line="360" w:lineRule="auto"/>
        <w:ind w:firstLine="480" w:firstLineChars="200"/>
        <w:rPr>
          <w:rFonts w:hint="eastAsia" w:ascii="宋体" w:hAnsi="宋体"/>
          <w:sz w:val="24"/>
          <w:highlight w:val="none"/>
        </w:rPr>
      </w:pPr>
      <w:r>
        <w:rPr>
          <w:rFonts w:hint="eastAsia" w:ascii="宋体" w:hAnsi="宋体"/>
          <w:sz w:val="24"/>
          <w:highlight w:val="none"/>
        </w:rPr>
        <w:t xml:space="preserve">（以上均为《中华人民共和国政府采购法实施条例》第十七条之规定）。 </w:t>
      </w:r>
    </w:p>
    <w:p>
      <w:pPr>
        <w:spacing w:after="0" w:line="360" w:lineRule="auto"/>
        <w:ind w:firstLine="480" w:firstLineChars="200"/>
        <w:rPr>
          <w:rFonts w:hint="eastAsia" w:ascii="宋体" w:hAnsi="宋体"/>
          <w:sz w:val="24"/>
          <w:highlight w:val="none"/>
        </w:rPr>
      </w:pPr>
      <w:r>
        <w:rPr>
          <w:rFonts w:hint="eastAsia" w:ascii="宋体" w:hAnsi="宋体"/>
          <w:sz w:val="24"/>
          <w:highlight w:val="none"/>
        </w:rPr>
        <w:t>3.近三年（从2023年</w:t>
      </w:r>
      <w:r>
        <w:rPr>
          <w:rFonts w:hint="eastAsia" w:ascii="宋体" w:hAnsi="宋体"/>
          <w:sz w:val="24"/>
          <w:highlight w:val="none"/>
          <w:lang w:val="en-US" w:eastAsia="zh-CN"/>
        </w:rPr>
        <w:t>4</w:t>
      </w:r>
      <w:r>
        <w:rPr>
          <w:rFonts w:hint="eastAsia" w:ascii="宋体" w:hAnsi="宋体"/>
          <w:sz w:val="24"/>
          <w:highlight w:val="none"/>
        </w:rPr>
        <w:t>月1日至今）供应商不得存在下述行为，否则其响应将被拒绝：</w:t>
      </w:r>
    </w:p>
    <w:p>
      <w:pPr>
        <w:numPr>
          <w:ilvl w:val="0"/>
          <w:numId w:val="12"/>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采取不正当手段诋毁、排挤其他供应商的行为；(供应商应提供书面承诺)</w:t>
      </w:r>
    </w:p>
    <w:p>
      <w:pPr>
        <w:numPr>
          <w:ilvl w:val="0"/>
          <w:numId w:val="12"/>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与采购人、其他供应商恶意串通的行为；(供应商应提供书面承诺)</w:t>
      </w:r>
    </w:p>
    <w:p>
      <w:pPr>
        <w:numPr>
          <w:ilvl w:val="0"/>
          <w:numId w:val="12"/>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向采购人行贿或者提供其他不正当利益的行为；(供应商应提供书面承诺)</w:t>
      </w:r>
    </w:p>
    <w:p>
      <w:pPr>
        <w:numPr>
          <w:ilvl w:val="0"/>
          <w:numId w:val="12"/>
        </w:numPr>
        <w:spacing w:after="0"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在采购过程中与采购人进行协商谈判的行为。(供应商应提供书面承诺)</w:t>
      </w:r>
    </w:p>
    <w:p>
      <w:pPr>
        <w:spacing w:after="0" w:line="360" w:lineRule="auto"/>
        <w:ind w:firstLine="480" w:firstLineChars="200"/>
        <w:rPr>
          <w:rFonts w:hint="eastAsia" w:ascii="宋体" w:hAnsi="宋体"/>
          <w:sz w:val="24"/>
          <w:highlight w:val="none"/>
        </w:rPr>
      </w:pPr>
      <w:r>
        <w:rPr>
          <w:rFonts w:hint="eastAsia" w:ascii="宋体" w:hAnsi="宋体"/>
          <w:sz w:val="24"/>
          <w:highlight w:val="none"/>
        </w:rPr>
        <w:t>4.本项目不接受联合体谈判。(供应商应提供书面承诺)</w:t>
      </w:r>
    </w:p>
    <w:p>
      <w:pPr>
        <w:spacing w:after="0" w:line="360" w:lineRule="auto"/>
        <w:ind w:firstLine="480" w:firstLineChars="200"/>
        <w:rPr>
          <w:rFonts w:hint="eastAsia" w:ascii="宋体" w:hAnsi="宋体"/>
          <w:sz w:val="24"/>
          <w:highlight w:val="none"/>
        </w:rPr>
      </w:pPr>
      <w:r>
        <w:rPr>
          <w:rFonts w:hint="eastAsia" w:ascii="宋体" w:hAnsi="宋体"/>
          <w:sz w:val="24"/>
          <w:highlight w:val="none"/>
        </w:rPr>
        <w:t>5.供应商不得以任何形式将本项目转包和分包。(供应商应提供书面承诺)</w:t>
      </w:r>
    </w:p>
    <w:p>
      <w:pPr>
        <w:pStyle w:val="7"/>
        <w:spacing w:before="120" w:after="120"/>
        <w:ind w:firstLine="482" w:firstLineChars="200"/>
        <w:rPr>
          <w:sz w:val="24"/>
          <w:szCs w:val="24"/>
        </w:rPr>
      </w:pPr>
      <w:r>
        <w:rPr>
          <w:rFonts w:hint="eastAsia"/>
          <w:sz w:val="24"/>
          <w:szCs w:val="24"/>
        </w:rPr>
        <w:t>3、</w:t>
      </w:r>
      <w:r>
        <w:rPr>
          <w:rFonts w:hint="eastAsia"/>
          <w:sz w:val="24"/>
          <w:szCs w:val="24"/>
          <w:lang w:eastAsia="zh-CN"/>
        </w:rPr>
        <w:t>单一来源采购</w:t>
      </w:r>
      <w:r>
        <w:rPr>
          <w:rFonts w:hint="eastAsia"/>
          <w:sz w:val="24"/>
          <w:szCs w:val="24"/>
        </w:rPr>
        <w:t>费用</w:t>
      </w:r>
      <w:bookmarkEnd w:id="38"/>
      <w:bookmarkEnd w:id="39"/>
      <w:bookmarkEnd w:id="40"/>
      <w:bookmarkEnd w:id="41"/>
      <w:bookmarkEnd w:id="42"/>
    </w:p>
    <w:p>
      <w:pPr>
        <w:spacing w:line="360" w:lineRule="auto"/>
        <w:ind w:firstLine="480" w:firstLineChars="200"/>
        <w:rPr>
          <w:rFonts w:ascii="宋体" w:hAnsi="宋体"/>
          <w:sz w:val="24"/>
        </w:rPr>
      </w:pPr>
      <w:r>
        <w:rPr>
          <w:rFonts w:hint="eastAsia" w:ascii="宋体" w:hAnsi="宋体"/>
          <w:sz w:val="24"/>
        </w:rPr>
        <w:t>供应商应自行承担参加本次</w:t>
      </w:r>
      <w:r>
        <w:rPr>
          <w:rFonts w:hint="eastAsia" w:ascii="宋体" w:hAnsi="宋体"/>
          <w:sz w:val="24"/>
          <w:lang w:eastAsia="zh-CN"/>
        </w:rPr>
        <w:t>单一来源采购</w:t>
      </w:r>
      <w:r>
        <w:rPr>
          <w:rFonts w:hint="eastAsia" w:ascii="宋体" w:hAnsi="宋体"/>
          <w:sz w:val="24"/>
        </w:rPr>
        <w:t>所涉及的一切费用。</w:t>
      </w:r>
    </w:p>
    <w:p>
      <w:pPr>
        <w:pStyle w:val="7"/>
        <w:spacing w:before="120" w:after="120"/>
        <w:ind w:firstLine="482" w:firstLineChars="200"/>
        <w:rPr>
          <w:sz w:val="24"/>
          <w:szCs w:val="24"/>
        </w:rPr>
      </w:pPr>
      <w:r>
        <w:rPr>
          <w:rFonts w:hint="eastAsia"/>
          <w:sz w:val="24"/>
          <w:szCs w:val="24"/>
        </w:rPr>
        <w:t>4、</w:t>
      </w:r>
      <w:r>
        <w:rPr>
          <w:rFonts w:hint="eastAsia"/>
          <w:sz w:val="24"/>
          <w:szCs w:val="24"/>
          <w:lang w:eastAsia="zh-CN"/>
        </w:rPr>
        <w:t>单一来源采购</w:t>
      </w:r>
      <w:r>
        <w:rPr>
          <w:rFonts w:hint="eastAsia"/>
          <w:sz w:val="24"/>
          <w:szCs w:val="24"/>
        </w:rPr>
        <w:t>文件技术指标的非限制性</w:t>
      </w:r>
    </w:p>
    <w:p>
      <w:pPr>
        <w:spacing w:line="360" w:lineRule="auto"/>
        <w:ind w:firstLine="480" w:firstLineChars="200"/>
        <w:rPr>
          <w:rFonts w:ascii="宋体" w:hAnsi="宋体"/>
          <w:sz w:val="24"/>
        </w:rPr>
      </w:pPr>
      <w:r>
        <w:rPr>
          <w:rFonts w:hint="eastAsia" w:ascii="宋体" w:hAnsi="宋体"/>
          <w:sz w:val="24"/>
        </w:rPr>
        <w:t>本</w:t>
      </w:r>
      <w:r>
        <w:rPr>
          <w:rFonts w:hint="eastAsia" w:ascii="宋体" w:hAnsi="宋体"/>
          <w:sz w:val="24"/>
          <w:lang w:eastAsia="zh-CN"/>
        </w:rPr>
        <w:t>单一来源采购</w:t>
      </w:r>
      <w:r>
        <w:rPr>
          <w:rFonts w:hint="eastAsia" w:ascii="宋体" w:hAnsi="宋体"/>
          <w:sz w:val="24"/>
        </w:rPr>
        <w:t>文件采购需求部分规定的技术指标仅说明本项目的采购需求，并没有任何限制性。</w:t>
      </w:r>
    </w:p>
    <w:p>
      <w:pPr>
        <w:pStyle w:val="6"/>
        <w:spacing w:before="120" w:after="120"/>
        <w:rPr>
          <w:rFonts w:ascii="宋体" w:hAnsi="宋体" w:eastAsia="宋体"/>
          <w:sz w:val="28"/>
          <w:szCs w:val="28"/>
        </w:rPr>
      </w:pPr>
      <w:bookmarkStart w:id="43" w:name="_Toc118627523"/>
      <w:bookmarkStart w:id="44" w:name="_Toc118124040"/>
      <w:bookmarkStart w:id="45" w:name="_Toc118123829"/>
      <w:bookmarkStart w:id="46" w:name="_Toc118127136"/>
      <w:bookmarkStart w:id="47" w:name="_Toc127931443"/>
      <w:r>
        <w:rPr>
          <w:rFonts w:hint="eastAsia" w:ascii="宋体" w:hAnsi="宋体" w:eastAsia="宋体"/>
          <w:sz w:val="28"/>
          <w:szCs w:val="28"/>
        </w:rPr>
        <w:t>二、</w:t>
      </w:r>
      <w:r>
        <w:rPr>
          <w:rFonts w:hint="eastAsia" w:ascii="宋体" w:hAnsi="宋体" w:eastAsia="宋体"/>
          <w:sz w:val="28"/>
          <w:szCs w:val="28"/>
          <w:lang w:eastAsia="zh-CN"/>
        </w:rPr>
        <w:t>单一来源采购</w:t>
      </w:r>
      <w:r>
        <w:rPr>
          <w:rFonts w:hint="eastAsia" w:ascii="宋体" w:hAnsi="宋体" w:eastAsia="宋体"/>
          <w:sz w:val="28"/>
          <w:szCs w:val="28"/>
        </w:rPr>
        <w:t>文件</w:t>
      </w:r>
      <w:bookmarkEnd w:id="43"/>
      <w:bookmarkEnd w:id="44"/>
      <w:bookmarkEnd w:id="45"/>
      <w:bookmarkEnd w:id="46"/>
      <w:bookmarkEnd w:id="47"/>
    </w:p>
    <w:p>
      <w:pPr>
        <w:pStyle w:val="7"/>
        <w:spacing w:before="120" w:after="120"/>
        <w:ind w:firstLine="482" w:firstLineChars="200"/>
        <w:rPr>
          <w:sz w:val="24"/>
          <w:szCs w:val="24"/>
        </w:rPr>
      </w:pPr>
      <w:bookmarkStart w:id="48" w:name="_Toc118627524"/>
      <w:bookmarkStart w:id="49" w:name="_Toc127931444"/>
      <w:bookmarkStart w:id="50" w:name="_Toc118127137"/>
      <w:bookmarkStart w:id="51" w:name="_Toc118123830"/>
      <w:bookmarkStart w:id="52" w:name="_Toc118124041"/>
      <w:r>
        <w:rPr>
          <w:rFonts w:hint="eastAsia"/>
          <w:sz w:val="24"/>
          <w:szCs w:val="24"/>
        </w:rPr>
        <w:t>5、</w:t>
      </w:r>
      <w:r>
        <w:rPr>
          <w:rFonts w:hint="eastAsia"/>
          <w:sz w:val="24"/>
          <w:szCs w:val="24"/>
          <w:lang w:eastAsia="zh-CN"/>
        </w:rPr>
        <w:t>单一来源采购</w:t>
      </w:r>
      <w:r>
        <w:rPr>
          <w:rFonts w:hint="eastAsia"/>
          <w:sz w:val="24"/>
          <w:szCs w:val="24"/>
        </w:rPr>
        <w:t>文件构成</w:t>
      </w:r>
      <w:bookmarkEnd w:id="48"/>
      <w:bookmarkEnd w:id="49"/>
      <w:bookmarkEnd w:id="50"/>
      <w:bookmarkEnd w:id="51"/>
      <w:bookmarkEnd w:id="52"/>
    </w:p>
    <w:p>
      <w:pPr>
        <w:spacing w:line="360" w:lineRule="auto"/>
        <w:ind w:firstLine="480" w:firstLineChars="200"/>
        <w:rPr>
          <w:rFonts w:ascii="宋体" w:hAnsi="宋体"/>
          <w:sz w:val="24"/>
        </w:rPr>
      </w:pPr>
      <w:r>
        <w:rPr>
          <w:rFonts w:hint="eastAsia" w:ascii="宋体" w:hAnsi="宋体"/>
          <w:sz w:val="24"/>
        </w:rPr>
        <w:t xml:space="preserve">5.1 </w:t>
      </w:r>
      <w:r>
        <w:rPr>
          <w:rFonts w:hint="eastAsia" w:ascii="宋体" w:hAnsi="宋体"/>
          <w:sz w:val="24"/>
          <w:lang w:eastAsia="zh-CN"/>
        </w:rPr>
        <w:t>单一来源采购</w:t>
      </w:r>
      <w:r>
        <w:rPr>
          <w:rFonts w:hint="eastAsia" w:ascii="宋体" w:hAnsi="宋体"/>
          <w:sz w:val="24"/>
        </w:rPr>
        <w:t>文件用以阐明本项目采购的内容与技术要求、</w:t>
      </w:r>
      <w:r>
        <w:rPr>
          <w:rFonts w:hint="eastAsia" w:ascii="宋体" w:hAnsi="宋体"/>
          <w:sz w:val="24"/>
          <w:lang w:eastAsia="zh-CN"/>
        </w:rPr>
        <w:t>单一来源采购</w:t>
      </w:r>
      <w:r>
        <w:rPr>
          <w:rFonts w:hint="eastAsia" w:ascii="宋体" w:hAnsi="宋体"/>
          <w:sz w:val="24"/>
        </w:rPr>
        <w:t>程序和采购合同格式、条款等。</w:t>
      </w:r>
    </w:p>
    <w:p>
      <w:pPr>
        <w:spacing w:line="360" w:lineRule="auto"/>
        <w:ind w:firstLine="480" w:firstLineChars="200"/>
        <w:rPr>
          <w:rFonts w:ascii="宋体" w:hAnsi="宋体"/>
          <w:sz w:val="24"/>
        </w:rPr>
      </w:pPr>
      <w:r>
        <w:rPr>
          <w:rFonts w:hint="eastAsia" w:ascii="宋体" w:hAnsi="宋体"/>
          <w:sz w:val="24"/>
          <w:lang w:eastAsia="zh-CN"/>
        </w:rPr>
        <w:t>单一来源采购</w:t>
      </w:r>
      <w:r>
        <w:rPr>
          <w:rFonts w:hint="eastAsia" w:ascii="宋体" w:hAnsi="宋体"/>
          <w:sz w:val="24"/>
        </w:rPr>
        <w:t>文件包括以下五章：</w:t>
      </w:r>
    </w:p>
    <w:p>
      <w:pPr>
        <w:spacing w:line="360" w:lineRule="auto"/>
        <w:ind w:firstLine="480" w:firstLineChars="200"/>
        <w:rPr>
          <w:rFonts w:ascii="宋体" w:hAnsi="宋体"/>
          <w:sz w:val="24"/>
        </w:rPr>
      </w:pPr>
      <w:r>
        <w:rPr>
          <w:rFonts w:hint="eastAsia" w:ascii="宋体" w:hAnsi="宋体"/>
          <w:sz w:val="24"/>
        </w:rPr>
        <w:t>第一章 采购邀请</w:t>
      </w:r>
    </w:p>
    <w:p>
      <w:pPr>
        <w:spacing w:line="360" w:lineRule="auto"/>
        <w:ind w:firstLine="480" w:firstLineChars="200"/>
        <w:rPr>
          <w:rFonts w:ascii="宋体" w:hAnsi="宋体"/>
          <w:sz w:val="24"/>
        </w:rPr>
      </w:pPr>
      <w:r>
        <w:rPr>
          <w:rFonts w:hint="eastAsia" w:ascii="宋体" w:hAnsi="宋体"/>
          <w:sz w:val="24"/>
        </w:rPr>
        <w:t>第二章 供应商须知（包括前格式）</w:t>
      </w:r>
    </w:p>
    <w:p>
      <w:pPr>
        <w:spacing w:line="360" w:lineRule="auto"/>
        <w:ind w:firstLine="480" w:firstLineChars="200"/>
        <w:rPr>
          <w:rFonts w:ascii="宋体" w:hAnsi="宋体"/>
          <w:sz w:val="24"/>
        </w:rPr>
      </w:pPr>
      <w:r>
        <w:rPr>
          <w:rFonts w:hint="eastAsia" w:ascii="宋体" w:hAnsi="宋体"/>
          <w:sz w:val="24"/>
        </w:rPr>
        <w:t>第三章 合同格式及合同条款</w:t>
      </w:r>
    </w:p>
    <w:p>
      <w:pPr>
        <w:spacing w:line="360" w:lineRule="auto"/>
        <w:ind w:firstLine="480" w:firstLineChars="200"/>
        <w:rPr>
          <w:rFonts w:ascii="宋体" w:hAnsi="宋体"/>
          <w:sz w:val="24"/>
        </w:rPr>
      </w:pPr>
      <w:r>
        <w:rPr>
          <w:rFonts w:hint="eastAsia" w:ascii="宋体" w:hAnsi="宋体"/>
          <w:sz w:val="24"/>
        </w:rPr>
        <w:t xml:space="preserve">第四章 </w:t>
      </w:r>
      <w:r>
        <w:rPr>
          <w:rFonts w:hint="eastAsia" w:ascii="宋体" w:hAnsi="宋体"/>
          <w:sz w:val="24"/>
          <w:lang w:eastAsia="zh-CN"/>
        </w:rPr>
        <w:t>单一来源采购</w:t>
      </w:r>
      <w:r>
        <w:rPr>
          <w:rFonts w:hint="eastAsia" w:ascii="宋体" w:hAnsi="宋体"/>
          <w:sz w:val="24"/>
        </w:rPr>
        <w:t>响应文件格式</w:t>
      </w:r>
    </w:p>
    <w:p>
      <w:pPr>
        <w:spacing w:line="360" w:lineRule="auto"/>
        <w:ind w:firstLine="480" w:firstLineChars="200"/>
        <w:rPr>
          <w:rFonts w:ascii="宋体" w:hAnsi="宋体"/>
          <w:sz w:val="24"/>
        </w:rPr>
      </w:pPr>
      <w:r>
        <w:rPr>
          <w:rFonts w:hint="eastAsia" w:ascii="宋体" w:hAnsi="宋体"/>
          <w:sz w:val="24"/>
        </w:rPr>
        <w:t>第五章 采购需求</w:t>
      </w:r>
    </w:p>
    <w:p>
      <w:pPr>
        <w:spacing w:line="360" w:lineRule="auto"/>
        <w:ind w:firstLine="480" w:firstLineChars="200"/>
        <w:rPr>
          <w:rFonts w:ascii="宋体" w:hAnsi="宋体"/>
          <w:sz w:val="24"/>
        </w:rPr>
      </w:pPr>
      <w:r>
        <w:rPr>
          <w:rFonts w:hint="eastAsia" w:ascii="宋体" w:hAnsi="宋体"/>
          <w:sz w:val="24"/>
        </w:rPr>
        <w:t>5.2 供应商应认真阅读</w:t>
      </w:r>
      <w:r>
        <w:rPr>
          <w:rFonts w:hint="eastAsia" w:ascii="宋体" w:hAnsi="宋体"/>
          <w:sz w:val="24"/>
          <w:lang w:eastAsia="zh-CN"/>
        </w:rPr>
        <w:t>单一来源采购</w:t>
      </w:r>
      <w:r>
        <w:rPr>
          <w:rFonts w:hint="eastAsia" w:ascii="宋体" w:hAnsi="宋体"/>
          <w:sz w:val="24"/>
        </w:rPr>
        <w:t>文件规定的事项、格式等，如供应商没有对</w:t>
      </w:r>
      <w:r>
        <w:rPr>
          <w:rFonts w:hint="eastAsia" w:ascii="宋体" w:hAnsi="宋体"/>
          <w:sz w:val="24"/>
          <w:lang w:eastAsia="zh-CN"/>
        </w:rPr>
        <w:t>单一来源采购</w:t>
      </w:r>
      <w:r>
        <w:rPr>
          <w:rFonts w:hint="eastAsia" w:ascii="宋体" w:hAnsi="宋体"/>
          <w:sz w:val="24"/>
        </w:rPr>
        <w:t>文件做出全面的实质性响应，则可能导致其</w:t>
      </w:r>
      <w:r>
        <w:rPr>
          <w:rFonts w:hint="eastAsia" w:ascii="宋体" w:hAnsi="宋体"/>
          <w:sz w:val="24"/>
          <w:lang w:eastAsia="zh-CN"/>
        </w:rPr>
        <w:t>单一来源采购</w:t>
      </w:r>
      <w:r>
        <w:rPr>
          <w:rFonts w:hint="eastAsia" w:ascii="宋体" w:hAnsi="宋体"/>
          <w:sz w:val="24"/>
        </w:rPr>
        <w:t>响应文件被拒绝。</w:t>
      </w:r>
    </w:p>
    <w:p>
      <w:pPr>
        <w:pStyle w:val="7"/>
        <w:spacing w:before="120" w:after="120"/>
        <w:ind w:firstLine="482" w:firstLineChars="200"/>
        <w:rPr>
          <w:sz w:val="24"/>
          <w:szCs w:val="24"/>
        </w:rPr>
      </w:pPr>
      <w:bookmarkStart w:id="53" w:name="_Toc118124042"/>
      <w:bookmarkStart w:id="54" w:name="_Toc118123831"/>
      <w:bookmarkStart w:id="55" w:name="_Toc118627525"/>
      <w:bookmarkStart w:id="56" w:name="_Toc118127138"/>
      <w:bookmarkStart w:id="57" w:name="_Toc127931445"/>
      <w:r>
        <w:rPr>
          <w:rFonts w:hint="eastAsia"/>
          <w:sz w:val="24"/>
          <w:szCs w:val="24"/>
        </w:rPr>
        <w:t>6、</w:t>
      </w:r>
      <w:r>
        <w:rPr>
          <w:rFonts w:hint="eastAsia"/>
          <w:sz w:val="24"/>
          <w:szCs w:val="24"/>
          <w:lang w:eastAsia="zh-CN"/>
        </w:rPr>
        <w:t>单一来源采购</w:t>
      </w:r>
      <w:r>
        <w:rPr>
          <w:rFonts w:hint="eastAsia"/>
          <w:sz w:val="24"/>
          <w:szCs w:val="24"/>
        </w:rPr>
        <w:t>文件的澄清</w:t>
      </w:r>
      <w:bookmarkEnd w:id="53"/>
      <w:bookmarkEnd w:id="54"/>
      <w:bookmarkEnd w:id="55"/>
      <w:bookmarkEnd w:id="56"/>
      <w:bookmarkEnd w:id="57"/>
    </w:p>
    <w:p>
      <w:pPr>
        <w:spacing w:line="360" w:lineRule="auto"/>
        <w:ind w:firstLine="480" w:firstLineChars="200"/>
        <w:rPr>
          <w:rFonts w:ascii="宋体" w:hAnsi="宋体"/>
          <w:sz w:val="24"/>
        </w:rPr>
      </w:pPr>
      <w:bookmarkStart w:id="58" w:name="OLE_LINK50"/>
      <w:r>
        <w:rPr>
          <w:rFonts w:hint="eastAsia" w:ascii="宋体" w:hAnsi="宋体"/>
          <w:sz w:val="24"/>
        </w:rPr>
        <w:t>供应商要求澄清</w:t>
      </w:r>
      <w:r>
        <w:rPr>
          <w:rFonts w:hint="eastAsia" w:ascii="宋体" w:hAnsi="宋体"/>
          <w:sz w:val="24"/>
          <w:lang w:eastAsia="zh-CN"/>
        </w:rPr>
        <w:t>单一来源采购</w:t>
      </w:r>
      <w:r>
        <w:rPr>
          <w:rFonts w:hint="eastAsia" w:ascii="宋体" w:hAnsi="宋体"/>
          <w:sz w:val="24"/>
        </w:rPr>
        <w:t>文件的，应于</w:t>
      </w:r>
      <w:r>
        <w:rPr>
          <w:rFonts w:hint="eastAsia" w:ascii="宋体" w:hAnsi="宋体" w:cs="宋体"/>
          <w:bCs/>
          <w:color w:val="0000FF"/>
          <w:sz w:val="24"/>
          <w:lang w:eastAsia="zh-CN"/>
        </w:rPr>
        <w:t>202</w:t>
      </w:r>
      <w:r>
        <w:rPr>
          <w:rFonts w:hint="eastAsia" w:ascii="宋体" w:hAnsi="宋体" w:cs="宋体"/>
          <w:bCs/>
          <w:color w:val="0000FF"/>
          <w:sz w:val="24"/>
          <w:lang w:val="en-US" w:eastAsia="zh-CN"/>
        </w:rPr>
        <w:t>6</w:t>
      </w:r>
      <w:r>
        <w:rPr>
          <w:rFonts w:hint="eastAsia" w:ascii="宋体" w:hAnsi="宋体" w:cs="宋体"/>
          <w:bCs/>
          <w:color w:val="0000FF"/>
          <w:sz w:val="24"/>
          <w:lang w:eastAsia="zh-CN"/>
        </w:rPr>
        <w:t>年</w:t>
      </w:r>
      <w:r>
        <w:rPr>
          <w:rFonts w:hint="eastAsia" w:ascii="宋体" w:hAnsi="宋体" w:cs="宋体"/>
          <w:bCs/>
          <w:color w:val="0000FF"/>
          <w:sz w:val="24"/>
          <w:lang w:val="en-US" w:eastAsia="zh-CN"/>
        </w:rPr>
        <w:t>5月18日14:30</w:t>
      </w:r>
      <w:r>
        <w:rPr>
          <w:rFonts w:hint="eastAsia" w:ascii="宋体" w:hAnsi="宋体"/>
          <w:sz w:val="24"/>
        </w:rPr>
        <w:t>前以加盖供应商单位公章的正式纸质函件形式向采购方提出，采购方将予以答复</w:t>
      </w:r>
      <w:bookmarkEnd w:id="58"/>
      <w:r>
        <w:rPr>
          <w:rFonts w:hint="eastAsia" w:ascii="宋体" w:hAnsi="宋体"/>
          <w:sz w:val="24"/>
        </w:rPr>
        <w:t>，逾期将不予处理。</w:t>
      </w:r>
    </w:p>
    <w:p>
      <w:pPr>
        <w:pStyle w:val="7"/>
        <w:spacing w:before="120" w:after="120"/>
        <w:ind w:firstLine="482" w:firstLineChars="200"/>
        <w:rPr>
          <w:sz w:val="24"/>
          <w:szCs w:val="24"/>
        </w:rPr>
      </w:pPr>
      <w:bookmarkStart w:id="59" w:name="_Toc118127139"/>
      <w:bookmarkStart w:id="60" w:name="_Toc127931446"/>
      <w:bookmarkStart w:id="61" w:name="_Toc118123832"/>
      <w:bookmarkStart w:id="62" w:name="_Toc118627526"/>
      <w:bookmarkStart w:id="63" w:name="_Toc118124043"/>
      <w:r>
        <w:rPr>
          <w:rFonts w:hint="eastAsia"/>
          <w:sz w:val="24"/>
          <w:szCs w:val="24"/>
        </w:rPr>
        <w:t>7、</w:t>
      </w:r>
      <w:r>
        <w:rPr>
          <w:rFonts w:hint="eastAsia"/>
          <w:sz w:val="24"/>
          <w:szCs w:val="24"/>
          <w:lang w:eastAsia="zh-CN"/>
        </w:rPr>
        <w:t>单一来源采购</w:t>
      </w:r>
      <w:r>
        <w:rPr>
          <w:rFonts w:hint="eastAsia"/>
          <w:sz w:val="24"/>
          <w:szCs w:val="24"/>
        </w:rPr>
        <w:t>文件的修改</w:t>
      </w:r>
      <w:bookmarkEnd w:id="59"/>
      <w:bookmarkEnd w:id="60"/>
      <w:bookmarkEnd w:id="61"/>
      <w:bookmarkEnd w:id="62"/>
      <w:bookmarkEnd w:id="63"/>
    </w:p>
    <w:p>
      <w:pPr>
        <w:spacing w:line="360" w:lineRule="auto"/>
        <w:ind w:firstLine="480" w:firstLineChars="200"/>
        <w:rPr>
          <w:rFonts w:ascii="宋体" w:hAnsi="宋体"/>
          <w:sz w:val="24"/>
        </w:rPr>
      </w:pPr>
      <w:bookmarkStart w:id="64" w:name="OLE_LINK51"/>
      <w:r>
        <w:rPr>
          <w:rFonts w:hint="eastAsia" w:ascii="宋体" w:hAnsi="宋体"/>
          <w:sz w:val="24"/>
        </w:rPr>
        <w:t>7.1在</w:t>
      </w:r>
      <w:r>
        <w:rPr>
          <w:rFonts w:hint="eastAsia" w:ascii="宋体" w:hAnsi="宋体"/>
          <w:sz w:val="24"/>
          <w:lang w:eastAsia="zh-CN"/>
        </w:rPr>
        <w:t>单一来源采购</w:t>
      </w:r>
      <w:r>
        <w:rPr>
          <w:rFonts w:hint="eastAsia" w:ascii="宋体" w:hAnsi="宋体"/>
          <w:sz w:val="24"/>
        </w:rPr>
        <w:t>响应文件递交截止时间前，采购方均可主动地以补充通知的方式对</w:t>
      </w:r>
      <w:r>
        <w:rPr>
          <w:rFonts w:hint="eastAsia" w:ascii="宋体" w:hAnsi="宋体"/>
          <w:sz w:val="24"/>
          <w:lang w:eastAsia="zh-CN"/>
        </w:rPr>
        <w:t>单一来源采购</w:t>
      </w:r>
      <w:r>
        <w:rPr>
          <w:rFonts w:hint="eastAsia" w:ascii="宋体" w:hAnsi="宋体"/>
          <w:sz w:val="24"/>
        </w:rPr>
        <w:t>文件进行修改，补充通知公告将在网上予以发布。</w:t>
      </w:r>
    </w:p>
    <w:p>
      <w:pPr>
        <w:spacing w:line="360" w:lineRule="auto"/>
        <w:ind w:firstLine="480" w:firstLineChars="200"/>
        <w:rPr>
          <w:rFonts w:ascii="宋体" w:hAnsi="宋体"/>
          <w:sz w:val="24"/>
        </w:rPr>
      </w:pPr>
      <w:r>
        <w:rPr>
          <w:rFonts w:hint="eastAsia" w:ascii="宋体" w:hAnsi="宋体"/>
          <w:sz w:val="24"/>
        </w:rPr>
        <w:t>7</w:t>
      </w:r>
      <w:r>
        <w:rPr>
          <w:rFonts w:ascii="宋体" w:hAnsi="宋体"/>
          <w:sz w:val="24"/>
        </w:rPr>
        <w:t>.</w:t>
      </w:r>
      <w:r>
        <w:rPr>
          <w:rFonts w:hint="eastAsia" w:ascii="宋体" w:hAnsi="宋体"/>
          <w:sz w:val="24"/>
        </w:rPr>
        <w:t>2为使供应商在编写</w:t>
      </w:r>
      <w:r>
        <w:rPr>
          <w:rFonts w:hint="eastAsia" w:ascii="宋体" w:hAnsi="宋体"/>
          <w:sz w:val="24"/>
          <w:lang w:eastAsia="zh-CN"/>
        </w:rPr>
        <w:t>单一来源采购</w:t>
      </w:r>
      <w:r>
        <w:rPr>
          <w:rFonts w:hint="eastAsia" w:ascii="宋体" w:hAnsi="宋体"/>
          <w:sz w:val="24"/>
        </w:rPr>
        <w:t>响应文件时有充分时间考虑补充通知内容，采购方可自行决定酌情延长</w:t>
      </w:r>
      <w:r>
        <w:rPr>
          <w:rFonts w:hint="eastAsia" w:ascii="宋体" w:hAnsi="宋体"/>
          <w:sz w:val="24"/>
          <w:lang w:eastAsia="zh-CN"/>
        </w:rPr>
        <w:t>单一来源采购</w:t>
      </w:r>
      <w:r>
        <w:rPr>
          <w:rFonts w:hint="eastAsia" w:ascii="宋体" w:hAnsi="宋体"/>
          <w:sz w:val="24"/>
        </w:rPr>
        <w:t>响应文件递交截止日期，并在网上发布公告。</w:t>
      </w:r>
    </w:p>
    <w:p>
      <w:pPr>
        <w:spacing w:line="360" w:lineRule="auto"/>
        <w:ind w:firstLine="480" w:firstLineChars="200"/>
        <w:rPr>
          <w:rFonts w:ascii="宋体" w:hAnsi="宋体"/>
          <w:sz w:val="24"/>
        </w:rPr>
      </w:pPr>
      <w:r>
        <w:rPr>
          <w:rFonts w:hint="eastAsia" w:ascii="宋体" w:hAnsi="宋体"/>
          <w:sz w:val="24"/>
        </w:rPr>
        <w:t>7.3 补充通知公告与递交截止日期公告一经在网上发布，视为所有递交响应文件的供应商已收到通知。</w:t>
      </w:r>
    </w:p>
    <w:p>
      <w:pPr>
        <w:spacing w:line="360" w:lineRule="auto"/>
        <w:ind w:firstLine="480" w:firstLineChars="200"/>
        <w:rPr>
          <w:rFonts w:ascii="宋体" w:hAnsi="宋体"/>
          <w:sz w:val="24"/>
        </w:rPr>
      </w:pPr>
      <w:r>
        <w:rPr>
          <w:rFonts w:hint="eastAsia" w:ascii="宋体" w:hAnsi="宋体"/>
          <w:sz w:val="24"/>
        </w:rPr>
        <w:t xml:space="preserve">7.4 </w:t>
      </w:r>
      <w:r>
        <w:rPr>
          <w:rFonts w:hint="eastAsia" w:ascii="宋体" w:hAnsi="宋体"/>
          <w:sz w:val="24"/>
          <w:lang w:eastAsia="zh-CN"/>
        </w:rPr>
        <w:t>单一来源采购</w:t>
      </w:r>
      <w:r>
        <w:rPr>
          <w:rFonts w:hint="eastAsia" w:ascii="宋体" w:hAnsi="宋体"/>
          <w:sz w:val="24"/>
        </w:rPr>
        <w:t>文件的修改将构成</w:t>
      </w:r>
      <w:r>
        <w:rPr>
          <w:rFonts w:hint="eastAsia" w:ascii="宋体" w:hAnsi="宋体"/>
          <w:sz w:val="24"/>
          <w:lang w:eastAsia="zh-CN"/>
        </w:rPr>
        <w:t>单一来源采购</w:t>
      </w:r>
      <w:r>
        <w:rPr>
          <w:rFonts w:hint="eastAsia" w:ascii="宋体" w:hAnsi="宋体"/>
          <w:sz w:val="24"/>
        </w:rPr>
        <w:t>文件的一部分，对采购方和供应商都具有约束力。</w:t>
      </w:r>
    </w:p>
    <w:bookmarkEnd w:id="22"/>
    <w:bookmarkEnd w:id="23"/>
    <w:bookmarkEnd w:id="24"/>
    <w:bookmarkEnd w:id="25"/>
    <w:bookmarkEnd w:id="26"/>
    <w:bookmarkEnd w:id="64"/>
    <w:p>
      <w:pPr>
        <w:pStyle w:val="6"/>
        <w:spacing w:before="120" w:after="120"/>
        <w:rPr>
          <w:rFonts w:ascii="宋体" w:hAnsi="宋体" w:eastAsia="宋体"/>
          <w:sz w:val="28"/>
          <w:szCs w:val="28"/>
        </w:rPr>
      </w:pPr>
      <w:bookmarkStart w:id="65" w:name="_Toc127931447"/>
      <w:bookmarkStart w:id="66" w:name="OLE_LINK57"/>
      <w:bookmarkStart w:id="67" w:name="OLE_LINK32"/>
      <w:r>
        <w:rPr>
          <w:rFonts w:hint="eastAsia" w:ascii="宋体" w:hAnsi="宋体" w:eastAsia="宋体"/>
          <w:sz w:val="28"/>
          <w:szCs w:val="28"/>
        </w:rPr>
        <w:t>三、</w:t>
      </w:r>
      <w:r>
        <w:rPr>
          <w:rFonts w:hint="eastAsia" w:ascii="宋体" w:hAnsi="宋体" w:eastAsia="宋体"/>
          <w:sz w:val="28"/>
          <w:szCs w:val="28"/>
          <w:lang w:eastAsia="zh-CN"/>
        </w:rPr>
        <w:t>单一来源采购</w:t>
      </w:r>
      <w:r>
        <w:rPr>
          <w:rFonts w:hint="eastAsia" w:ascii="宋体" w:hAnsi="宋体" w:eastAsia="宋体"/>
          <w:sz w:val="28"/>
          <w:szCs w:val="28"/>
        </w:rPr>
        <w:t>响应文件编制</w:t>
      </w:r>
      <w:bookmarkEnd w:id="65"/>
    </w:p>
    <w:p>
      <w:pPr>
        <w:pStyle w:val="7"/>
        <w:spacing w:before="120" w:after="120"/>
        <w:ind w:firstLine="482" w:firstLineChars="200"/>
        <w:rPr>
          <w:sz w:val="24"/>
          <w:szCs w:val="24"/>
        </w:rPr>
      </w:pPr>
      <w:bookmarkStart w:id="68" w:name="_Toc118127141"/>
      <w:bookmarkStart w:id="69" w:name="_Toc127931448"/>
      <w:bookmarkStart w:id="70" w:name="_Toc118123834"/>
      <w:bookmarkStart w:id="71" w:name="_Toc118124045"/>
      <w:bookmarkStart w:id="72" w:name="_Toc118627528"/>
      <w:r>
        <w:rPr>
          <w:rFonts w:hint="eastAsia"/>
          <w:sz w:val="24"/>
          <w:szCs w:val="24"/>
        </w:rPr>
        <w:t>8、</w:t>
      </w:r>
      <w:r>
        <w:rPr>
          <w:rFonts w:hint="eastAsia"/>
          <w:sz w:val="24"/>
          <w:szCs w:val="24"/>
          <w:lang w:eastAsia="zh-CN"/>
        </w:rPr>
        <w:t>单一来源采购</w:t>
      </w:r>
      <w:r>
        <w:rPr>
          <w:rFonts w:hint="eastAsia"/>
          <w:sz w:val="24"/>
          <w:szCs w:val="24"/>
        </w:rPr>
        <w:t>响应文件的</w:t>
      </w:r>
      <w:bookmarkEnd w:id="68"/>
      <w:bookmarkEnd w:id="69"/>
      <w:bookmarkEnd w:id="70"/>
      <w:bookmarkEnd w:id="71"/>
      <w:bookmarkEnd w:id="72"/>
      <w:r>
        <w:rPr>
          <w:sz w:val="24"/>
          <w:szCs w:val="24"/>
        </w:rPr>
        <w:t>式样和签署</w:t>
      </w:r>
    </w:p>
    <w:p>
      <w:pPr>
        <w:spacing w:line="360" w:lineRule="auto"/>
        <w:ind w:firstLine="480" w:firstLineChars="200"/>
        <w:rPr>
          <w:rFonts w:ascii="宋体" w:hAnsi="宋体"/>
          <w:sz w:val="24"/>
        </w:rPr>
      </w:pPr>
      <w:r>
        <w:rPr>
          <w:rFonts w:hint="eastAsia" w:ascii="宋体" w:hAnsi="宋体"/>
          <w:sz w:val="24"/>
        </w:rPr>
        <w:t>8.1 供应商编写</w:t>
      </w:r>
      <w:r>
        <w:rPr>
          <w:rFonts w:hint="eastAsia" w:ascii="宋体" w:hAnsi="宋体"/>
          <w:sz w:val="24"/>
          <w:lang w:eastAsia="zh-CN"/>
        </w:rPr>
        <w:t>单一来源采购</w:t>
      </w:r>
      <w:r>
        <w:rPr>
          <w:rFonts w:hint="eastAsia" w:ascii="宋体" w:hAnsi="宋体"/>
          <w:sz w:val="24"/>
        </w:rPr>
        <w:t>响应文件和往来函件应以中文书写。</w:t>
      </w:r>
    </w:p>
    <w:p>
      <w:pPr>
        <w:spacing w:line="360" w:lineRule="auto"/>
        <w:ind w:firstLine="480" w:firstLineChars="200"/>
        <w:rPr>
          <w:rFonts w:ascii="宋体" w:hAnsi="宋体"/>
          <w:sz w:val="24"/>
        </w:rPr>
      </w:pPr>
      <w:r>
        <w:rPr>
          <w:rFonts w:hint="eastAsia" w:ascii="宋体" w:hAnsi="宋体"/>
          <w:sz w:val="24"/>
        </w:rPr>
        <w:t>8.2</w:t>
      </w:r>
      <w:r>
        <w:rPr>
          <w:rFonts w:hint="eastAsia" w:ascii="宋体" w:hAnsi="宋体"/>
          <w:sz w:val="24"/>
          <w:lang w:eastAsia="zh-CN"/>
        </w:rPr>
        <w:t>单一来源采购</w:t>
      </w:r>
      <w:r>
        <w:rPr>
          <w:rFonts w:hint="eastAsia" w:ascii="宋体" w:hAnsi="宋体"/>
          <w:sz w:val="24"/>
        </w:rPr>
        <w:t>响应文件的正本需打印或用不褪色墨水书写，在适当的位置填写供应商全称并加盖公章，并由供应商法定代表人签署全名（接受签章）或经正式授权的供应商代表签署全名（不接受签章）。不符合本条规定的将被视为无效响应。供应商授权代表须将以书面形式出具的“法定代表人授权书”附在</w:t>
      </w:r>
      <w:r>
        <w:rPr>
          <w:rFonts w:hint="eastAsia" w:ascii="宋体" w:hAnsi="宋体"/>
          <w:sz w:val="24"/>
          <w:lang w:eastAsia="zh-CN"/>
        </w:rPr>
        <w:t>单一来源采购</w:t>
      </w:r>
      <w:r>
        <w:rPr>
          <w:rFonts w:hint="eastAsia" w:ascii="宋体" w:hAnsi="宋体"/>
          <w:sz w:val="24"/>
        </w:rPr>
        <w:t>响应文件中。</w:t>
      </w:r>
      <w:r>
        <w:rPr>
          <w:rFonts w:hint="eastAsia" w:ascii="宋体" w:hAnsi="宋体"/>
          <w:sz w:val="24"/>
          <w:lang w:eastAsia="zh-CN"/>
        </w:rPr>
        <w:t>单一来源采购</w:t>
      </w:r>
      <w:r>
        <w:rPr>
          <w:rFonts w:hint="eastAsia" w:ascii="宋体" w:hAnsi="宋体"/>
          <w:sz w:val="24"/>
        </w:rPr>
        <w:t>响应文件的副本可以是正本的复印件。</w:t>
      </w:r>
    </w:p>
    <w:p>
      <w:pPr>
        <w:spacing w:line="360" w:lineRule="auto"/>
        <w:ind w:firstLine="480" w:firstLineChars="200"/>
        <w:rPr>
          <w:rFonts w:ascii="宋体" w:hAnsi="宋体"/>
          <w:sz w:val="24"/>
        </w:rPr>
      </w:pPr>
      <w:r>
        <w:rPr>
          <w:rFonts w:hint="eastAsia" w:ascii="宋体" w:hAnsi="宋体"/>
          <w:sz w:val="24"/>
        </w:rPr>
        <w:t>8.3</w:t>
      </w:r>
      <w:r>
        <w:rPr>
          <w:rFonts w:hint="eastAsia" w:ascii="宋体" w:hAnsi="宋体"/>
          <w:sz w:val="24"/>
          <w:lang w:eastAsia="zh-CN"/>
        </w:rPr>
        <w:t>单一来源采购</w:t>
      </w:r>
      <w:r>
        <w:rPr>
          <w:rFonts w:hint="eastAsia" w:ascii="宋体" w:hAnsi="宋体"/>
          <w:sz w:val="24"/>
        </w:rPr>
        <w:t>响应文件应字迹清楚，内容齐全，不得涂改或增删。任何行间插字、涂改和增删，必须在相应位置有供应商公章方为有效。</w:t>
      </w:r>
    </w:p>
    <w:p>
      <w:pPr>
        <w:spacing w:line="360" w:lineRule="auto"/>
        <w:ind w:firstLine="480" w:firstLineChars="200"/>
        <w:rPr>
          <w:rFonts w:ascii="宋体" w:hAnsi="宋体"/>
          <w:sz w:val="24"/>
        </w:rPr>
      </w:pPr>
      <w:r>
        <w:rPr>
          <w:rFonts w:hint="eastAsia" w:ascii="宋体" w:hAnsi="宋体"/>
          <w:sz w:val="24"/>
        </w:rPr>
        <w:t>8.4供应商应按供应商须知前附表第3条规定的份数准备</w:t>
      </w:r>
      <w:r>
        <w:rPr>
          <w:rFonts w:hint="eastAsia" w:ascii="宋体" w:hAnsi="宋体"/>
          <w:sz w:val="24"/>
          <w:lang w:eastAsia="zh-CN"/>
        </w:rPr>
        <w:t>单一来源采购</w:t>
      </w:r>
      <w:r>
        <w:rPr>
          <w:rFonts w:hint="eastAsia" w:ascii="宋体" w:hAnsi="宋体"/>
          <w:sz w:val="24"/>
        </w:rPr>
        <w:t>响应文件，每套</w:t>
      </w:r>
      <w:r>
        <w:rPr>
          <w:rFonts w:hint="eastAsia" w:ascii="宋体" w:hAnsi="宋体"/>
          <w:sz w:val="24"/>
          <w:lang w:eastAsia="zh-CN"/>
        </w:rPr>
        <w:t>单一来源采购</w:t>
      </w:r>
      <w:r>
        <w:rPr>
          <w:rFonts w:hint="eastAsia" w:ascii="宋体" w:hAnsi="宋体"/>
          <w:sz w:val="24"/>
        </w:rPr>
        <w:t>响应文件须清楚地标明“</w:t>
      </w:r>
      <w:r>
        <w:rPr>
          <w:rFonts w:hint="eastAsia" w:ascii="宋体" w:hAnsi="宋体"/>
          <w:sz w:val="24"/>
          <w:lang w:eastAsia="zh-CN"/>
        </w:rPr>
        <w:t>单一来源采购</w:t>
      </w:r>
      <w:r>
        <w:rPr>
          <w:rFonts w:hint="eastAsia" w:ascii="宋体" w:hAnsi="宋体"/>
          <w:sz w:val="24"/>
        </w:rPr>
        <w:t>响应文件正本”、“</w:t>
      </w:r>
      <w:r>
        <w:rPr>
          <w:rFonts w:hint="eastAsia" w:ascii="宋体" w:hAnsi="宋体"/>
          <w:sz w:val="24"/>
          <w:lang w:eastAsia="zh-CN"/>
        </w:rPr>
        <w:t>单一来源采购</w:t>
      </w:r>
      <w:r>
        <w:rPr>
          <w:rFonts w:hint="eastAsia" w:ascii="宋体" w:hAnsi="宋体"/>
          <w:sz w:val="24"/>
        </w:rPr>
        <w:t>响应文件副本”、“电子文档”。一旦正本和副本不符，以正本为准；电子文档和纸质文件不符，以纸质文件为准。</w:t>
      </w:r>
    </w:p>
    <w:p>
      <w:pPr>
        <w:spacing w:line="360" w:lineRule="auto"/>
        <w:ind w:firstLine="480" w:firstLineChars="200"/>
        <w:rPr>
          <w:rFonts w:ascii="宋体" w:hAnsi="宋体"/>
          <w:sz w:val="24"/>
        </w:rPr>
      </w:pPr>
      <w:r>
        <w:rPr>
          <w:rFonts w:hint="eastAsia" w:ascii="宋体" w:hAnsi="宋体"/>
          <w:sz w:val="24"/>
        </w:rPr>
        <w:t>8.5供应商递交文件的电子文档应为全套纸质响应文件以同样顺序提供的盖章扫描版本，以PDF格式保存；如以压缩方式递交文件，压缩文件格式只支持RAR或ZIP格式。</w:t>
      </w:r>
    </w:p>
    <w:bookmarkEnd w:id="66"/>
    <w:bookmarkEnd w:id="67"/>
    <w:p>
      <w:pPr>
        <w:pStyle w:val="7"/>
        <w:spacing w:before="120" w:after="120"/>
        <w:ind w:firstLine="482" w:firstLineChars="200"/>
        <w:rPr>
          <w:sz w:val="24"/>
          <w:szCs w:val="24"/>
        </w:rPr>
      </w:pPr>
      <w:bookmarkStart w:id="73" w:name="_Toc127931449"/>
      <w:bookmarkStart w:id="74" w:name="_Toc118127142"/>
      <w:bookmarkStart w:id="75" w:name="_Toc118123835"/>
      <w:bookmarkStart w:id="76" w:name="_Toc118627529"/>
      <w:bookmarkStart w:id="77" w:name="_Toc118124046"/>
      <w:bookmarkStart w:id="78" w:name="OLE_LINK58"/>
      <w:r>
        <w:rPr>
          <w:rFonts w:hint="eastAsia"/>
          <w:sz w:val="24"/>
          <w:szCs w:val="24"/>
        </w:rPr>
        <w:t>9、</w:t>
      </w:r>
      <w:r>
        <w:rPr>
          <w:rFonts w:hint="eastAsia"/>
          <w:sz w:val="24"/>
          <w:szCs w:val="24"/>
          <w:lang w:eastAsia="zh-CN"/>
        </w:rPr>
        <w:t>单一来源采购</w:t>
      </w:r>
      <w:r>
        <w:rPr>
          <w:rFonts w:hint="eastAsia"/>
          <w:sz w:val="24"/>
          <w:szCs w:val="24"/>
        </w:rPr>
        <w:t>响应文件中的计量单位</w:t>
      </w:r>
      <w:bookmarkEnd w:id="73"/>
      <w:bookmarkEnd w:id="74"/>
      <w:bookmarkEnd w:id="75"/>
      <w:bookmarkEnd w:id="76"/>
      <w:bookmarkEnd w:id="77"/>
    </w:p>
    <w:p>
      <w:pPr>
        <w:spacing w:line="360" w:lineRule="auto"/>
        <w:ind w:firstLine="480" w:firstLineChars="200"/>
        <w:rPr>
          <w:rFonts w:ascii="宋体" w:hAnsi="宋体"/>
          <w:sz w:val="24"/>
        </w:rPr>
      </w:pPr>
      <w:r>
        <w:rPr>
          <w:rFonts w:hint="eastAsia" w:ascii="宋体" w:hAnsi="宋体"/>
          <w:sz w:val="24"/>
        </w:rPr>
        <w:t>除</w:t>
      </w:r>
      <w:r>
        <w:rPr>
          <w:rFonts w:hint="eastAsia" w:ascii="宋体" w:hAnsi="宋体"/>
          <w:sz w:val="24"/>
          <w:lang w:eastAsia="zh-CN"/>
        </w:rPr>
        <w:t>单一来源采购</w:t>
      </w:r>
      <w:r>
        <w:rPr>
          <w:rFonts w:hint="eastAsia" w:ascii="宋体" w:hAnsi="宋体"/>
          <w:sz w:val="24"/>
        </w:rPr>
        <w:t>文件另有规定外，</w:t>
      </w:r>
      <w:r>
        <w:rPr>
          <w:rFonts w:hint="eastAsia" w:ascii="宋体" w:hAnsi="宋体"/>
          <w:sz w:val="24"/>
          <w:lang w:eastAsia="zh-CN"/>
        </w:rPr>
        <w:t>单一来源采购</w:t>
      </w:r>
      <w:r>
        <w:rPr>
          <w:rFonts w:hint="eastAsia" w:ascii="宋体" w:hAnsi="宋体"/>
          <w:sz w:val="24"/>
        </w:rPr>
        <w:t>响应文件的计量单位应使用中华人民共和国法定计量单位。</w:t>
      </w:r>
    </w:p>
    <w:p>
      <w:pPr>
        <w:pStyle w:val="7"/>
        <w:spacing w:before="120" w:after="120"/>
        <w:ind w:firstLine="482" w:firstLineChars="200"/>
        <w:rPr>
          <w:sz w:val="24"/>
          <w:szCs w:val="24"/>
        </w:rPr>
      </w:pPr>
      <w:bookmarkStart w:id="79" w:name="_Toc118127143"/>
      <w:bookmarkStart w:id="80" w:name="_Toc127931450"/>
      <w:bookmarkStart w:id="81" w:name="_Toc118124047"/>
      <w:bookmarkStart w:id="82" w:name="_Toc118123836"/>
      <w:bookmarkStart w:id="83" w:name="_Toc118627530"/>
      <w:r>
        <w:rPr>
          <w:rFonts w:hint="eastAsia"/>
          <w:sz w:val="24"/>
          <w:szCs w:val="24"/>
        </w:rPr>
        <w:t>10、</w:t>
      </w:r>
      <w:r>
        <w:rPr>
          <w:rFonts w:hint="eastAsia"/>
          <w:sz w:val="24"/>
          <w:szCs w:val="24"/>
          <w:lang w:eastAsia="zh-CN"/>
        </w:rPr>
        <w:t>单一来源采购</w:t>
      </w:r>
      <w:r>
        <w:rPr>
          <w:rFonts w:hint="eastAsia"/>
          <w:sz w:val="24"/>
          <w:szCs w:val="24"/>
        </w:rPr>
        <w:t>响应文件构成</w:t>
      </w:r>
      <w:bookmarkEnd w:id="79"/>
      <w:bookmarkEnd w:id="80"/>
      <w:bookmarkEnd w:id="81"/>
      <w:bookmarkEnd w:id="82"/>
      <w:bookmarkEnd w:id="83"/>
    </w:p>
    <w:p>
      <w:pPr>
        <w:spacing w:line="360" w:lineRule="auto"/>
        <w:ind w:firstLine="480" w:firstLineChars="200"/>
        <w:rPr>
          <w:rFonts w:ascii="宋体" w:hAnsi="宋体"/>
          <w:sz w:val="24"/>
        </w:rPr>
      </w:pPr>
      <w:r>
        <w:rPr>
          <w:rFonts w:hint="eastAsia" w:ascii="宋体" w:hAnsi="宋体"/>
          <w:sz w:val="24"/>
        </w:rPr>
        <w:t>供应商应按下列</w:t>
      </w:r>
      <w:r>
        <w:rPr>
          <w:rFonts w:hint="eastAsia" w:ascii="宋体" w:hAnsi="宋体"/>
          <w:sz w:val="24"/>
          <w:lang w:eastAsia="zh-CN"/>
        </w:rPr>
        <w:t>单一来源采购</w:t>
      </w:r>
      <w:r>
        <w:rPr>
          <w:rFonts w:hint="eastAsia" w:ascii="宋体" w:hAnsi="宋体"/>
          <w:sz w:val="24"/>
        </w:rPr>
        <w:t>响应文件格式要求组成</w:t>
      </w:r>
      <w:r>
        <w:rPr>
          <w:rFonts w:hint="eastAsia" w:ascii="宋体" w:hAnsi="宋体"/>
          <w:sz w:val="24"/>
          <w:lang w:eastAsia="zh-CN"/>
        </w:rPr>
        <w:t>单一来源采购</w:t>
      </w:r>
      <w:r>
        <w:rPr>
          <w:rFonts w:hint="eastAsia" w:ascii="宋体" w:hAnsi="宋体"/>
          <w:sz w:val="24"/>
        </w:rPr>
        <w:t>响应文件（对以下所要求的</w:t>
      </w:r>
      <w:r>
        <w:rPr>
          <w:rFonts w:hint="eastAsia" w:ascii="宋体" w:hAnsi="宋体"/>
          <w:sz w:val="24"/>
          <w:lang w:eastAsia="zh-CN"/>
        </w:rPr>
        <w:t>单一来源采购</w:t>
      </w:r>
      <w:r>
        <w:rPr>
          <w:rFonts w:hint="eastAsia" w:ascii="宋体" w:hAnsi="宋体"/>
          <w:sz w:val="24"/>
        </w:rPr>
        <w:t>响应文件如有任何一项未实质性响应，将可能导致其</w:t>
      </w:r>
      <w:r>
        <w:rPr>
          <w:rFonts w:hint="eastAsia" w:ascii="宋体" w:hAnsi="宋体"/>
          <w:sz w:val="24"/>
          <w:lang w:eastAsia="zh-CN"/>
        </w:rPr>
        <w:t>单一来源采购</w:t>
      </w:r>
      <w:r>
        <w:rPr>
          <w:rFonts w:hint="eastAsia" w:ascii="宋体" w:hAnsi="宋体"/>
          <w:sz w:val="24"/>
        </w:rPr>
        <w:t>响应文件被拒绝）：</w:t>
      </w:r>
    </w:p>
    <w:bookmarkEnd w:id="78"/>
    <w:p>
      <w:pPr>
        <w:spacing w:line="360" w:lineRule="auto"/>
        <w:ind w:firstLine="480" w:firstLineChars="200"/>
        <w:rPr>
          <w:rFonts w:ascii="宋体" w:hAnsi="宋体"/>
          <w:bCs/>
          <w:color w:val="000000"/>
          <w:sz w:val="24"/>
        </w:rPr>
      </w:pPr>
      <w:bookmarkStart w:id="84" w:name="_Toc118627557"/>
      <w:bookmarkStart w:id="85" w:name="_Toc118124074"/>
      <w:bookmarkStart w:id="86" w:name="_Toc121572630"/>
      <w:bookmarkStart w:id="87" w:name="OLE_LINK71"/>
      <w:bookmarkStart w:id="88" w:name="OLE_LINK42"/>
      <w:bookmarkStart w:id="89" w:name="_Toc118123863"/>
      <w:bookmarkStart w:id="90" w:name="_Toc118127170"/>
      <w:r>
        <w:rPr>
          <w:rFonts w:hint="eastAsia" w:ascii="宋体" w:hAnsi="宋体"/>
          <w:bCs/>
          <w:color w:val="000000"/>
          <w:sz w:val="24"/>
        </w:rPr>
        <w:t>（1）</w:t>
      </w:r>
      <w:r>
        <w:rPr>
          <w:rFonts w:hint="eastAsia" w:ascii="宋体" w:hAnsi="宋体"/>
          <w:bCs/>
          <w:color w:val="000000"/>
          <w:sz w:val="24"/>
          <w:lang w:eastAsia="zh-CN"/>
        </w:rPr>
        <w:t>单一来源采购</w:t>
      </w:r>
      <w:r>
        <w:rPr>
          <w:rFonts w:hint="eastAsia" w:ascii="宋体" w:hAnsi="宋体"/>
          <w:bCs/>
          <w:color w:val="000000"/>
          <w:sz w:val="24"/>
        </w:rPr>
        <w:t>响应书（见格式1）；</w:t>
      </w:r>
    </w:p>
    <w:p>
      <w:pPr>
        <w:spacing w:line="360" w:lineRule="auto"/>
        <w:ind w:firstLine="480" w:firstLineChars="200"/>
        <w:rPr>
          <w:rFonts w:ascii="宋体" w:hAnsi="宋体"/>
          <w:bCs/>
          <w:color w:val="000000"/>
          <w:sz w:val="24"/>
        </w:rPr>
      </w:pPr>
      <w:r>
        <w:rPr>
          <w:rFonts w:hint="eastAsia" w:ascii="宋体" w:hAnsi="宋体"/>
          <w:bCs/>
          <w:color w:val="000000"/>
          <w:sz w:val="24"/>
        </w:rPr>
        <w:t>（2）法定代表人授权书（见格式2）；</w:t>
      </w:r>
    </w:p>
    <w:p>
      <w:pPr>
        <w:spacing w:line="360" w:lineRule="auto"/>
        <w:ind w:firstLine="480" w:firstLineChars="200"/>
        <w:rPr>
          <w:rFonts w:ascii="宋体" w:hAnsi="宋体"/>
          <w:bCs/>
          <w:color w:val="000000"/>
          <w:sz w:val="24"/>
        </w:rPr>
      </w:pPr>
      <w:r>
        <w:rPr>
          <w:rFonts w:hint="eastAsia" w:ascii="宋体" w:hAnsi="宋体"/>
          <w:bCs/>
          <w:color w:val="000000"/>
          <w:sz w:val="24"/>
        </w:rPr>
        <w:t>（3）报价表（见格式3）；</w:t>
      </w:r>
    </w:p>
    <w:p>
      <w:pPr>
        <w:spacing w:line="360" w:lineRule="auto"/>
        <w:ind w:firstLine="480" w:firstLineChars="200"/>
        <w:rPr>
          <w:rFonts w:ascii="宋体" w:hAnsi="宋体"/>
          <w:bCs/>
          <w:color w:val="000000"/>
          <w:sz w:val="24"/>
        </w:rPr>
      </w:pPr>
      <w:r>
        <w:rPr>
          <w:rFonts w:hint="eastAsia" w:ascii="宋体" w:hAnsi="宋体"/>
          <w:bCs/>
          <w:color w:val="000000"/>
          <w:sz w:val="24"/>
        </w:rPr>
        <w:t>（4）服务说明一览表（见格式4）；</w:t>
      </w:r>
    </w:p>
    <w:p>
      <w:pPr>
        <w:spacing w:line="360" w:lineRule="auto"/>
        <w:ind w:firstLine="480" w:firstLineChars="200"/>
        <w:rPr>
          <w:rFonts w:ascii="宋体" w:hAnsi="宋体"/>
          <w:bCs/>
          <w:color w:val="000000"/>
          <w:sz w:val="24"/>
        </w:rPr>
      </w:pPr>
      <w:r>
        <w:rPr>
          <w:rFonts w:hint="eastAsia" w:ascii="宋体" w:hAnsi="宋体"/>
          <w:bCs/>
          <w:color w:val="000000"/>
          <w:sz w:val="24"/>
        </w:rPr>
        <w:t>（5）采购需求逐项应答表（见格式5）；</w:t>
      </w:r>
    </w:p>
    <w:p>
      <w:pPr>
        <w:spacing w:line="360" w:lineRule="auto"/>
        <w:ind w:firstLine="480" w:firstLineChars="200"/>
        <w:rPr>
          <w:rFonts w:ascii="宋体" w:hAnsi="宋体"/>
          <w:bCs/>
          <w:color w:val="000000"/>
          <w:sz w:val="24"/>
        </w:rPr>
      </w:pPr>
      <w:r>
        <w:rPr>
          <w:rFonts w:hint="eastAsia" w:ascii="宋体" w:hAnsi="宋体"/>
          <w:bCs/>
          <w:color w:val="000000"/>
          <w:sz w:val="24"/>
        </w:rPr>
        <w:t>（6）商务及合同条款逐项应答表（见格式6）；</w:t>
      </w:r>
    </w:p>
    <w:p>
      <w:pPr>
        <w:spacing w:line="360" w:lineRule="auto"/>
        <w:ind w:firstLine="480" w:firstLineChars="200"/>
        <w:rPr>
          <w:rFonts w:ascii="宋体" w:hAnsi="宋体"/>
          <w:bCs/>
          <w:color w:val="000000"/>
          <w:sz w:val="24"/>
        </w:rPr>
      </w:pPr>
      <w:r>
        <w:rPr>
          <w:rFonts w:hint="eastAsia" w:ascii="宋体" w:hAnsi="宋体"/>
          <w:bCs/>
          <w:color w:val="000000"/>
          <w:sz w:val="24"/>
        </w:rPr>
        <w:t>（7）项目团队人员情况表（见格式7）；</w:t>
      </w:r>
    </w:p>
    <w:p>
      <w:pPr>
        <w:spacing w:line="360" w:lineRule="auto"/>
        <w:ind w:firstLine="480" w:firstLineChars="200"/>
        <w:rPr>
          <w:rFonts w:ascii="宋体" w:hAnsi="宋体"/>
          <w:bCs/>
          <w:color w:val="000000"/>
          <w:sz w:val="24"/>
        </w:rPr>
      </w:pPr>
      <w:r>
        <w:rPr>
          <w:rFonts w:hint="eastAsia" w:ascii="宋体" w:hAnsi="宋体"/>
          <w:bCs/>
          <w:color w:val="000000"/>
          <w:sz w:val="24"/>
        </w:rPr>
        <w:t>（8）服务方案（见格式</w:t>
      </w:r>
      <w:r>
        <w:rPr>
          <w:rFonts w:hint="eastAsia" w:ascii="宋体" w:hAnsi="宋体"/>
          <w:bCs/>
          <w:color w:val="000000"/>
          <w:sz w:val="24"/>
          <w:lang w:val="en-US" w:eastAsia="zh-CN"/>
        </w:rPr>
        <w:t>8</w:t>
      </w:r>
      <w:r>
        <w:rPr>
          <w:rFonts w:hint="eastAsia" w:ascii="宋体" w:hAnsi="宋体"/>
          <w:bCs/>
          <w:color w:val="000000"/>
          <w:sz w:val="24"/>
        </w:rPr>
        <w:t>）；</w:t>
      </w:r>
    </w:p>
    <w:p>
      <w:pPr>
        <w:spacing w:line="360" w:lineRule="auto"/>
        <w:ind w:firstLine="480" w:firstLineChars="200"/>
        <w:rPr>
          <w:rFonts w:ascii="宋体" w:hAnsi="宋体"/>
          <w:bCs/>
          <w:color w:val="000000"/>
          <w:sz w:val="24"/>
        </w:rPr>
      </w:pPr>
      <w:r>
        <w:rPr>
          <w:rFonts w:hint="eastAsia" w:ascii="宋体" w:hAnsi="宋体"/>
          <w:bCs/>
          <w:color w:val="000000"/>
          <w:sz w:val="24"/>
        </w:rPr>
        <w:t>（</w:t>
      </w:r>
      <w:r>
        <w:rPr>
          <w:rFonts w:hint="eastAsia" w:ascii="宋体" w:hAnsi="宋体"/>
          <w:bCs/>
          <w:color w:val="000000"/>
          <w:sz w:val="24"/>
          <w:lang w:val="en-US" w:eastAsia="zh-CN"/>
        </w:rPr>
        <w:t>9</w:t>
      </w:r>
      <w:r>
        <w:rPr>
          <w:rFonts w:hint="eastAsia" w:ascii="宋体" w:hAnsi="宋体"/>
          <w:bCs/>
          <w:color w:val="000000"/>
          <w:sz w:val="24"/>
        </w:rPr>
        <w:t>）服务保证承诺（见格式</w:t>
      </w:r>
      <w:r>
        <w:rPr>
          <w:rFonts w:hint="eastAsia" w:ascii="宋体" w:hAnsi="宋体"/>
          <w:bCs/>
          <w:color w:val="000000"/>
          <w:sz w:val="24"/>
          <w:lang w:val="en-US" w:eastAsia="zh-CN"/>
        </w:rPr>
        <w:t>9</w:t>
      </w:r>
      <w:r>
        <w:rPr>
          <w:rFonts w:hint="eastAsia" w:ascii="宋体" w:hAnsi="宋体"/>
          <w:bCs/>
          <w:color w:val="000000"/>
          <w:sz w:val="24"/>
        </w:rPr>
        <w:t>）；</w:t>
      </w:r>
    </w:p>
    <w:p>
      <w:pPr>
        <w:spacing w:line="360" w:lineRule="auto"/>
        <w:ind w:firstLine="480" w:firstLineChars="200"/>
        <w:rPr>
          <w:rFonts w:ascii="宋体" w:hAnsi="宋体"/>
          <w:bCs/>
          <w:color w:val="000000"/>
          <w:sz w:val="24"/>
        </w:rPr>
      </w:pPr>
      <w:r>
        <w:rPr>
          <w:rFonts w:hint="eastAsia" w:ascii="宋体" w:hAnsi="宋体"/>
          <w:bCs/>
          <w:color w:val="000000"/>
          <w:sz w:val="24"/>
        </w:rPr>
        <w:t>（1</w:t>
      </w:r>
      <w:r>
        <w:rPr>
          <w:rFonts w:hint="eastAsia" w:ascii="宋体" w:hAnsi="宋体"/>
          <w:bCs/>
          <w:color w:val="000000"/>
          <w:sz w:val="24"/>
          <w:lang w:val="en-US" w:eastAsia="zh-CN"/>
        </w:rPr>
        <w:t>0</w:t>
      </w:r>
      <w:r>
        <w:rPr>
          <w:rFonts w:hint="eastAsia" w:ascii="宋体" w:hAnsi="宋体"/>
          <w:bCs/>
          <w:color w:val="000000"/>
          <w:sz w:val="24"/>
        </w:rPr>
        <w:t>）供应商资格声明文件（见格式1</w:t>
      </w:r>
      <w:r>
        <w:rPr>
          <w:rFonts w:hint="eastAsia" w:ascii="宋体" w:hAnsi="宋体"/>
          <w:bCs/>
          <w:color w:val="000000"/>
          <w:sz w:val="24"/>
          <w:lang w:val="en-US" w:eastAsia="zh-CN"/>
        </w:rPr>
        <w:t>0</w:t>
      </w:r>
      <w:r>
        <w:rPr>
          <w:rFonts w:hint="eastAsia" w:ascii="宋体" w:hAnsi="宋体"/>
          <w:bCs/>
          <w:color w:val="000000"/>
          <w:sz w:val="24"/>
        </w:rPr>
        <w:t>）；</w:t>
      </w:r>
    </w:p>
    <w:p>
      <w:pPr>
        <w:spacing w:line="360" w:lineRule="auto"/>
        <w:ind w:firstLine="480" w:firstLineChars="200"/>
        <w:rPr>
          <w:rFonts w:ascii="宋体" w:hAnsi="宋体"/>
          <w:bCs/>
          <w:color w:val="000000"/>
          <w:sz w:val="24"/>
        </w:rPr>
      </w:pPr>
      <w:r>
        <w:rPr>
          <w:rFonts w:hint="eastAsia" w:ascii="宋体" w:hAnsi="宋体"/>
          <w:bCs/>
          <w:color w:val="000000"/>
          <w:sz w:val="24"/>
        </w:rPr>
        <w:t>（1</w:t>
      </w:r>
      <w:r>
        <w:rPr>
          <w:rFonts w:hint="eastAsia" w:ascii="宋体" w:hAnsi="宋体"/>
          <w:bCs/>
          <w:color w:val="000000"/>
          <w:sz w:val="24"/>
          <w:lang w:val="en-US" w:eastAsia="zh-CN"/>
        </w:rPr>
        <w:t>1</w:t>
      </w:r>
      <w:r>
        <w:rPr>
          <w:rFonts w:hint="eastAsia" w:ascii="宋体" w:hAnsi="宋体"/>
          <w:bCs/>
          <w:color w:val="000000"/>
          <w:sz w:val="24"/>
        </w:rPr>
        <w:t>）供应商资质证书及其他资质证明文件（见格式1</w:t>
      </w:r>
      <w:r>
        <w:rPr>
          <w:rFonts w:hint="eastAsia" w:ascii="宋体" w:hAnsi="宋体"/>
          <w:bCs/>
          <w:color w:val="000000"/>
          <w:sz w:val="24"/>
          <w:lang w:val="en-US" w:eastAsia="zh-CN"/>
        </w:rPr>
        <w:t>1</w:t>
      </w:r>
      <w:r>
        <w:rPr>
          <w:rFonts w:hint="eastAsia" w:ascii="宋体" w:hAnsi="宋体"/>
          <w:bCs/>
          <w:color w:val="000000"/>
          <w:sz w:val="24"/>
        </w:rPr>
        <w:t>）；</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（1</w:t>
      </w:r>
      <w:r>
        <w:rPr>
          <w:rFonts w:hint="eastAsia" w:ascii="宋体" w:hAnsi="宋体"/>
          <w:bCs/>
          <w:color w:val="000000"/>
          <w:sz w:val="24"/>
          <w:lang w:val="en-US" w:eastAsia="zh-CN"/>
        </w:rPr>
        <w:t>2</w:t>
      </w:r>
      <w:r>
        <w:rPr>
          <w:rFonts w:hint="eastAsia" w:ascii="宋体" w:hAnsi="宋体"/>
          <w:bCs/>
          <w:color w:val="000000"/>
          <w:sz w:val="24"/>
        </w:rPr>
        <w:t>）采购需求中规定应提交的有关</w:t>
      </w:r>
      <w:r>
        <w:rPr>
          <w:rFonts w:hint="eastAsia" w:ascii="宋体" w:hAnsi="宋体"/>
          <w:bCs/>
          <w:color w:val="000000"/>
          <w:sz w:val="24"/>
          <w:lang w:val="en-US" w:eastAsia="zh-CN"/>
        </w:rPr>
        <w:t>技术</w:t>
      </w:r>
      <w:r>
        <w:rPr>
          <w:rFonts w:hint="eastAsia" w:ascii="宋体" w:hAnsi="宋体"/>
          <w:bCs/>
          <w:color w:val="000000"/>
          <w:sz w:val="24"/>
        </w:rPr>
        <w:t>文件材料（见格式1</w:t>
      </w:r>
      <w:r>
        <w:rPr>
          <w:rFonts w:hint="eastAsia" w:ascii="宋体" w:hAnsi="宋体"/>
          <w:bCs/>
          <w:color w:val="000000"/>
          <w:sz w:val="24"/>
          <w:lang w:val="en-US" w:eastAsia="zh-CN"/>
        </w:rPr>
        <w:t>2</w:t>
      </w:r>
      <w:r>
        <w:rPr>
          <w:rFonts w:hint="eastAsia" w:ascii="宋体" w:hAnsi="宋体"/>
          <w:bCs/>
          <w:color w:val="000000"/>
          <w:sz w:val="24"/>
        </w:rPr>
        <w:t>）。</w:t>
      </w:r>
    </w:p>
    <w:p>
      <w:pPr>
        <w:spacing w:line="360" w:lineRule="auto"/>
        <w:ind w:firstLine="480" w:firstLineChars="200"/>
      </w:pPr>
      <w:r>
        <w:rPr>
          <w:rFonts w:hint="eastAsia" w:ascii="宋体" w:hAnsi="宋体"/>
          <w:bCs/>
          <w:color w:val="000000"/>
          <w:sz w:val="24"/>
          <w:highlight w:val="none"/>
          <w:lang w:eastAsia="zh-CN"/>
        </w:rPr>
        <w:t>（</w:t>
      </w:r>
      <w:r>
        <w:rPr>
          <w:rFonts w:hint="eastAsia" w:ascii="宋体" w:hAnsi="宋体"/>
          <w:bCs/>
          <w:color w:val="000000"/>
          <w:sz w:val="24"/>
          <w:highlight w:val="none"/>
          <w:lang w:val="en-US" w:eastAsia="zh-CN"/>
        </w:rPr>
        <w:t>13）供应商拥有者性别声明（见格式13）</w:t>
      </w:r>
      <w:r>
        <w:rPr>
          <w:rFonts w:hint="eastAsia" w:ascii="宋体" w:hAnsi="宋体"/>
          <w:bCs/>
          <w:color w:val="000000"/>
          <w:sz w:val="24"/>
          <w:highlight w:val="none"/>
        </w:rPr>
        <w:t>。</w:t>
      </w:r>
    </w:p>
    <w:p>
      <w:pPr>
        <w:spacing w:line="360" w:lineRule="auto"/>
        <w:ind w:firstLine="480" w:firstLineChars="200"/>
        <w:rPr>
          <w:rFonts w:ascii="宋体" w:hAnsi="宋体"/>
          <w:sz w:val="24"/>
        </w:rPr>
      </w:pPr>
      <w:r>
        <w:rPr>
          <w:rFonts w:hint="eastAsia" w:ascii="宋体" w:hAnsi="宋体"/>
          <w:sz w:val="24"/>
        </w:rPr>
        <w:t>供应商提供的以上材料必须真实有效，任何一项的虚假将导致其</w:t>
      </w:r>
      <w:r>
        <w:rPr>
          <w:rFonts w:hint="eastAsia" w:ascii="宋体" w:hAnsi="宋体"/>
          <w:sz w:val="24"/>
          <w:lang w:eastAsia="zh-CN"/>
        </w:rPr>
        <w:t>单一来源采购</w:t>
      </w:r>
      <w:r>
        <w:rPr>
          <w:rFonts w:hint="eastAsia" w:ascii="宋体" w:hAnsi="宋体"/>
          <w:sz w:val="24"/>
        </w:rPr>
        <w:t>响应文件被拒绝。</w:t>
      </w:r>
    </w:p>
    <w:p>
      <w:pPr>
        <w:pStyle w:val="7"/>
        <w:spacing w:before="120" w:after="120"/>
        <w:ind w:firstLine="482" w:firstLineChars="200"/>
        <w:rPr>
          <w:sz w:val="24"/>
          <w:szCs w:val="24"/>
        </w:rPr>
      </w:pPr>
      <w:r>
        <w:rPr>
          <w:rFonts w:hint="eastAsia"/>
          <w:sz w:val="24"/>
          <w:szCs w:val="24"/>
        </w:rPr>
        <w:t>11、供应商报价</w:t>
      </w:r>
    </w:p>
    <w:p>
      <w:pPr>
        <w:spacing w:line="360" w:lineRule="auto"/>
        <w:ind w:firstLine="480" w:firstLineChars="200"/>
        <w:rPr>
          <w:rFonts w:ascii="宋体" w:hAnsi="宋体"/>
          <w:sz w:val="24"/>
        </w:rPr>
      </w:pPr>
      <w:r>
        <w:rPr>
          <w:rFonts w:hint="eastAsia" w:ascii="宋体" w:hAnsi="宋体"/>
          <w:sz w:val="24"/>
        </w:rPr>
        <w:t>11.1供应商报价为供应商所提供服务的最终价格（含税）。</w:t>
      </w:r>
    </w:p>
    <w:p>
      <w:pPr>
        <w:spacing w:line="360" w:lineRule="auto"/>
        <w:ind w:firstLine="480" w:firstLineChars="200"/>
        <w:rPr>
          <w:rFonts w:ascii="宋体" w:hAnsi="宋体"/>
          <w:sz w:val="24"/>
        </w:rPr>
      </w:pPr>
      <w:r>
        <w:rPr>
          <w:rFonts w:hint="eastAsia" w:ascii="宋体" w:hAnsi="宋体"/>
          <w:sz w:val="24"/>
        </w:rPr>
        <w:t>11.2供应商必须在“报价表”中报出拟提供服务的分项单价。对</w:t>
      </w:r>
      <w:r>
        <w:rPr>
          <w:rFonts w:hint="eastAsia" w:ascii="宋体" w:hAnsi="宋体"/>
          <w:sz w:val="24"/>
          <w:lang w:eastAsia="zh-CN"/>
        </w:rPr>
        <w:t>单一来源采购</w:t>
      </w:r>
      <w:r>
        <w:rPr>
          <w:rFonts w:hint="eastAsia" w:ascii="宋体" w:hAnsi="宋体"/>
          <w:sz w:val="24"/>
        </w:rPr>
        <w:t>文件要求提供的服务，而供应商未提供分项报价的视为免费提供。</w:t>
      </w:r>
    </w:p>
    <w:p>
      <w:pPr>
        <w:spacing w:line="360" w:lineRule="auto"/>
        <w:ind w:firstLine="480" w:firstLineChars="200"/>
        <w:rPr>
          <w:rFonts w:ascii="宋体" w:hAnsi="宋体"/>
          <w:sz w:val="24"/>
        </w:rPr>
      </w:pPr>
      <w:r>
        <w:rPr>
          <w:rFonts w:hint="eastAsia" w:ascii="宋体" w:hAnsi="宋体"/>
          <w:sz w:val="24"/>
        </w:rPr>
        <w:t>11.3采购方不接受供应商提供的选择性报价，每种产品及服务只允许有一个报价。</w:t>
      </w:r>
    </w:p>
    <w:p>
      <w:pPr>
        <w:spacing w:line="360" w:lineRule="auto"/>
        <w:ind w:firstLine="480" w:firstLineChars="200"/>
        <w:rPr>
          <w:rFonts w:ascii="宋体" w:hAnsi="宋体"/>
          <w:sz w:val="24"/>
        </w:rPr>
      </w:pPr>
      <w:r>
        <w:rPr>
          <w:rFonts w:hint="eastAsia" w:ascii="宋体" w:hAnsi="宋体"/>
          <w:sz w:val="24"/>
        </w:rPr>
        <w:t>11.4供应商报价中的单价和总价全部采用人民币表示和结算。</w:t>
      </w:r>
    </w:p>
    <w:p>
      <w:pPr>
        <w:spacing w:line="360" w:lineRule="auto"/>
        <w:ind w:firstLine="480" w:firstLineChars="200"/>
        <w:rPr>
          <w:rFonts w:ascii="宋体" w:hAnsi="宋体"/>
          <w:sz w:val="24"/>
        </w:rPr>
      </w:pPr>
      <w:r>
        <w:rPr>
          <w:rFonts w:hint="eastAsia" w:ascii="宋体" w:hAnsi="宋体"/>
          <w:sz w:val="24"/>
        </w:rPr>
        <w:t>11.5在</w:t>
      </w:r>
      <w:r>
        <w:rPr>
          <w:rFonts w:hint="eastAsia" w:ascii="宋体" w:hAnsi="宋体"/>
          <w:sz w:val="24"/>
          <w:lang w:eastAsia="zh-CN"/>
        </w:rPr>
        <w:t>单一来源采购</w:t>
      </w:r>
      <w:r>
        <w:rPr>
          <w:rFonts w:hint="eastAsia" w:ascii="宋体" w:hAnsi="宋体"/>
          <w:sz w:val="24"/>
        </w:rPr>
        <w:t>过程中，供应商可以修改其报价。供应商按</w:t>
      </w:r>
      <w:r>
        <w:rPr>
          <w:rFonts w:hint="eastAsia" w:ascii="宋体" w:hAnsi="宋体"/>
          <w:sz w:val="24"/>
          <w:lang w:eastAsia="zh-CN"/>
        </w:rPr>
        <w:t>单一来源采购</w:t>
      </w:r>
      <w:r>
        <w:rPr>
          <w:rFonts w:hint="eastAsia" w:ascii="宋体" w:hAnsi="宋体"/>
          <w:sz w:val="24"/>
        </w:rPr>
        <w:t>程序规定提交最终报价后，此最终报价不得变动。</w:t>
      </w:r>
    </w:p>
    <w:p>
      <w:pPr>
        <w:pStyle w:val="7"/>
        <w:spacing w:before="120" w:after="120"/>
        <w:ind w:firstLine="482" w:firstLineChars="200"/>
        <w:rPr>
          <w:sz w:val="24"/>
          <w:szCs w:val="24"/>
        </w:rPr>
      </w:pPr>
      <w:bookmarkStart w:id="91" w:name="_Toc127931456"/>
      <w:bookmarkStart w:id="92" w:name="_Toc118123842"/>
      <w:bookmarkStart w:id="93" w:name="_Toc118627536"/>
      <w:bookmarkStart w:id="94" w:name="_Toc118127149"/>
      <w:bookmarkStart w:id="95" w:name="_Toc118124053"/>
      <w:bookmarkStart w:id="96" w:name="OLE_LINK54"/>
      <w:r>
        <w:rPr>
          <w:rFonts w:hint="eastAsia"/>
          <w:sz w:val="24"/>
          <w:szCs w:val="24"/>
        </w:rPr>
        <w:t>12、</w:t>
      </w:r>
      <w:bookmarkEnd w:id="91"/>
      <w:bookmarkEnd w:id="92"/>
      <w:bookmarkEnd w:id="93"/>
      <w:bookmarkEnd w:id="94"/>
      <w:bookmarkEnd w:id="95"/>
      <w:r>
        <w:rPr>
          <w:rFonts w:hint="eastAsia"/>
          <w:sz w:val="24"/>
          <w:szCs w:val="24"/>
          <w:lang w:eastAsia="zh-CN"/>
        </w:rPr>
        <w:t>单一来源采购</w:t>
      </w:r>
      <w:r>
        <w:rPr>
          <w:rFonts w:hint="eastAsia"/>
          <w:sz w:val="24"/>
          <w:szCs w:val="24"/>
        </w:rPr>
        <w:t>响应文件的密封和标记</w:t>
      </w:r>
    </w:p>
    <w:p>
      <w:pPr>
        <w:spacing w:line="360" w:lineRule="auto"/>
        <w:ind w:firstLine="480" w:firstLineChars="200"/>
        <w:rPr>
          <w:rFonts w:ascii="宋体" w:hAnsi="宋体"/>
          <w:sz w:val="24"/>
        </w:rPr>
      </w:pPr>
      <w:r>
        <w:rPr>
          <w:rFonts w:hint="eastAsia" w:ascii="宋体" w:hAnsi="宋体"/>
          <w:sz w:val="24"/>
        </w:rPr>
        <w:t>12.1供应商应提交</w:t>
      </w:r>
      <w:r>
        <w:rPr>
          <w:rFonts w:hint="eastAsia" w:ascii="宋体" w:hAnsi="宋体"/>
          <w:sz w:val="24"/>
          <w:lang w:eastAsia="zh-CN"/>
        </w:rPr>
        <w:t>单一来源采购</w:t>
      </w:r>
      <w:r>
        <w:rPr>
          <w:rFonts w:hint="eastAsia" w:ascii="宋体" w:hAnsi="宋体"/>
          <w:sz w:val="24"/>
        </w:rPr>
        <w:t>响应文件</w:t>
      </w:r>
      <w:r>
        <w:rPr>
          <w:rFonts w:hint="eastAsia" w:ascii="宋体" w:hAnsi="宋体"/>
          <w:i/>
          <w:sz w:val="24"/>
        </w:rPr>
        <w:t>一</w:t>
      </w:r>
      <w:r>
        <w:rPr>
          <w:rFonts w:hint="eastAsia" w:ascii="宋体" w:hAnsi="宋体"/>
          <w:sz w:val="24"/>
        </w:rPr>
        <w:t>式三份（一份正本，二份副本）。</w:t>
      </w:r>
      <w:r>
        <w:rPr>
          <w:rFonts w:hint="eastAsia" w:ascii="宋体" w:hAnsi="宋体"/>
          <w:sz w:val="24"/>
          <w:lang w:eastAsia="zh-CN"/>
        </w:rPr>
        <w:t>单一来源采购</w:t>
      </w:r>
      <w:r>
        <w:rPr>
          <w:rFonts w:hint="eastAsia" w:ascii="宋体" w:hAnsi="宋体"/>
          <w:sz w:val="24"/>
        </w:rPr>
        <w:t>响应文件的正本和副本、电子文档分开密封装在单独的信封中，且在信封上标明“正本”“副本”“电子文档”字样。然后再将所有信封封装在一个外层信封中。</w:t>
      </w:r>
    </w:p>
    <w:p>
      <w:pPr>
        <w:spacing w:line="360" w:lineRule="auto"/>
        <w:ind w:firstLine="480" w:firstLineChars="200"/>
        <w:rPr>
          <w:rFonts w:ascii="宋体" w:hAnsi="宋体"/>
          <w:sz w:val="24"/>
        </w:rPr>
      </w:pPr>
      <w:r>
        <w:rPr>
          <w:rFonts w:hint="eastAsia" w:ascii="宋体" w:hAnsi="宋体"/>
          <w:sz w:val="24"/>
        </w:rPr>
        <w:t>12.2所有内外层信封均应：</w:t>
      </w:r>
    </w:p>
    <w:p>
      <w:pPr>
        <w:spacing w:line="360" w:lineRule="auto"/>
        <w:ind w:firstLine="480" w:firstLineChars="200"/>
        <w:rPr>
          <w:rFonts w:ascii="宋体" w:hAnsi="宋体"/>
          <w:sz w:val="24"/>
        </w:rPr>
      </w:pPr>
      <w:r>
        <w:rPr>
          <w:rFonts w:hint="eastAsia" w:ascii="宋体" w:hAnsi="宋体"/>
          <w:sz w:val="24"/>
        </w:rPr>
        <w:t>12.2.1标明递交至“采购邀请”中指明的地点。</w:t>
      </w:r>
    </w:p>
    <w:p>
      <w:pPr>
        <w:spacing w:line="360" w:lineRule="auto"/>
        <w:ind w:firstLine="480" w:firstLineChars="200"/>
        <w:rPr>
          <w:rFonts w:ascii="宋体" w:hAnsi="宋体"/>
          <w:sz w:val="24"/>
        </w:rPr>
      </w:pPr>
      <w:r>
        <w:rPr>
          <w:rFonts w:hint="eastAsia" w:ascii="宋体" w:hAnsi="宋体"/>
          <w:sz w:val="24"/>
        </w:rPr>
        <w:t>12.2.2注明“采购邀请”中指明的项目名称、编号和“在****时间之前不得启封”的字样，并填入“采购邀请”中规定的日期和时间。</w:t>
      </w:r>
    </w:p>
    <w:p>
      <w:pPr>
        <w:spacing w:line="360" w:lineRule="auto"/>
        <w:ind w:firstLine="480" w:firstLineChars="200"/>
        <w:rPr>
          <w:rFonts w:ascii="宋体" w:hAnsi="宋体"/>
          <w:sz w:val="24"/>
        </w:rPr>
      </w:pPr>
      <w:r>
        <w:rPr>
          <w:rFonts w:hint="eastAsia" w:ascii="宋体" w:hAnsi="宋体"/>
          <w:sz w:val="24"/>
        </w:rPr>
        <w:t>12.2.3 内层信封应写明供应商名称和地址，以便若其</w:t>
      </w:r>
      <w:r>
        <w:rPr>
          <w:rFonts w:hint="eastAsia" w:ascii="宋体" w:hAnsi="宋体"/>
          <w:sz w:val="24"/>
          <w:lang w:eastAsia="zh-CN"/>
        </w:rPr>
        <w:t>单一来源采购</w:t>
      </w:r>
      <w:r>
        <w:rPr>
          <w:rFonts w:hint="eastAsia" w:ascii="宋体" w:hAnsi="宋体"/>
          <w:sz w:val="24"/>
        </w:rPr>
        <w:t>响应文件被宣布为“迟到”时，</w:t>
      </w:r>
      <w:r>
        <w:rPr>
          <w:rFonts w:hint="eastAsia" w:ascii="宋体" w:hAnsi="宋体"/>
          <w:sz w:val="24"/>
          <w:lang w:eastAsia="zh-CN"/>
        </w:rPr>
        <w:t>单一来源采购</w:t>
      </w:r>
      <w:r>
        <w:rPr>
          <w:rFonts w:hint="eastAsia" w:ascii="宋体" w:hAnsi="宋体"/>
          <w:sz w:val="24"/>
        </w:rPr>
        <w:t>响应文件能原封退回。</w:t>
      </w:r>
    </w:p>
    <w:p>
      <w:pPr>
        <w:spacing w:line="360" w:lineRule="auto"/>
        <w:ind w:firstLine="480" w:firstLineChars="200"/>
        <w:rPr>
          <w:rFonts w:ascii="宋体" w:hAnsi="宋体"/>
          <w:sz w:val="24"/>
        </w:rPr>
      </w:pPr>
      <w:r>
        <w:rPr>
          <w:rFonts w:hint="eastAsia" w:ascii="宋体" w:hAnsi="宋体"/>
          <w:sz w:val="24"/>
        </w:rPr>
        <w:t>12.2.4 如果外层信封未按本须知第12.2条要求加写标记和密封，采购方对误投或过早启封概不负责。</w:t>
      </w:r>
    </w:p>
    <w:p>
      <w:pPr>
        <w:spacing w:line="360" w:lineRule="auto"/>
        <w:ind w:firstLine="480" w:firstLineChars="200"/>
        <w:rPr>
          <w:rFonts w:ascii="宋体" w:hAnsi="宋体"/>
          <w:sz w:val="24"/>
        </w:rPr>
      </w:pPr>
      <w:r>
        <w:rPr>
          <w:rFonts w:hint="eastAsia" w:ascii="宋体" w:hAnsi="宋体"/>
          <w:sz w:val="24"/>
        </w:rPr>
        <w:t>12.3响应文件内容建议双面印刷，</w:t>
      </w:r>
      <w:r>
        <w:rPr>
          <w:rFonts w:hint="eastAsia" w:ascii="宋体" w:hAnsi="宋体"/>
          <w:b/>
          <w:sz w:val="24"/>
        </w:rPr>
        <w:t>由于编排混乱导致响应文件被误读或查找不到，其责任应由供应商承担，响应文件装订建议采用胶装或线订形式，不应采用活页装订，因装订问题导致的评审误差，其责任应由供应商承担。</w:t>
      </w:r>
    </w:p>
    <w:p>
      <w:pPr>
        <w:spacing w:line="360" w:lineRule="auto"/>
        <w:ind w:firstLine="480" w:firstLineChars="200"/>
        <w:rPr>
          <w:rFonts w:ascii="宋体" w:hAnsi="宋体"/>
          <w:sz w:val="24"/>
        </w:rPr>
      </w:pPr>
      <w:r>
        <w:rPr>
          <w:rFonts w:hint="eastAsia" w:ascii="宋体" w:hAnsi="宋体"/>
          <w:sz w:val="24"/>
        </w:rPr>
        <w:t>12.4供应商须由其合法的授权人在递交</w:t>
      </w:r>
      <w:r>
        <w:rPr>
          <w:rFonts w:hint="eastAsia" w:ascii="宋体" w:hAnsi="宋体"/>
          <w:sz w:val="24"/>
          <w:lang w:eastAsia="zh-CN"/>
        </w:rPr>
        <w:t>单一来源采购</w:t>
      </w:r>
      <w:r>
        <w:rPr>
          <w:rFonts w:hint="eastAsia" w:ascii="宋体" w:hAnsi="宋体"/>
          <w:sz w:val="24"/>
        </w:rPr>
        <w:t>响应文件截止时间之前将</w:t>
      </w:r>
      <w:r>
        <w:rPr>
          <w:rFonts w:hint="eastAsia" w:ascii="宋体" w:hAnsi="宋体"/>
          <w:sz w:val="24"/>
          <w:lang w:eastAsia="zh-CN"/>
        </w:rPr>
        <w:t>单一来源采购</w:t>
      </w:r>
      <w:r>
        <w:rPr>
          <w:rFonts w:hint="eastAsia" w:ascii="宋体" w:hAnsi="宋体"/>
          <w:sz w:val="24"/>
        </w:rPr>
        <w:t>响应文件送达并签字确认。供应商须承担因未送达并签字所造成的一切责任。</w:t>
      </w:r>
    </w:p>
    <w:p>
      <w:pPr>
        <w:pStyle w:val="7"/>
        <w:spacing w:before="120" w:after="120"/>
        <w:ind w:firstLine="482" w:firstLineChars="200"/>
        <w:rPr>
          <w:sz w:val="24"/>
          <w:szCs w:val="24"/>
        </w:rPr>
      </w:pPr>
      <w:r>
        <w:rPr>
          <w:rFonts w:hint="eastAsia"/>
          <w:sz w:val="24"/>
          <w:szCs w:val="24"/>
        </w:rPr>
        <w:t>13、</w:t>
      </w:r>
      <w:r>
        <w:rPr>
          <w:rFonts w:hint="eastAsia"/>
          <w:sz w:val="24"/>
          <w:szCs w:val="24"/>
          <w:lang w:eastAsia="zh-CN"/>
        </w:rPr>
        <w:t>单一来源采购</w:t>
      </w:r>
      <w:r>
        <w:rPr>
          <w:rFonts w:hint="eastAsia"/>
          <w:sz w:val="24"/>
          <w:szCs w:val="24"/>
        </w:rPr>
        <w:t>响应文件的递交</w:t>
      </w:r>
    </w:p>
    <w:p>
      <w:pPr>
        <w:spacing w:line="360" w:lineRule="auto"/>
        <w:ind w:firstLine="480" w:firstLineChars="200"/>
        <w:rPr>
          <w:rFonts w:ascii="宋体" w:hAnsi="宋体" w:cs="宋体"/>
          <w:sz w:val="24"/>
        </w:rPr>
      </w:pPr>
      <w:r>
        <w:rPr>
          <w:rFonts w:ascii="宋体" w:hAnsi="宋体"/>
          <w:sz w:val="24"/>
        </w:rPr>
        <w:t>1</w:t>
      </w:r>
      <w:r>
        <w:rPr>
          <w:rFonts w:hint="eastAsia" w:ascii="宋体" w:hAnsi="宋体"/>
          <w:sz w:val="24"/>
        </w:rPr>
        <w:t>3</w:t>
      </w:r>
      <w:r>
        <w:rPr>
          <w:rFonts w:ascii="宋体" w:hAnsi="宋体"/>
          <w:sz w:val="24"/>
        </w:rPr>
        <w:t xml:space="preserve">.1 </w:t>
      </w:r>
      <w:r>
        <w:rPr>
          <w:rFonts w:hint="eastAsia" w:ascii="宋体" w:hAnsi="宋体"/>
          <w:sz w:val="24"/>
          <w:lang w:eastAsia="zh-CN"/>
        </w:rPr>
        <w:t>单一来源采购</w:t>
      </w:r>
      <w:r>
        <w:rPr>
          <w:rFonts w:hint="eastAsia" w:ascii="宋体" w:hAnsi="宋体"/>
          <w:sz w:val="24"/>
        </w:rPr>
        <w:t>响应文件递交的截止时间</w:t>
      </w:r>
      <w:r>
        <w:rPr>
          <w:rFonts w:hint="eastAsia" w:ascii="宋体" w:hAnsi="宋体" w:cs="宋体"/>
          <w:sz w:val="24"/>
        </w:rPr>
        <w:t>为:</w:t>
      </w:r>
      <w:r>
        <w:rPr>
          <w:rFonts w:hint="eastAsia" w:ascii="宋体" w:hAnsi="宋体" w:cs="宋体"/>
          <w:bCs/>
          <w:color w:val="0000FF"/>
          <w:sz w:val="24"/>
          <w:lang w:eastAsia="zh-CN"/>
        </w:rPr>
        <w:t>202</w:t>
      </w:r>
      <w:r>
        <w:rPr>
          <w:rFonts w:hint="eastAsia" w:ascii="宋体" w:hAnsi="宋体" w:cs="宋体"/>
          <w:bCs/>
          <w:color w:val="0000FF"/>
          <w:sz w:val="24"/>
          <w:lang w:val="en-US" w:eastAsia="zh-CN"/>
        </w:rPr>
        <w:t>6</w:t>
      </w:r>
      <w:r>
        <w:rPr>
          <w:rFonts w:hint="eastAsia" w:ascii="宋体" w:hAnsi="宋体" w:cs="宋体"/>
          <w:bCs/>
          <w:color w:val="0000FF"/>
          <w:sz w:val="24"/>
          <w:lang w:eastAsia="zh-CN"/>
        </w:rPr>
        <w:t>年</w:t>
      </w:r>
      <w:r>
        <w:rPr>
          <w:rFonts w:hint="eastAsia" w:ascii="宋体" w:hAnsi="宋体" w:cs="宋体"/>
          <w:bCs/>
          <w:color w:val="0000FF"/>
          <w:sz w:val="24"/>
          <w:lang w:val="en-US" w:eastAsia="zh-CN"/>
        </w:rPr>
        <w:t>5月18日14:30</w:t>
      </w:r>
      <w:r>
        <w:rPr>
          <w:rFonts w:hint="eastAsia" w:ascii="宋体" w:hAnsi="宋体" w:cs="宋体"/>
          <w:sz w:val="24"/>
        </w:rPr>
        <w:t>（北京时间）。</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rPr>
        <w:t>3</w:t>
      </w:r>
      <w:r>
        <w:rPr>
          <w:rFonts w:ascii="宋体" w:hAnsi="宋体"/>
          <w:sz w:val="24"/>
        </w:rPr>
        <w:t>.2</w:t>
      </w:r>
      <w:r>
        <w:rPr>
          <w:rFonts w:hint="eastAsia" w:ascii="宋体" w:hAnsi="宋体"/>
          <w:sz w:val="24"/>
          <w:lang w:eastAsia="zh-CN"/>
        </w:rPr>
        <w:t>单一来源采购</w:t>
      </w:r>
      <w:r>
        <w:rPr>
          <w:rFonts w:hint="eastAsia" w:ascii="宋体" w:hAnsi="宋体"/>
          <w:sz w:val="24"/>
        </w:rPr>
        <w:t>响应文件递交的地点：中国人民银行征信中心上海市浦东新区</w:t>
      </w:r>
      <w:r>
        <w:rPr>
          <w:rFonts w:hint="eastAsia" w:ascii="宋体" w:hAnsi="宋体"/>
          <w:color w:val="0000FF"/>
          <w:sz w:val="24"/>
        </w:rPr>
        <w:t>繁昌路298号</w:t>
      </w:r>
      <w:r>
        <w:rPr>
          <w:rFonts w:hint="eastAsia" w:ascii="宋体" w:hAnsi="宋体"/>
          <w:color w:val="0000FF"/>
          <w:sz w:val="24"/>
          <w:lang w:val="en-US" w:eastAsia="zh-CN"/>
        </w:rPr>
        <w:t>集信楼1楼DP1001评标室</w:t>
      </w:r>
      <w:r>
        <w:rPr>
          <w:rFonts w:hint="eastAsia" w:ascii="宋体" w:hAnsi="宋体"/>
          <w:sz w:val="24"/>
        </w:rPr>
        <w:t>。</w:t>
      </w:r>
      <w:bookmarkStart w:id="97" w:name="OLE_LINK40"/>
    </w:p>
    <w:p>
      <w:pPr>
        <w:spacing w:line="360" w:lineRule="auto"/>
        <w:ind w:firstLine="480" w:firstLineChars="200"/>
        <w:rPr>
          <w:rFonts w:ascii="宋体" w:hAnsi="宋体"/>
          <w:sz w:val="24"/>
        </w:rPr>
      </w:pPr>
      <w:r>
        <w:rPr>
          <w:rFonts w:hint="eastAsia" w:ascii="宋体" w:hAnsi="宋体"/>
          <w:sz w:val="24"/>
        </w:rPr>
        <w:t>13.3到期未递交</w:t>
      </w:r>
      <w:r>
        <w:rPr>
          <w:rFonts w:hint="eastAsia" w:ascii="宋体" w:hAnsi="宋体"/>
          <w:sz w:val="24"/>
          <w:lang w:eastAsia="zh-CN"/>
        </w:rPr>
        <w:t>单一来源采购</w:t>
      </w:r>
      <w:r>
        <w:rPr>
          <w:rFonts w:hint="eastAsia" w:ascii="宋体" w:hAnsi="宋体"/>
          <w:sz w:val="24"/>
        </w:rPr>
        <w:t>响应文件的，视为无效响应。采购方将拒绝并原封退回在规定的递交</w:t>
      </w:r>
      <w:r>
        <w:rPr>
          <w:rFonts w:hint="eastAsia" w:ascii="宋体" w:hAnsi="宋体"/>
          <w:sz w:val="24"/>
          <w:lang w:eastAsia="zh-CN"/>
        </w:rPr>
        <w:t>单一来源采购</w:t>
      </w:r>
      <w:r>
        <w:rPr>
          <w:rFonts w:hint="eastAsia" w:ascii="宋体" w:hAnsi="宋体"/>
          <w:sz w:val="24"/>
        </w:rPr>
        <w:t>响应文件截止时间后收到的任何</w:t>
      </w:r>
      <w:r>
        <w:rPr>
          <w:rFonts w:hint="eastAsia" w:ascii="宋体" w:hAnsi="宋体"/>
          <w:sz w:val="24"/>
          <w:lang w:eastAsia="zh-CN"/>
        </w:rPr>
        <w:t>单一来源采购</w:t>
      </w:r>
      <w:r>
        <w:rPr>
          <w:rFonts w:hint="eastAsia" w:ascii="宋体" w:hAnsi="宋体"/>
          <w:sz w:val="24"/>
        </w:rPr>
        <w:t>响应文件。</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rPr>
        <w:t>3</w:t>
      </w:r>
      <w:r>
        <w:rPr>
          <w:rFonts w:ascii="宋体" w:hAnsi="宋体"/>
          <w:sz w:val="24"/>
        </w:rPr>
        <w:t>.</w:t>
      </w:r>
      <w:r>
        <w:rPr>
          <w:rFonts w:hint="eastAsia" w:ascii="宋体" w:hAnsi="宋体"/>
          <w:sz w:val="24"/>
        </w:rPr>
        <w:t>4</w:t>
      </w:r>
      <w:r>
        <w:rPr>
          <w:rFonts w:ascii="宋体" w:hAnsi="宋体"/>
          <w:sz w:val="24"/>
        </w:rPr>
        <w:t>电报、电话、传真形式的</w:t>
      </w:r>
      <w:r>
        <w:rPr>
          <w:rFonts w:hint="eastAsia" w:ascii="宋体" w:hAnsi="宋体"/>
          <w:sz w:val="24"/>
          <w:lang w:eastAsia="zh-CN"/>
        </w:rPr>
        <w:t>单一来源采购</w:t>
      </w:r>
      <w:r>
        <w:rPr>
          <w:rFonts w:hint="eastAsia" w:ascii="宋体" w:hAnsi="宋体"/>
          <w:sz w:val="24"/>
        </w:rPr>
        <w:t>响应文件</w:t>
      </w:r>
      <w:r>
        <w:rPr>
          <w:rFonts w:ascii="宋体" w:hAnsi="宋体"/>
          <w:sz w:val="24"/>
        </w:rPr>
        <w:t>概不接受。</w:t>
      </w:r>
    </w:p>
    <w:p>
      <w:pPr>
        <w:pStyle w:val="7"/>
        <w:spacing w:before="120" w:after="120"/>
        <w:ind w:firstLine="482" w:firstLineChars="200"/>
        <w:rPr>
          <w:sz w:val="24"/>
          <w:szCs w:val="24"/>
        </w:rPr>
      </w:pPr>
      <w:r>
        <w:rPr>
          <w:rFonts w:hint="eastAsia"/>
          <w:sz w:val="24"/>
          <w:szCs w:val="24"/>
        </w:rPr>
        <w:t>14、</w:t>
      </w:r>
      <w:r>
        <w:rPr>
          <w:rFonts w:hint="eastAsia"/>
          <w:sz w:val="24"/>
          <w:szCs w:val="24"/>
          <w:lang w:eastAsia="zh-CN"/>
        </w:rPr>
        <w:t>单一来源采购</w:t>
      </w:r>
      <w:r>
        <w:rPr>
          <w:rFonts w:hint="eastAsia"/>
          <w:sz w:val="24"/>
          <w:szCs w:val="24"/>
        </w:rPr>
        <w:t>响应文件的修改与撤回</w:t>
      </w:r>
    </w:p>
    <w:p>
      <w:pPr>
        <w:spacing w:line="360" w:lineRule="auto"/>
        <w:ind w:firstLine="480" w:firstLineChars="200"/>
        <w:rPr>
          <w:rFonts w:ascii="宋体" w:hAnsi="宋体"/>
          <w:sz w:val="24"/>
        </w:rPr>
      </w:pPr>
      <w:r>
        <w:rPr>
          <w:rFonts w:hint="eastAsia" w:ascii="宋体" w:hAnsi="宋体"/>
          <w:sz w:val="24"/>
        </w:rPr>
        <w:t>14.1 供应商在递交</w:t>
      </w:r>
      <w:r>
        <w:rPr>
          <w:rFonts w:hint="eastAsia" w:ascii="宋体" w:hAnsi="宋体"/>
          <w:sz w:val="24"/>
          <w:lang w:eastAsia="zh-CN"/>
        </w:rPr>
        <w:t>单一来源采购</w:t>
      </w:r>
      <w:r>
        <w:rPr>
          <w:rFonts w:hint="eastAsia" w:ascii="宋体" w:hAnsi="宋体"/>
          <w:sz w:val="24"/>
        </w:rPr>
        <w:t>响应文件后，可以修改或撤回其</w:t>
      </w:r>
      <w:r>
        <w:rPr>
          <w:rFonts w:hint="eastAsia" w:ascii="宋体" w:hAnsi="宋体"/>
          <w:sz w:val="24"/>
          <w:lang w:eastAsia="zh-CN"/>
        </w:rPr>
        <w:t>单一来源采购</w:t>
      </w:r>
      <w:r>
        <w:rPr>
          <w:rFonts w:hint="eastAsia" w:ascii="宋体" w:hAnsi="宋体"/>
          <w:sz w:val="24"/>
        </w:rPr>
        <w:t>响应文件，但采购方必须在规定的递交</w:t>
      </w:r>
      <w:r>
        <w:rPr>
          <w:rFonts w:hint="eastAsia" w:ascii="宋体" w:hAnsi="宋体"/>
          <w:sz w:val="24"/>
          <w:lang w:eastAsia="zh-CN"/>
        </w:rPr>
        <w:t>单一来源采购</w:t>
      </w:r>
      <w:r>
        <w:rPr>
          <w:rFonts w:hint="eastAsia" w:ascii="宋体" w:hAnsi="宋体"/>
          <w:sz w:val="24"/>
        </w:rPr>
        <w:t>响应文件截止时间之前，收到供应商发出的修改或撤回的书面通知。</w:t>
      </w:r>
    </w:p>
    <w:p>
      <w:pPr>
        <w:spacing w:line="360" w:lineRule="auto"/>
        <w:ind w:firstLine="480" w:firstLineChars="200"/>
        <w:rPr>
          <w:rFonts w:ascii="宋体" w:hAnsi="宋体"/>
          <w:sz w:val="24"/>
        </w:rPr>
      </w:pPr>
      <w:r>
        <w:rPr>
          <w:rFonts w:hint="eastAsia" w:ascii="宋体" w:hAnsi="宋体"/>
          <w:sz w:val="24"/>
        </w:rPr>
        <w:t>14.2 供应商的修改或撤回通知应按本须知第12条规定编制、密封、标记和发送。</w:t>
      </w:r>
    </w:p>
    <w:p>
      <w:pPr>
        <w:spacing w:line="360" w:lineRule="auto"/>
        <w:ind w:firstLine="480" w:firstLineChars="200"/>
        <w:rPr>
          <w:rFonts w:ascii="宋体" w:hAnsi="宋体"/>
          <w:sz w:val="24"/>
        </w:rPr>
      </w:pPr>
      <w:r>
        <w:rPr>
          <w:rFonts w:hint="eastAsia" w:ascii="宋体" w:hAnsi="宋体"/>
          <w:sz w:val="24"/>
        </w:rPr>
        <w:t>14.3 在递交</w:t>
      </w:r>
      <w:r>
        <w:rPr>
          <w:rFonts w:hint="eastAsia" w:ascii="宋体" w:hAnsi="宋体"/>
          <w:sz w:val="24"/>
          <w:lang w:eastAsia="zh-CN"/>
        </w:rPr>
        <w:t>单一来源采购</w:t>
      </w:r>
      <w:r>
        <w:rPr>
          <w:rFonts w:hint="eastAsia" w:ascii="宋体" w:hAnsi="宋体"/>
          <w:sz w:val="24"/>
        </w:rPr>
        <w:t>响应文件截止时间之后，供应商不得对其</w:t>
      </w:r>
      <w:r>
        <w:rPr>
          <w:rFonts w:hint="eastAsia" w:ascii="宋体" w:hAnsi="宋体"/>
          <w:sz w:val="24"/>
          <w:lang w:eastAsia="zh-CN"/>
        </w:rPr>
        <w:t>单一来源采购</w:t>
      </w:r>
      <w:r>
        <w:rPr>
          <w:rFonts w:hint="eastAsia" w:ascii="宋体" w:hAnsi="宋体"/>
          <w:sz w:val="24"/>
        </w:rPr>
        <w:t>响应文件做任何修改。</w:t>
      </w:r>
    </w:p>
    <w:p>
      <w:pPr>
        <w:spacing w:line="360" w:lineRule="auto"/>
        <w:ind w:firstLine="480" w:firstLineChars="200"/>
        <w:rPr>
          <w:rFonts w:ascii="宋体" w:hAnsi="宋体"/>
          <w:sz w:val="24"/>
        </w:rPr>
      </w:pPr>
      <w:r>
        <w:rPr>
          <w:rFonts w:hint="eastAsia" w:ascii="宋体" w:hAnsi="宋体"/>
          <w:sz w:val="24"/>
        </w:rPr>
        <w:t>14.4 从递交</w:t>
      </w:r>
      <w:r>
        <w:rPr>
          <w:rFonts w:hint="eastAsia" w:ascii="宋体" w:hAnsi="宋体"/>
          <w:sz w:val="24"/>
          <w:lang w:eastAsia="zh-CN"/>
        </w:rPr>
        <w:t>单一来源采购</w:t>
      </w:r>
      <w:r>
        <w:rPr>
          <w:rFonts w:hint="eastAsia" w:ascii="宋体" w:hAnsi="宋体"/>
          <w:sz w:val="24"/>
        </w:rPr>
        <w:t>响应文件截止时间至供应商在</w:t>
      </w:r>
      <w:r>
        <w:rPr>
          <w:rFonts w:hint="eastAsia" w:ascii="宋体" w:hAnsi="宋体"/>
          <w:sz w:val="24"/>
          <w:lang w:eastAsia="zh-CN"/>
        </w:rPr>
        <w:t>单一来源采购</w:t>
      </w:r>
      <w:r>
        <w:rPr>
          <w:rFonts w:hint="eastAsia" w:ascii="宋体" w:hAnsi="宋体"/>
          <w:sz w:val="24"/>
        </w:rPr>
        <w:t>函格式中确定的</w:t>
      </w:r>
      <w:r>
        <w:rPr>
          <w:rFonts w:hint="eastAsia" w:ascii="宋体" w:hAnsi="宋体"/>
          <w:sz w:val="24"/>
          <w:lang w:eastAsia="zh-CN"/>
        </w:rPr>
        <w:t>单一来源采购</w:t>
      </w:r>
      <w:r>
        <w:rPr>
          <w:rFonts w:hint="eastAsia" w:ascii="宋体" w:hAnsi="宋体"/>
          <w:sz w:val="24"/>
        </w:rPr>
        <w:t>有效期之间的这段时间内，供应商不得撤回其</w:t>
      </w:r>
      <w:r>
        <w:rPr>
          <w:rFonts w:hint="eastAsia" w:ascii="宋体" w:hAnsi="宋体"/>
          <w:sz w:val="24"/>
          <w:lang w:eastAsia="zh-CN"/>
        </w:rPr>
        <w:t>单一来源采购</w:t>
      </w:r>
      <w:r>
        <w:rPr>
          <w:rFonts w:hint="eastAsia" w:ascii="宋体" w:hAnsi="宋体"/>
          <w:sz w:val="24"/>
        </w:rPr>
        <w:t>响应文件，否则其将被记入不良供应商名单。</w:t>
      </w:r>
    </w:p>
    <w:bookmarkEnd w:id="97"/>
    <w:p>
      <w:pPr>
        <w:pStyle w:val="6"/>
        <w:spacing w:before="120" w:after="120"/>
        <w:rPr>
          <w:rFonts w:ascii="宋体" w:hAnsi="宋体" w:eastAsia="宋体"/>
          <w:sz w:val="28"/>
          <w:szCs w:val="28"/>
        </w:rPr>
      </w:pPr>
      <w:bookmarkStart w:id="98" w:name="_Toc118127154"/>
      <w:bookmarkStart w:id="99" w:name="_Toc118124058"/>
      <w:bookmarkStart w:id="100" w:name="_Toc118627541"/>
      <w:bookmarkStart w:id="101" w:name="_Toc110919819"/>
      <w:bookmarkStart w:id="102" w:name="_Toc118123847"/>
      <w:bookmarkStart w:id="103" w:name="_Toc127931461"/>
      <w:r>
        <w:rPr>
          <w:rFonts w:hint="eastAsia" w:ascii="宋体" w:hAnsi="宋体" w:eastAsia="宋体"/>
          <w:sz w:val="28"/>
          <w:szCs w:val="28"/>
        </w:rPr>
        <w:t>四</w:t>
      </w:r>
      <w:bookmarkEnd w:id="98"/>
      <w:bookmarkEnd w:id="99"/>
      <w:bookmarkEnd w:id="100"/>
      <w:bookmarkEnd w:id="101"/>
      <w:bookmarkEnd w:id="102"/>
      <w:r>
        <w:rPr>
          <w:rFonts w:hint="eastAsia" w:ascii="宋体" w:hAnsi="宋体" w:eastAsia="宋体"/>
          <w:sz w:val="28"/>
          <w:szCs w:val="28"/>
        </w:rPr>
        <w:t>、</w:t>
      </w:r>
      <w:r>
        <w:rPr>
          <w:rFonts w:hint="eastAsia" w:ascii="宋体" w:hAnsi="宋体" w:eastAsia="宋体"/>
          <w:sz w:val="28"/>
          <w:szCs w:val="28"/>
          <w:lang w:eastAsia="zh-CN"/>
        </w:rPr>
        <w:t>单一来源采购</w:t>
      </w:r>
      <w:r>
        <w:rPr>
          <w:rFonts w:hint="eastAsia" w:ascii="宋体" w:hAnsi="宋体" w:eastAsia="宋体"/>
          <w:sz w:val="28"/>
          <w:szCs w:val="28"/>
        </w:rPr>
        <w:t>与评审</w:t>
      </w:r>
      <w:bookmarkEnd w:id="103"/>
    </w:p>
    <w:bookmarkEnd w:id="96"/>
    <w:p>
      <w:pPr>
        <w:pStyle w:val="7"/>
        <w:spacing w:before="120" w:after="120"/>
        <w:ind w:firstLine="482" w:firstLineChars="200"/>
        <w:rPr>
          <w:sz w:val="24"/>
          <w:szCs w:val="24"/>
        </w:rPr>
      </w:pPr>
      <w:bookmarkStart w:id="104" w:name="_Toc118627543"/>
      <w:bookmarkStart w:id="105" w:name="_Toc118127156"/>
      <w:bookmarkStart w:id="106" w:name="_Toc118123849"/>
      <w:bookmarkStart w:id="107" w:name="_Toc127931462"/>
      <w:bookmarkStart w:id="108" w:name="_Toc118124060"/>
      <w:bookmarkStart w:id="109" w:name="OLE_LINK19"/>
      <w:bookmarkStart w:id="110" w:name="OLE_LINK55"/>
      <w:r>
        <w:rPr>
          <w:rFonts w:hint="eastAsia"/>
          <w:sz w:val="24"/>
          <w:szCs w:val="24"/>
        </w:rPr>
        <w:t>15、组建</w:t>
      </w:r>
      <w:r>
        <w:rPr>
          <w:rFonts w:hint="eastAsia"/>
          <w:sz w:val="24"/>
          <w:szCs w:val="24"/>
          <w:lang w:eastAsia="zh-CN"/>
        </w:rPr>
        <w:t>单一来源采购</w:t>
      </w:r>
      <w:r>
        <w:rPr>
          <w:rFonts w:hint="eastAsia"/>
          <w:sz w:val="24"/>
          <w:szCs w:val="24"/>
        </w:rPr>
        <w:t>小组</w:t>
      </w:r>
      <w:bookmarkEnd w:id="104"/>
      <w:bookmarkEnd w:id="105"/>
      <w:bookmarkEnd w:id="106"/>
      <w:bookmarkEnd w:id="107"/>
      <w:bookmarkEnd w:id="108"/>
    </w:p>
    <w:p>
      <w:pPr>
        <w:spacing w:line="360" w:lineRule="auto"/>
        <w:ind w:firstLine="480" w:firstLineChars="200"/>
        <w:rPr>
          <w:rFonts w:ascii="宋体" w:hAnsi="宋体"/>
          <w:sz w:val="24"/>
        </w:rPr>
      </w:pPr>
      <w:r>
        <w:rPr>
          <w:rFonts w:hint="eastAsia" w:ascii="宋体" w:hAnsi="宋体"/>
          <w:sz w:val="24"/>
        </w:rPr>
        <w:t>15.1采购方根据本项目的特点组建</w:t>
      </w:r>
      <w:r>
        <w:rPr>
          <w:rFonts w:hint="eastAsia" w:ascii="宋体" w:hAnsi="宋体"/>
          <w:sz w:val="24"/>
          <w:lang w:eastAsia="zh-CN"/>
        </w:rPr>
        <w:t>单一来源采购</w:t>
      </w:r>
      <w:r>
        <w:rPr>
          <w:rFonts w:hint="eastAsia" w:ascii="宋体" w:hAnsi="宋体"/>
          <w:sz w:val="24"/>
        </w:rPr>
        <w:t>小组。</w:t>
      </w:r>
    </w:p>
    <w:p>
      <w:pPr>
        <w:spacing w:line="360" w:lineRule="auto"/>
        <w:ind w:firstLine="480" w:firstLineChars="200"/>
        <w:rPr>
          <w:rFonts w:ascii="宋体" w:hAnsi="宋体"/>
          <w:sz w:val="24"/>
        </w:rPr>
      </w:pPr>
      <w:r>
        <w:rPr>
          <w:rFonts w:hint="eastAsia" w:ascii="宋体" w:hAnsi="宋体"/>
          <w:sz w:val="24"/>
        </w:rPr>
        <w:t>15</w:t>
      </w:r>
      <w:r>
        <w:rPr>
          <w:rFonts w:ascii="宋体" w:hAnsi="宋体"/>
          <w:sz w:val="24"/>
        </w:rPr>
        <w:t>.</w:t>
      </w:r>
      <w:r>
        <w:rPr>
          <w:rFonts w:hint="eastAsia" w:ascii="宋体" w:hAnsi="宋体"/>
          <w:sz w:val="24"/>
        </w:rPr>
        <w:t>2本项目的</w:t>
      </w:r>
      <w:bookmarkStart w:id="111" w:name="OLE_LINK111"/>
      <w:r>
        <w:rPr>
          <w:rFonts w:hint="eastAsia" w:ascii="宋体" w:hAnsi="宋体"/>
          <w:sz w:val="24"/>
          <w:lang w:eastAsia="zh-CN"/>
        </w:rPr>
        <w:t>单一来源采购</w:t>
      </w:r>
      <w:r>
        <w:rPr>
          <w:rFonts w:hint="eastAsia" w:ascii="宋体" w:hAnsi="宋体"/>
          <w:sz w:val="24"/>
        </w:rPr>
        <w:t>小组</w:t>
      </w:r>
      <w:bookmarkEnd w:id="111"/>
      <w:r>
        <w:rPr>
          <w:rFonts w:hint="eastAsia" w:ascii="宋体" w:hAnsi="宋体"/>
          <w:sz w:val="24"/>
        </w:rPr>
        <w:t>由采购方代表和有关</w:t>
      </w:r>
      <w:r>
        <w:rPr>
          <w:rFonts w:hint="eastAsia" w:ascii="宋体" w:hAnsi="宋体"/>
          <w:b/>
          <w:bCs/>
          <w:color w:val="0000FF"/>
          <w:sz w:val="24"/>
        </w:rPr>
        <w:t>信息系统运维与评估</w:t>
      </w:r>
      <w:r>
        <w:rPr>
          <w:rFonts w:hint="eastAsia" w:ascii="宋体" w:hAnsi="宋体"/>
          <w:sz w:val="24"/>
        </w:rPr>
        <w:t>等方面的专家不少于3人组成。其中，专家不得少于成员总数的三分之二。</w:t>
      </w:r>
    </w:p>
    <w:p>
      <w:pPr>
        <w:pStyle w:val="7"/>
        <w:spacing w:before="120" w:after="120"/>
        <w:ind w:firstLine="482" w:firstLineChars="200"/>
        <w:rPr>
          <w:sz w:val="24"/>
          <w:szCs w:val="24"/>
        </w:rPr>
      </w:pPr>
      <w:r>
        <w:rPr>
          <w:rFonts w:hint="eastAsia"/>
          <w:sz w:val="24"/>
          <w:szCs w:val="24"/>
        </w:rPr>
        <w:t>16、供应商</w:t>
      </w:r>
      <w:r>
        <w:rPr>
          <w:rFonts w:hint="eastAsia"/>
          <w:sz w:val="24"/>
          <w:szCs w:val="24"/>
          <w:lang w:eastAsia="zh-CN"/>
        </w:rPr>
        <w:t>单一来源采购</w:t>
      </w:r>
      <w:r>
        <w:rPr>
          <w:rFonts w:hint="eastAsia"/>
          <w:sz w:val="24"/>
          <w:szCs w:val="24"/>
        </w:rPr>
        <w:t>代表</w:t>
      </w:r>
    </w:p>
    <w:p>
      <w:pPr>
        <w:spacing w:line="360" w:lineRule="auto"/>
        <w:ind w:firstLine="480" w:firstLineChars="200"/>
        <w:rPr>
          <w:rFonts w:ascii="宋体" w:hAnsi="宋体"/>
          <w:sz w:val="24"/>
        </w:rPr>
      </w:pPr>
      <w:r>
        <w:rPr>
          <w:rFonts w:hint="eastAsia" w:ascii="宋体" w:hAnsi="宋体"/>
          <w:sz w:val="24"/>
        </w:rPr>
        <w:t>16.1被邀请</w:t>
      </w:r>
      <w:r>
        <w:rPr>
          <w:rFonts w:hint="eastAsia" w:ascii="宋体" w:hAnsi="宋体"/>
          <w:sz w:val="24"/>
          <w:lang w:eastAsia="zh-CN"/>
        </w:rPr>
        <w:t>单一来源采购</w:t>
      </w:r>
      <w:r>
        <w:rPr>
          <w:rFonts w:hint="eastAsia" w:ascii="宋体" w:hAnsi="宋体"/>
          <w:sz w:val="24"/>
        </w:rPr>
        <w:t>的供应商应委派法定代表人或其授权代表参加</w:t>
      </w:r>
      <w:r>
        <w:rPr>
          <w:rFonts w:hint="eastAsia" w:ascii="宋体" w:hAnsi="宋体"/>
          <w:sz w:val="24"/>
          <w:lang w:eastAsia="zh-CN"/>
        </w:rPr>
        <w:t>单一来源采购</w:t>
      </w:r>
      <w:r>
        <w:rPr>
          <w:rFonts w:hint="eastAsia" w:ascii="宋体" w:hAnsi="宋体"/>
          <w:sz w:val="24"/>
        </w:rPr>
        <w:t>，供应商法定代表人的授权代表参加</w:t>
      </w:r>
      <w:r>
        <w:rPr>
          <w:rFonts w:hint="eastAsia" w:ascii="宋体" w:hAnsi="宋体"/>
          <w:sz w:val="24"/>
          <w:lang w:eastAsia="zh-CN"/>
        </w:rPr>
        <w:t>单一来源采购</w:t>
      </w:r>
      <w:r>
        <w:rPr>
          <w:rFonts w:hint="eastAsia" w:ascii="宋体" w:hAnsi="宋体"/>
          <w:sz w:val="24"/>
        </w:rPr>
        <w:t>的，应在</w:t>
      </w:r>
      <w:r>
        <w:rPr>
          <w:rFonts w:hint="eastAsia" w:ascii="宋体" w:hAnsi="宋体"/>
          <w:sz w:val="24"/>
          <w:lang w:eastAsia="zh-CN"/>
        </w:rPr>
        <w:t>单一来源采购</w:t>
      </w:r>
      <w:r>
        <w:rPr>
          <w:rFonts w:hint="eastAsia" w:ascii="宋体" w:hAnsi="宋体"/>
          <w:sz w:val="24"/>
        </w:rPr>
        <w:t>响应文件中出具合法有效的“法定代表人授权书”。</w:t>
      </w:r>
    </w:p>
    <w:p>
      <w:pPr>
        <w:spacing w:line="360" w:lineRule="auto"/>
        <w:ind w:firstLine="480" w:firstLineChars="200"/>
        <w:rPr>
          <w:rFonts w:ascii="宋体" w:hAnsi="宋体"/>
          <w:sz w:val="24"/>
        </w:rPr>
      </w:pPr>
      <w:r>
        <w:rPr>
          <w:rFonts w:hint="eastAsia" w:ascii="宋体" w:hAnsi="宋体"/>
          <w:sz w:val="24"/>
        </w:rPr>
        <w:t>16.2 供应商</w:t>
      </w:r>
      <w:r>
        <w:rPr>
          <w:rFonts w:hint="eastAsia" w:ascii="宋体" w:hAnsi="宋体"/>
          <w:sz w:val="24"/>
          <w:lang w:eastAsia="zh-CN"/>
        </w:rPr>
        <w:t>单一来源采购</w:t>
      </w:r>
      <w:r>
        <w:rPr>
          <w:rFonts w:hint="eastAsia" w:ascii="宋体" w:hAnsi="宋体"/>
          <w:sz w:val="24"/>
        </w:rPr>
        <w:t>代表应准时出席</w:t>
      </w:r>
      <w:r>
        <w:rPr>
          <w:rFonts w:hint="eastAsia" w:ascii="宋体" w:hAnsi="宋体"/>
          <w:sz w:val="24"/>
          <w:lang w:eastAsia="zh-CN"/>
        </w:rPr>
        <w:t>单一来源采购</w:t>
      </w:r>
      <w:r>
        <w:rPr>
          <w:rFonts w:hint="eastAsia" w:ascii="宋体" w:hAnsi="宋体"/>
          <w:sz w:val="24"/>
        </w:rPr>
        <w:t>会议，并持有效身份证件（原件）签到，供应商</w:t>
      </w:r>
      <w:r>
        <w:rPr>
          <w:rFonts w:hint="eastAsia" w:ascii="宋体" w:hAnsi="宋体"/>
          <w:sz w:val="24"/>
          <w:lang w:eastAsia="zh-CN"/>
        </w:rPr>
        <w:t>单一来源采购</w:t>
      </w:r>
      <w:r>
        <w:rPr>
          <w:rFonts w:hint="eastAsia" w:ascii="宋体" w:hAnsi="宋体"/>
          <w:sz w:val="24"/>
        </w:rPr>
        <w:t>代表如因特殊原因不能现场出席</w:t>
      </w:r>
      <w:r>
        <w:rPr>
          <w:rFonts w:hint="eastAsia" w:ascii="宋体" w:hAnsi="宋体"/>
          <w:sz w:val="24"/>
          <w:lang w:eastAsia="zh-CN"/>
        </w:rPr>
        <w:t>单一来源采购</w:t>
      </w:r>
      <w:r>
        <w:rPr>
          <w:rFonts w:hint="eastAsia" w:ascii="宋体" w:hAnsi="宋体"/>
          <w:sz w:val="24"/>
        </w:rPr>
        <w:t>会议，应提前邮寄法定代表人授权书原件，并通过线上方式完成身份核验。</w:t>
      </w:r>
    </w:p>
    <w:p>
      <w:pPr>
        <w:pStyle w:val="7"/>
        <w:spacing w:before="120" w:after="120"/>
        <w:ind w:firstLine="482" w:firstLineChars="200"/>
        <w:rPr>
          <w:sz w:val="24"/>
          <w:szCs w:val="24"/>
        </w:rPr>
      </w:pPr>
      <w:r>
        <w:rPr>
          <w:rFonts w:hint="eastAsia"/>
          <w:sz w:val="24"/>
          <w:szCs w:val="24"/>
        </w:rPr>
        <w:t>17、</w:t>
      </w:r>
      <w:r>
        <w:rPr>
          <w:rFonts w:hint="eastAsia"/>
          <w:sz w:val="24"/>
          <w:szCs w:val="24"/>
          <w:lang w:eastAsia="zh-CN"/>
        </w:rPr>
        <w:t>单一来源采购</w:t>
      </w:r>
      <w:r>
        <w:rPr>
          <w:rFonts w:hint="eastAsia"/>
          <w:sz w:val="24"/>
          <w:szCs w:val="24"/>
        </w:rPr>
        <w:t>响应文件的澄清</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rPr>
        <w:t>7</w:t>
      </w:r>
      <w:r>
        <w:rPr>
          <w:rFonts w:ascii="宋体" w:hAnsi="宋体"/>
          <w:sz w:val="24"/>
        </w:rPr>
        <w:t xml:space="preserve">.1 </w:t>
      </w:r>
      <w:r>
        <w:rPr>
          <w:rFonts w:hint="eastAsia" w:ascii="宋体" w:hAnsi="宋体"/>
          <w:sz w:val="24"/>
        </w:rPr>
        <w:t>在</w:t>
      </w:r>
      <w:r>
        <w:rPr>
          <w:rFonts w:hint="eastAsia" w:ascii="宋体" w:hAnsi="宋体"/>
          <w:sz w:val="24"/>
          <w:lang w:eastAsia="zh-CN"/>
        </w:rPr>
        <w:t>单一来源采购</w:t>
      </w:r>
      <w:r>
        <w:rPr>
          <w:rFonts w:hint="eastAsia" w:ascii="宋体" w:hAnsi="宋体"/>
          <w:sz w:val="24"/>
        </w:rPr>
        <w:t>期间，采购方可要求供应商对其</w:t>
      </w:r>
      <w:r>
        <w:rPr>
          <w:rFonts w:hint="eastAsia" w:ascii="宋体" w:hAnsi="宋体"/>
          <w:sz w:val="24"/>
          <w:lang w:eastAsia="zh-CN"/>
        </w:rPr>
        <w:t>单一来源采购</w:t>
      </w:r>
      <w:r>
        <w:rPr>
          <w:rFonts w:hint="eastAsia" w:ascii="宋体" w:hAnsi="宋体"/>
          <w:sz w:val="24"/>
        </w:rPr>
        <w:t>响应文件的任何内容进行澄清或者说明，但是澄清或者说明不得超出</w:t>
      </w:r>
      <w:r>
        <w:rPr>
          <w:rFonts w:hint="eastAsia" w:ascii="宋体" w:hAnsi="宋体"/>
          <w:sz w:val="24"/>
          <w:lang w:eastAsia="zh-CN"/>
        </w:rPr>
        <w:t>单一来源采购</w:t>
      </w:r>
      <w:r>
        <w:rPr>
          <w:rFonts w:hint="eastAsia" w:ascii="宋体" w:hAnsi="宋体"/>
          <w:sz w:val="24"/>
        </w:rPr>
        <w:t>响应文件的范围或者改变</w:t>
      </w:r>
      <w:r>
        <w:rPr>
          <w:rFonts w:hint="eastAsia" w:ascii="宋体" w:hAnsi="宋体"/>
          <w:sz w:val="24"/>
          <w:lang w:eastAsia="zh-CN"/>
        </w:rPr>
        <w:t>单一来源采购</w:t>
      </w:r>
      <w:r>
        <w:rPr>
          <w:rFonts w:hint="eastAsia" w:ascii="宋体" w:hAnsi="宋体"/>
          <w:sz w:val="24"/>
        </w:rPr>
        <w:t>文件的实质性内容。有关澄清的要求和答复均应以书面形式提交。</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rPr>
        <w:t>7</w:t>
      </w:r>
      <w:r>
        <w:rPr>
          <w:rFonts w:ascii="宋体" w:hAnsi="宋体"/>
          <w:sz w:val="24"/>
        </w:rPr>
        <w:t>.2</w:t>
      </w:r>
      <w:r>
        <w:rPr>
          <w:rFonts w:hint="eastAsia" w:ascii="宋体" w:hAnsi="宋体"/>
          <w:sz w:val="24"/>
        </w:rPr>
        <w:t>接到</w:t>
      </w:r>
      <w:r>
        <w:rPr>
          <w:rFonts w:hint="eastAsia" w:ascii="宋体" w:hAnsi="宋体"/>
          <w:sz w:val="24"/>
          <w:lang w:eastAsia="zh-CN"/>
        </w:rPr>
        <w:t>单一来源采购</w:t>
      </w:r>
      <w:r>
        <w:rPr>
          <w:rFonts w:hint="eastAsia" w:ascii="宋体" w:hAnsi="宋体"/>
          <w:sz w:val="24"/>
        </w:rPr>
        <w:t>小组澄清要求的供应商应派人按</w:t>
      </w:r>
      <w:r>
        <w:rPr>
          <w:rFonts w:hint="eastAsia" w:ascii="宋体" w:hAnsi="宋体"/>
          <w:sz w:val="24"/>
          <w:lang w:eastAsia="zh-CN"/>
        </w:rPr>
        <w:t>单一来源采购</w:t>
      </w:r>
      <w:r>
        <w:rPr>
          <w:rFonts w:hint="eastAsia" w:ascii="宋体" w:hAnsi="宋体"/>
          <w:sz w:val="24"/>
        </w:rPr>
        <w:t>小组通知的时间和地点做出书面澄清，书面澄清的内容须由供应商法定代表人或授权代表签署，并作为</w:t>
      </w:r>
      <w:r>
        <w:rPr>
          <w:rFonts w:hint="eastAsia" w:ascii="宋体" w:hAnsi="宋体"/>
          <w:sz w:val="24"/>
          <w:lang w:eastAsia="zh-CN"/>
        </w:rPr>
        <w:t>单一来源采购</w:t>
      </w:r>
      <w:r>
        <w:rPr>
          <w:rFonts w:hint="eastAsia" w:ascii="宋体" w:hAnsi="宋体"/>
          <w:sz w:val="24"/>
        </w:rPr>
        <w:t>响应文件的补充部分。</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rPr>
        <w:t>7</w:t>
      </w:r>
      <w:r>
        <w:rPr>
          <w:rFonts w:ascii="宋体" w:hAnsi="宋体"/>
          <w:sz w:val="24"/>
        </w:rPr>
        <w:t>.</w:t>
      </w:r>
      <w:r>
        <w:rPr>
          <w:rFonts w:hint="eastAsia" w:ascii="宋体" w:hAnsi="宋体"/>
          <w:sz w:val="24"/>
        </w:rPr>
        <w:t>3接到</w:t>
      </w:r>
      <w:r>
        <w:rPr>
          <w:rFonts w:hint="eastAsia" w:ascii="宋体" w:hAnsi="宋体"/>
          <w:sz w:val="24"/>
          <w:lang w:eastAsia="zh-CN"/>
        </w:rPr>
        <w:t>单一来源采购</w:t>
      </w:r>
      <w:r>
        <w:rPr>
          <w:rFonts w:hint="eastAsia" w:ascii="宋体" w:hAnsi="宋体"/>
          <w:sz w:val="24"/>
        </w:rPr>
        <w:t>小组澄清要求的供应商如未按规定做出澄清，其风险由供应商自行承担。</w:t>
      </w:r>
    </w:p>
    <w:bookmarkEnd w:id="109"/>
    <w:p>
      <w:pPr>
        <w:pStyle w:val="7"/>
        <w:spacing w:before="120" w:after="120"/>
        <w:ind w:firstLine="482" w:firstLineChars="200"/>
        <w:rPr>
          <w:rFonts w:hint="eastAsia" w:eastAsia="宋体"/>
          <w:sz w:val="24"/>
          <w:szCs w:val="24"/>
          <w:lang w:eastAsia="zh-CN"/>
        </w:rPr>
      </w:pPr>
      <w:bookmarkStart w:id="112" w:name="_Toc127931467"/>
      <w:bookmarkStart w:id="113" w:name="_Toc118627547"/>
      <w:bookmarkStart w:id="114" w:name="_Toc118123853"/>
      <w:bookmarkStart w:id="115" w:name="_Toc118127160"/>
      <w:bookmarkStart w:id="116" w:name="OLE_LINK22"/>
      <w:bookmarkStart w:id="117" w:name="_Toc118124064"/>
      <w:r>
        <w:rPr>
          <w:rFonts w:hint="eastAsia"/>
          <w:sz w:val="24"/>
          <w:szCs w:val="24"/>
        </w:rPr>
        <w:t>18、</w:t>
      </w:r>
      <w:bookmarkEnd w:id="112"/>
      <w:r>
        <w:rPr>
          <w:rFonts w:hint="eastAsia"/>
          <w:sz w:val="24"/>
          <w:szCs w:val="24"/>
          <w:lang w:eastAsia="zh-CN"/>
        </w:rPr>
        <w:t>单一来源采购</w:t>
      </w:r>
    </w:p>
    <w:bookmarkEnd w:id="84"/>
    <w:bookmarkEnd w:id="85"/>
    <w:bookmarkEnd w:id="86"/>
    <w:bookmarkEnd w:id="87"/>
    <w:bookmarkEnd w:id="88"/>
    <w:bookmarkEnd w:id="89"/>
    <w:bookmarkEnd w:id="90"/>
    <w:bookmarkEnd w:id="110"/>
    <w:bookmarkEnd w:id="113"/>
    <w:bookmarkEnd w:id="114"/>
    <w:bookmarkEnd w:id="115"/>
    <w:bookmarkEnd w:id="116"/>
    <w:bookmarkEnd w:id="117"/>
    <w:p>
      <w:pPr>
        <w:spacing w:line="360" w:lineRule="auto"/>
        <w:ind w:firstLine="480" w:firstLineChars="200"/>
        <w:rPr>
          <w:rFonts w:ascii="宋体" w:hAnsi="宋体"/>
          <w:sz w:val="24"/>
          <w:highlight w:val="none"/>
        </w:rPr>
      </w:pPr>
      <w:r>
        <w:rPr>
          <w:rFonts w:hint="eastAsia" w:ascii="宋体" w:hAnsi="宋体"/>
          <w:sz w:val="24"/>
          <w:highlight w:val="none"/>
        </w:rPr>
        <w:t>18.1采购方在</w:t>
      </w:r>
      <w:r>
        <w:rPr>
          <w:rFonts w:hint="eastAsia" w:ascii="宋体" w:hAnsi="宋体"/>
          <w:sz w:val="24"/>
          <w:highlight w:val="none"/>
          <w:lang w:eastAsia="zh-CN"/>
        </w:rPr>
        <w:t>单一来源采购</w:t>
      </w:r>
      <w:r>
        <w:rPr>
          <w:rFonts w:hint="eastAsia" w:ascii="宋体" w:hAnsi="宋体"/>
          <w:sz w:val="24"/>
          <w:highlight w:val="none"/>
        </w:rPr>
        <w:t>开始后，由</w:t>
      </w:r>
      <w:r>
        <w:rPr>
          <w:rFonts w:hint="eastAsia" w:ascii="宋体" w:hAnsi="宋体"/>
          <w:sz w:val="24"/>
          <w:highlight w:val="none"/>
          <w:lang w:val="en-US" w:eastAsia="zh-CN"/>
        </w:rPr>
        <w:t>响应供应商法定代表人或授权代表检查响应文件密封情况，检查密封情况无误后，由</w:t>
      </w:r>
      <w:r>
        <w:rPr>
          <w:rFonts w:hint="eastAsia" w:ascii="宋体" w:hAnsi="宋体"/>
          <w:sz w:val="24"/>
          <w:highlight w:val="none"/>
        </w:rPr>
        <w:t>中国人民银行征信中心集中采购部工作人员拆封供应商提交的</w:t>
      </w:r>
      <w:r>
        <w:rPr>
          <w:rFonts w:hint="eastAsia" w:ascii="宋体" w:hAnsi="宋体"/>
          <w:sz w:val="24"/>
          <w:highlight w:val="none"/>
          <w:lang w:eastAsia="zh-CN"/>
        </w:rPr>
        <w:t>单一来源采购</w:t>
      </w:r>
      <w:r>
        <w:rPr>
          <w:rFonts w:hint="eastAsia" w:ascii="宋体" w:hAnsi="宋体"/>
          <w:sz w:val="24"/>
          <w:highlight w:val="none"/>
        </w:rPr>
        <w:t>响应文件，并移交</w:t>
      </w:r>
      <w:r>
        <w:rPr>
          <w:rFonts w:hint="eastAsia" w:ascii="宋体" w:hAnsi="宋体"/>
          <w:sz w:val="24"/>
          <w:highlight w:val="none"/>
          <w:lang w:eastAsia="zh-CN"/>
        </w:rPr>
        <w:t>单一来源采购</w:t>
      </w:r>
      <w:r>
        <w:rPr>
          <w:rFonts w:hint="eastAsia" w:ascii="宋体" w:hAnsi="宋体"/>
          <w:sz w:val="24"/>
          <w:highlight w:val="none"/>
        </w:rPr>
        <w:t>小组。由</w:t>
      </w:r>
      <w:r>
        <w:rPr>
          <w:rFonts w:hint="eastAsia" w:ascii="宋体" w:hAnsi="宋体"/>
          <w:sz w:val="24"/>
          <w:highlight w:val="none"/>
          <w:lang w:eastAsia="zh-CN"/>
        </w:rPr>
        <w:t>单一来源采购</w:t>
      </w:r>
      <w:r>
        <w:rPr>
          <w:rFonts w:hint="eastAsia" w:ascii="宋体" w:hAnsi="宋体"/>
          <w:sz w:val="24"/>
          <w:highlight w:val="none"/>
        </w:rPr>
        <w:t>小组在现场完成</w:t>
      </w:r>
      <w:r>
        <w:rPr>
          <w:rFonts w:hint="eastAsia" w:ascii="宋体" w:hAnsi="宋体"/>
          <w:sz w:val="24"/>
          <w:highlight w:val="none"/>
          <w:lang w:eastAsia="zh-CN"/>
        </w:rPr>
        <w:t>单一来源采购</w:t>
      </w:r>
      <w:r>
        <w:rPr>
          <w:rFonts w:hint="eastAsia" w:ascii="宋体" w:hAnsi="宋体"/>
          <w:sz w:val="24"/>
          <w:highlight w:val="none"/>
        </w:rPr>
        <w:t>及评审工作。</w:t>
      </w:r>
    </w:p>
    <w:p>
      <w:pPr>
        <w:spacing w:line="360" w:lineRule="auto"/>
        <w:ind w:firstLine="480" w:firstLineChars="200"/>
        <w:rPr>
          <w:rFonts w:ascii="宋体" w:hAnsi="宋体"/>
          <w:sz w:val="24"/>
          <w:highlight w:val="none"/>
        </w:rPr>
      </w:pPr>
      <w:r>
        <w:rPr>
          <w:rFonts w:hint="eastAsia" w:ascii="宋体" w:hAnsi="宋体"/>
          <w:sz w:val="24"/>
          <w:highlight w:val="none"/>
        </w:rPr>
        <w:t>18.2参加</w:t>
      </w:r>
      <w:r>
        <w:rPr>
          <w:rFonts w:hint="eastAsia" w:ascii="宋体" w:hAnsi="宋体"/>
          <w:sz w:val="24"/>
          <w:highlight w:val="none"/>
          <w:lang w:eastAsia="zh-CN"/>
        </w:rPr>
        <w:t>单一来源采购</w:t>
      </w:r>
      <w:r>
        <w:rPr>
          <w:rFonts w:hint="eastAsia" w:ascii="宋体" w:hAnsi="宋体"/>
          <w:sz w:val="24"/>
          <w:highlight w:val="none"/>
        </w:rPr>
        <w:t>的供应商代表应为</w:t>
      </w:r>
      <w:r>
        <w:rPr>
          <w:rFonts w:hint="eastAsia" w:ascii="宋体" w:hAnsi="宋体"/>
          <w:sz w:val="24"/>
          <w:highlight w:val="none"/>
          <w:lang w:eastAsia="zh-CN"/>
        </w:rPr>
        <w:t>单一来源采购</w:t>
      </w:r>
      <w:r>
        <w:rPr>
          <w:rFonts w:hint="eastAsia" w:ascii="宋体" w:hAnsi="宋体"/>
          <w:sz w:val="24"/>
          <w:highlight w:val="none"/>
        </w:rPr>
        <w:t>响应文件中标明的</w:t>
      </w:r>
      <w:r>
        <w:rPr>
          <w:rFonts w:hint="eastAsia" w:ascii="宋体" w:hAnsi="宋体"/>
          <w:sz w:val="24"/>
          <w:highlight w:val="none"/>
          <w:lang w:val="en-US" w:eastAsia="zh-CN"/>
        </w:rPr>
        <w:t>法定代表人或</w:t>
      </w:r>
      <w:r>
        <w:rPr>
          <w:rFonts w:hint="eastAsia" w:ascii="宋体" w:hAnsi="宋体"/>
          <w:sz w:val="24"/>
          <w:highlight w:val="none"/>
        </w:rPr>
        <w:t>授权代表，应出示身份证</w:t>
      </w:r>
      <w:r>
        <w:rPr>
          <w:rFonts w:hint="eastAsia" w:ascii="宋体" w:hAnsi="宋体"/>
          <w:sz w:val="24"/>
          <w:highlight w:val="none"/>
          <w:lang w:val="en-US" w:eastAsia="zh-CN"/>
        </w:rPr>
        <w:t>原件</w:t>
      </w:r>
      <w:r>
        <w:rPr>
          <w:rFonts w:hint="eastAsia" w:ascii="宋体" w:hAnsi="宋体"/>
          <w:sz w:val="24"/>
          <w:highlight w:val="none"/>
        </w:rPr>
        <w:t>并签名报到以证明出席。供应商应按时参加</w:t>
      </w:r>
      <w:r>
        <w:rPr>
          <w:rFonts w:hint="eastAsia" w:ascii="宋体" w:hAnsi="宋体"/>
          <w:sz w:val="24"/>
          <w:highlight w:val="none"/>
          <w:lang w:eastAsia="zh-CN"/>
        </w:rPr>
        <w:t>单一来源采购</w:t>
      </w:r>
      <w:r>
        <w:rPr>
          <w:rFonts w:hint="eastAsia" w:ascii="宋体" w:hAnsi="宋体"/>
          <w:sz w:val="24"/>
          <w:highlight w:val="none"/>
        </w:rPr>
        <w:t>。提交</w:t>
      </w:r>
      <w:r>
        <w:rPr>
          <w:rFonts w:hint="eastAsia" w:ascii="宋体" w:hAnsi="宋体"/>
          <w:sz w:val="24"/>
          <w:highlight w:val="none"/>
          <w:lang w:eastAsia="zh-CN"/>
        </w:rPr>
        <w:t>单一来源采购</w:t>
      </w:r>
      <w:r>
        <w:rPr>
          <w:rFonts w:hint="eastAsia" w:ascii="宋体" w:hAnsi="宋体"/>
          <w:sz w:val="24"/>
          <w:highlight w:val="none"/>
        </w:rPr>
        <w:t>响应文件而未到现场参加</w:t>
      </w:r>
      <w:r>
        <w:rPr>
          <w:rFonts w:hint="eastAsia" w:ascii="宋体" w:hAnsi="宋体"/>
          <w:sz w:val="24"/>
          <w:highlight w:val="none"/>
          <w:lang w:eastAsia="zh-CN"/>
        </w:rPr>
        <w:t>单一来源采购</w:t>
      </w:r>
      <w:r>
        <w:rPr>
          <w:rFonts w:hint="eastAsia" w:ascii="宋体" w:hAnsi="宋体"/>
          <w:sz w:val="24"/>
          <w:highlight w:val="none"/>
        </w:rPr>
        <w:t>的，采购方有权取消其</w:t>
      </w:r>
      <w:r>
        <w:rPr>
          <w:rFonts w:hint="eastAsia" w:ascii="宋体" w:hAnsi="宋体"/>
          <w:sz w:val="24"/>
          <w:highlight w:val="none"/>
          <w:lang w:eastAsia="zh-CN"/>
        </w:rPr>
        <w:t>单一来源采购</w:t>
      </w:r>
      <w:r>
        <w:rPr>
          <w:rFonts w:hint="eastAsia" w:ascii="宋体" w:hAnsi="宋体"/>
          <w:sz w:val="24"/>
          <w:highlight w:val="none"/>
        </w:rPr>
        <w:t>资格。</w:t>
      </w:r>
    </w:p>
    <w:p>
      <w:pPr>
        <w:spacing w:line="360" w:lineRule="auto"/>
        <w:ind w:firstLine="480" w:firstLineChars="200"/>
        <w:rPr>
          <w:rFonts w:ascii="宋体" w:hAnsi="宋体"/>
          <w:sz w:val="24"/>
          <w:highlight w:val="none"/>
        </w:rPr>
      </w:pPr>
      <w:r>
        <w:rPr>
          <w:rFonts w:hint="eastAsia" w:ascii="宋体" w:hAnsi="宋体"/>
          <w:sz w:val="24"/>
          <w:highlight w:val="none"/>
        </w:rPr>
        <w:t>18.3</w:t>
      </w:r>
      <w:r>
        <w:rPr>
          <w:rFonts w:hint="eastAsia" w:ascii="宋体" w:hAnsi="宋体"/>
          <w:sz w:val="24"/>
          <w:highlight w:val="none"/>
          <w:lang w:eastAsia="zh-CN"/>
        </w:rPr>
        <w:t>单一来源采购</w:t>
      </w:r>
      <w:r>
        <w:rPr>
          <w:rFonts w:hint="eastAsia" w:ascii="宋体" w:hAnsi="宋体"/>
          <w:sz w:val="24"/>
          <w:highlight w:val="none"/>
        </w:rPr>
        <w:t>小组将首先对供应商资格条件、供应商</w:t>
      </w:r>
      <w:r>
        <w:rPr>
          <w:rFonts w:hint="eastAsia" w:ascii="宋体" w:hAnsi="宋体"/>
          <w:sz w:val="24"/>
          <w:highlight w:val="none"/>
          <w:lang w:eastAsia="zh-CN"/>
        </w:rPr>
        <w:t>单一来源采购</w:t>
      </w:r>
      <w:r>
        <w:rPr>
          <w:rFonts w:hint="eastAsia" w:ascii="宋体" w:hAnsi="宋体"/>
          <w:sz w:val="24"/>
          <w:highlight w:val="none"/>
        </w:rPr>
        <w:t>响应文件是否实质性响应采购要求等进行审核。</w:t>
      </w:r>
      <w:r>
        <w:rPr>
          <w:rFonts w:hint="eastAsia" w:ascii="宋体" w:hAnsi="宋体"/>
          <w:sz w:val="24"/>
          <w:highlight w:val="none"/>
          <w:lang w:eastAsia="zh-CN"/>
        </w:rPr>
        <w:t>单一来源采购</w:t>
      </w:r>
      <w:r>
        <w:rPr>
          <w:rFonts w:hint="eastAsia" w:ascii="宋体" w:hAnsi="宋体"/>
          <w:sz w:val="24"/>
          <w:highlight w:val="none"/>
        </w:rPr>
        <w:t>小组对</w:t>
      </w:r>
      <w:r>
        <w:rPr>
          <w:rFonts w:hint="eastAsia" w:ascii="宋体" w:hAnsi="宋体"/>
          <w:sz w:val="24"/>
          <w:highlight w:val="none"/>
          <w:lang w:eastAsia="zh-CN"/>
        </w:rPr>
        <w:t>单一来源采购</w:t>
      </w:r>
      <w:r>
        <w:rPr>
          <w:rFonts w:hint="eastAsia" w:ascii="宋体" w:hAnsi="宋体"/>
          <w:sz w:val="24"/>
          <w:highlight w:val="none"/>
        </w:rPr>
        <w:t>响应文件提出质疑的，供应商代表应进行澄清，如需补充提交材料的，供应商代表应在规定时间内提交。</w:t>
      </w:r>
    </w:p>
    <w:p>
      <w:pPr>
        <w:spacing w:line="360" w:lineRule="auto"/>
        <w:ind w:firstLine="480" w:firstLineChars="200"/>
        <w:rPr>
          <w:rFonts w:ascii="宋体" w:hAnsi="宋体"/>
          <w:sz w:val="24"/>
          <w:highlight w:val="none"/>
        </w:rPr>
      </w:pPr>
      <w:r>
        <w:rPr>
          <w:rFonts w:hint="eastAsia" w:ascii="宋体" w:hAnsi="宋体"/>
          <w:sz w:val="24"/>
          <w:highlight w:val="none"/>
        </w:rPr>
        <w:t>18.4</w:t>
      </w:r>
      <w:r>
        <w:rPr>
          <w:rFonts w:hint="eastAsia" w:ascii="宋体" w:hAnsi="宋体"/>
          <w:sz w:val="24"/>
          <w:highlight w:val="none"/>
          <w:lang w:eastAsia="zh-CN"/>
        </w:rPr>
        <w:t>单一来源采购</w:t>
      </w:r>
      <w:r>
        <w:rPr>
          <w:rFonts w:hint="eastAsia" w:ascii="宋体" w:hAnsi="宋体"/>
          <w:sz w:val="24"/>
          <w:highlight w:val="none"/>
        </w:rPr>
        <w:t>中，供应商经澄清、补充或修改其</w:t>
      </w:r>
      <w:r>
        <w:rPr>
          <w:rFonts w:hint="eastAsia" w:ascii="宋体" w:hAnsi="宋体"/>
          <w:sz w:val="24"/>
          <w:highlight w:val="none"/>
          <w:lang w:eastAsia="zh-CN"/>
        </w:rPr>
        <w:t>单一来源采购</w:t>
      </w:r>
      <w:r>
        <w:rPr>
          <w:rFonts w:hint="eastAsia" w:ascii="宋体" w:hAnsi="宋体"/>
          <w:sz w:val="24"/>
          <w:highlight w:val="none"/>
        </w:rPr>
        <w:t>响应文件仍然无法实质性响应</w:t>
      </w:r>
      <w:r>
        <w:rPr>
          <w:rFonts w:hint="eastAsia" w:ascii="宋体" w:hAnsi="宋体"/>
          <w:sz w:val="24"/>
          <w:highlight w:val="none"/>
          <w:lang w:eastAsia="zh-CN"/>
        </w:rPr>
        <w:t>单一来源采购</w:t>
      </w:r>
      <w:r>
        <w:rPr>
          <w:rFonts w:hint="eastAsia" w:ascii="宋体" w:hAnsi="宋体"/>
          <w:sz w:val="24"/>
          <w:highlight w:val="none"/>
        </w:rPr>
        <w:t>文件要求的，</w:t>
      </w:r>
      <w:r>
        <w:rPr>
          <w:rFonts w:hint="eastAsia" w:ascii="宋体" w:hAnsi="宋体"/>
          <w:sz w:val="24"/>
          <w:highlight w:val="none"/>
          <w:lang w:eastAsia="zh-CN"/>
        </w:rPr>
        <w:t>单一来源采购</w:t>
      </w:r>
      <w:r>
        <w:rPr>
          <w:rFonts w:hint="eastAsia" w:ascii="宋体" w:hAnsi="宋体"/>
          <w:sz w:val="24"/>
          <w:highlight w:val="none"/>
        </w:rPr>
        <w:t>小组有权终止其</w:t>
      </w:r>
      <w:r>
        <w:rPr>
          <w:rFonts w:hint="eastAsia" w:ascii="宋体" w:hAnsi="宋体"/>
          <w:sz w:val="24"/>
          <w:highlight w:val="none"/>
          <w:lang w:eastAsia="zh-CN"/>
        </w:rPr>
        <w:t>单一来源采购</w:t>
      </w:r>
      <w:r>
        <w:rPr>
          <w:rFonts w:hint="eastAsia" w:ascii="宋体" w:hAnsi="宋体"/>
          <w:sz w:val="24"/>
          <w:highlight w:val="none"/>
        </w:rPr>
        <w:t>资格，但应明确告知供应商代表被终止</w:t>
      </w:r>
      <w:r>
        <w:rPr>
          <w:rFonts w:hint="eastAsia" w:ascii="宋体" w:hAnsi="宋体"/>
          <w:sz w:val="24"/>
          <w:highlight w:val="none"/>
          <w:lang w:eastAsia="zh-CN"/>
        </w:rPr>
        <w:t>单一来源采购</w:t>
      </w:r>
      <w:r>
        <w:rPr>
          <w:rFonts w:hint="eastAsia" w:ascii="宋体" w:hAnsi="宋体"/>
          <w:sz w:val="24"/>
          <w:highlight w:val="none"/>
        </w:rPr>
        <w:t>资格的原因。</w:t>
      </w:r>
    </w:p>
    <w:p>
      <w:pPr>
        <w:spacing w:line="360" w:lineRule="auto"/>
        <w:ind w:firstLine="480" w:firstLineChars="200"/>
        <w:rPr>
          <w:rFonts w:ascii="宋体" w:hAnsi="宋体"/>
          <w:sz w:val="24"/>
          <w:highlight w:val="none"/>
        </w:rPr>
      </w:pPr>
      <w:r>
        <w:rPr>
          <w:rFonts w:hint="eastAsia" w:ascii="宋体" w:hAnsi="宋体"/>
          <w:sz w:val="24"/>
          <w:highlight w:val="none"/>
        </w:rPr>
        <w:t>18.5</w:t>
      </w:r>
      <w:r>
        <w:rPr>
          <w:rFonts w:hint="eastAsia" w:ascii="宋体" w:hAnsi="宋体"/>
          <w:sz w:val="24"/>
          <w:highlight w:val="none"/>
          <w:lang w:eastAsia="zh-CN"/>
        </w:rPr>
        <w:t>单一来源采购</w:t>
      </w:r>
      <w:r>
        <w:rPr>
          <w:rFonts w:hint="eastAsia" w:ascii="宋体" w:hAnsi="宋体"/>
          <w:sz w:val="24"/>
          <w:highlight w:val="none"/>
        </w:rPr>
        <w:t>小组将与审核合格的供应商进行“一对一”的</w:t>
      </w:r>
      <w:r>
        <w:rPr>
          <w:rFonts w:hint="eastAsia" w:ascii="宋体" w:hAnsi="宋体"/>
          <w:sz w:val="24"/>
          <w:highlight w:val="none"/>
          <w:lang w:eastAsia="zh-CN"/>
        </w:rPr>
        <w:t>单一来源采购</w:t>
      </w:r>
      <w:r>
        <w:rPr>
          <w:rFonts w:hint="eastAsia" w:ascii="宋体" w:hAnsi="宋体"/>
          <w:sz w:val="24"/>
          <w:highlight w:val="none"/>
        </w:rPr>
        <w:t>。</w:t>
      </w:r>
      <w:bookmarkStart w:id="118" w:name="OLE_LINK1"/>
      <w:r>
        <w:rPr>
          <w:rFonts w:hint="eastAsia" w:ascii="宋体" w:hAnsi="宋体"/>
          <w:sz w:val="24"/>
          <w:highlight w:val="none"/>
          <w:lang w:eastAsia="zh-CN"/>
        </w:rPr>
        <w:t>单一来源采购</w:t>
      </w:r>
      <w:r>
        <w:rPr>
          <w:rFonts w:hint="eastAsia" w:ascii="宋体" w:hAnsi="宋体"/>
          <w:sz w:val="24"/>
          <w:highlight w:val="none"/>
        </w:rPr>
        <w:t>针对报价、技术条件、商务条件等内容</w:t>
      </w:r>
      <w:bookmarkEnd w:id="118"/>
      <w:r>
        <w:rPr>
          <w:rFonts w:hint="eastAsia" w:ascii="宋体" w:hAnsi="宋体"/>
          <w:sz w:val="24"/>
          <w:highlight w:val="none"/>
        </w:rPr>
        <w:t>进行，供应商在</w:t>
      </w:r>
      <w:r>
        <w:rPr>
          <w:rFonts w:hint="eastAsia" w:ascii="宋体" w:hAnsi="宋体"/>
          <w:sz w:val="24"/>
          <w:highlight w:val="none"/>
          <w:lang w:eastAsia="zh-CN"/>
        </w:rPr>
        <w:t>单一来源采购</w:t>
      </w:r>
      <w:r>
        <w:rPr>
          <w:rFonts w:hint="eastAsia" w:ascii="宋体" w:hAnsi="宋体"/>
          <w:sz w:val="24"/>
          <w:highlight w:val="none"/>
        </w:rPr>
        <w:t>中决定修改报价和其他技术、商务承诺的，均应现场以书面形式提交。</w:t>
      </w:r>
    </w:p>
    <w:p>
      <w:pPr>
        <w:spacing w:line="360" w:lineRule="auto"/>
        <w:ind w:firstLine="480" w:firstLineChars="200"/>
        <w:rPr>
          <w:rFonts w:ascii="宋体" w:hAnsi="宋体"/>
          <w:sz w:val="24"/>
          <w:highlight w:val="none"/>
        </w:rPr>
      </w:pPr>
      <w:r>
        <w:rPr>
          <w:rFonts w:hint="eastAsia" w:ascii="宋体" w:hAnsi="宋体"/>
          <w:sz w:val="24"/>
          <w:highlight w:val="none"/>
        </w:rPr>
        <w:t>18.6</w:t>
      </w:r>
      <w:r>
        <w:rPr>
          <w:rFonts w:hint="eastAsia" w:ascii="宋体" w:hAnsi="宋体"/>
          <w:sz w:val="24"/>
          <w:highlight w:val="none"/>
          <w:lang w:eastAsia="zh-CN"/>
        </w:rPr>
        <w:t>单一来源采购</w:t>
      </w:r>
      <w:r>
        <w:rPr>
          <w:rFonts w:hint="eastAsia" w:ascii="宋体" w:hAnsi="宋体"/>
          <w:sz w:val="24"/>
          <w:highlight w:val="none"/>
        </w:rPr>
        <w:t>小组可以自行决定</w:t>
      </w:r>
      <w:r>
        <w:rPr>
          <w:rFonts w:hint="eastAsia" w:ascii="宋体" w:hAnsi="宋体"/>
          <w:sz w:val="24"/>
          <w:highlight w:val="none"/>
          <w:lang w:eastAsia="zh-CN"/>
        </w:rPr>
        <w:t>单一来源采购</w:t>
      </w:r>
      <w:r>
        <w:rPr>
          <w:rFonts w:hint="eastAsia" w:ascii="宋体" w:hAnsi="宋体"/>
          <w:sz w:val="24"/>
          <w:highlight w:val="none"/>
        </w:rPr>
        <w:t>轮数。</w:t>
      </w:r>
    </w:p>
    <w:p>
      <w:pPr>
        <w:spacing w:line="360" w:lineRule="auto"/>
        <w:ind w:firstLine="480" w:firstLineChars="200"/>
        <w:rPr>
          <w:rFonts w:ascii="宋体" w:hAnsi="宋体"/>
          <w:sz w:val="24"/>
          <w:highlight w:val="none"/>
        </w:rPr>
      </w:pPr>
      <w:r>
        <w:rPr>
          <w:rFonts w:hint="eastAsia" w:ascii="宋体" w:hAnsi="宋体"/>
          <w:sz w:val="24"/>
          <w:highlight w:val="none"/>
        </w:rPr>
        <w:t>18.7在确定的最后一轮</w:t>
      </w:r>
      <w:r>
        <w:rPr>
          <w:rFonts w:hint="eastAsia" w:ascii="宋体" w:hAnsi="宋体"/>
          <w:sz w:val="24"/>
          <w:highlight w:val="none"/>
          <w:lang w:eastAsia="zh-CN"/>
        </w:rPr>
        <w:t>单一来源采购</w:t>
      </w:r>
      <w:r>
        <w:rPr>
          <w:rFonts w:hint="eastAsia" w:ascii="宋体" w:hAnsi="宋体"/>
          <w:sz w:val="24"/>
          <w:highlight w:val="none"/>
        </w:rPr>
        <w:t>中，</w:t>
      </w:r>
      <w:r>
        <w:rPr>
          <w:rFonts w:hint="eastAsia" w:ascii="宋体" w:hAnsi="宋体"/>
          <w:sz w:val="24"/>
          <w:highlight w:val="none"/>
          <w:lang w:eastAsia="zh-CN"/>
        </w:rPr>
        <w:t>单一来源采购</w:t>
      </w:r>
      <w:r>
        <w:rPr>
          <w:rFonts w:hint="eastAsia" w:ascii="宋体" w:hAnsi="宋体"/>
          <w:sz w:val="24"/>
          <w:highlight w:val="none"/>
        </w:rPr>
        <w:t>小组应明确告知供应商代表正在进行的</w:t>
      </w:r>
      <w:r>
        <w:rPr>
          <w:rFonts w:hint="eastAsia" w:ascii="宋体" w:hAnsi="宋体"/>
          <w:sz w:val="24"/>
          <w:highlight w:val="none"/>
          <w:lang w:eastAsia="zh-CN"/>
        </w:rPr>
        <w:t>单一来源采购</w:t>
      </w:r>
      <w:r>
        <w:rPr>
          <w:rFonts w:hint="eastAsia" w:ascii="宋体" w:hAnsi="宋体"/>
          <w:sz w:val="24"/>
          <w:highlight w:val="none"/>
        </w:rPr>
        <w:t>为最后</w:t>
      </w:r>
      <w:r>
        <w:rPr>
          <w:rFonts w:hint="eastAsia" w:ascii="宋体" w:hAnsi="宋体"/>
          <w:sz w:val="24"/>
          <w:highlight w:val="none"/>
          <w:lang w:eastAsia="zh-CN"/>
        </w:rPr>
        <w:t>单一来源采购</w:t>
      </w:r>
      <w:r>
        <w:rPr>
          <w:rFonts w:hint="eastAsia" w:ascii="宋体" w:hAnsi="宋体"/>
          <w:sz w:val="24"/>
          <w:highlight w:val="none"/>
        </w:rPr>
        <w:t>轮次，此轮</w:t>
      </w:r>
      <w:r>
        <w:rPr>
          <w:rFonts w:hint="eastAsia" w:ascii="宋体" w:hAnsi="宋体"/>
          <w:sz w:val="24"/>
          <w:highlight w:val="none"/>
          <w:lang w:eastAsia="zh-CN"/>
        </w:rPr>
        <w:t>单一来源采购</w:t>
      </w:r>
      <w:r>
        <w:rPr>
          <w:rFonts w:hint="eastAsia" w:ascii="宋体" w:hAnsi="宋体"/>
          <w:sz w:val="24"/>
          <w:highlight w:val="none"/>
        </w:rPr>
        <w:t>后所报出的价格、技术、商务条件及解决方案将构成最终报价。</w:t>
      </w:r>
    </w:p>
    <w:p>
      <w:pPr>
        <w:spacing w:line="360" w:lineRule="auto"/>
        <w:ind w:firstLine="480" w:firstLineChars="200"/>
        <w:rPr>
          <w:rFonts w:ascii="宋体" w:hAnsi="宋体"/>
          <w:sz w:val="24"/>
          <w:highlight w:val="none"/>
        </w:rPr>
      </w:pPr>
      <w:r>
        <w:rPr>
          <w:rFonts w:hint="eastAsia" w:ascii="宋体" w:hAnsi="宋体"/>
          <w:sz w:val="24"/>
          <w:highlight w:val="none"/>
        </w:rPr>
        <w:t>18.8采购方保留对通过审查的供应商进行进一步审查的权利。采购方在认为必要的情况下，有权要求已通过审查的供应商提交有关资质证明文件的原件，如发现供应商提供的</w:t>
      </w:r>
      <w:r>
        <w:rPr>
          <w:rFonts w:hint="eastAsia" w:ascii="宋体" w:hAnsi="宋体"/>
          <w:sz w:val="24"/>
          <w:highlight w:val="none"/>
          <w:lang w:eastAsia="zh-CN"/>
        </w:rPr>
        <w:t>单一来源采购</w:t>
      </w:r>
      <w:r>
        <w:rPr>
          <w:rFonts w:hint="eastAsia" w:ascii="宋体" w:hAnsi="宋体"/>
          <w:sz w:val="24"/>
          <w:highlight w:val="none"/>
        </w:rPr>
        <w:t>响应文件与资质原件有不符、伪造或涂改等情况，将取消该供应商的资格。</w:t>
      </w:r>
    </w:p>
    <w:p>
      <w:pPr>
        <w:pStyle w:val="7"/>
        <w:spacing w:before="120" w:after="120"/>
        <w:ind w:firstLine="482" w:firstLineChars="200"/>
        <w:rPr>
          <w:sz w:val="24"/>
          <w:szCs w:val="24"/>
          <w:highlight w:val="none"/>
        </w:rPr>
      </w:pPr>
      <w:bookmarkStart w:id="119" w:name="_Toc127931468"/>
      <w:bookmarkStart w:id="120" w:name="OLE_LINK24"/>
      <w:r>
        <w:rPr>
          <w:rFonts w:hint="eastAsia"/>
          <w:sz w:val="24"/>
          <w:szCs w:val="24"/>
          <w:highlight w:val="none"/>
        </w:rPr>
        <w:t>19、供应商最终报价</w:t>
      </w:r>
      <w:bookmarkEnd w:id="119"/>
    </w:p>
    <w:p>
      <w:pPr>
        <w:spacing w:line="360" w:lineRule="auto"/>
        <w:ind w:firstLine="480" w:firstLineChars="200"/>
        <w:rPr>
          <w:rFonts w:ascii="宋体" w:hAnsi="宋体"/>
          <w:sz w:val="24"/>
          <w:highlight w:val="none"/>
        </w:rPr>
      </w:pPr>
      <w:r>
        <w:rPr>
          <w:rFonts w:hint="eastAsia" w:ascii="宋体" w:hAnsi="宋体"/>
          <w:sz w:val="24"/>
          <w:highlight w:val="none"/>
        </w:rPr>
        <w:t>19.1</w:t>
      </w:r>
      <w:r>
        <w:rPr>
          <w:rFonts w:hint="eastAsia" w:ascii="宋体" w:hAnsi="宋体"/>
          <w:sz w:val="24"/>
          <w:highlight w:val="none"/>
          <w:lang w:eastAsia="zh-CN"/>
        </w:rPr>
        <w:t>单一来源采购</w:t>
      </w:r>
      <w:r>
        <w:rPr>
          <w:rFonts w:hint="eastAsia" w:ascii="宋体" w:hAnsi="宋体"/>
          <w:sz w:val="24"/>
          <w:highlight w:val="none"/>
        </w:rPr>
        <w:t>过程结束后，</w:t>
      </w:r>
      <w:r>
        <w:rPr>
          <w:rFonts w:hint="eastAsia" w:ascii="宋体" w:hAnsi="宋体"/>
          <w:sz w:val="24"/>
          <w:highlight w:val="none"/>
          <w:lang w:eastAsia="zh-CN"/>
        </w:rPr>
        <w:t>单一来源采购</w:t>
      </w:r>
      <w:r>
        <w:rPr>
          <w:rFonts w:hint="eastAsia" w:ascii="宋体" w:hAnsi="宋体"/>
          <w:sz w:val="24"/>
          <w:highlight w:val="none"/>
        </w:rPr>
        <w:t>小组应通知供应商代表</w:t>
      </w:r>
      <w:r>
        <w:rPr>
          <w:rFonts w:hint="eastAsia" w:ascii="宋体" w:hAnsi="宋体"/>
          <w:sz w:val="24"/>
          <w:highlight w:val="none"/>
          <w:lang w:eastAsia="zh-CN"/>
        </w:rPr>
        <w:t>单一来源采购</w:t>
      </w:r>
      <w:r>
        <w:rPr>
          <w:rFonts w:hint="eastAsia" w:ascii="宋体" w:hAnsi="宋体"/>
          <w:sz w:val="24"/>
          <w:highlight w:val="none"/>
        </w:rPr>
        <w:t>终止，并要求供应商代表在规定时间内同时提交最终报价文件（最终报价文件应含分项报价表）。</w:t>
      </w:r>
    </w:p>
    <w:p>
      <w:pPr>
        <w:spacing w:line="360" w:lineRule="auto"/>
        <w:ind w:firstLine="480" w:firstLineChars="200"/>
        <w:rPr>
          <w:rFonts w:ascii="宋体" w:hAnsi="宋体"/>
          <w:sz w:val="24"/>
          <w:highlight w:val="none"/>
        </w:rPr>
      </w:pPr>
      <w:r>
        <w:rPr>
          <w:rFonts w:hint="eastAsia" w:ascii="宋体" w:hAnsi="宋体"/>
          <w:sz w:val="24"/>
          <w:highlight w:val="none"/>
        </w:rPr>
        <w:t>19.2供应商最终报价截止时间后，</w:t>
      </w:r>
      <w:r>
        <w:rPr>
          <w:rFonts w:hint="eastAsia" w:ascii="宋体" w:hAnsi="宋体"/>
          <w:sz w:val="24"/>
          <w:highlight w:val="none"/>
          <w:lang w:eastAsia="zh-CN"/>
        </w:rPr>
        <w:t>单一来源采购</w:t>
      </w:r>
      <w:r>
        <w:rPr>
          <w:rFonts w:hint="eastAsia" w:ascii="宋体" w:hAnsi="宋体"/>
          <w:sz w:val="24"/>
          <w:highlight w:val="none"/>
        </w:rPr>
        <w:t>小组将针对供应商最终承诺的价格进行</w:t>
      </w:r>
      <w:r>
        <w:rPr>
          <w:rFonts w:hint="eastAsia" w:ascii="宋体" w:hAnsi="宋体"/>
          <w:sz w:val="24"/>
          <w:highlight w:val="none"/>
          <w:lang w:val="en-US" w:eastAsia="zh-CN"/>
        </w:rPr>
        <w:t>评审</w:t>
      </w:r>
      <w:r>
        <w:rPr>
          <w:rFonts w:hint="eastAsia" w:ascii="宋体" w:hAnsi="宋体"/>
          <w:sz w:val="24"/>
          <w:highlight w:val="none"/>
        </w:rPr>
        <w:t>。</w:t>
      </w:r>
    </w:p>
    <w:bookmarkEnd w:id="120"/>
    <w:p>
      <w:pPr>
        <w:pStyle w:val="7"/>
        <w:spacing w:before="120" w:after="120"/>
        <w:ind w:firstLine="482" w:firstLineChars="200"/>
        <w:rPr>
          <w:sz w:val="24"/>
          <w:szCs w:val="24"/>
          <w:highlight w:val="none"/>
        </w:rPr>
      </w:pPr>
      <w:bookmarkStart w:id="121" w:name="_Toc118127161"/>
      <w:bookmarkStart w:id="122" w:name="_Toc118123854"/>
      <w:bookmarkStart w:id="123" w:name="_Toc118627548"/>
      <w:bookmarkStart w:id="124" w:name="_Toc118124065"/>
      <w:bookmarkStart w:id="125" w:name="_Toc127931469"/>
      <w:r>
        <w:rPr>
          <w:rFonts w:hint="eastAsia"/>
          <w:sz w:val="24"/>
          <w:szCs w:val="24"/>
          <w:highlight w:val="none"/>
        </w:rPr>
        <w:t>20、评审</w:t>
      </w:r>
      <w:bookmarkEnd w:id="121"/>
      <w:bookmarkEnd w:id="122"/>
      <w:bookmarkEnd w:id="123"/>
      <w:bookmarkEnd w:id="124"/>
      <w:bookmarkEnd w:id="125"/>
      <w:r>
        <w:rPr>
          <w:rFonts w:hint="eastAsia"/>
          <w:sz w:val="24"/>
          <w:szCs w:val="24"/>
          <w:highlight w:val="none"/>
        </w:rPr>
        <w:t>办法及确定成交</w:t>
      </w:r>
    </w:p>
    <w:p>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20.1候选供应商的响应内容符合采购</w:t>
      </w:r>
      <w:r>
        <w:rPr>
          <w:rFonts w:hint="eastAsia" w:ascii="宋体" w:hAnsi="宋体"/>
          <w:color w:val="000000"/>
          <w:sz w:val="24"/>
          <w:highlight w:val="none"/>
          <w:lang w:val="en-US" w:eastAsia="zh-CN"/>
        </w:rPr>
        <w:t>方</w:t>
      </w:r>
      <w:r>
        <w:rPr>
          <w:rFonts w:hint="eastAsia" w:ascii="宋体" w:hAnsi="宋体"/>
          <w:color w:val="000000"/>
          <w:sz w:val="24"/>
          <w:highlight w:val="none"/>
        </w:rPr>
        <w:t>需求、质量和服务要求的前提下，</w:t>
      </w:r>
      <w:r>
        <w:rPr>
          <w:rFonts w:hint="eastAsia" w:ascii="宋体" w:hAnsi="宋体"/>
          <w:color w:val="000000"/>
          <w:sz w:val="24"/>
          <w:highlight w:val="none"/>
          <w:lang w:eastAsia="zh-CN"/>
        </w:rPr>
        <w:t>单一来源采购</w:t>
      </w:r>
      <w:r>
        <w:rPr>
          <w:rFonts w:hint="eastAsia" w:ascii="宋体" w:hAnsi="宋体"/>
          <w:color w:val="000000"/>
          <w:sz w:val="24"/>
          <w:highlight w:val="none"/>
        </w:rPr>
        <w:t>小组在初审、</w:t>
      </w:r>
      <w:r>
        <w:rPr>
          <w:rFonts w:hint="eastAsia" w:ascii="宋体" w:hAnsi="宋体"/>
          <w:color w:val="000000"/>
          <w:sz w:val="24"/>
          <w:highlight w:val="none"/>
          <w:lang w:val="en-US" w:eastAsia="zh-CN"/>
        </w:rPr>
        <w:t>谈判</w:t>
      </w:r>
      <w:r>
        <w:rPr>
          <w:rFonts w:hint="eastAsia" w:ascii="宋体" w:hAnsi="宋体"/>
          <w:color w:val="000000"/>
          <w:sz w:val="24"/>
          <w:highlight w:val="none"/>
        </w:rPr>
        <w:t>、最终评审</w:t>
      </w:r>
      <w:r>
        <w:rPr>
          <w:rFonts w:hint="eastAsia" w:ascii="宋体" w:hAnsi="宋体"/>
          <w:color w:val="000000"/>
          <w:sz w:val="24"/>
          <w:highlight w:val="none"/>
          <w:lang w:val="en-US" w:eastAsia="zh-CN"/>
        </w:rPr>
        <w:t>过程中，</w:t>
      </w:r>
      <w:r>
        <w:rPr>
          <w:rFonts w:hint="eastAsia" w:ascii="宋体" w:hAnsi="宋体"/>
          <w:color w:val="000000"/>
          <w:sz w:val="24"/>
          <w:highlight w:val="none"/>
        </w:rPr>
        <w:t>在供应商响应内容符合采购需求、质量和服务要求的前提下，以有效供应商提出的最低报价作为成交的评审依据，并确定成交供应商。成交候选供应商因不可抗力或者自身原因不能履行合同，或者本文件规定应当提交履约保证金而在规定期限未能提交的，采购</w:t>
      </w:r>
      <w:r>
        <w:rPr>
          <w:rFonts w:hint="eastAsia" w:ascii="宋体" w:hAnsi="宋体"/>
          <w:color w:val="000000"/>
          <w:sz w:val="24"/>
          <w:highlight w:val="none"/>
          <w:lang w:val="en-US" w:eastAsia="zh-CN"/>
        </w:rPr>
        <w:t>方</w:t>
      </w:r>
      <w:r>
        <w:rPr>
          <w:rFonts w:hint="eastAsia" w:ascii="宋体" w:hAnsi="宋体"/>
          <w:color w:val="000000"/>
          <w:sz w:val="24"/>
          <w:highlight w:val="none"/>
        </w:rPr>
        <w:t>可以重新组织</w:t>
      </w:r>
      <w:r>
        <w:rPr>
          <w:rFonts w:hint="eastAsia" w:ascii="宋体" w:hAnsi="宋体"/>
          <w:color w:val="000000"/>
          <w:sz w:val="24"/>
          <w:highlight w:val="none"/>
          <w:lang w:eastAsia="zh-CN"/>
        </w:rPr>
        <w:t>单一来源采购</w:t>
      </w:r>
      <w:r>
        <w:rPr>
          <w:rFonts w:hint="eastAsia" w:ascii="宋体" w:hAnsi="宋体"/>
          <w:color w:val="000000"/>
          <w:sz w:val="24"/>
          <w:highlight w:val="none"/>
        </w:rPr>
        <w:t>。</w:t>
      </w:r>
    </w:p>
    <w:p>
      <w:pPr>
        <w:pStyle w:val="7"/>
        <w:spacing w:before="120" w:after="120"/>
        <w:ind w:firstLine="482" w:firstLineChars="200"/>
        <w:rPr>
          <w:sz w:val="24"/>
          <w:szCs w:val="24"/>
          <w:highlight w:val="none"/>
        </w:rPr>
      </w:pPr>
      <w:bookmarkStart w:id="126" w:name="_Toc118123855"/>
      <w:bookmarkStart w:id="127" w:name="_Toc118627549"/>
      <w:bookmarkStart w:id="128" w:name="_Toc118127162"/>
      <w:bookmarkStart w:id="129" w:name="_Toc127931470"/>
      <w:bookmarkStart w:id="130" w:name="_Toc118124066"/>
      <w:r>
        <w:rPr>
          <w:rFonts w:hint="eastAsia"/>
          <w:sz w:val="24"/>
          <w:szCs w:val="24"/>
          <w:highlight w:val="none"/>
        </w:rPr>
        <w:t>21、</w:t>
      </w:r>
      <w:r>
        <w:rPr>
          <w:rFonts w:hint="eastAsia"/>
          <w:sz w:val="24"/>
          <w:szCs w:val="24"/>
          <w:highlight w:val="none"/>
          <w:lang w:eastAsia="zh-CN"/>
        </w:rPr>
        <w:t>单一来源采购</w:t>
      </w:r>
      <w:r>
        <w:rPr>
          <w:rFonts w:hint="eastAsia"/>
          <w:sz w:val="24"/>
          <w:szCs w:val="24"/>
          <w:highlight w:val="none"/>
        </w:rPr>
        <w:t>和评审过程保密原则</w:t>
      </w:r>
      <w:bookmarkEnd w:id="126"/>
      <w:bookmarkEnd w:id="127"/>
      <w:bookmarkEnd w:id="128"/>
      <w:bookmarkEnd w:id="129"/>
      <w:bookmarkEnd w:id="130"/>
    </w:p>
    <w:p>
      <w:pPr>
        <w:spacing w:line="360" w:lineRule="auto"/>
        <w:ind w:firstLine="480" w:firstLineChars="200"/>
        <w:rPr>
          <w:rFonts w:ascii="宋体" w:hAnsi="宋体"/>
          <w:sz w:val="24"/>
          <w:highlight w:val="none"/>
        </w:rPr>
      </w:pPr>
      <w:r>
        <w:rPr>
          <w:rFonts w:hint="eastAsia" w:ascii="宋体" w:hAnsi="宋体"/>
          <w:sz w:val="24"/>
          <w:highlight w:val="none"/>
        </w:rPr>
        <w:t>进入本项目</w:t>
      </w:r>
      <w:r>
        <w:rPr>
          <w:rFonts w:hint="eastAsia" w:ascii="宋体" w:hAnsi="宋体"/>
          <w:sz w:val="24"/>
          <w:highlight w:val="none"/>
          <w:lang w:eastAsia="zh-CN"/>
        </w:rPr>
        <w:t>单一来源采购</w:t>
      </w:r>
      <w:r>
        <w:rPr>
          <w:rFonts w:hint="eastAsia" w:ascii="宋体" w:hAnsi="宋体"/>
          <w:sz w:val="24"/>
          <w:highlight w:val="none"/>
        </w:rPr>
        <w:t>和评审程序后，直到采购方与成交供应商签订合同止，凡与本次</w:t>
      </w:r>
      <w:r>
        <w:rPr>
          <w:rFonts w:hint="eastAsia" w:ascii="宋体" w:hAnsi="宋体"/>
          <w:sz w:val="24"/>
          <w:highlight w:val="none"/>
          <w:lang w:eastAsia="zh-CN"/>
        </w:rPr>
        <w:t>单一来源采购</w:t>
      </w:r>
      <w:r>
        <w:rPr>
          <w:rFonts w:hint="eastAsia" w:ascii="宋体" w:hAnsi="宋体"/>
          <w:sz w:val="24"/>
          <w:highlight w:val="none"/>
        </w:rPr>
        <w:t>有关的人员对属于审查、澄清、比较和评价供应商有关文件的一切事宜以及授予成交意向等，均不得向供应商或其他无关人员透露。</w:t>
      </w:r>
    </w:p>
    <w:p>
      <w:pPr>
        <w:pStyle w:val="7"/>
        <w:spacing w:before="120" w:after="120"/>
        <w:ind w:firstLine="482" w:firstLineChars="200"/>
        <w:rPr>
          <w:rFonts w:hint="eastAsia" w:eastAsia="宋体"/>
          <w:sz w:val="24"/>
          <w:szCs w:val="24"/>
          <w:highlight w:val="none"/>
          <w:lang w:eastAsia="zh-CN"/>
        </w:rPr>
      </w:pPr>
      <w:bookmarkStart w:id="131" w:name="_Toc118124068"/>
      <w:bookmarkStart w:id="132" w:name="_Toc127931472"/>
      <w:bookmarkStart w:id="133" w:name="_Toc118123857"/>
      <w:bookmarkStart w:id="134" w:name="_Toc118127164"/>
      <w:bookmarkStart w:id="135" w:name="_Toc118627551"/>
      <w:r>
        <w:rPr>
          <w:rFonts w:hint="eastAsia"/>
          <w:sz w:val="24"/>
          <w:szCs w:val="24"/>
          <w:highlight w:val="none"/>
        </w:rPr>
        <w:t>22、</w:t>
      </w:r>
      <w:bookmarkEnd w:id="131"/>
      <w:bookmarkEnd w:id="132"/>
      <w:bookmarkEnd w:id="133"/>
      <w:bookmarkEnd w:id="134"/>
      <w:bookmarkEnd w:id="135"/>
      <w:bookmarkStart w:id="136" w:name="_Toc42170255"/>
      <w:bookmarkStart w:id="137" w:name="_Toc65248133"/>
      <w:bookmarkStart w:id="138" w:name="_Toc475605943"/>
      <w:r>
        <w:rPr>
          <w:rFonts w:hint="eastAsia"/>
          <w:sz w:val="24"/>
          <w:szCs w:val="24"/>
          <w:highlight w:val="none"/>
        </w:rPr>
        <w:t>终止</w:t>
      </w:r>
      <w:bookmarkEnd w:id="136"/>
      <w:bookmarkEnd w:id="137"/>
      <w:bookmarkEnd w:id="138"/>
      <w:r>
        <w:rPr>
          <w:rFonts w:hint="eastAsia"/>
          <w:sz w:val="24"/>
          <w:szCs w:val="24"/>
          <w:highlight w:val="none"/>
          <w:lang w:eastAsia="zh-CN"/>
        </w:rPr>
        <w:t>单一来源采购</w:t>
      </w:r>
    </w:p>
    <w:p>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22.1在</w:t>
      </w:r>
      <w:r>
        <w:rPr>
          <w:rFonts w:hint="eastAsia" w:ascii="宋体" w:hAnsi="宋体"/>
          <w:color w:val="000000"/>
          <w:sz w:val="24"/>
          <w:highlight w:val="none"/>
          <w:lang w:eastAsia="zh-CN"/>
        </w:rPr>
        <w:t>单一来源采购</w:t>
      </w:r>
      <w:r>
        <w:rPr>
          <w:rFonts w:hint="eastAsia" w:ascii="宋体" w:hAnsi="宋体"/>
          <w:color w:val="000000"/>
          <w:sz w:val="24"/>
          <w:highlight w:val="none"/>
        </w:rPr>
        <w:t>过程中，</w:t>
      </w:r>
      <w:r>
        <w:rPr>
          <w:rFonts w:hint="eastAsia" w:ascii="宋体" w:hAnsi="宋体"/>
          <w:color w:val="000000"/>
          <w:sz w:val="24"/>
          <w:highlight w:val="none"/>
          <w:lang w:eastAsia="zh-CN"/>
        </w:rPr>
        <w:t>单一来源采购</w:t>
      </w:r>
      <w:r>
        <w:rPr>
          <w:rFonts w:hint="eastAsia" w:ascii="宋体" w:hAnsi="宋体"/>
          <w:color w:val="000000"/>
          <w:sz w:val="24"/>
          <w:highlight w:val="none"/>
        </w:rPr>
        <w:t>小组发现有</w:t>
      </w:r>
      <w:r>
        <w:rPr>
          <w:rFonts w:ascii="宋体" w:hAnsi="宋体"/>
          <w:color w:val="000000"/>
          <w:sz w:val="24"/>
          <w:highlight w:val="none"/>
        </w:rPr>
        <w:t>下列情形之一的，</w:t>
      </w:r>
      <w:r>
        <w:rPr>
          <w:rFonts w:hint="eastAsia" w:ascii="宋体" w:hAnsi="宋体"/>
          <w:color w:val="000000"/>
          <w:sz w:val="24"/>
          <w:highlight w:val="none"/>
        </w:rPr>
        <w:t>应当终止</w:t>
      </w:r>
      <w:r>
        <w:rPr>
          <w:rFonts w:hint="eastAsia" w:ascii="宋体" w:hAnsi="宋体"/>
          <w:color w:val="000000"/>
          <w:sz w:val="24"/>
          <w:highlight w:val="none"/>
          <w:lang w:eastAsia="zh-CN"/>
        </w:rPr>
        <w:t>单一来源采购</w:t>
      </w:r>
      <w:r>
        <w:rPr>
          <w:rFonts w:hint="eastAsia" w:ascii="宋体" w:hAnsi="宋体"/>
          <w:color w:val="000000"/>
          <w:sz w:val="24"/>
          <w:highlight w:val="none"/>
        </w:rPr>
        <w:t>采购活动</w:t>
      </w:r>
      <w:r>
        <w:rPr>
          <w:rFonts w:ascii="宋体" w:hAnsi="宋体"/>
          <w:color w:val="000000"/>
          <w:sz w:val="24"/>
          <w:highlight w:val="none"/>
        </w:rPr>
        <w:t>：</w:t>
      </w:r>
    </w:p>
    <w:p>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1</w:t>
      </w:r>
      <w:r>
        <w:rPr>
          <w:rFonts w:ascii="宋体" w:hAnsi="宋体"/>
          <w:color w:val="000000"/>
          <w:sz w:val="24"/>
          <w:highlight w:val="none"/>
        </w:rPr>
        <w:t>）</w:t>
      </w:r>
      <w:r>
        <w:rPr>
          <w:rFonts w:hint="eastAsia" w:ascii="宋体" w:hAnsi="宋体"/>
          <w:color w:val="000000"/>
          <w:sz w:val="24"/>
          <w:highlight w:val="none"/>
          <w:lang w:eastAsia="zh-CN"/>
        </w:rPr>
        <w:t>单一来源采购</w:t>
      </w:r>
      <w:r>
        <w:rPr>
          <w:rFonts w:hint="eastAsia" w:ascii="宋体" w:hAnsi="宋体"/>
          <w:color w:val="000000"/>
          <w:sz w:val="24"/>
          <w:highlight w:val="none"/>
        </w:rPr>
        <w:t>小组认为所有响应都不符合</w:t>
      </w:r>
      <w:r>
        <w:rPr>
          <w:rFonts w:hint="eastAsia" w:ascii="宋体" w:hAnsi="宋体"/>
          <w:color w:val="000000"/>
          <w:sz w:val="24"/>
          <w:highlight w:val="none"/>
          <w:lang w:eastAsia="zh-CN"/>
        </w:rPr>
        <w:t>单一来源采购</w:t>
      </w:r>
      <w:r>
        <w:rPr>
          <w:rFonts w:hint="eastAsia" w:ascii="宋体" w:hAnsi="宋体"/>
          <w:color w:val="000000"/>
          <w:sz w:val="24"/>
          <w:highlight w:val="none"/>
        </w:rPr>
        <w:t>文件要求，否决所有响应的</w:t>
      </w:r>
      <w:r>
        <w:rPr>
          <w:rFonts w:ascii="宋体" w:hAnsi="宋体"/>
          <w:color w:val="000000"/>
          <w:sz w:val="24"/>
          <w:highlight w:val="none"/>
        </w:rPr>
        <w:t>；</w:t>
      </w:r>
    </w:p>
    <w:p>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2）因情况变化，不再符合规定的</w:t>
      </w:r>
      <w:r>
        <w:rPr>
          <w:rFonts w:hint="eastAsia" w:ascii="宋体" w:hAnsi="宋体"/>
          <w:color w:val="000000"/>
          <w:sz w:val="24"/>
          <w:highlight w:val="none"/>
          <w:lang w:eastAsia="zh-CN"/>
        </w:rPr>
        <w:t>单一来源采购</w:t>
      </w:r>
      <w:r>
        <w:rPr>
          <w:rFonts w:hint="eastAsia" w:ascii="宋体" w:hAnsi="宋体"/>
          <w:color w:val="000000"/>
          <w:sz w:val="24"/>
          <w:highlight w:val="none"/>
        </w:rPr>
        <w:t>采购方式适用情形的；</w:t>
      </w:r>
    </w:p>
    <w:p>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3</w:t>
      </w:r>
      <w:r>
        <w:rPr>
          <w:rFonts w:ascii="宋体" w:hAnsi="宋体"/>
          <w:color w:val="000000"/>
          <w:sz w:val="24"/>
          <w:highlight w:val="none"/>
        </w:rPr>
        <w:t>）出现影响采购公正的违法、违规行为的；</w:t>
      </w:r>
    </w:p>
    <w:p>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4</w:t>
      </w:r>
      <w:r>
        <w:rPr>
          <w:rFonts w:ascii="宋体" w:hAnsi="宋体"/>
          <w:color w:val="000000"/>
          <w:sz w:val="24"/>
          <w:highlight w:val="none"/>
        </w:rPr>
        <w:t>）供应商的报价均超过了采购预算</w:t>
      </w:r>
      <w:r>
        <w:rPr>
          <w:rFonts w:hint="eastAsia" w:ascii="宋体" w:hAnsi="宋体"/>
          <w:color w:val="000000"/>
          <w:sz w:val="24"/>
          <w:highlight w:val="none"/>
          <w:lang w:val="en-US" w:eastAsia="zh-CN"/>
        </w:rPr>
        <w:t>或最高限价</w:t>
      </w:r>
      <w:r>
        <w:rPr>
          <w:rFonts w:ascii="宋体" w:hAnsi="宋体"/>
          <w:color w:val="000000"/>
          <w:sz w:val="24"/>
          <w:highlight w:val="none"/>
        </w:rPr>
        <w:t>，</w:t>
      </w:r>
      <w:r>
        <w:rPr>
          <w:rFonts w:hint="eastAsia" w:ascii="宋体" w:hAnsi="宋体"/>
          <w:color w:val="000000"/>
          <w:sz w:val="24"/>
          <w:highlight w:val="none"/>
        </w:rPr>
        <w:t>采购</w:t>
      </w:r>
      <w:r>
        <w:rPr>
          <w:rFonts w:hint="eastAsia" w:ascii="宋体" w:hAnsi="宋体"/>
          <w:color w:val="000000"/>
          <w:sz w:val="24"/>
          <w:highlight w:val="none"/>
          <w:lang w:val="en-US" w:eastAsia="zh-CN"/>
        </w:rPr>
        <w:t>方</w:t>
      </w:r>
      <w:r>
        <w:rPr>
          <w:rFonts w:ascii="宋体" w:hAnsi="宋体"/>
          <w:color w:val="000000"/>
          <w:sz w:val="24"/>
          <w:highlight w:val="none"/>
        </w:rPr>
        <w:t>不能支付的</w:t>
      </w:r>
      <w:r>
        <w:rPr>
          <w:rFonts w:hint="eastAsia" w:ascii="宋体" w:hAnsi="宋体"/>
          <w:color w:val="000000"/>
          <w:sz w:val="24"/>
          <w:highlight w:val="none"/>
        </w:rPr>
        <w:t>（如公布预算</w:t>
      </w:r>
      <w:r>
        <w:rPr>
          <w:rFonts w:hint="eastAsia" w:ascii="宋体" w:hAnsi="宋体"/>
          <w:color w:val="000000"/>
          <w:sz w:val="24"/>
          <w:highlight w:val="none"/>
          <w:lang w:val="en-US" w:eastAsia="zh-CN"/>
        </w:rPr>
        <w:t>或最高限价，</w:t>
      </w:r>
      <w:r>
        <w:rPr>
          <w:rFonts w:hint="eastAsia" w:ascii="宋体" w:hAnsi="宋体"/>
          <w:color w:val="000000"/>
          <w:sz w:val="24"/>
          <w:highlight w:val="none"/>
        </w:rPr>
        <w:t>且要求不得高于预算）</w:t>
      </w:r>
      <w:r>
        <w:rPr>
          <w:rFonts w:ascii="宋体" w:hAnsi="宋体"/>
          <w:color w:val="000000"/>
          <w:sz w:val="24"/>
          <w:highlight w:val="none"/>
        </w:rPr>
        <w:t>；</w:t>
      </w:r>
    </w:p>
    <w:p>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5</w:t>
      </w:r>
      <w:r>
        <w:rPr>
          <w:rFonts w:ascii="宋体" w:hAnsi="宋体"/>
          <w:color w:val="000000"/>
          <w:sz w:val="24"/>
          <w:highlight w:val="none"/>
        </w:rPr>
        <w:t>）因重大变故，采购任务取消的</w:t>
      </w:r>
      <w:r>
        <w:rPr>
          <w:rFonts w:hint="eastAsia" w:ascii="宋体" w:hAnsi="宋体"/>
          <w:color w:val="000000"/>
          <w:sz w:val="24"/>
          <w:highlight w:val="none"/>
        </w:rPr>
        <w:t>；</w:t>
      </w:r>
    </w:p>
    <w:p>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6）</w:t>
      </w:r>
      <w:r>
        <w:rPr>
          <w:rFonts w:hint="eastAsia" w:ascii="宋体" w:hAnsi="宋体"/>
          <w:color w:val="000000"/>
          <w:sz w:val="24"/>
        </w:rPr>
        <w:t>在采购过程中供应商报价超过采购预算</w:t>
      </w:r>
      <w:r>
        <w:rPr>
          <w:rFonts w:hint="eastAsia" w:ascii="宋体" w:hAnsi="宋体"/>
          <w:color w:val="000000"/>
          <w:sz w:val="24"/>
          <w:lang w:val="en-US" w:eastAsia="zh-CN"/>
        </w:rPr>
        <w:t>的</w:t>
      </w:r>
      <w:r>
        <w:rPr>
          <w:rFonts w:hint="eastAsia" w:ascii="宋体" w:hAnsi="宋体"/>
          <w:color w:val="000000"/>
          <w:sz w:val="24"/>
        </w:rPr>
        <w:t>。</w:t>
      </w:r>
    </w:p>
    <w:p>
      <w:pPr>
        <w:spacing w:line="360" w:lineRule="auto"/>
        <w:ind w:firstLine="480" w:firstLineChars="200"/>
        <w:rPr>
          <w:rFonts w:ascii="宋体" w:hAnsi="宋体"/>
          <w:sz w:val="24"/>
          <w:highlight w:val="none"/>
        </w:rPr>
      </w:pPr>
      <w:r>
        <w:rPr>
          <w:rFonts w:hint="eastAsia" w:ascii="宋体" w:hAnsi="宋体"/>
          <w:sz w:val="24"/>
          <w:highlight w:val="none"/>
        </w:rPr>
        <w:t>22.2终止</w:t>
      </w:r>
      <w:r>
        <w:rPr>
          <w:rFonts w:hint="eastAsia" w:ascii="宋体" w:hAnsi="宋体"/>
          <w:sz w:val="24"/>
          <w:highlight w:val="none"/>
          <w:lang w:eastAsia="zh-CN"/>
        </w:rPr>
        <w:t>单一来源采购</w:t>
      </w:r>
      <w:r>
        <w:rPr>
          <w:rFonts w:hint="eastAsia" w:ascii="宋体" w:hAnsi="宋体"/>
          <w:sz w:val="24"/>
          <w:highlight w:val="none"/>
        </w:rPr>
        <w:t>采购活动后，采购方将终止原因通知所有供应商，并按照法律法规要求重新组织</w:t>
      </w:r>
      <w:r>
        <w:rPr>
          <w:rFonts w:hint="eastAsia" w:ascii="宋体" w:hAnsi="宋体"/>
          <w:sz w:val="24"/>
          <w:highlight w:val="none"/>
          <w:lang w:eastAsia="zh-CN"/>
        </w:rPr>
        <w:t>单一来源采购</w:t>
      </w:r>
      <w:r>
        <w:rPr>
          <w:rFonts w:hint="eastAsia" w:ascii="宋体" w:hAnsi="宋体"/>
          <w:sz w:val="24"/>
          <w:highlight w:val="none"/>
        </w:rPr>
        <w:t>或采取其他采购方式进行采购。</w:t>
      </w:r>
    </w:p>
    <w:p>
      <w:pPr>
        <w:pStyle w:val="6"/>
        <w:spacing w:before="120" w:after="120"/>
        <w:rPr>
          <w:rFonts w:ascii="宋体" w:hAnsi="宋体" w:eastAsia="宋体"/>
          <w:sz w:val="28"/>
          <w:szCs w:val="28"/>
          <w:highlight w:val="none"/>
        </w:rPr>
      </w:pPr>
      <w:bookmarkStart w:id="139" w:name="_Toc118123856"/>
      <w:bookmarkStart w:id="140" w:name="_Toc127931471"/>
      <w:bookmarkStart w:id="141" w:name="_Toc118124067"/>
      <w:bookmarkStart w:id="142" w:name="_Toc118127163"/>
      <w:bookmarkStart w:id="143" w:name="_Toc118627550"/>
      <w:r>
        <w:rPr>
          <w:rFonts w:hint="eastAsia" w:ascii="宋体" w:hAnsi="宋体" w:eastAsia="宋体"/>
          <w:sz w:val="28"/>
          <w:szCs w:val="28"/>
          <w:highlight w:val="none"/>
        </w:rPr>
        <w:t>五、</w:t>
      </w:r>
      <w:bookmarkEnd w:id="139"/>
      <w:bookmarkEnd w:id="140"/>
      <w:bookmarkEnd w:id="141"/>
      <w:bookmarkEnd w:id="142"/>
      <w:bookmarkEnd w:id="143"/>
      <w:r>
        <w:rPr>
          <w:rFonts w:hint="eastAsia" w:ascii="宋体" w:hAnsi="宋体" w:eastAsia="宋体"/>
          <w:sz w:val="28"/>
          <w:szCs w:val="28"/>
          <w:highlight w:val="none"/>
        </w:rPr>
        <w:t>授予合同</w:t>
      </w:r>
    </w:p>
    <w:p>
      <w:pPr>
        <w:pStyle w:val="7"/>
        <w:spacing w:before="120" w:after="120"/>
        <w:ind w:firstLine="482" w:firstLineChars="200"/>
        <w:rPr>
          <w:sz w:val="24"/>
          <w:szCs w:val="24"/>
          <w:highlight w:val="none"/>
        </w:rPr>
      </w:pPr>
      <w:bookmarkStart w:id="144" w:name="_Toc127931474"/>
      <w:bookmarkStart w:id="145" w:name="_Toc118627553"/>
      <w:bookmarkStart w:id="146" w:name="_Toc118127166"/>
      <w:bookmarkStart w:id="147" w:name="_Toc118124070"/>
      <w:bookmarkStart w:id="148" w:name="_Toc118123859"/>
      <w:r>
        <w:rPr>
          <w:rFonts w:hint="eastAsia"/>
          <w:sz w:val="24"/>
          <w:szCs w:val="24"/>
          <w:highlight w:val="none"/>
        </w:rPr>
        <w:t>23、</w:t>
      </w:r>
      <w:bookmarkEnd w:id="144"/>
      <w:bookmarkEnd w:id="145"/>
      <w:bookmarkEnd w:id="146"/>
      <w:bookmarkEnd w:id="147"/>
      <w:bookmarkEnd w:id="148"/>
      <w:bookmarkStart w:id="149" w:name="_Toc118123860"/>
      <w:bookmarkStart w:id="150" w:name="_Toc127931475"/>
      <w:bookmarkStart w:id="151" w:name="_Toc118124071"/>
      <w:bookmarkStart w:id="152" w:name="_Toc118127167"/>
      <w:bookmarkStart w:id="153" w:name="_Toc118627554"/>
      <w:r>
        <w:rPr>
          <w:rFonts w:hint="eastAsia"/>
          <w:sz w:val="24"/>
          <w:szCs w:val="24"/>
          <w:highlight w:val="none"/>
        </w:rPr>
        <w:t>采购方拒绝任何或所有</w:t>
      </w:r>
      <w:r>
        <w:rPr>
          <w:rFonts w:hint="eastAsia"/>
          <w:sz w:val="24"/>
          <w:szCs w:val="24"/>
          <w:highlight w:val="none"/>
          <w:lang w:eastAsia="zh-CN"/>
        </w:rPr>
        <w:t>单一来源采购</w:t>
      </w:r>
      <w:r>
        <w:rPr>
          <w:rFonts w:hint="eastAsia"/>
          <w:sz w:val="24"/>
          <w:szCs w:val="24"/>
          <w:highlight w:val="none"/>
        </w:rPr>
        <w:t>响应文件的权利</w:t>
      </w:r>
      <w:bookmarkEnd w:id="149"/>
      <w:bookmarkEnd w:id="150"/>
      <w:bookmarkEnd w:id="151"/>
      <w:bookmarkEnd w:id="152"/>
      <w:bookmarkEnd w:id="153"/>
    </w:p>
    <w:p>
      <w:pPr>
        <w:spacing w:line="360" w:lineRule="auto"/>
        <w:ind w:firstLine="480" w:firstLineChars="200"/>
        <w:rPr>
          <w:rFonts w:ascii="宋体" w:hAnsi="宋体"/>
          <w:sz w:val="24"/>
          <w:highlight w:val="none"/>
        </w:rPr>
      </w:pPr>
      <w:r>
        <w:rPr>
          <w:rFonts w:hint="eastAsia" w:ascii="宋体" w:hAnsi="宋体"/>
          <w:sz w:val="24"/>
          <w:highlight w:val="none"/>
        </w:rPr>
        <w:t>为维护国家和社会公共利益，采购方在发出《成交通知书》之前，保留拒绝任何</w:t>
      </w:r>
      <w:r>
        <w:rPr>
          <w:rFonts w:hint="eastAsia" w:ascii="宋体" w:hAnsi="宋体"/>
          <w:sz w:val="24"/>
          <w:highlight w:val="none"/>
          <w:lang w:eastAsia="zh-CN"/>
        </w:rPr>
        <w:t>单一来源采购</w:t>
      </w:r>
      <w:r>
        <w:rPr>
          <w:rFonts w:hint="eastAsia" w:ascii="宋体" w:hAnsi="宋体"/>
          <w:sz w:val="24"/>
          <w:highlight w:val="none"/>
        </w:rPr>
        <w:t>响应文件，以及宣布采购活动取消的权利，采购方对受影响的供应商不承担任何责任，也无需向供应商解释理由。</w:t>
      </w:r>
    </w:p>
    <w:p>
      <w:pPr>
        <w:pStyle w:val="7"/>
        <w:spacing w:before="120" w:after="120"/>
        <w:ind w:firstLine="482" w:firstLineChars="200"/>
        <w:rPr>
          <w:sz w:val="24"/>
          <w:szCs w:val="24"/>
          <w:highlight w:val="none"/>
        </w:rPr>
      </w:pPr>
      <w:bookmarkStart w:id="154" w:name="_Toc118127168"/>
      <w:bookmarkStart w:id="155" w:name="_Toc127931476"/>
      <w:bookmarkStart w:id="156" w:name="_Toc118627555"/>
      <w:bookmarkStart w:id="157" w:name="_Toc118123861"/>
      <w:bookmarkStart w:id="158" w:name="_Toc118124072"/>
      <w:r>
        <w:rPr>
          <w:rFonts w:hint="eastAsia"/>
          <w:sz w:val="24"/>
          <w:szCs w:val="24"/>
          <w:highlight w:val="none"/>
        </w:rPr>
        <w:t>24、成交通知书</w:t>
      </w:r>
      <w:bookmarkEnd w:id="154"/>
      <w:bookmarkEnd w:id="155"/>
      <w:bookmarkEnd w:id="156"/>
      <w:bookmarkEnd w:id="157"/>
      <w:bookmarkEnd w:id="158"/>
    </w:p>
    <w:p>
      <w:pPr>
        <w:spacing w:line="360" w:lineRule="auto"/>
        <w:ind w:firstLine="480" w:firstLineChars="200"/>
        <w:rPr>
          <w:rFonts w:ascii="宋体" w:hAnsi="宋体"/>
          <w:sz w:val="24"/>
          <w:highlight w:val="none"/>
        </w:rPr>
      </w:pPr>
      <w:bookmarkStart w:id="159" w:name="OLE_LINK27"/>
      <w:bookmarkStart w:id="160" w:name="OLE_LINK56"/>
      <w:r>
        <w:rPr>
          <w:rFonts w:hint="eastAsia" w:ascii="宋体" w:hAnsi="宋体"/>
          <w:sz w:val="24"/>
          <w:highlight w:val="none"/>
        </w:rPr>
        <w:t>24</w:t>
      </w:r>
      <w:r>
        <w:rPr>
          <w:rFonts w:ascii="宋体" w:hAnsi="宋体"/>
          <w:sz w:val="24"/>
          <w:highlight w:val="none"/>
        </w:rPr>
        <w:t>.1</w:t>
      </w:r>
      <w:r>
        <w:rPr>
          <w:rFonts w:hint="eastAsia" w:ascii="宋体" w:hAnsi="宋体"/>
          <w:sz w:val="24"/>
          <w:highlight w:val="none"/>
        </w:rPr>
        <w:t>在</w:t>
      </w:r>
      <w:r>
        <w:rPr>
          <w:rFonts w:hint="eastAsia" w:ascii="宋体" w:hAnsi="宋体"/>
          <w:sz w:val="24"/>
          <w:highlight w:val="none"/>
          <w:lang w:eastAsia="zh-CN"/>
        </w:rPr>
        <w:t>单一来源采购</w:t>
      </w:r>
      <w:r>
        <w:rPr>
          <w:rFonts w:hint="eastAsia" w:ascii="宋体" w:hAnsi="宋体"/>
          <w:sz w:val="24"/>
          <w:highlight w:val="none"/>
        </w:rPr>
        <w:t>响应文件有效期内，采购方</w:t>
      </w:r>
      <w:r>
        <w:rPr>
          <w:rFonts w:hint="eastAsia" w:ascii="宋体" w:hAnsi="宋体"/>
          <w:sz w:val="24"/>
          <w:highlight w:val="none"/>
          <w:lang w:val="en-US" w:eastAsia="zh-CN"/>
        </w:rPr>
        <w:t>将采购结果告知所有递交响应文件的供应商</w:t>
      </w:r>
      <w:r>
        <w:rPr>
          <w:rFonts w:hint="eastAsia" w:ascii="宋体" w:hAnsi="宋体"/>
          <w:sz w:val="24"/>
          <w:highlight w:val="none"/>
        </w:rPr>
        <w:t>，并向成交供应商发出《成交通知书》。</w:t>
      </w:r>
    </w:p>
    <w:p>
      <w:pPr>
        <w:spacing w:line="360" w:lineRule="auto"/>
        <w:ind w:firstLine="480" w:firstLineChars="200"/>
        <w:rPr>
          <w:rFonts w:ascii="宋体" w:hAnsi="宋体"/>
          <w:sz w:val="24"/>
          <w:highlight w:val="none"/>
        </w:rPr>
      </w:pPr>
      <w:r>
        <w:rPr>
          <w:rFonts w:hint="eastAsia" w:ascii="宋体" w:hAnsi="宋体"/>
          <w:sz w:val="24"/>
          <w:highlight w:val="none"/>
        </w:rPr>
        <w:t>24.2成交通知书将作为合同的附件。</w:t>
      </w:r>
    </w:p>
    <w:p>
      <w:pPr>
        <w:spacing w:line="360" w:lineRule="auto"/>
        <w:ind w:firstLine="480" w:firstLineChars="200"/>
        <w:rPr>
          <w:rFonts w:ascii="宋体" w:hAnsi="宋体"/>
          <w:sz w:val="24"/>
          <w:highlight w:val="none"/>
        </w:rPr>
      </w:pPr>
      <w:r>
        <w:rPr>
          <w:rFonts w:hint="eastAsia" w:ascii="宋体" w:hAnsi="宋体"/>
          <w:sz w:val="24"/>
          <w:highlight w:val="none"/>
        </w:rPr>
        <w:t>24</w:t>
      </w:r>
      <w:r>
        <w:rPr>
          <w:rFonts w:ascii="宋体" w:hAnsi="宋体"/>
          <w:sz w:val="24"/>
          <w:highlight w:val="none"/>
        </w:rPr>
        <w:t>.</w:t>
      </w:r>
      <w:r>
        <w:rPr>
          <w:rFonts w:hint="eastAsia" w:ascii="宋体" w:hAnsi="宋体"/>
          <w:sz w:val="24"/>
          <w:highlight w:val="none"/>
        </w:rPr>
        <w:t>3中国人民银行征信中心将不对成交和未成交的原因作任何解释。</w:t>
      </w:r>
      <w:bookmarkEnd w:id="159"/>
    </w:p>
    <w:bookmarkEnd w:id="160"/>
    <w:p>
      <w:pPr>
        <w:pStyle w:val="7"/>
        <w:spacing w:before="120" w:after="120"/>
        <w:ind w:firstLine="482" w:firstLineChars="200"/>
        <w:rPr>
          <w:sz w:val="24"/>
          <w:szCs w:val="24"/>
          <w:highlight w:val="none"/>
        </w:rPr>
      </w:pPr>
      <w:bookmarkStart w:id="161" w:name="_Toc118127169"/>
      <w:bookmarkStart w:id="162" w:name="_Toc118627556"/>
      <w:bookmarkStart w:id="163" w:name="_Toc127931477"/>
      <w:bookmarkStart w:id="164" w:name="_Toc118123862"/>
      <w:bookmarkStart w:id="165" w:name="_Toc118124073"/>
      <w:r>
        <w:rPr>
          <w:rFonts w:hint="eastAsia"/>
          <w:sz w:val="24"/>
          <w:szCs w:val="24"/>
          <w:highlight w:val="none"/>
        </w:rPr>
        <w:t>25、签订合同</w:t>
      </w:r>
      <w:bookmarkEnd w:id="161"/>
      <w:bookmarkEnd w:id="162"/>
      <w:bookmarkEnd w:id="163"/>
      <w:bookmarkEnd w:id="164"/>
      <w:bookmarkEnd w:id="165"/>
    </w:p>
    <w:p>
      <w:pPr>
        <w:spacing w:line="360" w:lineRule="auto"/>
        <w:ind w:firstLine="480" w:firstLineChars="200"/>
        <w:rPr>
          <w:rFonts w:ascii="宋体" w:hAnsi="宋体"/>
          <w:sz w:val="24"/>
          <w:highlight w:val="none"/>
        </w:rPr>
      </w:pPr>
      <w:r>
        <w:rPr>
          <w:rFonts w:hint="eastAsia" w:ascii="宋体" w:hAnsi="宋体"/>
          <w:sz w:val="24"/>
          <w:highlight w:val="none"/>
        </w:rPr>
        <w:t>25.1成交供应商应当自收到成交通知书之日起30日内与采购方完成合同的起草和签订工作。</w:t>
      </w:r>
    </w:p>
    <w:p>
      <w:pPr>
        <w:spacing w:line="360" w:lineRule="auto"/>
        <w:ind w:firstLine="480" w:firstLineChars="200"/>
        <w:rPr>
          <w:rFonts w:ascii="宋体" w:hAnsi="宋体"/>
          <w:sz w:val="24"/>
          <w:highlight w:val="none"/>
        </w:rPr>
      </w:pPr>
      <w:r>
        <w:rPr>
          <w:rFonts w:hint="eastAsia" w:ascii="宋体" w:hAnsi="宋体"/>
          <w:sz w:val="24"/>
          <w:highlight w:val="none"/>
        </w:rPr>
        <w:t>25.2如果成交供应商没有按照上款规定签约，采购方将取消其成交资格。在此情况下，采购方可重新进行采购。</w:t>
      </w:r>
    </w:p>
    <w:p>
      <w:pPr>
        <w:spacing w:line="360" w:lineRule="auto"/>
        <w:ind w:firstLine="480" w:firstLineChars="200"/>
        <w:rPr>
          <w:rFonts w:ascii="宋体" w:hAnsi="宋体"/>
          <w:sz w:val="24"/>
          <w:highlight w:val="none"/>
        </w:rPr>
      </w:pPr>
      <w:r>
        <w:rPr>
          <w:rFonts w:hint="eastAsia" w:ascii="宋体" w:hAnsi="宋体"/>
          <w:sz w:val="24"/>
          <w:highlight w:val="none"/>
        </w:rPr>
        <w:t>25.3</w:t>
      </w:r>
      <w:r>
        <w:rPr>
          <w:rFonts w:hint="eastAsia" w:ascii="宋体" w:hAnsi="宋体"/>
          <w:sz w:val="24"/>
          <w:highlight w:val="none"/>
          <w:lang w:eastAsia="zh-CN"/>
        </w:rPr>
        <w:t>单一来源采购</w:t>
      </w:r>
      <w:r>
        <w:rPr>
          <w:rFonts w:hint="eastAsia" w:ascii="宋体" w:hAnsi="宋体"/>
          <w:sz w:val="24"/>
          <w:highlight w:val="none"/>
        </w:rPr>
        <w:t>文件、成交供应商的</w:t>
      </w:r>
      <w:r>
        <w:rPr>
          <w:rFonts w:hint="eastAsia" w:ascii="宋体" w:hAnsi="宋体"/>
          <w:sz w:val="24"/>
          <w:highlight w:val="none"/>
          <w:lang w:eastAsia="zh-CN"/>
        </w:rPr>
        <w:t>单一来源采购</w:t>
      </w:r>
      <w:r>
        <w:rPr>
          <w:rFonts w:hint="eastAsia" w:ascii="宋体" w:hAnsi="宋体"/>
          <w:sz w:val="24"/>
          <w:highlight w:val="none"/>
        </w:rPr>
        <w:t>响应文件及其补充澄清文件、最终报价文件，均可以作为合同的组成部分。</w:t>
      </w:r>
      <w:bookmarkStart w:id="166" w:name="OLE_LINK37"/>
      <w:bookmarkStart w:id="167" w:name="OLE_LINK36"/>
    </w:p>
    <w:p>
      <w:pPr>
        <w:pStyle w:val="6"/>
        <w:spacing w:before="120" w:after="120"/>
        <w:rPr>
          <w:rFonts w:ascii="宋体" w:hAnsi="宋体" w:eastAsia="宋体"/>
          <w:sz w:val="28"/>
          <w:szCs w:val="28"/>
          <w:highlight w:val="none"/>
        </w:rPr>
      </w:pPr>
      <w:r>
        <w:rPr>
          <w:rFonts w:hint="eastAsia" w:ascii="宋体" w:hAnsi="宋体" w:eastAsia="宋体"/>
          <w:sz w:val="28"/>
          <w:szCs w:val="28"/>
          <w:highlight w:val="none"/>
          <w:lang w:val="en-US" w:eastAsia="zh-CN"/>
        </w:rPr>
        <w:t>六</w:t>
      </w:r>
      <w:r>
        <w:rPr>
          <w:rFonts w:hint="eastAsia" w:ascii="宋体" w:hAnsi="宋体" w:eastAsia="宋体"/>
          <w:sz w:val="28"/>
          <w:szCs w:val="28"/>
          <w:highlight w:val="none"/>
        </w:rPr>
        <w:t>、附则</w:t>
      </w:r>
    </w:p>
    <w:p>
      <w:pPr>
        <w:pStyle w:val="7"/>
        <w:spacing w:before="120" w:after="120"/>
        <w:ind w:firstLine="482" w:firstLineChars="200"/>
        <w:rPr>
          <w:sz w:val="24"/>
          <w:szCs w:val="24"/>
          <w:highlight w:val="none"/>
        </w:rPr>
      </w:pPr>
      <w:bookmarkStart w:id="168" w:name="_Toc118127171"/>
      <w:bookmarkStart w:id="169" w:name="_Toc118627558"/>
      <w:bookmarkStart w:id="170" w:name="_Toc127931479"/>
      <w:bookmarkStart w:id="171" w:name="_Toc118123864"/>
      <w:bookmarkStart w:id="172" w:name="_Toc118124075"/>
      <w:r>
        <w:rPr>
          <w:rFonts w:hint="eastAsia"/>
          <w:sz w:val="24"/>
          <w:szCs w:val="24"/>
          <w:highlight w:val="none"/>
        </w:rPr>
        <w:t>26、解释权</w:t>
      </w:r>
      <w:bookmarkEnd w:id="168"/>
      <w:bookmarkEnd w:id="169"/>
      <w:bookmarkEnd w:id="170"/>
      <w:bookmarkEnd w:id="171"/>
      <w:bookmarkEnd w:id="172"/>
    </w:p>
    <w:bookmarkEnd w:id="166"/>
    <w:bookmarkEnd w:id="167"/>
    <w:p>
      <w:pPr>
        <w:spacing w:line="360" w:lineRule="auto"/>
        <w:ind w:firstLine="480" w:firstLineChars="200"/>
        <w:rPr>
          <w:rFonts w:hint="eastAsia" w:ascii="宋体" w:hAnsi="宋体"/>
          <w:sz w:val="24"/>
          <w:highlight w:val="none"/>
          <w:lang w:eastAsia="zh-CN"/>
        </w:rPr>
      </w:pPr>
      <w:r>
        <w:rPr>
          <w:rFonts w:hint="eastAsia" w:ascii="宋体" w:hAnsi="宋体"/>
          <w:sz w:val="24"/>
          <w:highlight w:val="none"/>
        </w:rPr>
        <w:t>本</w:t>
      </w:r>
      <w:r>
        <w:rPr>
          <w:rFonts w:hint="eastAsia" w:ascii="宋体" w:hAnsi="宋体"/>
          <w:sz w:val="24"/>
          <w:highlight w:val="none"/>
          <w:lang w:eastAsia="zh-CN"/>
        </w:rPr>
        <w:t>单一来源采购</w:t>
      </w:r>
      <w:r>
        <w:rPr>
          <w:rFonts w:hint="eastAsia" w:ascii="宋体" w:hAnsi="宋体"/>
          <w:sz w:val="24"/>
          <w:highlight w:val="none"/>
        </w:rPr>
        <w:t>文件的解释权属于中国人民银行征信中心</w:t>
      </w:r>
      <w:r>
        <w:rPr>
          <w:rFonts w:hint="eastAsia" w:ascii="宋体" w:hAnsi="宋体"/>
          <w:sz w:val="24"/>
          <w:highlight w:val="none"/>
          <w:lang w:eastAsia="zh-CN"/>
        </w:rPr>
        <w:t>。</w:t>
      </w:r>
    </w:p>
    <w:p>
      <w:pPr>
        <w:bidi w:val="0"/>
        <w:rPr>
          <w:rFonts w:hint="eastAsia"/>
          <w:highlight w:val="none"/>
          <w:lang w:val="en-US" w:eastAsia="zh-CN"/>
        </w:rPr>
      </w:pPr>
    </w:p>
    <w:p>
      <w:pPr>
        <w:tabs>
          <w:tab w:val="left" w:pos="240"/>
        </w:tabs>
        <w:bidi w:val="0"/>
        <w:jc w:val="left"/>
        <w:rPr>
          <w:rFonts w:hint="eastAsia"/>
          <w:highlight w:val="none"/>
          <w:lang w:val="en-US" w:eastAsia="zh-CN"/>
        </w:rPr>
        <w:sectPr>
          <w:pgSz w:w="11906" w:h="16838"/>
          <w:pgMar w:top="1440" w:right="1800" w:bottom="1440" w:left="1800" w:header="851" w:footer="1344" w:gutter="0"/>
          <w:cols w:space="720" w:num="1"/>
          <w:docGrid w:type="lines" w:linePitch="312" w:charSpace="0"/>
        </w:sectPr>
      </w:pPr>
    </w:p>
    <w:bookmarkEnd w:id="17"/>
    <w:bookmarkEnd w:id="18"/>
    <w:bookmarkEnd w:id="19"/>
    <w:bookmarkEnd w:id="20"/>
    <w:bookmarkEnd w:id="21"/>
    <w:bookmarkEnd w:id="27"/>
    <w:p>
      <w:pPr>
        <w:pStyle w:val="5"/>
        <w:spacing w:before="120" w:after="120"/>
        <w:rPr>
          <w:sz w:val="36"/>
        </w:rPr>
      </w:pPr>
      <w:r>
        <w:rPr>
          <w:rFonts w:hint="eastAsia"/>
          <w:sz w:val="36"/>
        </w:rPr>
        <w:t>第三章合同格式及合同条款</w:t>
      </w:r>
    </w:p>
    <w:p>
      <w:pPr>
        <w:snapToGrid w:val="0"/>
        <w:spacing w:line="360" w:lineRule="auto"/>
        <w:jc w:val="left"/>
        <w:outlineLvl w:val="0"/>
        <w:rPr>
          <w:rFonts w:ascii="楷体" w:hAnsi="楷体" w:eastAsia="楷体"/>
          <w:bCs/>
          <w:sz w:val="32"/>
          <w:szCs w:val="32"/>
        </w:rPr>
      </w:pPr>
    </w:p>
    <w:p>
      <w:pPr>
        <w:snapToGrid w:val="0"/>
        <w:spacing w:line="360" w:lineRule="auto"/>
        <w:jc w:val="left"/>
        <w:outlineLvl w:val="0"/>
        <w:rPr>
          <w:rFonts w:ascii="楷体" w:hAnsi="楷体" w:eastAsia="楷体"/>
          <w:bCs/>
          <w:sz w:val="32"/>
          <w:szCs w:val="32"/>
        </w:rPr>
      </w:pPr>
    </w:p>
    <w:p>
      <w:pPr>
        <w:autoSpaceDE w:val="0"/>
        <w:autoSpaceDN w:val="0"/>
        <w:adjustRightInd w:val="0"/>
        <w:ind w:left="420" w:hanging="420"/>
        <w:jc w:val="center"/>
        <w:rPr>
          <w:rFonts w:eastAsia="黑体"/>
          <w:b/>
          <w:bCs/>
          <w:sz w:val="36"/>
        </w:rPr>
      </w:pPr>
      <w:bookmarkStart w:id="173" w:name="_Toc135999012"/>
      <w:bookmarkStart w:id="174" w:name="_Toc161767433"/>
      <w:r>
        <w:rPr>
          <w:rFonts w:hint="eastAsia" w:ascii="宋体" w:hAnsi="宋体"/>
          <w:b/>
          <w:bCs/>
          <w:color w:val="000000"/>
          <w:sz w:val="36"/>
          <w:szCs w:val="32"/>
        </w:rPr>
        <w:t>中国人民银行征信中心2026年北信源软件维保服务采购项目</w:t>
      </w:r>
      <w:r>
        <w:rPr>
          <w:rFonts w:ascii="宋体" w:hAnsi="宋体"/>
          <w:b/>
          <w:bCs/>
          <w:sz w:val="36"/>
          <w:szCs w:val="32"/>
        </w:rPr>
        <w:t>合同</w:t>
      </w: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ascii="宋体" w:cs="宋体"/>
          <w:b/>
          <w:color w:val="000000"/>
          <w:sz w:val="32"/>
          <w:szCs w:val="21"/>
          <w:lang w:val="zh-CN"/>
        </w:rPr>
      </w:pPr>
      <w:r>
        <w:rPr>
          <w:rFonts w:hint="eastAsia" w:ascii="宋体" w:cs="宋体"/>
          <w:b/>
          <w:color w:val="000000"/>
          <w:sz w:val="32"/>
          <w:szCs w:val="21"/>
          <w:lang w:val="zh-CN"/>
        </w:rPr>
        <w:t>合同编号：ZXZX-</w:t>
      </w:r>
      <w:r>
        <w:rPr>
          <w:rFonts w:hint="eastAsia" w:ascii="宋体" w:cs="宋体"/>
          <w:b/>
          <w:color w:val="000000"/>
          <w:sz w:val="32"/>
          <w:szCs w:val="21"/>
          <w:lang w:val="en-US" w:eastAsia="zh-CN"/>
        </w:rPr>
        <w:t>2026</w:t>
      </w:r>
      <w:r>
        <w:rPr>
          <w:rFonts w:hint="eastAsia" w:ascii="宋体" w:cs="宋体"/>
          <w:b/>
          <w:color w:val="000000"/>
          <w:sz w:val="32"/>
          <w:szCs w:val="21"/>
          <w:lang w:val="zh-CN"/>
        </w:rPr>
        <w:t>-</w:t>
      </w: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rPr>
          <w:rFonts w:ascii="宋体" w:cs="宋体"/>
          <w:b/>
          <w:bCs/>
          <w:color w:val="000000"/>
          <w:sz w:val="24"/>
          <w:lang w:val="zh-CN"/>
        </w:rPr>
      </w:pPr>
    </w:p>
    <w:p>
      <w:pPr>
        <w:autoSpaceDE w:val="0"/>
        <w:autoSpaceDN w:val="0"/>
        <w:adjustRightInd w:val="0"/>
        <w:jc w:val="center"/>
        <w:rPr>
          <w:rFonts w:ascii="宋体" w:cs="宋体"/>
          <w:b/>
          <w:bCs/>
          <w:color w:val="000000"/>
          <w:sz w:val="24"/>
          <w:lang w:val="zh-CN"/>
        </w:rPr>
      </w:pPr>
      <w:r>
        <w:rPr>
          <w:rFonts w:hint="eastAsia" w:ascii="宋体" w:cs="宋体"/>
          <w:b/>
          <w:bCs/>
          <w:color w:val="000000"/>
          <w:sz w:val="24"/>
          <w:lang w:val="zh-CN"/>
        </w:rPr>
        <w:t>甲方：中国人民银行征信中心</w:t>
      </w:r>
    </w:p>
    <w:p>
      <w:pPr>
        <w:autoSpaceDE w:val="0"/>
        <w:autoSpaceDN w:val="0"/>
        <w:adjustRightInd w:val="0"/>
        <w:jc w:val="center"/>
        <w:rPr>
          <w:rFonts w:ascii="宋体" w:cs="宋体"/>
          <w:b/>
          <w:bCs/>
          <w:color w:val="000000"/>
          <w:sz w:val="24"/>
          <w:lang w:val="zh-CN"/>
        </w:rPr>
      </w:pPr>
    </w:p>
    <w:p>
      <w:pPr>
        <w:autoSpaceDE w:val="0"/>
        <w:autoSpaceDN w:val="0"/>
        <w:adjustRightInd w:val="0"/>
        <w:ind w:firstLine="2479" w:firstLineChars="1029"/>
        <w:rPr>
          <w:rFonts w:ascii="宋体" w:cs="宋体"/>
          <w:b/>
          <w:bCs/>
          <w:color w:val="000000"/>
          <w:sz w:val="24"/>
          <w:lang w:val="zh-CN"/>
        </w:rPr>
      </w:pPr>
      <w:r>
        <w:rPr>
          <w:rFonts w:hint="eastAsia" w:ascii="宋体" w:cs="宋体"/>
          <w:b/>
          <w:bCs/>
          <w:color w:val="000000"/>
          <w:sz w:val="24"/>
          <w:lang w:val="zh-CN"/>
        </w:rPr>
        <w:t>乙方：</w:t>
      </w:r>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widowControl/>
        <w:jc w:val="center"/>
        <w:rPr>
          <w:rFonts w:ascii="宋体" w:cs="宋体"/>
          <w:b/>
          <w:bCs/>
          <w:color w:val="000000"/>
          <w:sz w:val="24"/>
          <w:lang w:val="zh-CN"/>
        </w:rPr>
      </w:pPr>
      <w:r>
        <w:rPr>
          <w:rFonts w:hint="eastAsia" w:ascii="宋体" w:cs="宋体"/>
          <w:b/>
          <w:bCs/>
          <w:color w:val="000000"/>
          <w:sz w:val="24"/>
          <w:lang w:val="zh-CN"/>
        </w:rPr>
        <w:t>二〇</w:t>
      </w:r>
      <w:r>
        <w:rPr>
          <w:rFonts w:hint="eastAsia" w:ascii="宋体" w:cs="宋体"/>
          <w:b/>
          <w:bCs/>
          <w:color w:val="000000"/>
          <w:sz w:val="24"/>
          <w:lang w:val="en-US" w:eastAsia="zh-CN"/>
        </w:rPr>
        <w:t>二六</w:t>
      </w:r>
      <w:r>
        <w:rPr>
          <w:rFonts w:hint="eastAsia" w:ascii="宋体" w:cs="宋体"/>
          <w:b/>
          <w:bCs/>
          <w:color w:val="000000"/>
          <w:sz w:val="24"/>
          <w:lang w:val="zh-CN"/>
        </w:rPr>
        <w:t>年</w:t>
      </w:r>
      <w:r>
        <w:rPr>
          <w:rFonts w:hint="eastAsia" w:ascii="宋体" w:cs="宋体"/>
          <w:b/>
          <w:bCs/>
          <w:color w:val="000000"/>
          <w:sz w:val="24"/>
          <w:lang w:val="en-US" w:eastAsia="zh-CN"/>
        </w:rPr>
        <w:t xml:space="preserve">  </w:t>
      </w:r>
      <w:r>
        <w:rPr>
          <w:rFonts w:hint="eastAsia" w:ascii="宋体" w:cs="宋体"/>
          <w:b/>
          <w:bCs/>
          <w:color w:val="000000"/>
          <w:sz w:val="24"/>
          <w:lang w:val="zh-CN"/>
        </w:rPr>
        <w:t>月</w:t>
      </w:r>
    </w:p>
    <w:p>
      <w:pPr>
        <w:jc w:val="center"/>
        <w:rPr>
          <w:rFonts w:eastAsia="黑体"/>
          <w:b/>
          <w:bCs/>
          <w:color w:val="000000"/>
          <w:sz w:val="44"/>
        </w:rPr>
      </w:pPr>
      <w:r>
        <w:rPr>
          <w:rFonts w:hint="eastAsia" w:ascii="宋体" w:hAnsi="宋体"/>
          <w:b/>
          <w:color w:val="000000"/>
          <w:sz w:val="24"/>
        </w:rPr>
        <w:t>签订地点：</w:t>
      </w:r>
      <w:r>
        <w:rPr>
          <w:rFonts w:hint="eastAsia" w:ascii="宋体" w:hAnsi="宋体"/>
          <w:b/>
          <w:color w:val="000000"/>
          <w:sz w:val="24"/>
          <w:lang w:val="en-US" w:eastAsia="zh-CN"/>
        </w:rPr>
        <w:t>上海</w:t>
      </w:r>
    </w:p>
    <w:p>
      <w:pPr>
        <w:spacing w:line="360" w:lineRule="auto"/>
        <w:rPr>
          <w:rFonts w:ascii="宋体" w:hAnsi="宋体"/>
          <w:bCs/>
          <w:color w:val="000000"/>
          <w:sz w:val="24"/>
        </w:rPr>
        <w:sectPr>
          <w:headerReference r:id="rId13" w:type="first"/>
          <w:footerReference r:id="rId16" w:type="first"/>
          <w:headerReference r:id="rId11" w:type="default"/>
          <w:footerReference r:id="rId14" w:type="default"/>
          <w:headerReference r:id="rId12" w:type="even"/>
          <w:footerReference r:id="rId15" w:type="even"/>
          <w:pgSz w:w="11906" w:h="16838"/>
          <w:pgMar w:top="2007" w:right="1797" w:bottom="2007" w:left="1797" w:header="851" w:footer="1344" w:gutter="0"/>
          <w:cols w:space="720" w:num="1"/>
          <w:titlePg/>
          <w:docGrid w:type="lines" w:linePitch="312" w:charSpace="0"/>
        </w:sectPr>
      </w:pPr>
    </w:p>
    <w:p>
      <w:pPr>
        <w:pStyle w:val="321"/>
        <w:rPr>
          <w:rFonts w:ascii="宋体" w:hAnsi="宋体"/>
          <w:b/>
          <w:bCs/>
          <w:szCs w:val="24"/>
        </w:rPr>
      </w:pPr>
      <w:r>
        <w:rPr>
          <w:rFonts w:hint="eastAsia" w:ascii="宋体" w:hAnsi="宋体"/>
          <w:b/>
          <w:bCs/>
          <w:szCs w:val="24"/>
        </w:rPr>
        <w:t>甲    方：中国人民银行征信中心</w:t>
      </w:r>
    </w:p>
    <w:p>
      <w:pPr>
        <w:pStyle w:val="321"/>
        <w:spacing w:line="320" w:lineRule="atLeast"/>
        <w:rPr>
          <w:rFonts w:ascii="宋体" w:hAnsi="宋体"/>
          <w:szCs w:val="24"/>
        </w:rPr>
      </w:pPr>
      <w:r>
        <w:rPr>
          <w:rFonts w:hint="eastAsia" w:ascii="宋体" w:hAnsi="宋体"/>
          <w:szCs w:val="24"/>
        </w:rPr>
        <w:t>法定代表人：</w:t>
      </w:r>
    </w:p>
    <w:p>
      <w:pPr>
        <w:pStyle w:val="321"/>
        <w:spacing w:line="320" w:lineRule="atLeast"/>
        <w:rPr>
          <w:rFonts w:ascii="宋体" w:hAnsi="宋体"/>
          <w:szCs w:val="24"/>
        </w:rPr>
      </w:pPr>
      <w:r>
        <w:rPr>
          <w:rFonts w:hint="eastAsia" w:ascii="宋体" w:hAnsi="宋体"/>
          <w:szCs w:val="24"/>
        </w:rPr>
        <w:t>地    址：</w:t>
      </w:r>
    </w:p>
    <w:p>
      <w:pPr>
        <w:pStyle w:val="321"/>
        <w:spacing w:line="320" w:lineRule="atLeast"/>
        <w:rPr>
          <w:rFonts w:ascii="宋体" w:hAnsi="宋体"/>
          <w:szCs w:val="24"/>
        </w:rPr>
      </w:pPr>
      <w:r>
        <w:rPr>
          <w:rFonts w:hint="eastAsia" w:ascii="宋体" w:hAnsi="宋体"/>
          <w:szCs w:val="24"/>
        </w:rPr>
        <w:t>邮政编码：</w:t>
      </w:r>
    </w:p>
    <w:p>
      <w:pPr>
        <w:rPr>
          <w:rFonts w:ascii="宋体" w:hAnsi="宋体"/>
          <w:kern w:val="0"/>
          <w:sz w:val="24"/>
        </w:rPr>
      </w:pPr>
      <w:r>
        <w:rPr>
          <w:rFonts w:hint="eastAsia" w:ascii="宋体" w:hAnsi="宋体"/>
          <w:kern w:val="0"/>
          <w:sz w:val="24"/>
        </w:rPr>
        <w:t>联 系 人：</w:t>
      </w:r>
    </w:p>
    <w:p>
      <w:pPr>
        <w:rPr>
          <w:rFonts w:ascii="宋体" w:hAnsi="宋体"/>
          <w:kern w:val="0"/>
          <w:sz w:val="24"/>
        </w:rPr>
      </w:pPr>
      <w:r>
        <w:rPr>
          <w:rFonts w:hint="eastAsia" w:ascii="宋体" w:hAnsi="宋体"/>
          <w:kern w:val="0"/>
          <w:sz w:val="24"/>
        </w:rPr>
        <w:t>联系电话：</w:t>
      </w:r>
    </w:p>
    <w:p>
      <w:pPr>
        <w:rPr>
          <w:rFonts w:ascii="宋体" w:hAnsi="宋体"/>
          <w:kern w:val="0"/>
          <w:sz w:val="24"/>
        </w:rPr>
      </w:pPr>
      <w:r>
        <w:rPr>
          <w:rFonts w:hint="eastAsia" w:ascii="宋体" w:hAnsi="宋体"/>
          <w:kern w:val="0"/>
          <w:sz w:val="24"/>
        </w:rPr>
        <w:t>传真号码：</w:t>
      </w:r>
    </w:p>
    <w:p>
      <w:pPr>
        <w:rPr>
          <w:rFonts w:hint="eastAsia" w:ascii="宋体" w:hAnsi="宋体"/>
          <w:b w:val="0"/>
          <w:kern w:val="0"/>
          <w:sz w:val="24"/>
        </w:rPr>
      </w:pPr>
      <w:r>
        <w:rPr>
          <w:rFonts w:hint="eastAsia" w:ascii="宋体" w:hAnsi="宋体"/>
          <w:b w:val="0"/>
          <w:kern w:val="0"/>
          <w:sz w:val="24"/>
        </w:rPr>
        <w:t>开户银行：中信银行上海分行营业部</w:t>
      </w:r>
    </w:p>
    <w:p>
      <w:pPr>
        <w:rPr>
          <w:rFonts w:hint="eastAsia" w:ascii="宋体" w:hAnsi="宋体"/>
          <w:b w:val="0"/>
          <w:kern w:val="0"/>
          <w:sz w:val="24"/>
        </w:rPr>
      </w:pPr>
      <w:r>
        <w:rPr>
          <w:rFonts w:hint="eastAsia" w:ascii="宋体" w:hAnsi="宋体"/>
          <w:b w:val="0"/>
          <w:kern w:val="0"/>
          <w:sz w:val="24"/>
        </w:rPr>
        <w:t>银行账号：8110201013601575758</w:t>
      </w:r>
    </w:p>
    <w:p>
      <w:pPr>
        <w:rPr>
          <w:rFonts w:ascii="宋体" w:hAnsi="宋体"/>
          <w:b/>
          <w:sz w:val="24"/>
        </w:rPr>
      </w:pPr>
    </w:p>
    <w:p>
      <w:pPr>
        <w:rPr>
          <w:rFonts w:ascii="宋体" w:hAnsi="宋体"/>
          <w:b/>
          <w:sz w:val="24"/>
        </w:rPr>
      </w:pPr>
    </w:p>
    <w:p>
      <w:pPr>
        <w:pStyle w:val="321"/>
        <w:rPr>
          <w:rFonts w:ascii="宋体" w:hAnsi="宋体"/>
          <w:b/>
          <w:bCs/>
          <w:szCs w:val="24"/>
        </w:rPr>
      </w:pPr>
      <w:r>
        <w:rPr>
          <w:rFonts w:hint="eastAsia" w:ascii="宋体" w:hAnsi="宋体"/>
          <w:b/>
          <w:bCs/>
          <w:szCs w:val="24"/>
        </w:rPr>
        <w:t>乙    方：</w:t>
      </w:r>
    </w:p>
    <w:p>
      <w:pPr>
        <w:pStyle w:val="321"/>
        <w:spacing w:line="320" w:lineRule="atLeast"/>
        <w:rPr>
          <w:rFonts w:ascii="宋体" w:hAnsi="宋体"/>
          <w:szCs w:val="24"/>
        </w:rPr>
      </w:pPr>
      <w:r>
        <w:rPr>
          <w:rFonts w:hint="eastAsia" w:ascii="宋体" w:hAnsi="宋体"/>
          <w:szCs w:val="24"/>
        </w:rPr>
        <w:t>法定代表人：</w:t>
      </w:r>
    </w:p>
    <w:p>
      <w:pPr>
        <w:pStyle w:val="321"/>
        <w:spacing w:line="320" w:lineRule="atLeast"/>
        <w:rPr>
          <w:rFonts w:ascii="宋体" w:hAnsi="宋体"/>
          <w:szCs w:val="24"/>
        </w:rPr>
      </w:pPr>
      <w:r>
        <w:rPr>
          <w:rFonts w:hint="eastAsia" w:ascii="宋体" w:hAnsi="宋体"/>
          <w:szCs w:val="24"/>
        </w:rPr>
        <w:t>地    址：</w:t>
      </w:r>
    </w:p>
    <w:p>
      <w:pPr>
        <w:pStyle w:val="321"/>
        <w:spacing w:line="320" w:lineRule="atLeast"/>
        <w:rPr>
          <w:rFonts w:ascii="宋体" w:hAnsi="宋体"/>
          <w:szCs w:val="24"/>
        </w:rPr>
      </w:pPr>
      <w:r>
        <w:rPr>
          <w:rFonts w:hint="eastAsia" w:ascii="宋体" w:hAnsi="宋体"/>
          <w:szCs w:val="24"/>
        </w:rPr>
        <w:t>邮政编码：</w:t>
      </w:r>
    </w:p>
    <w:p>
      <w:pPr>
        <w:pStyle w:val="321"/>
        <w:spacing w:line="320" w:lineRule="atLeast"/>
        <w:rPr>
          <w:rFonts w:ascii="宋体" w:hAnsi="宋体"/>
          <w:szCs w:val="24"/>
        </w:rPr>
      </w:pPr>
      <w:r>
        <w:rPr>
          <w:rFonts w:hint="eastAsia" w:ascii="宋体" w:hAnsi="宋体"/>
          <w:szCs w:val="24"/>
        </w:rPr>
        <w:t>联 系 人：</w:t>
      </w:r>
    </w:p>
    <w:p>
      <w:pPr>
        <w:pStyle w:val="321"/>
        <w:spacing w:line="320" w:lineRule="atLeast"/>
        <w:rPr>
          <w:rFonts w:ascii="宋体" w:hAnsi="宋体"/>
          <w:szCs w:val="24"/>
        </w:rPr>
      </w:pPr>
      <w:r>
        <w:rPr>
          <w:rFonts w:hint="eastAsia" w:ascii="宋体" w:hAnsi="宋体"/>
          <w:szCs w:val="24"/>
        </w:rPr>
        <w:t>联系电话：</w:t>
      </w:r>
    </w:p>
    <w:p>
      <w:pPr>
        <w:pStyle w:val="321"/>
        <w:spacing w:line="320" w:lineRule="atLeast"/>
        <w:rPr>
          <w:rFonts w:ascii="宋体" w:hAnsi="宋体"/>
          <w:szCs w:val="24"/>
        </w:rPr>
      </w:pPr>
      <w:r>
        <w:rPr>
          <w:rFonts w:hint="eastAsia" w:ascii="宋体" w:hAnsi="宋体"/>
          <w:szCs w:val="24"/>
        </w:rPr>
        <w:t>传真号码：</w:t>
      </w:r>
    </w:p>
    <w:p>
      <w:pPr>
        <w:pStyle w:val="321"/>
        <w:spacing w:line="320" w:lineRule="atLeast"/>
        <w:rPr>
          <w:rFonts w:ascii="宋体" w:hAnsi="宋体"/>
          <w:szCs w:val="24"/>
        </w:rPr>
      </w:pPr>
      <w:r>
        <w:rPr>
          <w:rFonts w:hint="eastAsia" w:ascii="宋体" w:hAnsi="宋体"/>
          <w:szCs w:val="24"/>
        </w:rPr>
        <w:t>开户银行：</w:t>
      </w:r>
    </w:p>
    <w:p>
      <w:pPr>
        <w:pStyle w:val="321"/>
        <w:spacing w:line="320" w:lineRule="atLeast"/>
        <w:rPr>
          <w:rFonts w:ascii="宋体" w:hAnsi="宋体"/>
          <w:szCs w:val="24"/>
        </w:rPr>
      </w:pPr>
      <w:r>
        <w:rPr>
          <w:rFonts w:hint="eastAsia" w:ascii="宋体" w:hAnsi="宋体"/>
          <w:szCs w:val="24"/>
        </w:rPr>
        <w:t>银行</w:t>
      </w:r>
      <w:r>
        <w:rPr>
          <w:rFonts w:hint="eastAsia" w:ascii="宋体" w:hAnsi="宋体"/>
          <w:szCs w:val="24"/>
          <w:lang w:val="en-US" w:eastAsia="zh-CN"/>
        </w:rPr>
        <w:t>账</w:t>
      </w:r>
      <w:r>
        <w:rPr>
          <w:rFonts w:hint="eastAsia" w:ascii="宋体" w:hAnsi="宋体"/>
          <w:szCs w:val="24"/>
        </w:rPr>
        <w:t>号：</w:t>
      </w:r>
    </w:p>
    <w:p>
      <w:pPr>
        <w:pStyle w:val="321"/>
        <w:spacing w:line="320" w:lineRule="atLeast"/>
        <w:rPr>
          <w:rFonts w:ascii="宋体" w:hAnsi="宋体"/>
          <w:b/>
        </w:rPr>
      </w:pPr>
      <w:r>
        <w:rPr>
          <w:rFonts w:hint="eastAsia" w:ascii="宋体" w:hAnsi="宋体"/>
          <w:szCs w:val="24"/>
        </w:rPr>
        <w:t>税    号：</w:t>
      </w:r>
    </w:p>
    <w:p>
      <w:pPr>
        <w:autoSpaceDE w:val="0"/>
        <w:autoSpaceDN w:val="0"/>
        <w:adjustRightInd w:val="0"/>
        <w:spacing w:line="360" w:lineRule="auto"/>
        <w:ind w:firstLine="480"/>
        <w:rPr>
          <w:rFonts w:ascii="宋体" w:hAnsi="宋体"/>
          <w:color w:val="000000"/>
          <w:sz w:val="24"/>
        </w:rPr>
        <w:sectPr>
          <w:footerReference r:id="rId17" w:type="default"/>
          <w:pgSz w:w="11906" w:h="16838"/>
          <w:pgMar w:top="1440" w:right="1800" w:bottom="1440" w:left="1800" w:header="851" w:footer="992" w:gutter="0"/>
          <w:cols w:space="425" w:num="1"/>
          <w:docGrid w:linePitch="312" w:charSpace="0"/>
        </w:sect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ascii="宋体" w:hAnsi="宋体"/>
          <w:color w:val="000000"/>
          <w:sz w:val="24"/>
        </w:rPr>
      </w:pPr>
      <w:r>
        <w:rPr>
          <w:rFonts w:hint="eastAsia" w:ascii="宋体" w:hAnsi="宋体"/>
          <w:color w:val="000000"/>
          <w:sz w:val="24"/>
        </w:rPr>
        <w:t>甲乙双方依据“2026年北信源软件维保服务采购项目（项目编号：</w:t>
      </w:r>
      <w:r>
        <w:rPr>
          <w:rFonts w:hint="eastAsia" w:ascii="宋体" w:hAnsi="宋体"/>
          <w:color w:val="000000"/>
          <w:sz w:val="24"/>
          <w:lang w:val="en-US" w:eastAsia="zh-CN"/>
        </w:rPr>
        <w:t>ZXDY-2026-006</w:t>
      </w:r>
      <w:r>
        <w:rPr>
          <w:rFonts w:hint="eastAsia" w:ascii="宋体" w:hAnsi="宋体"/>
          <w:color w:val="000000"/>
          <w:sz w:val="24"/>
        </w:rPr>
        <w:t>）</w:t>
      </w:r>
      <w:r>
        <w:rPr>
          <w:rFonts w:hint="eastAsia" w:ascii="宋体" w:hAnsi="宋体"/>
          <w:color w:val="000000"/>
          <w:sz w:val="24"/>
          <w:lang w:val="en-US" w:eastAsia="zh-CN"/>
        </w:rPr>
        <w:t>采购</w:t>
      </w:r>
      <w:r>
        <w:rPr>
          <w:rFonts w:hint="eastAsia" w:ascii="宋体" w:hAnsi="宋体"/>
          <w:color w:val="000000"/>
          <w:sz w:val="24"/>
        </w:rPr>
        <w:t>结果，本着自愿、平等、互利、诚实信用的原则，</w:t>
      </w:r>
      <w:r>
        <w:rPr>
          <w:rFonts w:ascii="宋体" w:hAnsi="宋体"/>
          <w:color w:val="000000"/>
          <w:sz w:val="24"/>
        </w:rPr>
        <w:t>通过友好协商，现授权各自代表按照下述条款签署本合同</w:t>
      </w:r>
      <w:r>
        <w:rPr>
          <w:rFonts w:hint="eastAsia" w:ascii="宋体" w:hAnsi="宋体"/>
          <w:color w:val="000000"/>
          <w:sz w:val="24"/>
        </w:rPr>
        <w:t>。</w:t>
      </w:r>
    </w:p>
    <w:p>
      <w:pPr>
        <w:spacing w:beforeLines="50" w:line="360" w:lineRule="auto"/>
        <w:jc w:val="center"/>
        <w:outlineLvl w:val="1"/>
        <w:rPr>
          <w:b/>
          <w:bCs/>
          <w:color w:val="000000"/>
          <w:sz w:val="28"/>
          <w:szCs w:val="20"/>
        </w:rPr>
      </w:pPr>
      <w:r>
        <w:rPr>
          <w:rFonts w:hint="eastAsia"/>
          <w:b/>
          <w:bCs/>
          <w:color w:val="000000"/>
          <w:sz w:val="28"/>
          <w:szCs w:val="20"/>
        </w:rPr>
        <w:t>第一部分合同的组成</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ascii="宋体" w:cs="宋体"/>
          <w:b/>
          <w:bCs/>
          <w:sz w:val="28"/>
          <w:szCs w:val="28"/>
        </w:rPr>
      </w:pPr>
      <w:r>
        <w:rPr>
          <w:rFonts w:hint="eastAsia" w:ascii="宋体" w:cs="宋体"/>
          <w:sz w:val="24"/>
        </w:rPr>
        <w:t>1.1</w:t>
      </w:r>
      <w:r>
        <w:rPr>
          <w:rFonts w:hint="eastAsia" w:ascii="宋体" w:cs="宋体"/>
          <w:sz w:val="24"/>
          <w:lang w:val="zh-CN"/>
        </w:rPr>
        <w:t>下述文件是构成本合同不可分割的部分</w:t>
      </w:r>
      <w:r>
        <w:rPr>
          <w:rFonts w:hint="eastAsia" w:ascii="宋体" w:cs="宋体"/>
          <w:sz w:val="24"/>
        </w:rPr>
        <w:t>:</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ascii="宋体" w:cs="宋体"/>
          <w:sz w:val="24"/>
          <w:lang w:val="zh-CN"/>
        </w:rPr>
      </w:pPr>
      <w:r>
        <w:rPr>
          <w:rFonts w:hint="eastAsia" w:ascii="宋体" w:cs="宋体"/>
          <w:sz w:val="24"/>
          <w:lang w:val="zh-CN"/>
        </w:rPr>
        <w:t>（1）本合同条款及其所有附件；</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jc w:val="left"/>
        <w:textAlignment w:val="auto"/>
        <w:rPr>
          <w:rFonts w:ascii="宋体" w:cs="宋体"/>
          <w:sz w:val="24"/>
          <w:lang w:val="zh-CN"/>
        </w:rPr>
      </w:pPr>
      <w:r>
        <w:rPr>
          <w:rFonts w:hint="eastAsia" w:ascii="宋体" w:cs="宋体"/>
          <w:sz w:val="24"/>
          <w:lang w:val="zh-CN"/>
        </w:rPr>
        <w:t>（2）甲方的</w:t>
      </w:r>
      <w:r>
        <w:rPr>
          <w:rFonts w:hint="eastAsia" w:ascii="宋体" w:cs="宋体"/>
          <w:sz w:val="24"/>
          <w:lang w:val="en-US" w:eastAsia="zh-CN"/>
        </w:rPr>
        <w:t>采购</w:t>
      </w:r>
      <w:r>
        <w:rPr>
          <w:rFonts w:hint="eastAsia" w:ascii="宋体" w:cs="宋体"/>
          <w:sz w:val="24"/>
          <w:lang w:val="zh-CN"/>
        </w:rPr>
        <w:t>文件及澄清文件；</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jc w:val="left"/>
        <w:textAlignment w:val="auto"/>
        <w:rPr>
          <w:rFonts w:ascii="宋体" w:cs="宋体"/>
          <w:sz w:val="24"/>
          <w:lang w:val="zh-CN"/>
        </w:rPr>
      </w:pPr>
      <w:r>
        <w:rPr>
          <w:rFonts w:hint="eastAsia" w:ascii="宋体" w:cs="宋体"/>
          <w:sz w:val="24"/>
          <w:lang w:val="zh-CN"/>
        </w:rPr>
        <w:t>（3）乙方的响应文件及质疑解答文件；</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ascii="宋体" w:cs="宋体"/>
          <w:sz w:val="24"/>
          <w:lang w:val="zh-CN"/>
        </w:rPr>
      </w:pPr>
      <w:r>
        <w:rPr>
          <w:rFonts w:hint="eastAsia" w:ascii="宋体" w:cs="宋体"/>
          <w:sz w:val="24"/>
          <w:lang w:val="zh-CN"/>
        </w:rPr>
        <w:t>（4）成交通知书；</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ascii="宋体" w:cs="宋体"/>
          <w:sz w:val="24"/>
          <w:lang w:val="zh-CN"/>
        </w:rPr>
      </w:pPr>
      <w:r>
        <w:rPr>
          <w:rFonts w:hint="eastAsia" w:ascii="宋体" w:cs="宋体"/>
          <w:sz w:val="24"/>
          <w:lang w:val="zh-CN"/>
        </w:rPr>
        <w:t>（5）法定代表人授权书；</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宋体" w:hAnsi="宋体"/>
          <w:color w:val="000000"/>
          <w:sz w:val="24"/>
        </w:rPr>
      </w:pPr>
      <w:r>
        <w:rPr>
          <w:rFonts w:hint="eastAsia" w:ascii="宋体" w:hAnsi="宋体"/>
          <w:color w:val="000000"/>
          <w:sz w:val="24"/>
        </w:rPr>
        <w:t>（6）双方与合同有关的往来信函、传真,经双方法定代表人或其授权代表签字并加盖单位公章确认后,视为本合同的组成部分</w:t>
      </w:r>
      <w:r>
        <w:rPr>
          <w:rFonts w:hint="eastAsia" w:ascii="宋体" w:hAnsi="宋体"/>
          <w:color w:val="000000"/>
        </w:rPr>
        <w:t>；</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ascii="宋体" w:cs="宋体"/>
          <w:sz w:val="24"/>
          <w:lang w:val="zh-CN"/>
        </w:rPr>
      </w:pPr>
      <w:r>
        <w:rPr>
          <w:rFonts w:hint="eastAsia" w:ascii="宋体" w:hAnsi="宋体"/>
          <w:color w:val="000000"/>
          <w:sz w:val="24"/>
        </w:rPr>
        <w:t>（7）经双方法定代表人或其授权代表签字并加盖单位公章或合同专用章确认的补充协议。</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宋体" w:hAnsi="宋体"/>
          <w:sz w:val="24"/>
        </w:rPr>
      </w:pPr>
      <w:r>
        <w:rPr>
          <w:rFonts w:hint="eastAsia" w:ascii="宋体" w:cs="宋体"/>
          <w:sz w:val="24"/>
          <w:lang w:val="zh-CN"/>
        </w:rPr>
        <w:t>1.2 如果乙方的响应文件及质疑解答文件内容违背或低于甲方</w:t>
      </w:r>
      <w:r>
        <w:rPr>
          <w:rFonts w:hint="eastAsia" w:ascii="宋体" w:cs="宋体"/>
          <w:sz w:val="24"/>
          <w:lang w:val="en-US" w:eastAsia="zh-CN"/>
        </w:rPr>
        <w:t>采购</w:t>
      </w:r>
      <w:r>
        <w:rPr>
          <w:rFonts w:hint="eastAsia" w:ascii="宋体" w:cs="宋体"/>
          <w:sz w:val="24"/>
          <w:lang w:val="zh-CN"/>
        </w:rPr>
        <w:t>文件要求或任何可能导致影响当次采购目的的情形，均应当被视为乙方自动放弃响应文件及质疑解答文件中相应部分而同意以</w:t>
      </w:r>
      <w:r>
        <w:rPr>
          <w:rFonts w:hint="eastAsia" w:ascii="宋体" w:cs="宋体"/>
          <w:sz w:val="24"/>
          <w:lang w:val="en-US" w:eastAsia="zh-CN"/>
        </w:rPr>
        <w:t>采购</w:t>
      </w:r>
      <w:r>
        <w:rPr>
          <w:rFonts w:hint="eastAsia" w:ascii="宋体" w:cs="宋体"/>
          <w:sz w:val="24"/>
          <w:lang w:val="zh-CN"/>
        </w:rPr>
        <w:t>文件相应内容为准。如果乙方的响应文件及质疑解答文件内容高于甲方</w:t>
      </w:r>
      <w:r>
        <w:rPr>
          <w:rFonts w:hint="eastAsia" w:ascii="宋体" w:cs="宋体"/>
          <w:sz w:val="24"/>
          <w:lang w:val="en-US" w:eastAsia="zh-CN"/>
        </w:rPr>
        <w:t>采购</w:t>
      </w:r>
      <w:r>
        <w:rPr>
          <w:rFonts w:hint="eastAsia" w:ascii="宋体" w:cs="宋体"/>
          <w:sz w:val="24"/>
          <w:lang w:val="zh-CN"/>
        </w:rPr>
        <w:t>文件要求，则以乙方的响应文件及质疑解答文件内容为准。如果合同条款与合同附件有矛盾之处，以合同条款内容为准。</w:t>
      </w:r>
      <w:r>
        <w:rPr>
          <w:rFonts w:hint="eastAsia" w:ascii="宋体" w:hAnsi="宋体"/>
          <w:sz w:val="24"/>
        </w:rPr>
        <w:t>如果合同附件之间有矛盾之处，以有利于甲方的附件内容为准。</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宋体"/>
          <w:sz w:val="24"/>
        </w:rPr>
      </w:pPr>
      <w:r>
        <w:rPr>
          <w:rFonts w:hint="eastAsia" w:ascii="宋体"/>
          <w:sz w:val="24"/>
        </w:rPr>
        <w:t>1.3上述合同文件应能够相互解释、相互说明。如合同文件之间出现不一致，除本合同另有约定外，第1.1款第（1）项至（6）项的排列顺序就是合同文件的优先解释顺序；对于第（7）项中双方达成的补充协议与原合同（包括第1.1款（1）-（6）项中所列的所有文件）存在不一致，以签订日期在后的补充协议为准。</w:t>
      </w:r>
    </w:p>
    <w:p>
      <w:pPr>
        <w:spacing w:beforeLines="50" w:line="360" w:lineRule="auto"/>
        <w:jc w:val="center"/>
        <w:outlineLvl w:val="1"/>
        <w:rPr>
          <w:b/>
          <w:bCs/>
          <w:color w:val="000000"/>
          <w:sz w:val="28"/>
          <w:szCs w:val="20"/>
        </w:rPr>
      </w:pPr>
      <w:r>
        <w:rPr>
          <w:rFonts w:hint="eastAsia"/>
          <w:b/>
          <w:bCs/>
          <w:color w:val="000000"/>
          <w:sz w:val="28"/>
          <w:szCs w:val="20"/>
        </w:rPr>
        <w:t>第二部分服务内容及方式</w:t>
      </w:r>
    </w:p>
    <w:p>
      <w:pPr>
        <w:snapToGrid w:val="0"/>
        <w:spacing w:line="360" w:lineRule="auto"/>
        <w:ind w:firstLine="240" w:firstLineChars="100"/>
        <w:jc w:val="left"/>
        <w:rPr>
          <w:rFonts w:hint="eastAsia" w:ascii="宋体" w:hAnsi="宋体"/>
          <w:sz w:val="24"/>
          <w:lang w:eastAsia="zh-CN"/>
        </w:rPr>
      </w:pPr>
      <w:r>
        <w:rPr>
          <w:rFonts w:hint="eastAsia" w:ascii="宋体" w:hAnsi="宋体"/>
          <w:sz w:val="24"/>
        </w:rPr>
        <w:t>2.1服务内容：本合同的服务内容为下表所列</w:t>
      </w:r>
      <w:r>
        <w:rPr>
          <w:rFonts w:hint="eastAsia" w:ascii="宋体" w:hAnsi="宋体"/>
          <w:sz w:val="24"/>
          <w:lang w:val="en-US" w:eastAsia="zh-CN"/>
        </w:rPr>
        <w:t>软件</w:t>
      </w:r>
      <w:r>
        <w:rPr>
          <w:rFonts w:hint="eastAsia" w:ascii="宋体" w:hAnsi="宋体"/>
          <w:sz w:val="24"/>
        </w:rPr>
        <w:t>的</w:t>
      </w:r>
      <w:r>
        <w:rPr>
          <w:rFonts w:hint="eastAsia" w:ascii="宋体" w:hAnsi="宋体"/>
          <w:sz w:val="24"/>
          <w:lang w:val="en-US" w:eastAsia="zh-CN"/>
        </w:rPr>
        <w:t>维</w:t>
      </w:r>
      <w:r>
        <w:rPr>
          <w:rFonts w:hint="eastAsia" w:ascii="宋体" w:hAnsi="宋体"/>
          <w:sz w:val="24"/>
        </w:rPr>
        <w:t>保服务</w:t>
      </w:r>
      <w:r>
        <w:rPr>
          <w:rFonts w:hint="eastAsia" w:ascii="宋体" w:hAnsi="宋体"/>
          <w:sz w:val="24"/>
          <w:lang w:eastAsia="zh-CN"/>
        </w:rPr>
        <w:t>。</w:t>
      </w:r>
    </w:p>
    <w:tbl>
      <w:tblPr>
        <w:tblStyle w:val="53"/>
        <w:tblW w:w="8734" w:type="dxa"/>
        <w:jc w:val="center"/>
        <w:tblLayout w:type="fixed"/>
        <w:tblCellMar>
          <w:top w:w="0" w:type="dxa"/>
          <w:left w:w="108" w:type="dxa"/>
          <w:bottom w:w="0" w:type="dxa"/>
          <w:right w:w="108" w:type="dxa"/>
        </w:tblCellMar>
      </w:tblPr>
      <w:tblGrid>
        <w:gridCol w:w="562"/>
        <w:gridCol w:w="978"/>
        <w:gridCol w:w="1687"/>
        <w:gridCol w:w="1125"/>
        <w:gridCol w:w="1759"/>
        <w:gridCol w:w="1163"/>
        <w:gridCol w:w="1460"/>
      </w:tblGrid>
      <w:tr>
        <w:tblPrEx>
          <w:tblCellMar>
            <w:top w:w="0" w:type="dxa"/>
            <w:left w:w="108" w:type="dxa"/>
            <w:bottom w:w="0" w:type="dxa"/>
            <w:right w:w="108" w:type="dxa"/>
          </w:tblCellMar>
        </w:tblPrEx>
        <w:trPr>
          <w:trHeight w:val="548" w:hRule="atLeast"/>
          <w:jc w:val="center"/>
        </w:trPr>
        <w:tc>
          <w:tcPr>
            <w:tcW w:w="5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序号</w:t>
            </w:r>
          </w:p>
        </w:tc>
        <w:tc>
          <w:tcPr>
            <w:tcW w:w="9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软件</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类型</w:t>
            </w:r>
          </w:p>
        </w:tc>
        <w:tc>
          <w:tcPr>
            <w:tcW w:w="16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名称</w:t>
            </w:r>
          </w:p>
        </w:tc>
        <w:tc>
          <w:tcPr>
            <w:tcW w:w="11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kern w:val="0"/>
                <w:sz w:val="24"/>
                <w:szCs w:val="24"/>
                <w:lang w:val="en-US" w:eastAsia="zh-CN" w:bidi="ar"/>
              </w:rPr>
              <w:t>厂商</w:t>
            </w:r>
          </w:p>
        </w:tc>
        <w:tc>
          <w:tcPr>
            <w:tcW w:w="175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数量</w:t>
            </w:r>
          </w:p>
        </w:tc>
        <w:tc>
          <w:tcPr>
            <w:tcW w:w="11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所在地</w:t>
            </w:r>
          </w:p>
        </w:tc>
        <w:tc>
          <w:tcPr>
            <w:tcW w:w="146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服务级别</w:t>
            </w:r>
          </w:p>
        </w:tc>
      </w:tr>
      <w:tr>
        <w:tblPrEx>
          <w:tblCellMar>
            <w:top w:w="0" w:type="dxa"/>
            <w:left w:w="108" w:type="dxa"/>
            <w:bottom w:w="0" w:type="dxa"/>
            <w:right w:w="108" w:type="dxa"/>
          </w:tblCellMar>
        </w:tblPrEx>
        <w:trPr>
          <w:trHeight w:val="810" w:hRule="atLeast"/>
          <w:jc w:val="center"/>
        </w:trPr>
        <w:tc>
          <w:tcPr>
            <w:tcW w:w="5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9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其他</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软件</w:t>
            </w:r>
          </w:p>
        </w:tc>
        <w:tc>
          <w:tcPr>
            <w:tcW w:w="16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信源豆豆即时通信软件</w:t>
            </w:r>
          </w:p>
        </w:tc>
        <w:tc>
          <w:tcPr>
            <w:tcW w:w="11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北信源</w:t>
            </w:r>
          </w:p>
        </w:tc>
        <w:tc>
          <w:tcPr>
            <w:tcW w:w="175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1套</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（500用户）</w:t>
            </w:r>
          </w:p>
        </w:tc>
        <w:tc>
          <w:tcPr>
            <w:tcW w:w="11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146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原厂服务</w:t>
            </w:r>
          </w:p>
        </w:tc>
      </w:tr>
    </w:tbl>
    <w:p>
      <w:pPr>
        <w:spacing w:line="360" w:lineRule="auto"/>
        <w:ind w:firstLine="480" w:firstLineChars="200"/>
        <w:rPr>
          <w:rFonts w:hint="eastAsia" w:ascii="楷体" w:hAnsi="楷体" w:eastAsia="楷体" w:cs="Times New Roman"/>
          <w:sz w:val="32"/>
          <w:szCs w:val="32"/>
        </w:rPr>
      </w:pPr>
      <w:r>
        <w:rPr>
          <w:rFonts w:hint="eastAsia" w:ascii="宋体" w:hAnsi="宋体" w:cs="宋体"/>
          <w:sz w:val="24"/>
          <w:szCs w:val="24"/>
          <w:lang w:val="en-US" w:eastAsia="zh-CN" w:bidi="ar"/>
        </w:rPr>
        <w:t>2.2</w:t>
      </w:r>
      <w:r>
        <w:rPr>
          <w:rFonts w:hint="eastAsia" w:ascii="宋体" w:hAnsi="宋体" w:cs="宋体"/>
          <w:sz w:val="24"/>
          <w:szCs w:val="24"/>
          <w:lang w:bidi="ar"/>
        </w:rPr>
        <w:t>服务方式：现场服务、电话支持服务和电子邮件支持服务，以及</w:t>
      </w:r>
      <w:r>
        <w:rPr>
          <w:rFonts w:hint="eastAsia" w:ascii="宋体" w:hAnsi="宋体" w:cs="宋体"/>
          <w:sz w:val="24"/>
          <w:szCs w:val="24"/>
          <w:lang w:val="en-US" w:eastAsia="zh-CN" w:bidi="ar"/>
        </w:rPr>
        <w:t>甲方</w:t>
      </w:r>
      <w:r>
        <w:rPr>
          <w:rFonts w:hint="eastAsia" w:ascii="宋体" w:hAnsi="宋体" w:cs="宋体"/>
          <w:sz w:val="24"/>
          <w:szCs w:val="24"/>
          <w:lang w:bidi="ar"/>
        </w:rPr>
        <w:t>要求的其他服务方式。</w:t>
      </w:r>
    </w:p>
    <w:p>
      <w:pPr>
        <w:spacing w:before="156" w:beforeLines="50" w:line="360" w:lineRule="auto"/>
        <w:jc w:val="center"/>
        <w:outlineLvl w:val="1"/>
        <w:rPr>
          <w:rFonts w:ascii="Calibri" w:hAnsi="Calibri"/>
          <w:b/>
          <w:color w:val="000000"/>
          <w:sz w:val="24"/>
          <w:szCs w:val="24"/>
        </w:rPr>
      </w:pPr>
      <w:r>
        <w:rPr>
          <w:rFonts w:hint="eastAsia" w:ascii="宋体" w:hAnsi="宋体" w:cs="宋体"/>
          <w:b/>
          <w:color w:val="000000"/>
          <w:sz w:val="24"/>
          <w:szCs w:val="24"/>
          <w:lang w:bidi="ar"/>
        </w:rPr>
        <w:t>第三部分 服务方式、标准及验收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lang w:bidi="ar"/>
        </w:rPr>
      </w:pPr>
      <w:r>
        <w:rPr>
          <w:rFonts w:hint="eastAsia" w:ascii="宋体" w:hAnsi="宋体"/>
          <w:sz w:val="24"/>
          <w:szCs w:val="24"/>
          <w:lang w:bidi="ar"/>
        </w:rPr>
        <w:t>3.1乙方保证原厂商为甲方提供优质的服务及产品，服务及产品的各项指标均能符合本合同规定的要求。服务期内，乙方保证提供甲方在需求文件中要求的全部服务。详见附件三。</w:t>
      </w:r>
    </w:p>
    <w:p>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480" w:firstLineChars="200"/>
        <w:textAlignment w:val="auto"/>
        <w:outlineLvl w:val="9"/>
        <w:rPr>
          <w:rFonts w:hint="default" w:ascii="宋体" w:hAnsi="宋体" w:cs="宋体" w:eastAsiaTheme="minorEastAsia"/>
          <w:sz w:val="24"/>
          <w:szCs w:val="24"/>
          <w:lang w:val="en-US" w:eastAsia="zh-CN" w:bidi="ar"/>
        </w:rPr>
      </w:pPr>
      <w:r>
        <w:rPr>
          <w:rFonts w:hint="eastAsia" w:ascii="宋体" w:hAnsi="宋体" w:cs="宋体"/>
          <w:sz w:val="24"/>
          <w:szCs w:val="24"/>
          <w:lang w:val="en-US" w:eastAsia="zh-CN" w:bidi="ar"/>
        </w:rPr>
        <w:t>3.2</w:t>
      </w:r>
      <w:r>
        <w:rPr>
          <w:rFonts w:hint="eastAsia" w:ascii="宋体" w:hAnsi="宋体" w:cstheme="minorBidi"/>
          <w:sz w:val="24"/>
          <w:szCs w:val="24"/>
          <w:lang w:val="en-US" w:eastAsia="zh-CN"/>
        </w:rPr>
        <w:t>乙方</w:t>
      </w:r>
      <w:r>
        <w:rPr>
          <w:rFonts w:hint="eastAsia" w:ascii="宋体" w:hAnsi="宋体" w:eastAsiaTheme="minorEastAsia" w:cstheme="minorBidi"/>
          <w:sz w:val="24"/>
          <w:szCs w:val="24"/>
          <w:lang w:val="en-US" w:eastAsia="zh-CN"/>
        </w:rPr>
        <w:t>每季度须按</w:t>
      </w:r>
      <w:r>
        <w:rPr>
          <w:rFonts w:hint="eastAsia" w:ascii="宋体" w:hAnsi="宋体" w:cstheme="minorBidi"/>
          <w:sz w:val="24"/>
          <w:szCs w:val="24"/>
          <w:lang w:val="en-US" w:eastAsia="zh-CN"/>
        </w:rPr>
        <w:t>甲方</w:t>
      </w:r>
      <w:r>
        <w:rPr>
          <w:rFonts w:hint="eastAsia" w:ascii="宋体" w:hAnsi="宋体" w:eastAsiaTheme="minorEastAsia" w:cstheme="minorBidi"/>
          <w:sz w:val="24"/>
          <w:szCs w:val="24"/>
          <w:lang w:val="en-US" w:eastAsia="zh-CN"/>
        </w:rPr>
        <w:t>要求</w:t>
      </w:r>
      <w:r>
        <w:rPr>
          <w:rFonts w:hint="eastAsia" w:ascii="宋体" w:hAnsi="宋体" w:eastAsiaTheme="minorEastAsia" w:cstheme="minorBidi"/>
          <w:sz w:val="24"/>
          <w:szCs w:val="24"/>
        </w:rPr>
        <w:t>提供</w:t>
      </w:r>
      <w:r>
        <w:rPr>
          <w:rFonts w:hint="eastAsia" w:ascii="宋体" w:hAnsi="宋体" w:eastAsiaTheme="minorEastAsia" w:cstheme="minorBidi"/>
          <w:sz w:val="24"/>
          <w:szCs w:val="24"/>
          <w:lang w:val="en-US" w:eastAsia="zh-CN"/>
        </w:rPr>
        <w:t>1份《</w:t>
      </w:r>
      <w:r>
        <w:rPr>
          <w:rFonts w:hint="eastAsia" w:ascii="宋体" w:hAnsi="宋体" w:cstheme="minorBidi"/>
          <w:sz w:val="24"/>
          <w:szCs w:val="24"/>
          <w:lang w:val="en-US" w:eastAsia="zh-CN"/>
        </w:rPr>
        <w:t>季度</w:t>
      </w:r>
      <w:r>
        <w:rPr>
          <w:rFonts w:hint="eastAsia" w:ascii="宋体" w:hAnsi="宋体" w:eastAsiaTheme="minorEastAsia" w:cstheme="minorBidi"/>
          <w:sz w:val="24"/>
          <w:szCs w:val="24"/>
        </w:rPr>
        <w:t>服务报告</w:t>
      </w:r>
      <w:r>
        <w:rPr>
          <w:rFonts w:hint="eastAsia" w:ascii="宋体" w:hAnsi="宋体" w:eastAsiaTheme="minorEastAsia" w:cstheme="minorBidi"/>
          <w:sz w:val="24"/>
          <w:szCs w:val="24"/>
          <w:lang w:val="en-US" w:eastAsia="zh-CN"/>
        </w:rPr>
        <w:t>》，列明本阶段提供的维保服务内容，并加盖</w:t>
      </w:r>
      <w:r>
        <w:rPr>
          <w:rFonts w:hint="eastAsia" w:ascii="宋体" w:hAnsi="宋体" w:eastAsiaTheme="minorEastAsia" w:cstheme="minorBidi"/>
          <w:sz w:val="24"/>
          <w:szCs w:val="24"/>
        </w:rPr>
        <w:t>单位</w:t>
      </w:r>
      <w:r>
        <w:rPr>
          <w:rFonts w:hint="eastAsia" w:ascii="宋体" w:hAnsi="宋体" w:eastAsiaTheme="minorEastAsia" w:cstheme="minorBidi"/>
          <w:sz w:val="24"/>
          <w:szCs w:val="24"/>
          <w:lang w:val="en-US" w:eastAsia="zh-CN"/>
        </w:rPr>
        <w:t>公章。</w:t>
      </w:r>
    </w:p>
    <w:p>
      <w:pPr>
        <w:tabs>
          <w:tab w:val="left" w:pos="900"/>
        </w:tabs>
        <w:spacing w:line="360" w:lineRule="auto"/>
        <w:ind w:firstLine="480" w:firstLineChars="200"/>
        <w:rPr>
          <w:rFonts w:hint="eastAsia" w:ascii="宋体" w:hAnsi="宋体"/>
          <w:sz w:val="24"/>
          <w:szCs w:val="24"/>
        </w:rPr>
      </w:pPr>
      <w:r>
        <w:rPr>
          <w:rFonts w:hint="eastAsia" w:ascii="宋体" w:hAnsi="宋体"/>
          <w:sz w:val="24"/>
          <w:szCs w:val="24"/>
          <w:lang w:val="en-US" w:eastAsia="zh-CN" w:bidi="ar"/>
        </w:rPr>
        <w:t>3.3</w:t>
      </w:r>
      <w:r>
        <w:rPr>
          <w:rFonts w:hint="eastAsia" w:ascii="宋体" w:hAnsi="宋体"/>
          <w:sz w:val="24"/>
          <w:szCs w:val="24"/>
        </w:rPr>
        <w:t>甲方验收小组于维保服务期限届满后，按照本合同规定的标准和要求</w:t>
      </w:r>
      <w:r>
        <w:rPr>
          <w:rFonts w:hint="eastAsia" w:ascii="宋体" w:hAnsi="宋体"/>
          <w:sz w:val="24"/>
          <w:szCs w:val="24"/>
          <w:lang w:val="en-US" w:eastAsia="zh-CN"/>
        </w:rPr>
        <w:t>对乙方</w:t>
      </w:r>
      <w:r>
        <w:rPr>
          <w:rFonts w:hint="eastAsia" w:ascii="宋体" w:hAnsi="宋体"/>
          <w:sz w:val="24"/>
          <w:szCs w:val="24"/>
        </w:rPr>
        <w:t>提供的基础技术支持服务及现场人天服务进行最终验收，乙方应当予以配合，最迟不晚于2027年4月底前完成，</w:t>
      </w:r>
      <w:r>
        <w:rPr>
          <w:rFonts w:hint="eastAsia" w:ascii="宋体" w:hAnsi="宋体" w:cs="宋体"/>
          <w:color w:val="000000"/>
          <w:sz w:val="24"/>
        </w:rPr>
        <w:t>甲方通知乙方延期的情况除外</w:t>
      </w:r>
      <w:r>
        <w:rPr>
          <w:rFonts w:hint="eastAsia" w:ascii="宋体" w:hAnsi="宋体"/>
          <w:sz w:val="24"/>
          <w:szCs w:val="24"/>
        </w:rPr>
        <w:t>。</w:t>
      </w:r>
      <w:r>
        <w:rPr>
          <w:rFonts w:hint="eastAsia" w:ascii="宋体" w:hAnsi="宋体" w:cs="宋体"/>
          <w:sz w:val="24"/>
          <w:szCs w:val="24"/>
        </w:rPr>
        <w:t>验收通过后,由甲方开具《合同</w:t>
      </w:r>
      <w:r>
        <w:rPr>
          <w:rFonts w:hint="eastAsia" w:ascii="宋体" w:hAnsi="宋体" w:cs="宋体"/>
          <w:sz w:val="24"/>
          <w:szCs w:val="24"/>
          <w:lang w:eastAsia="zh-CN"/>
        </w:rPr>
        <w:t>验收报告</w:t>
      </w:r>
      <w:r>
        <w:rPr>
          <w:rFonts w:hint="eastAsia" w:ascii="宋体" w:hAnsi="宋体" w:cs="宋体"/>
          <w:sz w:val="24"/>
          <w:szCs w:val="24"/>
        </w:rPr>
        <w:t>》，乙方对</w:t>
      </w:r>
      <w:r>
        <w:rPr>
          <w:rFonts w:hint="eastAsia" w:ascii="宋体" w:hAnsi="宋体" w:cs="宋体"/>
          <w:sz w:val="24"/>
          <w:szCs w:val="24"/>
          <w:lang w:eastAsia="zh-CN"/>
        </w:rPr>
        <w:t>验收报告</w:t>
      </w:r>
      <w:r>
        <w:rPr>
          <w:rFonts w:hint="eastAsia" w:ascii="宋体" w:hAnsi="宋体" w:cs="宋体"/>
          <w:sz w:val="24"/>
          <w:szCs w:val="24"/>
        </w:rPr>
        <w:t>进行书面认定（即其授权代表签字且加盖单位公章），且当乙方拒绝书面认定</w:t>
      </w:r>
      <w:r>
        <w:rPr>
          <w:rFonts w:hint="eastAsia" w:ascii="宋体" w:hAnsi="宋体" w:cs="宋体"/>
          <w:sz w:val="24"/>
          <w:szCs w:val="24"/>
          <w:lang w:eastAsia="zh-CN"/>
        </w:rPr>
        <w:t>验收报告</w:t>
      </w:r>
      <w:r>
        <w:rPr>
          <w:rFonts w:hint="eastAsia" w:ascii="宋体" w:hAnsi="宋体" w:cs="宋体"/>
          <w:sz w:val="24"/>
          <w:szCs w:val="24"/>
        </w:rPr>
        <w:t>时，即视为同意</w:t>
      </w:r>
      <w:r>
        <w:rPr>
          <w:rFonts w:hint="eastAsia" w:ascii="宋体" w:hAnsi="宋体" w:cs="宋体"/>
          <w:sz w:val="24"/>
          <w:szCs w:val="24"/>
          <w:lang w:eastAsia="zh-CN"/>
        </w:rPr>
        <w:t>验收报告</w:t>
      </w:r>
      <w:r>
        <w:rPr>
          <w:rFonts w:hint="eastAsia" w:ascii="宋体" w:hAnsi="宋体" w:cs="宋体"/>
          <w:sz w:val="24"/>
          <w:szCs w:val="24"/>
        </w:rPr>
        <w:t>内容</w:t>
      </w:r>
      <w:r>
        <w:rPr>
          <w:rFonts w:hint="eastAsia" w:ascii="宋体" w:hAnsi="宋体"/>
          <w:sz w:val="24"/>
          <w:szCs w:val="24"/>
        </w:rPr>
        <w:t>。</w:t>
      </w:r>
    </w:p>
    <w:p>
      <w:pPr>
        <w:spacing w:line="360" w:lineRule="auto"/>
        <w:ind w:firstLine="559" w:firstLineChars="233"/>
        <w:rPr>
          <w:rFonts w:hint="eastAsia" w:ascii="宋体" w:hAnsi="宋体"/>
          <w:sz w:val="24"/>
        </w:rPr>
      </w:pPr>
      <w:r>
        <w:rPr>
          <w:rFonts w:ascii="宋体" w:hAnsi="宋体"/>
          <w:sz w:val="24"/>
        </w:rPr>
        <w:t>3.</w:t>
      </w:r>
      <w:r>
        <w:rPr>
          <w:rFonts w:hint="eastAsia" w:ascii="宋体" w:hAnsi="宋体"/>
          <w:sz w:val="24"/>
          <w:lang w:val="en-US" w:eastAsia="zh-CN"/>
        </w:rPr>
        <w:t>4</w:t>
      </w:r>
      <w:r>
        <w:rPr>
          <w:rFonts w:hint="eastAsia" w:ascii="宋体" w:hAnsi="宋体"/>
          <w:sz w:val="24"/>
        </w:rPr>
        <w:t>乙方未能通过甲方最终验收的，甲方</w:t>
      </w:r>
      <w:r>
        <w:rPr>
          <w:rFonts w:hint="eastAsia"/>
          <w:sz w:val="24"/>
          <w:szCs w:val="24"/>
        </w:rPr>
        <w:t>应在</w:t>
      </w:r>
      <w:r>
        <w:rPr>
          <w:rFonts w:hint="eastAsia"/>
          <w:sz w:val="24"/>
          <w:szCs w:val="24"/>
          <w:lang w:eastAsia="zh-CN"/>
        </w:rPr>
        <w:t>验收报告</w:t>
      </w:r>
      <w:r>
        <w:rPr>
          <w:rFonts w:hint="eastAsia"/>
          <w:sz w:val="24"/>
          <w:szCs w:val="24"/>
        </w:rPr>
        <w:t>中载明“验收不合格”及相关说明，并由乙方书面确认，若乙方拒绝书面确认，则视为同意。乙方应在甲方要求的期限内采取整改措施再次进行验收，再次验收同样需甲方出具</w:t>
      </w:r>
      <w:r>
        <w:rPr>
          <w:rFonts w:hint="eastAsia"/>
          <w:sz w:val="24"/>
          <w:szCs w:val="24"/>
          <w:lang w:eastAsia="zh-CN"/>
        </w:rPr>
        <w:t>验收报告</w:t>
      </w:r>
      <w:r>
        <w:rPr>
          <w:rFonts w:hint="eastAsia"/>
          <w:sz w:val="24"/>
          <w:szCs w:val="24"/>
        </w:rPr>
        <w:t>并由双方书面确认，直至验收合格，通过验收，再次验收由乙方承担费用及甲方损失</w:t>
      </w:r>
      <w:r>
        <w:rPr>
          <w:rFonts w:hint="eastAsia" w:ascii="宋体" w:hAnsi="宋体"/>
          <w:sz w:val="24"/>
        </w:rPr>
        <w:t>。</w:t>
      </w:r>
    </w:p>
    <w:p>
      <w:pPr>
        <w:spacing w:line="360" w:lineRule="auto"/>
        <w:ind w:firstLine="559" w:firstLineChars="233"/>
        <w:rPr>
          <w:rFonts w:hint="default" w:ascii="宋体" w:hAnsi="宋体" w:eastAsiaTheme="minorEastAsia"/>
          <w:b w:val="0"/>
          <w:bCs w:val="0"/>
          <w:sz w:val="24"/>
          <w:szCs w:val="24"/>
          <w:lang w:val="en-US" w:eastAsia="zh-CN" w:bidi="ar"/>
        </w:rPr>
      </w:pPr>
      <w:r>
        <w:rPr>
          <w:rFonts w:hint="eastAsia" w:ascii="宋体" w:hAnsi="宋体" w:eastAsia="宋体" w:cs="宋体"/>
          <w:sz w:val="24"/>
          <w:szCs w:val="24"/>
        </w:rPr>
        <w:t>3.</w:t>
      </w:r>
      <w:r>
        <w:rPr>
          <w:rFonts w:hint="eastAsia" w:ascii="宋体" w:hAnsi="宋体" w:eastAsia="宋体" w:cs="宋体"/>
          <w:sz w:val="24"/>
          <w:szCs w:val="24"/>
          <w:lang w:val="en-US" w:eastAsia="zh-CN"/>
        </w:rPr>
        <w:t>5乙方</w:t>
      </w:r>
      <w:r>
        <w:rPr>
          <w:rFonts w:hint="eastAsia" w:ascii="宋体" w:hAnsi="宋体" w:eastAsia="宋体" w:cs="宋体"/>
          <w:sz w:val="24"/>
          <w:szCs w:val="24"/>
        </w:rPr>
        <w:t>应在最终验收阶段提供明确的服务起始依据（依据形式包括但不限于合同、订单、邮件、往来函件等的一种或多种），作为验收的依据材料之一。</w:t>
      </w:r>
    </w:p>
    <w:p>
      <w:pPr>
        <w:spacing w:before="156" w:beforeLines="50" w:line="360" w:lineRule="auto"/>
        <w:jc w:val="center"/>
        <w:outlineLvl w:val="1"/>
        <w:rPr>
          <w:rFonts w:ascii="宋体" w:hAnsi="宋体" w:cs="宋体"/>
          <w:b/>
          <w:sz w:val="24"/>
          <w:szCs w:val="24"/>
          <w:lang w:bidi="ar"/>
        </w:rPr>
      </w:pPr>
      <w:r>
        <w:rPr>
          <w:rFonts w:hint="eastAsia" w:ascii="宋体" w:hAnsi="宋体" w:cs="宋体"/>
          <w:b/>
          <w:sz w:val="24"/>
          <w:szCs w:val="24"/>
          <w:lang w:bidi="ar"/>
        </w:rPr>
        <w:t>第四部分 履行期限、服务地点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lang w:bidi="ar"/>
        </w:rPr>
      </w:pPr>
      <w:r>
        <w:rPr>
          <w:rFonts w:hint="eastAsia" w:ascii="宋体" w:hAnsi="宋体" w:cs="宋体"/>
          <w:sz w:val="24"/>
          <w:szCs w:val="24"/>
          <w:lang w:bidi="ar"/>
        </w:rPr>
        <w:t>4.1履约期限：</w:t>
      </w:r>
    </w:p>
    <w:p>
      <w:pPr>
        <w:spacing w:line="480" w:lineRule="exact"/>
        <w:ind w:firstLine="480" w:firstLineChars="200"/>
        <w:rPr>
          <w:rFonts w:hint="eastAsia" w:ascii="宋体" w:hAnsi="宋体"/>
          <w:sz w:val="24"/>
          <w:szCs w:val="24"/>
          <w:lang w:val="en-US" w:eastAsia="zh-CN" w:bidi="ar"/>
        </w:rPr>
      </w:pPr>
      <w:r>
        <w:rPr>
          <w:rFonts w:hint="eastAsia" w:ascii="宋体" w:hAnsi="宋体"/>
          <w:sz w:val="24"/>
          <w:szCs w:val="24"/>
          <w:lang w:bidi="ar"/>
        </w:rPr>
        <w:t>202</w:t>
      </w:r>
      <w:r>
        <w:rPr>
          <w:rFonts w:hint="eastAsia" w:ascii="宋体" w:hAnsi="宋体"/>
          <w:sz w:val="24"/>
          <w:szCs w:val="24"/>
          <w:lang w:val="en-US" w:eastAsia="zh-CN" w:bidi="ar"/>
        </w:rPr>
        <w:t>6</w:t>
      </w:r>
      <w:r>
        <w:rPr>
          <w:rFonts w:hint="eastAsia" w:ascii="宋体" w:hAnsi="宋体"/>
          <w:sz w:val="24"/>
          <w:szCs w:val="24"/>
          <w:lang w:bidi="ar"/>
        </w:rPr>
        <w:t>年</w:t>
      </w:r>
      <w:r>
        <w:rPr>
          <w:rFonts w:hint="eastAsia" w:ascii="宋体" w:hAnsi="宋体"/>
          <w:sz w:val="24"/>
          <w:szCs w:val="24"/>
          <w:lang w:val="en-US" w:eastAsia="zh-CN" w:bidi="ar"/>
        </w:rPr>
        <w:t>7</w:t>
      </w:r>
      <w:r>
        <w:rPr>
          <w:rFonts w:hint="eastAsia" w:ascii="宋体" w:hAnsi="宋体"/>
          <w:sz w:val="24"/>
          <w:szCs w:val="24"/>
          <w:lang w:bidi="ar"/>
        </w:rPr>
        <w:t>月</w:t>
      </w:r>
      <w:r>
        <w:rPr>
          <w:rFonts w:hint="eastAsia" w:ascii="宋体" w:hAnsi="宋体"/>
          <w:sz w:val="24"/>
          <w:szCs w:val="24"/>
          <w:lang w:val="en-US" w:eastAsia="zh-CN" w:bidi="ar"/>
        </w:rPr>
        <w:t>1</w:t>
      </w:r>
      <w:r>
        <w:rPr>
          <w:rFonts w:hint="eastAsia" w:ascii="宋体" w:hAnsi="宋体"/>
          <w:sz w:val="24"/>
          <w:szCs w:val="24"/>
          <w:lang w:bidi="ar"/>
        </w:rPr>
        <w:t>日</w:t>
      </w:r>
      <w:r>
        <w:rPr>
          <w:rFonts w:hint="eastAsia" w:ascii="宋体" w:hAnsi="宋体"/>
          <w:sz w:val="24"/>
          <w:szCs w:val="24"/>
          <w:lang w:val="en-US" w:eastAsia="zh-CN" w:bidi="ar"/>
        </w:rPr>
        <w:t>至</w:t>
      </w:r>
      <w:r>
        <w:rPr>
          <w:rFonts w:hint="eastAsia" w:ascii="宋体" w:hAnsi="宋体"/>
          <w:sz w:val="24"/>
          <w:szCs w:val="24"/>
          <w:lang w:bidi="ar"/>
        </w:rPr>
        <w:t>202</w:t>
      </w:r>
      <w:r>
        <w:rPr>
          <w:rFonts w:hint="eastAsia" w:ascii="宋体" w:hAnsi="宋体"/>
          <w:sz w:val="24"/>
          <w:szCs w:val="24"/>
          <w:lang w:val="en-US" w:eastAsia="zh-CN" w:bidi="ar"/>
        </w:rPr>
        <w:t>6</w:t>
      </w:r>
      <w:r>
        <w:rPr>
          <w:rFonts w:hint="eastAsia" w:ascii="宋体" w:hAnsi="宋体"/>
          <w:sz w:val="24"/>
          <w:szCs w:val="24"/>
          <w:lang w:bidi="ar"/>
        </w:rPr>
        <w:t>年12月31日</w:t>
      </w:r>
      <w:r>
        <w:rPr>
          <w:rFonts w:hint="eastAsia" w:ascii="宋体" w:hAnsi="宋体"/>
          <w:sz w:val="24"/>
          <w:szCs w:val="24"/>
          <w:lang w:eastAsia="zh-CN" w:bidi="ar"/>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szCs w:val="24"/>
        </w:rPr>
      </w:pPr>
      <w:r>
        <w:rPr>
          <w:rFonts w:hint="eastAsia" w:ascii="宋体" w:hAnsi="宋体"/>
          <w:sz w:val="24"/>
          <w:szCs w:val="24"/>
          <w:lang w:bidi="ar"/>
        </w:rPr>
        <w:t>4.2续签条款</w:t>
      </w:r>
    </w:p>
    <w:p>
      <w:pPr>
        <w:tabs>
          <w:tab w:val="left" w:pos="900"/>
        </w:tabs>
        <w:spacing w:line="360" w:lineRule="auto"/>
        <w:ind w:firstLine="480" w:firstLineChars="200"/>
        <w:rPr>
          <w:rFonts w:ascii="宋体" w:hAnsi="宋体" w:cs="宋体"/>
          <w:sz w:val="24"/>
          <w:szCs w:val="24"/>
          <w:lang w:bidi="ar"/>
        </w:rPr>
      </w:pPr>
      <w:r>
        <w:rPr>
          <w:rFonts w:hint="eastAsia" w:ascii="宋体" w:hAnsi="宋体" w:cs="宋体"/>
          <w:sz w:val="24"/>
          <w:szCs w:val="24"/>
          <w:lang w:bidi="ar"/>
        </w:rPr>
        <w:t>若本次服务期内的服务质量满足甲方要求，在服务内容和要求不变情况下，经甲乙双方确认后，服务合同可以续签</w:t>
      </w:r>
      <w:r>
        <w:rPr>
          <w:rFonts w:hint="eastAsia" w:ascii="宋体" w:hAnsi="宋体" w:cs="宋体"/>
          <w:sz w:val="24"/>
          <w:szCs w:val="24"/>
          <w:lang w:val="en-US" w:eastAsia="zh-CN" w:bidi="ar"/>
        </w:rPr>
        <w:t>一</w:t>
      </w:r>
      <w:r>
        <w:rPr>
          <w:rFonts w:hint="eastAsia" w:ascii="宋体" w:hAnsi="宋体" w:cs="宋体"/>
          <w:sz w:val="24"/>
          <w:szCs w:val="24"/>
          <w:lang w:bidi="ar"/>
        </w:rPr>
        <w:t>年,续签次数最多为2次。</w:t>
      </w:r>
      <w:r>
        <w:rPr>
          <w:rFonts w:hint="eastAsia" w:ascii="宋体" w:hAnsi="宋体"/>
          <w:sz w:val="24"/>
          <w:szCs w:val="24"/>
          <w:lang w:val="en-US" w:eastAsia="zh-CN"/>
        </w:rPr>
        <w:t>甲乙</w:t>
      </w:r>
      <w:r>
        <w:rPr>
          <w:rFonts w:hint="eastAsia" w:ascii="宋体" w:hAnsi="宋体"/>
          <w:sz w:val="24"/>
          <w:szCs w:val="24"/>
        </w:rPr>
        <w:t>双方最晚可在合同到期前一个月就是否续签事宜进行确认</w:t>
      </w:r>
      <w:r>
        <w:rPr>
          <w:rFonts w:hint="eastAsia" w:ascii="宋体" w:hAnsi="宋体"/>
          <w:sz w:val="24"/>
          <w:szCs w:val="24"/>
          <w:lang w:eastAsia="zh-CN"/>
        </w:rPr>
        <w:t>。</w:t>
      </w:r>
      <w:r>
        <w:rPr>
          <w:rFonts w:hint="eastAsia" w:ascii="宋体" w:hAnsi="宋体"/>
          <w:sz w:val="24"/>
          <w:szCs w:val="24"/>
          <w:lang w:val="en-US" w:eastAsia="zh-CN"/>
        </w:rPr>
        <w:t>如双方确认续签的，可以就本项目服务下年度续签进行商务谈判议定价格，续签合同价款不得高于本合同价款。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lang w:bidi="ar"/>
        </w:rPr>
      </w:pPr>
      <w:r>
        <w:rPr>
          <w:rFonts w:hint="eastAsia" w:ascii="宋体" w:hAnsi="宋体" w:cs="宋体"/>
          <w:sz w:val="24"/>
          <w:szCs w:val="24"/>
          <w:lang w:bidi="ar"/>
        </w:rPr>
        <w:t>在服务期限内，如甲方追加与现有维保对象相同品牌版本的软件纳入维保范围，乙方应承诺以本次</w:t>
      </w:r>
      <w:r>
        <w:rPr>
          <w:rFonts w:hint="eastAsia" w:ascii="宋体" w:hAnsi="宋体" w:cs="宋体"/>
          <w:sz w:val="24"/>
          <w:szCs w:val="24"/>
          <w:lang w:eastAsia="zh-CN" w:bidi="ar"/>
        </w:rPr>
        <w:t>成交</w:t>
      </w:r>
      <w:r>
        <w:rPr>
          <w:rFonts w:hint="eastAsia" w:ascii="宋体" w:hAnsi="宋体" w:cs="宋体"/>
          <w:sz w:val="24"/>
          <w:szCs w:val="24"/>
          <w:lang w:bidi="ar"/>
        </w:rPr>
        <w:t>单价提供软件维保服务。</w:t>
      </w:r>
    </w:p>
    <w:p>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480" w:firstLineChars="200"/>
        <w:textAlignment w:val="auto"/>
        <w:rPr>
          <w:rFonts w:ascii="宋体" w:hAnsi="宋体"/>
          <w:sz w:val="24"/>
          <w:szCs w:val="24"/>
          <w:lang w:bidi="ar"/>
        </w:rPr>
      </w:pPr>
      <w:r>
        <w:rPr>
          <w:rFonts w:hint="eastAsia" w:ascii="宋体" w:hAnsi="宋体"/>
          <w:sz w:val="24"/>
          <w:szCs w:val="24"/>
          <w:lang w:bidi="ar"/>
        </w:rPr>
        <w:t>4.3服务地点：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lang w:val="en-US" w:eastAsia="zh-CN" w:bidi="ar"/>
        </w:rPr>
      </w:pPr>
      <w:r>
        <w:rPr>
          <w:rFonts w:hint="eastAsia" w:ascii="宋体" w:hAnsi="宋体" w:cs="宋体"/>
          <w:sz w:val="24"/>
          <w:szCs w:val="24"/>
          <w:lang w:val="en-US" w:eastAsia="zh-CN" w:bidi="ar"/>
        </w:rPr>
        <w:t>上海市（上海市浦东新区繁昌路298号、上海市静安区海宁路889号）；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lang w:eastAsia="zh-CN" w:bidi="ar"/>
        </w:rPr>
      </w:pPr>
      <w:r>
        <w:rPr>
          <w:rFonts w:hint="eastAsia" w:ascii="宋体" w:hAnsi="宋体" w:cs="宋体"/>
          <w:sz w:val="24"/>
          <w:szCs w:val="24"/>
          <w:lang w:val="en-US" w:eastAsia="zh-CN" w:bidi="ar"/>
        </w:rPr>
        <w:t>天津市（天津市滨海新区洞庭北路北塘融汇商务园二区4号楼、天津市河北区海河东路39号官邸3号45-46）。</w:t>
      </w:r>
    </w:p>
    <w:p>
      <w:pPr>
        <w:spacing w:before="156" w:beforeLines="50" w:line="360" w:lineRule="auto"/>
        <w:jc w:val="center"/>
        <w:outlineLvl w:val="1"/>
        <w:rPr>
          <w:rFonts w:ascii="Calibri" w:hAnsi="Calibri"/>
          <w:b/>
          <w:sz w:val="24"/>
          <w:szCs w:val="24"/>
        </w:rPr>
      </w:pPr>
      <w:r>
        <w:rPr>
          <w:rFonts w:hint="eastAsia" w:ascii="宋体" w:hAnsi="宋体" w:cs="宋体"/>
          <w:b/>
          <w:sz w:val="24"/>
          <w:szCs w:val="24"/>
          <w:lang w:bidi="ar"/>
        </w:rPr>
        <w:t>第五部分 合同总金额及其支付方式</w:t>
      </w:r>
    </w:p>
    <w:p>
      <w:pPr>
        <w:spacing w:line="480" w:lineRule="exact"/>
        <w:ind w:firstLine="480" w:firstLineChars="200"/>
        <w:rPr>
          <w:rFonts w:ascii="宋体" w:hAnsi="宋体"/>
          <w:sz w:val="24"/>
          <w:szCs w:val="24"/>
        </w:rPr>
      </w:pPr>
      <w:r>
        <w:rPr>
          <w:rFonts w:hint="eastAsia" w:ascii="宋体" w:hAnsi="宋体"/>
          <w:sz w:val="24"/>
          <w:szCs w:val="24"/>
          <w:lang w:bidi="ar"/>
        </w:rPr>
        <w:t>5.15.1根据成交通知书，本合同总金额由两部分组成：固定金额和据实结算金额，合同总金额不超过人民币：￥</w:t>
      </w:r>
      <w:r>
        <w:rPr>
          <w:rFonts w:hint="eastAsia" w:ascii="宋体" w:hAnsi="宋体"/>
          <w:sz w:val="24"/>
          <w:szCs w:val="24"/>
          <w:u w:val="single"/>
          <w:lang w:val="en-US" w:eastAsia="zh-CN" w:bidi="ar"/>
        </w:rPr>
        <w:t xml:space="preserve">       </w:t>
      </w:r>
      <w:r>
        <w:rPr>
          <w:rFonts w:hint="eastAsia" w:ascii="宋体" w:hAnsi="宋体"/>
          <w:sz w:val="24"/>
          <w:szCs w:val="24"/>
          <w:lang w:bidi="ar"/>
        </w:rPr>
        <w:t>元整(大写：人民币</w:t>
      </w:r>
      <w:r>
        <w:rPr>
          <w:rFonts w:hint="eastAsia" w:ascii="宋体" w:hAnsi="宋体"/>
          <w:sz w:val="24"/>
          <w:szCs w:val="24"/>
          <w:u w:val="single"/>
          <w:lang w:val="en-US" w:eastAsia="zh-CN" w:bidi="ar"/>
        </w:rPr>
        <w:t xml:space="preserve">    </w:t>
      </w:r>
      <w:r>
        <w:rPr>
          <w:rFonts w:hint="eastAsia" w:ascii="宋体" w:hAnsi="宋体"/>
          <w:sz w:val="24"/>
          <w:szCs w:val="24"/>
          <w:lang w:bidi="ar"/>
        </w:rPr>
        <w:t>元整）。固定金额（含税）为人民币：￥</w:t>
      </w:r>
      <w:r>
        <w:rPr>
          <w:rFonts w:hint="eastAsia" w:ascii="宋体" w:hAnsi="宋体"/>
          <w:sz w:val="24"/>
          <w:szCs w:val="24"/>
          <w:u w:val="single"/>
          <w:lang w:val="en-US" w:eastAsia="zh-CN" w:bidi="ar"/>
        </w:rPr>
        <w:t xml:space="preserve">    </w:t>
      </w:r>
      <w:r>
        <w:rPr>
          <w:rFonts w:hint="eastAsia" w:ascii="宋体" w:hAnsi="宋体"/>
          <w:sz w:val="24"/>
          <w:szCs w:val="24"/>
          <w:lang w:bidi="ar"/>
        </w:rPr>
        <w:t>元整(大写：人民币</w:t>
      </w:r>
      <w:r>
        <w:rPr>
          <w:rFonts w:hint="eastAsia" w:ascii="宋体" w:hAnsi="宋体"/>
          <w:sz w:val="24"/>
          <w:szCs w:val="24"/>
          <w:u w:val="single"/>
          <w:lang w:val="en-US" w:eastAsia="zh-CN" w:bidi="ar"/>
        </w:rPr>
        <w:t xml:space="preserve">    </w:t>
      </w:r>
      <w:r>
        <w:rPr>
          <w:rFonts w:hint="eastAsia" w:ascii="宋体" w:hAnsi="宋体"/>
          <w:sz w:val="24"/>
          <w:szCs w:val="24"/>
          <w:lang w:bidi="ar"/>
        </w:rPr>
        <w:t>元整）,现场人天技术支持服务单价（含税）为人民币：￥</w:t>
      </w:r>
      <w:r>
        <w:rPr>
          <w:rFonts w:hint="eastAsia" w:ascii="宋体" w:hAnsi="宋体"/>
          <w:sz w:val="24"/>
          <w:szCs w:val="24"/>
          <w:u w:val="single"/>
          <w:lang w:val="en-US" w:eastAsia="zh-CN" w:bidi="ar"/>
        </w:rPr>
        <w:t xml:space="preserve">    </w:t>
      </w:r>
      <w:r>
        <w:rPr>
          <w:rFonts w:hint="eastAsia" w:ascii="宋体" w:hAnsi="宋体"/>
          <w:sz w:val="24"/>
          <w:szCs w:val="24"/>
          <w:lang w:bidi="ar"/>
        </w:rPr>
        <w:t>元整(大写：人民币</w:t>
      </w:r>
      <w:r>
        <w:rPr>
          <w:rFonts w:hint="eastAsia" w:ascii="宋体" w:hAnsi="宋体"/>
          <w:sz w:val="24"/>
          <w:szCs w:val="24"/>
          <w:u w:val="single"/>
          <w:lang w:val="en-US" w:eastAsia="zh-CN" w:bidi="ar"/>
        </w:rPr>
        <w:t xml:space="preserve">    </w:t>
      </w:r>
      <w:r>
        <w:rPr>
          <w:rFonts w:hint="eastAsia" w:ascii="宋体" w:hAnsi="宋体"/>
          <w:sz w:val="24"/>
          <w:szCs w:val="24"/>
          <w:lang w:bidi="ar"/>
        </w:rPr>
        <w:t>元整）。固定金额付款方式按照分期付款，即</w:t>
      </w:r>
      <w:r>
        <w:rPr>
          <w:rFonts w:hint="eastAsia" w:ascii="宋体" w:hAnsi="宋体"/>
          <w:sz w:val="24"/>
          <w:szCs w:val="24"/>
          <w:lang w:val="en-US" w:eastAsia="zh-CN" w:bidi="ar"/>
        </w:rPr>
        <w:t>5</w:t>
      </w:r>
      <w:r>
        <w:rPr>
          <w:rFonts w:hint="eastAsia" w:ascii="宋体" w:hAnsi="宋体"/>
          <w:sz w:val="24"/>
          <w:szCs w:val="24"/>
          <w:lang w:bidi="ar"/>
        </w:rPr>
        <w:t>0%和</w:t>
      </w:r>
      <w:r>
        <w:rPr>
          <w:rFonts w:hint="eastAsia" w:ascii="宋体" w:hAnsi="宋体"/>
          <w:sz w:val="24"/>
          <w:szCs w:val="24"/>
          <w:lang w:val="en-US" w:eastAsia="zh-CN" w:bidi="ar"/>
        </w:rPr>
        <w:t>5</w:t>
      </w:r>
      <w:r>
        <w:rPr>
          <w:rFonts w:hint="eastAsia" w:ascii="宋体" w:hAnsi="宋体"/>
          <w:sz w:val="24"/>
          <w:szCs w:val="24"/>
          <w:lang w:bidi="ar"/>
        </w:rPr>
        <w:t>0%；据实结算金额按照现场人天技术支持服务实</w:t>
      </w:r>
      <w:r>
        <w:rPr>
          <w:rFonts w:hint="eastAsia" w:ascii="宋体" w:hAnsi="宋体" w:eastAsia="宋体" w:cs="宋体"/>
          <w:kern w:val="2"/>
          <w:sz w:val="24"/>
          <w:szCs w:val="22"/>
          <w:lang w:val="en-US" w:eastAsia="zh-CN" w:bidi="ar"/>
        </w:rPr>
        <w:t>际产生的次数据实结算。合同总金额为乙方在正确地完全履行本合同项下的义务后，甲方应支付给乙方的全部价款的数额，包括但不限于：技术服务费、仪器仪表使用费、差旅费以及与履行本合同义务有关的所有费用。除上述金额外，甲方不再向乙方支付其他任何费用。</w:t>
      </w:r>
    </w:p>
    <w:p>
      <w:pPr>
        <w:spacing w:line="480" w:lineRule="exact"/>
        <w:ind w:firstLine="480" w:firstLineChars="200"/>
        <w:rPr>
          <w:rFonts w:ascii="宋体" w:hAnsi="宋体"/>
          <w:sz w:val="24"/>
          <w:szCs w:val="24"/>
        </w:rPr>
      </w:pPr>
      <w:r>
        <w:rPr>
          <w:rFonts w:hint="eastAsia" w:ascii="宋体" w:hAnsi="宋体"/>
          <w:sz w:val="24"/>
          <w:szCs w:val="24"/>
          <w:lang w:bidi="ar"/>
        </w:rPr>
        <w:t>5.2付款方式</w:t>
      </w:r>
    </w:p>
    <w:p>
      <w:pPr>
        <w:spacing w:line="480" w:lineRule="exact"/>
        <w:ind w:firstLine="480" w:firstLineChars="200"/>
        <w:rPr>
          <w:rFonts w:ascii="宋体" w:hAnsi="宋体"/>
          <w:sz w:val="24"/>
          <w:szCs w:val="24"/>
        </w:rPr>
      </w:pPr>
      <w:r>
        <w:rPr>
          <w:rFonts w:hint="eastAsia" w:ascii="宋体" w:hAnsi="宋体"/>
          <w:sz w:val="24"/>
          <w:szCs w:val="24"/>
          <w:lang w:bidi="ar"/>
        </w:rPr>
        <w:t>5.2.1预付款</w:t>
      </w:r>
    </w:p>
    <w:p>
      <w:pPr>
        <w:spacing w:line="480" w:lineRule="exact"/>
        <w:ind w:firstLine="480" w:firstLineChars="200"/>
        <w:rPr>
          <w:rFonts w:ascii="宋体" w:hAnsi="宋体"/>
          <w:sz w:val="24"/>
          <w:szCs w:val="24"/>
        </w:rPr>
      </w:pPr>
      <w:r>
        <w:rPr>
          <w:rFonts w:hint="eastAsia" w:ascii="宋体" w:hAnsi="宋体" w:cs="宋体"/>
          <w:sz w:val="24"/>
          <w:szCs w:val="24"/>
          <w:lang w:bidi="ar"/>
        </w:rPr>
        <w:t>合同生效后，在收到乙方提供的与本阶段付款金额等值的正式发票以及乙方加盖单位公章的《付款申请》后十（10）个工作日内，甲方向乙方支付合同固定金额的</w:t>
      </w:r>
      <w:r>
        <w:rPr>
          <w:rFonts w:hint="eastAsia" w:ascii="宋体" w:hAnsi="宋体" w:cs="宋体"/>
          <w:sz w:val="24"/>
          <w:szCs w:val="24"/>
          <w:lang w:val="en-US" w:eastAsia="zh-CN" w:bidi="ar"/>
        </w:rPr>
        <w:t>50</w:t>
      </w:r>
      <w:r>
        <w:rPr>
          <w:rFonts w:hint="eastAsia" w:ascii="宋体" w:hAnsi="宋体" w:cs="宋体"/>
          <w:sz w:val="24"/>
          <w:szCs w:val="24"/>
          <w:lang w:bidi="ar"/>
        </w:rPr>
        <w:t>%（百分之三十），即人民币￥</w:t>
      </w:r>
      <w:r>
        <w:rPr>
          <w:rFonts w:hint="eastAsia" w:ascii="宋体" w:hAnsi="宋体" w:cs="宋体"/>
          <w:sz w:val="24"/>
          <w:szCs w:val="24"/>
          <w:u w:val="single"/>
          <w:lang w:val="en-US" w:eastAsia="zh-CN" w:bidi="ar"/>
        </w:rPr>
        <w:t xml:space="preserve">    </w:t>
      </w:r>
      <w:r>
        <w:rPr>
          <w:rFonts w:hint="eastAsia" w:ascii="宋体" w:hAnsi="宋体" w:cs="宋体"/>
          <w:sz w:val="24"/>
          <w:szCs w:val="24"/>
          <w:lang w:bidi="ar"/>
        </w:rPr>
        <w:t>元整（大写：人民币</w:t>
      </w:r>
      <w:r>
        <w:rPr>
          <w:rFonts w:hint="eastAsia" w:ascii="宋体" w:hAnsi="宋体" w:cs="宋体"/>
          <w:sz w:val="24"/>
          <w:szCs w:val="24"/>
          <w:u w:val="single"/>
          <w:lang w:val="en-US" w:eastAsia="zh-CN" w:bidi="ar"/>
        </w:rPr>
        <w:t xml:space="preserve">    </w:t>
      </w:r>
      <w:r>
        <w:rPr>
          <w:rFonts w:hint="eastAsia" w:ascii="宋体" w:hAnsi="宋体" w:cs="宋体"/>
          <w:sz w:val="24"/>
          <w:szCs w:val="24"/>
          <w:lang w:bidi="ar"/>
        </w:rPr>
        <w:t>元整）。</w:t>
      </w:r>
    </w:p>
    <w:p>
      <w:pPr>
        <w:spacing w:line="480" w:lineRule="exact"/>
        <w:ind w:firstLine="480" w:firstLineChars="200"/>
        <w:rPr>
          <w:rFonts w:hint="eastAsia" w:ascii="宋体" w:hAnsi="宋体"/>
          <w:sz w:val="24"/>
          <w:szCs w:val="24"/>
          <w:lang w:bidi="ar"/>
        </w:rPr>
      </w:pPr>
      <w:r>
        <w:rPr>
          <w:rFonts w:hint="eastAsia" w:ascii="宋体" w:hAnsi="宋体"/>
          <w:sz w:val="24"/>
          <w:szCs w:val="24"/>
          <w:lang w:bidi="ar"/>
        </w:rPr>
        <w:t>5.2.</w:t>
      </w:r>
      <w:r>
        <w:rPr>
          <w:rFonts w:hint="eastAsia" w:ascii="宋体" w:hAnsi="宋体"/>
          <w:sz w:val="24"/>
          <w:szCs w:val="24"/>
          <w:lang w:val="en-US" w:eastAsia="zh-CN" w:bidi="ar"/>
        </w:rPr>
        <w:t>2</w:t>
      </w:r>
      <w:r>
        <w:rPr>
          <w:rFonts w:hint="eastAsia" w:ascii="宋体" w:hAnsi="宋体"/>
          <w:sz w:val="24"/>
          <w:szCs w:val="24"/>
          <w:lang w:bidi="ar"/>
        </w:rPr>
        <w:t>后期款</w:t>
      </w:r>
    </w:p>
    <w:p>
      <w:pPr>
        <w:spacing w:line="480" w:lineRule="exact"/>
        <w:ind w:firstLine="480" w:firstLineChars="200"/>
        <w:rPr>
          <w:rFonts w:hint="default" w:ascii="宋体" w:hAnsi="宋体" w:eastAsiaTheme="minorEastAsia"/>
          <w:sz w:val="24"/>
          <w:szCs w:val="24"/>
          <w:lang w:val="en-US" w:eastAsia="zh-CN" w:bidi="ar"/>
        </w:rPr>
      </w:pPr>
      <w:r>
        <w:rPr>
          <w:rFonts w:hint="eastAsia" w:ascii="宋体" w:hAnsi="宋体"/>
          <w:sz w:val="24"/>
          <w:szCs w:val="24"/>
          <w:lang w:val="en-US" w:eastAsia="zh-CN" w:bidi="ar"/>
        </w:rPr>
        <w:t>5.2.2.1固定金额付款</w:t>
      </w:r>
    </w:p>
    <w:p>
      <w:pPr>
        <w:spacing w:line="480" w:lineRule="exact"/>
        <w:ind w:firstLine="480" w:firstLineChars="200"/>
        <w:rPr>
          <w:rFonts w:hint="eastAsia" w:ascii="宋体" w:hAnsi="宋体" w:cs="宋体"/>
          <w:sz w:val="24"/>
          <w:szCs w:val="24"/>
          <w:lang w:bidi="ar"/>
        </w:rPr>
      </w:pPr>
      <w:r>
        <w:rPr>
          <w:rFonts w:hint="eastAsia" w:ascii="宋体" w:hAnsi="宋体" w:cs="宋体"/>
          <w:sz w:val="24"/>
          <w:szCs w:val="24"/>
          <w:lang w:bidi="ar"/>
        </w:rPr>
        <w:t>乙方服务期限届满且服务内容完成</w:t>
      </w:r>
      <w:r>
        <w:rPr>
          <w:rFonts w:hint="eastAsia" w:ascii="宋体" w:hAnsi="宋体" w:cs="宋体"/>
          <w:sz w:val="24"/>
          <w:szCs w:val="24"/>
          <w:lang w:eastAsia="zh-CN" w:bidi="ar"/>
        </w:rPr>
        <w:t>，</w:t>
      </w:r>
      <w:r>
        <w:rPr>
          <w:rFonts w:hint="eastAsia" w:ascii="宋体" w:hAnsi="宋体" w:cs="宋体"/>
          <w:sz w:val="24"/>
          <w:szCs w:val="24"/>
          <w:lang w:bidi="ar"/>
        </w:rPr>
        <w:t>经甲乙双方共同验收合格并出具《合同验收</w:t>
      </w:r>
      <w:r>
        <w:rPr>
          <w:rFonts w:hint="eastAsia" w:ascii="宋体" w:hAnsi="宋体" w:cs="宋体"/>
          <w:sz w:val="24"/>
          <w:szCs w:val="24"/>
          <w:lang w:val="en-US" w:eastAsia="zh-CN" w:bidi="ar"/>
        </w:rPr>
        <w:t>报告</w:t>
      </w:r>
      <w:r>
        <w:rPr>
          <w:rFonts w:hint="eastAsia" w:ascii="宋体" w:hAnsi="宋体" w:cs="宋体"/>
          <w:sz w:val="24"/>
          <w:szCs w:val="24"/>
          <w:lang w:bidi="ar"/>
        </w:rPr>
        <w:t>》后，甲方在收到乙方提供的与本阶段付款金额等值的正式发票以及乙方加盖单位公章的《付款申请》后十（</w:t>
      </w:r>
      <w:r>
        <w:rPr>
          <w:rFonts w:hint="eastAsia" w:ascii="宋体" w:hAnsi="宋体" w:cs="宋体"/>
          <w:sz w:val="24"/>
          <w:szCs w:val="24"/>
          <w:lang w:val="en-US" w:eastAsia="zh-CN" w:bidi="ar"/>
        </w:rPr>
        <w:t>1</w:t>
      </w:r>
      <w:r>
        <w:rPr>
          <w:rFonts w:hint="eastAsia" w:ascii="宋体" w:hAnsi="宋体"/>
          <w:sz w:val="24"/>
          <w:szCs w:val="24"/>
          <w:lang w:bidi="ar"/>
        </w:rPr>
        <w:t>0）个工作日内，向乙方支付固定金额的</w:t>
      </w:r>
      <w:r>
        <w:rPr>
          <w:rFonts w:hint="eastAsia" w:ascii="宋体" w:hAnsi="宋体"/>
          <w:sz w:val="24"/>
          <w:szCs w:val="24"/>
          <w:lang w:val="en-US" w:eastAsia="zh-CN" w:bidi="ar"/>
        </w:rPr>
        <w:t>50</w:t>
      </w:r>
      <w:r>
        <w:rPr>
          <w:rFonts w:hint="eastAsia" w:ascii="宋体" w:hAnsi="宋体"/>
          <w:sz w:val="24"/>
          <w:szCs w:val="24"/>
          <w:lang w:bidi="ar"/>
        </w:rPr>
        <w:t>%（百分之三十），</w:t>
      </w:r>
      <w:r>
        <w:rPr>
          <w:rFonts w:hint="eastAsia" w:ascii="宋体" w:hAnsi="宋体" w:cs="宋体"/>
          <w:sz w:val="24"/>
          <w:szCs w:val="24"/>
          <w:lang w:bidi="ar"/>
        </w:rPr>
        <w:t>即人民币</w:t>
      </w:r>
      <w:r>
        <w:rPr>
          <w:rFonts w:hint="eastAsia" w:ascii="宋体" w:hAnsi="宋体" w:cs="宋体"/>
          <w:b w:val="0"/>
          <w:bCs/>
          <w:sz w:val="24"/>
          <w:szCs w:val="24"/>
          <w:u w:val="single"/>
          <w:lang w:bidi="ar"/>
        </w:rPr>
        <w:t>￥</w:t>
      </w:r>
      <w:r>
        <w:rPr>
          <w:rFonts w:hint="eastAsia" w:ascii="宋体" w:hAnsi="宋体" w:cs="宋体"/>
          <w:b w:val="0"/>
          <w:bCs/>
          <w:sz w:val="24"/>
          <w:szCs w:val="24"/>
          <w:u w:val="single"/>
          <w:lang w:val="en-US" w:eastAsia="zh-CN" w:bidi="ar"/>
        </w:rPr>
        <w:t xml:space="preserve">    </w:t>
      </w:r>
      <w:r>
        <w:rPr>
          <w:rFonts w:hint="eastAsia" w:ascii="宋体" w:hAnsi="宋体" w:cs="宋体"/>
          <w:b w:val="0"/>
          <w:bCs/>
          <w:sz w:val="24"/>
          <w:szCs w:val="24"/>
          <w:u w:val="none"/>
          <w:lang w:bidi="ar"/>
        </w:rPr>
        <w:t>元整（大写：人民币</w:t>
      </w:r>
      <w:r>
        <w:rPr>
          <w:rFonts w:hint="eastAsia" w:ascii="宋体" w:hAnsi="宋体" w:cs="宋体"/>
          <w:b w:val="0"/>
          <w:bCs/>
          <w:sz w:val="24"/>
          <w:szCs w:val="24"/>
          <w:u w:val="single"/>
          <w:lang w:bidi="ar"/>
        </w:rPr>
        <w:t xml:space="preserve">      </w:t>
      </w:r>
      <w:r>
        <w:rPr>
          <w:rFonts w:hint="eastAsia" w:ascii="宋体" w:hAnsi="宋体" w:cs="宋体"/>
          <w:b w:val="0"/>
          <w:bCs/>
          <w:sz w:val="24"/>
          <w:szCs w:val="24"/>
          <w:u w:val="none"/>
          <w:lang w:bidi="ar"/>
        </w:rPr>
        <w:t>元整）</w:t>
      </w:r>
      <w:r>
        <w:rPr>
          <w:rFonts w:hint="eastAsia" w:ascii="宋体" w:hAnsi="宋体" w:cs="宋体"/>
          <w:sz w:val="24"/>
          <w:szCs w:val="24"/>
          <w:lang w:bidi="ar"/>
        </w:rPr>
        <w:t>。</w:t>
      </w:r>
    </w:p>
    <w:p>
      <w:pPr>
        <w:keepNext w:val="0"/>
        <w:keepLines w:val="0"/>
        <w:widowControl w:val="0"/>
        <w:suppressLineNumbers w:val="0"/>
        <w:tabs>
          <w:tab w:val="left" w:pos="900"/>
        </w:tabs>
        <w:adjustRightInd w:val="0"/>
        <w:spacing w:before="0" w:beforeAutospacing="0" w:after="0" w:afterAutospacing="0" w:line="480" w:lineRule="exact"/>
        <w:ind w:left="0" w:right="0" w:firstLine="480" w:firstLineChars="200"/>
        <w:jc w:val="both"/>
        <w:rPr>
          <w:rFonts w:hint="eastAsia" w:ascii="宋体" w:hAnsi="宋体" w:eastAsia="宋体" w:cs="宋体"/>
          <w:bCs/>
          <w:lang w:val="en-US"/>
        </w:rPr>
      </w:pPr>
      <w:r>
        <w:rPr>
          <w:rFonts w:hint="eastAsia" w:ascii="宋体" w:hAnsi="宋体"/>
          <w:sz w:val="24"/>
          <w:szCs w:val="24"/>
          <w:lang w:val="en-US" w:eastAsia="zh-CN" w:bidi="ar"/>
        </w:rPr>
        <w:t>5.2.2.1</w:t>
      </w:r>
      <w:r>
        <w:rPr>
          <w:rFonts w:hint="eastAsia" w:ascii="宋体" w:hAnsi="宋体" w:eastAsia="宋体" w:cs="宋体"/>
          <w:bCs/>
          <w:kern w:val="0"/>
          <w:sz w:val="24"/>
          <w:szCs w:val="20"/>
          <w:lang w:val="en-US" w:eastAsia="zh-CN" w:bidi="ar"/>
        </w:rPr>
        <w:t>据实结算金额付款</w:t>
      </w:r>
    </w:p>
    <w:p>
      <w:pPr>
        <w:keepNext w:val="0"/>
        <w:keepLines w:val="0"/>
        <w:widowControl w:val="0"/>
        <w:suppressLineNumbers w:val="0"/>
        <w:tabs>
          <w:tab w:val="left" w:pos="900"/>
        </w:tabs>
        <w:adjustRightInd w:val="0"/>
        <w:spacing w:before="0" w:beforeAutospacing="0" w:after="0" w:afterAutospacing="0" w:line="480" w:lineRule="exact"/>
        <w:ind w:left="0" w:right="0" w:firstLine="480" w:firstLineChars="200"/>
        <w:jc w:val="both"/>
        <w:rPr>
          <w:rFonts w:hint="default" w:ascii="宋体" w:hAnsi="宋体" w:cs="宋体" w:eastAsiaTheme="minorEastAsia"/>
          <w:sz w:val="24"/>
          <w:szCs w:val="24"/>
          <w:lang w:val="en-US" w:eastAsia="zh-CN" w:bidi="ar"/>
        </w:rPr>
      </w:pPr>
      <w:r>
        <w:rPr>
          <w:rFonts w:hint="eastAsia" w:ascii="宋体" w:hAnsi="宋体" w:cs="宋体"/>
          <w:sz w:val="24"/>
          <w:szCs w:val="24"/>
          <w:lang w:bidi="ar"/>
        </w:rPr>
        <w:t>乙方服务期限届满且服务内容完成</w:t>
      </w:r>
      <w:r>
        <w:rPr>
          <w:rFonts w:hint="eastAsia" w:ascii="宋体" w:hAnsi="宋体" w:cs="宋体"/>
          <w:sz w:val="24"/>
          <w:szCs w:val="24"/>
          <w:lang w:eastAsia="zh-CN" w:bidi="ar"/>
        </w:rPr>
        <w:t>，</w:t>
      </w:r>
      <w:r>
        <w:rPr>
          <w:rFonts w:hint="eastAsia" w:ascii="宋体" w:hAnsi="宋体" w:cs="宋体"/>
          <w:sz w:val="24"/>
          <w:szCs w:val="24"/>
          <w:lang w:bidi="ar"/>
        </w:rPr>
        <w:t>经甲乙双方共同验收合格并出具《合同验收</w:t>
      </w:r>
      <w:r>
        <w:rPr>
          <w:rFonts w:hint="eastAsia" w:ascii="宋体" w:hAnsi="宋体" w:cs="宋体"/>
          <w:sz w:val="24"/>
          <w:szCs w:val="24"/>
          <w:lang w:val="en-US" w:eastAsia="zh-CN" w:bidi="ar"/>
        </w:rPr>
        <w:t>报告</w:t>
      </w:r>
      <w:r>
        <w:rPr>
          <w:rFonts w:hint="eastAsia" w:ascii="宋体" w:hAnsi="宋体" w:cs="宋体"/>
          <w:sz w:val="24"/>
          <w:szCs w:val="24"/>
          <w:lang w:bidi="ar"/>
        </w:rPr>
        <w:t>》后，</w:t>
      </w:r>
      <w:r>
        <w:rPr>
          <w:rFonts w:hint="eastAsia" w:ascii="宋体" w:hAnsi="宋体" w:eastAsia="宋体" w:cs="Times New Roman"/>
          <w:bCs/>
          <w:kern w:val="0"/>
          <w:sz w:val="24"/>
          <w:szCs w:val="22"/>
          <w:lang w:val="en-US" w:eastAsia="zh-CN" w:bidi="ar"/>
        </w:rPr>
        <w:t>根据人天实际使用情况据实结算（以甲方内部管理系统核定数据为准），甲方在收到乙方提供的与本阶段付款金额等值的正式发票以及乙方加盖单位公章的《付款申请》后十（10）个工作日内，进行一次性付款。</w:t>
      </w:r>
    </w:p>
    <w:p>
      <w:pPr>
        <w:spacing w:line="480" w:lineRule="exact"/>
        <w:ind w:firstLine="480" w:firstLineChars="200"/>
        <w:rPr>
          <w:rFonts w:ascii="Calibri" w:hAnsi="宋体"/>
          <w:b/>
          <w:sz w:val="24"/>
          <w:szCs w:val="24"/>
        </w:rPr>
      </w:pPr>
      <w:r>
        <w:rPr>
          <w:rFonts w:hint="eastAsia" w:ascii="宋体" w:hAnsi="宋体" w:cs="宋体"/>
          <w:sz w:val="24"/>
          <w:szCs w:val="24"/>
          <w:lang w:bidi="ar"/>
        </w:rPr>
        <w:t>5.3本条中的“收到”是指甲方实际接收到乙方交付的发票和《付款申请》，收到日不以发票和/或《付款申请》中载明的日期为准。双方对甲方是否</w:t>
      </w:r>
      <w:r>
        <w:rPr>
          <w:rFonts w:hint="eastAsia" w:ascii="宋体" w:hAnsi="宋体"/>
          <w:sz w:val="24"/>
          <w:szCs w:val="24"/>
          <w:lang w:bidi="ar"/>
        </w:rPr>
        <w:t>“收到”及收到日有争议的，由乙方负责证明甲方已经“收到”及收到日。</w:t>
      </w:r>
    </w:p>
    <w:p>
      <w:pPr>
        <w:spacing w:before="156" w:beforeLines="50" w:line="360" w:lineRule="auto"/>
        <w:jc w:val="center"/>
        <w:outlineLvl w:val="1"/>
        <w:rPr>
          <w:rFonts w:ascii="Calibri" w:hAnsi="Calibri"/>
          <w:b/>
          <w:color w:val="000000"/>
          <w:sz w:val="24"/>
          <w:szCs w:val="24"/>
        </w:rPr>
      </w:pPr>
      <w:r>
        <w:rPr>
          <w:rFonts w:hint="eastAsia" w:ascii="宋体" w:hAnsi="宋体" w:cs="宋体"/>
          <w:b/>
          <w:color w:val="000000"/>
          <w:sz w:val="24"/>
          <w:szCs w:val="24"/>
          <w:lang w:bidi="ar"/>
        </w:rPr>
        <w:t>第六部分 履约保证金</w:t>
      </w:r>
    </w:p>
    <w:p>
      <w:pPr>
        <w:spacing w:line="360" w:lineRule="auto"/>
        <w:ind w:firstLine="480" w:firstLineChars="200"/>
        <w:rPr>
          <w:rFonts w:ascii="宋体" w:hAnsi="Calibri" w:cs="宋体"/>
          <w:sz w:val="24"/>
          <w:szCs w:val="24"/>
        </w:rPr>
      </w:pPr>
      <w:r>
        <w:rPr>
          <w:rFonts w:hint="eastAsia" w:ascii="宋体" w:hAnsi="宋体" w:cs="宋体"/>
          <w:sz w:val="24"/>
          <w:szCs w:val="24"/>
          <w:lang w:bidi="ar"/>
        </w:rPr>
        <w:t>6.1 乙方应于签订合同的同时向甲方提交下述金额的履约保证金。</w:t>
      </w:r>
    </w:p>
    <w:p>
      <w:pPr>
        <w:snapToGrid/>
        <w:spacing w:line="360" w:lineRule="auto"/>
        <w:ind w:left="0" w:leftChars="0" w:firstLine="480" w:firstLineChars="200"/>
        <w:rPr>
          <w:rFonts w:ascii="宋体" w:hAnsi="Calibri" w:cs="宋体"/>
          <w:sz w:val="24"/>
          <w:szCs w:val="24"/>
        </w:rPr>
      </w:pPr>
      <w:r>
        <w:rPr>
          <w:rFonts w:hint="eastAsia" w:ascii="宋体" w:hAnsi="宋体" w:cs="宋体"/>
          <w:sz w:val="24"/>
          <w:szCs w:val="24"/>
          <w:lang w:bidi="ar"/>
        </w:rPr>
        <w:t>6.2 履约保证金为合同总金额的</w:t>
      </w:r>
      <w:r>
        <w:rPr>
          <w:rFonts w:hint="eastAsia" w:ascii="宋体" w:hAnsi="宋体" w:cs="宋体"/>
          <w:sz w:val="24"/>
          <w:szCs w:val="24"/>
          <w:u w:val="single"/>
          <w:lang w:bidi="ar"/>
        </w:rPr>
        <w:t>5</w:t>
      </w:r>
      <w:r>
        <w:rPr>
          <w:rFonts w:hint="eastAsia" w:ascii="宋体" w:hAnsi="宋体" w:cs="宋体"/>
          <w:sz w:val="24"/>
          <w:szCs w:val="24"/>
          <w:lang w:bidi="ar"/>
        </w:rPr>
        <w:t>％（百分之</w:t>
      </w:r>
      <w:r>
        <w:rPr>
          <w:rFonts w:hint="eastAsia" w:ascii="宋体" w:hAnsi="宋体" w:cs="宋体"/>
          <w:sz w:val="24"/>
          <w:szCs w:val="24"/>
          <w:u w:val="single"/>
          <w:lang w:bidi="ar"/>
        </w:rPr>
        <w:t>五</w:t>
      </w:r>
      <w:r>
        <w:rPr>
          <w:rFonts w:hint="eastAsia" w:ascii="宋体" w:hAnsi="宋体" w:cs="宋体"/>
          <w:sz w:val="24"/>
          <w:szCs w:val="24"/>
          <w:lang w:bidi="ar"/>
        </w:rPr>
        <w:t>）即人民币</w:t>
      </w:r>
      <w:r>
        <w:rPr>
          <w:rFonts w:hint="eastAsia" w:ascii="宋体" w:hAnsi="宋体" w:cs="宋体"/>
          <w:b w:val="0"/>
          <w:bCs/>
          <w:sz w:val="24"/>
          <w:szCs w:val="24"/>
          <w:u w:val="single"/>
          <w:lang w:bidi="ar"/>
        </w:rPr>
        <w:t>￥</w:t>
      </w:r>
      <w:r>
        <w:rPr>
          <w:rFonts w:hint="eastAsia" w:ascii="宋体" w:hAnsi="宋体" w:cs="宋体"/>
          <w:b w:val="0"/>
          <w:bCs/>
          <w:sz w:val="24"/>
          <w:szCs w:val="24"/>
          <w:u w:val="single"/>
          <w:lang w:val="en-US" w:eastAsia="zh-CN" w:bidi="ar"/>
        </w:rPr>
        <w:t xml:space="preserve">    </w:t>
      </w:r>
      <w:r>
        <w:rPr>
          <w:rFonts w:hint="eastAsia" w:ascii="宋体" w:hAnsi="宋体" w:cs="宋体"/>
          <w:sz w:val="24"/>
          <w:szCs w:val="24"/>
          <w:lang w:bidi="ar"/>
        </w:rPr>
        <w:t>元整(大写:人民币</w:t>
      </w:r>
      <w:r>
        <w:rPr>
          <w:rFonts w:hint="eastAsia" w:ascii="宋体" w:hAnsi="宋体" w:cs="宋体"/>
          <w:sz w:val="24"/>
          <w:szCs w:val="24"/>
          <w:u w:val="single"/>
          <w:lang w:bidi="ar"/>
        </w:rPr>
        <w:t xml:space="preserve">    </w:t>
      </w:r>
      <w:r>
        <w:rPr>
          <w:rFonts w:hint="eastAsia" w:ascii="宋体" w:hAnsi="宋体" w:cs="宋体"/>
          <w:b w:val="0"/>
          <w:bCs/>
          <w:sz w:val="24"/>
          <w:szCs w:val="24"/>
          <w:u w:val="none"/>
          <w:lang w:bidi="ar"/>
        </w:rPr>
        <w:t>元</w:t>
      </w:r>
      <w:r>
        <w:rPr>
          <w:rFonts w:hint="eastAsia" w:ascii="宋体" w:hAnsi="宋体" w:cs="宋体"/>
          <w:sz w:val="24"/>
          <w:szCs w:val="24"/>
          <w:lang w:bidi="ar"/>
        </w:rPr>
        <w:t>整)，其有效期截至本合同履约期限届满。履约保证金用以保证乙方履行合同规定的所有义务。</w:t>
      </w:r>
    </w:p>
    <w:p>
      <w:pPr>
        <w:spacing w:line="360" w:lineRule="auto"/>
        <w:ind w:firstLine="480" w:firstLineChars="200"/>
        <w:rPr>
          <w:rFonts w:ascii="宋体" w:hAnsi="宋体" w:cs="宋体"/>
          <w:sz w:val="24"/>
          <w:szCs w:val="24"/>
        </w:rPr>
      </w:pPr>
      <w:r>
        <w:rPr>
          <w:rFonts w:hint="eastAsia" w:ascii="宋体" w:hAnsi="宋体" w:cs="宋体"/>
          <w:sz w:val="24"/>
          <w:szCs w:val="24"/>
          <w:lang w:bidi="ar"/>
        </w:rPr>
        <w:t>6.3 除非双方另有协定，在履约保证金有效期届满后，甲方接到乙方提请退还履约保证金的书面申请和双方约定的有关单据后十五（15）个工作日内，应将扣除违约金后剩余的履约保证金退还乙方(不计息)。</w:t>
      </w:r>
    </w:p>
    <w:p>
      <w:pPr>
        <w:spacing w:line="360" w:lineRule="auto"/>
        <w:ind w:firstLine="480" w:firstLineChars="200"/>
        <w:rPr>
          <w:rFonts w:ascii="宋体" w:hAnsi="宋体" w:cs="宋体"/>
          <w:sz w:val="24"/>
          <w:szCs w:val="24"/>
        </w:rPr>
      </w:pPr>
      <w:r>
        <w:rPr>
          <w:rFonts w:hint="eastAsia" w:ascii="宋体" w:hAnsi="宋体" w:cs="宋体"/>
          <w:sz w:val="24"/>
          <w:szCs w:val="24"/>
          <w:lang w:bidi="ar"/>
        </w:rPr>
        <w:t>6.4履约保证金采取银行电汇或支票倒存的方式汇入或存入甲方在</w:t>
      </w:r>
      <w:r>
        <w:rPr>
          <w:rFonts w:hint="eastAsia" w:ascii="宋体" w:hAnsi="宋体" w:cs="宋体"/>
          <w:sz w:val="24"/>
          <w:szCs w:val="24"/>
          <w:lang w:val="en-US" w:eastAsia="zh-CN" w:bidi="ar"/>
        </w:rPr>
        <w:t>采购文件</w:t>
      </w:r>
      <w:r>
        <w:rPr>
          <w:rFonts w:hint="eastAsia" w:ascii="宋体" w:hAnsi="宋体" w:cs="宋体"/>
          <w:sz w:val="24"/>
          <w:szCs w:val="24"/>
          <w:lang w:bidi="ar"/>
        </w:rPr>
        <w:t>中指定的账户。</w:t>
      </w:r>
    </w:p>
    <w:p>
      <w:pPr>
        <w:spacing w:line="360" w:lineRule="auto"/>
        <w:ind w:firstLine="480" w:firstLineChars="200"/>
        <w:rPr>
          <w:rFonts w:ascii="宋体" w:hAnsi="宋体"/>
          <w:color w:val="000000"/>
          <w:sz w:val="24"/>
          <w:szCs w:val="24"/>
        </w:rPr>
      </w:pPr>
      <w:r>
        <w:rPr>
          <w:rFonts w:hint="eastAsia" w:ascii="宋体" w:hAnsi="宋体" w:cs="宋体"/>
          <w:color w:val="000000"/>
          <w:sz w:val="24"/>
          <w:szCs w:val="24"/>
          <w:lang w:bidi="ar"/>
        </w:rPr>
        <w:t>6.5维保服务期开始后，乙方可以以银行保函的形式替换签约时提交的合同履约保证金。</w:t>
      </w:r>
    </w:p>
    <w:p>
      <w:pPr>
        <w:spacing w:before="156" w:beforeLines="50" w:line="360" w:lineRule="auto"/>
        <w:jc w:val="center"/>
        <w:outlineLvl w:val="1"/>
        <w:rPr>
          <w:rFonts w:ascii="Calibri" w:hAnsi="Calibri"/>
          <w:b/>
          <w:color w:val="000000"/>
          <w:sz w:val="24"/>
          <w:szCs w:val="24"/>
        </w:rPr>
      </w:pPr>
      <w:r>
        <w:rPr>
          <w:rFonts w:hint="eastAsia" w:ascii="宋体" w:hAnsi="宋体" w:cs="宋体"/>
          <w:b/>
          <w:color w:val="000000"/>
          <w:sz w:val="24"/>
          <w:szCs w:val="24"/>
          <w:lang w:bidi="ar"/>
        </w:rPr>
        <w:t>第七部分 各方责任及违约</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.1对于因非正版软件或硬件引发的故障，乙方只负责判断故障原因，并将故障情况反映给甲方及甲方相关负责人。</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2乙方所维护软件如由甲方提供，则其不承担因软件版权所引起的纠纷，但如乙方所维护的软件系由乙方作为供应商向甲方提供，则乙方应当承担有关合同义务，并确保有关软件不存在任何质量瑕疵或权利瑕疵，且不会侵犯任何第三人的合法权益。</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.3乙方有义务严守甲方的商业机密</w:t>
      </w:r>
      <w:r>
        <w:rPr>
          <w:rFonts w:hint="eastAsia" w:ascii="宋体" w:hAnsi="宋体"/>
          <w:sz w:val="24"/>
          <w:szCs w:val="24"/>
          <w:lang w:eastAsia="zh-CN"/>
        </w:rPr>
        <w:t>，</w:t>
      </w:r>
      <w:r>
        <w:rPr>
          <w:rFonts w:hint="eastAsia" w:ascii="宋体" w:hAnsi="宋体"/>
          <w:sz w:val="24"/>
          <w:szCs w:val="24"/>
        </w:rPr>
        <w:t>不以任何的形式窃取或获取甲方保密信息，</w:t>
      </w:r>
      <w:r>
        <w:rPr>
          <w:rFonts w:hint="eastAsia" w:ascii="宋体" w:hAnsi="宋体"/>
          <w:sz w:val="24"/>
        </w:rPr>
        <w:t>并不得将甲方及甲方数据资料带出工作现场</w:t>
      </w:r>
      <w:r>
        <w:rPr>
          <w:rFonts w:hint="eastAsia" w:ascii="宋体" w:hAnsi="宋体"/>
          <w:sz w:val="24"/>
          <w:szCs w:val="24"/>
        </w:rPr>
        <w:t>。</w:t>
      </w:r>
    </w:p>
    <w:p>
      <w:pPr>
        <w:tabs>
          <w:tab w:val="left" w:pos="900"/>
        </w:tabs>
        <w:spacing w:line="480" w:lineRule="exact"/>
        <w:ind w:firstLine="480" w:firstLineChars="200"/>
        <w:rPr>
          <w:rFonts w:ascii="宋体" w:hAnsi="宋体"/>
          <w:sz w:val="24"/>
        </w:rPr>
      </w:pPr>
      <w:r>
        <w:rPr>
          <w:rFonts w:hint="eastAsia" w:ascii="宋体" w:hAnsi="宋体"/>
          <w:sz w:val="24"/>
        </w:rPr>
        <w:t>7.4乙方及原厂商在服务期间，如果对甲方及中国人民银行内其他部门运行正常的硬件、软件或其他财产造成损坏，乙方应负责对其修复及更换，确保甲方及中国人民银行内其他部门的正常使用，</w:t>
      </w:r>
      <w:r>
        <w:rPr>
          <w:rFonts w:hint="eastAsia" w:ascii="宋体" w:hAnsi="宋体"/>
          <w:sz w:val="24"/>
          <w:lang w:val="en-US" w:eastAsia="zh-CN"/>
        </w:rPr>
        <w:t>给</w:t>
      </w:r>
      <w:r>
        <w:rPr>
          <w:rFonts w:hint="eastAsia" w:ascii="宋体" w:hAnsi="宋体"/>
          <w:sz w:val="24"/>
        </w:rPr>
        <w:t>甲方或中国人民银行造成损害或损失的，或发生其他侵犯甲方或第三方财产或合法权利的情况时，乙方应当承担全部法律责任和经济赔偿。</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.5违约责任和合同解除</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5.1乙方未按合同要求向甲方提供服务时，甲方有权扣除其相应的服务费，其计算方法为：乙方及原厂商因自身原因未能完成甲方要求的服务工作的，乙方应按合同总金额的一定比例向甲方支付违约金，且每次支付违约金数额不低于合同总金额的2%（百分之二）。当以上违约金的累计金额达到合同总金额的5%（百分之五）时，甲方有权解除合同。</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.5.2乙方及原厂商工作人员在提供服务时或提供服务外，造成甲方设施、材料、其他财产及甲方客户物品损失或损坏的，由乙方承担相应的赔偿责任。</w:t>
      </w:r>
    </w:p>
    <w:p>
      <w:pPr>
        <w:spacing w:line="480" w:lineRule="exact"/>
        <w:ind w:firstLine="480" w:firstLineChars="200"/>
        <w:rPr>
          <w:rFonts w:hint="eastAsia" w:ascii="宋体" w:hAnsi="宋体"/>
          <w:sz w:val="24"/>
          <w:szCs w:val="24"/>
          <w:lang w:val="en-US" w:eastAsia="zh-CN"/>
        </w:rPr>
      </w:pPr>
      <w:r>
        <w:rPr>
          <w:rFonts w:hint="eastAsia" w:ascii="宋体" w:hAnsi="宋体"/>
          <w:sz w:val="24"/>
          <w:szCs w:val="24"/>
          <w:lang w:val="en-US" w:eastAsia="zh-CN"/>
        </w:rPr>
        <w:t>7</w:t>
      </w:r>
      <w:r>
        <w:rPr>
          <w:rFonts w:hint="eastAsia" w:ascii="宋体" w:hAnsi="宋体"/>
          <w:sz w:val="24"/>
          <w:szCs w:val="24"/>
        </w:rPr>
        <w:t>.5.3</w:t>
      </w:r>
      <w:r>
        <w:rPr>
          <w:rFonts w:hint="eastAsia" w:ascii="宋体" w:hAnsi="宋体"/>
          <w:sz w:val="24"/>
        </w:rPr>
        <w:t>若乙方违反第7.2款约定，所提供软件或服务损害第三方合法权益（含知识产权或其他合法权益），乙方应予以处理并承担全部法律责任，还应当按合同总金额的【</w:t>
      </w:r>
      <w:r>
        <w:rPr>
          <w:rFonts w:hint="eastAsia" w:ascii="宋体" w:hAnsi="宋体"/>
          <w:sz w:val="24"/>
          <w:lang w:val="en-US" w:eastAsia="zh-CN"/>
        </w:rPr>
        <w:t>5</w:t>
      </w:r>
      <w:r>
        <w:rPr>
          <w:rFonts w:hint="eastAsia" w:ascii="宋体" w:hAnsi="宋体"/>
          <w:sz w:val="24"/>
        </w:rPr>
        <w:t>】%（百分之【</w:t>
      </w:r>
      <w:r>
        <w:rPr>
          <w:rFonts w:hint="eastAsia" w:ascii="宋体" w:hAnsi="宋体"/>
          <w:sz w:val="24"/>
          <w:lang w:val="en-US" w:eastAsia="zh-CN"/>
        </w:rPr>
        <w:t>5</w:t>
      </w:r>
      <w:r>
        <w:rPr>
          <w:rFonts w:hint="eastAsia" w:ascii="宋体" w:hAnsi="宋体"/>
          <w:sz w:val="24"/>
        </w:rPr>
        <w:t>】）向甲方支付违约金。甲方因此承担责任的，有权向乙方全额追偿。</w:t>
      </w:r>
      <w:r>
        <w:rPr>
          <w:rFonts w:hint="eastAsia" w:ascii="宋体" w:hAnsi="宋体"/>
          <w:sz w:val="24"/>
          <w:szCs w:val="24"/>
          <w:lang w:bidi="ar"/>
        </w:rPr>
        <w:t>因此导致甲方合同目的不能实现的，甲方有权解除本合同并要求乙方按本合同第7.5.</w:t>
      </w:r>
      <w:r>
        <w:rPr>
          <w:rFonts w:ascii="宋体" w:hAnsi="宋体"/>
          <w:sz w:val="24"/>
          <w:szCs w:val="24"/>
          <w:lang w:bidi="ar"/>
        </w:rPr>
        <w:t>10</w:t>
      </w:r>
      <w:r>
        <w:rPr>
          <w:rFonts w:hint="eastAsia" w:ascii="宋体" w:hAnsi="宋体" w:cs="宋体"/>
          <w:sz w:val="24"/>
          <w:szCs w:val="24"/>
          <w:lang w:bidi="ar"/>
        </w:rPr>
        <w:t>条之约定承担违约责任。</w:t>
      </w:r>
      <w:bookmarkStart w:id="175" w:name="_Hlk84685245"/>
      <w:r>
        <w:rPr>
          <w:rFonts w:hint="eastAsia" w:ascii="宋体" w:hAnsi="宋体" w:cs="宋体"/>
          <w:sz w:val="24"/>
          <w:szCs w:val="24"/>
          <w:lang w:bidi="ar"/>
        </w:rPr>
        <w:t>不论合同是否解除或终止，本条持续永</w:t>
      </w:r>
      <w:r>
        <w:rPr>
          <w:rFonts w:hint="eastAsia" w:ascii="宋体" w:hAnsi="宋体"/>
          <w:sz w:val="24"/>
          <w:szCs w:val="24"/>
          <w:lang w:bidi="ar"/>
        </w:rPr>
        <w:t>久有效。</w:t>
      </w:r>
      <w:bookmarkEnd w:id="175"/>
    </w:p>
    <w:p>
      <w:pPr>
        <w:tabs>
          <w:tab w:val="left" w:pos="900"/>
        </w:tabs>
        <w:spacing w:line="360" w:lineRule="auto"/>
        <w:ind w:firstLine="480" w:firstLineChars="200"/>
        <w:rPr>
          <w:rFonts w:hint="eastAsia"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4</w:t>
      </w:r>
      <w:r>
        <w:rPr>
          <w:rFonts w:hint="eastAsia" w:ascii="宋体" w:hAnsi="宋体"/>
          <w:sz w:val="24"/>
          <w:szCs w:val="24"/>
        </w:rPr>
        <w:t>甲方对乙方的投诉超过2次</w:t>
      </w:r>
      <w:r>
        <w:rPr>
          <w:rFonts w:hint="eastAsia" w:ascii="宋体" w:hAnsi="宋体" w:cs="宋体"/>
          <w:sz w:val="24"/>
          <w:szCs w:val="24"/>
          <w:lang w:bidi="ar"/>
        </w:rPr>
        <w:t>（含）</w:t>
      </w:r>
      <w:r>
        <w:rPr>
          <w:rFonts w:hint="eastAsia" w:ascii="宋体" w:hAnsi="宋体"/>
          <w:sz w:val="24"/>
          <w:szCs w:val="24"/>
        </w:rPr>
        <w:t>的,乙方每次每项应按合同总金额的1</w:t>
      </w:r>
      <w:r>
        <w:rPr>
          <w:rFonts w:ascii="宋体" w:hAnsi="宋体"/>
          <w:sz w:val="24"/>
          <w:szCs w:val="24"/>
        </w:rPr>
        <w:t>‰</w:t>
      </w:r>
      <w:r>
        <w:rPr>
          <w:rFonts w:hint="eastAsia" w:ascii="宋体" w:hAnsi="宋体"/>
          <w:sz w:val="24"/>
          <w:szCs w:val="24"/>
        </w:rPr>
        <w:t>(千分之一)向甲方支付违约金，投诉超过</w:t>
      </w:r>
      <w:r>
        <w:rPr>
          <w:rFonts w:hint="eastAsia" w:ascii="宋体" w:hAnsi="宋体"/>
          <w:sz w:val="24"/>
          <w:szCs w:val="24"/>
          <w:lang w:bidi="ar"/>
        </w:rPr>
        <w:t>5</w:t>
      </w:r>
      <w:r>
        <w:rPr>
          <w:rFonts w:hint="eastAsia" w:ascii="宋体" w:hAnsi="宋体" w:cs="宋体"/>
          <w:sz w:val="24"/>
          <w:szCs w:val="24"/>
          <w:lang w:bidi="ar"/>
        </w:rPr>
        <w:t>次（含）</w:t>
      </w:r>
      <w:r>
        <w:rPr>
          <w:rFonts w:hint="eastAsia" w:ascii="宋体" w:hAnsi="宋体"/>
          <w:sz w:val="24"/>
          <w:szCs w:val="24"/>
        </w:rPr>
        <w:t>的，甲方有权解除本合同。</w:t>
      </w:r>
    </w:p>
    <w:p>
      <w:pPr>
        <w:spacing w:line="480" w:lineRule="exact"/>
        <w:ind w:firstLine="480" w:firstLineChars="200"/>
      </w:pPr>
      <w:r>
        <w:rPr>
          <w:rFonts w:hint="eastAsia" w:ascii="宋体" w:hAnsi="宋体"/>
          <w:sz w:val="24"/>
          <w:szCs w:val="24"/>
          <w:lang w:bidi="ar"/>
        </w:rPr>
        <w:t>7.5.</w:t>
      </w:r>
      <w:r>
        <w:rPr>
          <w:rFonts w:hint="eastAsia" w:ascii="宋体" w:hAnsi="宋体"/>
          <w:sz w:val="24"/>
          <w:szCs w:val="24"/>
          <w:lang w:val="en-US" w:eastAsia="zh-CN" w:bidi="ar"/>
        </w:rPr>
        <w:t>5</w:t>
      </w:r>
      <w:r>
        <w:rPr>
          <w:rFonts w:hint="eastAsia" w:ascii="宋体" w:hAnsi="宋体"/>
          <w:sz w:val="24"/>
          <w:szCs w:val="24"/>
          <w:lang w:bidi="ar"/>
        </w:rPr>
        <w:t>乙方违反本合同约定的其他义务的，应每次每项按合同总金额的【5】‰（千分之【五】）向甲方支付违约金。当以上违约金的累计金额达到合同总金额的5%（百分之五）时，甲方有权解除合同。</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6</w:t>
      </w:r>
      <w:r>
        <w:rPr>
          <w:rFonts w:hint="eastAsia" w:ascii="宋体" w:hAnsi="宋体"/>
          <w:sz w:val="24"/>
          <w:szCs w:val="24"/>
        </w:rPr>
        <w:t>甲方未按照合同规定期限支付服务费用的，除支付应付费用外，每日应按逾期支付服务费用的</w:t>
      </w:r>
      <w:r>
        <w:rPr>
          <w:rFonts w:ascii="宋体" w:hAnsi="宋体"/>
          <w:sz w:val="24"/>
          <w:szCs w:val="24"/>
        </w:rPr>
        <w:t>0.2‰(万分之二)向乙方支付违约金</w:t>
      </w:r>
      <w:r>
        <w:rPr>
          <w:rFonts w:hint="eastAsia" w:ascii="宋体" w:hAnsi="宋体"/>
          <w:sz w:val="24"/>
          <w:szCs w:val="24"/>
        </w:rPr>
        <w:t>，直至实际支付相应款项为止，但甲方支付的违约金最多不得超过逾期付款金额的5%（百分之五）；违约金达到合同费用总额的</w:t>
      </w:r>
      <w:r>
        <w:rPr>
          <w:rFonts w:ascii="宋体" w:hAnsi="宋体"/>
          <w:sz w:val="24"/>
          <w:szCs w:val="24"/>
        </w:rPr>
        <w:t>5%</w:t>
      </w:r>
      <w:r>
        <w:rPr>
          <w:rFonts w:hint="eastAsia" w:ascii="宋体" w:hAnsi="宋体"/>
          <w:sz w:val="24"/>
          <w:szCs w:val="24"/>
        </w:rPr>
        <w:t>（百分之五）时，乙方有权解除合同。</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7</w:t>
      </w:r>
      <w:r>
        <w:rPr>
          <w:rFonts w:hint="eastAsia" w:ascii="宋体" w:hAnsi="宋体"/>
          <w:sz w:val="24"/>
          <w:szCs w:val="24"/>
        </w:rPr>
        <w:t>除本合同另有约定外，当发生以下情形之一时，视为乙方构成根本违约，甲方有权解除合同并向乙方要求赔偿，发生第（1）、（5）至第（12）项的情形时，乙方还应向甲方支付合同总金额20%</w:t>
      </w:r>
      <w:r>
        <w:rPr>
          <w:rFonts w:hint="eastAsia" w:ascii="宋体" w:hAnsi="宋体"/>
          <w:sz w:val="24"/>
        </w:rPr>
        <w:t>（百分之【</w:t>
      </w:r>
      <w:r>
        <w:rPr>
          <w:rFonts w:hint="eastAsia" w:ascii="宋体" w:hAnsi="宋体"/>
          <w:sz w:val="24"/>
          <w:lang w:val="en-US" w:eastAsia="zh-CN"/>
        </w:rPr>
        <w:t>二十</w:t>
      </w:r>
      <w:r>
        <w:rPr>
          <w:rFonts w:hint="eastAsia" w:ascii="宋体" w:hAnsi="宋体"/>
          <w:sz w:val="24"/>
        </w:rPr>
        <w:t>】）</w:t>
      </w:r>
      <w:r>
        <w:rPr>
          <w:rFonts w:hint="eastAsia" w:ascii="宋体" w:hAnsi="宋体"/>
          <w:sz w:val="24"/>
          <w:szCs w:val="24"/>
        </w:rPr>
        <w:t>的违约金：</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（1）乙方未能按照合同履行规定的义务，致使甲方无法实现合同目的；</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（2）乙方发生分立、并购、重组、解散等重大改变；</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（3）乙方因清偿诉讼债务被扣押资产、冻结账户；</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（4）乙方申请或被申请重整、和解或者破产清算；</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（5）乙方将本合同转包或分包；</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（6）乙方部分转让或全部转让其应履行的合同义务或享有的合同权利；</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（7）乙方所提供服务存在严重瑕疵或重大缺陷；</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（8）乙方资质、提供服务人员等情况的真实性存在重大瑕疵或相应的资质失效；</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（9）乙方中期验收或最终验收不合格且未采取经甲方认可的改善措施的</w:t>
      </w:r>
      <w:r>
        <w:rPr>
          <w:rFonts w:hint="eastAsia" w:ascii="宋体" w:hAnsi="宋体"/>
          <w:sz w:val="24"/>
          <w:szCs w:val="24"/>
          <w:lang w:eastAsia="zh-CN"/>
        </w:rPr>
        <w:t>，</w:t>
      </w:r>
      <w:r>
        <w:rPr>
          <w:rFonts w:hint="eastAsia" w:ascii="宋体" w:hAnsi="宋体"/>
          <w:sz w:val="24"/>
          <w:szCs w:val="24"/>
          <w:lang w:val="en-US" w:eastAsia="zh-CN"/>
        </w:rPr>
        <w:t>以及在第三部分规定的各阶段验收时间期限内一直未通过验收的</w:t>
      </w:r>
      <w:r>
        <w:rPr>
          <w:rFonts w:hint="eastAsia" w:ascii="宋体" w:hAnsi="宋体"/>
          <w:sz w:val="24"/>
          <w:szCs w:val="24"/>
        </w:rPr>
        <w:t>；</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（10）给甲方或中国人民银行的既有硬件、软件或其他财产重大损害（包括损失额超过（人民币￥3,000.00）元整（大写：人民币叁仟元整）或造成重大负面影响的）；</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（11）乙方违反本合同规定的条款并在甲方给予书面通知后3个工作日内仍未采取合理有效且被甲方书面认可的补救措施；</w:t>
      </w:r>
    </w:p>
    <w:p>
      <w:pPr>
        <w:tabs>
          <w:tab w:val="left" w:pos="900"/>
        </w:tabs>
        <w:spacing w:line="360" w:lineRule="auto"/>
        <w:ind w:firstLine="480" w:firstLineChars="200"/>
        <w:rPr>
          <w:rFonts w:ascii="宋体" w:hAnsi="宋体"/>
          <w:sz w:val="24"/>
          <w:szCs w:val="24"/>
        </w:rPr>
      </w:pPr>
      <w:r>
        <w:rPr>
          <w:rFonts w:hint="eastAsia" w:ascii="宋体" w:hAnsi="宋体"/>
          <w:sz w:val="24"/>
          <w:szCs w:val="24"/>
        </w:rPr>
        <w:t>（12）法律规定和本合同约定的其他甲方有权解除合同的情形。</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8</w:t>
      </w:r>
      <w:r>
        <w:rPr>
          <w:rFonts w:hint="eastAsia" w:ascii="宋体" w:hAnsi="宋体"/>
          <w:sz w:val="24"/>
          <w:szCs w:val="24"/>
        </w:rPr>
        <w:t>如果违约方在收到守约方正式书面通知的违约金额7日内没有答复，则守约方提出的违约金额将视为被违约方接受。</w:t>
      </w:r>
    </w:p>
    <w:p>
      <w:pPr>
        <w:tabs>
          <w:tab w:val="left" w:pos="900"/>
        </w:tabs>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9</w:t>
      </w:r>
      <w:r>
        <w:rPr>
          <w:rFonts w:hint="eastAsia" w:ascii="宋体" w:hAnsi="宋体"/>
          <w:sz w:val="24"/>
          <w:szCs w:val="24"/>
        </w:rPr>
        <w:t>甲乙双方承担违约责任并不影响双方继续履行合同未履行的部分。</w:t>
      </w:r>
    </w:p>
    <w:p>
      <w:pPr>
        <w:tabs>
          <w:tab w:val="left" w:pos="900"/>
        </w:tabs>
        <w:spacing w:line="360" w:lineRule="auto"/>
        <w:ind w:firstLine="480" w:firstLineChars="200"/>
        <w:rPr>
          <w:rFonts w:hint="eastAsia"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10</w:t>
      </w:r>
      <w:r>
        <w:rPr>
          <w:rFonts w:hint="eastAsia" w:ascii="宋体" w:hAnsi="宋体"/>
          <w:sz w:val="24"/>
          <w:szCs w:val="24"/>
        </w:rPr>
        <w:t>乙方应对违约行为承担赔偿责任时，如果本合同约定的违约金、滞纳金不足以赔偿甲方全部损失的，乙方还应当对不足部分承担继续赔偿的责任。此外，甲方有权直接从未支付款项中扣除相应金额的款项作为乙方应支付的违约金或赔偿金。</w:t>
      </w:r>
    </w:p>
    <w:p>
      <w:pPr>
        <w:tabs>
          <w:tab w:val="left" w:pos="900"/>
        </w:tabs>
        <w:spacing w:line="360" w:lineRule="auto"/>
        <w:ind w:firstLine="480" w:firstLineChars="200"/>
        <w:rPr>
          <w:rFonts w:hint="eastAsia"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11</w:t>
      </w:r>
      <w:r>
        <w:rPr>
          <w:rFonts w:hint="eastAsia" w:ascii="宋体" w:hAnsi="宋体"/>
          <w:sz w:val="24"/>
          <w:szCs w:val="24"/>
        </w:rPr>
        <w:t>甲方解除合同后，乙方应当在合同解除后的10日内将甲方已经支付的款项返还给甲方，如果有违约金的，违约金合并计算。逾期返还的，乙方应当按照该款项和违约金合并总额的千分之五的标准按日向甲方支付滞纳金。返还款项时，乙方已经提供且被甲方认可的服务所对应的服务费用应当予以扣减。</w:t>
      </w:r>
    </w:p>
    <w:p>
      <w:pPr>
        <w:spacing w:line="480" w:lineRule="exact"/>
        <w:ind w:firstLine="480" w:firstLineChars="200"/>
        <w:rPr>
          <w:sz w:val="24"/>
          <w:szCs w:val="24"/>
          <w:lang w:bidi="ar"/>
        </w:rPr>
      </w:pPr>
      <w:r>
        <w:rPr>
          <w:rFonts w:hint="eastAsia" w:ascii="宋体" w:hAnsi="宋体"/>
          <w:sz w:val="24"/>
          <w:szCs w:val="24"/>
          <w:lang w:bidi="ar"/>
        </w:rPr>
        <w:t>7.5.1</w:t>
      </w:r>
      <w:r>
        <w:rPr>
          <w:rFonts w:hint="eastAsia" w:ascii="宋体" w:hAnsi="宋体"/>
          <w:sz w:val="24"/>
          <w:szCs w:val="24"/>
          <w:lang w:val="en-US" w:eastAsia="zh-CN" w:bidi="ar"/>
        </w:rPr>
        <w:t>2</w:t>
      </w:r>
      <w:bookmarkStart w:id="176" w:name="_Hlk84862184"/>
      <w:r>
        <w:rPr>
          <w:rFonts w:hint="eastAsia" w:ascii="宋体" w:hAnsi="宋体" w:cs="宋体"/>
          <w:sz w:val="24"/>
          <w:szCs w:val="24"/>
          <w:lang w:bidi="ar"/>
        </w:rPr>
        <w:t>本合同所称的甲方损失，是指甲方因调查乙方的违约行为、采取补救措施而支出的所有费用，包括但不限于甲方的先期经济投入，以及甲方向乙方及有关单位追索而发生的调查费、鉴定费、通知费、催告费、仲裁费、诉讼费、执行费、保全费、公证费、律师费、差旅费等费用。</w:t>
      </w:r>
      <w:bookmarkEnd w:id="176"/>
    </w:p>
    <w:p>
      <w:pPr>
        <w:spacing w:before="156" w:beforeLines="50" w:line="360" w:lineRule="auto"/>
        <w:jc w:val="center"/>
        <w:outlineLvl w:val="1"/>
        <w:rPr>
          <w:rFonts w:ascii="Calibri" w:hAnsi="Calibri"/>
          <w:b/>
          <w:color w:val="000000"/>
          <w:sz w:val="24"/>
          <w:szCs w:val="24"/>
        </w:rPr>
      </w:pPr>
      <w:r>
        <w:rPr>
          <w:rFonts w:hint="eastAsia" w:ascii="宋体" w:hAnsi="宋体" w:cs="宋体"/>
          <w:b/>
          <w:color w:val="000000"/>
          <w:sz w:val="24"/>
          <w:szCs w:val="24"/>
          <w:lang w:bidi="ar"/>
        </w:rPr>
        <w:t>第八部分 不可抗力</w:t>
      </w:r>
    </w:p>
    <w:p>
      <w:pPr>
        <w:spacing w:line="360" w:lineRule="auto"/>
        <w:ind w:firstLine="540" w:firstLineChars="225"/>
        <w:rPr>
          <w:rFonts w:ascii="宋体" w:hAnsi="宋体" w:cs="宋体"/>
          <w:color w:val="000000"/>
          <w:sz w:val="24"/>
          <w:szCs w:val="24"/>
        </w:rPr>
      </w:pPr>
      <w:r>
        <w:rPr>
          <w:rFonts w:hint="eastAsia" w:ascii="宋体" w:hAnsi="宋体" w:cs="宋体"/>
          <w:color w:val="000000"/>
          <w:sz w:val="24"/>
          <w:szCs w:val="24"/>
          <w:lang w:bidi="ar"/>
        </w:rPr>
        <w:t>8.1 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pPr>
        <w:spacing w:line="360" w:lineRule="auto"/>
        <w:ind w:firstLine="540" w:firstLineChars="225"/>
        <w:rPr>
          <w:rFonts w:ascii="宋体" w:hAnsi="宋体" w:cs="宋体"/>
          <w:color w:val="000000"/>
          <w:sz w:val="24"/>
          <w:szCs w:val="24"/>
        </w:rPr>
      </w:pPr>
      <w:r>
        <w:rPr>
          <w:rFonts w:hint="eastAsia" w:ascii="宋体" w:hAnsi="宋体" w:cs="宋体"/>
          <w:color w:val="000000"/>
          <w:sz w:val="24"/>
          <w:szCs w:val="24"/>
          <w:lang w:bidi="ar"/>
        </w:rPr>
        <w:t>8.2遭受不可抗力一方应在不可抗力事件发生后2日内以书面形式通知其他方;并在事件发生后 10 日内，将有关部门出具的证明文件、详细情况报告以及不可抗力对合同影响程度的说明用特快专递或挂号信的形式寄给其他方。如果不可抗力影响时间延续 60 日以上，各方应通过友好协商在合理的时间内达成进一步履行合同或终止合同的协议。</w:t>
      </w:r>
    </w:p>
    <w:p>
      <w:pPr>
        <w:spacing w:line="360" w:lineRule="auto"/>
        <w:ind w:firstLine="540" w:firstLineChars="225"/>
        <w:rPr>
          <w:rFonts w:ascii="宋体" w:hAnsi="宋体" w:cs="宋体"/>
          <w:color w:val="000000"/>
          <w:sz w:val="24"/>
          <w:szCs w:val="24"/>
        </w:rPr>
      </w:pPr>
      <w:r>
        <w:rPr>
          <w:rFonts w:hint="eastAsia" w:ascii="宋体" w:hAnsi="宋体" w:cs="宋体"/>
          <w:color w:val="000000"/>
          <w:sz w:val="24"/>
          <w:szCs w:val="24"/>
          <w:lang w:bidi="ar"/>
        </w:rPr>
        <w:t xml:space="preserve">8.3 </w:t>
      </w:r>
      <w:r>
        <w:rPr>
          <w:rFonts w:ascii="宋体" w:hAnsi="宋体"/>
          <w:sz w:val="24"/>
          <w:szCs w:val="24"/>
        </w:rPr>
        <w:t>除非迟延履行后发生不可抗力的，</w:t>
      </w:r>
      <w:r>
        <w:rPr>
          <w:rFonts w:hint="eastAsia" w:ascii="宋体" w:hAnsi="宋体" w:cs="宋体"/>
          <w:color w:val="000000"/>
          <w:sz w:val="24"/>
          <w:szCs w:val="24"/>
          <w:lang w:bidi="ar"/>
        </w:rPr>
        <w:t>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pPr>
        <w:spacing w:line="480" w:lineRule="exact"/>
        <w:ind w:firstLine="480" w:firstLineChars="200"/>
        <w:rPr>
          <w:rFonts w:ascii="宋体" w:hAnsi="宋体"/>
          <w:sz w:val="24"/>
          <w:szCs w:val="24"/>
        </w:rPr>
      </w:pPr>
      <w:r>
        <w:rPr>
          <w:rFonts w:hint="eastAsia" w:ascii="宋体" w:hAnsi="宋体" w:cs="宋体"/>
          <w:color w:val="000000"/>
          <w:sz w:val="24"/>
          <w:szCs w:val="24"/>
          <w:lang w:bidi="ar"/>
        </w:rPr>
        <w:t>8.4 受事件影响的一方应在不可抗力事件影响停止或消除后10日内将不可抗力事件已停止的报告以书面形式通知其他方。</w:t>
      </w:r>
    </w:p>
    <w:p>
      <w:pPr>
        <w:spacing w:before="156" w:beforeLines="50" w:line="360" w:lineRule="auto"/>
        <w:jc w:val="center"/>
        <w:outlineLvl w:val="1"/>
        <w:rPr>
          <w:rFonts w:ascii="Calibri" w:hAnsi="Calibri"/>
          <w:b/>
          <w:color w:val="000000"/>
          <w:sz w:val="24"/>
          <w:szCs w:val="24"/>
        </w:rPr>
      </w:pPr>
      <w:r>
        <w:rPr>
          <w:rFonts w:hint="eastAsia" w:ascii="宋体" w:hAnsi="宋体" w:cs="宋体"/>
          <w:b/>
          <w:color w:val="000000"/>
          <w:sz w:val="24"/>
          <w:szCs w:val="24"/>
          <w:lang w:bidi="ar"/>
        </w:rPr>
        <w:t>第九部分 保密约定</w:t>
      </w:r>
    </w:p>
    <w:p>
      <w:pPr>
        <w:spacing w:line="480" w:lineRule="exact"/>
        <w:ind w:firstLine="480" w:firstLineChars="200"/>
        <w:rPr>
          <w:rFonts w:ascii="宋体" w:hAnsi="宋体"/>
          <w:sz w:val="24"/>
          <w:szCs w:val="24"/>
        </w:rPr>
      </w:pPr>
      <w:r>
        <w:rPr>
          <w:rFonts w:hint="eastAsia" w:ascii="宋体" w:hAnsi="宋体"/>
          <w:sz w:val="24"/>
          <w:szCs w:val="24"/>
          <w:lang w:bidi="ar"/>
        </w:rPr>
        <w:t xml:space="preserve">9.1 </w:t>
      </w:r>
      <w:r>
        <w:rPr>
          <w:rFonts w:hint="eastAsia" w:ascii="宋体" w:hAnsi="宋体" w:cs="宋体"/>
          <w:sz w:val="24"/>
          <w:szCs w:val="24"/>
          <w:lang w:bidi="ar"/>
        </w:rPr>
        <w:t>乙方应对在本合同履行过程中知悉的有关甲方的商业、国家等秘密承担保密义务。除经甲方的同意或法律、法规另有规定，乙方不得向本合同以外的任何第三人提供、泄漏上述秘密。乙方违反保密义务的，应按合同附件一《业务合作保密协议》之约定承担违约责任。违反本条规定给甲方造成损失的，乙方应承担相应责任。</w:t>
      </w:r>
    </w:p>
    <w:p>
      <w:pPr>
        <w:spacing w:line="480" w:lineRule="exact"/>
        <w:ind w:firstLine="480" w:firstLineChars="200"/>
        <w:rPr>
          <w:rFonts w:ascii="宋体" w:hAnsi="宋体"/>
          <w:sz w:val="24"/>
          <w:szCs w:val="24"/>
        </w:rPr>
      </w:pPr>
      <w:r>
        <w:rPr>
          <w:rFonts w:hint="eastAsia" w:ascii="宋体" w:hAnsi="宋体"/>
          <w:sz w:val="24"/>
          <w:szCs w:val="24"/>
          <w:lang w:bidi="ar"/>
        </w:rPr>
        <w:t xml:space="preserve">9.2 </w:t>
      </w:r>
      <w:r>
        <w:rPr>
          <w:rFonts w:hint="eastAsia" w:ascii="宋体" w:hAnsi="宋体" w:cs="宋体"/>
          <w:sz w:val="24"/>
          <w:szCs w:val="24"/>
          <w:lang w:bidi="ar"/>
        </w:rPr>
        <w:t>除合同本身以外，由甲方提供给乙方的所有资料始终为甲方的财产，乙方应于合同义务履行完毕后【</w:t>
      </w:r>
      <w:r>
        <w:rPr>
          <w:rFonts w:hint="eastAsia" w:ascii="宋体" w:hAnsi="宋体"/>
          <w:sz w:val="24"/>
          <w:szCs w:val="24"/>
          <w:lang w:bidi="ar"/>
        </w:rPr>
        <w:t>30】日内将上述资料包括副本退还给甲方。</w:t>
      </w:r>
    </w:p>
    <w:p>
      <w:pPr>
        <w:spacing w:line="480" w:lineRule="exact"/>
        <w:ind w:firstLine="480" w:firstLineChars="200"/>
        <w:rPr>
          <w:rFonts w:ascii="宋体" w:hAnsi="宋体"/>
          <w:sz w:val="24"/>
          <w:szCs w:val="24"/>
        </w:rPr>
      </w:pPr>
      <w:r>
        <w:rPr>
          <w:rFonts w:hint="eastAsia" w:ascii="宋体" w:hAnsi="宋体"/>
          <w:sz w:val="24"/>
          <w:szCs w:val="24"/>
          <w:lang w:bidi="ar"/>
        </w:rPr>
        <w:t xml:space="preserve">9.3 </w:t>
      </w:r>
      <w:r>
        <w:rPr>
          <w:rFonts w:hint="eastAsia" w:ascii="宋体" w:hAnsi="宋体" w:cs="宋体"/>
          <w:sz w:val="24"/>
          <w:szCs w:val="24"/>
          <w:lang w:bidi="ar"/>
        </w:rPr>
        <w:t>不论合同是否解除或终止，本条持续永久有效。</w:t>
      </w:r>
    </w:p>
    <w:p>
      <w:pPr>
        <w:spacing w:before="156" w:beforeLines="50" w:line="360" w:lineRule="auto"/>
        <w:jc w:val="center"/>
        <w:outlineLvl w:val="1"/>
        <w:rPr>
          <w:rFonts w:ascii="Calibri" w:hAnsi="Calibri"/>
          <w:b/>
          <w:color w:val="000000"/>
          <w:sz w:val="24"/>
          <w:szCs w:val="24"/>
        </w:rPr>
      </w:pPr>
      <w:r>
        <w:rPr>
          <w:rFonts w:hint="eastAsia" w:ascii="宋体" w:hAnsi="宋体" w:cs="宋体"/>
          <w:b/>
          <w:color w:val="000000"/>
          <w:sz w:val="24"/>
          <w:szCs w:val="24"/>
          <w:lang w:bidi="ar"/>
        </w:rPr>
        <w:t>第十部分 争议</w:t>
      </w:r>
    </w:p>
    <w:p>
      <w:pPr>
        <w:spacing w:line="480" w:lineRule="exact"/>
        <w:ind w:firstLine="480" w:firstLineChars="200"/>
        <w:rPr>
          <w:rFonts w:ascii="宋体" w:hAnsi="宋体"/>
          <w:sz w:val="24"/>
          <w:szCs w:val="24"/>
          <w:lang w:bidi="ar"/>
        </w:rPr>
      </w:pPr>
      <w:r>
        <w:rPr>
          <w:rFonts w:hint="eastAsia" w:ascii="宋体" w:hAnsi="宋体"/>
          <w:sz w:val="24"/>
          <w:szCs w:val="24"/>
          <w:lang w:bidi="ar"/>
        </w:rPr>
        <w:t>10.1在执行本合同中所发生的争端，或与本合同有关的一切争端，甲、乙双方应通过协商解决。如通过协商方式仍不能解决争议，双方同意依法向甲方所在地人民法院提起诉讼。</w:t>
      </w:r>
    </w:p>
    <w:p>
      <w:pPr>
        <w:spacing w:line="480" w:lineRule="exact"/>
        <w:ind w:firstLine="480" w:firstLineChars="200"/>
        <w:rPr>
          <w:rFonts w:ascii="宋体" w:hAnsi="宋体"/>
          <w:sz w:val="24"/>
          <w:szCs w:val="24"/>
        </w:rPr>
      </w:pPr>
      <w:r>
        <w:rPr>
          <w:rFonts w:hint="eastAsia" w:ascii="宋体" w:hAnsi="宋体"/>
          <w:sz w:val="24"/>
          <w:szCs w:val="24"/>
          <w:lang w:bidi="ar"/>
        </w:rPr>
        <w:t>10.2在诉讼期间，除正在进行诉讼部分外，本合同其他部分应继续执行。</w:t>
      </w:r>
    </w:p>
    <w:p>
      <w:pPr>
        <w:spacing w:before="156" w:beforeLines="50" w:line="360" w:lineRule="auto"/>
        <w:jc w:val="center"/>
        <w:outlineLvl w:val="1"/>
        <w:rPr>
          <w:rFonts w:ascii="Calibri" w:hAnsi="Calibri"/>
          <w:b/>
          <w:color w:val="000000"/>
          <w:sz w:val="24"/>
          <w:szCs w:val="24"/>
        </w:rPr>
      </w:pPr>
      <w:r>
        <w:rPr>
          <w:rFonts w:hint="eastAsia" w:ascii="宋体" w:hAnsi="宋体" w:cs="宋体"/>
          <w:b/>
          <w:color w:val="000000"/>
          <w:sz w:val="24"/>
          <w:szCs w:val="24"/>
          <w:lang w:bidi="ar"/>
        </w:rPr>
        <w:t>第十一部分 合同的终止</w:t>
      </w:r>
    </w:p>
    <w:p>
      <w:pPr>
        <w:spacing w:line="480" w:lineRule="exact"/>
        <w:ind w:firstLine="480" w:firstLineChars="200"/>
        <w:rPr>
          <w:rFonts w:ascii="宋体" w:hAnsi="宋体"/>
          <w:sz w:val="24"/>
          <w:szCs w:val="24"/>
        </w:rPr>
      </w:pPr>
      <w:r>
        <w:rPr>
          <w:rFonts w:hint="eastAsia" w:ascii="宋体" w:hAnsi="宋体"/>
          <w:sz w:val="24"/>
          <w:szCs w:val="24"/>
          <w:lang w:bidi="ar"/>
        </w:rPr>
        <w:t>11.1甲乙双方均不得单方面随意变更或解除合同。出现下列情况时本合同自行终止：</w:t>
      </w:r>
    </w:p>
    <w:p>
      <w:pPr>
        <w:spacing w:line="480" w:lineRule="exact"/>
        <w:ind w:firstLine="480" w:firstLineChars="200"/>
        <w:rPr>
          <w:rFonts w:ascii="宋体" w:hAnsi="宋体"/>
          <w:sz w:val="24"/>
          <w:szCs w:val="24"/>
        </w:rPr>
      </w:pPr>
      <w:r>
        <w:rPr>
          <w:rFonts w:hint="eastAsia" w:ascii="宋体" w:hAnsi="宋体"/>
          <w:sz w:val="24"/>
          <w:szCs w:val="24"/>
          <w:lang w:bidi="ar"/>
        </w:rPr>
        <w:t>11.1.1</w:t>
      </w:r>
      <w:r>
        <w:rPr>
          <w:rFonts w:hint="eastAsia" w:ascii="宋体" w:hAnsi="宋体" w:cs="宋体"/>
          <w:sz w:val="24"/>
          <w:szCs w:val="24"/>
          <w:lang w:bidi="ar"/>
        </w:rPr>
        <w:t>本合同正常履行完毕；</w:t>
      </w:r>
    </w:p>
    <w:p>
      <w:pPr>
        <w:spacing w:line="480" w:lineRule="exact"/>
        <w:ind w:firstLine="480" w:firstLineChars="200"/>
        <w:rPr>
          <w:rFonts w:ascii="宋体" w:hAnsi="宋体"/>
          <w:sz w:val="24"/>
          <w:szCs w:val="24"/>
        </w:rPr>
      </w:pPr>
      <w:r>
        <w:rPr>
          <w:rFonts w:hint="eastAsia" w:ascii="宋体" w:hAnsi="宋体"/>
          <w:sz w:val="24"/>
          <w:szCs w:val="24"/>
          <w:lang w:bidi="ar"/>
        </w:rPr>
        <w:t>11.1.2</w:t>
      </w:r>
      <w:r>
        <w:rPr>
          <w:rFonts w:hint="eastAsia" w:ascii="宋体" w:hAnsi="宋体" w:cs="宋体"/>
          <w:sz w:val="24"/>
          <w:szCs w:val="24"/>
          <w:lang w:bidi="ar"/>
        </w:rPr>
        <w:t>甲乙双方在不违反法律、法规规定的情况下协议终止本合同的履行；</w:t>
      </w:r>
    </w:p>
    <w:p>
      <w:pPr>
        <w:spacing w:line="480" w:lineRule="exact"/>
        <w:ind w:firstLine="480" w:firstLineChars="200"/>
        <w:rPr>
          <w:rFonts w:ascii="宋体" w:hAnsi="宋体"/>
          <w:sz w:val="24"/>
          <w:szCs w:val="24"/>
        </w:rPr>
      </w:pPr>
      <w:r>
        <w:rPr>
          <w:rFonts w:hint="eastAsia" w:ascii="宋体" w:hAnsi="宋体"/>
          <w:sz w:val="24"/>
          <w:szCs w:val="24"/>
          <w:lang w:bidi="ar"/>
        </w:rPr>
        <w:t>11.1.3</w:t>
      </w:r>
      <w:r>
        <w:rPr>
          <w:rFonts w:hint="eastAsia" w:ascii="宋体" w:hAnsi="宋体" w:cs="宋体"/>
          <w:sz w:val="24"/>
          <w:szCs w:val="24"/>
          <w:lang w:bidi="ar"/>
        </w:rPr>
        <w:t>不可抗力导致本合同无法履行或履行不必要时；</w:t>
      </w:r>
    </w:p>
    <w:p>
      <w:pPr>
        <w:spacing w:line="480" w:lineRule="exact"/>
        <w:ind w:firstLine="480" w:firstLineChars="200"/>
        <w:rPr>
          <w:rFonts w:ascii="宋体" w:hAnsi="宋体"/>
          <w:sz w:val="24"/>
          <w:szCs w:val="24"/>
        </w:rPr>
      </w:pPr>
      <w:r>
        <w:rPr>
          <w:rFonts w:hint="eastAsia" w:ascii="宋体" w:hAnsi="宋体"/>
          <w:sz w:val="24"/>
          <w:szCs w:val="24"/>
          <w:lang w:bidi="ar"/>
        </w:rPr>
        <w:t>11.1.4</w:t>
      </w:r>
      <w:r>
        <w:rPr>
          <w:rFonts w:hint="eastAsia" w:ascii="宋体" w:hAnsi="宋体" w:cs="宋体"/>
          <w:sz w:val="24"/>
          <w:szCs w:val="24"/>
          <w:lang w:bidi="ar"/>
        </w:rPr>
        <w:t>一方根据本合同规定提出解除合同后，本合同在责任方按照本合同的约定履行完毕全部支付义务或其他义务后终止。</w:t>
      </w:r>
    </w:p>
    <w:p>
      <w:pPr>
        <w:spacing w:line="480" w:lineRule="exact"/>
        <w:ind w:firstLine="480" w:firstLineChars="200"/>
        <w:rPr>
          <w:rFonts w:ascii="宋体" w:hAnsi="宋体"/>
          <w:sz w:val="24"/>
          <w:szCs w:val="24"/>
        </w:rPr>
      </w:pPr>
      <w:r>
        <w:rPr>
          <w:rFonts w:hint="eastAsia" w:ascii="宋体" w:hAnsi="宋体"/>
          <w:sz w:val="24"/>
          <w:szCs w:val="24"/>
          <w:lang w:bidi="ar"/>
        </w:rPr>
        <w:t>11.2合同的终止并不影响甲乙双方承担其他法律责任。</w:t>
      </w:r>
    </w:p>
    <w:p>
      <w:pPr>
        <w:spacing w:before="156" w:beforeLines="50" w:line="360" w:lineRule="auto"/>
        <w:jc w:val="center"/>
        <w:outlineLvl w:val="1"/>
        <w:rPr>
          <w:rFonts w:ascii="Calibri" w:hAnsi="Calibri"/>
          <w:b/>
          <w:color w:val="000000"/>
          <w:sz w:val="24"/>
          <w:szCs w:val="24"/>
        </w:rPr>
      </w:pPr>
      <w:r>
        <w:rPr>
          <w:rFonts w:hint="eastAsia" w:ascii="宋体" w:hAnsi="宋体" w:cs="宋体"/>
          <w:b/>
          <w:color w:val="000000"/>
          <w:sz w:val="24"/>
          <w:szCs w:val="24"/>
          <w:lang w:bidi="ar"/>
        </w:rPr>
        <w:t>第十二部分 法律适用</w:t>
      </w:r>
    </w:p>
    <w:p>
      <w:pPr>
        <w:spacing w:line="480" w:lineRule="exact"/>
        <w:ind w:firstLine="480" w:firstLineChars="200"/>
        <w:rPr>
          <w:rFonts w:ascii="宋体" w:hAnsi="宋体"/>
          <w:sz w:val="24"/>
          <w:szCs w:val="24"/>
        </w:rPr>
      </w:pPr>
      <w:r>
        <w:rPr>
          <w:rFonts w:hint="eastAsia" w:ascii="宋体" w:hAnsi="宋体" w:cs="宋体"/>
          <w:sz w:val="24"/>
          <w:szCs w:val="24"/>
          <w:lang w:bidi="ar"/>
        </w:rPr>
        <w:t>12.1本合同应适用中华人民共和国法律。</w:t>
      </w:r>
    </w:p>
    <w:p>
      <w:pPr>
        <w:spacing w:before="156" w:beforeLines="50" w:line="360" w:lineRule="auto"/>
        <w:ind w:firstLine="3012" w:firstLineChars="1250"/>
        <w:outlineLvl w:val="1"/>
        <w:rPr>
          <w:rFonts w:ascii="Calibri" w:hAnsi="Calibri"/>
          <w:b/>
          <w:color w:val="000000"/>
          <w:sz w:val="24"/>
          <w:szCs w:val="24"/>
        </w:rPr>
      </w:pPr>
      <w:r>
        <w:rPr>
          <w:rFonts w:hint="eastAsia" w:ascii="宋体" w:hAnsi="宋体" w:cs="宋体"/>
          <w:b/>
          <w:color w:val="000000"/>
          <w:sz w:val="24"/>
          <w:szCs w:val="24"/>
          <w:lang w:bidi="ar"/>
        </w:rPr>
        <w:t>第十三部分 其他</w:t>
      </w:r>
    </w:p>
    <w:p>
      <w:pPr>
        <w:spacing w:line="480" w:lineRule="exact"/>
        <w:ind w:firstLine="480" w:firstLineChars="200"/>
        <w:rPr>
          <w:rFonts w:ascii="宋体" w:hAnsi="宋体"/>
          <w:sz w:val="24"/>
          <w:szCs w:val="24"/>
        </w:rPr>
      </w:pPr>
      <w:bookmarkStart w:id="177" w:name="_Hlk84687756"/>
      <w:r>
        <w:rPr>
          <w:rFonts w:hint="eastAsia" w:ascii="宋体" w:hAnsi="宋体"/>
          <w:sz w:val="24"/>
          <w:szCs w:val="24"/>
          <w:lang w:bidi="ar"/>
        </w:rPr>
        <w:t>1</w:t>
      </w:r>
      <w:r>
        <w:rPr>
          <w:rFonts w:ascii="宋体" w:hAnsi="宋体"/>
          <w:sz w:val="24"/>
          <w:szCs w:val="24"/>
          <w:lang w:bidi="ar"/>
        </w:rPr>
        <w:t xml:space="preserve">3.1 </w:t>
      </w:r>
      <w:r>
        <w:rPr>
          <w:rFonts w:ascii="宋体" w:hAnsi="宋体"/>
          <w:sz w:val="24"/>
          <w:szCs w:val="24"/>
        </w:rPr>
        <w:t>除非得到甲方的书面同意，本合同项下的权利和义务</w:t>
      </w:r>
      <w:r>
        <w:rPr>
          <w:rFonts w:hint="eastAsia" w:ascii="宋体" w:hAnsi="宋体"/>
          <w:sz w:val="24"/>
          <w:szCs w:val="24"/>
        </w:rPr>
        <w:t>均</w:t>
      </w:r>
      <w:r>
        <w:rPr>
          <w:rFonts w:ascii="宋体" w:hAnsi="宋体"/>
          <w:sz w:val="24"/>
          <w:szCs w:val="24"/>
        </w:rPr>
        <w:t>不得转让。</w:t>
      </w:r>
    </w:p>
    <w:p>
      <w:pPr>
        <w:spacing w:line="480" w:lineRule="exact"/>
        <w:ind w:firstLine="480" w:firstLineChars="200"/>
        <w:rPr>
          <w:rFonts w:ascii="宋体" w:hAnsi="宋体"/>
          <w:sz w:val="24"/>
          <w:szCs w:val="24"/>
          <w:lang w:bidi="ar"/>
        </w:rPr>
      </w:pPr>
      <w:r>
        <w:rPr>
          <w:rFonts w:hint="eastAsia" w:ascii="宋体" w:hAnsi="宋体"/>
          <w:sz w:val="24"/>
          <w:szCs w:val="24"/>
          <w:lang w:bidi="ar"/>
        </w:rPr>
        <w:t>13.2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bookmarkEnd w:id="177"/>
    <w:p>
      <w:pPr>
        <w:spacing w:line="480" w:lineRule="exact"/>
        <w:ind w:firstLine="480" w:firstLineChars="200"/>
        <w:rPr>
          <w:rFonts w:ascii="宋体" w:hAnsi="宋体"/>
          <w:sz w:val="24"/>
          <w:szCs w:val="24"/>
        </w:rPr>
      </w:pPr>
      <w:r>
        <w:rPr>
          <w:rFonts w:hint="eastAsia" w:ascii="宋体" w:hAnsi="宋体"/>
          <w:sz w:val="24"/>
          <w:szCs w:val="24"/>
          <w:lang w:bidi="ar"/>
        </w:rPr>
        <w:t>合同书写应用中文，各方所有的来往信函，以及合同有关的文件均应以中文书写，以外文书写的必须附有相应的中文译本。如果两种文本的含义发生冲突，各方同意以中文文本为准。</w:t>
      </w:r>
    </w:p>
    <w:p>
      <w:pPr>
        <w:spacing w:line="480" w:lineRule="exact"/>
        <w:ind w:firstLine="480" w:firstLineChars="200"/>
        <w:rPr>
          <w:rFonts w:ascii="宋体" w:hAnsi="宋体"/>
          <w:sz w:val="24"/>
          <w:szCs w:val="24"/>
        </w:rPr>
      </w:pPr>
      <w:r>
        <w:rPr>
          <w:rFonts w:hint="eastAsia" w:ascii="宋体" w:hAnsi="宋体"/>
          <w:sz w:val="24"/>
          <w:szCs w:val="24"/>
          <w:lang w:bidi="ar"/>
        </w:rPr>
        <w:t>13.</w:t>
      </w:r>
      <w:r>
        <w:rPr>
          <w:rFonts w:ascii="宋体" w:hAnsi="宋体"/>
          <w:sz w:val="24"/>
          <w:szCs w:val="24"/>
          <w:lang w:bidi="ar"/>
        </w:rPr>
        <w:t>3</w:t>
      </w:r>
      <w:r>
        <w:rPr>
          <w:rFonts w:hint="eastAsia" w:ascii="宋体" w:hAnsi="宋体"/>
          <w:sz w:val="24"/>
          <w:szCs w:val="24"/>
          <w:lang w:bidi="ar"/>
        </w:rPr>
        <w:t>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spacing w:line="480" w:lineRule="exact"/>
        <w:ind w:firstLine="480" w:firstLineChars="200"/>
        <w:rPr>
          <w:rFonts w:ascii="Calibri" w:hAnsi="宋体"/>
          <w:sz w:val="24"/>
          <w:szCs w:val="24"/>
        </w:rPr>
      </w:pPr>
      <w:r>
        <w:rPr>
          <w:rFonts w:hint="eastAsia" w:ascii="宋体" w:hAnsi="宋体" w:cs="宋体"/>
          <w:sz w:val="24"/>
          <w:szCs w:val="24"/>
          <w:lang w:bidi="ar"/>
        </w:rPr>
        <w:t>双方的联络方式以本合同首部载明为准。任何一方变更列明的通讯地址、传真等联络方式的，应提前五日书面通知对方。因未履行书面告知义务导致的不利后果，由未履行告知义务的一方自行承担。</w:t>
      </w:r>
    </w:p>
    <w:p>
      <w:pPr>
        <w:spacing w:line="360" w:lineRule="auto"/>
        <w:ind w:firstLine="480" w:firstLineChars="200"/>
        <w:rPr>
          <w:rFonts w:ascii="宋体" w:hAnsi="宋体"/>
          <w:sz w:val="24"/>
          <w:szCs w:val="24"/>
        </w:rPr>
      </w:pPr>
      <w:r>
        <w:rPr>
          <w:rFonts w:hint="eastAsia" w:ascii="宋体" w:hAnsi="宋体"/>
          <w:sz w:val="24"/>
          <w:szCs w:val="24"/>
          <w:lang w:bidi="ar"/>
        </w:rPr>
        <w:t>13.</w:t>
      </w:r>
      <w:r>
        <w:rPr>
          <w:rFonts w:ascii="宋体" w:hAnsi="宋体"/>
          <w:sz w:val="24"/>
          <w:szCs w:val="24"/>
          <w:lang w:bidi="ar"/>
        </w:rPr>
        <w:t>4</w:t>
      </w:r>
      <w:r>
        <w:rPr>
          <w:rFonts w:hint="eastAsia" w:ascii="宋体" w:hAnsi="宋体"/>
          <w:sz w:val="24"/>
          <w:szCs w:val="24"/>
          <w:lang w:bidi="ar"/>
        </w:rPr>
        <w:t>本合同一式四份，甲方持二份，乙方持二份，</w:t>
      </w:r>
      <w:r>
        <w:rPr>
          <w:rFonts w:hint="eastAsia" w:ascii="宋体" w:hAnsi="宋体" w:cs="宋体"/>
          <w:sz w:val="24"/>
          <w:szCs w:val="24"/>
          <w:lang w:bidi="ar"/>
        </w:rPr>
        <w:t>均具有同等法律效力，经甲、乙双方法定代表人或其授权代表签字、加盖单位公章或合同章</w:t>
      </w:r>
      <w:r>
        <w:rPr>
          <w:rFonts w:hint="eastAsia" w:ascii="宋体" w:hAnsi="宋体" w:cs="宋体"/>
          <w:color w:val="000000"/>
          <w:sz w:val="24"/>
          <w:szCs w:val="24"/>
          <w:lang w:bidi="ar"/>
        </w:rPr>
        <w:t>并在</w:t>
      </w:r>
      <w:bookmarkStart w:id="178" w:name="_Hlk84685443"/>
      <w:r>
        <w:rPr>
          <w:rFonts w:hint="eastAsia" w:ascii="宋体" w:hAnsi="宋体" w:cs="宋体"/>
          <w:color w:val="000000"/>
          <w:sz w:val="24"/>
          <w:szCs w:val="24"/>
          <w:lang w:bidi="ar"/>
        </w:rPr>
        <w:t>甲方收到</w:t>
      </w:r>
      <w:r>
        <w:rPr>
          <w:rFonts w:hint="eastAsia" w:ascii="宋体" w:hAnsi="宋体" w:cs="宋体"/>
          <w:sz w:val="24"/>
          <w:szCs w:val="24"/>
          <w:lang w:bidi="ar"/>
        </w:rPr>
        <w:t>履约</w:t>
      </w:r>
      <w:r>
        <w:rPr>
          <w:rFonts w:hint="eastAsia" w:ascii="宋体" w:hAnsi="宋体" w:cs="宋体"/>
          <w:color w:val="000000"/>
          <w:sz w:val="24"/>
          <w:szCs w:val="24"/>
          <w:lang w:bidi="ar"/>
        </w:rPr>
        <w:t>保证金后</w:t>
      </w:r>
      <w:r>
        <w:rPr>
          <w:rFonts w:hint="eastAsia" w:ascii="宋体" w:hAnsi="宋体" w:cs="宋体"/>
          <w:sz w:val="24"/>
          <w:szCs w:val="24"/>
          <w:lang w:bidi="ar"/>
        </w:rPr>
        <w:t>生效</w:t>
      </w:r>
      <w:bookmarkEnd w:id="178"/>
      <w:r>
        <w:rPr>
          <w:rFonts w:hint="eastAsia" w:ascii="宋体" w:hAnsi="宋体" w:cs="宋体"/>
          <w:sz w:val="24"/>
          <w:szCs w:val="24"/>
          <w:lang w:bidi="ar"/>
        </w:rPr>
        <w:t>。</w:t>
      </w:r>
    </w:p>
    <w:p>
      <w:pPr>
        <w:spacing w:before="156" w:beforeLines="50" w:line="360" w:lineRule="auto"/>
        <w:jc w:val="center"/>
        <w:outlineLvl w:val="1"/>
        <w:rPr>
          <w:rFonts w:ascii="Calibri" w:hAnsi="Calibri"/>
          <w:b/>
          <w:color w:val="000000"/>
          <w:sz w:val="24"/>
          <w:szCs w:val="24"/>
        </w:rPr>
      </w:pPr>
      <w:r>
        <w:rPr>
          <w:rFonts w:hint="eastAsia" w:ascii="宋体" w:hAnsi="宋体" w:cs="宋体"/>
          <w:b/>
          <w:color w:val="000000"/>
          <w:sz w:val="24"/>
          <w:szCs w:val="24"/>
          <w:lang w:bidi="ar"/>
        </w:rPr>
        <w:t>第十四部分 附件</w:t>
      </w:r>
    </w:p>
    <w:p>
      <w:pPr>
        <w:spacing w:line="480" w:lineRule="exact"/>
        <w:ind w:firstLine="480" w:firstLineChars="200"/>
        <w:rPr>
          <w:rFonts w:ascii="宋体" w:hAnsi="宋体"/>
          <w:sz w:val="24"/>
          <w:szCs w:val="24"/>
        </w:rPr>
      </w:pPr>
      <w:r>
        <w:rPr>
          <w:rFonts w:hint="eastAsia" w:ascii="宋体" w:hAnsi="宋体"/>
          <w:sz w:val="24"/>
          <w:szCs w:val="24"/>
          <w:lang w:bidi="ar"/>
        </w:rPr>
        <w:t>14.1本合同附件均为本合同不可分割的部分，与合同正</w:t>
      </w:r>
      <w:r>
        <w:rPr>
          <w:rFonts w:hint="eastAsia" w:ascii="宋体" w:hAnsi="宋体" w:cs="宋体"/>
          <w:sz w:val="24"/>
          <w:szCs w:val="24"/>
          <w:lang w:bidi="ar"/>
        </w:rPr>
        <w:t>文具有同等法律效力。</w:t>
      </w:r>
    </w:p>
    <w:p>
      <w:pPr>
        <w:spacing w:line="480" w:lineRule="exact"/>
        <w:ind w:firstLine="480" w:firstLineChars="200"/>
        <w:rPr>
          <w:rFonts w:ascii="宋体" w:hAnsi="宋体"/>
          <w:sz w:val="24"/>
          <w:szCs w:val="24"/>
        </w:rPr>
      </w:pPr>
      <w:r>
        <w:rPr>
          <w:rFonts w:hint="eastAsia" w:ascii="宋体" w:hAnsi="宋体" w:cs="宋体"/>
          <w:sz w:val="24"/>
          <w:szCs w:val="24"/>
          <w:lang w:bidi="ar"/>
        </w:rPr>
        <w:t>合同附件目录如下：</w:t>
      </w:r>
    </w:p>
    <w:p>
      <w:pPr>
        <w:spacing w:line="480" w:lineRule="exact"/>
        <w:ind w:firstLine="480" w:firstLineChars="200"/>
        <w:rPr>
          <w:rFonts w:ascii="宋体" w:hAnsi="宋体"/>
          <w:sz w:val="24"/>
          <w:szCs w:val="24"/>
        </w:rPr>
      </w:pPr>
      <w:r>
        <w:rPr>
          <w:rFonts w:hint="eastAsia" w:ascii="宋体" w:hAnsi="宋体" w:cs="宋体"/>
          <w:sz w:val="24"/>
          <w:szCs w:val="24"/>
          <w:lang w:bidi="ar"/>
        </w:rPr>
        <w:t>附件一、业务合作保密协议</w:t>
      </w:r>
    </w:p>
    <w:p>
      <w:pPr>
        <w:spacing w:line="480" w:lineRule="exact"/>
        <w:ind w:firstLine="480" w:firstLineChars="200"/>
        <w:rPr>
          <w:rFonts w:ascii="宋体" w:hAnsi="宋体"/>
          <w:sz w:val="24"/>
          <w:szCs w:val="24"/>
        </w:rPr>
      </w:pPr>
      <w:r>
        <w:rPr>
          <w:rFonts w:hint="eastAsia" w:ascii="宋体" w:hAnsi="宋体" w:cs="宋体"/>
          <w:sz w:val="24"/>
          <w:szCs w:val="24"/>
          <w:lang w:bidi="ar"/>
        </w:rPr>
        <w:t>附件二、合同清单及价格</w:t>
      </w:r>
    </w:p>
    <w:p>
      <w:pPr>
        <w:spacing w:line="480" w:lineRule="exact"/>
        <w:ind w:firstLine="480" w:firstLineChars="200"/>
        <w:rPr>
          <w:rFonts w:ascii="宋体" w:hAnsi="宋体"/>
          <w:sz w:val="24"/>
          <w:szCs w:val="24"/>
        </w:rPr>
      </w:pPr>
      <w:r>
        <w:rPr>
          <w:rFonts w:hint="eastAsia" w:ascii="宋体" w:hAnsi="宋体" w:cs="宋体"/>
          <w:sz w:val="24"/>
          <w:szCs w:val="24"/>
          <w:lang w:bidi="ar"/>
        </w:rPr>
        <w:t>附件三、甲方的业务需求及技术规范</w:t>
      </w:r>
    </w:p>
    <w:p>
      <w:pPr>
        <w:spacing w:line="480" w:lineRule="exact"/>
        <w:ind w:firstLine="480" w:firstLineChars="200"/>
        <w:rPr>
          <w:rFonts w:ascii="宋体" w:hAnsi="宋体"/>
          <w:sz w:val="24"/>
          <w:szCs w:val="24"/>
        </w:rPr>
      </w:pPr>
      <w:r>
        <w:rPr>
          <w:rFonts w:hint="eastAsia" w:ascii="宋体" w:hAnsi="宋体" w:cs="宋体"/>
          <w:sz w:val="24"/>
          <w:szCs w:val="24"/>
          <w:lang w:bidi="ar"/>
        </w:rPr>
        <w:t>附件四、乙方维护服务及质量保证承诺</w:t>
      </w:r>
    </w:p>
    <w:p>
      <w:pPr>
        <w:spacing w:line="480" w:lineRule="exact"/>
        <w:ind w:firstLine="480" w:firstLineChars="200"/>
        <w:rPr>
          <w:rFonts w:hint="eastAsia" w:ascii="宋体" w:hAnsi="宋体" w:cs="宋体"/>
          <w:sz w:val="24"/>
          <w:szCs w:val="24"/>
          <w:lang w:bidi="ar"/>
        </w:rPr>
      </w:pPr>
      <w:r>
        <w:rPr>
          <w:rFonts w:hint="eastAsia" w:ascii="宋体" w:hAnsi="宋体" w:cs="宋体"/>
          <w:sz w:val="24"/>
          <w:szCs w:val="24"/>
          <w:lang w:bidi="ar"/>
        </w:rPr>
        <w:t>附件五、</w:t>
      </w:r>
      <w:r>
        <w:rPr>
          <w:rFonts w:hint="eastAsia" w:ascii="宋体" w:hAnsi="宋体" w:cs="宋体"/>
          <w:sz w:val="24"/>
          <w:szCs w:val="24"/>
          <w:lang w:eastAsia="zh-CN" w:bidi="ar"/>
        </w:rPr>
        <w:t>成交</w:t>
      </w:r>
      <w:r>
        <w:rPr>
          <w:rFonts w:hint="eastAsia" w:ascii="宋体" w:hAnsi="宋体" w:cs="宋体"/>
          <w:sz w:val="24"/>
          <w:szCs w:val="24"/>
          <w:lang w:bidi="ar"/>
        </w:rPr>
        <w:t>通知书</w:t>
      </w:r>
    </w:p>
    <w:p>
      <w:pPr>
        <w:spacing w:line="360" w:lineRule="auto"/>
        <w:ind w:firstLine="480"/>
        <w:rPr>
          <w:rFonts w:hint="eastAsia" w:ascii="宋体" w:hAnsi="宋体"/>
          <w:sz w:val="24"/>
          <w:highlight w:val="none"/>
        </w:rPr>
      </w:pPr>
      <w:r>
        <w:rPr>
          <w:rFonts w:hint="eastAsia" w:ascii="宋体" w:hAnsi="宋体" w:cs="宋体"/>
          <w:color w:val="auto"/>
          <w:sz w:val="24"/>
          <w:highlight w:val="none"/>
          <w:lang w:val="en-US" w:eastAsia="zh-CN"/>
        </w:rPr>
        <w:t>附件六、供应商拥有者性别声明</w:t>
      </w:r>
    </w:p>
    <w:p>
      <w:pPr>
        <w:autoSpaceDE w:val="0"/>
        <w:autoSpaceDN w:val="0"/>
        <w:snapToGrid w:val="0"/>
        <w:spacing w:line="360" w:lineRule="auto"/>
        <w:ind w:left="360"/>
        <w:jc w:val="center"/>
        <w:rPr>
          <w:rFonts w:hint="eastAsia" w:ascii="宋体" w:hAnsi="宋体" w:cs="宋体"/>
          <w:sz w:val="24"/>
          <w:szCs w:val="24"/>
          <w:lang w:bidi="ar"/>
        </w:rPr>
      </w:pPr>
    </w:p>
    <w:p>
      <w:pPr>
        <w:autoSpaceDE w:val="0"/>
        <w:autoSpaceDN w:val="0"/>
        <w:snapToGrid w:val="0"/>
        <w:spacing w:line="360" w:lineRule="auto"/>
        <w:ind w:left="360"/>
        <w:jc w:val="center"/>
        <w:rPr>
          <w:rFonts w:hint="eastAsia" w:ascii="宋体" w:hAnsi="宋体" w:cs="宋体"/>
          <w:sz w:val="24"/>
          <w:szCs w:val="24"/>
          <w:lang w:bidi="ar"/>
        </w:rPr>
      </w:pPr>
    </w:p>
    <w:p>
      <w:pPr>
        <w:autoSpaceDE w:val="0"/>
        <w:autoSpaceDN w:val="0"/>
        <w:snapToGrid w:val="0"/>
        <w:spacing w:line="360" w:lineRule="auto"/>
        <w:ind w:left="360"/>
        <w:jc w:val="center"/>
        <w:rPr>
          <w:rFonts w:hint="eastAsia" w:ascii="宋体" w:hAnsi="宋体" w:cs="宋体"/>
          <w:sz w:val="24"/>
          <w:szCs w:val="24"/>
          <w:lang w:bidi="ar"/>
        </w:rPr>
      </w:pPr>
    </w:p>
    <w:p>
      <w:pPr>
        <w:autoSpaceDE w:val="0"/>
        <w:autoSpaceDN w:val="0"/>
        <w:snapToGrid w:val="0"/>
        <w:spacing w:line="360" w:lineRule="auto"/>
        <w:ind w:left="360"/>
        <w:jc w:val="center"/>
        <w:rPr>
          <w:rFonts w:hint="eastAsia" w:ascii="宋体" w:hAnsi="宋体" w:cs="宋体"/>
          <w:sz w:val="24"/>
          <w:szCs w:val="24"/>
          <w:lang w:bidi="ar"/>
        </w:rPr>
      </w:pPr>
    </w:p>
    <w:p>
      <w:pPr>
        <w:autoSpaceDE w:val="0"/>
        <w:autoSpaceDN w:val="0"/>
        <w:snapToGrid w:val="0"/>
        <w:spacing w:line="360" w:lineRule="auto"/>
        <w:ind w:left="360"/>
        <w:jc w:val="center"/>
        <w:rPr>
          <w:rFonts w:hint="eastAsia" w:ascii="宋体" w:hAnsi="宋体" w:cs="宋体"/>
          <w:sz w:val="24"/>
          <w:szCs w:val="24"/>
          <w:lang w:bidi="ar"/>
        </w:rPr>
      </w:pPr>
    </w:p>
    <w:p>
      <w:pPr>
        <w:autoSpaceDE w:val="0"/>
        <w:autoSpaceDN w:val="0"/>
        <w:snapToGrid w:val="0"/>
        <w:spacing w:line="360" w:lineRule="auto"/>
        <w:ind w:left="360"/>
        <w:jc w:val="center"/>
        <w:rPr>
          <w:rFonts w:hint="eastAsia" w:ascii="宋体" w:hAnsi="宋体" w:cs="宋体"/>
          <w:sz w:val="24"/>
          <w:szCs w:val="24"/>
          <w:lang w:bidi="ar"/>
        </w:rPr>
      </w:pPr>
    </w:p>
    <w:p>
      <w:pPr>
        <w:autoSpaceDE w:val="0"/>
        <w:autoSpaceDN w:val="0"/>
        <w:snapToGrid w:val="0"/>
        <w:spacing w:line="360" w:lineRule="auto"/>
        <w:ind w:left="360"/>
        <w:jc w:val="center"/>
        <w:rPr>
          <w:rFonts w:hint="eastAsia" w:ascii="宋体" w:hAnsi="宋体" w:cs="宋体"/>
          <w:sz w:val="24"/>
          <w:szCs w:val="24"/>
          <w:lang w:bidi="ar"/>
        </w:rPr>
      </w:pPr>
    </w:p>
    <w:p>
      <w:pPr>
        <w:autoSpaceDE w:val="0"/>
        <w:autoSpaceDN w:val="0"/>
        <w:snapToGrid w:val="0"/>
        <w:spacing w:line="360" w:lineRule="auto"/>
        <w:ind w:left="360"/>
        <w:jc w:val="center"/>
        <w:rPr>
          <w:rFonts w:hint="eastAsia" w:ascii="宋体" w:hAnsi="宋体" w:cs="宋体"/>
          <w:sz w:val="24"/>
          <w:szCs w:val="24"/>
          <w:lang w:bidi="ar"/>
        </w:rPr>
      </w:pPr>
    </w:p>
    <w:p>
      <w:pPr>
        <w:autoSpaceDE w:val="0"/>
        <w:autoSpaceDN w:val="0"/>
        <w:snapToGrid w:val="0"/>
        <w:spacing w:line="360" w:lineRule="auto"/>
        <w:ind w:left="360"/>
        <w:jc w:val="center"/>
        <w:rPr>
          <w:rFonts w:ascii="Calibri" w:hAnsi="宋体"/>
          <w:sz w:val="24"/>
          <w:szCs w:val="24"/>
        </w:rPr>
      </w:pPr>
      <w:r>
        <w:rPr>
          <w:rFonts w:hint="eastAsia" w:ascii="宋体" w:hAnsi="宋体" w:cs="宋体"/>
          <w:sz w:val="24"/>
          <w:szCs w:val="24"/>
          <w:lang w:bidi="ar"/>
        </w:rPr>
        <w:t>（本行以下无正文）</w:t>
      </w:r>
    </w:p>
    <w:p>
      <w:pPr>
        <w:autoSpaceDE w:val="0"/>
        <w:autoSpaceDN w:val="0"/>
        <w:snapToGrid w:val="0"/>
        <w:spacing w:line="360" w:lineRule="auto"/>
        <w:ind w:left="360"/>
        <w:jc w:val="center"/>
        <w:rPr>
          <w:rFonts w:ascii="Calibri" w:hAnsi="宋体"/>
          <w:sz w:val="24"/>
          <w:szCs w:val="24"/>
        </w:rPr>
      </w:pPr>
    </w:p>
    <w:p>
      <w:pPr>
        <w:autoSpaceDE w:val="0"/>
        <w:autoSpaceDN w:val="0"/>
        <w:snapToGrid w:val="0"/>
        <w:spacing w:line="720" w:lineRule="auto"/>
        <w:rPr>
          <w:rFonts w:ascii="Calibri" w:hAnsi="宋体"/>
          <w:sz w:val="24"/>
          <w:szCs w:val="24"/>
        </w:rPr>
      </w:pPr>
      <w:r>
        <w:rPr>
          <w:rFonts w:hint="eastAsia" w:ascii="宋体" w:hAnsi="宋体" w:cs="宋体"/>
          <w:sz w:val="24"/>
          <w:szCs w:val="24"/>
          <w:lang w:bidi="ar"/>
        </w:rPr>
        <w:t>甲方：</w:t>
      </w:r>
      <w:r>
        <w:rPr>
          <w:rFonts w:hint="eastAsia" w:ascii="宋体" w:hAnsi="宋体" w:cs="宋体"/>
          <w:sz w:val="24"/>
          <w:szCs w:val="24"/>
          <w:lang w:val="en-US" w:eastAsia="zh-CN" w:bidi="ar"/>
        </w:rPr>
        <w:t>中国人民银行征信中心</w:t>
      </w:r>
      <w:r>
        <w:rPr>
          <w:rFonts w:hint="eastAsia" w:ascii="宋体" w:hAnsi="宋体" w:cs="宋体"/>
          <w:sz w:val="24"/>
          <w:szCs w:val="24"/>
          <w:lang w:bidi="ar"/>
        </w:rPr>
        <w:t xml:space="preserve"> </w:t>
      </w:r>
      <w:r>
        <w:rPr>
          <w:rFonts w:ascii="宋体" w:hAnsi="宋体" w:cs="宋体"/>
          <w:sz w:val="24"/>
          <w:szCs w:val="24"/>
          <w:lang w:bidi="ar"/>
        </w:rPr>
        <w:t xml:space="preserve">            </w:t>
      </w:r>
      <w:r>
        <w:rPr>
          <w:rFonts w:hint="eastAsia" w:ascii="宋体" w:hAnsi="宋体" w:cs="宋体"/>
          <w:sz w:val="24"/>
          <w:szCs w:val="24"/>
          <w:lang w:bidi="ar"/>
        </w:rPr>
        <w:t>乙方：</w:t>
      </w:r>
    </w:p>
    <w:p>
      <w:pPr>
        <w:autoSpaceDE w:val="0"/>
        <w:autoSpaceDN w:val="0"/>
        <w:snapToGrid w:val="0"/>
        <w:spacing w:line="720" w:lineRule="auto"/>
        <w:jc w:val="left"/>
        <w:rPr>
          <w:rFonts w:ascii="Calibri" w:hAnsi="宋体"/>
          <w:sz w:val="24"/>
          <w:szCs w:val="24"/>
        </w:rPr>
      </w:pPr>
      <w:r>
        <w:rPr>
          <w:rFonts w:hint="eastAsia" w:ascii="宋体" w:hAnsi="宋体" w:cs="宋体"/>
          <w:sz w:val="24"/>
          <w:szCs w:val="24"/>
          <w:lang w:bidi="ar"/>
        </w:rPr>
        <w:t xml:space="preserve">单位盖章：                         </w:t>
      </w:r>
      <w:r>
        <w:rPr>
          <w:rFonts w:hint="eastAsia" w:ascii="宋体" w:hAnsi="宋体" w:cs="宋体"/>
          <w:sz w:val="24"/>
          <w:szCs w:val="24"/>
          <w:lang w:val="en-US" w:eastAsia="zh-CN" w:bidi="ar"/>
        </w:rPr>
        <w:t xml:space="preserve"> </w:t>
      </w:r>
      <w:r>
        <w:rPr>
          <w:rFonts w:ascii="宋体" w:hAnsi="宋体" w:cs="宋体"/>
          <w:sz w:val="24"/>
          <w:szCs w:val="24"/>
          <w:lang w:bidi="ar"/>
        </w:rPr>
        <w:t xml:space="preserve">  </w:t>
      </w:r>
      <w:r>
        <w:rPr>
          <w:rFonts w:hint="eastAsia" w:ascii="宋体" w:hAnsi="宋体" w:cs="宋体"/>
          <w:sz w:val="24"/>
          <w:szCs w:val="24"/>
          <w:lang w:bidi="ar"/>
        </w:rPr>
        <w:t>单位盖章：</w:t>
      </w:r>
    </w:p>
    <w:p>
      <w:pPr>
        <w:autoSpaceDE w:val="0"/>
        <w:autoSpaceDN w:val="0"/>
        <w:snapToGrid w:val="0"/>
        <w:spacing w:line="720" w:lineRule="auto"/>
        <w:jc w:val="left"/>
        <w:rPr>
          <w:rFonts w:hint="eastAsia" w:ascii="宋体" w:hAnsi="宋体" w:cs="宋体"/>
          <w:sz w:val="24"/>
          <w:szCs w:val="24"/>
          <w:lang w:val="en-US" w:eastAsia="zh-CN" w:bidi="ar"/>
        </w:rPr>
      </w:pPr>
      <w:r>
        <w:rPr>
          <w:rFonts w:hint="eastAsia" w:ascii="宋体" w:hAnsi="宋体" w:cs="宋体"/>
          <w:sz w:val="24"/>
          <w:szCs w:val="24"/>
          <w:lang w:bidi="ar"/>
        </w:rPr>
        <w:t xml:space="preserve">法定代表人或授权代表签字：        </w:t>
      </w:r>
      <w:r>
        <w:rPr>
          <w:rFonts w:ascii="宋体" w:hAnsi="宋体" w:cs="宋体"/>
          <w:sz w:val="24"/>
          <w:szCs w:val="24"/>
          <w:lang w:bidi="ar"/>
        </w:rPr>
        <w:t xml:space="preserve"> </w:t>
      </w:r>
      <w:r>
        <w:rPr>
          <w:rFonts w:hint="eastAsia" w:ascii="宋体" w:hAnsi="宋体" w:cs="宋体"/>
          <w:sz w:val="24"/>
          <w:szCs w:val="24"/>
          <w:lang w:val="en-US" w:eastAsia="zh-CN" w:bidi="ar"/>
        </w:rPr>
        <w:t xml:space="preserve"> </w:t>
      </w:r>
      <w:r>
        <w:rPr>
          <w:rFonts w:hint="eastAsia" w:ascii="宋体" w:hAnsi="宋体" w:cs="宋体"/>
          <w:sz w:val="24"/>
          <w:szCs w:val="24"/>
          <w:lang w:bidi="ar"/>
        </w:rPr>
        <w:t xml:space="preserve"> </w:t>
      </w:r>
      <w:r>
        <w:rPr>
          <w:rFonts w:ascii="宋体" w:hAnsi="宋体" w:cs="宋体"/>
          <w:sz w:val="24"/>
          <w:szCs w:val="24"/>
          <w:lang w:bidi="ar"/>
        </w:rPr>
        <w:t xml:space="preserve"> </w:t>
      </w:r>
      <w:r>
        <w:rPr>
          <w:rFonts w:hint="eastAsia" w:ascii="宋体" w:hAnsi="宋体" w:cs="宋体"/>
          <w:sz w:val="24"/>
          <w:szCs w:val="24"/>
          <w:lang w:bidi="ar"/>
        </w:rPr>
        <w:t>法定代表人或授权代表签字：</w:t>
      </w:r>
    </w:p>
    <w:p>
      <w:pPr>
        <w:autoSpaceDE w:val="0"/>
        <w:autoSpaceDN w:val="0"/>
        <w:snapToGrid w:val="0"/>
        <w:spacing w:line="720" w:lineRule="auto"/>
        <w:jc w:val="left"/>
        <w:rPr>
          <w:rFonts w:hint="eastAsia" w:ascii="宋体" w:hAnsi="宋体" w:cs="宋体"/>
          <w:sz w:val="24"/>
          <w:szCs w:val="24"/>
          <w:lang w:bidi="ar"/>
        </w:rPr>
      </w:pPr>
      <w:r>
        <w:rPr>
          <w:rFonts w:hint="eastAsia" w:ascii="宋体" w:hAnsi="宋体" w:cs="宋体"/>
          <w:sz w:val="24"/>
          <w:szCs w:val="24"/>
          <w:lang w:bidi="ar"/>
        </w:rPr>
        <w:t xml:space="preserve">日期：                            </w:t>
      </w:r>
      <w:r>
        <w:rPr>
          <w:rFonts w:hint="eastAsia" w:ascii="宋体" w:hAnsi="宋体" w:cs="宋体"/>
          <w:sz w:val="24"/>
          <w:szCs w:val="24"/>
          <w:lang w:val="en-US" w:eastAsia="zh-CN" w:bidi="ar"/>
        </w:rPr>
        <w:t xml:space="preserve"> </w:t>
      </w:r>
      <w:r>
        <w:rPr>
          <w:rFonts w:hint="eastAsia" w:ascii="宋体" w:hAnsi="宋体" w:cs="宋体"/>
          <w:sz w:val="24"/>
          <w:szCs w:val="24"/>
          <w:lang w:bidi="ar"/>
        </w:rPr>
        <w:t xml:space="preserve"> </w:t>
      </w:r>
      <w:r>
        <w:rPr>
          <w:rFonts w:ascii="宋体" w:hAnsi="宋体" w:cs="宋体"/>
          <w:sz w:val="24"/>
          <w:szCs w:val="24"/>
          <w:lang w:bidi="ar"/>
        </w:rPr>
        <w:t xml:space="preserve">  </w:t>
      </w:r>
      <w:r>
        <w:rPr>
          <w:rFonts w:hint="eastAsia" w:ascii="宋体" w:hAnsi="宋体" w:cs="宋体"/>
          <w:sz w:val="24"/>
          <w:szCs w:val="24"/>
          <w:lang w:bidi="ar"/>
        </w:rPr>
        <w:t>日期：</w:t>
      </w:r>
    </w:p>
    <w:p>
      <w:pPr>
        <w:spacing w:line="480" w:lineRule="exact"/>
        <w:ind w:firstLine="480" w:firstLineChars="200"/>
        <w:rPr>
          <w:rFonts w:hint="eastAsia" w:ascii="宋体" w:hAnsi="宋体" w:cs="宋体"/>
          <w:sz w:val="24"/>
          <w:szCs w:val="24"/>
          <w:lang w:val="en-US" w:eastAsia="zh-CN" w:bidi="ar"/>
        </w:rPr>
        <w:sectPr>
          <w:pgSz w:w="11906" w:h="16838"/>
          <w:pgMar w:top="1440" w:right="1800" w:bottom="1440" w:left="1800" w:header="851" w:footer="992" w:gutter="0"/>
          <w:cols w:space="425" w:num="1"/>
          <w:docGrid w:type="lines" w:linePitch="312" w:charSpace="0"/>
        </w:sectPr>
      </w:pPr>
    </w:p>
    <w:p>
      <w:pPr>
        <w:spacing w:line="360" w:lineRule="auto"/>
        <w:jc w:val="left"/>
        <w:rPr>
          <w:rFonts w:hint="eastAsia" w:ascii="宋体" w:hAnsi="宋体"/>
          <w:sz w:val="24"/>
        </w:rPr>
      </w:pPr>
    </w:p>
    <w:p>
      <w:pPr>
        <w:spacing w:line="360" w:lineRule="auto"/>
        <w:jc w:val="left"/>
        <w:rPr>
          <w:rFonts w:hint="eastAsia" w:ascii="宋体" w:hAnsi="宋体"/>
          <w:sz w:val="24"/>
        </w:rPr>
      </w:pPr>
    </w:p>
    <w:p>
      <w:pPr>
        <w:spacing w:line="480" w:lineRule="exact"/>
        <w:rPr>
          <w:rFonts w:hint="eastAsia" w:ascii="宋体" w:hAnsi="宋体" w:cs="宋体"/>
          <w:sz w:val="24"/>
          <w:szCs w:val="24"/>
          <w:lang w:bidi="ar"/>
        </w:rPr>
      </w:pPr>
      <w:r>
        <w:rPr>
          <w:rFonts w:hint="eastAsia" w:ascii="宋体" w:hAnsi="宋体" w:cs="宋体"/>
          <w:sz w:val="24"/>
          <w:szCs w:val="24"/>
          <w:lang w:bidi="ar"/>
        </w:rPr>
        <w:t>附件一、业务合作保密协议</w:t>
      </w:r>
    </w:p>
    <w:p>
      <w:pPr>
        <w:pStyle w:val="2"/>
        <w:rPr>
          <w:rFonts w:hint="default" w:eastAsiaTheme="minorEastAsia"/>
          <w:lang w:val="en-US" w:eastAsia="zh-CN"/>
        </w:rPr>
      </w:pPr>
    </w:p>
    <w:p>
      <w:pPr>
        <w:spacing w:line="240" w:lineRule="auto"/>
        <w:jc w:val="center"/>
        <w:outlineLvl w:val="3"/>
        <w:rPr>
          <w:rFonts w:hint="eastAsia" w:asciiTheme="minorHAnsi" w:hAnsiTheme="minorHAnsi"/>
          <w:b/>
          <w:sz w:val="44"/>
          <w:szCs w:val="44"/>
        </w:rPr>
      </w:pPr>
      <w:r>
        <w:rPr>
          <w:rFonts w:hint="eastAsia" w:asciiTheme="minorHAnsi" w:hAnsiTheme="minorHAnsi" w:cstheme="minorBidi"/>
          <w:b/>
          <w:sz w:val="44"/>
          <w:szCs w:val="44"/>
          <w:lang w:bidi="ar"/>
        </w:rPr>
        <w:t>业务合作保密协议</w:t>
      </w:r>
    </w:p>
    <w:p>
      <w:pPr>
        <w:spacing w:line="360" w:lineRule="auto"/>
        <w:ind w:firstLine="482" w:firstLineChars="200"/>
        <w:rPr>
          <w:rFonts w:ascii="宋体" w:hAnsi="宋体"/>
          <w:b/>
          <w:sz w:val="24"/>
          <w:szCs w:val="24"/>
        </w:rPr>
      </w:pP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ascii="宋体" w:hAnsi="宋体"/>
          <w:sz w:val="24"/>
          <w:szCs w:val="24"/>
        </w:rPr>
      </w:pPr>
      <w:r>
        <w:rPr>
          <w:rFonts w:hint="eastAsia" w:ascii="宋体" w:hAnsi="宋体" w:cs="宋体"/>
          <w:b/>
          <w:sz w:val="24"/>
          <w:szCs w:val="24"/>
          <w:lang w:bidi="ar"/>
        </w:rPr>
        <w:t>甲方</w:t>
      </w:r>
      <w:r>
        <w:rPr>
          <w:rFonts w:hint="eastAsia" w:ascii="宋体" w:hAnsi="宋体"/>
          <w:b/>
          <w:sz w:val="24"/>
          <w:szCs w:val="24"/>
          <w:lang w:bidi="ar"/>
        </w:rPr>
        <w:t>:</w:t>
      </w:r>
      <w:r>
        <w:rPr>
          <w:rFonts w:hint="eastAsia" w:ascii="宋体" w:hAnsi="宋体" w:cs="宋体"/>
          <w:sz w:val="24"/>
          <w:szCs w:val="24"/>
          <w:lang w:bidi="ar"/>
        </w:rPr>
        <w:t>中国人民银行征信中心</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ascii="宋体" w:hAnsi="宋体"/>
          <w:sz w:val="24"/>
          <w:szCs w:val="24"/>
        </w:rPr>
      </w:pPr>
      <w:r>
        <w:rPr>
          <w:rFonts w:hint="eastAsia" w:ascii="宋体" w:hAnsi="宋体" w:cs="宋体"/>
          <w:b/>
          <w:sz w:val="24"/>
          <w:szCs w:val="24"/>
          <w:lang w:bidi="ar"/>
        </w:rPr>
        <w:t>乙方</w:t>
      </w:r>
      <w:r>
        <w:rPr>
          <w:rFonts w:hint="eastAsia" w:ascii="宋体" w:hAnsi="宋体"/>
          <w:b/>
          <w:sz w:val="24"/>
          <w:szCs w:val="24"/>
          <w:lang w:bidi="ar"/>
        </w:rPr>
        <w:t>:</w:t>
      </w:r>
    </w:p>
    <w:p>
      <w:pPr>
        <w:spacing w:line="360" w:lineRule="auto"/>
        <w:ind w:firstLine="480" w:firstLineChars="200"/>
        <w:rPr>
          <w:rFonts w:ascii="宋体" w:hAnsi="宋体"/>
          <w:sz w:val="24"/>
          <w:szCs w:val="24"/>
        </w:rPr>
      </w:pPr>
      <w:r>
        <w:rPr>
          <w:rFonts w:hint="eastAsia" w:ascii="宋体" w:hAnsi="宋体" w:cs="宋体"/>
          <w:sz w:val="24"/>
          <w:szCs w:val="24"/>
          <w:lang w:bidi="ar"/>
        </w:rPr>
        <w:t>甲、乙双方经友好协商一致，共同订立本协议。</w:t>
      </w:r>
    </w:p>
    <w:p>
      <w:pPr>
        <w:spacing w:line="360" w:lineRule="auto"/>
        <w:ind w:left="0" w:firstLine="482" w:firstLineChars="200"/>
        <w:outlineLvl w:val="4"/>
        <w:rPr>
          <w:rFonts w:hint="eastAsia" w:ascii="宋体" w:hAnsi="宋体" w:cs="宋体"/>
          <w:b/>
          <w:sz w:val="24"/>
          <w:szCs w:val="24"/>
          <w:lang w:bidi="ar"/>
        </w:rPr>
      </w:pPr>
      <w:r>
        <w:rPr>
          <w:rFonts w:hint="eastAsia" w:ascii="宋体" w:hAnsi="宋体" w:cs="宋体"/>
          <w:b/>
          <w:sz w:val="24"/>
          <w:szCs w:val="24"/>
          <w:lang w:bidi="ar"/>
        </w:rPr>
        <w:t>第一条 签订协议的基础和目的</w:t>
      </w:r>
    </w:p>
    <w:p>
      <w:pPr>
        <w:spacing w:line="360" w:lineRule="auto"/>
        <w:ind w:firstLine="480" w:firstLineChars="200"/>
        <w:rPr>
          <w:rFonts w:ascii="宋体" w:hAnsi="宋体"/>
          <w:sz w:val="24"/>
          <w:szCs w:val="24"/>
        </w:rPr>
      </w:pPr>
      <w:r>
        <w:rPr>
          <w:rFonts w:hint="eastAsia" w:ascii="宋体" w:hAnsi="宋体"/>
          <w:sz w:val="24"/>
          <w:szCs w:val="24"/>
          <w:lang w:bidi="ar"/>
        </w:rPr>
        <w:t>1.1甲方系一家依法成立并持续经营之法人，依法拥有自己的商业秘密和其他秘密。</w:t>
      </w:r>
    </w:p>
    <w:p>
      <w:pPr>
        <w:spacing w:line="360" w:lineRule="auto"/>
        <w:ind w:firstLine="480" w:firstLineChars="200"/>
        <w:rPr>
          <w:rFonts w:ascii="宋体" w:hAnsi="宋体"/>
          <w:sz w:val="24"/>
          <w:szCs w:val="24"/>
        </w:rPr>
      </w:pPr>
      <w:r>
        <w:rPr>
          <w:rFonts w:hint="eastAsia" w:ascii="宋体" w:hAnsi="宋体"/>
          <w:sz w:val="24"/>
          <w:szCs w:val="24"/>
          <w:lang w:bidi="ar"/>
        </w:rPr>
        <w:t>1.2乙方系一家依法成立并持续经营之有限公司，就【</w:t>
      </w:r>
      <w:r>
        <w:rPr>
          <w:rFonts w:hint="eastAsia" w:ascii="宋体" w:hAnsi="宋体"/>
          <w:color w:val="000000"/>
          <w:sz w:val="24"/>
          <w:szCs w:val="24"/>
          <w:lang w:bidi="ar"/>
        </w:rPr>
        <w:t>2026年北信源软件维保服务采购项目</w:t>
      </w:r>
      <w:r>
        <w:rPr>
          <w:rFonts w:hint="eastAsia" w:ascii="宋体" w:hAnsi="宋体" w:cs="宋体"/>
          <w:color w:val="000000"/>
          <w:sz w:val="24"/>
          <w:szCs w:val="24"/>
          <w:lang w:bidi="ar"/>
        </w:rPr>
        <w:t>（项目编号：</w:t>
      </w:r>
      <w:r>
        <w:rPr>
          <w:rFonts w:hint="eastAsia" w:ascii="宋体" w:hAnsi="宋体"/>
          <w:color w:val="000000"/>
          <w:sz w:val="24"/>
          <w:lang w:val="en-US" w:eastAsia="zh-CN"/>
        </w:rPr>
        <w:t>ZXDY-2026-006</w:t>
      </w:r>
      <w:r>
        <w:rPr>
          <w:rFonts w:hint="eastAsia" w:ascii="宋体" w:hAnsi="宋体" w:cs="宋体"/>
          <w:color w:val="000000"/>
          <w:sz w:val="24"/>
          <w:szCs w:val="24"/>
          <w:lang w:bidi="ar"/>
        </w:rPr>
        <w:t>）】</w:t>
      </w:r>
      <w:r>
        <w:rPr>
          <w:rFonts w:hint="eastAsia" w:ascii="宋体" w:hAnsi="宋体" w:cs="宋体"/>
          <w:sz w:val="24"/>
          <w:szCs w:val="24"/>
          <w:lang w:bidi="ar"/>
        </w:rPr>
        <w:t>与甲方进行合作，知悉或即将知悉甲方的商业秘密和其他秘密。</w:t>
      </w:r>
    </w:p>
    <w:p>
      <w:pPr>
        <w:spacing w:line="360" w:lineRule="auto"/>
        <w:ind w:firstLine="480" w:firstLineChars="200"/>
        <w:rPr>
          <w:rFonts w:ascii="宋体" w:hAnsi="宋体"/>
          <w:sz w:val="24"/>
        </w:rPr>
      </w:pPr>
      <w:r>
        <w:rPr>
          <w:rFonts w:hint="eastAsia" w:ascii="宋体" w:hAnsi="宋体"/>
          <w:sz w:val="24"/>
        </w:rPr>
        <w:t>1.3为维护双方的合法权益，乙方同意对甲方的商业秘密和其他秘密承担保密义务，甲、乙双方已经就此有关事项达成一致。</w:t>
      </w:r>
    </w:p>
    <w:p>
      <w:pPr>
        <w:spacing w:line="360" w:lineRule="auto"/>
        <w:ind w:left="561"/>
        <w:outlineLvl w:val="0"/>
        <w:rPr>
          <w:rFonts w:hint="eastAsia" w:ascii="宋体" w:hAnsi="宋体"/>
          <w:b/>
          <w:bCs/>
          <w:sz w:val="28"/>
        </w:rPr>
      </w:pPr>
      <w:r>
        <w:rPr>
          <w:rFonts w:hint="eastAsia" w:ascii="宋体" w:hAnsi="宋体"/>
          <w:b/>
          <w:bCs/>
          <w:sz w:val="28"/>
        </w:rPr>
        <w:t>第二条 定义</w:t>
      </w:r>
    </w:p>
    <w:p>
      <w:pPr>
        <w:spacing w:line="360" w:lineRule="auto"/>
        <w:ind w:firstLine="482" w:firstLineChars="200"/>
        <w:rPr>
          <w:rFonts w:hint="eastAsia" w:ascii="宋体" w:hAnsi="宋体"/>
          <w:b/>
          <w:sz w:val="24"/>
        </w:rPr>
      </w:pPr>
      <w:r>
        <w:rPr>
          <w:rFonts w:hint="eastAsia" w:ascii="宋体" w:hAnsi="宋体"/>
          <w:b/>
          <w:sz w:val="24"/>
        </w:rPr>
        <w:t>2.1  商业秘密和其他秘密</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 xml:space="preserve">本协议项下的商业秘密是指甲方拥有的不为公众所知悉的信息，包括但不限于: </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2.1.1 技术信息：本协议所称技术信息是指甲方现有及正在开发或构想中的技术的有关信息，包括但不限于模型及程序、发明、实用新型、外观设计等专利或非专利技术、其他专有技术、计算机软件、商标设计等相关信息，以及其它的技术方案、工程设计、电路设计、制造方法、配方、工艺流程、技术参数、技术指标、计算机软件、数据库、试验数据和结果、论文，报告、音像制品、图纸、样品、样机、模型、模具、操作手册、技术文档，及甲方的相关决议、文件及函电等的有关信息。</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2.1.2 经营信息：本协议所称经营信息是指甲方现有或未来将发生的与经营有关的信息，包括但不限于甲方现有及正在开发或构想中的经营政策、客户资源、营销计划、采购资料、定价政策、不公开的财务资料、进货渠道、产销策略、服务网络、招标投标中的标底及标书、其它相关的决议、文件及函电等的有关信息。除此以外，上述经营信息，还应当包括甲方依法获取的有关信息主体的各类信息。</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2.1.3 管理信息：本协议所称管理信息是指甲方现有或未来将发生的与管理有关的信息，包括但不限于甲方现有及正在制定或构想中的人事信息、工作计划、组织结构信息、内部规章制度、业务规程等信息、文件和资料等。</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2.1.4 关于甲方重大法律问题的信息：包括但不限于甲方正在或将要进行的签订合同、履行合同、涉及仲裁或者诉讼、处分资产或者权益等事项的信息。</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2.1.5 甲方依照法律规定或有关协议的约定，承担保密义务的其它事项。</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2.1.6 本协议所称之其他秘密是指除上述商业秘密之外的、由甲方采取了保密措施并要求乙方予以保密的任何信息及其他不为公知的信息。</w:t>
      </w:r>
    </w:p>
    <w:p>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val="0"/>
          <w:sz w:val="24"/>
          <w:szCs w:val="22"/>
          <w:lang w:val="en-US"/>
        </w:rPr>
      </w:pPr>
      <w:r>
        <w:rPr>
          <w:rFonts w:hint="eastAsia" w:ascii="宋体" w:hAnsi="宋体" w:eastAsia="宋体" w:cs="宋体"/>
          <w:b/>
          <w:bCs w:val="0"/>
          <w:kern w:val="2"/>
          <w:sz w:val="24"/>
          <w:szCs w:val="22"/>
          <w:lang w:val="en-US" w:eastAsia="zh-CN" w:bidi="ar"/>
        </w:rPr>
        <w:t>2.2 商业秘密和其他秘密的载体</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2.2.1 上述商业秘密和其他秘密的载体包括但不限于文字资料、图形图表资料、音像资料和电子资料等，可以是载于书面的、电子的或是载于任何其他非书面介质上的或是口头上的；</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2.2.2 上述商业秘密和其他秘密无论是否标注为保密信息均受本协议保护。</w:t>
      </w:r>
    </w:p>
    <w:p>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val="0"/>
          <w:sz w:val="24"/>
          <w:szCs w:val="22"/>
          <w:lang w:val="en-US"/>
        </w:rPr>
      </w:pPr>
      <w:r>
        <w:rPr>
          <w:rFonts w:hint="eastAsia" w:ascii="宋体" w:hAnsi="宋体" w:eastAsia="宋体" w:cs="宋体"/>
          <w:b/>
          <w:bCs w:val="0"/>
          <w:kern w:val="2"/>
          <w:sz w:val="24"/>
          <w:szCs w:val="22"/>
          <w:lang w:val="en-US" w:eastAsia="zh-CN" w:bidi="ar"/>
        </w:rPr>
        <w:t>2.3 第三方</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指本协议双方以外的任何个人、法人、企业、事业单位、政府部门或其他法律实体或组织。</w:t>
      </w:r>
    </w:p>
    <w:p>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val="0"/>
          <w:sz w:val="24"/>
          <w:szCs w:val="22"/>
          <w:lang w:val="en-US"/>
        </w:rPr>
      </w:pPr>
      <w:r>
        <w:rPr>
          <w:rFonts w:hint="eastAsia" w:ascii="宋体" w:hAnsi="宋体" w:eastAsia="宋体" w:cs="宋体"/>
          <w:b/>
          <w:bCs w:val="0"/>
          <w:kern w:val="2"/>
          <w:sz w:val="24"/>
          <w:szCs w:val="22"/>
          <w:lang w:val="en-US" w:eastAsia="zh-CN" w:bidi="ar"/>
        </w:rPr>
        <w:t>2.4 关联机构</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关联机构指任何直接或间接被一方控制、与该方受共同控制、或控制该方的公司或实体。控制是指一人能够决定另一人的财务和经营政策，并能据以从另一个人的经营活动中获取利益的权力，其中包括：</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(a)直接或间接拥有该人已发行的股份或其他股权的50%或以上；</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(b)通过与该人其他出资人之间的协议，拥有该人半数以上的表决权；</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(c)通过合同或协议安排，有权决定该人的财务和经营政策；</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(d)有权任免该人的董事会或类似机构的多数成员；</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(e)在该人的董事会或类似机构占多数表决权。</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“人”指自然人、合伙或合伙企业、非公司组织或实体、公司、其他法人或法律实体。</w:t>
      </w:r>
    </w:p>
    <w:p>
      <w:pPr>
        <w:spacing w:line="360" w:lineRule="auto"/>
        <w:ind w:left="561"/>
        <w:outlineLvl w:val="0"/>
        <w:rPr>
          <w:rFonts w:hint="eastAsia" w:ascii="宋体" w:hAnsi="宋体"/>
          <w:b/>
          <w:bCs/>
          <w:sz w:val="28"/>
        </w:rPr>
      </w:pPr>
      <w:r>
        <w:rPr>
          <w:rFonts w:hint="eastAsia" w:ascii="宋体" w:hAnsi="宋体"/>
          <w:b/>
          <w:bCs/>
          <w:sz w:val="28"/>
        </w:rPr>
        <w:t>第三条 乙方的保密义务</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3.1乙方自甲方向其披露或乙方以其他方式合法知悉甲方的商业秘密和其他秘密之日起开始对本协议规定的商业秘密和其他秘密承担保密义务。乙方应对所有包含保密信息的文件和记录进行妥善保管和存放，以确保相关文件和记录不会被窃取、泄漏或毁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3.2乙方在与甲方合作期间，应严格遵守甲方的所有成文或不成文的保密规章、制度和惯例。甲方的保密规章、制度没有规定或规定不明确的，乙方应本着谨慎、诚实的原则，采取任何必要的、合理的措施保守其知悉的甲方的商业秘密和其他秘密，且其采取保密措施的标准至少不得低于乙方对于其自身的重大商业秘密的保密标准。</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3.3未经甲方同意，乙方不得擅自保存与甲方商业秘密和其他秘密有关的任何物品、资料和载体，也不得私自进行复制、备份、交换、交流、转移，或者在双方合作项目的必要需求以外，对上述秘密或载体进行任何形式的利用、加工、或处理。</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3.4除了因为合作需要之外，乙方未经甲方事先的书面同意，不得以泄露、告知、公布、发布、出版、传授、转让或者其他任何方式使任何第三方知悉本协议规定的商业秘密和其他秘密，也不得在合作过程中不正当使用或者在合作内容之外使用或许可、帮助他人使用本协议规定的商业秘密和其他秘密。</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3.5乙方在与甲方合作期间，不得以任何形式试探、分析或以其他方式获取与合作内容无关的甲方的任何商业秘密和其他秘密。</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3.6乙方在与甲方合作期间，不得擅自使用任何属于他人的技术信息秘密或其他商业秘密信息，亦不得擅自实施可能侵犯他人知识产权的行为。若乙方违反上述规定而导致甲方遭受第三方的索赔或指控时，乙方应当负责协助处理此种纠纷，并承担甲方为此而支付的一切费用和责任。</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3.7甲方提交给乙方的任何设备、部件、软件或其他物品，乙方均不得进行反向工程、拆卸、解编或以其他方式分析其物理结构或组合、结合方式。</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3.8乙方在与甲方合作期间，发现甲方的商业秘密和其他秘密可能被泄露或已经被泄露时，应及时采取有效措施防止甲方的商业秘密和其他秘密被泄露或被进一步泄露，并及时向甲方报告。</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3.9乙方与甲方的合作结束后，无论因为何种原因导致合作结束的，乙方仍应按照本协议的规定对其在合作期间接触、知悉的本协议规定的商业秘密和其他秘密承担保密义务，该保密义务直至上述商业秘密和其他秘密由甲方公开或实际上已经公开时止。</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3.10乙方因合作需要所持有或保管的一切记录着甲方商业秘密和其他秘密的文件、资料、图表、笔记、报告、信件、传真、光盘、U盘、磁带、磁盘、仪器以及其他任何形式的载体均归甲方所有。若记录着甲方商业秘密和其他秘密的载体是由乙方自备的，且秘密信息可以从载体上消除或复制出来时，甲方有权将秘密信息复制到甲方享有所有权的其他载体上，并把原载体上的秘密信息消除；若记录着甲方商业秘密和其他秘密的载体是由乙方自备的，且秘密信息不可以从载体上消除或复制出来时，视为乙方已同意将该等载体的所有权转移给甲方，乙方应当于合作结束时或者于甲方提出请求时将该载体交付甲方，甲方应给予乙方相当于载体本身价值的经济补偿。</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3.11乙方在与甲方合作期间，只得为合作之目的而合理使用甲方的上述商业秘密和其他秘密。如复制、保留甲方的上述商业秘密和其他秘密的载体，可能导致甲方的商业秘密和其他秘密被第三方知悉该等事项的，应提前通知甲方并取得甲方的书面同意。</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3.12乙方应尽可能缩小知悉、了解甲方上述商业秘密和其他秘密的人员的范围，除确为与甲方合作所必须之人员外，不得向其他人员透露甲方上述商业秘密和其他秘密；乙方应加强对知悉、了解甲方上述商业秘密和其他秘密的人员的保密教育。乙方向其职工、雇员或其他经甲方同意的人员透露或使其接触保密信息前，应当已经从该职工、雇员或其他经甲方同意的人员获得了至少与本协议保密义务一样严格的保密承诺或与其签署了保密协议。</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3.13因为乙方之职工、雇员或关联机构的原因导致甲方的商业秘密或其他秘密被泄漏或不正当使用的，视为乙方违反本协议。</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 xml:space="preserve">3.14如果乙方意图与第三方签署一份分包合同，因而不得不向该第三方披露保密信息，则乙方应事先从甲方得到书面同意。乙方应当在披露该等保密信息之前，与分包方按照与本协议相同的格式和内容签署一份保密协议。 </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sz w:val="24"/>
        </w:rPr>
      </w:pPr>
      <w:r>
        <w:rPr>
          <w:rFonts w:hint="eastAsia" w:ascii="宋体" w:hAnsi="宋体" w:eastAsia="宋体" w:cs="宋体"/>
          <w:kern w:val="2"/>
          <w:sz w:val="24"/>
          <w:szCs w:val="22"/>
          <w:lang w:val="en-US" w:eastAsia="zh-CN" w:bidi="ar"/>
        </w:rPr>
        <w:t>3.15如果乙方被要求向政府部门、法院或其他有权部门提供保密信息，乙方应立即向甲方予以通报，以便甲方能以保密作为抗辩理由或采取保护措施，或及时采取其他救济手段，并且使用法律所许可的所有程序来保护该等保密信息，由此所花费的合理费用由乙方承担。此外，乙方在向政府部门、法院或其他有权部门提供保密信息时，应当以上述权力机关要求披露的范围为限</w:t>
      </w:r>
      <w:r>
        <w:rPr>
          <w:rFonts w:hint="eastAsia" w:ascii="宋体" w:hAnsi="宋体"/>
          <w:sz w:val="24"/>
        </w:rPr>
        <w:t>。</w:t>
      </w:r>
    </w:p>
    <w:p>
      <w:pPr>
        <w:spacing w:line="360" w:lineRule="auto"/>
        <w:ind w:left="561"/>
        <w:outlineLvl w:val="0"/>
        <w:rPr>
          <w:rFonts w:hint="eastAsia" w:ascii="宋体" w:hAnsi="宋体"/>
          <w:b/>
          <w:bCs/>
          <w:sz w:val="28"/>
        </w:rPr>
      </w:pPr>
      <w:r>
        <w:rPr>
          <w:rFonts w:hint="eastAsia" w:ascii="宋体" w:hAnsi="宋体"/>
          <w:b/>
          <w:bCs/>
          <w:sz w:val="28"/>
        </w:rPr>
        <w:t xml:space="preserve">第四条 例外规定 </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乙方知悉的以下信息不受本协议限制：</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4.1 在从甲方处知悉、了解该信息之前，已经为乙方合法所掌握之信息。</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4.2 在乙方没有违背本协议的情况下，已经成为公众普遍可以获得的信息。</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4.3 甲方已经公开披露的信息。</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4.4 在披露方披露后，接受方合法、独立地从第三方获得的不受保密义务限制的信息。</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4.5 依照司法机关或政府机构的有效命令而披露的信息，但仅限于该命令所限制的范围和目的。</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4.6 乙方主张特定的信息属于上述信息的，乙方负有举证责任；如果乙方不能证明特定的信息属于上述信息，乙方应按照本协议规定对其负有保密义务。</w:t>
      </w:r>
    </w:p>
    <w:p>
      <w:pPr>
        <w:spacing w:line="360" w:lineRule="auto"/>
        <w:ind w:left="561"/>
        <w:outlineLvl w:val="0"/>
        <w:rPr>
          <w:rFonts w:ascii="宋体" w:hAnsi="宋体"/>
          <w:b/>
          <w:bCs/>
          <w:sz w:val="28"/>
        </w:rPr>
      </w:pPr>
      <w:r>
        <w:rPr>
          <w:rFonts w:hint="eastAsia" w:ascii="宋体" w:hAnsi="宋体"/>
          <w:b/>
          <w:bCs/>
          <w:sz w:val="28"/>
        </w:rPr>
        <w:t>第五条 违约责任</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eastAsia="zh-CN"/>
        </w:rPr>
      </w:pPr>
      <w:r>
        <w:rPr>
          <w:rFonts w:hint="eastAsia" w:ascii="宋体" w:hAnsi="宋体" w:eastAsia="宋体" w:cs="宋体"/>
          <w:kern w:val="2"/>
          <w:sz w:val="24"/>
          <w:szCs w:val="22"/>
          <w:lang w:val="en-US" w:eastAsia="zh-CN" w:bidi="ar"/>
        </w:rPr>
        <w:t>5.1乙方违反本协议之规定的，应及时采取补救措施并向甲方支付约违约金，每一项或一次违约行为的违约金金额为合同总金额的3%</w:t>
      </w:r>
      <w:r>
        <w:rPr>
          <w:rFonts w:hint="eastAsia" w:ascii="宋体" w:hAnsi="宋体" w:eastAsia="宋体" w:cs="宋体"/>
          <w:sz w:val="24"/>
          <w:szCs w:val="22"/>
          <w:lang w:eastAsia="zh-CN"/>
        </w:rPr>
        <w:t>，且应累计计算。如果因此导致甲方的竞争对手知悉甲方的商业秘密和其他秘密，或因此而给甲方造成重大经济损失和其他严重不良影响的，违约金金额为合同总金额的</w:t>
      </w:r>
      <w:r>
        <w:rPr>
          <w:rFonts w:hint="eastAsia" w:ascii="宋体" w:hAnsi="宋体" w:eastAsia="宋体" w:cs="宋体"/>
          <w:sz w:val="24"/>
          <w:szCs w:val="22"/>
          <w:lang w:val="en-US"/>
        </w:rPr>
        <w:t>10%</w:t>
      </w:r>
      <w:r>
        <w:rPr>
          <w:rFonts w:hint="eastAsia" w:ascii="宋体" w:hAnsi="宋体" w:eastAsia="宋体" w:cs="宋体"/>
          <w:sz w:val="24"/>
          <w:szCs w:val="22"/>
          <w:lang w:eastAsia="zh-CN"/>
        </w:rPr>
        <w:t>，且甲方有权终止与乙方之合作。</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sz w:val="24"/>
        </w:rPr>
      </w:pPr>
      <w:r>
        <w:rPr>
          <w:rFonts w:hint="eastAsia" w:ascii="宋体" w:hAnsi="宋体" w:eastAsia="宋体" w:cs="Times New Roman"/>
          <w:kern w:val="2"/>
          <w:sz w:val="24"/>
          <w:szCs w:val="22"/>
          <w:lang w:val="en-US" w:eastAsia="zh-CN" w:bidi="ar"/>
        </w:rPr>
        <w:t>5.2乙方的违约行为给甲方造成损失的，如果上述违约金不足以弥补甲方损失的，乙方还应当承担继续赔偿的责任 (包括直接损失和间接损失)；乙方应承担甲方因调查乙方的违约行为、采取补救措施而支出的所有费用，包括但不限于甲方的先期经济投入，以及甲方向乙方及有关单位追索而发生的仲裁费、诉讼费、律师费、交通费等费用</w:t>
      </w:r>
      <w:r>
        <w:rPr>
          <w:rFonts w:hint="eastAsia" w:ascii="宋体" w:hAnsi="宋体"/>
          <w:sz w:val="24"/>
        </w:rPr>
        <w:t>。</w:t>
      </w:r>
    </w:p>
    <w:p>
      <w:pPr>
        <w:spacing w:line="360" w:lineRule="auto"/>
        <w:ind w:left="561"/>
        <w:outlineLvl w:val="0"/>
        <w:rPr>
          <w:rFonts w:ascii="宋体" w:hAnsi="宋体"/>
          <w:b/>
          <w:bCs/>
          <w:sz w:val="28"/>
        </w:rPr>
      </w:pPr>
      <w:r>
        <w:rPr>
          <w:rFonts w:hint="eastAsia" w:ascii="宋体" w:hAnsi="宋体"/>
          <w:b/>
          <w:bCs/>
          <w:sz w:val="28"/>
        </w:rPr>
        <w:t>第六条 争议解决</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6.1任何因本协议或与本协议有关或与本协议的解释、违约、终止或效力有关的争议，都应由双方通过友好协商解决。</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sz w:val="24"/>
        </w:rPr>
      </w:pPr>
      <w:r>
        <w:rPr>
          <w:rFonts w:hint="eastAsia" w:ascii="宋体" w:hAnsi="宋体" w:eastAsia="宋体" w:cs="宋体"/>
          <w:kern w:val="2"/>
          <w:sz w:val="24"/>
          <w:szCs w:val="22"/>
          <w:lang w:val="en-US" w:eastAsia="zh-CN" w:bidi="ar"/>
        </w:rPr>
        <w:t>6.2如果双方通过协商不能解决争议，则各方同意向甲方所在地有管辖权的人民法院提起诉讼解决。</w:t>
      </w:r>
    </w:p>
    <w:p>
      <w:pPr>
        <w:spacing w:line="360" w:lineRule="auto"/>
        <w:ind w:left="561"/>
        <w:outlineLvl w:val="0"/>
        <w:rPr>
          <w:rFonts w:ascii="宋体" w:hAnsi="宋体"/>
          <w:b/>
          <w:bCs/>
          <w:sz w:val="28"/>
        </w:rPr>
      </w:pPr>
      <w:r>
        <w:rPr>
          <w:rFonts w:hint="eastAsia" w:ascii="宋体" w:hAnsi="宋体"/>
          <w:b/>
          <w:bCs/>
          <w:sz w:val="28"/>
        </w:rPr>
        <w:t>第七条 协议效力与其他规定</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7.1 本协议生效后，除双方协商一致或法律法规及本协议另有规定外，任何一方不得单方面中止、终止或解除本协议。</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7.2 本协议对每一方的权利义务继受人和合法受让人均具有约束力。</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7.3任何一方未行使其于本协议项下的任何权利均不得构成或被视为该方对这些权利或其它权利的放弃或丧失。</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7.4 如果本协议中的任何条款或规定被认为非法或不可执行，则除这些条款和规定以外的其他条款的效力和可执行性不得因此而受到影响。</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7.5 本协议的附件与本协议具有同等法律效力。本协议及其附件(含补充合同) 构成本协议双方之间就本协议项下之合作所达成的全部合同，并替代本协议、双方以前或执行本协议过程中所做的任何口头交流、声明或合同。对本协议的任何修改均得以经本协议双方签字盖章生效后的书面补充合同进行，否则本协议不得更改。</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7.6任何保密信息的获得并不意味着授予接收方任何有关披露方所有的专利权、版权或其它知识产权，也不意味着授予接收方有关对方保密信息的任何权利，除了接收方有权为履行其在本协议项下的义务合理使用披露方提供的保密信息。</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2"/>
          <w:lang w:val="en-US"/>
        </w:rPr>
      </w:pPr>
      <w:r>
        <w:rPr>
          <w:rFonts w:hint="eastAsia" w:ascii="宋体" w:hAnsi="宋体" w:eastAsia="宋体" w:cs="宋体"/>
          <w:kern w:val="2"/>
          <w:sz w:val="24"/>
          <w:szCs w:val="22"/>
          <w:lang w:val="en-US" w:eastAsia="zh-CN" w:bidi="ar"/>
        </w:rPr>
        <w:t>7.7本协议已经双方仔细审阅，各方均明确了解所有条款的法律涵义，本协议自甲、乙双方签署盖章后生效。</w:t>
      </w:r>
    </w:p>
    <w:p>
      <w:pPr>
        <w:spacing w:line="720" w:lineRule="auto"/>
        <w:jc w:val="center"/>
        <w:rPr>
          <w:rFonts w:hint="eastAsia" w:ascii="宋体" w:hAnsi="宋体"/>
          <w:color w:val="000000"/>
          <w:sz w:val="24"/>
        </w:rPr>
      </w:pPr>
      <w:r>
        <w:rPr>
          <w:rFonts w:hint="eastAsia" w:ascii="宋体" w:hAnsi="宋体"/>
          <w:color w:val="000000"/>
          <w:sz w:val="24"/>
        </w:rPr>
        <w:t>【以下无正文】</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center"/>
        <w:rPr>
          <w:rFonts w:hint="eastAsia" w:ascii="宋体" w:hAnsi="宋体" w:cs="宋体"/>
          <w:sz w:val="24"/>
          <w:szCs w:val="24"/>
          <w:lang w:bidi="ar"/>
        </w:rPr>
      </w:pPr>
      <w:r>
        <w:rPr>
          <w:rFonts w:hint="eastAsia" w:ascii="宋体" w:hAnsi="宋体" w:cs="宋体"/>
          <w:sz w:val="24"/>
          <w:szCs w:val="24"/>
          <w:lang w:bidi="ar"/>
        </w:rPr>
        <w:t>本页为《业务合作保密协议》签署页，无正文）</w:t>
      </w: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pStyle w:val="2"/>
        <w:rPr>
          <w:rFonts w:hint="eastAsia" w:ascii="宋体" w:hAnsi="宋体" w:cs="宋体"/>
          <w:sz w:val="24"/>
          <w:szCs w:val="24"/>
          <w:lang w:bidi="ar"/>
        </w:rPr>
      </w:pPr>
    </w:p>
    <w:p>
      <w:pPr>
        <w:spacing w:line="360" w:lineRule="auto"/>
        <w:rPr>
          <w:rFonts w:ascii="宋体" w:hAnsi="宋体"/>
          <w:sz w:val="24"/>
          <w:szCs w:val="24"/>
        </w:rPr>
      </w:pPr>
    </w:p>
    <w:p>
      <w:pPr>
        <w:pStyle w:val="2"/>
        <w:rPr>
          <w:rFonts w:ascii="宋体" w:hAnsi="宋体"/>
          <w:sz w:val="24"/>
          <w:szCs w:val="24"/>
        </w:rPr>
      </w:pPr>
    </w:p>
    <w:p>
      <w:pPr>
        <w:spacing w:line="360" w:lineRule="auto"/>
        <w:rPr>
          <w:rFonts w:hint="eastAsia" w:ascii="宋体" w:hAnsi="宋体" w:cs="宋体"/>
          <w:sz w:val="24"/>
          <w:szCs w:val="24"/>
          <w:lang w:bidi="ar"/>
        </w:rPr>
      </w:pPr>
      <w:r>
        <w:rPr>
          <w:rFonts w:hint="eastAsia" w:ascii="宋体" w:hAnsi="宋体" w:cs="宋体"/>
          <w:sz w:val="24"/>
          <w:szCs w:val="24"/>
          <w:lang w:bidi="ar"/>
        </w:rPr>
        <w:t>甲方：中国人民银行征信中心</w:t>
      </w:r>
    </w:p>
    <w:p>
      <w:pPr>
        <w:spacing w:line="360" w:lineRule="auto"/>
        <w:ind w:firstLine="480"/>
        <w:rPr>
          <w:rFonts w:ascii="宋体" w:hAnsi="宋体"/>
          <w:sz w:val="24"/>
          <w:szCs w:val="24"/>
        </w:rPr>
      </w:pPr>
    </w:p>
    <w:p>
      <w:pPr>
        <w:spacing w:line="360" w:lineRule="auto"/>
        <w:rPr>
          <w:rFonts w:ascii="宋体" w:hAnsi="宋体"/>
          <w:sz w:val="24"/>
          <w:szCs w:val="24"/>
        </w:rPr>
      </w:pPr>
      <w:r>
        <w:rPr>
          <w:rFonts w:hint="eastAsia" w:ascii="宋体" w:hAnsi="宋体" w:cs="宋体"/>
          <w:sz w:val="24"/>
          <w:szCs w:val="24"/>
          <w:lang w:bidi="ar"/>
        </w:rPr>
        <w:t>单位盖章：</w:t>
      </w:r>
    </w:p>
    <w:p>
      <w:pPr>
        <w:spacing w:line="360" w:lineRule="auto"/>
        <w:ind w:firstLine="360" w:firstLineChars="150"/>
        <w:rPr>
          <w:rFonts w:ascii="宋体" w:hAnsi="宋体"/>
          <w:sz w:val="24"/>
          <w:szCs w:val="24"/>
        </w:rPr>
      </w:pPr>
    </w:p>
    <w:p>
      <w:pPr>
        <w:spacing w:line="360" w:lineRule="auto"/>
        <w:rPr>
          <w:rFonts w:ascii="宋体" w:hAnsi="宋体"/>
          <w:sz w:val="24"/>
          <w:szCs w:val="24"/>
        </w:rPr>
      </w:pPr>
      <w:r>
        <w:rPr>
          <w:rFonts w:hint="eastAsia" w:ascii="宋体" w:hAnsi="宋体" w:cs="宋体"/>
          <w:sz w:val="24"/>
          <w:szCs w:val="24"/>
          <w:lang w:bidi="ar"/>
        </w:rPr>
        <w:t>法定代表人或授权代表签字：</w:t>
      </w:r>
    </w:p>
    <w:p>
      <w:pPr>
        <w:spacing w:line="360" w:lineRule="auto"/>
        <w:ind w:firstLine="360" w:firstLineChars="150"/>
        <w:rPr>
          <w:rFonts w:ascii="宋体" w:hAnsi="宋体"/>
          <w:sz w:val="24"/>
          <w:szCs w:val="24"/>
        </w:rPr>
      </w:pPr>
    </w:p>
    <w:p>
      <w:pPr>
        <w:spacing w:line="360" w:lineRule="auto"/>
        <w:rPr>
          <w:rFonts w:ascii="Calibri" w:hAnsi="Calibri"/>
          <w:sz w:val="24"/>
          <w:szCs w:val="24"/>
        </w:rPr>
      </w:pPr>
      <w:r>
        <w:rPr>
          <w:rFonts w:hint="eastAsia" w:ascii="宋体" w:hAnsi="宋体" w:cs="宋体"/>
          <w:sz w:val="24"/>
          <w:szCs w:val="24"/>
          <w:lang w:bidi="ar"/>
        </w:rPr>
        <w:t>日期：</w:t>
      </w:r>
    </w:p>
    <w:p>
      <w:pPr>
        <w:spacing w:line="360" w:lineRule="auto"/>
        <w:rPr>
          <w:rFonts w:ascii="Calibri" w:hAnsi="Calibri"/>
          <w:sz w:val="24"/>
          <w:szCs w:val="24"/>
        </w:rPr>
      </w:pPr>
    </w:p>
    <w:p>
      <w:pPr>
        <w:spacing w:line="360" w:lineRule="auto"/>
        <w:rPr>
          <w:rFonts w:ascii="Calibri" w:hAnsi="Calibri"/>
          <w:sz w:val="24"/>
          <w:szCs w:val="24"/>
        </w:rPr>
      </w:pPr>
    </w:p>
    <w:p>
      <w:pPr>
        <w:spacing w:line="360" w:lineRule="auto"/>
        <w:rPr>
          <w:rFonts w:ascii="宋体" w:hAnsi="宋体"/>
          <w:sz w:val="24"/>
          <w:szCs w:val="24"/>
        </w:rPr>
      </w:pPr>
      <w:r>
        <w:rPr>
          <w:rFonts w:hint="eastAsia" w:ascii="宋体" w:hAnsi="宋体" w:cs="宋体"/>
          <w:sz w:val="24"/>
          <w:szCs w:val="24"/>
          <w:lang w:bidi="ar"/>
        </w:rPr>
        <w:t>乙方：</w:t>
      </w:r>
    </w:p>
    <w:p>
      <w:pPr>
        <w:spacing w:line="360" w:lineRule="auto"/>
        <w:rPr>
          <w:rFonts w:ascii="宋体" w:hAnsi="宋体"/>
          <w:sz w:val="24"/>
          <w:szCs w:val="24"/>
        </w:rPr>
      </w:pPr>
    </w:p>
    <w:p>
      <w:pPr>
        <w:spacing w:line="360" w:lineRule="auto"/>
        <w:rPr>
          <w:rFonts w:ascii="宋体" w:hAnsi="宋体"/>
          <w:sz w:val="24"/>
          <w:szCs w:val="24"/>
        </w:rPr>
      </w:pPr>
      <w:r>
        <w:rPr>
          <w:rFonts w:hint="eastAsia" w:ascii="宋体" w:hAnsi="宋体" w:cs="宋体"/>
          <w:sz w:val="24"/>
          <w:szCs w:val="24"/>
          <w:lang w:bidi="ar"/>
        </w:rPr>
        <w:t>单位盖章：</w:t>
      </w:r>
    </w:p>
    <w:p>
      <w:pPr>
        <w:spacing w:line="360" w:lineRule="auto"/>
        <w:rPr>
          <w:rFonts w:ascii="宋体" w:hAnsi="宋体"/>
          <w:sz w:val="24"/>
          <w:szCs w:val="24"/>
        </w:rPr>
      </w:pPr>
    </w:p>
    <w:p>
      <w:pPr>
        <w:spacing w:line="360" w:lineRule="auto"/>
        <w:rPr>
          <w:rFonts w:ascii="宋体" w:hAnsi="宋体"/>
          <w:sz w:val="24"/>
          <w:szCs w:val="24"/>
        </w:rPr>
      </w:pPr>
      <w:r>
        <w:rPr>
          <w:rFonts w:hint="eastAsia" w:ascii="宋体" w:hAnsi="宋体" w:cs="宋体"/>
          <w:sz w:val="24"/>
          <w:szCs w:val="24"/>
          <w:lang w:bidi="ar"/>
        </w:rPr>
        <w:t>法定代表人或授权代表签字：</w:t>
      </w:r>
    </w:p>
    <w:p>
      <w:pPr>
        <w:spacing w:line="360" w:lineRule="auto"/>
        <w:rPr>
          <w:rFonts w:ascii="宋体" w:hAnsi="宋体"/>
          <w:sz w:val="24"/>
          <w:szCs w:val="24"/>
        </w:rPr>
      </w:pPr>
    </w:p>
    <w:p>
      <w:pPr>
        <w:spacing w:line="360" w:lineRule="auto"/>
        <w:rPr>
          <w:rFonts w:ascii="宋体" w:hAnsi="宋体"/>
          <w:sz w:val="24"/>
          <w:szCs w:val="24"/>
        </w:rPr>
      </w:pPr>
      <w:r>
        <w:rPr>
          <w:rFonts w:hint="eastAsia" w:ascii="宋体" w:hAnsi="宋体" w:cs="宋体"/>
          <w:sz w:val="24"/>
          <w:szCs w:val="24"/>
          <w:lang w:bidi="ar"/>
        </w:rPr>
        <w:t>日期：</w:t>
      </w:r>
    </w:p>
    <w:p>
      <w:pPr>
        <w:spacing w:line="240" w:lineRule="auto"/>
        <w:ind w:firstLine="0" w:firstLineChars="0"/>
        <w:rPr>
          <w:rFonts w:ascii="黑体" w:hAnsi="黑体" w:eastAsia="黑体" w:cs="宋体"/>
          <w:sz w:val="28"/>
          <w:szCs w:val="28"/>
        </w:rPr>
      </w:pPr>
      <w:r>
        <w:rPr>
          <w:rFonts w:ascii="宋体" w:hAnsi="宋体"/>
          <w:sz w:val="24"/>
          <w:szCs w:val="24"/>
        </w:rPr>
        <w:br w:type="page"/>
      </w:r>
    </w:p>
    <w:p/>
    <w:p>
      <w:pPr>
        <w:jc w:val="center"/>
        <w:rPr>
          <w:sz w:val="36"/>
        </w:rPr>
      </w:pPr>
      <w:r>
        <w:rPr>
          <w:rFonts w:hint="eastAsia" w:eastAsia="黑体"/>
          <w:b/>
          <w:bCs/>
          <w:kern w:val="44"/>
          <w:sz w:val="36"/>
          <w:szCs w:val="44"/>
        </w:rPr>
        <w:t>第四章</w:t>
      </w:r>
      <w:r>
        <w:rPr>
          <w:rFonts w:eastAsia="黑体"/>
          <w:b/>
          <w:bCs/>
          <w:kern w:val="44"/>
          <w:sz w:val="36"/>
          <w:szCs w:val="44"/>
        </w:rPr>
        <w:t xml:space="preserve"> </w:t>
      </w:r>
      <w:r>
        <w:rPr>
          <w:rFonts w:hint="eastAsia" w:eastAsia="黑体"/>
          <w:b/>
          <w:bCs/>
          <w:kern w:val="44"/>
          <w:sz w:val="36"/>
          <w:szCs w:val="44"/>
          <w:lang w:eastAsia="zh-CN"/>
        </w:rPr>
        <w:t>单一来源采购</w:t>
      </w:r>
      <w:r>
        <w:rPr>
          <w:rFonts w:hint="eastAsia" w:eastAsia="黑体"/>
          <w:b/>
          <w:bCs/>
          <w:kern w:val="44"/>
          <w:sz w:val="36"/>
          <w:szCs w:val="44"/>
        </w:rPr>
        <w:t>响应文件格式</w:t>
      </w:r>
    </w:p>
    <w:p>
      <w:pPr>
        <w:pStyle w:val="6"/>
        <w:adjustRightInd w:val="0"/>
        <w:ind w:left="3640" w:hanging="3640" w:hangingChars="1300"/>
        <w:jc w:val="both"/>
        <w:rPr>
          <w:rFonts w:cs="Arial"/>
          <w:b w:val="0"/>
          <w:sz w:val="28"/>
          <w:szCs w:val="28"/>
        </w:rPr>
      </w:pPr>
      <w:bookmarkStart w:id="179" w:name="OLE_LINK33"/>
      <w:r>
        <w:rPr>
          <w:rFonts w:hint="eastAsia"/>
          <w:b w:val="0"/>
          <w:sz w:val="28"/>
          <w:szCs w:val="28"/>
          <w:lang w:val="zh-CN"/>
        </w:rPr>
        <w:t>格式</w:t>
      </w:r>
      <w:r>
        <w:rPr>
          <w:rFonts w:cs="Arial"/>
          <w:b w:val="0"/>
          <w:sz w:val="28"/>
          <w:szCs w:val="28"/>
        </w:rPr>
        <w:t>1</w:t>
      </w:r>
      <w:bookmarkEnd w:id="179"/>
    </w:p>
    <w:p>
      <w:pPr>
        <w:pStyle w:val="6"/>
        <w:adjustRightInd w:val="0"/>
        <w:ind w:left="4698" w:hanging="4698" w:hangingChars="1300"/>
        <w:jc w:val="both"/>
        <w:rPr>
          <w:color w:val="000000"/>
          <w:sz w:val="36"/>
        </w:rPr>
      </w:pPr>
      <w:r>
        <w:rPr>
          <w:rFonts w:hint="eastAsia"/>
          <w:color w:val="000000"/>
          <w:sz w:val="36"/>
          <w:lang w:eastAsia="zh-CN"/>
        </w:rPr>
        <w:t>单一来源采购</w:t>
      </w:r>
      <w:r>
        <w:rPr>
          <w:rFonts w:hint="eastAsia"/>
          <w:color w:val="000000"/>
          <w:sz w:val="36"/>
        </w:rPr>
        <w:t>响应书</w:t>
      </w:r>
    </w:p>
    <w:p>
      <w:pPr>
        <w:spacing w:line="500" w:lineRule="exact"/>
        <w:ind w:right="71"/>
        <w:rPr>
          <w:rFonts w:ascii="宋体"/>
          <w:spacing w:val="4"/>
          <w:sz w:val="24"/>
          <w:lang w:val="zh-CN"/>
        </w:rPr>
      </w:pPr>
      <w:r>
        <w:rPr>
          <w:rFonts w:hint="eastAsia" w:ascii="宋体"/>
          <w:spacing w:val="4"/>
          <w:sz w:val="24"/>
          <w:lang w:val="zh-CN"/>
        </w:rPr>
        <w:t>致：</w:t>
      </w:r>
      <w:r>
        <w:rPr>
          <w:rFonts w:hint="eastAsia" w:ascii="宋体"/>
          <w:spacing w:val="4"/>
          <w:sz w:val="24"/>
          <w:u w:val="single"/>
          <w:lang w:val="zh-CN"/>
        </w:rPr>
        <w:t>中国人民银行征信中心</w:t>
      </w:r>
    </w:p>
    <w:p>
      <w:pPr>
        <w:spacing w:line="500" w:lineRule="exact"/>
        <w:ind w:right="71" w:firstLine="600"/>
        <w:rPr>
          <w:rFonts w:ascii="宋体"/>
          <w:spacing w:val="4"/>
          <w:sz w:val="24"/>
          <w:lang w:val="zh-CN"/>
        </w:rPr>
      </w:pPr>
      <w:r>
        <w:rPr>
          <w:rFonts w:hint="eastAsia" w:ascii="宋体"/>
          <w:spacing w:val="4"/>
          <w:sz w:val="24"/>
          <w:lang w:val="zh-CN"/>
        </w:rPr>
        <w:t>根据贵方项目__________（项目编号：________）采购服务的单一来源采购邀请，授权代表（姓名、职务）经正式授权并代表供应商（供应商名称、地址）提交下述文件电子版本一份：</w:t>
      </w:r>
    </w:p>
    <w:p>
      <w:pPr>
        <w:spacing w:line="360" w:lineRule="auto"/>
        <w:rPr>
          <w:rFonts w:ascii="宋体"/>
          <w:sz w:val="24"/>
          <w:lang w:val="zh-CN"/>
        </w:rPr>
      </w:pPr>
      <w:r>
        <w:rPr>
          <w:rFonts w:hint="eastAsia" w:ascii="宋体"/>
          <w:sz w:val="24"/>
          <w:lang w:val="zh-CN"/>
        </w:rPr>
        <w:t>（</w:t>
      </w:r>
      <w:r>
        <w:rPr>
          <w:rFonts w:ascii="宋体"/>
          <w:sz w:val="24"/>
          <w:lang w:val="zh-CN"/>
        </w:rPr>
        <w:t>1</w:t>
      </w:r>
      <w:r>
        <w:rPr>
          <w:rFonts w:hint="eastAsia" w:ascii="宋体"/>
          <w:sz w:val="24"/>
          <w:lang w:val="zh-CN"/>
        </w:rPr>
        <w:t xml:space="preserve">）单一来源采购响应书；  </w:t>
      </w:r>
    </w:p>
    <w:p>
      <w:pPr>
        <w:spacing w:line="360" w:lineRule="auto"/>
        <w:rPr>
          <w:sz w:val="24"/>
        </w:rPr>
      </w:pPr>
      <w:bookmarkStart w:id="180" w:name="OLE_LINK28"/>
      <w:r>
        <w:rPr>
          <w:rFonts w:hint="eastAsia" w:ascii="宋体"/>
          <w:sz w:val="24"/>
          <w:lang w:val="zh-CN"/>
        </w:rPr>
        <w:t>（2）</w:t>
      </w:r>
      <w:bookmarkEnd w:id="180"/>
      <w:r>
        <w:rPr>
          <w:rFonts w:hint="eastAsia" w:ascii="宋体"/>
          <w:sz w:val="24"/>
          <w:lang w:val="zh-CN"/>
        </w:rPr>
        <w:t>法定代表人授权书；</w:t>
      </w:r>
    </w:p>
    <w:p>
      <w:pPr>
        <w:spacing w:line="360" w:lineRule="auto"/>
        <w:rPr>
          <w:sz w:val="24"/>
        </w:rPr>
      </w:pPr>
      <w:r>
        <w:rPr>
          <w:rFonts w:hint="eastAsia" w:ascii="宋体"/>
          <w:sz w:val="24"/>
          <w:lang w:val="zh-CN"/>
        </w:rPr>
        <w:t>（3）分项报价表；</w:t>
      </w:r>
    </w:p>
    <w:p>
      <w:pPr>
        <w:spacing w:line="360" w:lineRule="auto"/>
        <w:rPr>
          <w:sz w:val="24"/>
        </w:rPr>
      </w:pPr>
      <w:r>
        <w:rPr>
          <w:rFonts w:hint="eastAsia" w:ascii="宋体"/>
          <w:sz w:val="24"/>
          <w:lang w:val="zh-CN"/>
        </w:rPr>
        <w:t>（4）服务说明一览表；</w:t>
      </w:r>
    </w:p>
    <w:p>
      <w:pPr>
        <w:spacing w:line="360" w:lineRule="auto"/>
        <w:rPr>
          <w:rFonts w:ascii="宋体"/>
          <w:color w:val="000000"/>
          <w:sz w:val="24"/>
          <w:lang w:val="zh-CN"/>
        </w:rPr>
      </w:pPr>
      <w:r>
        <w:rPr>
          <w:rFonts w:hint="eastAsia" w:ascii="宋体"/>
          <w:color w:val="000000"/>
          <w:sz w:val="24"/>
          <w:lang w:val="zh-CN"/>
        </w:rPr>
        <w:t>（5）采购需求逐项应答表；</w:t>
      </w:r>
    </w:p>
    <w:p>
      <w:pPr>
        <w:spacing w:line="360" w:lineRule="auto"/>
        <w:rPr>
          <w:rFonts w:ascii="宋体"/>
          <w:color w:val="000000"/>
          <w:sz w:val="24"/>
          <w:lang w:val="zh-CN"/>
        </w:rPr>
      </w:pPr>
      <w:r>
        <w:rPr>
          <w:rFonts w:hint="eastAsia" w:ascii="宋体"/>
          <w:color w:val="000000"/>
          <w:sz w:val="24"/>
          <w:lang w:val="zh-CN"/>
        </w:rPr>
        <w:t>（6）商务及合同条款逐项应答表；</w:t>
      </w:r>
    </w:p>
    <w:p>
      <w:pPr>
        <w:pStyle w:val="3"/>
        <w:spacing w:line="360" w:lineRule="auto"/>
        <w:ind w:firstLine="0"/>
        <w:rPr>
          <w:rFonts w:ascii="宋体" w:hAnsi="宋体" w:eastAsia="宋体"/>
          <w:bCs w:val="0"/>
          <w:color w:val="000000"/>
          <w:sz w:val="24"/>
        </w:rPr>
      </w:pPr>
      <w:r>
        <w:rPr>
          <w:rFonts w:hint="eastAsia" w:ascii="宋体"/>
          <w:color w:val="000000"/>
          <w:sz w:val="24"/>
          <w:lang w:val="zh-CN"/>
        </w:rPr>
        <w:t>（7）</w:t>
      </w:r>
      <w:r>
        <w:rPr>
          <w:rFonts w:hint="eastAsia" w:ascii="宋体" w:hAnsi="Times New Roman" w:eastAsia="宋体"/>
          <w:bCs w:val="0"/>
          <w:color w:val="000000"/>
          <w:sz w:val="24"/>
          <w:lang w:val="zh-CN"/>
        </w:rPr>
        <w:t>项目团队人员情况表；</w:t>
      </w:r>
    </w:p>
    <w:p>
      <w:pPr>
        <w:spacing w:line="360" w:lineRule="auto"/>
        <w:rPr>
          <w:rFonts w:ascii="宋体"/>
          <w:color w:val="000000"/>
          <w:sz w:val="24"/>
          <w:lang w:val="zh-CN"/>
        </w:rPr>
      </w:pPr>
      <w:r>
        <w:rPr>
          <w:rFonts w:hint="eastAsia" w:ascii="宋体"/>
          <w:color w:val="000000"/>
          <w:sz w:val="24"/>
          <w:lang w:val="zh-CN"/>
        </w:rPr>
        <w:t>（</w:t>
      </w:r>
      <w:r>
        <w:rPr>
          <w:rFonts w:hint="eastAsia" w:ascii="宋体"/>
          <w:color w:val="000000"/>
          <w:sz w:val="24"/>
          <w:lang w:val="en-US" w:eastAsia="zh-CN"/>
        </w:rPr>
        <w:t>8</w:t>
      </w:r>
      <w:r>
        <w:rPr>
          <w:rFonts w:hint="eastAsia" w:ascii="宋体"/>
          <w:color w:val="000000"/>
          <w:sz w:val="24"/>
          <w:lang w:val="zh-CN"/>
        </w:rPr>
        <w:t>）</w:t>
      </w:r>
      <w:r>
        <w:rPr>
          <w:rFonts w:hint="eastAsia" w:ascii="宋体" w:hAnsi="宋体"/>
          <w:bCs/>
          <w:color w:val="000000"/>
          <w:sz w:val="24"/>
        </w:rPr>
        <w:t>服务方案；</w:t>
      </w:r>
    </w:p>
    <w:p>
      <w:pPr>
        <w:spacing w:line="360" w:lineRule="auto"/>
        <w:rPr>
          <w:rFonts w:ascii="宋体" w:hAnsi="宋体"/>
          <w:bCs/>
          <w:color w:val="000000"/>
          <w:sz w:val="24"/>
        </w:rPr>
      </w:pPr>
      <w:r>
        <w:rPr>
          <w:rFonts w:hint="eastAsia" w:ascii="宋体" w:hAnsi="宋体"/>
          <w:bCs/>
          <w:color w:val="000000"/>
          <w:sz w:val="24"/>
        </w:rPr>
        <w:t>（</w:t>
      </w:r>
      <w:r>
        <w:rPr>
          <w:rFonts w:hint="eastAsia" w:ascii="宋体" w:hAnsi="宋体"/>
          <w:bCs/>
          <w:color w:val="000000"/>
          <w:sz w:val="24"/>
          <w:lang w:val="en-US" w:eastAsia="zh-CN"/>
        </w:rPr>
        <w:t>9</w:t>
      </w:r>
      <w:r>
        <w:rPr>
          <w:rFonts w:hint="eastAsia" w:ascii="宋体" w:hAnsi="宋体"/>
          <w:bCs/>
          <w:color w:val="000000"/>
          <w:sz w:val="24"/>
        </w:rPr>
        <w:t>）服务保证承诺；</w:t>
      </w:r>
    </w:p>
    <w:p>
      <w:pPr>
        <w:spacing w:line="360" w:lineRule="auto"/>
        <w:rPr>
          <w:color w:val="000000"/>
          <w:sz w:val="24"/>
        </w:rPr>
      </w:pPr>
      <w:r>
        <w:rPr>
          <w:rFonts w:hint="eastAsia" w:ascii="宋体" w:hAnsi="宋体"/>
          <w:bCs/>
          <w:color w:val="000000"/>
          <w:sz w:val="24"/>
        </w:rPr>
        <w:t>（1</w:t>
      </w:r>
      <w:r>
        <w:rPr>
          <w:rFonts w:hint="eastAsia" w:ascii="宋体" w:hAnsi="宋体"/>
          <w:bCs/>
          <w:color w:val="000000"/>
          <w:sz w:val="24"/>
          <w:lang w:val="en-US" w:eastAsia="zh-CN"/>
        </w:rPr>
        <w:t>0</w:t>
      </w:r>
      <w:r>
        <w:rPr>
          <w:rFonts w:hint="eastAsia" w:ascii="宋体" w:hAnsi="宋体"/>
          <w:bCs/>
          <w:color w:val="000000"/>
          <w:sz w:val="24"/>
        </w:rPr>
        <w:t>）</w:t>
      </w:r>
      <w:r>
        <w:rPr>
          <w:rFonts w:hint="eastAsia" w:ascii="宋体"/>
          <w:color w:val="000000"/>
          <w:sz w:val="24"/>
          <w:lang w:val="zh-CN"/>
        </w:rPr>
        <w:t>供应商资格证明文件；</w:t>
      </w:r>
    </w:p>
    <w:p>
      <w:pPr>
        <w:tabs>
          <w:tab w:val="left" w:pos="1440"/>
        </w:tabs>
        <w:spacing w:line="360" w:lineRule="auto"/>
        <w:rPr>
          <w:rFonts w:ascii="宋体"/>
          <w:color w:val="000000"/>
          <w:sz w:val="24"/>
          <w:lang w:val="zh-CN"/>
        </w:rPr>
      </w:pPr>
      <w:r>
        <w:rPr>
          <w:rFonts w:hint="eastAsia" w:ascii="宋体" w:hAnsi="宋体"/>
          <w:bCs/>
          <w:color w:val="000000"/>
          <w:sz w:val="24"/>
        </w:rPr>
        <w:t>（1</w:t>
      </w:r>
      <w:r>
        <w:rPr>
          <w:rFonts w:hint="eastAsia" w:ascii="宋体" w:hAnsi="宋体"/>
          <w:bCs/>
          <w:color w:val="000000"/>
          <w:sz w:val="24"/>
          <w:lang w:val="en-US" w:eastAsia="zh-CN"/>
        </w:rPr>
        <w:t>1</w:t>
      </w:r>
      <w:r>
        <w:rPr>
          <w:rFonts w:hint="eastAsia" w:ascii="宋体" w:hAnsi="宋体"/>
          <w:bCs/>
          <w:color w:val="000000"/>
          <w:sz w:val="24"/>
        </w:rPr>
        <w:t>）</w:t>
      </w:r>
      <w:r>
        <w:rPr>
          <w:rFonts w:hint="eastAsia" w:ascii="宋体"/>
          <w:color w:val="000000"/>
          <w:sz w:val="24"/>
          <w:lang w:val="zh-CN"/>
        </w:rPr>
        <w:t>供应商资质证书及其他资质证明文件；</w:t>
      </w:r>
    </w:p>
    <w:p>
      <w:pPr>
        <w:spacing w:line="360" w:lineRule="auto"/>
        <w:rPr>
          <w:rFonts w:ascii="宋体"/>
          <w:color w:val="000000"/>
          <w:sz w:val="24"/>
          <w:lang w:val="zh-CN"/>
        </w:rPr>
      </w:pPr>
      <w:r>
        <w:rPr>
          <w:rFonts w:hint="eastAsia" w:ascii="宋体" w:hAnsi="宋体"/>
          <w:bCs/>
          <w:color w:val="000000"/>
          <w:sz w:val="24"/>
        </w:rPr>
        <w:t>（1</w:t>
      </w:r>
      <w:r>
        <w:rPr>
          <w:rFonts w:hint="eastAsia" w:ascii="宋体" w:hAnsi="宋体"/>
          <w:bCs/>
          <w:color w:val="000000"/>
          <w:sz w:val="24"/>
          <w:lang w:val="en-US" w:eastAsia="zh-CN"/>
        </w:rPr>
        <w:t>2</w:t>
      </w:r>
      <w:r>
        <w:rPr>
          <w:rFonts w:hint="eastAsia" w:ascii="宋体" w:hAnsi="宋体"/>
          <w:bCs/>
          <w:color w:val="000000"/>
          <w:sz w:val="24"/>
        </w:rPr>
        <w:t>）采购需求中规定应提交的有关技术文件材料。</w:t>
      </w:r>
    </w:p>
    <w:p>
      <w:pPr>
        <w:spacing w:line="500" w:lineRule="exact"/>
        <w:ind w:right="71" w:firstLine="496" w:firstLineChars="200"/>
        <w:rPr>
          <w:rFonts w:ascii="宋体" w:hAnsi="宋体"/>
          <w:spacing w:val="4"/>
          <w:sz w:val="24"/>
        </w:rPr>
      </w:pPr>
      <w:r>
        <w:rPr>
          <w:rFonts w:ascii="宋体" w:hAnsi="宋体"/>
          <w:spacing w:val="4"/>
          <w:sz w:val="24"/>
        </w:rPr>
        <w:t>在此，</w:t>
      </w:r>
      <w:r>
        <w:rPr>
          <w:rFonts w:hint="eastAsia" w:ascii="宋体" w:hAnsi="宋体"/>
          <w:spacing w:val="4"/>
          <w:sz w:val="24"/>
        </w:rPr>
        <w:t>授权</w:t>
      </w:r>
      <w:r>
        <w:rPr>
          <w:rFonts w:ascii="宋体" w:hAnsi="宋体"/>
          <w:spacing w:val="4"/>
          <w:sz w:val="24"/>
        </w:rPr>
        <w:t>代表</w:t>
      </w:r>
      <w:r>
        <w:rPr>
          <w:rFonts w:hint="eastAsia" w:ascii="宋体" w:hAnsi="宋体"/>
          <w:spacing w:val="4"/>
          <w:sz w:val="24"/>
        </w:rPr>
        <w:t>声明如下</w:t>
      </w:r>
      <w:r>
        <w:rPr>
          <w:rFonts w:ascii="宋体" w:hAnsi="宋体"/>
          <w:spacing w:val="4"/>
          <w:sz w:val="24"/>
        </w:rPr>
        <w:t>：</w:t>
      </w:r>
    </w:p>
    <w:p>
      <w:pPr>
        <w:spacing w:line="500" w:lineRule="exact"/>
        <w:ind w:right="71" w:firstLine="496" w:firstLineChars="200"/>
        <w:rPr>
          <w:rFonts w:ascii="宋体" w:hAnsi="宋体"/>
          <w:spacing w:val="4"/>
          <w:sz w:val="24"/>
          <w:u w:val="single"/>
        </w:rPr>
      </w:pPr>
      <w:r>
        <w:rPr>
          <w:rFonts w:ascii="宋体" w:hAnsi="宋体"/>
          <w:spacing w:val="4"/>
          <w:sz w:val="24"/>
        </w:rPr>
        <w:t>1．</w:t>
      </w:r>
      <w:r>
        <w:rPr>
          <w:rFonts w:hint="eastAsia" w:ascii="宋体" w:hAnsi="宋体"/>
          <w:spacing w:val="4"/>
          <w:sz w:val="24"/>
        </w:rPr>
        <w:t>供应商对</w:t>
      </w:r>
      <w:r>
        <w:rPr>
          <w:rFonts w:hint="eastAsia" w:ascii="宋体" w:hAnsi="宋体"/>
          <w:spacing w:val="4"/>
          <w:sz w:val="24"/>
          <w:lang w:eastAsia="zh-CN"/>
        </w:rPr>
        <w:t>单一来源采购</w:t>
      </w:r>
      <w:r>
        <w:rPr>
          <w:rFonts w:hint="eastAsia" w:ascii="宋体" w:hAnsi="宋体"/>
          <w:spacing w:val="4"/>
          <w:sz w:val="24"/>
        </w:rPr>
        <w:t>文件</w:t>
      </w:r>
      <w:r>
        <w:rPr>
          <w:rFonts w:ascii="宋体" w:hAnsi="宋体"/>
          <w:spacing w:val="4"/>
          <w:sz w:val="24"/>
        </w:rPr>
        <w:t>中规定应提供</w:t>
      </w:r>
      <w:r>
        <w:rPr>
          <w:rFonts w:hint="eastAsia" w:ascii="宋体" w:hAnsi="宋体"/>
          <w:spacing w:val="4"/>
          <w:sz w:val="24"/>
        </w:rPr>
        <w:t>并</w:t>
      </w:r>
      <w:r>
        <w:rPr>
          <w:rFonts w:ascii="宋体" w:hAnsi="宋体"/>
          <w:spacing w:val="4"/>
          <w:sz w:val="24"/>
        </w:rPr>
        <w:t>交付的</w:t>
      </w:r>
      <w:r>
        <w:rPr>
          <w:rFonts w:hint="eastAsia" w:ascii="宋体" w:hAnsi="宋体"/>
          <w:spacing w:val="4"/>
          <w:sz w:val="24"/>
        </w:rPr>
        <w:t>服务的报价</w:t>
      </w:r>
      <w:r>
        <w:rPr>
          <w:rFonts w:ascii="宋体" w:hAnsi="宋体"/>
          <w:spacing w:val="4"/>
          <w:sz w:val="24"/>
        </w:rPr>
        <w:t>总价为：</w:t>
      </w:r>
    </w:p>
    <w:p>
      <w:pPr>
        <w:spacing w:line="500" w:lineRule="exact"/>
        <w:ind w:right="71" w:firstLine="496" w:firstLineChars="200"/>
        <w:rPr>
          <w:rFonts w:ascii="宋体" w:hAnsi="宋体"/>
          <w:spacing w:val="4"/>
          <w:sz w:val="24"/>
        </w:rPr>
      </w:pPr>
      <w:r>
        <w:rPr>
          <w:rFonts w:ascii="宋体" w:hAnsi="宋体"/>
          <w:spacing w:val="4"/>
          <w:sz w:val="24"/>
        </w:rPr>
        <w:t>（以人民币元为单位，用文字和数字分别表示）。</w:t>
      </w:r>
    </w:p>
    <w:p>
      <w:pPr>
        <w:spacing w:line="500" w:lineRule="exact"/>
        <w:ind w:right="71" w:firstLine="496" w:firstLineChars="200"/>
        <w:rPr>
          <w:rFonts w:ascii="宋体" w:hAnsi="宋体"/>
          <w:spacing w:val="4"/>
          <w:sz w:val="24"/>
        </w:rPr>
      </w:pPr>
      <w:r>
        <w:rPr>
          <w:rFonts w:hint="eastAsia" w:ascii="宋体" w:hAnsi="宋体"/>
          <w:spacing w:val="4"/>
          <w:sz w:val="24"/>
        </w:rPr>
        <w:t>2</w:t>
      </w:r>
      <w:r>
        <w:rPr>
          <w:rFonts w:ascii="宋体" w:hAnsi="宋体"/>
          <w:spacing w:val="4"/>
          <w:sz w:val="24"/>
        </w:rPr>
        <w:t>．供应商已详细</w:t>
      </w:r>
      <w:r>
        <w:rPr>
          <w:rFonts w:hint="eastAsia" w:ascii="宋体" w:hAnsi="宋体"/>
          <w:spacing w:val="4"/>
          <w:sz w:val="24"/>
        </w:rPr>
        <w:t>阅读并完全理解</w:t>
      </w:r>
      <w:r>
        <w:rPr>
          <w:rFonts w:ascii="宋体" w:hAnsi="宋体"/>
          <w:spacing w:val="4"/>
          <w:sz w:val="24"/>
        </w:rPr>
        <w:t>全部</w:t>
      </w:r>
      <w:r>
        <w:rPr>
          <w:rFonts w:hint="eastAsia" w:ascii="宋体" w:hAnsi="宋体"/>
          <w:spacing w:val="4"/>
          <w:sz w:val="24"/>
          <w:lang w:eastAsia="zh-CN"/>
        </w:rPr>
        <w:t>单一来源采购</w:t>
      </w:r>
      <w:r>
        <w:rPr>
          <w:rFonts w:ascii="宋体" w:hAnsi="宋体"/>
          <w:spacing w:val="4"/>
          <w:sz w:val="24"/>
        </w:rPr>
        <w:t>文件</w:t>
      </w:r>
      <w:r>
        <w:rPr>
          <w:rFonts w:hint="eastAsia" w:ascii="宋体" w:hAnsi="宋体"/>
          <w:spacing w:val="4"/>
          <w:sz w:val="24"/>
        </w:rPr>
        <w:t>（</w:t>
      </w:r>
      <w:r>
        <w:rPr>
          <w:rFonts w:ascii="宋体" w:hAnsi="宋体"/>
          <w:spacing w:val="4"/>
          <w:sz w:val="24"/>
        </w:rPr>
        <w:t>包括澄清文件</w:t>
      </w:r>
      <w:r>
        <w:rPr>
          <w:rFonts w:hint="eastAsia" w:ascii="宋体" w:hAnsi="宋体"/>
          <w:spacing w:val="4"/>
          <w:sz w:val="24"/>
        </w:rPr>
        <w:t>），并</w:t>
      </w:r>
      <w:r>
        <w:rPr>
          <w:rFonts w:ascii="宋体" w:hAnsi="宋体"/>
          <w:spacing w:val="4"/>
          <w:sz w:val="24"/>
        </w:rPr>
        <w:t>将按</w:t>
      </w:r>
      <w:r>
        <w:rPr>
          <w:rFonts w:hint="eastAsia" w:ascii="宋体" w:hAnsi="宋体"/>
          <w:spacing w:val="4"/>
          <w:sz w:val="24"/>
          <w:lang w:eastAsia="zh-CN"/>
        </w:rPr>
        <w:t>单一来源采购</w:t>
      </w:r>
      <w:r>
        <w:rPr>
          <w:rFonts w:ascii="宋体" w:hAnsi="宋体"/>
          <w:spacing w:val="4"/>
          <w:sz w:val="24"/>
        </w:rPr>
        <w:t>文件的规定履行</w:t>
      </w:r>
      <w:r>
        <w:rPr>
          <w:rFonts w:hint="eastAsia" w:ascii="宋体" w:hAnsi="宋体"/>
          <w:spacing w:val="4"/>
          <w:sz w:val="24"/>
        </w:rPr>
        <w:t>有关</w:t>
      </w:r>
      <w:r>
        <w:rPr>
          <w:rFonts w:ascii="宋体" w:hAnsi="宋体"/>
          <w:spacing w:val="4"/>
          <w:sz w:val="24"/>
        </w:rPr>
        <w:t>责任和义务。</w:t>
      </w:r>
    </w:p>
    <w:p>
      <w:pPr>
        <w:spacing w:line="500" w:lineRule="exact"/>
        <w:ind w:right="71" w:firstLine="496" w:firstLineChars="200"/>
        <w:rPr>
          <w:rFonts w:ascii="宋体" w:hAnsi="宋体"/>
          <w:spacing w:val="4"/>
          <w:sz w:val="24"/>
        </w:rPr>
      </w:pPr>
      <w:r>
        <w:rPr>
          <w:rFonts w:hint="eastAsia" w:ascii="宋体" w:hAnsi="宋体"/>
          <w:spacing w:val="4"/>
          <w:sz w:val="24"/>
        </w:rPr>
        <w:t>3</w:t>
      </w:r>
      <w:r>
        <w:rPr>
          <w:rFonts w:ascii="宋体" w:hAnsi="宋体"/>
          <w:spacing w:val="4"/>
          <w:sz w:val="24"/>
        </w:rPr>
        <w:t>．</w:t>
      </w:r>
      <w:r>
        <w:rPr>
          <w:rFonts w:hint="eastAsia" w:ascii="宋体" w:hAnsi="宋体"/>
          <w:spacing w:val="4"/>
          <w:sz w:val="24"/>
        </w:rPr>
        <w:t>本报价</w:t>
      </w:r>
      <w:r>
        <w:rPr>
          <w:rFonts w:ascii="宋体" w:hAnsi="宋体"/>
          <w:spacing w:val="4"/>
          <w:sz w:val="24"/>
        </w:rPr>
        <w:t>有效期为自</w:t>
      </w:r>
      <w:r>
        <w:rPr>
          <w:rFonts w:hint="eastAsia" w:ascii="宋体" w:hAnsi="宋体"/>
          <w:spacing w:val="4"/>
          <w:sz w:val="24"/>
          <w:lang w:eastAsia="zh-CN"/>
        </w:rPr>
        <w:t>单一来源采购</w:t>
      </w:r>
      <w:r>
        <w:rPr>
          <w:rFonts w:hint="eastAsia" w:ascii="宋体" w:hAnsi="宋体"/>
          <w:spacing w:val="4"/>
          <w:sz w:val="24"/>
        </w:rPr>
        <w:t>之</w:t>
      </w:r>
      <w:r>
        <w:rPr>
          <w:rFonts w:ascii="宋体" w:hAnsi="宋体"/>
          <w:spacing w:val="4"/>
          <w:sz w:val="24"/>
        </w:rPr>
        <w:t>日起</w:t>
      </w:r>
      <w:r>
        <w:rPr>
          <w:rFonts w:hint="eastAsia" w:ascii="宋体" w:hAnsi="宋体"/>
          <w:spacing w:val="4"/>
          <w:sz w:val="24"/>
        </w:rPr>
        <w:t>90</w:t>
      </w:r>
      <w:r>
        <w:rPr>
          <w:rFonts w:ascii="宋体" w:hAnsi="宋体"/>
          <w:spacing w:val="4"/>
          <w:sz w:val="24"/>
        </w:rPr>
        <w:t>日。</w:t>
      </w:r>
    </w:p>
    <w:p>
      <w:pPr>
        <w:spacing w:line="500" w:lineRule="exact"/>
        <w:ind w:right="71" w:firstLine="496" w:firstLineChars="200"/>
        <w:rPr>
          <w:rFonts w:ascii="宋体" w:hAnsi="宋体"/>
          <w:spacing w:val="4"/>
          <w:sz w:val="24"/>
        </w:rPr>
      </w:pPr>
      <w:r>
        <w:rPr>
          <w:rFonts w:hint="eastAsia" w:ascii="宋体" w:hAnsi="宋体"/>
          <w:spacing w:val="4"/>
          <w:sz w:val="24"/>
        </w:rPr>
        <w:t>4. 根据</w:t>
      </w:r>
      <w:r>
        <w:rPr>
          <w:rFonts w:hint="eastAsia" w:ascii="宋体" w:hAnsi="宋体"/>
          <w:spacing w:val="4"/>
          <w:sz w:val="24"/>
          <w:lang w:eastAsia="zh-CN"/>
        </w:rPr>
        <w:t>单一来源采购</w:t>
      </w:r>
      <w:r>
        <w:rPr>
          <w:rFonts w:hint="eastAsia" w:ascii="宋体" w:hAnsi="宋体"/>
          <w:spacing w:val="4"/>
          <w:sz w:val="24"/>
        </w:rPr>
        <w:t>文件规定，供应商承诺，与采购方聘请的为此项目提供咨询服务的公司及任何附属机构均无联系，我方不是采购方的附属机构。</w:t>
      </w:r>
    </w:p>
    <w:p>
      <w:pPr>
        <w:spacing w:line="500" w:lineRule="exact"/>
        <w:ind w:right="71" w:firstLine="496" w:firstLineChars="200"/>
        <w:rPr>
          <w:rFonts w:ascii="宋体" w:hAnsi="宋体"/>
          <w:spacing w:val="4"/>
          <w:sz w:val="24"/>
        </w:rPr>
      </w:pPr>
      <w:r>
        <w:rPr>
          <w:rFonts w:hint="eastAsia" w:ascii="宋体" w:hAnsi="宋体"/>
          <w:spacing w:val="4"/>
          <w:sz w:val="24"/>
        </w:rPr>
        <w:t>5</w:t>
      </w:r>
      <w:r>
        <w:rPr>
          <w:rFonts w:ascii="宋体" w:hAnsi="宋体"/>
          <w:spacing w:val="4"/>
          <w:sz w:val="24"/>
        </w:rPr>
        <w:t>．供应商同意按照</w:t>
      </w:r>
      <w:r>
        <w:rPr>
          <w:rFonts w:hint="eastAsia" w:ascii="宋体" w:hAnsi="宋体"/>
          <w:spacing w:val="4"/>
          <w:sz w:val="24"/>
        </w:rPr>
        <w:t>采购方的要求提供</w:t>
      </w:r>
      <w:r>
        <w:rPr>
          <w:rFonts w:ascii="宋体" w:hAnsi="宋体"/>
          <w:spacing w:val="4"/>
          <w:sz w:val="24"/>
        </w:rPr>
        <w:t>与</w:t>
      </w:r>
      <w:r>
        <w:rPr>
          <w:rFonts w:hint="eastAsia" w:ascii="宋体" w:hAnsi="宋体"/>
          <w:spacing w:val="4"/>
          <w:sz w:val="24"/>
          <w:lang w:eastAsia="zh-CN"/>
        </w:rPr>
        <w:t>单一来源采购</w:t>
      </w:r>
      <w:r>
        <w:rPr>
          <w:rFonts w:ascii="宋体" w:hAnsi="宋体"/>
          <w:spacing w:val="4"/>
          <w:sz w:val="24"/>
        </w:rPr>
        <w:t>有关的一切数据或资料。</w:t>
      </w:r>
    </w:p>
    <w:p>
      <w:pPr>
        <w:spacing w:line="500" w:lineRule="exact"/>
        <w:ind w:right="71" w:firstLine="496"/>
        <w:rPr>
          <w:rFonts w:ascii="宋体"/>
          <w:spacing w:val="4"/>
          <w:sz w:val="24"/>
          <w:lang w:val="zh-CN"/>
        </w:rPr>
      </w:pPr>
      <w:r>
        <w:rPr>
          <w:rFonts w:hint="eastAsia" w:ascii="宋体" w:hAnsi="宋体"/>
          <w:spacing w:val="4"/>
          <w:sz w:val="24"/>
        </w:rPr>
        <w:t>6</w:t>
      </w:r>
      <w:r>
        <w:rPr>
          <w:rFonts w:hint="eastAsia" w:ascii="宋体"/>
          <w:spacing w:val="4"/>
          <w:sz w:val="24"/>
          <w:lang w:val="zh-CN"/>
        </w:rPr>
        <w:t>．与本单一来源采购有关的一切正式往来信函请寄：</w:t>
      </w:r>
    </w:p>
    <w:p>
      <w:pPr>
        <w:spacing w:line="600" w:lineRule="exact"/>
        <w:ind w:right="74"/>
        <w:rPr>
          <w:rFonts w:ascii="宋体"/>
          <w:spacing w:val="4"/>
          <w:sz w:val="24"/>
          <w:u w:val="single"/>
          <w:lang w:val="zh-CN"/>
        </w:rPr>
      </w:pPr>
      <w:r>
        <w:rPr>
          <w:rFonts w:hint="eastAsia" w:ascii="宋体"/>
          <w:spacing w:val="4"/>
          <w:sz w:val="24"/>
          <w:lang w:val="zh-CN"/>
        </w:rPr>
        <w:t>地址：邮编：</w:t>
      </w:r>
    </w:p>
    <w:p>
      <w:pPr>
        <w:spacing w:line="600" w:lineRule="exact"/>
        <w:ind w:right="74" w:firstLine="496"/>
        <w:rPr>
          <w:rFonts w:ascii="宋体"/>
          <w:spacing w:val="4"/>
          <w:sz w:val="24"/>
          <w:u w:val="single"/>
          <w:lang w:val="zh-CN"/>
        </w:rPr>
      </w:pPr>
      <w:r>
        <w:rPr>
          <w:rFonts w:hint="eastAsia" w:ascii="宋体"/>
          <w:spacing w:val="4"/>
          <w:sz w:val="24"/>
          <w:lang w:val="zh-CN"/>
        </w:rPr>
        <w:t>电话：传真：</w:t>
      </w:r>
    </w:p>
    <w:p>
      <w:pPr>
        <w:spacing w:line="560" w:lineRule="exact"/>
        <w:ind w:right="71" w:hanging="2"/>
        <w:rPr>
          <w:rFonts w:ascii="宋体" w:hAnsi="宋体"/>
          <w:spacing w:val="30"/>
          <w:sz w:val="24"/>
        </w:rPr>
      </w:pPr>
    </w:p>
    <w:p>
      <w:pPr>
        <w:spacing w:line="560" w:lineRule="exact"/>
        <w:ind w:right="71" w:hanging="2"/>
        <w:rPr>
          <w:rFonts w:ascii="宋体" w:hAnsi="宋体"/>
          <w:spacing w:val="30"/>
          <w:sz w:val="24"/>
          <w:u w:val="single"/>
        </w:rPr>
      </w:pPr>
      <w:r>
        <w:rPr>
          <w:rFonts w:hint="eastAsia" w:ascii="宋体" w:hAnsi="宋体"/>
          <w:spacing w:val="30"/>
          <w:sz w:val="24"/>
        </w:rPr>
        <w:t xml:space="preserve">   供应商名称</w:t>
      </w:r>
    </w:p>
    <w:p>
      <w:pPr>
        <w:spacing w:line="560" w:lineRule="exact"/>
        <w:ind w:right="71" w:hanging="2"/>
        <w:rPr>
          <w:rFonts w:ascii="宋体"/>
          <w:spacing w:val="4"/>
          <w:sz w:val="24"/>
          <w:u w:val="single"/>
          <w:lang w:val="zh-CN"/>
        </w:rPr>
      </w:pPr>
      <w:r>
        <w:rPr>
          <w:rFonts w:hint="eastAsia" w:ascii="宋体" w:hAnsi="宋体"/>
          <w:spacing w:val="30"/>
          <w:sz w:val="24"/>
        </w:rPr>
        <w:t xml:space="preserve">  （盖单位公章）</w:t>
      </w:r>
    </w:p>
    <w:p>
      <w:pPr>
        <w:pStyle w:val="6"/>
        <w:ind w:left="2637" w:hanging="2400"/>
        <w:jc w:val="both"/>
        <w:rPr>
          <w:sz w:val="24"/>
          <w:lang w:val="zh-CN"/>
        </w:rPr>
        <w:sectPr>
          <w:headerReference r:id="rId18" w:type="default"/>
          <w:footerReference r:id="rId19" w:type="default"/>
          <w:pgSz w:w="11906" w:h="16838"/>
          <w:pgMar w:top="1440" w:right="1800" w:bottom="1440" w:left="1800" w:header="851" w:footer="992" w:gutter="0"/>
          <w:pgNumType w:fmt="decimal"/>
          <w:cols w:space="720" w:num="1"/>
          <w:docGrid w:type="lines" w:linePitch="312" w:charSpace="0"/>
        </w:sectPr>
      </w:pPr>
    </w:p>
    <w:p>
      <w:pPr>
        <w:pStyle w:val="6"/>
        <w:ind w:left="2637" w:hanging="2400"/>
        <w:jc w:val="both"/>
        <w:rPr>
          <w:b w:val="0"/>
          <w:sz w:val="28"/>
          <w:szCs w:val="28"/>
          <w:lang w:val="zh-CN"/>
        </w:rPr>
      </w:pPr>
      <w:r>
        <w:rPr>
          <w:rFonts w:hint="eastAsia"/>
          <w:b w:val="0"/>
          <w:sz w:val="28"/>
          <w:szCs w:val="28"/>
          <w:lang w:val="zh-CN"/>
        </w:rPr>
        <w:t>格式2</w:t>
      </w:r>
    </w:p>
    <w:p>
      <w:pPr>
        <w:pStyle w:val="6"/>
        <w:ind w:left="2637" w:hanging="2400"/>
        <w:jc w:val="both"/>
        <w:rPr>
          <w:color w:val="000000"/>
          <w:sz w:val="36"/>
        </w:rPr>
      </w:pPr>
      <w:r>
        <w:rPr>
          <w:rFonts w:hint="eastAsia"/>
          <w:color w:val="000000"/>
          <w:sz w:val="36"/>
        </w:rPr>
        <w:t>法定代表人授权书</w:t>
      </w:r>
    </w:p>
    <w:p>
      <w:pPr>
        <w:spacing w:line="200" w:lineRule="atLeast"/>
        <w:ind w:right="71"/>
        <w:rPr>
          <w:rFonts w:ascii="宋体" w:hAnsi="宋体"/>
          <w:color w:val="000000"/>
          <w:spacing w:val="30"/>
          <w:sz w:val="24"/>
        </w:rPr>
      </w:pPr>
    </w:p>
    <w:p>
      <w:pPr>
        <w:spacing w:line="560" w:lineRule="exact"/>
        <w:ind w:right="71" w:hanging="2"/>
        <w:rPr>
          <w:rFonts w:ascii="宋体" w:hAnsi="宋体"/>
          <w:color w:val="000000"/>
          <w:spacing w:val="30"/>
          <w:sz w:val="24"/>
        </w:rPr>
      </w:pPr>
      <w:r>
        <w:rPr>
          <w:rFonts w:hint="eastAsia" w:ascii="宋体" w:hAnsi="宋体"/>
          <w:color w:val="000000"/>
          <w:spacing w:val="30"/>
          <w:sz w:val="24"/>
        </w:rPr>
        <w:t>本授权书声明：注册于</w:t>
      </w:r>
      <w:r>
        <w:rPr>
          <w:rFonts w:hint="eastAsia" w:ascii="宋体" w:hAnsi="宋体"/>
          <w:color w:val="000000"/>
          <w:spacing w:val="30"/>
          <w:sz w:val="24"/>
          <w:u w:val="single"/>
        </w:rPr>
        <w:t>（地址）</w:t>
      </w:r>
      <w:r>
        <w:rPr>
          <w:rFonts w:hint="eastAsia" w:ascii="宋体" w:hAnsi="宋体"/>
          <w:color w:val="000000"/>
          <w:spacing w:val="30"/>
          <w:sz w:val="24"/>
        </w:rPr>
        <w:t>的</w:t>
      </w:r>
      <w:r>
        <w:rPr>
          <w:rFonts w:hint="eastAsia" w:ascii="宋体" w:hAnsi="宋体"/>
          <w:color w:val="000000"/>
          <w:spacing w:val="30"/>
          <w:sz w:val="24"/>
          <w:u w:val="single"/>
        </w:rPr>
        <w:t>（单位名称）</w:t>
      </w:r>
      <w:r>
        <w:rPr>
          <w:rFonts w:hint="eastAsia" w:ascii="宋体" w:hAnsi="宋体"/>
          <w:color w:val="000000"/>
          <w:spacing w:val="30"/>
          <w:sz w:val="24"/>
        </w:rPr>
        <w:t>的</w:t>
      </w:r>
      <w:r>
        <w:rPr>
          <w:rFonts w:hint="eastAsia" w:ascii="宋体" w:hAnsi="宋体"/>
          <w:color w:val="000000"/>
          <w:spacing w:val="30"/>
          <w:sz w:val="24"/>
          <w:u w:val="single"/>
        </w:rPr>
        <w:t>（法人代表姓名、职务）</w:t>
      </w:r>
      <w:r>
        <w:rPr>
          <w:rFonts w:hint="eastAsia" w:ascii="宋体" w:hAnsi="宋体"/>
          <w:color w:val="000000"/>
          <w:spacing w:val="30"/>
          <w:sz w:val="24"/>
        </w:rPr>
        <w:t>代表本单位授权（</w:t>
      </w:r>
      <w:r>
        <w:rPr>
          <w:rFonts w:hint="eastAsia" w:ascii="宋体" w:hAnsi="宋体"/>
          <w:color w:val="000000"/>
          <w:spacing w:val="30"/>
          <w:sz w:val="24"/>
          <w:u w:val="single"/>
        </w:rPr>
        <w:t>被授权人的姓名、所在单位及职务、联系方式、联系电话）</w:t>
      </w:r>
      <w:r>
        <w:rPr>
          <w:rFonts w:hint="eastAsia" w:ascii="宋体" w:hAnsi="宋体"/>
          <w:color w:val="000000"/>
          <w:spacing w:val="30"/>
          <w:sz w:val="24"/>
        </w:rPr>
        <w:t>为本单位的合法代理人，参加</w:t>
      </w:r>
      <w:r>
        <w:rPr>
          <w:rFonts w:hint="eastAsia" w:ascii="宋体" w:hAnsi="宋体"/>
          <w:color w:val="000000"/>
          <w:spacing w:val="30"/>
          <w:sz w:val="24"/>
          <w:u w:val="single"/>
        </w:rPr>
        <w:t>（项目名称）</w:t>
      </w:r>
      <w:r>
        <w:rPr>
          <w:rFonts w:hint="eastAsia" w:ascii="宋体" w:hAnsi="宋体"/>
          <w:color w:val="000000"/>
          <w:spacing w:val="30"/>
          <w:sz w:val="24"/>
        </w:rPr>
        <w:t>的</w:t>
      </w:r>
      <w:r>
        <w:rPr>
          <w:rFonts w:hint="eastAsia" w:ascii="宋体" w:hAnsi="宋体"/>
          <w:color w:val="000000"/>
          <w:spacing w:val="30"/>
          <w:sz w:val="24"/>
          <w:lang w:eastAsia="zh-CN"/>
        </w:rPr>
        <w:t>单一来源采购</w:t>
      </w:r>
      <w:r>
        <w:rPr>
          <w:rFonts w:hint="eastAsia" w:ascii="宋体" w:hAnsi="宋体"/>
          <w:color w:val="000000"/>
          <w:spacing w:val="30"/>
          <w:sz w:val="24"/>
        </w:rPr>
        <w:t>，以本单位名义处理一切与之有关的事务，包括</w:t>
      </w:r>
      <w:r>
        <w:rPr>
          <w:rFonts w:hint="eastAsia" w:ascii="宋体" w:hAnsi="宋体"/>
          <w:color w:val="000000"/>
          <w:spacing w:val="30"/>
          <w:sz w:val="24"/>
          <w:lang w:eastAsia="zh-CN"/>
        </w:rPr>
        <w:t>单一来源采购</w:t>
      </w:r>
      <w:r>
        <w:rPr>
          <w:rFonts w:hint="eastAsia" w:ascii="宋体" w:hAnsi="宋体"/>
          <w:color w:val="000000"/>
          <w:spacing w:val="30"/>
          <w:sz w:val="24"/>
        </w:rPr>
        <w:t>及</w:t>
      </w:r>
      <w:r>
        <w:rPr>
          <w:rFonts w:hint="eastAsia" w:ascii="宋体" w:hAnsi="宋体"/>
          <w:color w:val="000000"/>
          <w:spacing w:val="30"/>
          <w:sz w:val="24"/>
          <w:lang w:eastAsia="zh-CN"/>
        </w:rPr>
        <w:t>单一来源采购</w:t>
      </w:r>
      <w:r>
        <w:rPr>
          <w:rFonts w:hint="eastAsia" w:ascii="宋体" w:hAnsi="宋体"/>
          <w:color w:val="000000"/>
          <w:spacing w:val="30"/>
          <w:sz w:val="24"/>
        </w:rPr>
        <w:t>后签订合同等有关事务。</w:t>
      </w:r>
    </w:p>
    <w:p>
      <w:pPr>
        <w:spacing w:line="560" w:lineRule="exact"/>
        <w:ind w:right="71" w:hanging="2"/>
        <w:rPr>
          <w:rFonts w:ascii="宋体" w:hAnsi="宋体"/>
          <w:color w:val="000000"/>
          <w:spacing w:val="30"/>
          <w:sz w:val="24"/>
        </w:rPr>
      </w:pPr>
      <w:r>
        <w:rPr>
          <w:rFonts w:hint="eastAsia" w:ascii="宋体" w:hAnsi="宋体"/>
          <w:color w:val="000000"/>
          <w:spacing w:val="30"/>
          <w:sz w:val="24"/>
        </w:rPr>
        <w:t xml:space="preserve">    本授权书于年月日签字生效，特此声明。</w:t>
      </w:r>
    </w:p>
    <w:p>
      <w:pPr>
        <w:spacing w:line="560" w:lineRule="exact"/>
        <w:ind w:right="71" w:hanging="2"/>
        <w:rPr>
          <w:rFonts w:ascii="宋体" w:hAnsi="宋体"/>
          <w:color w:val="000000"/>
          <w:spacing w:val="30"/>
          <w:sz w:val="24"/>
        </w:rPr>
      </w:pPr>
    </w:p>
    <w:p>
      <w:pPr>
        <w:spacing w:line="560" w:lineRule="exact"/>
        <w:ind w:right="71" w:hanging="2"/>
        <w:rPr>
          <w:rFonts w:ascii="宋体" w:hAnsi="宋体"/>
          <w:color w:val="000000"/>
          <w:spacing w:val="30"/>
          <w:sz w:val="24"/>
        </w:rPr>
      </w:pPr>
    </w:p>
    <w:p>
      <w:pPr>
        <w:spacing w:line="560" w:lineRule="exact"/>
        <w:ind w:right="71" w:hanging="2"/>
        <w:rPr>
          <w:rFonts w:ascii="宋体" w:hAnsi="宋体"/>
          <w:color w:val="000000"/>
          <w:spacing w:val="30"/>
          <w:sz w:val="24"/>
        </w:rPr>
      </w:pPr>
      <w:bookmarkStart w:id="181" w:name="OLE_LINK44"/>
      <w:r>
        <w:rPr>
          <w:rFonts w:hint="eastAsia" w:ascii="宋体" w:hAnsi="宋体"/>
          <w:color w:val="000000"/>
          <w:spacing w:val="30"/>
          <w:sz w:val="24"/>
        </w:rPr>
        <w:t>法定代表人签字</w:t>
      </w:r>
      <w:bookmarkEnd w:id="181"/>
    </w:p>
    <w:p>
      <w:pPr>
        <w:spacing w:line="560" w:lineRule="exact"/>
        <w:ind w:right="71" w:hanging="2"/>
        <w:rPr>
          <w:rFonts w:ascii="宋体" w:hAnsi="宋体"/>
          <w:color w:val="000000"/>
          <w:spacing w:val="30"/>
          <w:sz w:val="24"/>
        </w:rPr>
      </w:pPr>
      <w:r>
        <w:rPr>
          <w:rFonts w:hint="eastAsia" w:ascii="宋体" w:hAnsi="宋体"/>
          <w:color w:val="000000"/>
          <w:spacing w:val="30"/>
          <w:sz w:val="24"/>
        </w:rPr>
        <w:t>被授权人签字</w:t>
      </w:r>
    </w:p>
    <w:p>
      <w:pPr>
        <w:spacing w:line="560" w:lineRule="exact"/>
        <w:ind w:right="71" w:hanging="2"/>
        <w:rPr>
          <w:rFonts w:ascii="宋体" w:hAnsi="宋体"/>
          <w:color w:val="000000"/>
          <w:spacing w:val="30"/>
          <w:sz w:val="24"/>
          <w:u w:val="single"/>
        </w:rPr>
      </w:pPr>
      <w:r>
        <w:rPr>
          <w:rFonts w:hint="eastAsia" w:ascii="宋体" w:hAnsi="宋体"/>
          <w:color w:val="000000"/>
          <w:spacing w:val="30"/>
          <w:sz w:val="24"/>
        </w:rPr>
        <w:t>供应商名称</w:t>
      </w:r>
    </w:p>
    <w:p>
      <w:pPr>
        <w:spacing w:line="560" w:lineRule="exact"/>
        <w:ind w:right="71" w:hanging="2"/>
        <w:rPr>
          <w:rFonts w:ascii="宋体" w:hAnsi="宋体"/>
          <w:color w:val="000000"/>
          <w:spacing w:val="30"/>
          <w:sz w:val="24"/>
        </w:rPr>
      </w:pPr>
      <w:bookmarkStart w:id="182" w:name="OLE_LINK41"/>
      <w:r>
        <w:rPr>
          <w:rFonts w:hint="eastAsia" w:ascii="宋体" w:hAnsi="宋体"/>
          <w:color w:val="000000"/>
          <w:spacing w:val="30"/>
          <w:sz w:val="24"/>
        </w:rPr>
        <w:t>（盖单位公章）</w:t>
      </w:r>
      <w:bookmarkEnd w:id="182"/>
    </w:p>
    <w:p>
      <w:pPr>
        <w:rPr>
          <w:rFonts w:ascii="Arial" w:hAnsi="Arial" w:eastAsia="黑体"/>
          <w:b/>
          <w:bCs/>
          <w:sz w:val="32"/>
          <w:szCs w:val="32"/>
        </w:rPr>
      </w:pPr>
    </w:p>
    <w:p>
      <w:pPr>
        <w:rPr>
          <w:rFonts w:ascii="Arial" w:hAnsi="Arial" w:eastAsia="黑体"/>
          <w:b/>
          <w:bCs/>
          <w:sz w:val="32"/>
          <w:szCs w:val="32"/>
        </w:rPr>
      </w:pPr>
    </w:p>
    <w:p>
      <w:pPr>
        <w:rPr>
          <w:szCs w:val="21"/>
        </w:rPr>
        <w:sectPr>
          <w:pgSz w:w="11906" w:h="16838"/>
          <w:pgMar w:top="1440" w:right="1800" w:bottom="1440" w:left="1800" w:header="851" w:footer="992" w:gutter="0"/>
          <w:pgNumType w:fmt="decimal"/>
          <w:cols w:space="720" w:num="1"/>
          <w:docGrid w:type="lines" w:linePitch="312" w:charSpace="0"/>
        </w:sectPr>
      </w:pPr>
      <w:r>
        <w:rPr>
          <w:rFonts w:hint="eastAsia" w:ascii="Arial" w:hAnsi="Arial" w:eastAsia="黑体"/>
          <w:b/>
          <w:bCs/>
          <w:szCs w:val="21"/>
        </w:rPr>
        <w:t>注：必须附法定代表人及被授权人身份证复印件</w:t>
      </w:r>
    </w:p>
    <w:p>
      <w:pPr>
        <w:pStyle w:val="24"/>
        <w:outlineLvl w:val="9"/>
        <w:rPr>
          <w:rFonts w:hint="default" w:ascii="Arial" w:eastAsia="黑体"/>
          <w:b/>
          <w:bCs/>
          <w:color w:val="auto"/>
          <w:sz w:val="24"/>
          <w:szCs w:val="24"/>
          <w:highlight w:val="none"/>
        </w:rPr>
      </w:pPr>
      <w:r>
        <w:rPr>
          <w:rFonts w:ascii="Arial" w:eastAsia="黑体"/>
          <w:b/>
          <w:bCs/>
          <w:color w:val="auto"/>
          <w:sz w:val="24"/>
          <w:szCs w:val="24"/>
          <w:highlight w:val="none"/>
        </w:rPr>
        <w:t>（1）法定代表人身份证复印件</w:t>
      </w:r>
    </w:p>
    <w:p>
      <w:pPr>
        <w:pStyle w:val="25"/>
        <w:outlineLvl w:val="9"/>
        <w:rPr>
          <w:rFonts w:ascii="Arial" w:eastAsia="黑体"/>
          <w:b/>
          <w:bCs/>
          <w:color w:val="auto"/>
          <w:sz w:val="32"/>
          <w:szCs w:val="32"/>
          <w:highlight w:val="none"/>
        </w:rPr>
      </w:pPr>
    </w:p>
    <w:p>
      <w:pPr>
        <w:pStyle w:val="25"/>
        <w:outlineLvl w:val="9"/>
        <w:rPr>
          <w:rFonts w:ascii="Arial" w:eastAsia="黑体"/>
          <w:b/>
          <w:bCs/>
          <w:color w:val="auto"/>
          <w:sz w:val="32"/>
          <w:szCs w:val="32"/>
          <w:highlight w:val="none"/>
        </w:rPr>
      </w:pPr>
    </w:p>
    <w:p>
      <w:pPr>
        <w:pStyle w:val="25"/>
        <w:outlineLvl w:val="9"/>
        <w:rPr>
          <w:rFonts w:ascii="Arial" w:eastAsia="黑体"/>
          <w:b/>
          <w:bCs/>
          <w:color w:val="auto"/>
          <w:sz w:val="32"/>
          <w:szCs w:val="32"/>
          <w:highlight w:val="none"/>
        </w:rPr>
      </w:pPr>
    </w:p>
    <w:p>
      <w:pPr>
        <w:pStyle w:val="25"/>
        <w:outlineLvl w:val="9"/>
        <w:rPr>
          <w:rFonts w:ascii="Arial" w:eastAsia="黑体"/>
          <w:b/>
          <w:bCs/>
          <w:color w:val="auto"/>
          <w:sz w:val="32"/>
          <w:szCs w:val="32"/>
          <w:highlight w:val="none"/>
        </w:rPr>
      </w:pPr>
    </w:p>
    <w:p>
      <w:pPr>
        <w:pStyle w:val="25"/>
        <w:outlineLvl w:val="9"/>
        <w:rPr>
          <w:rFonts w:ascii="Arial" w:eastAsia="黑体"/>
          <w:b/>
          <w:bCs/>
          <w:color w:val="auto"/>
          <w:sz w:val="32"/>
          <w:szCs w:val="32"/>
          <w:highlight w:val="none"/>
        </w:rPr>
      </w:pPr>
    </w:p>
    <w:p>
      <w:pPr>
        <w:pStyle w:val="25"/>
        <w:outlineLvl w:val="9"/>
        <w:rPr>
          <w:rFonts w:ascii="Arial" w:eastAsia="黑体"/>
          <w:b/>
          <w:bCs/>
          <w:color w:val="auto"/>
          <w:sz w:val="32"/>
          <w:szCs w:val="32"/>
          <w:highlight w:val="none"/>
        </w:rPr>
      </w:pPr>
    </w:p>
    <w:p>
      <w:pPr>
        <w:pStyle w:val="25"/>
        <w:outlineLvl w:val="9"/>
        <w:rPr>
          <w:rFonts w:ascii="Arial" w:eastAsia="黑体"/>
          <w:b/>
          <w:bCs/>
          <w:color w:val="auto"/>
          <w:sz w:val="32"/>
          <w:szCs w:val="32"/>
          <w:highlight w:val="none"/>
        </w:rPr>
      </w:pPr>
    </w:p>
    <w:p>
      <w:pPr>
        <w:pStyle w:val="25"/>
        <w:outlineLvl w:val="9"/>
        <w:rPr>
          <w:rFonts w:ascii="Arial" w:eastAsia="黑体"/>
          <w:b/>
          <w:bCs/>
          <w:color w:val="auto"/>
          <w:sz w:val="32"/>
          <w:szCs w:val="32"/>
          <w:highlight w:val="none"/>
        </w:rPr>
      </w:pPr>
    </w:p>
    <w:p>
      <w:pPr>
        <w:outlineLvl w:val="9"/>
        <w:rPr>
          <w:rFonts w:ascii="Arial" w:hAnsi="Arial" w:eastAsia="黑体"/>
          <w:b/>
          <w:bCs/>
          <w:color w:val="auto"/>
          <w:sz w:val="18"/>
          <w:szCs w:val="18"/>
          <w:highlight w:val="none"/>
        </w:rPr>
      </w:pPr>
      <w:r>
        <w:rPr>
          <w:rFonts w:hint="eastAsia" w:ascii="Arial" w:eastAsia="黑体"/>
          <w:b/>
          <w:bCs/>
          <w:color w:val="auto"/>
          <w:sz w:val="24"/>
          <w:szCs w:val="24"/>
          <w:highlight w:val="none"/>
        </w:rPr>
        <w:t>（2）被授权人身份证复印件</w:t>
      </w:r>
    </w:p>
    <w:p>
      <w:pPr>
        <w:pStyle w:val="6"/>
        <w:spacing w:before="120" w:after="120"/>
        <w:ind w:left="3413" w:hanging="3175"/>
        <w:jc w:val="both"/>
        <w:rPr>
          <w:rFonts w:hint="eastAsia"/>
          <w:b w:val="0"/>
          <w:sz w:val="28"/>
          <w:szCs w:val="28"/>
          <w:lang w:val="zh-CN"/>
        </w:rPr>
        <w:sectPr>
          <w:footerReference r:id="rId20" w:type="default"/>
          <w:pgSz w:w="11906" w:h="16838"/>
          <w:pgMar w:top="1440" w:right="1797" w:bottom="1440" w:left="1797" w:header="851" w:footer="1338" w:gutter="0"/>
          <w:pgNumType w:fmt="decimal"/>
          <w:cols w:space="720" w:num="1"/>
          <w:docGrid w:type="lines" w:linePitch="312" w:charSpace="0"/>
        </w:sectPr>
      </w:pPr>
    </w:p>
    <w:p>
      <w:pPr>
        <w:pStyle w:val="6"/>
        <w:spacing w:before="120" w:after="120"/>
        <w:ind w:left="3413" w:hanging="3175"/>
        <w:jc w:val="both"/>
        <w:rPr>
          <w:b w:val="0"/>
          <w:sz w:val="28"/>
          <w:szCs w:val="28"/>
        </w:rPr>
      </w:pPr>
      <w:r>
        <w:rPr>
          <w:rFonts w:hint="eastAsia"/>
          <w:b w:val="0"/>
          <w:sz w:val="28"/>
          <w:szCs w:val="28"/>
          <w:lang w:val="zh-CN"/>
        </w:rPr>
        <w:t>格式3</w:t>
      </w:r>
      <w:bookmarkStart w:id="183" w:name="OLE_LINK35"/>
      <w:r>
        <w:rPr>
          <w:rFonts w:hint="eastAsia"/>
          <w:b w:val="0"/>
          <w:sz w:val="28"/>
          <w:szCs w:val="28"/>
        </w:rPr>
        <w:t xml:space="preserve"> 报价表</w:t>
      </w:r>
    </w:p>
    <w:p>
      <w:pPr>
        <w:adjustRightInd w:val="0"/>
        <w:snapToGrid w:val="0"/>
        <w:spacing w:line="360" w:lineRule="auto"/>
        <w:rPr>
          <w:rFonts w:hint="default" w:ascii="宋体" w:hAnsi="宋体" w:eastAsia="宋体"/>
          <w:color w:val="000000"/>
          <w:spacing w:val="4"/>
          <w:sz w:val="24"/>
          <w:highlight w:val="none"/>
          <w:lang w:val="en-US" w:eastAsia="zh-CN"/>
        </w:rPr>
      </w:pPr>
      <w:r>
        <w:rPr>
          <w:rFonts w:hint="eastAsia" w:ascii="宋体" w:hAnsi="宋体"/>
          <w:color w:val="000000"/>
          <w:spacing w:val="4"/>
          <w:sz w:val="24"/>
        </w:rPr>
        <w:t>供应商名称：                        项目编号：</w:t>
      </w:r>
      <w:r>
        <w:rPr>
          <w:rFonts w:hint="eastAsia" w:ascii="宋体" w:hAnsi="宋体"/>
          <w:color w:val="000000"/>
          <w:spacing w:val="4"/>
          <w:sz w:val="24"/>
          <w:highlight w:val="none"/>
          <w:lang w:eastAsia="zh-CN"/>
        </w:rPr>
        <w:t>ZXDY-202</w:t>
      </w:r>
      <w:r>
        <w:rPr>
          <w:rFonts w:hint="eastAsia" w:ascii="宋体" w:hAnsi="宋体"/>
          <w:color w:val="000000"/>
          <w:spacing w:val="4"/>
          <w:sz w:val="24"/>
          <w:highlight w:val="none"/>
          <w:lang w:val="en-US" w:eastAsia="zh-CN"/>
        </w:rPr>
        <w:t>6</w:t>
      </w:r>
      <w:r>
        <w:rPr>
          <w:rFonts w:hint="eastAsia" w:ascii="宋体" w:hAnsi="宋体"/>
          <w:color w:val="000000"/>
          <w:spacing w:val="4"/>
          <w:sz w:val="24"/>
          <w:highlight w:val="none"/>
          <w:lang w:eastAsia="zh-CN"/>
        </w:rPr>
        <w:t>-0</w:t>
      </w:r>
      <w:r>
        <w:rPr>
          <w:rFonts w:hint="eastAsia" w:ascii="宋体" w:hAnsi="宋体"/>
          <w:color w:val="000000"/>
          <w:spacing w:val="4"/>
          <w:sz w:val="24"/>
          <w:highlight w:val="none"/>
          <w:lang w:val="en-US" w:eastAsia="zh-CN"/>
        </w:rPr>
        <w:t>06</w:t>
      </w:r>
    </w:p>
    <w:p>
      <w:pPr>
        <w:adjustRightInd w:val="0"/>
        <w:snapToGrid w:val="0"/>
        <w:spacing w:after="156" w:afterLines="50" w:line="360" w:lineRule="auto"/>
        <w:rPr>
          <w:rFonts w:hint="eastAsia" w:ascii="宋体" w:hAnsi="宋体"/>
          <w:color w:val="000000"/>
          <w:spacing w:val="4"/>
          <w:sz w:val="24"/>
          <w:lang w:val="zh-CN"/>
        </w:rPr>
      </w:pPr>
      <w:r>
        <w:rPr>
          <w:rFonts w:hint="eastAsia" w:ascii="宋体"/>
          <w:sz w:val="24"/>
          <w:lang w:val="zh-CN"/>
        </w:rPr>
        <w:t>项目名称：2026年北信源软件维保服务采购项目</w:t>
      </w:r>
    </w:p>
    <w:tbl>
      <w:tblPr>
        <w:tblStyle w:val="5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241"/>
        <w:gridCol w:w="2496"/>
        <w:gridCol w:w="1047"/>
        <w:gridCol w:w="1419"/>
        <w:gridCol w:w="1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98" w:type="pct"/>
            <w:shd w:val="clear" w:color="000000" w:fill="D7D7D7"/>
            <w:vAlign w:val="center"/>
          </w:tcPr>
          <w:p>
            <w:pPr>
              <w:adjustRightInd w:val="0"/>
              <w:snapToGrid w:val="0"/>
              <w:spacing w:after="156" w:afterLines="50" w:line="360" w:lineRule="auto"/>
              <w:rPr>
                <w:rFonts w:hint="default" w:ascii="宋体"/>
                <w:sz w:val="24"/>
                <w:lang w:val="zh-CN"/>
              </w:rPr>
            </w:pPr>
            <w:r>
              <w:rPr>
                <w:rFonts w:hint="eastAsia" w:ascii="宋体"/>
                <w:sz w:val="24"/>
                <w:lang w:val="zh-CN"/>
              </w:rPr>
              <w:t>序号</w:t>
            </w:r>
          </w:p>
        </w:tc>
        <w:tc>
          <w:tcPr>
            <w:tcW w:w="728" w:type="pct"/>
            <w:shd w:val="clear" w:color="000000" w:fill="D7D7D7"/>
            <w:vAlign w:val="center"/>
          </w:tcPr>
          <w:p>
            <w:pPr>
              <w:adjustRightInd w:val="0"/>
              <w:snapToGrid w:val="0"/>
              <w:spacing w:after="156" w:afterLines="50" w:line="360" w:lineRule="auto"/>
              <w:rPr>
                <w:rFonts w:hint="default" w:ascii="宋体"/>
                <w:sz w:val="24"/>
                <w:lang w:val="zh-CN"/>
              </w:rPr>
            </w:pPr>
            <w:r>
              <w:rPr>
                <w:rFonts w:hint="eastAsia" w:ascii="宋体"/>
                <w:sz w:val="24"/>
                <w:lang w:val="zh-CN"/>
              </w:rPr>
              <w:t>品牌</w:t>
            </w:r>
          </w:p>
        </w:tc>
        <w:tc>
          <w:tcPr>
            <w:tcW w:w="1464" w:type="pct"/>
            <w:shd w:val="clear" w:color="000000" w:fill="D7D7D7"/>
            <w:vAlign w:val="center"/>
          </w:tcPr>
          <w:p>
            <w:pPr>
              <w:adjustRightInd w:val="0"/>
              <w:snapToGrid w:val="0"/>
              <w:spacing w:after="156" w:afterLines="50" w:line="360" w:lineRule="auto"/>
              <w:rPr>
                <w:rFonts w:hint="default" w:ascii="宋体"/>
                <w:sz w:val="24"/>
                <w:lang w:val="zh-CN"/>
              </w:rPr>
            </w:pPr>
            <w:r>
              <w:rPr>
                <w:rFonts w:hint="eastAsia" w:ascii="宋体"/>
                <w:sz w:val="24"/>
                <w:lang w:val="zh-CN"/>
              </w:rPr>
              <w:t>采购名称</w:t>
            </w:r>
          </w:p>
        </w:tc>
        <w:tc>
          <w:tcPr>
            <w:tcW w:w="614" w:type="pct"/>
            <w:shd w:val="clear" w:color="000000" w:fill="D7D7D7"/>
          </w:tcPr>
          <w:p>
            <w:pPr>
              <w:adjustRightInd w:val="0"/>
              <w:snapToGrid w:val="0"/>
              <w:spacing w:after="156" w:afterLines="50" w:line="360" w:lineRule="auto"/>
              <w:rPr>
                <w:rFonts w:hint="default" w:ascii="宋体"/>
                <w:sz w:val="24"/>
                <w:lang w:val="zh-CN"/>
              </w:rPr>
            </w:pPr>
            <w:r>
              <w:rPr>
                <w:rFonts w:hint="eastAsia" w:ascii="宋体"/>
                <w:sz w:val="24"/>
                <w:lang w:val="zh-CN"/>
              </w:rPr>
              <w:t>数量</w:t>
            </w:r>
          </w:p>
        </w:tc>
        <w:tc>
          <w:tcPr>
            <w:tcW w:w="832" w:type="pct"/>
            <w:shd w:val="clear" w:color="000000" w:fill="D7D7D7"/>
          </w:tcPr>
          <w:p>
            <w:pPr>
              <w:adjustRightInd w:val="0"/>
              <w:snapToGrid w:val="0"/>
              <w:spacing w:after="156" w:afterLines="50" w:line="360" w:lineRule="auto"/>
              <w:rPr>
                <w:rFonts w:hint="default" w:ascii="宋体"/>
                <w:sz w:val="24"/>
                <w:lang w:val="zh-CN"/>
              </w:rPr>
            </w:pPr>
            <w:r>
              <w:rPr>
                <w:rFonts w:hint="eastAsia" w:ascii="宋体"/>
                <w:sz w:val="24"/>
                <w:lang w:val="zh-CN"/>
              </w:rPr>
              <w:t>单价（万元）</w:t>
            </w:r>
          </w:p>
        </w:tc>
        <w:tc>
          <w:tcPr>
            <w:tcW w:w="861" w:type="pct"/>
            <w:shd w:val="clear" w:color="000000" w:fill="D7D7D7"/>
            <w:vAlign w:val="center"/>
          </w:tcPr>
          <w:p>
            <w:pPr>
              <w:adjustRightInd w:val="0"/>
              <w:snapToGrid w:val="0"/>
              <w:spacing w:after="156" w:afterLines="50" w:line="360" w:lineRule="auto"/>
              <w:rPr>
                <w:rFonts w:hint="default" w:ascii="宋体"/>
                <w:sz w:val="24"/>
                <w:lang w:val="zh-CN"/>
              </w:rPr>
            </w:pPr>
            <w:r>
              <w:rPr>
                <w:rFonts w:hint="eastAsia" w:ascii="宋体"/>
                <w:sz w:val="24"/>
                <w:lang w:val="zh-CN"/>
              </w:rPr>
              <w:t>总价（万元）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98" w:type="pct"/>
            <w:shd w:val="clear" w:color="auto" w:fill="auto"/>
            <w:vAlign w:val="center"/>
          </w:tcPr>
          <w:p>
            <w:pPr>
              <w:pStyle w:val="320"/>
              <w:keepNext w:val="0"/>
              <w:keepLines w:val="0"/>
              <w:widowControl/>
              <w:numPr>
                <w:ilvl w:val="0"/>
                <w:numId w:val="13"/>
              </w:numPr>
              <w:suppressLineNumbers w:val="0"/>
              <w:spacing w:before="0" w:beforeAutospacing="0" w:after="0" w:afterAutospacing="0"/>
              <w:ind w:right="0" w:firstLineChars="0"/>
              <w:jc w:val="right"/>
              <w:rPr>
                <w:rFonts w:hint="default" w:ascii="宋体" w:hAnsi="Times New Roman" w:eastAsia="宋体" w:cs="Times New Roman"/>
                <w:kern w:val="2"/>
                <w:sz w:val="24"/>
                <w:szCs w:val="24"/>
                <w:lang w:val="zh-CN" w:eastAsia="zh-CN" w:bidi="ar-SA"/>
              </w:rPr>
            </w:pPr>
          </w:p>
        </w:tc>
        <w:tc>
          <w:tcPr>
            <w:tcW w:w="728" w:type="pct"/>
            <w:vMerge w:val="restart"/>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Times New Roman" w:eastAsia="宋体" w:cs="Times New Roman"/>
                <w:kern w:val="2"/>
                <w:sz w:val="24"/>
                <w:szCs w:val="24"/>
                <w:lang w:val="zh-CN" w:eastAsia="zh-CN" w:bidi="ar-SA"/>
              </w:rPr>
            </w:pPr>
            <w:r>
              <w:rPr>
                <w:rFonts w:hint="eastAsia" w:ascii="宋体" w:hAnsi="Times New Roman" w:eastAsia="宋体" w:cs="Times New Roman"/>
                <w:kern w:val="2"/>
                <w:sz w:val="24"/>
                <w:szCs w:val="24"/>
                <w:lang w:val="zh-CN" w:eastAsia="zh-CN" w:bidi="ar-SA"/>
              </w:rPr>
              <w:t>北信源</w:t>
            </w:r>
          </w:p>
        </w:tc>
        <w:tc>
          <w:tcPr>
            <w:tcW w:w="1464" w:type="pct"/>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Times New Roman" w:eastAsia="宋体" w:cs="Times New Roman"/>
                <w:kern w:val="2"/>
                <w:sz w:val="24"/>
                <w:szCs w:val="24"/>
                <w:lang w:val="zh-CN" w:eastAsia="zh-CN" w:bidi="ar-SA"/>
              </w:rPr>
            </w:pPr>
            <w:r>
              <w:rPr>
                <w:rFonts w:hint="eastAsia" w:ascii="宋体" w:hAnsi="Times New Roman" w:eastAsia="宋体" w:cs="Times New Roman"/>
                <w:kern w:val="2"/>
                <w:sz w:val="24"/>
                <w:szCs w:val="24"/>
                <w:lang w:val="zh-CN" w:eastAsia="zh-CN" w:bidi="ar-SA"/>
              </w:rPr>
              <w:t>维保服务</w:t>
            </w:r>
          </w:p>
        </w:tc>
        <w:tc>
          <w:tcPr>
            <w:tcW w:w="614" w:type="pct"/>
            <w:vAlign w:val="center"/>
          </w:tcPr>
          <w:p>
            <w:pPr>
              <w:keepNext w:val="0"/>
              <w:keepLines w:val="0"/>
              <w:widowControl/>
              <w:suppressLineNumbers w:val="0"/>
              <w:spacing w:before="0" w:beforeAutospacing="0" w:after="0" w:afterAutospacing="0"/>
              <w:ind w:left="0" w:right="0"/>
              <w:jc w:val="center"/>
              <w:rPr>
                <w:rFonts w:hint="default" w:ascii="宋体" w:hAnsi="Times New Roman" w:eastAsia="宋体" w:cs="Times New Roman"/>
                <w:kern w:val="2"/>
                <w:sz w:val="24"/>
                <w:szCs w:val="24"/>
                <w:lang w:val="zh-CN" w:eastAsia="zh-CN" w:bidi="ar-SA"/>
              </w:rPr>
            </w:pPr>
            <w:r>
              <w:rPr>
                <w:rFonts w:hint="default" w:ascii="宋体" w:hAnsi="Times New Roman" w:eastAsia="宋体" w:cs="Times New Roman"/>
                <w:kern w:val="2"/>
                <w:sz w:val="24"/>
                <w:szCs w:val="24"/>
                <w:lang w:val="zh-CN" w:eastAsia="zh-CN" w:bidi="ar-SA"/>
              </w:rPr>
              <w:t>6</w:t>
            </w:r>
            <w:r>
              <w:rPr>
                <w:rFonts w:hint="eastAsia" w:ascii="宋体" w:hAnsi="Times New Roman" w:eastAsia="宋体" w:cs="Times New Roman"/>
                <w:kern w:val="2"/>
                <w:sz w:val="24"/>
                <w:szCs w:val="24"/>
                <w:lang w:val="zh-CN" w:eastAsia="zh-CN" w:bidi="ar-SA"/>
              </w:rPr>
              <w:t>个月</w:t>
            </w:r>
          </w:p>
        </w:tc>
        <w:tc>
          <w:tcPr>
            <w:tcW w:w="832" w:type="pct"/>
            <w:vAlign w:val="center"/>
          </w:tcPr>
          <w:p>
            <w:pPr>
              <w:keepNext w:val="0"/>
              <w:keepLines w:val="0"/>
              <w:widowControl/>
              <w:suppressLineNumbers w:val="0"/>
              <w:spacing w:before="0" w:beforeAutospacing="0" w:after="0" w:afterAutospacing="0"/>
              <w:ind w:left="0" w:right="0"/>
              <w:jc w:val="center"/>
              <w:rPr>
                <w:rFonts w:hint="default" w:ascii="宋体" w:hAnsi="Times New Roman" w:eastAsia="宋体" w:cs="Times New Roman"/>
                <w:kern w:val="2"/>
                <w:sz w:val="24"/>
                <w:szCs w:val="24"/>
                <w:lang w:val="zh-CN" w:eastAsia="zh-CN" w:bidi="ar-SA"/>
              </w:rPr>
            </w:pPr>
          </w:p>
        </w:tc>
        <w:tc>
          <w:tcPr>
            <w:tcW w:w="861" w:type="pct"/>
            <w:vMerge w:val="restart"/>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Times New Roman" w:eastAsia="宋体" w:cs="Times New Roman"/>
                <w:kern w:val="2"/>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98" w:type="pct"/>
            <w:shd w:val="clear" w:color="auto" w:fill="auto"/>
            <w:vAlign w:val="center"/>
          </w:tcPr>
          <w:p>
            <w:pPr>
              <w:pStyle w:val="320"/>
              <w:keepNext w:val="0"/>
              <w:keepLines w:val="0"/>
              <w:widowControl/>
              <w:numPr>
                <w:ilvl w:val="0"/>
                <w:numId w:val="13"/>
              </w:numPr>
              <w:suppressLineNumbers w:val="0"/>
              <w:spacing w:before="0" w:beforeAutospacing="0" w:after="0" w:afterAutospacing="0"/>
              <w:ind w:right="0" w:firstLineChars="0"/>
              <w:jc w:val="right"/>
              <w:rPr>
                <w:rFonts w:hint="default" w:ascii="宋体" w:hAnsi="Times New Roman" w:eastAsia="宋体" w:cs="Times New Roman"/>
                <w:kern w:val="2"/>
                <w:sz w:val="24"/>
                <w:szCs w:val="24"/>
                <w:lang w:val="zh-CN" w:eastAsia="zh-CN" w:bidi="ar-SA"/>
              </w:rPr>
            </w:pPr>
          </w:p>
        </w:tc>
        <w:tc>
          <w:tcPr>
            <w:tcW w:w="728" w:type="pct"/>
            <w:vMerge w:val="continue"/>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Times New Roman" w:eastAsia="宋体" w:cs="Times New Roman"/>
                <w:kern w:val="2"/>
                <w:sz w:val="24"/>
                <w:szCs w:val="24"/>
                <w:lang w:val="zh-CN" w:eastAsia="zh-CN" w:bidi="ar-SA"/>
              </w:rPr>
            </w:pPr>
          </w:p>
        </w:tc>
        <w:tc>
          <w:tcPr>
            <w:tcW w:w="1464" w:type="pct"/>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Times New Roman" w:eastAsia="宋体" w:cs="Times New Roman"/>
                <w:kern w:val="2"/>
                <w:sz w:val="24"/>
                <w:szCs w:val="24"/>
                <w:lang w:val="zh-CN" w:eastAsia="zh-CN" w:bidi="ar-SA"/>
              </w:rPr>
            </w:pPr>
            <w:r>
              <w:rPr>
                <w:rFonts w:hint="eastAsia" w:ascii="宋体" w:hAnsi="Times New Roman" w:eastAsia="宋体" w:cs="Times New Roman"/>
                <w:kern w:val="2"/>
                <w:sz w:val="24"/>
                <w:szCs w:val="24"/>
                <w:lang w:val="zh-CN" w:eastAsia="zh-CN" w:bidi="ar-SA"/>
              </w:rPr>
              <w:t>原厂人天服务</w:t>
            </w:r>
          </w:p>
        </w:tc>
        <w:tc>
          <w:tcPr>
            <w:tcW w:w="614" w:type="pct"/>
            <w:vAlign w:val="center"/>
          </w:tcPr>
          <w:p>
            <w:pPr>
              <w:keepNext w:val="0"/>
              <w:keepLines w:val="0"/>
              <w:suppressLineNumbers w:val="0"/>
              <w:spacing w:before="0" w:beforeAutospacing="0" w:after="0" w:afterAutospacing="0"/>
              <w:ind w:left="0" w:right="0"/>
              <w:jc w:val="center"/>
              <w:rPr>
                <w:rFonts w:hint="default" w:ascii="宋体" w:hAnsi="Times New Roman" w:eastAsia="宋体" w:cs="Times New Roman"/>
                <w:kern w:val="2"/>
                <w:sz w:val="24"/>
                <w:szCs w:val="24"/>
                <w:lang w:val="zh-CN" w:eastAsia="zh-CN" w:bidi="ar-SA"/>
              </w:rPr>
            </w:pPr>
            <w:r>
              <w:rPr>
                <w:rFonts w:hint="default" w:ascii="宋体" w:hAnsi="Times New Roman" w:eastAsia="宋体" w:cs="Times New Roman"/>
                <w:kern w:val="2"/>
                <w:sz w:val="24"/>
                <w:szCs w:val="24"/>
                <w:lang w:val="zh-CN" w:eastAsia="zh-CN" w:bidi="ar-SA"/>
              </w:rPr>
              <w:t>5</w:t>
            </w:r>
            <w:r>
              <w:rPr>
                <w:rFonts w:hint="eastAsia" w:ascii="宋体" w:hAnsi="Times New Roman" w:eastAsia="宋体" w:cs="Times New Roman"/>
                <w:kern w:val="2"/>
                <w:sz w:val="24"/>
                <w:szCs w:val="24"/>
                <w:lang w:val="zh-CN" w:eastAsia="zh-CN" w:bidi="ar-SA"/>
              </w:rPr>
              <w:t>人天</w:t>
            </w:r>
          </w:p>
        </w:tc>
        <w:tc>
          <w:tcPr>
            <w:tcW w:w="832" w:type="pct"/>
            <w:vAlign w:val="center"/>
          </w:tcPr>
          <w:p>
            <w:pPr>
              <w:keepNext w:val="0"/>
              <w:keepLines w:val="0"/>
              <w:widowControl/>
              <w:suppressLineNumbers w:val="0"/>
              <w:spacing w:before="0" w:beforeAutospacing="0" w:after="0" w:afterAutospacing="0"/>
              <w:ind w:left="0" w:right="0"/>
              <w:jc w:val="center"/>
              <w:rPr>
                <w:rFonts w:hint="default" w:ascii="仿宋" w:hAnsi="仿宋" w:eastAsia="仿宋" w:cs="宋体"/>
                <w:color w:val="000000"/>
                <w:kern w:val="0"/>
                <w:szCs w:val="21"/>
              </w:rPr>
            </w:pPr>
          </w:p>
        </w:tc>
        <w:tc>
          <w:tcPr>
            <w:tcW w:w="861" w:type="pct"/>
            <w:vMerge w:val="continue"/>
            <w:shd w:val="clear" w:color="auto" w:fill="auto"/>
            <w:vAlign w:val="center"/>
          </w:tcPr>
          <w:p>
            <w:pPr>
              <w:keepNext w:val="0"/>
              <w:keepLines w:val="0"/>
              <w:widowControl/>
              <w:suppressLineNumbers w:val="0"/>
              <w:spacing w:before="0" w:beforeAutospacing="0" w:after="0" w:afterAutospacing="0"/>
              <w:ind w:left="0" w:right="0"/>
              <w:jc w:val="center"/>
              <w:rPr>
                <w:rFonts w:hint="default" w:ascii="仿宋" w:hAnsi="仿宋" w:eastAsia="仿宋" w:cs="宋体"/>
                <w:color w:val="000000"/>
                <w:kern w:val="0"/>
                <w:szCs w:val="21"/>
              </w:rPr>
            </w:pPr>
          </w:p>
        </w:tc>
      </w:tr>
    </w:tbl>
    <w:p>
      <w:pPr>
        <w:adjustRightInd w:val="0"/>
        <w:snapToGrid w:val="0"/>
        <w:spacing w:line="360" w:lineRule="auto"/>
        <w:ind w:right="71"/>
        <w:rPr>
          <w:rFonts w:ascii="宋体" w:hAnsi="宋体"/>
          <w:color w:val="000000"/>
          <w:spacing w:val="4"/>
          <w:sz w:val="24"/>
        </w:rPr>
      </w:pPr>
    </w:p>
    <w:p>
      <w:pPr>
        <w:adjustRightInd w:val="0"/>
        <w:snapToGrid w:val="0"/>
        <w:spacing w:line="360" w:lineRule="auto"/>
        <w:ind w:left="496" w:right="71" w:hanging="496" w:hangingChars="200"/>
        <w:rPr>
          <w:rFonts w:ascii="宋体" w:hAnsi="宋体"/>
          <w:color w:val="000000"/>
          <w:spacing w:val="4"/>
          <w:sz w:val="24"/>
          <w:highlight w:val="none"/>
        </w:rPr>
      </w:pPr>
      <w:r>
        <w:rPr>
          <w:rFonts w:hint="eastAsia" w:ascii="宋体" w:hAnsi="宋体"/>
          <w:color w:val="000000"/>
          <w:spacing w:val="4"/>
          <w:sz w:val="24"/>
          <w:highlight w:val="none"/>
        </w:rPr>
        <w:t xml:space="preserve">注： </w:t>
      </w:r>
    </w:p>
    <w:p>
      <w:pPr>
        <w:adjustRightInd w:val="0"/>
        <w:snapToGrid w:val="0"/>
        <w:spacing w:line="360" w:lineRule="auto"/>
        <w:ind w:left="496" w:right="71" w:hanging="496" w:hangingChars="200"/>
        <w:rPr>
          <w:rFonts w:ascii="宋体" w:hAnsi="宋体"/>
          <w:color w:val="000000"/>
          <w:spacing w:val="4"/>
          <w:sz w:val="24"/>
          <w:highlight w:val="none"/>
        </w:rPr>
      </w:pPr>
      <w:r>
        <w:rPr>
          <w:rFonts w:hint="eastAsia" w:ascii="宋体" w:hAnsi="宋体"/>
          <w:color w:val="000000"/>
          <w:spacing w:val="4"/>
          <w:sz w:val="24"/>
          <w:highlight w:val="none"/>
        </w:rPr>
        <w:t>1、本</w:t>
      </w:r>
      <w:r>
        <w:rPr>
          <w:rFonts w:hint="eastAsia" w:ascii="宋体" w:hAnsi="宋体"/>
          <w:color w:val="000000"/>
          <w:spacing w:val="4"/>
          <w:sz w:val="24"/>
          <w:highlight w:val="none"/>
          <w:lang w:eastAsia="zh-CN"/>
        </w:rPr>
        <w:t>单一来源采购</w:t>
      </w:r>
      <w:r>
        <w:rPr>
          <w:rFonts w:hint="eastAsia" w:ascii="宋体" w:hAnsi="宋体"/>
          <w:color w:val="000000"/>
          <w:spacing w:val="4"/>
          <w:sz w:val="24"/>
          <w:highlight w:val="none"/>
        </w:rPr>
        <w:t>文件要求报价而供应商在本表中未予报价的项目，将视作由供应商免费提供或已包含在其他分项价格中。</w:t>
      </w:r>
    </w:p>
    <w:p>
      <w:pPr>
        <w:adjustRightInd w:val="0"/>
        <w:snapToGrid w:val="0"/>
        <w:spacing w:line="360" w:lineRule="auto"/>
        <w:ind w:left="498" w:right="71" w:hanging="498" w:hangingChars="200"/>
        <w:rPr>
          <w:rFonts w:hint="eastAsia" w:ascii="宋体" w:hAnsi="宋体"/>
          <w:b/>
          <w:color w:val="000000"/>
          <w:spacing w:val="4"/>
          <w:sz w:val="24"/>
          <w:highlight w:val="none"/>
        </w:rPr>
      </w:pPr>
      <w:r>
        <w:rPr>
          <w:rFonts w:hint="eastAsia" w:ascii="宋体" w:hAnsi="宋体"/>
          <w:b/>
          <w:color w:val="000000"/>
          <w:spacing w:val="4"/>
          <w:sz w:val="24"/>
          <w:highlight w:val="none"/>
        </w:rPr>
        <w:t>2、本报价表中所有价格均以人民币为单位</w:t>
      </w:r>
      <w:r>
        <w:rPr>
          <w:rFonts w:hint="eastAsia" w:ascii="宋体" w:hAnsi="宋体"/>
          <w:b/>
          <w:color w:val="000000"/>
          <w:spacing w:val="4"/>
          <w:sz w:val="24"/>
          <w:highlight w:val="none"/>
          <w:lang w:val="en-US" w:eastAsia="zh-CN"/>
        </w:rPr>
        <w:t>且均含税</w:t>
      </w:r>
      <w:r>
        <w:rPr>
          <w:rFonts w:hint="eastAsia" w:ascii="宋体" w:hAnsi="宋体"/>
          <w:b/>
          <w:color w:val="000000"/>
          <w:spacing w:val="4"/>
          <w:sz w:val="24"/>
          <w:highlight w:val="none"/>
        </w:rPr>
        <w:t>。</w:t>
      </w:r>
    </w:p>
    <w:p>
      <w:pPr>
        <w:adjustRightInd w:val="0"/>
        <w:snapToGrid w:val="0"/>
        <w:spacing w:line="360" w:lineRule="auto"/>
        <w:ind w:left="496" w:right="71" w:hanging="496" w:hangingChars="200"/>
        <w:rPr>
          <w:rFonts w:hint="eastAsia" w:ascii="宋体" w:hAnsi="宋体" w:eastAsia="宋体"/>
          <w:color w:val="000000"/>
          <w:spacing w:val="4"/>
          <w:sz w:val="24"/>
          <w:highlight w:val="none"/>
          <w:lang w:val="en-US" w:eastAsia="zh-CN"/>
        </w:rPr>
      </w:pPr>
      <w:r>
        <w:rPr>
          <w:rFonts w:hint="eastAsia" w:ascii="宋体" w:hAnsi="宋体"/>
          <w:b w:val="0"/>
          <w:color w:val="000000"/>
          <w:spacing w:val="4"/>
          <w:sz w:val="24"/>
          <w:highlight w:val="none"/>
          <w:lang w:val="en-US" w:eastAsia="zh-CN"/>
        </w:rPr>
        <w:t>3、本</w:t>
      </w:r>
      <w:r>
        <w:rPr>
          <w:rFonts w:hint="eastAsia" w:ascii="宋体" w:hAnsi="宋体"/>
          <w:color w:val="000000"/>
          <w:spacing w:val="4"/>
          <w:sz w:val="24"/>
          <w:szCs w:val="24"/>
          <w:highlight w:val="none"/>
          <w:lang w:eastAsia="zh-CN"/>
        </w:rPr>
        <w:t>报价</w:t>
      </w:r>
      <w:r>
        <w:rPr>
          <w:rFonts w:hint="eastAsia" w:ascii="宋体" w:hAnsi="宋体"/>
          <w:color w:val="000000"/>
          <w:spacing w:val="4"/>
          <w:sz w:val="24"/>
          <w:szCs w:val="24"/>
          <w:highlight w:val="none"/>
          <w:lang w:val="en-US" w:eastAsia="zh-CN"/>
        </w:rPr>
        <w:t>表</w:t>
      </w:r>
      <w:r>
        <w:rPr>
          <w:rFonts w:hint="eastAsia" w:ascii="宋体" w:hAnsi="宋体"/>
          <w:color w:val="000000"/>
          <w:spacing w:val="4"/>
          <w:sz w:val="24"/>
          <w:szCs w:val="24"/>
          <w:highlight w:val="none"/>
          <w:lang w:eastAsia="zh-CN"/>
        </w:rPr>
        <w:t>必须包含采购内容及要求中的所有内容，</w:t>
      </w:r>
      <w:r>
        <w:rPr>
          <w:rFonts w:hint="eastAsia" w:ascii="宋体" w:hAnsi="宋体"/>
          <w:color w:val="000000"/>
          <w:spacing w:val="4"/>
          <w:sz w:val="24"/>
          <w:szCs w:val="24"/>
          <w:highlight w:val="none"/>
          <w:lang w:val="en-US" w:eastAsia="zh-CN"/>
        </w:rPr>
        <w:t>已列出的报价项不可做调整，若现有报价项无法涵盖，可新增报价品类。</w:t>
      </w:r>
    </w:p>
    <w:p>
      <w:pPr>
        <w:widowControl/>
        <w:jc w:val="left"/>
        <w:rPr>
          <w:rFonts w:ascii="黑体" w:hAnsi="黑体" w:eastAsia="黑体"/>
          <w:bCs/>
          <w:sz w:val="28"/>
          <w:szCs w:val="28"/>
          <w:lang w:val="zh-CN"/>
        </w:rPr>
      </w:pPr>
      <w:r>
        <w:rPr>
          <w:rFonts w:ascii="黑体" w:hAnsi="黑体"/>
          <w:b/>
          <w:sz w:val="28"/>
          <w:szCs w:val="28"/>
          <w:lang w:val="zh-CN"/>
        </w:rPr>
        <w:br w:type="page"/>
      </w:r>
    </w:p>
    <w:p>
      <w:pPr>
        <w:pStyle w:val="6"/>
        <w:jc w:val="both"/>
        <w:rPr>
          <w:rFonts w:ascii="黑体" w:hAnsi="黑体" w:cs="Arial"/>
          <w:b w:val="0"/>
          <w:sz w:val="28"/>
          <w:szCs w:val="28"/>
        </w:rPr>
      </w:pPr>
      <w:r>
        <w:rPr>
          <w:rFonts w:hint="eastAsia" w:ascii="黑体" w:hAnsi="黑体"/>
          <w:b w:val="0"/>
          <w:sz w:val="28"/>
          <w:szCs w:val="28"/>
          <w:lang w:val="zh-CN"/>
        </w:rPr>
        <w:t>格式</w:t>
      </w:r>
      <w:r>
        <w:rPr>
          <w:rFonts w:hint="eastAsia" w:ascii="黑体" w:hAnsi="黑体" w:cs="Arial"/>
          <w:b w:val="0"/>
          <w:sz w:val="28"/>
          <w:szCs w:val="28"/>
        </w:rPr>
        <w:t>4</w:t>
      </w:r>
    </w:p>
    <w:p>
      <w:pPr>
        <w:pStyle w:val="6"/>
        <w:jc w:val="both"/>
        <w:rPr>
          <w:rFonts w:ascii="宋体" w:hAnsi="宋体" w:eastAsia="宋体"/>
          <w:b w:val="0"/>
          <w:bCs w:val="0"/>
          <w:sz w:val="28"/>
          <w:szCs w:val="28"/>
        </w:rPr>
      </w:pPr>
      <w:r>
        <w:rPr>
          <w:rFonts w:hint="eastAsia" w:ascii="宋体" w:hAnsi="宋体" w:eastAsia="宋体"/>
          <w:bCs w:val="0"/>
          <w:sz w:val="28"/>
          <w:szCs w:val="28"/>
          <w:lang w:val="zh-CN"/>
        </w:rPr>
        <w:t>服务说明一览表</w:t>
      </w:r>
    </w:p>
    <w:p>
      <w:pPr>
        <w:spacing w:line="500" w:lineRule="atLeast"/>
        <w:ind w:right="71" w:firstLine="248"/>
        <w:rPr>
          <w:rFonts w:ascii="宋体"/>
          <w:spacing w:val="4"/>
          <w:sz w:val="24"/>
          <w:u w:val="single"/>
          <w:lang w:val="zh-CN"/>
        </w:rPr>
      </w:pPr>
      <w:r>
        <w:rPr>
          <w:rFonts w:hint="eastAsia" w:ascii="宋体"/>
          <w:spacing w:val="4"/>
          <w:sz w:val="24"/>
          <w:lang w:val="zh-CN"/>
        </w:rPr>
        <w:t>供应商名称：项目编号：项目名称：</w:t>
      </w:r>
    </w:p>
    <w:tbl>
      <w:tblPr>
        <w:tblStyle w:val="53"/>
        <w:tblW w:w="8659" w:type="dxa"/>
        <w:tblInd w:w="288"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
        <w:gridCol w:w="2181"/>
        <w:gridCol w:w="3543"/>
        <w:gridCol w:w="203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12" w:space="0"/>
              <w:left w:val="single" w:color="auto" w:sz="12" w:space="0"/>
              <w:bottom w:val="single" w:color="auto" w:sz="8" w:space="0"/>
              <w:right w:val="single" w:color="auto" w:sz="8" w:space="0"/>
            </w:tcBorders>
          </w:tcPr>
          <w:p>
            <w:pPr>
              <w:spacing w:line="440" w:lineRule="atLeast"/>
              <w:ind w:right="71"/>
              <w:jc w:val="center"/>
              <w:rPr>
                <w:rFonts w:ascii="宋体"/>
                <w:b/>
                <w:bCs/>
                <w:color w:val="000000"/>
                <w:spacing w:val="4"/>
                <w:sz w:val="24"/>
              </w:rPr>
            </w:pPr>
            <w:r>
              <w:rPr>
                <w:rFonts w:hint="eastAsia" w:ascii="宋体" w:hAnsi="宋体"/>
                <w:b/>
                <w:bCs/>
                <w:color w:val="000000"/>
                <w:spacing w:val="4"/>
                <w:sz w:val="24"/>
              </w:rPr>
              <w:t>序号</w:t>
            </w:r>
          </w:p>
        </w:tc>
        <w:tc>
          <w:tcPr>
            <w:tcW w:w="2181" w:type="dxa"/>
            <w:tcBorders>
              <w:top w:val="single" w:color="auto" w:sz="12" w:space="0"/>
              <w:left w:val="single" w:color="auto" w:sz="8" w:space="0"/>
              <w:bottom w:val="single" w:color="auto" w:sz="8" w:space="0"/>
              <w:right w:val="single" w:color="auto" w:sz="8" w:space="0"/>
            </w:tcBorders>
          </w:tcPr>
          <w:p>
            <w:pPr>
              <w:spacing w:line="440" w:lineRule="atLeast"/>
              <w:ind w:right="71"/>
              <w:jc w:val="center"/>
              <w:rPr>
                <w:rFonts w:ascii="宋体"/>
                <w:b/>
                <w:bCs/>
                <w:color w:val="000000"/>
                <w:spacing w:val="4"/>
                <w:sz w:val="24"/>
              </w:rPr>
            </w:pPr>
            <w:r>
              <w:rPr>
                <w:rFonts w:hint="eastAsia" w:ascii="宋体" w:hAnsi="宋体"/>
                <w:b/>
                <w:bCs/>
                <w:color w:val="000000"/>
                <w:spacing w:val="4"/>
                <w:sz w:val="24"/>
              </w:rPr>
              <w:t>服务名称</w:t>
            </w:r>
          </w:p>
        </w:tc>
        <w:tc>
          <w:tcPr>
            <w:tcW w:w="3543" w:type="dxa"/>
            <w:tcBorders>
              <w:top w:val="single" w:color="auto" w:sz="12" w:space="0"/>
              <w:left w:val="single" w:color="auto" w:sz="8" w:space="0"/>
              <w:bottom w:val="single" w:color="auto" w:sz="8" w:space="0"/>
              <w:right w:val="single" w:color="auto" w:sz="8" w:space="0"/>
            </w:tcBorders>
          </w:tcPr>
          <w:p>
            <w:pPr>
              <w:spacing w:line="440" w:lineRule="atLeast"/>
              <w:ind w:right="71"/>
              <w:jc w:val="center"/>
              <w:rPr>
                <w:rFonts w:ascii="宋体"/>
                <w:b/>
                <w:bCs/>
                <w:color w:val="000000"/>
                <w:spacing w:val="4"/>
                <w:sz w:val="24"/>
              </w:rPr>
            </w:pPr>
            <w:r>
              <w:rPr>
                <w:rFonts w:hint="eastAsia" w:ascii="宋体" w:hAnsi="宋体"/>
                <w:b/>
                <w:bCs/>
                <w:color w:val="000000"/>
                <w:spacing w:val="4"/>
                <w:sz w:val="24"/>
              </w:rPr>
              <w:t>服务内容</w:t>
            </w:r>
          </w:p>
        </w:tc>
        <w:tc>
          <w:tcPr>
            <w:tcW w:w="2035" w:type="dxa"/>
            <w:tcBorders>
              <w:top w:val="single" w:color="auto" w:sz="12" w:space="0"/>
              <w:left w:val="single" w:color="auto" w:sz="4" w:space="0"/>
              <w:bottom w:val="single" w:color="auto" w:sz="8" w:space="0"/>
              <w:right w:val="single" w:color="auto" w:sz="12" w:space="0"/>
            </w:tcBorders>
          </w:tcPr>
          <w:p>
            <w:pPr>
              <w:spacing w:line="440" w:lineRule="atLeast"/>
              <w:ind w:right="71"/>
              <w:jc w:val="center"/>
              <w:rPr>
                <w:rFonts w:ascii="宋体"/>
                <w:b/>
                <w:bCs/>
                <w:color w:val="000000"/>
                <w:spacing w:val="4"/>
                <w:sz w:val="24"/>
              </w:rPr>
            </w:pPr>
            <w:r>
              <w:rPr>
                <w:rFonts w:hint="eastAsia" w:ascii="宋体" w:hAnsi="宋体"/>
                <w:b/>
                <w:bCs/>
                <w:color w:val="000000"/>
                <w:spacing w:val="4"/>
                <w:sz w:val="24"/>
              </w:rPr>
              <w:t>备注</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8" w:space="0"/>
              <w:right w:val="single" w:color="auto" w:sz="8" w:space="0"/>
            </w:tcBorders>
          </w:tcPr>
          <w:p>
            <w:pPr>
              <w:spacing w:line="440" w:lineRule="atLeast"/>
              <w:ind w:right="71"/>
              <w:rPr>
                <w:rFonts w:ascii="宋体"/>
                <w:color w:val="000000"/>
                <w:spacing w:val="4"/>
                <w:sz w:val="24"/>
                <w:u w:val="single"/>
              </w:rPr>
            </w:pPr>
          </w:p>
        </w:tc>
        <w:tc>
          <w:tcPr>
            <w:tcW w:w="2181" w:type="dxa"/>
            <w:tcBorders>
              <w:top w:val="single" w:color="auto" w:sz="8" w:space="0"/>
              <w:left w:val="single" w:color="auto" w:sz="8" w:space="0"/>
              <w:bottom w:val="single" w:color="auto" w:sz="8" w:space="0"/>
              <w:right w:val="single" w:color="auto" w:sz="8" w:space="0"/>
            </w:tcBorders>
          </w:tcPr>
          <w:p>
            <w:pPr>
              <w:spacing w:line="440" w:lineRule="atLeast"/>
              <w:ind w:right="71"/>
              <w:rPr>
                <w:rFonts w:ascii="宋体"/>
                <w:color w:val="000000"/>
                <w:spacing w:val="4"/>
                <w:sz w:val="24"/>
                <w:u w:val="single"/>
              </w:rPr>
            </w:pPr>
          </w:p>
        </w:tc>
        <w:tc>
          <w:tcPr>
            <w:tcW w:w="3543" w:type="dxa"/>
            <w:tcBorders>
              <w:top w:val="single" w:color="auto" w:sz="8" w:space="0"/>
              <w:left w:val="single" w:color="auto" w:sz="8" w:space="0"/>
              <w:bottom w:val="single" w:color="auto" w:sz="8" w:space="0"/>
              <w:right w:val="single" w:color="auto" w:sz="8" w:space="0"/>
            </w:tcBorders>
          </w:tcPr>
          <w:p>
            <w:pPr>
              <w:spacing w:line="440" w:lineRule="atLeast"/>
              <w:ind w:right="71"/>
              <w:rPr>
                <w:rFonts w:ascii="宋体"/>
                <w:color w:val="000000"/>
                <w:spacing w:val="4"/>
                <w:sz w:val="24"/>
                <w:u w:val="single"/>
              </w:rPr>
            </w:pPr>
          </w:p>
        </w:tc>
        <w:tc>
          <w:tcPr>
            <w:tcW w:w="2035" w:type="dxa"/>
            <w:tcBorders>
              <w:top w:val="single" w:color="auto" w:sz="8" w:space="0"/>
              <w:left w:val="single" w:color="auto" w:sz="4" w:space="0"/>
              <w:bottom w:val="single" w:color="auto" w:sz="8" w:space="0"/>
              <w:right w:val="single" w:color="auto" w:sz="12" w:space="0"/>
            </w:tcBorders>
          </w:tcPr>
          <w:p>
            <w:pPr>
              <w:spacing w:line="440" w:lineRule="atLeast"/>
              <w:ind w:right="71"/>
              <w:rPr>
                <w:rFonts w:ascii="宋体"/>
                <w:color w:val="000000"/>
                <w:spacing w:val="4"/>
                <w:sz w:val="24"/>
                <w:u w:val="singl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12" w:space="0"/>
              <w:right w:val="single" w:color="auto" w:sz="8" w:space="0"/>
            </w:tcBorders>
          </w:tcPr>
          <w:p>
            <w:pPr>
              <w:spacing w:line="440" w:lineRule="atLeast"/>
              <w:ind w:right="71"/>
              <w:rPr>
                <w:rFonts w:ascii="宋体"/>
                <w:color w:val="000000"/>
                <w:spacing w:val="4"/>
                <w:sz w:val="24"/>
                <w:u w:val="single"/>
              </w:rPr>
            </w:pPr>
          </w:p>
        </w:tc>
        <w:tc>
          <w:tcPr>
            <w:tcW w:w="2181" w:type="dxa"/>
            <w:tcBorders>
              <w:top w:val="single" w:color="auto" w:sz="8" w:space="0"/>
              <w:left w:val="single" w:color="auto" w:sz="8" w:space="0"/>
              <w:bottom w:val="single" w:color="auto" w:sz="12" w:space="0"/>
              <w:right w:val="single" w:color="auto" w:sz="8" w:space="0"/>
            </w:tcBorders>
          </w:tcPr>
          <w:p>
            <w:pPr>
              <w:spacing w:line="440" w:lineRule="atLeast"/>
              <w:ind w:right="71"/>
              <w:rPr>
                <w:rFonts w:ascii="宋体"/>
                <w:color w:val="000000"/>
                <w:spacing w:val="4"/>
                <w:sz w:val="24"/>
                <w:u w:val="single"/>
              </w:rPr>
            </w:pPr>
          </w:p>
        </w:tc>
        <w:tc>
          <w:tcPr>
            <w:tcW w:w="3543" w:type="dxa"/>
            <w:tcBorders>
              <w:top w:val="single" w:color="auto" w:sz="8" w:space="0"/>
              <w:left w:val="single" w:color="auto" w:sz="8" w:space="0"/>
              <w:bottom w:val="single" w:color="auto" w:sz="12" w:space="0"/>
              <w:right w:val="single" w:color="auto" w:sz="8" w:space="0"/>
            </w:tcBorders>
          </w:tcPr>
          <w:p>
            <w:pPr>
              <w:spacing w:line="440" w:lineRule="atLeast"/>
              <w:ind w:right="71"/>
              <w:rPr>
                <w:rFonts w:ascii="宋体"/>
                <w:color w:val="000000"/>
                <w:spacing w:val="4"/>
                <w:sz w:val="24"/>
                <w:u w:val="single"/>
              </w:rPr>
            </w:pPr>
          </w:p>
        </w:tc>
        <w:tc>
          <w:tcPr>
            <w:tcW w:w="2035" w:type="dxa"/>
            <w:tcBorders>
              <w:top w:val="single" w:color="auto" w:sz="8" w:space="0"/>
              <w:left w:val="single" w:color="auto" w:sz="4" w:space="0"/>
              <w:bottom w:val="single" w:color="auto" w:sz="12" w:space="0"/>
              <w:right w:val="single" w:color="auto" w:sz="12" w:space="0"/>
            </w:tcBorders>
          </w:tcPr>
          <w:p>
            <w:pPr>
              <w:spacing w:line="440" w:lineRule="atLeast"/>
              <w:ind w:right="71"/>
              <w:rPr>
                <w:rFonts w:ascii="宋体"/>
                <w:color w:val="000000"/>
                <w:spacing w:val="4"/>
                <w:sz w:val="24"/>
                <w:u w:val="single"/>
              </w:rPr>
            </w:pPr>
          </w:p>
        </w:tc>
      </w:tr>
    </w:tbl>
    <w:p>
      <w:pPr>
        <w:spacing w:line="440" w:lineRule="atLeast"/>
        <w:ind w:right="71" w:firstLine="248"/>
        <w:rPr>
          <w:rFonts w:ascii="宋体"/>
          <w:spacing w:val="4"/>
          <w:sz w:val="24"/>
          <w:lang w:val="zh-CN"/>
        </w:rPr>
      </w:pPr>
      <w:r>
        <w:rPr>
          <w:rFonts w:hint="eastAsia" w:ascii="宋体"/>
          <w:color w:val="000000"/>
          <w:spacing w:val="4"/>
          <w:sz w:val="24"/>
          <w:lang w:val="zh-CN"/>
        </w:rPr>
        <w:t>注：各项</w:t>
      </w:r>
      <w:r>
        <w:rPr>
          <w:rFonts w:hint="eastAsia" w:ascii="宋体" w:hAnsi="宋体"/>
          <w:color w:val="000000"/>
          <w:spacing w:val="4"/>
          <w:sz w:val="24"/>
        </w:rPr>
        <w:t>服务详细内容</w:t>
      </w:r>
      <w:r>
        <w:rPr>
          <w:rFonts w:hint="eastAsia" w:ascii="宋体"/>
          <w:color w:val="000000"/>
          <w:spacing w:val="4"/>
          <w:sz w:val="24"/>
          <w:lang w:val="zh-CN"/>
        </w:rPr>
        <w:t>应根据单一来源采购文件要求另页描述。</w:t>
      </w:r>
    </w:p>
    <w:bookmarkEnd w:id="183"/>
    <w:p>
      <w:pPr>
        <w:ind w:left="3119" w:hanging="3119"/>
        <w:jc w:val="both"/>
        <w:outlineLvl w:val="9"/>
        <w:rPr>
          <w:rFonts w:ascii="黑体" w:hAnsi="黑体"/>
          <w:b w:val="0"/>
          <w:sz w:val="28"/>
          <w:szCs w:val="28"/>
          <w:lang w:val="zh-CN"/>
        </w:rPr>
      </w:pPr>
    </w:p>
    <w:p>
      <w:pPr>
        <w:ind w:left="3119" w:hanging="3119"/>
        <w:jc w:val="both"/>
        <w:outlineLvl w:val="9"/>
        <w:rPr>
          <w:rFonts w:ascii="黑体" w:hAnsi="黑体"/>
          <w:b w:val="0"/>
          <w:sz w:val="28"/>
          <w:szCs w:val="28"/>
          <w:lang w:val="zh-CN"/>
        </w:rPr>
      </w:pPr>
    </w:p>
    <w:p>
      <w:pPr>
        <w:ind w:left="3119" w:hanging="3119"/>
        <w:jc w:val="both"/>
        <w:rPr>
          <w:rFonts w:hint="eastAsia" w:ascii="黑体" w:hAnsi="黑体"/>
          <w:b w:val="0"/>
          <w:sz w:val="28"/>
          <w:szCs w:val="28"/>
          <w:lang w:val="zh-CN"/>
        </w:rPr>
      </w:pPr>
      <w:r>
        <w:rPr>
          <w:rFonts w:hint="eastAsia" w:ascii="黑体" w:hAnsi="黑体"/>
          <w:b w:val="0"/>
          <w:sz w:val="28"/>
          <w:szCs w:val="28"/>
          <w:lang w:val="zh-CN"/>
        </w:rPr>
        <w:br w:type="page"/>
      </w:r>
    </w:p>
    <w:p>
      <w:pPr>
        <w:pStyle w:val="6"/>
        <w:ind w:left="3119" w:hanging="3119"/>
        <w:jc w:val="both"/>
        <w:rPr>
          <w:rFonts w:ascii="黑体" w:hAnsi="黑体"/>
          <w:b w:val="0"/>
          <w:sz w:val="28"/>
          <w:szCs w:val="28"/>
          <w:lang w:val="zh-CN"/>
        </w:rPr>
      </w:pPr>
      <w:r>
        <w:rPr>
          <w:rFonts w:hint="eastAsia" w:ascii="黑体" w:hAnsi="黑体"/>
          <w:b w:val="0"/>
          <w:sz w:val="28"/>
          <w:szCs w:val="28"/>
          <w:lang w:val="zh-CN"/>
        </w:rPr>
        <w:t>格式5</w:t>
      </w:r>
      <w:bookmarkStart w:id="184" w:name="OLE_LINK14"/>
    </w:p>
    <w:p>
      <w:pPr>
        <w:pStyle w:val="6"/>
        <w:ind w:left="3119" w:hanging="3119"/>
        <w:jc w:val="both"/>
        <w:rPr>
          <w:rFonts w:ascii="宋体" w:hAnsi="宋体" w:eastAsia="宋体"/>
          <w:b w:val="0"/>
          <w:bCs w:val="0"/>
          <w:sz w:val="28"/>
          <w:szCs w:val="28"/>
        </w:rPr>
      </w:pPr>
      <w:r>
        <w:rPr>
          <w:rFonts w:hint="eastAsia" w:ascii="宋体" w:hAnsi="宋体" w:eastAsia="宋体"/>
          <w:sz w:val="28"/>
          <w:szCs w:val="28"/>
        </w:rPr>
        <w:t>采购需求逐项应答表</w:t>
      </w:r>
    </w:p>
    <w:p>
      <w:pPr>
        <w:spacing w:line="500" w:lineRule="atLeast"/>
        <w:ind w:right="71" w:firstLine="248"/>
        <w:rPr>
          <w:rFonts w:ascii="宋体"/>
          <w:spacing w:val="4"/>
          <w:sz w:val="24"/>
          <w:u w:val="single"/>
          <w:lang w:val="zh-CN"/>
        </w:rPr>
      </w:pPr>
      <w:r>
        <w:rPr>
          <w:rFonts w:hint="eastAsia" w:ascii="宋体"/>
          <w:spacing w:val="4"/>
          <w:sz w:val="24"/>
          <w:lang w:val="zh-CN"/>
        </w:rPr>
        <w:t>供应商名称：项目编号：项目名称：</w:t>
      </w:r>
    </w:p>
    <w:tbl>
      <w:tblPr>
        <w:tblStyle w:val="53"/>
        <w:tblW w:w="8709" w:type="dxa"/>
        <w:tblInd w:w="288" w:type="dxa"/>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813"/>
        <w:gridCol w:w="1879"/>
        <w:gridCol w:w="1717"/>
        <w:gridCol w:w="1733"/>
        <w:gridCol w:w="1550"/>
        <w:gridCol w:w="1017"/>
      </w:tblGrid>
      <w:tr>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813" w:type="dxa"/>
            <w:tcBorders>
              <w:top w:val="single" w:color="auto" w:sz="12" w:space="0"/>
              <w:left w:val="single" w:color="auto" w:sz="12" w:space="0"/>
              <w:bottom w:val="single" w:color="auto" w:sz="8" w:space="0"/>
              <w:right w:val="single" w:color="auto" w:sz="8" w:space="0"/>
            </w:tcBorders>
            <w:vAlign w:val="center"/>
          </w:tcPr>
          <w:p>
            <w:pPr>
              <w:ind w:left="-27"/>
              <w:jc w:val="center"/>
              <w:rPr>
                <w:rFonts w:ascii="宋体"/>
                <w:b/>
                <w:bCs/>
                <w:spacing w:val="4"/>
                <w:sz w:val="24"/>
                <w:lang w:val="zh-CN"/>
              </w:rPr>
            </w:pPr>
            <w:r>
              <w:rPr>
                <w:rFonts w:hint="eastAsia" w:ascii="宋体"/>
                <w:b/>
                <w:bCs/>
                <w:spacing w:val="4"/>
                <w:sz w:val="24"/>
                <w:lang w:val="zh-CN"/>
              </w:rPr>
              <w:t>序号</w:t>
            </w:r>
          </w:p>
        </w:tc>
        <w:tc>
          <w:tcPr>
            <w:tcW w:w="1879" w:type="dxa"/>
            <w:tcBorders>
              <w:top w:val="single" w:color="auto" w:sz="12" w:space="0"/>
              <w:left w:val="single" w:color="auto" w:sz="8" w:space="0"/>
              <w:bottom w:val="single" w:color="auto" w:sz="8" w:space="0"/>
              <w:right w:val="single" w:color="auto" w:sz="8" w:space="0"/>
            </w:tcBorders>
            <w:vAlign w:val="center"/>
          </w:tcPr>
          <w:p>
            <w:pPr>
              <w:jc w:val="center"/>
              <w:rPr>
                <w:rFonts w:ascii="宋体"/>
                <w:b/>
                <w:bCs/>
                <w:spacing w:val="4"/>
                <w:sz w:val="24"/>
                <w:lang w:val="zh-CN"/>
              </w:rPr>
            </w:pPr>
            <w:r>
              <w:rPr>
                <w:rFonts w:hint="eastAsia" w:ascii="宋体"/>
                <w:b/>
                <w:bCs/>
                <w:spacing w:val="4"/>
                <w:sz w:val="24"/>
                <w:lang w:val="zh-CN"/>
              </w:rPr>
              <w:t>单一来源采购文件条目号</w:t>
            </w:r>
          </w:p>
        </w:tc>
        <w:tc>
          <w:tcPr>
            <w:tcW w:w="1717" w:type="dxa"/>
            <w:tcBorders>
              <w:top w:val="single" w:color="auto" w:sz="12" w:space="0"/>
              <w:left w:val="single" w:color="auto" w:sz="8" w:space="0"/>
              <w:bottom w:val="single" w:color="auto" w:sz="8" w:space="0"/>
              <w:right w:val="single" w:color="auto" w:sz="8" w:space="0"/>
            </w:tcBorders>
            <w:vAlign w:val="center"/>
          </w:tcPr>
          <w:p>
            <w:pPr>
              <w:jc w:val="center"/>
              <w:rPr>
                <w:rFonts w:ascii="宋体"/>
                <w:b/>
                <w:bCs/>
                <w:spacing w:val="4"/>
                <w:sz w:val="24"/>
                <w:lang w:val="zh-CN"/>
              </w:rPr>
            </w:pPr>
            <w:r>
              <w:rPr>
                <w:rFonts w:hint="eastAsia" w:ascii="宋体"/>
                <w:b/>
                <w:bCs/>
                <w:spacing w:val="4"/>
                <w:sz w:val="24"/>
                <w:lang w:val="zh-CN"/>
              </w:rPr>
              <w:t>采购要求规格</w:t>
            </w:r>
          </w:p>
        </w:tc>
        <w:tc>
          <w:tcPr>
            <w:tcW w:w="1733" w:type="dxa"/>
            <w:tcBorders>
              <w:top w:val="single" w:color="auto" w:sz="12" w:space="0"/>
              <w:left w:val="single" w:color="auto" w:sz="8" w:space="0"/>
              <w:bottom w:val="single" w:color="auto" w:sz="8" w:space="0"/>
              <w:right w:val="single" w:color="auto" w:sz="8" w:space="0"/>
            </w:tcBorders>
            <w:vAlign w:val="center"/>
          </w:tcPr>
          <w:p>
            <w:pPr>
              <w:jc w:val="center"/>
              <w:rPr>
                <w:rFonts w:ascii="宋体"/>
                <w:b/>
                <w:bCs/>
                <w:spacing w:val="4"/>
                <w:sz w:val="24"/>
                <w:lang w:val="zh-CN"/>
              </w:rPr>
            </w:pPr>
            <w:r>
              <w:rPr>
                <w:rFonts w:hint="eastAsia" w:ascii="宋体"/>
                <w:b/>
                <w:bCs/>
                <w:spacing w:val="4"/>
                <w:sz w:val="24"/>
                <w:lang w:val="zh-CN"/>
              </w:rPr>
              <w:t>单一来源采购响应规格</w:t>
            </w:r>
          </w:p>
        </w:tc>
        <w:tc>
          <w:tcPr>
            <w:tcW w:w="1550" w:type="dxa"/>
            <w:tcBorders>
              <w:top w:val="single" w:color="auto" w:sz="12" w:space="0"/>
              <w:left w:val="single" w:color="auto" w:sz="8" w:space="0"/>
              <w:bottom w:val="single" w:color="auto" w:sz="8" w:space="0"/>
              <w:right w:val="single" w:color="auto" w:sz="8" w:space="0"/>
            </w:tcBorders>
            <w:vAlign w:val="center"/>
          </w:tcPr>
          <w:p>
            <w:pPr>
              <w:jc w:val="center"/>
              <w:rPr>
                <w:rFonts w:ascii="宋体"/>
                <w:b/>
                <w:bCs/>
                <w:spacing w:val="4"/>
                <w:sz w:val="24"/>
                <w:lang w:val="zh-CN"/>
              </w:rPr>
            </w:pPr>
            <w:r>
              <w:rPr>
                <w:rFonts w:hint="eastAsia" w:ascii="宋体"/>
                <w:b/>
                <w:bCs/>
                <w:spacing w:val="4"/>
                <w:sz w:val="24"/>
                <w:lang w:val="zh-CN"/>
              </w:rPr>
              <w:t>偏离情况</w:t>
            </w:r>
          </w:p>
        </w:tc>
        <w:tc>
          <w:tcPr>
            <w:tcW w:w="1017" w:type="dxa"/>
            <w:tcBorders>
              <w:top w:val="single" w:color="auto" w:sz="12" w:space="0"/>
              <w:left w:val="single" w:color="auto" w:sz="8" w:space="0"/>
              <w:bottom w:val="single" w:color="auto" w:sz="8" w:space="0"/>
              <w:right w:val="single" w:color="auto" w:sz="12" w:space="0"/>
            </w:tcBorders>
            <w:vAlign w:val="center"/>
          </w:tcPr>
          <w:p>
            <w:pPr>
              <w:ind w:left="-27"/>
              <w:jc w:val="center"/>
              <w:rPr>
                <w:rFonts w:ascii="宋体"/>
                <w:b/>
                <w:bCs/>
                <w:spacing w:val="4"/>
                <w:sz w:val="24"/>
                <w:lang w:val="zh-CN"/>
              </w:rPr>
            </w:pPr>
            <w:r>
              <w:rPr>
                <w:rFonts w:hint="eastAsia" w:ascii="宋体"/>
                <w:b/>
                <w:bCs/>
                <w:spacing w:val="4"/>
                <w:sz w:val="24"/>
                <w:lang w:val="zh-CN"/>
              </w:rPr>
              <w:t>说明</w:t>
            </w:r>
          </w:p>
        </w:tc>
      </w:tr>
      <w:tr>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13" w:type="dxa"/>
            <w:tcBorders>
              <w:top w:val="single" w:color="auto" w:sz="8" w:space="0"/>
              <w:left w:val="single" w:color="auto" w:sz="12" w:space="0"/>
              <w:bottom w:val="single" w:color="auto" w:sz="8" w:space="0"/>
              <w:right w:val="single" w:color="auto" w:sz="8" w:space="0"/>
            </w:tcBorders>
            <w:vAlign w:val="center"/>
          </w:tcPr>
          <w:p>
            <w:pPr>
              <w:jc w:val="center"/>
              <w:rPr>
                <w:rFonts w:ascii="宋体"/>
                <w:spacing w:val="4"/>
                <w:sz w:val="24"/>
                <w:lang w:val="zh-CN"/>
              </w:rPr>
            </w:pPr>
          </w:p>
        </w:tc>
        <w:tc>
          <w:tcPr>
            <w:tcW w:w="1879" w:type="dxa"/>
            <w:tcBorders>
              <w:top w:val="single" w:color="auto" w:sz="8" w:space="0"/>
              <w:left w:val="single" w:color="auto" w:sz="8" w:space="0"/>
              <w:bottom w:val="single" w:color="auto" w:sz="8" w:space="0"/>
              <w:right w:val="single" w:color="auto" w:sz="8" w:space="0"/>
            </w:tcBorders>
            <w:vAlign w:val="center"/>
          </w:tcPr>
          <w:p>
            <w:pPr>
              <w:rPr>
                <w:rFonts w:ascii="宋体"/>
                <w:spacing w:val="4"/>
                <w:sz w:val="24"/>
                <w:lang w:val="zh-CN"/>
              </w:rPr>
            </w:pPr>
          </w:p>
        </w:tc>
        <w:tc>
          <w:tcPr>
            <w:tcW w:w="1717" w:type="dxa"/>
            <w:tcBorders>
              <w:top w:val="single" w:color="auto" w:sz="8" w:space="0"/>
              <w:left w:val="single" w:color="auto" w:sz="8" w:space="0"/>
              <w:bottom w:val="single" w:color="auto" w:sz="8" w:space="0"/>
              <w:right w:val="single" w:color="auto" w:sz="8" w:space="0"/>
            </w:tcBorders>
            <w:vAlign w:val="center"/>
          </w:tcPr>
          <w:p>
            <w:pPr>
              <w:rPr>
                <w:rFonts w:ascii="宋体"/>
                <w:spacing w:val="4"/>
                <w:sz w:val="24"/>
                <w:lang w:val="zh-CN"/>
              </w:rPr>
            </w:pPr>
          </w:p>
        </w:tc>
        <w:tc>
          <w:tcPr>
            <w:tcW w:w="1733" w:type="dxa"/>
            <w:tcBorders>
              <w:top w:val="single" w:color="auto" w:sz="8" w:space="0"/>
              <w:left w:val="single" w:color="auto" w:sz="8" w:space="0"/>
              <w:bottom w:val="single" w:color="auto" w:sz="8" w:space="0"/>
              <w:right w:val="single" w:color="auto" w:sz="8" w:space="0"/>
            </w:tcBorders>
            <w:vAlign w:val="center"/>
          </w:tcPr>
          <w:p>
            <w:pPr>
              <w:rPr>
                <w:rFonts w:ascii="宋体"/>
                <w:spacing w:val="4"/>
                <w:sz w:val="24"/>
                <w:lang w:val="zh-CN"/>
              </w:rPr>
            </w:pPr>
          </w:p>
        </w:tc>
        <w:tc>
          <w:tcPr>
            <w:tcW w:w="1550" w:type="dxa"/>
            <w:tcBorders>
              <w:top w:val="single" w:color="auto" w:sz="8" w:space="0"/>
              <w:left w:val="single" w:color="auto" w:sz="8" w:space="0"/>
              <w:bottom w:val="single" w:color="auto" w:sz="8" w:space="0"/>
              <w:right w:val="single" w:color="auto" w:sz="8" w:space="0"/>
            </w:tcBorders>
            <w:vAlign w:val="center"/>
          </w:tcPr>
          <w:p>
            <w:pPr>
              <w:rPr>
                <w:rFonts w:ascii="宋体"/>
                <w:spacing w:val="4"/>
                <w:sz w:val="24"/>
                <w:lang w:val="zh-CN"/>
              </w:rPr>
            </w:pPr>
          </w:p>
        </w:tc>
        <w:tc>
          <w:tcPr>
            <w:tcW w:w="1017" w:type="dxa"/>
            <w:tcBorders>
              <w:top w:val="single" w:color="auto" w:sz="8" w:space="0"/>
              <w:left w:val="single" w:color="auto" w:sz="8" w:space="0"/>
              <w:bottom w:val="single" w:color="auto" w:sz="8" w:space="0"/>
              <w:right w:val="single" w:color="auto" w:sz="12" w:space="0"/>
            </w:tcBorders>
            <w:vAlign w:val="center"/>
          </w:tcPr>
          <w:p>
            <w:pPr>
              <w:rPr>
                <w:rFonts w:ascii="宋体"/>
                <w:spacing w:val="4"/>
                <w:sz w:val="24"/>
                <w:lang w:val="zh-CN"/>
              </w:rPr>
            </w:pPr>
          </w:p>
        </w:tc>
      </w:tr>
      <w:tr>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813" w:type="dxa"/>
            <w:tcBorders>
              <w:top w:val="single" w:color="auto" w:sz="8" w:space="0"/>
              <w:left w:val="single" w:color="auto" w:sz="12" w:space="0"/>
              <w:bottom w:val="single" w:color="auto" w:sz="12" w:space="0"/>
              <w:right w:val="single" w:color="auto" w:sz="8" w:space="0"/>
            </w:tcBorders>
            <w:vAlign w:val="center"/>
          </w:tcPr>
          <w:p>
            <w:pPr>
              <w:jc w:val="center"/>
              <w:rPr>
                <w:rFonts w:ascii="宋体"/>
                <w:spacing w:val="4"/>
                <w:sz w:val="24"/>
                <w:lang w:val="zh-CN"/>
              </w:rPr>
            </w:pPr>
          </w:p>
        </w:tc>
        <w:tc>
          <w:tcPr>
            <w:tcW w:w="1879" w:type="dxa"/>
            <w:tcBorders>
              <w:top w:val="single" w:color="auto" w:sz="8" w:space="0"/>
              <w:left w:val="single" w:color="auto" w:sz="8" w:space="0"/>
              <w:bottom w:val="single" w:color="auto" w:sz="12" w:space="0"/>
              <w:right w:val="single" w:color="auto" w:sz="8" w:space="0"/>
            </w:tcBorders>
            <w:vAlign w:val="center"/>
          </w:tcPr>
          <w:p>
            <w:pPr>
              <w:rPr>
                <w:rFonts w:ascii="宋体"/>
                <w:spacing w:val="4"/>
                <w:sz w:val="24"/>
                <w:lang w:val="zh-CN"/>
              </w:rPr>
            </w:pPr>
          </w:p>
        </w:tc>
        <w:tc>
          <w:tcPr>
            <w:tcW w:w="1717" w:type="dxa"/>
            <w:tcBorders>
              <w:top w:val="single" w:color="auto" w:sz="8" w:space="0"/>
              <w:left w:val="single" w:color="auto" w:sz="8" w:space="0"/>
              <w:bottom w:val="single" w:color="auto" w:sz="12" w:space="0"/>
              <w:right w:val="single" w:color="auto" w:sz="8" w:space="0"/>
            </w:tcBorders>
            <w:vAlign w:val="center"/>
          </w:tcPr>
          <w:p>
            <w:pPr>
              <w:rPr>
                <w:rFonts w:ascii="宋体"/>
                <w:spacing w:val="4"/>
                <w:sz w:val="24"/>
                <w:lang w:val="zh-CN"/>
              </w:rPr>
            </w:pPr>
          </w:p>
        </w:tc>
        <w:tc>
          <w:tcPr>
            <w:tcW w:w="1733" w:type="dxa"/>
            <w:tcBorders>
              <w:top w:val="single" w:color="auto" w:sz="8" w:space="0"/>
              <w:left w:val="single" w:color="auto" w:sz="8" w:space="0"/>
              <w:bottom w:val="single" w:color="auto" w:sz="12" w:space="0"/>
              <w:right w:val="single" w:color="auto" w:sz="8" w:space="0"/>
            </w:tcBorders>
            <w:vAlign w:val="center"/>
          </w:tcPr>
          <w:p>
            <w:pPr>
              <w:rPr>
                <w:rFonts w:ascii="宋体"/>
                <w:spacing w:val="4"/>
                <w:sz w:val="24"/>
                <w:lang w:val="zh-CN"/>
              </w:rPr>
            </w:pPr>
          </w:p>
        </w:tc>
        <w:tc>
          <w:tcPr>
            <w:tcW w:w="1550" w:type="dxa"/>
            <w:tcBorders>
              <w:top w:val="single" w:color="auto" w:sz="8" w:space="0"/>
              <w:left w:val="single" w:color="auto" w:sz="8" w:space="0"/>
              <w:bottom w:val="single" w:color="auto" w:sz="12" w:space="0"/>
              <w:right w:val="single" w:color="auto" w:sz="8" w:space="0"/>
            </w:tcBorders>
            <w:vAlign w:val="center"/>
          </w:tcPr>
          <w:p>
            <w:pPr>
              <w:rPr>
                <w:rFonts w:ascii="宋体"/>
                <w:spacing w:val="4"/>
                <w:sz w:val="24"/>
                <w:lang w:val="zh-CN"/>
              </w:rPr>
            </w:pPr>
          </w:p>
        </w:tc>
        <w:tc>
          <w:tcPr>
            <w:tcW w:w="1017" w:type="dxa"/>
            <w:tcBorders>
              <w:top w:val="single" w:color="auto" w:sz="8" w:space="0"/>
              <w:left w:val="single" w:color="auto" w:sz="8" w:space="0"/>
              <w:bottom w:val="single" w:color="auto" w:sz="12" w:space="0"/>
              <w:right w:val="single" w:color="auto" w:sz="12" w:space="0"/>
            </w:tcBorders>
            <w:vAlign w:val="center"/>
          </w:tcPr>
          <w:p>
            <w:pPr>
              <w:rPr>
                <w:rFonts w:ascii="宋体"/>
                <w:spacing w:val="4"/>
                <w:sz w:val="24"/>
                <w:lang w:val="zh-CN"/>
              </w:rPr>
            </w:pPr>
          </w:p>
        </w:tc>
      </w:tr>
    </w:tbl>
    <w:p>
      <w:pPr>
        <w:widowControl/>
        <w:spacing w:line="360" w:lineRule="auto"/>
        <w:jc w:val="left"/>
        <w:rPr>
          <w:rFonts w:ascii="宋体" w:hAnsi="宋体"/>
          <w:color w:val="000000"/>
          <w:sz w:val="24"/>
        </w:rPr>
      </w:pPr>
      <w:r>
        <w:rPr>
          <w:rFonts w:hint="eastAsia" w:ascii="宋体" w:hAnsi="宋体"/>
          <w:color w:val="000000"/>
          <w:sz w:val="24"/>
        </w:rPr>
        <w:t>注：</w:t>
      </w:r>
      <w:r>
        <w:rPr>
          <w:rFonts w:hint="eastAsia" w:ascii="宋体" w:hAnsi="宋体"/>
          <w:sz w:val="24"/>
        </w:rPr>
        <w:t>要求对本文件“第五章、采购需求”中的内容进行逐项应答，如供应商对采购要求及其细项均完全满足，可在该条目后直接填写“无偏离”，本表如不填写，响应将被拒绝。</w:t>
      </w:r>
    </w:p>
    <w:p>
      <w:pPr>
        <w:pStyle w:val="6"/>
        <w:ind w:left="2340" w:hanging="2338"/>
        <w:jc w:val="both"/>
        <w:rPr>
          <w:rFonts w:ascii="黑体" w:hAnsi="黑体"/>
          <w:b w:val="0"/>
          <w:sz w:val="28"/>
          <w:szCs w:val="28"/>
        </w:rPr>
        <w:sectPr>
          <w:pgSz w:w="11906" w:h="16838"/>
          <w:pgMar w:top="1440" w:right="1797" w:bottom="1440" w:left="1797" w:header="851" w:footer="1338" w:gutter="0"/>
          <w:pgNumType w:fmt="decimal"/>
          <w:cols w:space="720" w:num="1"/>
          <w:docGrid w:type="lines" w:linePitch="312" w:charSpace="0"/>
        </w:sectPr>
      </w:pPr>
    </w:p>
    <w:p>
      <w:pPr>
        <w:pStyle w:val="6"/>
        <w:ind w:left="2340" w:hanging="2338"/>
        <w:jc w:val="both"/>
        <w:rPr>
          <w:rFonts w:ascii="黑体" w:hAnsi="黑体"/>
          <w:b w:val="0"/>
          <w:sz w:val="28"/>
          <w:szCs w:val="28"/>
          <w:lang w:val="zh-CN"/>
        </w:rPr>
      </w:pPr>
      <w:r>
        <w:rPr>
          <w:rFonts w:hint="eastAsia" w:ascii="黑体" w:hAnsi="黑体"/>
          <w:b w:val="0"/>
          <w:sz w:val="28"/>
          <w:szCs w:val="28"/>
          <w:lang w:val="zh-CN"/>
        </w:rPr>
        <w:t>格式6</w:t>
      </w:r>
    </w:p>
    <w:p>
      <w:pPr>
        <w:pStyle w:val="6"/>
        <w:ind w:left="2340" w:hanging="2338"/>
        <w:jc w:val="both"/>
        <w:rPr>
          <w:rFonts w:ascii="宋体" w:hAnsi="宋体" w:eastAsia="宋体"/>
          <w:sz w:val="28"/>
          <w:szCs w:val="28"/>
        </w:rPr>
      </w:pPr>
      <w:r>
        <w:rPr>
          <w:rFonts w:hint="eastAsia" w:ascii="宋体" w:hAnsi="宋体" w:eastAsia="宋体"/>
          <w:sz w:val="28"/>
          <w:szCs w:val="28"/>
        </w:rPr>
        <w:t>商务及合同条款逐项应答表</w:t>
      </w:r>
    </w:p>
    <w:p>
      <w:pPr>
        <w:spacing w:line="500" w:lineRule="atLeast"/>
        <w:ind w:left="-718" w:leftChars="-342" w:right="71" w:firstLine="496" w:firstLineChars="200"/>
        <w:rPr>
          <w:rFonts w:ascii="宋体" w:hAnsi="宋体"/>
          <w:spacing w:val="4"/>
          <w:sz w:val="24"/>
        </w:rPr>
      </w:pPr>
      <w:r>
        <w:rPr>
          <w:rFonts w:hint="eastAsia" w:ascii="宋体" w:hAnsi="宋体"/>
          <w:spacing w:val="4"/>
          <w:sz w:val="24"/>
        </w:rPr>
        <w:t>供应商名称： 项目编号：</w:t>
      </w:r>
    </w:p>
    <w:p>
      <w:pPr>
        <w:spacing w:line="500" w:lineRule="atLeast"/>
        <w:ind w:left="-718" w:leftChars="-342" w:right="71" w:firstLine="496" w:firstLineChars="200"/>
        <w:rPr>
          <w:rFonts w:ascii="宋体" w:hAnsi="宋体"/>
          <w:spacing w:val="4"/>
          <w:sz w:val="28"/>
        </w:rPr>
      </w:pPr>
      <w:r>
        <w:rPr>
          <w:rFonts w:hint="eastAsia" w:ascii="宋体" w:hAnsi="宋体"/>
          <w:spacing w:val="4"/>
          <w:sz w:val="24"/>
        </w:rPr>
        <w:t>项目名称：</w:t>
      </w:r>
      <w:r>
        <w:rPr>
          <w:rFonts w:hint="eastAsia" w:ascii="宋体" w:hAnsi="宋体"/>
          <w:spacing w:val="4"/>
          <w:sz w:val="24"/>
          <w:u w:val="single"/>
        </w:rPr>
        <w:t xml:space="preserve">           　　                                           </w:t>
      </w:r>
    </w:p>
    <w:tbl>
      <w:tblPr>
        <w:tblStyle w:val="53"/>
        <w:tblW w:w="9232" w:type="dxa"/>
        <w:tblInd w:w="-252"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20"/>
        <w:gridCol w:w="2050"/>
        <w:gridCol w:w="2552"/>
        <w:gridCol w:w="1984"/>
        <w:gridCol w:w="1093"/>
        <w:gridCol w:w="833"/>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20" w:type="dxa"/>
            <w:vAlign w:val="center"/>
          </w:tcPr>
          <w:p>
            <w:pPr>
              <w:spacing w:line="460" w:lineRule="atLeast"/>
              <w:jc w:val="center"/>
              <w:rPr>
                <w:rFonts w:ascii="宋体" w:hAnsi="宋体"/>
                <w:b/>
                <w:bCs/>
                <w:spacing w:val="4"/>
                <w:sz w:val="24"/>
              </w:rPr>
            </w:pPr>
            <w:r>
              <w:rPr>
                <w:rFonts w:hint="eastAsia" w:ascii="宋体" w:hAnsi="宋体"/>
                <w:b/>
                <w:bCs/>
                <w:spacing w:val="4"/>
                <w:sz w:val="24"/>
              </w:rPr>
              <w:t>序号</w:t>
            </w:r>
          </w:p>
        </w:tc>
        <w:tc>
          <w:tcPr>
            <w:tcW w:w="2050" w:type="dxa"/>
            <w:vAlign w:val="center"/>
          </w:tcPr>
          <w:p>
            <w:pPr>
              <w:spacing w:line="460" w:lineRule="atLeast"/>
              <w:jc w:val="center"/>
              <w:rPr>
                <w:rFonts w:ascii="宋体" w:hAnsi="宋体"/>
                <w:b/>
                <w:bCs/>
                <w:spacing w:val="4"/>
                <w:sz w:val="24"/>
              </w:rPr>
            </w:pPr>
            <w:r>
              <w:rPr>
                <w:rFonts w:hint="eastAsia" w:ascii="宋体" w:hAnsi="宋体"/>
                <w:b/>
                <w:bCs/>
                <w:spacing w:val="4"/>
                <w:sz w:val="24"/>
                <w:lang w:eastAsia="zh-CN"/>
              </w:rPr>
              <w:t>单一来源采购</w:t>
            </w:r>
            <w:r>
              <w:rPr>
                <w:rFonts w:hint="eastAsia" w:ascii="宋体" w:hAnsi="宋体"/>
                <w:b/>
                <w:bCs/>
                <w:spacing w:val="4"/>
                <w:sz w:val="24"/>
              </w:rPr>
              <w:t>文件条目号</w:t>
            </w:r>
          </w:p>
        </w:tc>
        <w:tc>
          <w:tcPr>
            <w:tcW w:w="2552" w:type="dxa"/>
            <w:vAlign w:val="center"/>
          </w:tcPr>
          <w:p>
            <w:pPr>
              <w:spacing w:line="460" w:lineRule="atLeast"/>
              <w:jc w:val="center"/>
              <w:rPr>
                <w:b/>
                <w:bCs/>
                <w:sz w:val="24"/>
              </w:rPr>
            </w:pPr>
            <w:r>
              <w:rPr>
                <w:rFonts w:hint="eastAsia" w:ascii="宋体" w:hAnsi="宋体"/>
                <w:b/>
                <w:bCs/>
                <w:spacing w:val="4"/>
                <w:sz w:val="24"/>
                <w:lang w:eastAsia="zh-CN"/>
              </w:rPr>
              <w:t>单一来源采购</w:t>
            </w:r>
            <w:r>
              <w:rPr>
                <w:rFonts w:hint="eastAsia" w:ascii="宋体" w:hAnsi="宋体"/>
                <w:b/>
                <w:bCs/>
                <w:spacing w:val="4"/>
                <w:sz w:val="24"/>
              </w:rPr>
              <w:t>文件的商务条款</w:t>
            </w:r>
          </w:p>
        </w:tc>
        <w:tc>
          <w:tcPr>
            <w:tcW w:w="1984" w:type="dxa"/>
            <w:vAlign w:val="center"/>
          </w:tcPr>
          <w:p>
            <w:pPr>
              <w:spacing w:line="460" w:lineRule="atLeast"/>
              <w:jc w:val="center"/>
              <w:rPr>
                <w:rFonts w:ascii="宋体" w:hAnsi="宋体"/>
                <w:b/>
                <w:bCs/>
                <w:spacing w:val="4"/>
                <w:sz w:val="24"/>
              </w:rPr>
            </w:pPr>
            <w:r>
              <w:rPr>
                <w:rFonts w:hint="eastAsia" w:ascii="宋体" w:hAnsi="宋体"/>
                <w:b/>
                <w:bCs/>
                <w:spacing w:val="4"/>
                <w:sz w:val="24"/>
                <w:lang w:eastAsia="zh-CN"/>
              </w:rPr>
              <w:t>单一来源采购</w:t>
            </w:r>
            <w:r>
              <w:rPr>
                <w:rFonts w:hint="eastAsia" w:ascii="宋体" w:hAnsi="宋体"/>
                <w:b/>
                <w:bCs/>
                <w:spacing w:val="4"/>
                <w:sz w:val="24"/>
              </w:rPr>
              <w:t>响应文件的商务条款</w:t>
            </w:r>
          </w:p>
        </w:tc>
        <w:tc>
          <w:tcPr>
            <w:tcW w:w="1093" w:type="dxa"/>
            <w:tcBorders>
              <w:right w:val="single" w:color="auto" w:sz="4" w:space="0"/>
            </w:tcBorders>
            <w:vAlign w:val="center"/>
          </w:tcPr>
          <w:p>
            <w:pPr>
              <w:spacing w:line="460" w:lineRule="atLeast"/>
              <w:jc w:val="center"/>
              <w:rPr>
                <w:rFonts w:ascii="宋体" w:hAnsi="宋体"/>
                <w:b/>
                <w:bCs/>
                <w:spacing w:val="4"/>
                <w:sz w:val="24"/>
              </w:rPr>
            </w:pPr>
            <w:r>
              <w:rPr>
                <w:rFonts w:hint="eastAsia" w:ascii="宋体" w:hAnsi="宋体"/>
                <w:b/>
                <w:bCs/>
                <w:spacing w:val="4"/>
                <w:sz w:val="24"/>
              </w:rPr>
              <w:t>偏离</w:t>
            </w:r>
          </w:p>
        </w:tc>
        <w:tc>
          <w:tcPr>
            <w:tcW w:w="833" w:type="dxa"/>
            <w:tcBorders>
              <w:left w:val="single" w:color="auto" w:sz="4" w:space="0"/>
            </w:tcBorders>
            <w:vAlign w:val="center"/>
          </w:tcPr>
          <w:p>
            <w:pPr>
              <w:spacing w:line="460" w:lineRule="atLeast"/>
              <w:jc w:val="center"/>
              <w:rPr>
                <w:rFonts w:ascii="宋体" w:hAnsi="宋体"/>
                <w:b/>
                <w:bCs/>
                <w:spacing w:val="4"/>
                <w:sz w:val="24"/>
              </w:rPr>
            </w:pPr>
            <w:r>
              <w:rPr>
                <w:rFonts w:hint="eastAsia" w:ascii="宋体" w:hAnsi="宋体"/>
                <w:b/>
                <w:bCs/>
                <w:spacing w:val="4"/>
                <w:sz w:val="24"/>
              </w:rPr>
              <w:t>说明</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20" w:type="dxa"/>
          </w:tcPr>
          <w:p>
            <w:pPr>
              <w:spacing w:line="460" w:lineRule="atLeast"/>
              <w:rPr>
                <w:rFonts w:ascii="宋体" w:hAnsi="宋体"/>
                <w:spacing w:val="4"/>
                <w:sz w:val="28"/>
              </w:rPr>
            </w:pPr>
          </w:p>
        </w:tc>
        <w:tc>
          <w:tcPr>
            <w:tcW w:w="2050" w:type="dxa"/>
          </w:tcPr>
          <w:p>
            <w:pPr>
              <w:spacing w:line="460" w:lineRule="atLeast"/>
              <w:rPr>
                <w:rFonts w:ascii="宋体" w:hAnsi="宋体"/>
                <w:spacing w:val="4"/>
                <w:sz w:val="28"/>
              </w:rPr>
            </w:pPr>
          </w:p>
        </w:tc>
        <w:tc>
          <w:tcPr>
            <w:tcW w:w="2552" w:type="dxa"/>
          </w:tcPr>
          <w:p>
            <w:pPr>
              <w:spacing w:line="460" w:lineRule="atLeast"/>
              <w:rPr>
                <w:rFonts w:ascii="宋体" w:hAnsi="宋体"/>
                <w:spacing w:val="4"/>
                <w:sz w:val="28"/>
              </w:rPr>
            </w:pPr>
          </w:p>
        </w:tc>
        <w:tc>
          <w:tcPr>
            <w:tcW w:w="1984" w:type="dxa"/>
          </w:tcPr>
          <w:p>
            <w:pPr>
              <w:spacing w:line="460" w:lineRule="atLeast"/>
              <w:rPr>
                <w:rFonts w:ascii="宋体" w:hAnsi="宋体"/>
                <w:spacing w:val="4"/>
                <w:sz w:val="28"/>
              </w:rPr>
            </w:pPr>
          </w:p>
        </w:tc>
        <w:tc>
          <w:tcPr>
            <w:tcW w:w="1093" w:type="dxa"/>
            <w:tcBorders>
              <w:right w:val="single" w:color="auto" w:sz="4" w:space="0"/>
            </w:tcBorders>
          </w:tcPr>
          <w:p>
            <w:pPr>
              <w:spacing w:line="460" w:lineRule="atLeast"/>
              <w:rPr>
                <w:rFonts w:ascii="宋体" w:hAnsi="宋体"/>
                <w:spacing w:val="4"/>
                <w:sz w:val="28"/>
              </w:rPr>
            </w:pPr>
          </w:p>
        </w:tc>
        <w:tc>
          <w:tcPr>
            <w:tcW w:w="833" w:type="dxa"/>
            <w:tcBorders>
              <w:left w:val="single" w:color="auto" w:sz="4" w:space="0"/>
            </w:tcBorders>
          </w:tcPr>
          <w:p>
            <w:pPr>
              <w:spacing w:line="460" w:lineRule="atLeast"/>
              <w:rPr>
                <w:rFonts w:ascii="宋体" w:hAnsi="宋体"/>
                <w:spacing w:val="4"/>
                <w:sz w:val="28"/>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20" w:type="dxa"/>
            <w:vAlign w:val="center"/>
          </w:tcPr>
          <w:p>
            <w:pPr>
              <w:spacing w:line="460" w:lineRule="atLeast"/>
              <w:jc w:val="center"/>
              <w:rPr>
                <w:rFonts w:ascii="宋体" w:hAnsi="宋体"/>
                <w:spacing w:val="4"/>
                <w:sz w:val="28"/>
              </w:rPr>
            </w:pPr>
            <w:r>
              <w:rPr>
                <w:rFonts w:hint="eastAsia" w:ascii="宋体" w:hAnsi="宋体"/>
                <w:b/>
                <w:bCs/>
                <w:spacing w:val="4"/>
                <w:sz w:val="24"/>
              </w:rPr>
              <w:t>序号</w:t>
            </w:r>
          </w:p>
        </w:tc>
        <w:tc>
          <w:tcPr>
            <w:tcW w:w="2050" w:type="dxa"/>
            <w:vAlign w:val="center"/>
          </w:tcPr>
          <w:p>
            <w:pPr>
              <w:spacing w:line="460" w:lineRule="atLeast"/>
              <w:jc w:val="center"/>
              <w:rPr>
                <w:rFonts w:ascii="宋体" w:hAnsi="宋体"/>
                <w:b/>
                <w:bCs/>
                <w:spacing w:val="4"/>
                <w:sz w:val="24"/>
              </w:rPr>
            </w:pPr>
            <w:r>
              <w:rPr>
                <w:rFonts w:hint="eastAsia" w:ascii="宋体" w:hAnsi="宋体"/>
                <w:b/>
                <w:bCs/>
                <w:spacing w:val="4"/>
                <w:sz w:val="24"/>
                <w:lang w:eastAsia="zh-CN"/>
              </w:rPr>
              <w:t>单一来源采购</w:t>
            </w:r>
            <w:r>
              <w:rPr>
                <w:rFonts w:hint="eastAsia" w:ascii="宋体" w:hAnsi="宋体"/>
                <w:b/>
                <w:bCs/>
                <w:spacing w:val="4"/>
                <w:sz w:val="24"/>
              </w:rPr>
              <w:t>文件条目号</w:t>
            </w:r>
          </w:p>
        </w:tc>
        <w:tc>
          <w:tcPr>
            <w:tcW w:w="2552" w:type="dxa"/>
            <w:vAlign w:val="center"/>
          </w:tcPr>
          <w:p>
            <w:pPr>
              <w:spacing w:line="460" w:lineRule="atLeast"/>
              <w:jc w:val="center"/>
              <w:rPr>
                <w:rFonts w:ascii="宋体" w:hAnsi="宋体"/>
                <w:spacing w:val="4"/>
                <w:sz w:val="28"/>
              </w:rPr>
            </w:pPr>
            <w:r>
              <w:rPr>
                <w:rFonts w:hint="eastAsia" w:ascii="宋体" w:hAnsi="宋体"/>
                <w:b/>
                <w:bCs/>
                <w:spacing w:val="4"/>
                <w:sz w:val="24"/>
                <w:lang w:eastAsia="zh-CN"/>
              </w:rPr>
              <w:t>单一来源采购</w:t>
            </w:r>
            <w:r>
              <w:rPr>
                <w:rFonts w:hint="eastAsia" w:ascii="宋体" w:hAnsi="宋体"/>
                <w:b/>
                <w:bCs/>
                <w:spacing w:val="4"/>
                <w:sz w:val="24"/>
              </w:rPr>
              <w:t>文件的合同条款</w:t>
            </w:r>
          </w:p>
        </w:tc>
        <w:tc>
          <w:tcPr>
            <w:tcW w:w="1984" w:type="dxa"/>
            <w:vAlign w:val="center"/>
          </w:tcPr>
          <w:p>
            <w:pPr>
              <w:spacing w:line="460" w:lineRule="atLeast"/>
              <w:ind w:left="251" w:hanging="251" w:hangingChars="101"/>
              <w:jc w:val="center"/>
              <w:rPr>
                <w:rFonts w:ascii="宋体" w:hAnsi="宋体"/>
                <w:spacing w:val="4"/>
                <w:sz w:val="28"/>
              </w:rPr>
            </w:pPr>
            <w:r>
              <w:rPr>
                <w:rFonts w:hint="eastAsia" w:ascii="宋体" w:hAnsi="宋体"/>
                <w:b/>
                <w:bCs/>
                <w:spacing w:val="4"/>
                <w:sz w:val="24"/>
                <w:lang w:eastAsia="zh-CN"/>
              </w:rPr>
              <w:t>单一来源采购</w:t>
            </w:r>
            <w:r>
              <w:rPr>
                <w:rFonts w:hint="eastAsia" w:ascii="宋体" w:hAnsi="宋体"/>
                <w:b/>
                <w:bCs/>
                <w:spacing w:val="4"/>
                <w:sz w:val="24"/>
              </w:rPr>
              <w:t>响应文件的合同条款</w:t>
            </w:r>
          </w:p>
        </w:tc>
        <w:tc>
          <w:tcPr>
            <w:tcW w:w="1093" w:type="dxa"/>
            <w:tcBorders>
              <w:right w:val="single" w:color="auto" w:sz="4" w:space="0"/>
            </w:tcBorders>
            <w:vAlign w:val="center"/>
          </w:tcPr>
          <w:p>
            <w:pPr>
              <w:spacing w:line="460" w:lineRule="atLeast"/>
              <w:ind w:firstLine="70" w:firstLineChars="28"/>
              <w:jc w:val="center"/>
              <w:rPr>
                <w:rFonts w:ascii="宋体" w:hAnsi="宋体"/>
                <w:spacing w:val="4"/>
                <w:sz w:val="28"/>
              </w:rPr>
            </w:pPr>
            <w:r>
              <w:rPr>
                <w:rFonts w:hint="eastAsia" w:ascii="宋体" w:hAnsi="宋体"/>
                <w:b/>
                <w:bCs/>
                <w:spacing w:val="4"/>
                <w:sz w:val="24"/>
              </w:rPr>
              <w:t>偏离</w:t>
            </w:r>
          </w:p>
        </w:tc>
        <w:tc>
          <w:tcPr>
            <w:tcW w:w="833" w:type="dxa"/>
            <w:tcBorders>
              <w:left w:val="single" w:color="auto" w:sz="4" w:space="0"/>
            </w:tcBorders>
            <w:vAlign w:val="center"/>
          </w:tcPr>
          <w:p>
            <w:pPr>
              <w:spacing w:line="460" w:lineRule="atLeast"/>
              <w:jc w:val="center"/>
              <w:rPr>
                <w:rFonts w:ascii="宋体" w:hAnsi="宋体"/>
                <w:spacing w:val="4"/>
                <w:sz w:val="28"/>
              </w:rPr>
            </w:pPr>
            <w:r>
              <w:rPr>
                <w:rFonts w:hint="eastAsia" w:ascii="宋体" w:hAnsi="宋体"/>
                <w:b/>
                <w:bCs/>
                <w:spacing w:val="4"/>
                <w:sz w:val="24"/>
              </w:rPr>
              <w:t>说明</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20" w:type="dxa"/>
          </w:tcPr>
          <w:p>
            <w:pPr>
              <w:spacing w:line="460" w:lineRule="atLeast"/>
              <w:rPr>
                <w:rFonts w:ascii="宋体" w:hAnsi="宋体"/>
                <w:spacing w:val="4"/>
                <w:sz w:val="28"/>
              </w:rPr>
            </w:pPr>
          </w:p>
        </w:tc>
        <w:tc>
          <w:tcPr>
            <w:tcW w:w="2050" w:type="dxa"/>
          </w:tcPr>
          <w:p>
            <w:pPr>
              <w:spacing w:line="460" w:lineRule="atLeast"/>
              <w:rPr>
                <w:rFonts w:ascii="宋体" w:hAnsi="宋体"/>
                <w:spacing w:val="4"/>
                <w:sz w:val="28"/>
              </w:rPr>
            </w:pPr>
          </w:p>
        </w:tc>
        <w:tc>
          <w:tcPr>
            <w:tcW w:w="2552" w:type="dxa"/>
          </w:tcPr>
          <w:p>
            <w:pPr>
              <w:spacing w:line="460" w:lineRule="atLeast"/>
              <w:rPr>
                <w:rFonts w:ascii="宋体" w:hAnsi="宋体"/>
                <w:spacing w:val="4"/>
                <w:sz w:val="28"/>
              </w:rPr>
            </w:pPr>
          </w:p>
        </w:tc>
        <w:tc>
          <w:tcPr>
            <w:tcW w:w="1984" w:type="dxa"/>
          </w:tcPr>
          <w:p>
            <w:pPr>
              <w:spacing w:line="460" w:lineRule="atLeast"/>
              <w:rPr>
                <w:rFonts w:ascii="宋体" w:hAnsi="宋体"/>
                <w:spacing w:val="4"/>
                <w:sz w:val="28"/>
              </w:rPr>
            </w:pPr>
          </w:p>
        </w:tc>
        <w:tc>
          <w:tcPr>
            <w:tcW w:w="1093" w:type="dxa"/>
            <w:tcBorders>
              <w:right w:val="single" w:color="auto" w:sz="4" w:space="0"/>
            </w:tcBorders>
          </w:tcPr>
          <w:p>
            <w:pPr>
              <w:spacing w:line="460" w:lineRule="atLeast"/>
              <w:rPr>
                <w:rFonts w:ascii="宋体" w:hAnsi="宋体"/>
                <w:spacing w:val="4"/>
                <w:sz w:val="28"/>
              </w:rPr>
            </w:pPr>
          </w:p>
        </w:tc>
        <w:tc>
          <w:tcPr>
            <w:tcW w:w="833" w:type="dxa"/>
            <w:tcBorders>
              <w:left w:val="single" w:color="auto" w:sz="4" w:space="0"/>
            </w:tcBorders>
          </w:tcPr>
          <w:p>
            <w:pPr>
              <w:spacing w:line="460" w:lineRule="atLeast"/>
              <w:rPr>
                <w:rFonts w:ascii="宋体" w:hAnsi="宋体"/>
                <w:spacing w:val="4"/>
                <w:sz w:val="28"/>
              </w:rPr>
            </w:pPr>
          </w:p>
        </w:tc>
      </w:tr>
    </w:tbl>
    <w:p>
      <w:pPr>
        <w:widowControl/>
        <w:spacing w:line="360" w:lineRule="auto"/>
        <w:jc w:val="left"/>
        <w:rPr>
          <w:rFonts w:ascii="宋体" w:hAnsi="宋体"/>
          <w:color w:val="000000"/>
          <w:sz w:val="24"/>
        </w:rPr>
      </w:pPr>
      <w:r>
        <w:rPr>
          <w:rFonts w:hint="eastAsia" w:ascii="宋体" w:hAnsi="宋体"/>
          <w:color w:val="000000"/>
          <w:sz w:val="24"/>
        </w:rPr>
        <w:t>注：</w:t>
      </w:r>
      <w:r>
        <w:rPr>
          <w:rFonts w:hint="eastAsia" w:ascii="宋体" w:hAnsi="宋体"/>
          <w:sz w:val="24"/>
        </w:rPr>
        <w:t>要求对本文件“第二章、供应商须知”及“第三章、合同格式及合同条款”中的内容进行逐项应答。</w:t>
      </w:r>
      <w:r>
        <w:rPr>
          <w:rFonts w:hint="eastAsia" w:ascii="宋体" w:hAnsi="宋体"/>
          <w:color w:val="000000"/>
          <w:sz w:val="24"/>
        </w:rPr>
        <w:t>如供应商对商务条款和合同条款完全满足，可在该条目后直接填写“无偏离”，本表如不填写，响应将被拒绝。</w:t>
      </w:r>
    </w:p>
    <w:p>
      <w:pPr>
        <w:widowControl/>
        <w:spacing w:line="360" w:lineRule="auto"/>
        <w:jc w:val="left"/>
      </w:pPr>
    </w:p>
    <w:bookmarkEnd w:id="184"/>
    <w:p>
      <w:pPr>
        <w:pStyle w:val="6"/>
        <w:spacing w:before="120"/>
        <w:ind w:left="2800" w:hanging="2800" w:hangingChars="1000"/>
        <w:rPr>
          <w:rFonts w:ascii="黑体" w:hAnsi="黑体"/>
          <w:b w:val="0"/>
          <w:sz w:val="28"/>
          <w:szCs w:val="28"/>
          <w:lang w:val="zh-CN"/>
        </w:rPr>
      </w:pPr>
      <w:r>
        <w:rPr>
          <w:rFonts w:hint="eastAsia" w:ascii="黑体" w:hAnsi="黑体"/>
          <w:b w:val="0"/>
          <w:sz w:val="28"/>
          <w:szCs w:val="28"/>
          <w:lang w:val="zh-CN"/>
        </w:rPr>
        <w:t>格式7</w:t>
      </w:r>
    </w:p>
    <w:p>
      <w:pPr>
        <w:pStyle w:val="6"/>
        <w:spacing w:before="120"/>
        <w:ind w:left="2811" w:hanging="2811" w:hangingChars="1000"/>
        <w:rPr>
          <w:rFonts w:ascii="宋体" w:hAnsi="宋体" w:eastAsia="宋体"/>
          <w:sz w:val="28"/>
          <w:szCs w:val="28"/>
        </w:rPr>
      </w:pPr>
      <w:r>
        <w:rPr>
          <w:rFonts w:hint="eastAsia" w:ascii="宋体" w:hAnsi="宋体" w:eastAsia="宋体"/>
          <w:sz w:val="28"/>
          <w:szCs w:val="28"/>
        </w:rPr>
        <w:t>项目团队人员情况表</w:t>
      </w:r>
    </w:p>
    <w:tbl>
      <w:tblPr>
        <w:tblStyle w:val="5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910"/>
        <w:gridCol w:w="2631"/>
        <w:gridCol w:w="3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8" w:type="dxa"/>
            <w:tcBorders>
              <w:top w:val="single" w:color="auto" w:sz="12" w:space="0"/>
              <w:left w:val="single" w:color="auto" w:sz="12" w:space="0"/>
            </w:tcBorders>
          </w:tcPr>
          <w:p>
            <w:pPr>
              <w:spacing w:line="360" w:lineRule="auto"/>
              <w:jc w:val="center"/>
              <w:rPr>
                <w:sz w:val="24"/>
              </w:rPr>
            </w:pPr>
            <w:r>
              <w:rPr>
                <w:rFonts w:hint="eastAsia"/>
                <w:sz w:val="24"/>
              </w:rPr>
              <w:t>姓名</w:t>
            </w:r>
          </w:p>
        </w:tc>
        <w:tc>
          <w:tcPr>
            <w:tcW w:w="910" w:type="dxa"/>
            <w:tcBorders>
              <w:top w:val="single" w:color="auto" w:sz="12" w:space="0"/>
            </w:tcBorders>
          </w:tcPr>
          <w:p>
            <w:pPr>
              <w:spacing w:line="360" w:lineRule="auto"/>
              <w:jc w:val="center"/>
              <w:rPr>
                <w:sz w:val="24"/>
              </w:rPr>
            </w:pPr>
            <w:r>
              <w:rPr>
                <w:rFonts w:hint="eastAsia"/>
                <w:sz w:val="24"/>
              </w:rPr>
              <w:t>性别</w:t>
            </w:r>
          </w:p>
        </w:tc>
        <w:tc>
          <w:tcPr>
            <w:tcW w:w="2631" w:type="dxa"/>
            <w:tcBorders>
              <w:top w:val="single" w:color="auto" w:sz="12" w:space="0"/>
            </w:tcBorders>
          </w:tcPr>
          <w:p>
            <w:pPr>
              <w:spacing w:line="360" w:lineRule="auto"/>
              <w:jc w:val="center"/>
              <w:rPr>
                <w:sz w:val="24"/>
              </w:rPr>
            </w:pPr>
            <w:r>
              <w:rPr>
                <w:rFonts w:hint="eastAsia"/>
                <w:sz w:val="24"/>
                <w:szCs w:val="20"/>
              </w:rPr>
              <w:t>身份证号</w:t>
            </w:r>
          </w:p>
        </w:tc>
        <w:tc>
          <w:tcPr>
            <w:tcW w:w="3263" w:type="dxa"/>
            <w:tcBorders>
              <w:top w:val="single" w:color="auto" w:sz="12" w:space="0"/>
              <w:right w:val="single" w:color="auto" w:sz="12" w:space="0"/>
            </w:tcBorders>
          </w:tcPr>
          <w:p>
            <w:pPr>
              <w:spacing w:line="360" w:lineRule="auto"/>
              <w:jc w:val="center"/>
              <w:rPr>
                <w:sz w:val="24"/>
              </w:rPr>
            </w:pPr>
            <w:r>
              <w:rPr>
                <w:rFonts w:hint="eastAsia"/>
                <w:sz w:val="24"/>
              </w:rPr>
              <w:t>在本项目担当的任务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8" w:type="dxa"/>
            <w:tcBorders>
              <w:left w:val="single" w:color="auto" w:sz="12" w:space="0"/>
            </w:tcBorders>
          </w:tcPr>
          <w:p>
            <w:pPr>
              <w:pStyle w:val="25"/>
              <w:tabs>
                <w:tab w:val="left" w:pos="5580"/>
              </w:tabs>
              <w:spacing w:line="360" w:lineRule="auto"/>
              <w:jc w:val="center"/>
              <w:rPr>
                <w:rFonts w:ascii="Times New Roman" w:hAnsi="Times New Roman"/>
                <w:sz w:val="24"/>
                <w:szCs w:val="20"/>
              </w:rPr>
            </w:pPr>
          </w:p>
        </w:tc>
        <w:tc>
          <w:tcPr>
            <w:tcW w:w="910" w:type="dxa"/>
          </w:tcPr>
          <w:p>
            <w:pPr>
              <w:pStyle w:val="25"/>
              <w:tabs>
                <w:tab w:val="left" w:pos="5580"/>
              </w:tabs>
              <w:spacing w:line="360" w:lineRule="auto"/>
              <w:jc w:val="center"/>
              <w:rPr>
                <w:rFonts w:ascii="Times New Roman" w:hAnsi="Times New Roman"/>
                <w:sz w:val="24"/>
                <w:szCs w:val="20"/>
              </w:rPr>
            </w:pPr>
          </w:p>
        </w:tc>
        <w:tc>
          <w:tcPr>
            <w:tcW w:w="2631" w:type="dxa"/>
          </w:tcPr>
          <w:p>
            <w:pPr>
              <w:pStyle w:val="25"/>
              <w:tabs>
                <w:tab w:val="left" w:pos="5580"/>
              </w:tabs>
              <w:spacing w:line="360" w:lineRule="auto"/>
              <w:jc w:val="center"/>
              <w:rPr>
                <w:rFonts w:ascii="Times New Roman" w:hAnsi="Times New Roman"/>
                <w:sz w:val="24"/>
                <w:szCs w:val="20"/>
              </w:rPr>
            </w:pPr>
          </w:p>
        </w:tc>
        <w:tc>
          <w:tcPr>
            <w:tcW w:w="3263" w:type="dxa"/>
            <w:tcBorders>
              <w:right w:val="single" w:color="auto" w:sz="12" w:space="0"/>
            </w:tcBorders>
          </w:tcPr>
          <w:p>
            <w:pPr>
              <w:pStyle w:val="25"/>
              <w:tabs>
                <w:tab w:val="left" w:pos="5580"/>
              </w:tabs>
              <w:spacing w:line="360" w:lineRule="auto"/>
              <w:jc w:val="center"/>
              <w:rPr>
                <w:rFonts w:ascii="Times New Roman" w:hAnsi="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gridSpan w:val="2"/>
            <w:tcBorders>
              <w:left w:val="single" w:color="auto" w:sz="12" w:space="0"/>
            </w:tcBorders>
          </w:tcPr>
          <w:p>
            <w:pPr>
              <w:pStyle w:val="25"/>
              <w:tabs>
                <w:tab w:val="left" w:pos="5580"/>
              </w:tabs>
              <w:spacing w:line="360" w:lineRule="auto"/>
              <w:jc w:val="center"/>
              <w:rPr>
                <w:rFonts w:ascii="Times New Roman" w:hAnsi="Times New Roman"/>
                <w:sz w:val="24"/>
                <w:szCs w:val="20"/>
              </w:rPr>
            </w:pPr>
            <w:r>
              <w:rPr>
                <w:rFonts w:hint="eastAsia"/>
                <w:sz w:val="24"/>
              </w:rPr>
              <w:t>职称</w:t>
            </w:r>
          </w:p>
        </w:tc>
        <w:tc>
          <w:tcPr>
            <w:tcW w:w="2631" w:type="dxa"/>
          </w:tcPr>
          <w:p>
            <w:pPr>
              <w:pStyle w:val="25"/>
              <w:tabs>
                <w:tab w:val="left" w:pos="5580"/>
              </w:tabs>
              <w:spacing w:line="360" w:lineRule="auto"/>
              <w:jc w:val="center"/>
              <w:rPr>
                <w:rFonts w:ascii="Times New Roman" w:hAnsi="Times New Roman"/>
                <w:sz w:val="24"/>
                <w:szCs w:val="20"/>
              </w:rPr>
            </w:pPr>
            <w:r>
              <w:rPr>
                <w:rFonts w:hint="eastAsia"/>
                <w:sz w:val="24"/>
              </w:rPr>
              <w:t>最高学历</w:t>
            </w:r>
          </w:p>
        </w:tc>
        <w:tc>
          <w:tcPr>
            <w:tcW w:w="3263" w:type="dxa"/>
            <w:tcBorders>
              <w:right w:val="single" w:color="auto" w:sz="12" w:space="0"/>
            </w:tcBorders>
          </w:tcPr>
          <w:p>
            <w:pPr>
              <w:pStyle w:val="25"/>
              <w:tabs>
                <w:tab w:val="left" w:pos="5580"/>
              </w:tabs>
              <w:spacing w:line="360" w:lineRule="auto"/>
              <w:jc w:val="center"/>
              <w:rPr>
                <w:rFonts w:ascii="Times New Roman" w:hAnsi="Times New Roman"/>
                <w:sz w:val="24"/>
                <w:szCs w:val="20"/>
              </w:rPr>
            </w:pPr>
            <w:r>
              <w:rPr>
                <w:rFonts w:hint="eastAsia" w:ascii="Times New Roman" w:hAnsi="Times New Roman"/>
                <w:sz w:val="24"/>
                <w:szCs w:val="20"/>
              </w:rPr>
              <w:t>毕业学校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gridSpan w:val="2"/>
            <w:tcBorders>
              <w:left w:val="single" w:color="auto" w:sz="12" w:space="0"/>
            </w:tcBorders>
          </w:tcPr>
          <w:p>
            <w:pPr>
              <w:pStyle w:val="25"/>
              <w:tabs>
                <w:tab w:val="left" w:pos="5580"/>
              </w:tabs>
              <w:spacing w:line="360" w:lineRule="auto"/>
              <w:jc w:val="center"/>
              <w:rPr>
                <w:rFonts w:ascii="Times New Roman" w:hAnsi="Times New Roman"/>
                <w:sz w:val="24"/>
                <w:szCs w:val="20"/>
              </w:rPr>
            </w:pPr>
          </w:p>
        </w:tc>
        <w:tc>
          <w:tcPr>
            <w:tcW w:w="2631" w:type="dxa"/>
          </w:tcPr>
          <w:p>
            <w:pPr>
              <w:pStyle w:val="25"/>
              <w:tabs>
                <w:tab w:val="left" w:pos="5580"/>
              </w:tabs>
              <w:spacing w:line="360" w:lineRule="auto"/>
              <w:jc w:val="center"/>
              <w:rPr>
                <w:rFonts w:ascii="Times New Roman" w:hAnsi="Times New Roman"/>
                <w:sz w:val="24"/>
                <w:szCs w:val="20"/>
              </w:rPr>
            </w:pPr>
          </w:p>
        </w:tc>
        <w:tc>
          <w:tcPr>
            <w:tcW w:w="3263" w:type="dxa"/>
            <w:tcBorders>
              <w:right w:val="single" w:color="auto" w:sz="12" w:space="0"/>
            </w:tcBorders>
          </w:tcPr>
          <w:p>
            <w:pPr>
              <w:pStyle w:val="25"/>
              <w:tabs>
                <w:tab w:val="left" w:pos="5580"/>
              </w:tabs>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28" w:type="dxa"/>
            <w:gridSpan w:val="2"/>
            <w:tcBorders>
              <w:left w:val="single" w:color="auto" w:sz="12" w:space="0"/>
            </w:tcBorders>
          </w:tcPr>
          <w:p>
            <w:pPr>
              <w:spacing w:line="360" w:lineRule="auto"/>
              <w:rPr>
                <w:sz w:val="24"/>
                <w:szCs w:val="20"/>
              </w:rPr>
            </w:pPr>
            <w:r>
              <w:rPr>
                <w:rFonts w:hint="eastAsia"/>
                <w:sz w:val="24"/>
              </w:rPr>
              <w:t>本人本项目计划时间</w:t>
            </w:r>
          </w:p>
        </w:tc>
        <w:tc>
          <w:tcPr>
            <w:tcW w:w="5894" w:type="dxa"/>
            <w:gridSpan w:val="2"/>
            <w:tcBorders>
              <w:right w:val="single" w:color="auto" w:sz="12" w:space="0"/>
            </w:tcBorders>
          </w:tcPr>
          <w:p>
            <w:pPr>
              <w:spacing w:line="360" w:lineRule="auto"/>
              <w:jc w:val="center"/>
              <w:rPr>
                <w:sz w:val="24"/>
                <w:szCs w:val="20"/>
              </w:rPr>
            </w:pPr>
            <w:r>
              <w:rPr>
                <w:rFonts w:hint="eastAsia"/>
                <w:sz w:val="24"/>
              </w:rPr>
              <w:t>本人本项目计划内任务和目标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28" w:type="dxa"/>
            <w:gridSpan w:val="2"/>
            <w:tcBorders>
              <w:left w:val="single" w:color="auto" w:sz="12" w:space="0"/>
            </w:tcBorders>
          </w:tcPr>
          <w:p>
            <w:pPr>
              <w:pStyle w:val="25"/>
              <w:tabs>
                <w:tab w:val="left" w:pos="5580"/>
              </w:tabs>
              <w:spacing w:line="360" w:lineRule="auto"/>
              <w:jc w:val="center"/>
              <w:rPr>
                <w:rFonts w:ascii="Times New Roman" w:hAnsi="Times New Roman"/>
                <w:sz w:val="24"/>
                <w:szCs w:val="20"/>
              </w:rPr>
            </w:pPr>
          </w:p>
        </w:tc>
        <w:tc>
          <w:tcPr>
            <w:tcW w:w="5894" w:type="dxa"/>
            <w:gridSpan w:val="2"/>
            <w:tcBorders>
              <w:right w:val="single" w:color="auto" w:sz="12" w:space="0"/>
            </w:tcBorders>
          </w:tcPr>
          <w:p>
            <w:pPr>
              <w:pStyle w:val="25"/>
              <w:tabs>
                <w:tab w:val="left" w:pos="5580"/>
              </w:tabs>
              <w:spacing w:line="360" w:lineRule="auto"/>
              <w:jc w:val="center"/>
              <w:rPr>
                <w:rFonts w:ascii="Times New Roman" w:hAnsi="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28" w:type="dxa"/>
            <w:gridSpan w:val="2"/>
            <w:tcBorders>
              <w:left w:val="single" w:color="auto" w:sz="12" w:space="0"/>
            </w:tcBorders>
          </w:tcPr>
          <w:p>
            <w:pPr>
              <w:pStyle w:val="25"/>
              <w:tabs>
                <w:tab w:val="left" w:pos="5580"/>
              </w:tabs>
              <w:spacing w:line="360" w:lineRule="auto"/>
              <w:jc w:val="center"/>
              <w:rPr>
                <w:rFonts w:ascii="Times New Roman" w:hAnsi="Times New Roman"/>
                <w:sz w:val="24"/>
                <w:szCs w:val="20"/>
              </w:rPr>
            </w:pPr>
            <w:r>
              <w:rPr>
                <w:rFonts w:hint="eastAsia" w:ascii="Times New Roman" w:hAnsi="Times New Roman"/>
                <w:sz w:val="24"/>
                <w:szCs w:val="20"/>
              </w:rPr>
              <w:t>本人以往业绩实施时间</w:t>
            </w:r>
          </w:p>
        </w:tc>
        <w:tc>
          <w:tcPr>
            <w:tcW w:w="5894" w:type="dxa"/>
            <w:gridSpan w:val="2"/>
            <w:tcBorders>
              <w:right w:val="single" w:color="auto" w:sz="12" w:space="0"/>
            </w:tcBorders>
          </w:tcPr>
          <w:p>
            <w:pPr>
              <w:pStyle w:val="25"/>
              <w:tabs>
                <w:tab w:val="left" w:pos="5580"/>
              </w:tabs>
              <w:spacing w:line="360" w:lineRule="auto"/>
              <w:jc w:val="center"/>
              <w:rPr>
                <w:rFonts w:ascii="Times New Roman" w:hAnsi="Times New Roman"/>
                <w:sz w:val="24"/>
                <w:szCs w:val="20"/>
              </w:rPr>
            </w:pPr>
            <w:r>
              <w:rPr>
                <w:rFonts w:hint="eastAsia" w:ascii="Times New Roman" w:hAnsi="Times New Roman"/>
                <w:sz w:val="24"/>
                <w:szCs w:val="20"/>
              </w:rPr>
              <w:t>以往业绩描述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28" w:type="dxa"/>
            <w:gridSpan w:val="2"/>
            <w:tcBorders>
              <w:left w:val="single" w:color="auto" w:sz="12" w:space="0"/>
              <w:bottom w:val="single" w:color="auto" w:sz="12" w:space="0"/>
            </w:tcBorders>
          </w:tcPr>
          <w:p>
            <w:pPr>
              <w:pStyle w:val="25"/>
              <w:tabs>
                <w:tab w:val="left" w:pos="5580"/>
              </w:tabs>
              <w:spacing w:line="360" w:lineRule="auto"/>
              <w:jc w:val="center"/>
              <w:rPr>
                <w:rFonts w:ascii="Times New Roman" w:hAnsi="Times New Roman"/>
                <w:sz w:val="24"/>
                <w:szCs w:val="20"/>
              </w:rPr>
            </w:pPr>
          </w:p>
          <w:p>
            <w:pPr>
              <w:pStyle w:val="25"/>
              <w:tabs>
                <w:tab w:val="left" w:pos="5580"/>
              </w:tabs>
              <w:spacing w:line="360" w:lineRule="auto"/>
              <w:jc w:val="center"/>
              <w:rPr>
                <w:rFonts w:ascii="Times New Roman" w:hAnsi="Times New Roman"/>
                <w:sz w:val="24"/>
                <w:szCs w:val="20"/>
              </w:rPr>
            </w:pPr>
          </w:p>
        </w:tc>
        <w:tc>
          <w:tcPr>
            <w:tcW w:w="5894" w:type="dxa"/>
            <w:gridSpan w:val="2"/>
            <w:tcBorders>
              <w:bottom w:val="single" w:color="auto" w:sz="12" w:space="0"/>
              <w:right w:val="single" w:color="auto" w:sz="12" w:space="0"/>
            </w:tcBorders>
          </w:tcPr>
          <w:p>
            <w:pPr>
              <w:pStyle w:val="25"/>
              <w:tabs>
                <w:tab w:val="left" w:pos="5580"/>
              </w:tabs>
              <w:spacing w:line="360" w:lineRule="auto"/>
              <w:jc w:val="center"/>
              <w:rPr>
                <w:rFonts w:ascii="Times New Roman" w:hAnsi="Times New Roman"/>
                <w:sz w:val="24"/>
                <w:szCs w:val="20"/>
              </w:rPr>
            </w:pPr>
          </w:p>
        </w:tc>
      </w:tr>
    </w:tbl>
    <w:p>
      <w:pPr>
        <w:spacing w:before="120"/>
        <w:ind w:left="2800" w:hanging="2800" w:hangingChars="1000"/>
        <w:rPr>
          <w:rFonts w:hint="eastAsia" w:ascii="黑体" w:hAnsi="黑体"/>
          <w:b w:val="0"/>
          <w:sz w:val="28"/>
          <w:szCs w:val="28"/>
          <w:lang w:val="zh-CN"/>
        </w:rPr>
      </w:pPr>
      <w:r>
        <w:rPr>
          <w:rFonts w:hint="eastAsia" w:ascii="黑体" w:hAnsi="黑体"/>
          <w:b w:val="0"/>
          <w:sz w:val="28"/>
          <w:szCs w:val="28"/>
          <w:lang w:val="zh-CN"/>
        </w:rPr>
        <w:br w:type="page"/>
      </w:r>
    </w:p>
    <w:p>
      <w:pPr>
        <w:pStyle w:val="6"/>
        <w:spacing w:before="120"/>
        <w:ind w:left="2800" w:hanging="2800" w:hangingChars="1000"/>
        <w:rPr>
          <w:rFonts w:ascii="黑体" w:hAnsi="黑体"/>
          <w:b w:val="0"/>
          <w:sz w:val="28"/>
          <w:szCs w:val="28"/>
          <w:lang w:val="zh-CN"/>
        </w:rPr>
      </w:pPr>
      <w:r>
        <w:rPr>
          <w:rFonts w:hint="eastAsia" w:ascii="黑体" w:hAnsi="黑体"/>
          <w:b w:val="0"/>
          <w:sz w:val="28"/>
          <w:szCs w:val="28"/>
          <w:lang w:val="zh-CN"/>
        </w:rPr>
        <w:t>格式8</w:t>
      </w:r>
    </w:p>
    <w:p>
      <w:pPr>
        <w:pStyle w:val="6"/>
        <w:spacing w:before="120" w:after="120"/>
        <w:ind w:left="3373" w:hanging="3373" w:hangingChars="1200"/>
        <w:rPr>
          <w:rFonts w:ascii="宋体" w:hAnsi="宋体" w:eastAsia="宋体"/>
          <w:color w:val="000000"/>
          <w:sz w:val="28"/>
          <w:szCs w:val="28"/>
        </w:rPr>
      </w:pPr>
      <w:r>
        <w:rPr>
          <w:rFonts w:hint="eastAsia" w:ascii="宋体" w:hAnsi="宋体" w:eastAsia="宋体"/>
          <w:color w:val="000000"/>
          <w:sz w:val="28"/>
          <w:szCs w:val="28"/>
        </w:rPr>
        <w:t>服务方案</w:t>
      </w:r>
    </w:p>
    <w:p>
      <w:pPr>
        <w:jc w:val="center"/>
        <w:rPr>
          <w:rFonts w:ascii="宋体" w:hAnsi="宋体"/>
          <w:sz w:val="28"/>
          <w:szCs w:val="28"/>
        </w:rPr>
      </w:pPr>
      <w:r>
        <w:rPr>
          <w:rFonts w:hint="eastAsia" w:ascii="宋体" w:hAnsi="宋体"/>
          <w:sz w:val="28"/>
          <w:szCs w:val="28"/>
        </w:rPr>
        <w:t>（格式自拟）</w:t>
      </w:r>
    </w:p>
    <w:p>
      <w:pPr>
        <w:jc w:val="center"/>
        <w:rPr>
          <w:rFonts w:ascii="宋体" w:hAnsi="宋体"/>
          <w:sz w:val="28"/>
          <w:szCs w:val="28"/>
        </w:rPr>
      </w:pPr>
    </w:p>
    <w:p>
      <w:pPr>
        <w:pStyle w:val="6"/>
        <w:spacing w:before="120" w:after="120"/>
        <w:ind w:left="3360" w:hanging="3360" w:hangingChars="1200"/>
        <w:rPr>
          <w:rFonts w:hint="eastAsia" w:ascii="黑体" w:hAnsi="黑体" w:eastAsia="黑体"/>
          <w:b w:val="0"/>
          <w:sz w:val="28"/>
          <w:szCs w:val="28"/>
          <w:lang w:val="zh-CN" w:eastAsia="zh-CN"/>
        </w:rPr>
      </w:pPr>
      <w:r>
        <w:rPr>
          <w:rFonts w:hint="eastAsia" w:ascii="黑体" w:hAnsi="黑体"/>
          <w:b w:val="0"/>
          <w:sz w:val="28"/>
          <w:szCs w:val="28"/>
          <w:lang w:val="zh-CN"/>
        </w:rPr>
        <w:t>格式</w:t>
      </w:r>
      <w:r>
        <w:rPr>
          <w:rFonts w:hint="eastAsia" w:ascii="黑体" w:hAnsi="黑体"/>
          <w:b w:val="0"/>
          <w:sz w:val="28"/>
          <w:szCs w:val="28"/>
          <w:lang w:val="en-US" w:eastAsia="zh-CN"/>
        </w:rPr>
        <w:t>9</w:t>
      </w:r>
    </w:p>
    <w:p>
      <w:pPr>
        <w:pStyle w:val="6"/>
        <w:spacing w:before="120" w:after="120"/>
        <w:ind w:left="3373" w:hanging="3373" w:hangingChars="1200"/>
        <w:rPr>
          <w:rFonts w:ascii="宋体" w:hAnsi="宋体" w:eastAsia="宋体"/>
          <w:color w:val="000000"/>
          <w:sz w:val="28"/>
          <w:szCs w:val="28"/>
        </w:rPr>
      </w:pPr>
      <w:r>
        <w:rPr>
          <w:rFonts w:hint="eastAsia" w:ascii="宋体" w:hAnsi="宋体" w:eastAsia="宋体"/>
          <w:color w:val="000000"/>
          <w:sz w:val="28"/>
          <w:szCs w:val="28"/>
        </w:rPr>
        <w:t>服务保证承诺</w:t>
      </w:r>
    </w:p>
    <w:p>
      <w:pPr>
        <w:adjustRightInd w:val="0"/>
        <w:snapToGrid w:val="0"/>
        <w:spacing w:line="360" w:lineRule="auto"/>
        <w:rPr>
          <w:rFonts w:ascii="宋体" w:hAnsi="宋体"/>
          <w:color w:val="000000"/>
          <w:spacing w:val="4"/>
          <w:sz w:val="24"/>
        </w:rPr>
      </w:pPr>
      <w:r>
        <w:rPr>
          <w:rFonts w:hint="eastAsia" w:ascii="宋体" w:hAnsi="宋体"/>
          <w:color w:val="000000"/>
          <w:spacing w:val="4"/>
          <w:sz w:val="24"/>
        </w:rPr>
        <w:t>供应商名称： 项目编号：</w:t>
      </w:r>
    </w:p>
    <w:p>
      <w:pPr>
        <w:spacing w:line="440" w:lineRule="exact"/>
        <w:ind w:right="74"/>
        <w:rPr>
          <w:rFonts w:ascii="宋体"/>
          <w:b/>
          <w:bCs/>
          <w:spacing w:val="4"/>
          <w:sz w:val="28"/>
          <w:szCs w:val="28"/>
          <w:lang w:val="zh-CN"/>
        </w:rPr>
      </w:pPr>
      <w:r>
        <w:rPr>
          <w:rFonts w:hint="eastAsia" w:ascii="宋体"/>
          <w:sz w:val="24"/>
          <w:lang w:val="zh-CN"/>
        </w:rPr>
        <w:t>项目名称：</w:t>
      </w:r>
    </w:p>
    <w:tbl>
      <w:tblPr>
        <w:tblStyle w:val="53"/>
        <w:tblW w:w="8280" w:type="dxa"/>
        <w:tblInd w:w="108" w:type="dxa"/>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900"/>
        <w:gridCol w:w="2160"/>
        <w:gridCol w:w="4142"/>
        <w:gridCol w:w="1078"/>
      </w:tblGrid>
      <w:tr>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12" w:space="0"/>
              <w:left w:val="single" w:color="auto" w:sz="12" w:space="0"/>
              <w:bottom w:val="single" w:color="auto" w:sz="8" w:space="0"/>
              <w:right w:val="single" w:color="auto" w:sz="8" w:space="0"/>
            </w:tcBorders>
            <w:shd w:val="clear" w:color="auto" w:fill="D9D9D9"/>
          </w:tcPr>
          <w:p>
            <w:pPr>
              <w:spacing w:line="440" w:lineRule="exact"/>
              <w:ind w:right="74"/>
              <w:jc w:val="center"/>
              <w:rPr>
                <w:rFonts w:ascii="宋体"/>
                <w:b/>
                <w:bCs/>
                <w:spacing w:val="4"/>
                <w:sz w:val="24"/>
                <w:lang w:val="zh-CN"/>
              </w:rPr>
            </w:pPr>
            <w:r>
              <w:rPr>
                <w:rFonts w:hint="eastAsia" w:ascii="宋体"/>
                <w:b/>
                <w:bCs/>
                <w:spacing w:val="4"/>
                <w:sz w:val="24"/>
                <w:lang w:val="zh-CN"/>
              </w:rPr>
              <w:t>序号</w:t>
            </w:r>
          </w:p>
        </w:tc>
        <w:tc>
          <w:tcPr>
            <w:tcW w:w="2160" w:type="dxa"/>
            <w:tcBorders>
              <w:top w:val="single" w:color="auto" w:sz="12" w:space="0"/>
              <w:left w:val="single" w:color="auto" w:sz="8" w:space="0"/>
              <w:bottom w:val="single" w:color="auto" w:sz="8" w:space="0"/>
              <w:right w:val="single" w:color="auto" w:sz="8" w:space="0"/>
            </w:tcBorders>
            <w:shd w:val="clear" w:color="auto" w:fill="D9D9D9"/>
          </w:tcPr>
          <w:p>
            <w:pPr>
              <w:spacing w:line="440" w:lineRule="exact"/>
              <w:ind w:right="74"/>
              <w:jc w:val="center"/>
              <w:rPr>
                <w:rFonts w:ascii="宋体"/>
                <w:b/>
                <w:bCs/>
                <w:spacing w:val="4"/>
                <w:sz w:val="24"/>
                <w:lang w:val="zh-CN"/>
              </w:rPr>
            </w:pPr>
            <w:r>
              <w:rPr>
                <w:rFonts w:hint="eastAsia" w:ascii="宋体"/>
                <w:b/>
                <w:bCs/>
                <w:spacing w:val="4"/>
                <w:sz w:val="24"/>
                <w:lang w:val="zh-CN"/>
              </w:rPr>
              <w:t>类别</w:t>
            </w:r>
          </w:p>
        </w:tc>
        <w:tc>
          <w:tcPr>
            <w:tcW w:w="4142" w:type="dxa"/>
            <w:tcBorders>
              <w:top w:val="single" w:color="auto" w:sz="12" w:space="0"/>
              <w:left w:val="single" w:color="auto" w:sz="8" w:space="0"/>
              <w:bottom w:val="single" w:color="auto" w:sz="8" w:space="0"/>
              <w:right w:val="single" w:color="auto" w:sz="8" w:space="0"/>
            </w:tcBorders>
            <w:shd w:val="clear" w:color="auto" w:fill="D9D9D9"/>
          </w:tcPr>
          <w:p>
            <w:pPr>
              <w:spacing w:line="440" w:lineRule="exact"/>
              <w:ind w:right="74"/>
              <w:jc w:val="center"/>
              <w:rPr>
                <w:rFonts w:ascii="宋体"/>
                <w:b/>
                <w:bCs/>
                <w:spacing w:val="4"/>
                <w:sz w:val="24"/>
                <w:lang w:val="zh-CN"/>
              </w:rPr>
            </w:pPr>
            <w:r>
              <w:rPr>
                <w:rFonts w:hint="eastAsia" w:ascii="宋体"/>
                <w:b/>
                <w:bCs/>
                <w:spacing w:val="4"/>
                <w:sz w:val="24"/>
                <w:lang w:val="zh-CN"/>
              </w:rPr>
              <w:t>售后服务与质量保证承诺</w:t>
            </w:r>
          </w:p>
        </w:tc>
        <w:tc>
          <w:tcPr>
            <w:tcW w:w="1078" w:type="dxa"/>
            <w:tcBorders>
              <w:top w:val="single" w:color="auto" w:sz="12" w:space="0"/>
              <w:left w:val="single" w:color="auto" w:sz="8" w:space="0"/>
              <w:bottom w:val="single" w:color="auto" w:sz="8" w:space="0"/>
              <w:right w:val="single" w:color="auto" w:sz="12" w:space="0"/>
            </w:tcBorders>
            <w:shd w:val="clear" w:color="auto" w:fill="D9D9D9"/>
          </w:tcPr>
          <w:p>
            <w:pPr>
              <w:spacing w:line="440" w:lineRule="exact"/>
              <w:ind w:right="74"/>
              <w:jc w:val="center"/>
              <w:rPr>
                <w:rFonts w:ascii="宋体"/>
                <w:b/>
                <w:bCs/>
                <w:spacing w:val="4"/>
                <w:sz w:val="24"/>
                <w:lang w:val="zh-CN"/>
              </w:rPr>
            </w:pPr>
            <w:r>
              <w:rPr>
                <w:rFonts w:hint="eastAsia" w:ascii="宋体"/>
                <w:b/>
                <w:bCs/>
                <w:spacing w:val="4"/>
                <w:sz w:val="24"/>
                <w:lang w:val="zh-CN"/>
              </w:rPr>
              <w:t>备注</w:t>
            </w:r>
          </w:p>
        </w:tc>
      </w:tr>
      <w:tr>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8" w:space="0"/>
              <w:right w:val="single" w:color="auto" w:sz="8" w:space="0"/>
            </w:tcBorders>
          </w:tcPr>
          <w:p>
            <w:pPr>
              <w:spacing w:line="440" w:lineRule="exact"/>
              <w:ind w:right="74"/>
              <w:rPr>
                <w:rFonts w:ascii="宋体"/>
                <w:spacing w:val="4"/>
                <w:sz w:val="28"/>
                <w:szCs w:val="28"/>
                <w:lang w:val="zh-CN"/>
              </w:rPr>
            </w:pPr>
          </w:p>
        </w:tc>
        <w:tc>
          <w:tcPr>
            <w:tcW w:w="2160" w:type="dxa"/>
            <w:tcBorders>
              <w:top w:val="single" w:color="auto" w:sz="8" w:space="0"/>
              <w:left w:val="single" w:color="auto" w:sz="8" w:space="0"/>
              <w:bottom w:val="single" w:color="auto" w:sz="8" w:space="0"/>
              <w:right w:val="single" w:color="auto" w:sz="8" w:space="0"/>
            </w:tcBorders>
          </w:tcPr>
          <w:p>
            <w:pPr>
              <w:spacing w:line="440" w:lineRule="exact"/>
              <w:ind w:right="74"/>
              <w:rPr>
                <w:rFonts w:ascii="宋体"/>
                <w:spacing w:val="4"/>
                <w:sz w:val="28"/>
                <w:szCs w:val="28"/>
                <w:lang w:val="zh-CN"/>
              </w:rPr>
            </w:pPr>
          </w:p>
        </w:tc>
        <w:tc>
          <w:tcPr>
            <w:tcW w:w="4142" w:type="dxa"/>
            <w:tcBorders>
              <w:top w:val="single" w:color="auto" w:sz="8" w:space="0"/>
              <w:left w:val="single" w:color="auto" w:sz="8" w:space="0"/>
              <w:bottom w:val="single" w:color="auto" w:sz="8" w:space="0"/>
              <w:right w:val="single" w:color="auto" w:sz="8" w:space="0"/>
            </w:tcBorders>
          </w:tcPr>
          <w:p>
            <w:pPr>
              <w:spacing w:line="440" w:lineRule="exact"/>
              <w:ind w:right="74"/>
              <w:rPr>
                <w:rFonts w:ascii="宋体"/>
                <w:spacing w:val="4"/>
                <w:sz w:val="28"/>
                <w:szCs w:val="28"/>
                <w:lang w:val="zh-CN"/>
              </w:rPr>
            </w:pPr>
          </w:p>
        </w:tc>
        <w:tc>
          <w:tcPr>
            <w:tcW w:w="1078" w:type="dxa"/>
            <w:tcBorders>
              <w:top w:val="single" w:color="auto" w:sz="8" w:space="0"/>
              <w:left w:val="single" w:color="auto" w:sz="8" w:space="0"/>
              <w:bottom w:val="single" w:color="auto" w:sz="8" w:space="0"/>
              <w:right w:val="single" w:color="auto" w:sz="12" w:space="0"/>
            </w:tcBorders>
          </w:tcPr>
          <w:p>
            <w:pPr>
              <w:spacing w:line="440" w:lineRule="exact"/>
              <w:ind w:right="74"/>
              <w:rPr>
                <w:rFonts w:ascii="宋体"/>
                <w:spacing w:val="4"/>
                <w:sz w:val="28"/>
                <w:szCs w:val="28"/>
                <w:lang w:val="zh-CN"/>
              </w:rPr>
            </w:pPr>
          </w:p>
        </w:tc>
      </w:tr>
      <w:tr>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8" w:space="0"/>
              <w:right w:val="single" w:color="auto" w:sz="8" w:space="0"/>
            </w:tcBorders>
          </w:tcPr>
          <w:p>
            <w:pPr>
              <w:spacing w:line="440" w:lineRule="exact"/>
              <w:ind w:right="74"/>
              <w:rPr>
                <w:rFonts w:ascii="宋体"/>
                <w:spacing w:val="4"/>
                <w:sz w:val="28"/>
                <w:szCs w:val="28"/>
                <w:lang w:val="zh-CN"/>
              </w:rPr>
            </w:pPr>
          </w:p>
        </w:tc>
        <w:tc>
          <w:tcPr>
            <w:tcW w:w="2160" w:type="dxa"/>
            <w:tcBorders>
              <w:top w:val="single" w:color="auto" w:sz="8" w:space="0"/>
              <w:left w:val="single" w:color="auto" w:sz="8" w:space="0"/>
              <w:bottom w:val="single" w:color="auto" w:sz="8" w:space="0"/>
              <w:right w:val="single" w:color="auto" w:sz="8" w:space="0"/>
            </w:tcBorders>
          </w:tcPr>
          <w:p>
            <w:pPr>
              <w:spacing w:line="440" w:lineRule="exact"/>
              <w:ind w:right="74"/>
              <w:rPr>
                <w:rFonts w:ascii="宋体"/>
                <w:spacing w:val="4"/>
                <w:sz w:val="28"/>
                <w:szCs w:val="28"/>
                <w:lang w:val="zh-CN"/>
              </w:rPr>
            </w:pPr>
          </w:p>
        </w:tc>
        <w:tc>
          <w:tcPr>
            <w:tcW w:w="4142" w:type="dxa"/>
            <w:tcBorders>
              <w:top w:val="single" w:color="auto" w:sz="8" w:space="0"/>
              <w:left w:val="single" w:color="auto" w:sz="8" w:space="0"/>
              <w:bottom w:val="single" w:color="auto" w:sz="8" w:space="0"/>
              <w:right w:val="single" w:color="auto" w:sz="8" w:space="0"/>
            </w:tcBorders>
          </w:tcPr>
          <w:p>
            <w:pPr>
              <w:spacing w:line="440" w:lineRule="exact"/>
              <w:ind w:right="74"/>
              <w:rPr>
                <w:rFonts w:ascii="宋体"/>
                <w:spacing w:val="4"/>
                <w:sz w:val="28"/>
                <w:szCs w:val="28"/>
                <w:lang w:val="zh-CN"/>
              </w:rPr>
            </w:pPr>
          </w:p>
        </w:tc>
        <w:tc>
          <w:tcPr>
            <w:tcW w:w="1078" w:type="dxa"/>
            <w:tcBorders>
              <w:top w:val="single" w:color="auto" w:sz="8" w:space="0"/>
              <w:left w:val="single" w:color="auto" w:sz="8" w:space="0"/>
              <w:bottom w:val="single" w:color="auto" w:sz="8" w:space="0"/>
              <w:right w:val="single" w:color="auto" w:sz="12" w:space="0"/>
            </w:tcBorders>
          </w:tcPr>
          <w:p>
            <w:pPr>
              <w:spacing w:line="440" w:lineRule="exact"/>
              <w:ind w:right="74"/>
              <w:rPr>
                <w:rFonts w:ascii="宋体"/>
                <w:spacing w:val="4"/>
                <w:sz w:val="28"/>
                <w:szCs w:val="28"/>
                <w:lang w:val="zh-CN"/>
              </w:rPr>
            </w:pPr>
          </w:p>
        </w:tc>
      </w:tr>
      <w:tr>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8" w:space="0"/>
              <w:right w:val="single" w:color="auto" w:sz="8" w:space="0"/>
            </w:tcBorders>
          </w:tcPr>
          <w:p>
            <w:pPr>
              <w:spacing w:line="440" w:lineRule="exact"/>
              <w:ind w:right="74"/>
              <w:rPr>
                <w:rFonts w:ascii="宋体"/>
                <w:spacing w:val="4"/>
                <w:sz w:val="28"/>
                <w:szCs w:val="28"/>
                <w:lang w:val="zh-CN"/>
              </w:rPr>
            </w:pPr>
          </w:p>
        </w:tc>
        <w:tc>
          <w:tcPr>
            <w:tcW w:w="2160" w:type="dxa"/>
            <w:tcBorders>
              <w:top w:val="single" w:color="auto" w:sz="8" w:space="0"/>
              <w:left w:val="single" w:color="auto" w:sz="8" w:space="0"/>
              <w:bottom w:val="single" w:color="auto" w:sz="8" w:space="0"/>
              <w:right w:val="single" w:color="auto" w:sz="8" w:space="0"/>
            </w:tcBorders>
          </w:tcPr>
          <w:p>
            <w:pPr>
              <w:spacing w:line="440" w:lineRule="exact"/>
              <w:ind w:right="74"/>
              <w:rPr>
                <w:rFonts w:ascii="宋体"/>
                <w:spacing w:val="4"/>
                <w:sz w:val="28"/>
                <w:szCs w:val="28"/>
                <w:lang w:val="zh-CN"/>
              </w:rPr>
            </w:pPr>
          </w:p>
        </w:tc>
        <w:tc>
          <w:tcPr>
            <w:tcW w:w="4142" w:type="dxa"/>
            <w:tcBorders>
              <w:top w:val="single" w:color="auto" w:sz="8" w:space="0"/>
              <w:left w:val="single" w:color="auto" w:sz="8" w:space="0"/>
              <w:bottom w:val="single" w:color="auto" w:sz="8" w:space="0"/>
              <w:right w:val="single" w:color="auto" w:sz="8" w:space="0"/>
            </w:tcBorders>
          </w:tcPr>
          <w:p>
            <w:pPr>
              <w:spacing w:line="440" w:lineRule="exact"/>
              <w:ind w:right="74"/>
              <w:rPr>
                <w:rFonts w:ascii="宋体"/>
                <w:spacing w:val="4"/>
                <w:sz w:val="28"/>
                <w:szCs w:val="28"/>
                <w:lang w:val="zh-CN"/>
              </w:rPr>
            </w:pPr>
          </w:p>
        </w:tc>
        <w:tc>
          <w:tcPr>
            <w:tcW w:w="1078" w:type="dxa"/>
            <w:tcBorders>
              <w:top w:val="single" w:color="auto" w:sz="8" w:space="0"/>
              <w:left w:val="single" w:color="auto" w:sz="8" w:space="0"/>
              <w:bottom w:val="single" w:color="auto" w:sz="8" w:space="0"/>
              <w:right w:val="single" w:color="auto" w:sz="12" w:space="0"/>
            </w:tcBorders>
          </w:tcPr>
          <w:p>
            <w:pPr>
              <w:spacing w:line="440" w:lineRule="exact"/>
              <w:ind w:right="74"/>
              <w:rPr>
                <w:rFonts w:ascii="宋体"/>
                <w:spacing w:val="4"/>
                <w:sz w:val="28"/>
                <w:szCs w:val="28"/>
                <w:lang w:val="zh-CN"/>
              </w:rPr>
            </w:pPr>
          </w:p>
        </w:tc>
      </w:tr>
      <w:tr>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12" w:space="0"/>
              <w:right w:val="single" w:color="auto" w:sz="8" w:space="0"/>
            </w:tcBorders>
          </w:tcPr>
          <w:p>
            <w:pPr>
              <w:spacing w:line="440" w:lineRule="exact"/>
              <w:ind w:right="74"/>
              <w:rPr>
                <w:rFonts w:ascii="宋体"/>
                <w:spacing w:val="4"/>
                <w:sz w:val="28"/>
                <w:szCs w:val="28"/>
                <w:lang w:val="zh-CN"/>
              </w:rPr>
            </w:pPr>
          </w:p>
        </w:tc>
        <w:tc>
          <w:tcPr>
            <w:tcW w:w="2160" w:type="dxa"/>
            <w:tcBorders>
              <w:top w:val="single" w:color="auto" w:sz="8" w:space="0"/>
              <w:left w:val="single" w:color="auto" w:sz="8" w:space="0"/>
              <w:bottom w:val="single" w:color="auto" w:sz="12" w:space="0"/>
              <w:right w:val="single" w:color="auto" w:sz="8" w:space="0"/>
            </w:tcBorders>
          </w:tcPr>
          <w:p>
            <w:pPr>
              <w:spacing w:line="440" w:lineRule="exact"/>
              <w:ind w:right="74"/>
              <w:rPr>
                <w:rFonts w:ascii="宋体"/>
                <w:spacing w:val="4"/>
                <w:sz w:val="28"/>
                <w:szCs w:val="28"/>
                <w:lang w:val="zh-CN"/>
              </w:rPr>
            </w:pPr>
          </w:p>
        </w:tc>
        <w:tc>
          <w:tcPr>
            <w:tcW w:w="4142" w:type="dxa"/>
            <w:tcBorders>
              <w:top w:val="single" w:color="auto" w:sz="8" w:space="0"/>
              <w:left w:val="single" w:color="auto" w:sz="8" w:space="0"/>
              <w:bottom w:val="single" w:color="auto" w:sz="12" w:space="0"/>
              <w:right w:val="single" w:color="auto" w:sz="8" w:space="0"/>
            </w:tcBorders>
          </w:tcPr>
          <w:p>
            <w:pPr>
              <w:spacing w:line="440" w:lineRule="exact"/>
              <w:ind w:right="74"/>
              <w:rPr>
                <w:rFonts w:ascii="宋体"/>
                <w:spacing w:val="4"/>
                <w:sz w:val="28"/>
                <w:szCs w:val="28"/>
                <w:lang w:val="zh-CN"/>
              </w:rPr>
            </w:pPr>
          </w:p>
        </w:tc>
        <w:tc>
          <w:tcPr>
            <w:tcW w:w="1078" w:type="dxa"/>
            <w:tcBorders>
              <w:top w:val="single" w:color="auto" w:sz="8" w:space="0"/>
              <w:left w:val="single" w:color="auto" w:sz="8" w:space="0"/>
              <w:bottom w:val="single" w:color="auto" w:sz="12" w:space="0"/>
              <w:right w:val="single" w:color="auto" w:sz="12" w:space="0"/>
            </w:tcBorders>
          </w:tcPr>
          <w:p>
            <w:pPr>
              <w:spacing w:line="440" w:lineRule="exact"/>
              <w:ind w:right="74"/>
              <w:rPr>
                <w:rFonts w:ascii="宋体"/>
                <w:spacing w:val="4"/>
                <w:sz w:val="28"/>
                <w:szCs w:val="28"/>
                <w:lang w:val="zh-CN"/>
              </w:rPr>
            </w:pPr>
          </w:p>
        </w:tc>
      </w:tr>
    </w:tbl>
    <w:p>
      <w:pPr>
        <w:tabs>
          <w:tab w:val="left" w:pos="3060"/>
        </w:tabs>
        <w:spacing w:line="500" w:lineRule="exact"/>
        <w:rPr>
          <w:rFonts w:ascii="宋体"/>
          <w:sz w:val="24"/>
          <w:lang w:val="zh-CN"/>
        </w:rPr>
      </w:pPr>
    </w:p>
    <w:p>
      <w:pPr>
        <w:jc w:val="center"/>
      </w:pPr>
    </w:p>
    <w:p>
      <w:pPr>
        <w:pStyle w:val="6"/>
        <w:spacing w:before="120" w:after="120"/>
        <w:ind w:left="2951" w:hanging="2951" w:hangingChars="1050"/>
        <w:rPr>
          <w:rFonts w:ascii="宋体" w:hAnsi="宋体" w:eastAsia="宋体"/>
          <w:color w:val="000000"/>
          <w:sz w:val="28"/>
          <w:szCs w:val="28"/>
        </w:rPr>
        <w:sectPr>
          <w:pgSz w:w="11906" w:h="16838"/>
          <w:pgMar w:top="1440" w:right="1797" w:bottom="1440" w:left="1797" w:header="851" w:footer="1338" w:gutter="0"/>
          <w:pgNumType w:fmt="decimal"/>
          <w:cols w:space="720" w:num="1"/>
          <w:docGrid w:type="lines" w:linePitch="312" w:charSpace="0"/>
        </w:sectPr>
      </w:pPr>
    </w:p>
    <w:p>
      <w:pPr>
        <w:pStyle w:val="6"/>
        <w:spacing w:before="120" w:after="120"/>
        <w:ind w:left="2940" w:hanging="2940" w:hangingChars="1050"/>
        <w:rPr>
          <w:rFonts w:hint="eastAsia" w:ascii="黑体" w:hAnsi="黑体" w:eastAsia="黑体"/>
          <w:b w:val="0"/>
          <w:sz w:val="28"/>
          <w:szCs w:val="28"/>
          <w:lang w:val="zh-CN" w:eastAsia="zh-CN"/>
        </w:rPr>
      </w:pPr>
      <w:r>
        <w:rPr>
          <w:rFonts w:hint="eastAsia" w:ascii="黑体" w:hAnsi="黑体"/>
          <w:b w:val="0"/>
          <w:sz w:val="28"/>
          <w:szCs w:val="28"/>
          <w:lang w:val="zh-CN"/>
        </w:rPr>
        <w:t>格式1</w:t>
      </w:r>
      <w:r>
        <w:rPr>
          <w:rFonts w:hint="eastAsia" w:ascii="黑体" w:hAnsi="黑体"/>
          <w:b w:val="0"/>
          <w:sz w:val="28"/>
          <w:szCs w:val="28"/>
          <w:lang w:val="en-US" w:eastAsia="zh-CN"/>
        </w:rPr>
        <w:t>0</w:t>
      </w:r>
    </w:p>
    <w:p>
      <w:pPr>
        <w:pStyle w:val="6"/>
        <w:spacing w:before="120" w:after="120"/>
        <w:ind w:left="2951" w:hanging="2951" w:hangingChars="1050"/>
        <w:rPr>
          <w:rFonts w:ascii="宋体" w:hAnsi="宋体" w:eastAsia="宋体"/>
          <w:color w:val="000000"/>
          <w:sz w:val="28"/>
          <w:szCs w:val="28"/>
        </w:rPr>
      </w:pPr>
      <w:r>
        <w:rPr>
          <w:rFonts w:hint="eastAsia" w:ascii="宋体" w:hAnsi="宋体" w:eastAsia="宋体"/>
          <w:color w:val="000000"/>
          <w:sz w:val="28"/>
          <w:szCs w:val="28"/>
        </w:rPr>
        <w:t>供应商资格声明文件</w:t>
      </w:r>
    </w:p>
    <w:p>
      <w:pPr>
        <w:spacing w:line="360" w:lineRule="auto"/>
        <w:rPr>
          <w:rFonts w:ascii="宋体"/>
          <w:sz w:val="24"/>
        </w:rPr>
      </w:pPr>
      <w:bookmarkStart w:id="185" w:name="OLE_LINK80"/>
      <w:r>
        <w:rPr>
          <w:rFonts w:ascii="宋体"/>
          <w:sz w:val="24"/>
        </w:rPr>
        <w:t>1</w:t>
      </w:r>
      <w:r>
        <w:rPr>
          <w:rFonts w:hint="eastAsia" w:ascii="宋体"/>
          <w:sz w:val="24"/>
        </w:rPr>
        <w:t>、名称及概况：</w:t>
      </w:r>
    </w:p>
    <w:p>
      <w:pPr>
        <w:tabs>
          <w:tab w:val="left" w:pos="3060"/>
        </w:tabs>
        <w:spacing w:line="360" w:lineRule="auto"/>
        <w:rPr>
          <w:rFonts w:ascii="宋体" w:hAnsi="宋体"/>
          <w:sz w:val="24"/>
        </w:rPr>
      </w:pPr>
      <w:r>
        <w:rPr>
          <w:rFonts w:hint="eastAsia" w:ascii="宋体" w:hAnsi="宋体"/>
          <w:sz w:val="24"/>
        </w:rPr>
        <w:t>（1）供应商名称：</w:t>
      </w:r>
    </w:p>
    <w:p>
      <w:pPr>
        <w:tabs>
          <w:tab w:val="left" w:pos="3060"/>
        </w:tabs>
        <w:spacing w:line="360" w:lineRule="auto"/>
        <w:rPr>
          <w:rFonts w:ascii="宋体" w:hAnsi="宋体"/>
          <w:sz w:val="24"/>
        </w:rPr>
      </w:pPr>
      <w:r>
        <w:rPr>
          <w:rFonts w:hint="eastAsia" w:ascii="宋体" w:hAnsi="宋体"/>
          <w:sz w:val="24"/>
        </w:rPr>
        <w:t>（2）总部地址：</w:t>
      </w:r>
    </w:p>
    <w:p>
      <w:pPr>
        <w:tabs>
          <w:tab w:val="left" w:pos="3060"/>
        </w:tabs>
        <w:spacing w:line="360" w:lineRule="auto"/>
        <w:rPr>
          <w:rFonts w:ascii="宋体" w:hAnsi="宋体"/>
          <w:sz w:val="24"/>
          <w:u w:val="single"/>
        </w:rPr>
      </w:pPr>
      <w:r>
        <w:rPr>
          <w:rFonts w:hint="eastAsia" w:ascii="宋体" w:hAnsi="宋体"/>
          <w:sz w:val="24"/>
        </w:rPr>
        <w:t xml:space="preserve">     电传</w:t>
      </w:r>
      <w:r>
        <w:rPr>
          <w:rFonts w:ascii="宋体" w:hAnsi="宋体"/>
          <w:sz w:val="24"/>
        </w:rPr>
        <w:t>/</w:t>
      </w:r>
      <w:r>
        <w:rPr>
          <w:rFonts w:hint="eastAsia" w:ascii="宋体" w:hAnsi="宋体"/>
          <w:sz w:val="24"/>
        </w:rPr>
        <w:t>传真</w:t>
      </w:r>
      <w:r>
        <w:rPr>
          <w:rFonts w:ascii="宋体" w:hAnsi="宋体"/>
          <w:sz w:val="24"/>
        </w:rPr>
        <w:t>/</w:t>
      </w:r>
      <w:r>
        <w:rPr>
          <w:rFonts w:hint="eastAsia" w:ascii="宋体" w:hAnsi="宋体"/>
          <w:sz w:val="24"/>
        </w:rPr>
        <w:t>电话号码：</w:t>
      </w:r>
    </w:p>
    <w:p>
      <w:pPr>
        <w:tabs>
          <w:tab w:val="left" w:pos="3060"/>
        </w:tabs>
        <w:spacing w:line="360" w:lineRule="auto"/>
        <w:rPr>
          <w:rFonts w:ascii="宋体" w:hAnsi="宋体"/>
          <w:sz w:val="24"/>
        </w:rPr>
      </w:pPr>
      <w:r>
        <w:rPr>
          <w:rFonts w:hint="eastAsia" w:ascii="宋体" w:hAnsi="宋体"/>
          <w:sz w:val="24"/>
        </w:rPr>
        <w:t>（3）成立和</w:t>
      </w:r>
      <w:r>
        <w:rPr>
          <w:rFonts w:ascii="宋体" w:hAnsi="宋体"/>
          <w:sz w:val="24"/>
        </w:rPr>
        <w:t>/</w:t>
      </w:r>
      <w:r>
        <w:rPr>
          <w:rFonts w:hint="eastAsia" w:ascii="宋体" w:hAnsi="宋体"/>
          <w:sz w:val="24"/>
        </w:rPr>
        <w:t>或注册日期：</w:t>
      </w:r>
    </w:p>
    <w:p>
      <w:pPr>
        <w:tabs>
          <w:tab w:val="left" w:pos="3060"/>
        </w:tabs>
        <w:spacing w:line="360" w:lineRule="auto"/>
        <w:rPr>
          <w:rFonts w:ascii="宋体" w:hAnsi="宋体"/>
          <w:sz w:val="24"/>
        </w:rPr>
      </w:pPr>
      <w:r>
        <w:rPr>
          <w:rFonts w:hint="eastAsia" w:ascii="宋体" w:hAnsi="宋体"/>
          <w:sz w:val="24"/>
        </w:rPr>
        <w:t>（4）上一年度营业收入：</w:t>
      </w:r>
    </w:p>
    <w:p>
      <w:pPr>
        <w:tabs>
          <w:tab w:val="left" w:pos="3060"/>
        </w:tabs>
        <w:spacing w:line="360" w:lineRule="auto"/>
        <w:rPr>
          <w:rFonts w:ascii="宋体" w:hAnsi="宋体"/>
          <w:sz w:val="24"/>
        </w:rPr>
      </w:pPr>
      <w:r>
        <w:rPr>
          <w:rFonts w:hint="eastAsia" w:ascii="宋体" w:hAnsi="宋体"/>
          <w:sz w:val="24"/>
        </w:rPr>
        <w:t>（5）近期资产负债表（到年月日止）</w:t>
      </w:r>
    </w:p>
    <w:p>
      <w:pPr>
        <w:tabs>
          <w:tab w:val="left" w:pos="2580"/>
        </w:tabs>
        <w:spacing w:line="360" w:lineRule="auto"/>
        <w:ind w:firstLine="480" w:firstLineChars="200"/>
        <w:rPr>
          <w:rFonts w:ascii="宋体" w:hAnsi="宋体"/>
          <w:sz w:val="24"/>
        </w:rPr>
      </w:pPr>
      <w:r>
        <w:rPr>
          <w:rFonts w:ascii="宋体" w:hAnsi="宋体"/>
          <w:sz w:val="24"/>
        </w:rPr>
        <w:t>1</w:t>
      </w:r>
      <w:r>
        <w:rPr>
          <w:rFonts w:hint="eastAsia" w:ascii="宋体" w:hAnsi="宋体"/>
          <w:sz w:val="24"/>
        </w:rPr>
        <w:t>）固定资产：</w:t>
      </w:r>
    </w:p>
    <w:p>
      <w:pPr>
        <w:tabs>
          <w:tab w:val="left" w:pos="3060"/>
        </w:tabs>
        <w:spacing w:line="360" w:lineRule="auto"/>
        <w:ind w:firstLine="480" w:firstLineChars="200"/>
        <w:rPr>
          <w:rFonts w:ascii="宋体" w:hAnsi="宋体"/>
          <w:sz w:val="24"/>
        </w:rPr>
      </w:pPr>
      <w:r>
        <w:rPr>
          <w:rFonts w:ascii="宋体" w:hAnsi="宋体"/>
          <w:sz w:val="24"/>
        </w:rPr>
        <w:t>2</w:t>
      </w:r>
      <w:r>
        <w:rPr>
          <w:rFonts w:hint="eastAsia" w:ascii="宋体" w:hAnsi="宋体"/>
          <w:sz w:val="24"/>
        </w:rPr>
        <w:t>）流动资产：</w:t>
      </w:r>
    </w:p>
    <w:p>
      <w:pPr>
        <w:tabs>
          <w:tab w:val="left" w:pos="3060"/>
        </w:tabs>
        <w:spacing w:line="360" w:lineRule="auto"/>
        <w:ind w:firstLine="480" w:firstLineChars="200"/>
        <w:rPr>
          <w:rFonts w:ascii="宋体" w:hAnsi="宋体"/>
          <w:sz w:val="24"/>
        </w:rPr>
      </w:pPr>
      <w:r>
        <w:rPr>
          <w:rFonts w:ascii="宋体" w:hAnsi="宋体"/>
          <w:sz w:val="24"/>
        </w:rPr>
        <w:t>3</w:t>
      </w:r>
      <w:r>
        <w:rPr>
          <w:rFonts w:hint="eastAsia" w:ascii="宋体" w:hAnsi="宋体"/>
          <w:sz w:val="24"/>
        </w:rPr>
        <w:t>）长期负债：</w:t>
      </w:r>
    </w:p>
    <w:p>
      <w:pPr>
        <w:tabs>
          <w:tab w:val="left" w:pos="3060"/>
        </w:tabs>
        <w:spacing w:line="360" w:lineRule="auto"/>
        <w:ind w:firstLine="480" w:firstLineChars="200"/>
        <w:rPr>
          <w:rFonts w:ascii="宋体" w:hAnsi="宋体"/>
          <w:sz w:val="24"/>
        </w:rPr>
      </w:pPr>
      <w:r>
        <w:rPr>
          <w:rFonts w:ascii="宋体" w:hAnsi="宋体"/>
          <w:sz w:val="24"/>
        </w:rPr>
        <w:t>4</w:t>
      </w:r>
      <w:r>
        <w:rPr>
          <w:rFonts w:hint="eastAsia" w:ascii="宋体" w:hAnsi="宋体"/>
          <w:sz w:val="24"/>
        </w:rPr>
        <w:t>）流动负债：</w:t>
      </w:r>
    </w:p>
    <w:p>
      <w:pPr>
        <w:tabs>
          <w:tab w:val="left" w:pos="3060"/>
        </w:tabs>
        <w:spacing w:line="360" w:lineRule="auto"/>
        <w:ind w:firstLine="480" w:firstLineChars="200"/>
        <w:rPr>
          <w:rFonts w:ascii="宋体" w:hAnsi="宋体"/>
          <w:sz w:val="24"/>
        </w:rPr>
      </w:pPr>
      <w:r>
        <w:rPr>
          <w:rFonts w:ascii="宋体" w:hAnsi="宋体"/>
          <w:sz w:val="24"/>
        </w:rPr>
        <w:t>5</w:t>
      </w:r>
      <w:r>
        <w:rPr>
          <w:rFonts w:hint="eastAsia" w:ascii="宋体" w:hAnsi="宋体"/>
          <w:sz w:val="24"/>
        </w:rPr>
        <w:t>）净值：</w:t>
      </w:r>
    </w:p>
    <w:p>
      <w:pPr>
        <w:tabs>
          <w:tab w:val="left" w:pos="3060"/>
        </w:tabs>
        <w:spacing w:line="360" w:lineRule="auto"/>
        <w:rPr>
          <w:rFonts w:ascii="宋体" w:hAnsi="宋体"/>
          <w:sz w:val="24"/>
        </w:rPr>
      </w:pPr>
      <w:r>
        <w:rPr>
          <w:rFonts w:hint="eastAsia" w:ascii="宋体" w:hAnsi="宋体"/>
          <w:sz w:val="24"/>
        </w:rPr>
        <w:t>（6）主要负责人名称：（可选填）</w:t>
      </w:r>
    </w:p>
    <w:p>
      <w:pPr>
        <w:tabs>
          <w:tab w:val="left" w:pos="3060"/>
        </w:tabs>
        <w:spacing w:line="360" w:lineRule="auto"/>
        <w:rPr>
          <w:rFonts w:ascii="宋体" w:hAnsi="宋体"/>
          <w:sz w:val="24"/>
        </w:rPr>
      </w:pPr>
      <w:r>
        <w:rPr>
          <w:rFonts w:hint="eastAsia" w:ascii="宋体" w:hAnsi="宋体"/>
          <w:sz w:val="24"/>
        </w:rPr>
        <w:t>（7）供应商在中国的代表的姓名和地址：（可选填）</w:t>
      </w:r>
    </w:p>
    <w:p>
      <w:pPr>
        <w:tabs>
          <w:tab w:val="left" w:pos="3060"/>
        </w:tabs>
        <w:spacing w:line="360" w:lineRule="auto"/>
        <w:rPr>
          <w:rFonts w:ascii="宋体" w:hAnsi="宋体"/>
          <w:sz w:val="24"/>
        </w:rPr>
      </w:pPr>
      <w:r>
        <w:rPr>
          <w:rFonts w:hint="eastAsia" w:ascii="宋体" w:hAnsi="宋体"/>
          <w:sz w:val="24"/>
        </w:rPr>
        <w:t>（8）供应商简介（包括但不限于业务范围、注册资金、所有权状况、组织机构及职能、人员构成、从业人数、公司的场地环境和软硬件设施等）：</w:t>
      </w:r>
    </w:p>
    <w:p>
      <w:pPr>
        <w:tabs>
          <w:tab w:val="left" w:pos="3060"/>
        </w:tabs>
        <w:spacing w:line="360" w:lineRule="auto"/>
        <w:rPr>
          <w:rFonts w:ascii="宋体" w:hAnsi="宋体"/>
          <w:sz w:val="24"/>
        </w:rPr>
      </w:pPr>
      <w:r>
        <w:rPr>
          <w:rFonts w:hint="eastAsia" w:ascii="宋体" w:hAnsi="宋体"/>
          <w:sz w:val="24"/>
        </w:rPr>
        <w:t>（9）供应商在中国大陆的总、分公司及办事处信息</w:t>
      </w:r>
    </w:p>
    <w:tbl>
      <w:tblPr>
        <w:tblStyle w:val="53"/>
        <w:tblW w:w="7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91"/>
        <w:gridCol w:w="4583"/>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shd w:val="clear" w:color="auto" w:fill="D9D9D9"/>
            <w:vAlign w:val="center"/>
          </w:tcPr>
          <w:p>
            <w:pPr>
              <w:tabs>
                <w:tab w:val="left" w:pos="930"/>
                <w:tab w:val="left" w:pos="8364"/>
              </w:tabs>
              <w:ind w:right="-58"/>
              <w:jc w:val="center"/>
              <w:rPr>
                <w:rFonts w:ascii="宋体"/>
                <w:b/>
                <w:spacing w:val="20"/>
                <w:sz w:val="24"/>
              </w:rPr>
            </w:pPr>
            <w:r>
              <w:rPr>
                <w:rFonts w:hint="eastAsia" w:ascii="宋体" w:hAnsi="宋体"/>
                <w:b/>
                <w:spacing w:val="20"/>
                <w:sz w:val="24"/>
              </w:rPr>
              <w:t>序号</w:t>
            </w:r>
          </w:p>
        </w:tc>
        <w:tc>
          <w:tcPr>
            <w:tcW w:w="1291" w:type="dxa"/>
            <w:shd w:val="clear" w:color="auto" w:fill="D9D9D9"/>
            <w:vAlign w:val="center"/>
          </w:tcPr>
          <w:p>
            <w:pPr>
              <w:tabs>
                <w:tab w:val="left" w:pos="930"/>
                <w:tab w:val="left" w:pos="8364"/>
              </w:tabs>
              <w:ind w:right="-58"/>
              <w:jc w:val="center"/>
              <w:rPr>
                <w:rFonts w:ascii="宋体"/>
                <w:b/>
                <w:spacing w:val="20"/>
                <w:sz w:val="24"/>
              </w:rPr>
            </w:pPr>
            <w:r>
              <w:rPr>
                <w:rFonts w:hint="eastAsia" w:ascii="宋体" w:hAnsi="宋体"/>
                <w:b/>
                <w:spacing w:val="20"/>
                <w:sz w:val="24"/>
              </w:rPr>
              <w:t>地区</w:t>
            </w:r>
          </w:p>
        </w:tc>
        <w:tc>
          <w:tcPr>
            <w:tcW w:w="4583" w:type="dxa"/>
            <w:shd w:val="clear" w:color="auto" w:fill="D9D9D9"/>
            <w:vAlign w:val="center"/>
          </w:tcPr>
          <w:p>
            <w:pPr>
              <w:tabs>
                <w:tab w:val="left" w:pos="930"/>
                <w:tab w:val="left" w:pos="8364"/>
              </w:tabs>
              <w:ind w:right="-58"/>
              <w:jc w:val="center"/>
              <w:rPr>
                <w:rFonts w:ascii="宋体"/>
                <w:b/>
                <w:spacing w:val="20"/>
                <w:sz w:val="24"/>
              </w:rPr>
            </w:pPr>
            <w:r>
              <w:rPr>
                <w:rFonts w:hint="eastAsia" w:ascii="宋体" w:hAnsi="宋体"/>
                <w:b/>
                <w:spacing w:val="20"/>
                <w:sz w:val="24"/>
              </w:rPr>
              <w:t>总、分公司</w:t>
            </w:r>
            <w:r>
              <w:rPr>
                <w:rFonts w:ascii="宋体" w:hAnsi="宋体"/>
                <w:b/>
                <w:spacing w:val="20"/>
                <w:sz w:val="24"/>
              </w:rPr>
              <w:t>/</w:t>
            </w:r>
            <w:r>
              <w:rPr>
                <w:rFonts w:hint="eastAsia" w:ascii="宋体" w:hAnsi="宋体" w:cs="宋体"/>
                <w:b/>
                <w:spacing w:val="20"/>
                <w:sz w:val="24"/>
              </w:rPr>
              <w:t>办</w:t>
            </w:r>
            <w:r>
              <w:rPr>
                <w:rFonts w:hint="eastAsia" w:ascii="宋体" w:hAnsi="宋体" w:cs="MS Gothic"/>
                <w:b/>
                <w:spacing w:val="20"/>
                <w:sz w:val="24"/>
              </w:rPr>
              <w:t>事</w:t>
            </w:r>
            <w:r>
              <w:rPr>
                <w:rFonts w:hint="eastAsia" w:ascii="宋体" w:hAnsi="宋体" w:cs="宋体"/>
                <w:b/>
                <w:spacing w:val="20"/>
                <w:sz w:val="24"/>
              </w:rPr>
              <w:t>处</w:t>
            </w:r>
            <w:r>
              <w:rPr>
                <w:rFonts w:hint="eastAsia" w:ascii="宋体" w:hAnsi="宋体" w:cs="MS Gothic"/>
                <w:b/>
                <w:spacing w:val="20"/>
                <w:sz w:val="24"/>
              </w:rPr>
              <w:t>地址</w:t>
            </w:r>
            <w:r>
              <w:rPr>
                <w:rFonts w:ascii="宋体" w:hAnsi="宋体"/>
                <w:b/>
                <w:spacing w:val="20"/>
                <w:sz w:val="24"/>
              </w:rPr>
              <w:t>/</w:t>
            </w:r>
            <w:r>
              <w:rPr>
                <w:rFonts w:hint="eastAsia" w:ascii="宋体" w:hAnsi="宋体" w:cs="宋体"/>
                <w:b/>
                <w:spacing w:val="20"/>
                <w:sz w:val="24"/>
              </w:rPr>
              <w:t>联</w:t>
            </w:r>
            <w:r>
              <w:rPr>
                <w:rFonts w:hint="eastAsia" w:ascii="宋体" w:hAnsi="宋体" w:cs="MS Gothic"/>
                <w:b/>
                <w:spacing w:val="20"/>
                <w:sz w:val="24"/>
              </w:rPr>
              <w:t>系</w:t>
            </w:r>
            <w:r>
              <w:rPr>
                <w:rFonts w:hint="eastAsia" w:ascii="宋体" w:hAnsi="宋体" w:cs="宋体"/>
                <w:b/>
                <w:spacing w:val="20"/>
                <w:sz w:val="24"/>
              </w:rPr>
              <w:t>电话</w:t>
            </w:r>
          </w:p>
        </w:tc>
        <w:tc>
          <w:tcPr>
            <w:tcW w:w="1276" w:type="dxa"/>
            <w:shd w:val="clear" w:color="auto" w:fill="D9D9D9"/>
            <w:vAlign w:val="center"/>
          </w:tcPr>
          <w:p>
            <w:pPr>
              <w:tabs>
                <w:tab w:val="left" w:pos="930"/>
                <w:tab w:val="left" w:pos="8364"/>
              </w:tabs>
              <w:ind w:right="-58"/>
              <w:jc w:val="center"/>
              <w:rPr>
                <w:rFonts w:ascii="宋体"/>
                <w:b/>
                <w:spacing w:val="20"/>
                <w:sz w:val="24"/>
              </w:rPr>
            </w:pPr>
            <w:r>
              <w:rPr>
                <w:rFonts w:hint="eastAsia" w:ascii="宋体" w:hAnsi="宋体" w:cs="宋体"/>
                <w:b/>
                <w:spacing w:val="20"/>
                <w:sz w:val="24"/>
              </w:rPr>
              <w:t>负责</w:t>
            </w:r>
            <w:r>
              <w:rPr>
                <w:rFonts w:hint="eastAsia" w:ascii="宋体" w:hAnsi="宋体" w:cs="MS Gothic"/>
                <w:b/>
                <w:spacing w:val="20"/>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pPr>
              <w:tabs>
                <w:tab w:val="left" w:pos="930"/>
                <w:tab w:val="left" w:pos="8364"/>
              </w:tabs>
              <w:ind w:right="-58"/>
              <w:rPr>
                <w:rFonts w:ascii="宋体"/>
                <w:spacing w:val="20"/>
                <w:sz w:val="24"/>
              </w:rPr>
            </w:pPr>
          </w:p>
        </w:tc>
        <w:tc>
          <w:tcPr>
            <w:tcW w:w="1291" w:type="dxa"/>
          </w:tcPr>
          <w:p>
            <w:pPr>
              <w:tabs>
                <w:tab w:val="left" w:pos="930"/>
                <w:tab w:val="left" w:pos="8364"/>
              </w:tabs>
              <w:ind w:right="-58"/>
              <w:rPr>
                <w:rFonts w:ascii="宋体"/>
                <w:spacing w:val="20"/>
                <w:sz w:val="24"/>
              </w:rPr>
            </w:pPr>
          </w:p>
        </w:tc>
        <w:tc>
          <w:tcPr>
            <w:tcW w:w="4583" w:type="dxa"/>
          </w:tcPr>
          <w:p>
            <w:pPr>
              <w:tabs>
                <w:tab w:val="left" w:pos="930"/>
                <w:tab w:val="left" w:pos="8364"/>
              </w:tabs>
              <w:ind w:right="-58"/>
              <w:rPr>
                <w:rFonts w:ascii="宋体"/>
                <w:spacing w:val="20"/>
                <w:sz w:val="24"/>
              </w:rPr>
            </w:pPr>
          </w:p>
        </w:tc>
        <w:tc>
          <w:tcPr>
            <w:tcW w:w="1276" w:type="dxa"/>
          </w:tcPr>
          <w:p>
            <w:pPr>
              <w:tabs>
                <w:tab w:val="left" w:pos="930"/>
                <w:tab w:val="left" w:pos="8364"/>
              </w:tabs>
              <w:ind w:right="-58"/>
              <w:rPr>
                <w:rFonts w:ascii="宋体"/>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pPr>
              <w:tabs>
                <w:tab w:val="left" w:pos="930"/>
                <w:tab w:val="left" w:pos="8364"/>
              </w:tabs>
              <w:ind w:right="-58"/>
              <w:rPr>
                <w:rFonts w:ascii="宋体"/>
                <w:spacing w:val="20"/>
                <w:sz w:val="24"/>
              </w:rPr>
            </w:pPr>
          </w:p>
        </w:tc>
        <w:tc>
          <w:tcPr>
            <w:tcW w:w="1291" w:type="dxa"/>
          </w:tcPr>
          <w:p>
            <w:pPr>
              <w:tabs>
                <w:tab w:val="left" w:pos="930"/>
                <w:tab w:val="left" w:pos="8364"/>
              </w:tabs>
              <w:ind w:right="-58"/>
              <w:rPr>
                <w:rFonts w:ascii="宋体"/>
                <w:spacing w:val="20"/>
                <w:sz w:val="24"/>
              </w:rPr>
            </w:pPr>
          </w:p>
        </w:tc>
        <w:tc>
          <w:tcPr>
            <w:tcW w:w="4583" w:type="dxa"/>
          </w:tcPr>
          <w:p>
            <w:pPr>
              <w:tabs>
                <w:tab w:val="left" w:pos="930"/>
                <w:tab w:val="left" w:pos="8364"/>
              </w:tabs>
              <w:ind w:right="-58"/>
              <w:rPr>
                <w:rFonts w:ascii="宋体"/>
                <w:spacing w:val="20"/>
                <w:sz w:val="24"/>
              </w:rPr>
            </w:pPr>
          </w:p>
        </w:tc>
        <w:tc>
          <w:tcPr>
            <w:tcW w:w="1276" w:type="dxa"/>
          </w:tcPr>
          <w:p>
            <w:pPr>
              <w:tabs>
                <w:tab w:val="left" w:pos="930"/>
                <w:tab w:val="left" w:pos="8364"/>
              </w:tabs>
              <w:ind w:right="-58"/>
              <w:rPr>
                <w:rFonts w:ascii="宋体"/>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pPr>
              <w:tabs>
                <w:tab w:val="left" w:pos="930"/>
                <w:tab w:val="left" w:pos="8364"/>
              </w:tabs>
              <w:ind w:right="-58"/>
              <w:rPr>
                <w:rFonts w:ascii="宋体"/>
                <w:spacing w:val="20"/>
                <w:sz w:val="24"/>
              </w:rPr>
            </w:pPr>
          </w:p>
        </w:tc>
        <w:tc>
          <w:tcPr>
            <w:tcW w:w="1291" w:type="dxa"/>
          </w:tcPr>
          <w:p>
            <w:pPr>
              <w:tabs>
                <w:tab w:val="left" w:pos="930"/>
                <w:tab w:val="left" w:pos="8364"/>
              </w:tabs>
              <w:ind w:right="-58"/>
              <w:rPr>
                <w:rFonts w:ascii="宋体"/>
                <w:spacing w:val="20"/>
                <w:sz w:val="24"/>
              </w:rPr>
            </w:pPr>
          </w:p>
        </w:tc>
        <w:tc>
          <w:tcPr>
            <w:tcW w:w="4583" w:type="dxa"/>
          </w:tcPr>
          <w:p>
            <w:pPr>
              <w:tabs>
                <w:tab w:val="left" w:pos="930"/>
                <w:tab w:val="left" w:pos="8364"/>
              </w:tabs>
              <w:ind w:right="-58"/>
              <w:rPr>
                <w:rFonts w:ascii="宋体"/>
                <w:spacing w:val="20"/>
                <w:sz w:val="24"/>
              </w:rPr>
            </w:pPr>
          </w:p>
        </w:tc>
        <w:tc>
          <w:tcPr>
            <w:tcW w:w="1276" w:type="dxa"/>
          </w:tcPr>
          <w:p>
            <w:pPr>
              <w:tabs>
                <w:tab w:val="left" w:pos="930"/>
                <w:tab w:val="left" w:pos="8364"/>
              </w:tabs>
              <w:ind w:right="-58"/>
              <w:rPr>
                <w:rFonts w:ascii="宋体"/>
                <w:spacing w:val="20"/>
                <w:sz w:val="24"/>
              </w:rPr>
            </w:pPr>
          </w:p>
        </w:tc>
      </w:tr>
    </w:tbl>
    <w:p>
      <w:pPr>
        <w:tabs>
          <w:tab w:val="left" w:pos="3060"/>
        </w:tabs>
        <w:spacing w:line="360" w:lineRule="auto"/>
        <w:rPr>
          <w:rFonts w:ascii="宋体"/>
          <w:sz w:val="24"/>
        </w:rPr>
      </w:pPr>
      <w:r>
        <w:rPr>
          <w:rFonts w:hint="eastAsia" w:ascii="宋体" w:hAnsi="宋体"/>
          <w:sz w:val="24"/>
        </w:rPr>
        <w:t>（10）职工人数：</w:t>
      </w:r>
    </w:p>
    <w:p>
      <w:pPr>
        <w:tabs>
          <w:tab w:val="left" w:pos="3060"/>
        </w:tabs>
        <w:spacing w:line="360" w:lineRule="auto"/>
        <w:rPr>
          <w:rFonts w:ascii="宋体" w:hAnsi="宋体"/>
          <w:sz w:val="24"/>
        </w:rPr>
      </w:pPr>
      <w:r>
        <w:rPr>
          <w:rFonts w:hint="eastAsia" w:ascii="宋体" w:hAnsi="宋体"/>
          <w:sz w:val="24"/>
        </w:rPr>
        <w:t>（11）按照大、中、小、微型企业划分标准，属于：__________企业</w:t>
      </w:r>
    </w:p>
    <w:p>
      <w:pPr>
        <w:spacing w:line="360" w:lineRule="auto"/>
        <w:rPr>
          <w:rFonts w:ascii="宋体"/>
          <w:sz w:val="24"/>
        </w:rPr>
      </w:pPr>
    </w:p>
    <w:p>
      <w:pPr>
        <w:spacing w:line="360" w:lineRule="auto"/>
        <w:rPr>
          <w:rFonts w:ascii="宋体"/>
          <w:sz w:val="24"/>
        </w:rPr>
      </w:pPr>
      <w:r>
        <w:rPr>
          <w:rFonts w:ascii="宋体"/>
          <w:sz w:val="24"/>
        </w:rPr>
        <w:t xml:space="preserve">2. </w:t>
      </w:r>
      <w:r>
        <w:rPr>
          <w:rFonts w:hint="eastAsia" w:ascii="宋体"/>
          <w:sz w:val="24"/>
        </w:rPr>
        <w:t>诉讼及违法记录情况（在近</w:t>
      </w:r>
      <w:r>
        <w:rPr>
          <w:rFonts w:ascii="宋体"/>
          <w:sz w:val="24"/>
        </w:rPr>
        <w:t>3</w:t>
      </w:r>
      <w:r>
        <w:rPr>
          <w:rFonts w:hint="eastAsia" w:ascii="宋体"/>
          <w:sz w:val="24"/>
        </w:rPr>
        <w:t>年内合同执行过程中或目前正在进行的合同中所介入过的诉讼和仲裁的资料及违法记录等）</w:t>
      </w:r>
    </w:p>
    <w:tbl>
      <w:tblPr>
        <w:tblStyle w:val="53"/>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880"/>
        <w:gridCol w:w="2502"/>
        <w:gridCol w:w="2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shd w:val="clear" w:color="auto" w:fill="D9D9D9"/>
          </w:tcPr>
          <w:p>
            <w:pPr>
              <w:jc w:val="center"/>
              <w:rPr>
                <w:rFonts w:ascii="宋体"/>
                <w:b/>
                <w:sz w:val="24"/>
              </w:rPr>
            </w:pPr>
            <w:r>
              <w:rPr>
                <w:rFonts w:hint="eastAsia" w:ascii="宋体"/>
                <w:b/>
                <w:sz w:val="24"/>
              </w:rPr>
              <w:t>年份</w:t>
            </w:r>
          </w:p>
        </w:tc>
        <w:tc>
          <w:tcPr>
            <w:tcW w:w="2880" w:type="dxa"/>
            <w:shd w:val="clear" w:color="auto" w:fill="D9D9D9"/>
          </w:tcPr>
          <w:p>
            <w:pPr>
              <w:jc w:val="center"/>
              <w:rPr>
                <w:rFonts w:ascii="宋体"/>
                <w:b/>
                <w:sz w:val="24"/>
              </w:rPr>
            </w:pPr>
            <w:r>
              <w:rPr>
                <w:rFonts w:hint="eastAsia" w:ascii="宋体"/>
                <w:b/>
                <w:sz w:val="24"/>
              </w:rPr>
              <w:t>胜诉、败诉或正在执行中的诉讼（如果有）</w:t>
            </w:r>
          </w:p>
        </w:tc>
        <w:tc>
          <w:tcPr>
            <w:tcW w:w="2502" w:type="dxa"/>
            <w:shd w:val="clear" w:color="auto" w:fill="D9D9D9"/>
          </w:tcPr>
          <w:p>
            <w:pPr>
              <w:jc w:val="center"/>
              <w:rPr>
                <w:rFonts w:ascii="宋体"/>
                <w:b/>
                <w:sz w:val="24"/>
              </w:rPr>
            </w:pPr>
            <w:r>
              <w:rPr>
                <w:rFonts w:hint="eastAsia" w:ascii="宋体"/>
                <w:b/>
                <w:sz w:val="24"/>
              </w:rPr>
              <w:t>用户名称、诉讼原因和争议的问题</w:t>
            </w:r>
          </w:p>
        </w:tc>
        <w:tc>
          <w:tcPr>
            <w:tcW w:w="2718" w:type="dxa"/>
            <w:shd w:val="clear" w:color="auto" w:fill="D9D9D9"/>
          </w:tcPr>
          <w:p>
            <w:pPr>
              <w:jc w:val="center"/>
              <w:rPr>
                <w:rFonts w:ascii="宋体"/>
                <w:b/>
                <w:sz w:val="24"/>
              </w:rPr>
            </w:pPr>
            <w:r>
              <w:rPr>
                <w:rFonts w:hint="eastAsia" w:ascii="宋体"/>
                <w:b/>
                <w:sz w:val="24"/>
              </w:rPr>
              <w:t>纠纷金额（人民币）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900" w:type="dxa"/>
          </w:tcPr>
          <w:p>
            <w:pPr>
              <w:rPr>
                <w:rFonts w:ascii="宋体"/>
                <w:sz w:val="24"/>
              </w:rPr>
            </w:pPr>
          </w:p>
        </w:tc>
        <w:tc>
          <w:tcPr>
            <w:tcW w:w="2880" w:type="dxa"/>
          </w:tcPr>
          <w:p>
            <w:pPr>
              <w:rPr>
                <w:rFonts w:ascii="宋体"/>
                <w:sz w:val="24"/>
              </w:rPr>
            </w:pPr>
          </w:p>
        </w:tc>
        <w:tc>
          <w:tcPr>
            <w:tcW w:w="2502" w:type="dxa"/>
          </w:tcPr>
          <w:p>
            <w:pPr>
              <w:rPr>
                <w:rFonts w:ascii="宋体"/>
                <w:sz w:val="24"/>
              </w:rPr>
            </w:pPr>
          </w:p>
        </w:tc>
        <w:tc>
          <w:tcPr>
            <w:tcW w:w="2718" w:type="dxa"/>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900" w:type="dxa"/>
            <w:shd w:val="clear" w:color="auto" w:fill="D9D9D9"/>
          </w:tcPr>
          <w:p>
            <w:pPr>
              <w:jc w:val="center"/>
              <w:rPr>
                <w:rFonts w:ascii="宋体"/>
                <w:b/>
                <w:sz w:val="24"/>
              </w:rPr>
            </w:pPr>
            <w:r>
              <w:rPr>
                <w:rFonts w:hint="eastAsia" w:ascii="宋体"/>
                <w:b/>
                <w:sz w:val="24"/>
              </w:rPr>
              <w:t>年份</w:t>
            </w:r>
          </w:p>
        </w:tc>
        <w:tc>
          <w:tcPr>
            <w:tcW w:w="2880" w:type="dxa"/>
            <w:shd w:val="clear" w:color="auto" w:fill="D9D9D9"/>
          </w:tcPr>
          <w:p>
            <w:pPr>
              <w:jc w:val="center"/>
              <w:rPr>
                <w:rFonts w:ascii="宋体"/>
                <w:b/>
                <w:sz w:val="24"/>
              </w:rPr>
            </w:pPr>
            <w:r>
              <w:rPr>
                <w:rFonts w:hint="eastAsia" w:ascii="宋体"/>
                <w:b/>
                <w:sz w:val="24"/>
              </w:rPr>
              <w:t>违法记录</w:t>
            </w:r>
          </w:p>
          <w:p>
            <w:pPr>
              <w:jc w:val="center"/>
              <w:rPr>
                <w:rFonts w:ascii="宋体"/>
                <w:b/>
                <w:sz w:val="24"/>
              </w:rPr>
            </w:pPr>
            <w:r>
              <w:rPr>
                <w:rFonts w:hint="eastAsia" w:ascii="宋体"/>
                <w:b/>
                <w:sz w:val="24"/>
              </w:rPr>
              <w:t>（如果有）</w:t>
            </w:r>
          </w:p>
        </w:tc>
        <w:tc>
          <w:tcPr>
            <w:tcW w:w="2502" w:type="dxa"/>
            <w:shd w:val="clear" w:color="auto" w:fill="D9D9D9"/>
          </w:tcPr>
          <w:p>
            <w:pPr>
              <w:jc w:val="center"/>
              <w:rPr>
                <w:rFonts w:ascii="宋体"/>
                <w:b/>
                <w:sz w:val="24"/>
              </w:rPr>
            </w:pPr>
            <w:r>
              <w:rPr>
                <w:rFonts w:hint="eastAsia" w:ascii="宋体"/>
                <w:b/>
                <w:sz w:val="24"/>
              </w:rPr>
              <w:t>用户名称、违法原因和处理的结果</w:t>
            </w:r>
          </w:p>
        </w:tc>
        <w:tc>
          <w:tcPr>
            <w:tcW w:w="2718" w:type="dxa"/>
            <w:shd w:val="clear" w:color="auto" w:fill="D9D9D9"/>
          </w:tcPr>
          <w:p>
            <w:pPr>
              <w:jc w:val="center"/>
              <w:rPr>
                <w:rFonts w:ascii="宋体"/>
                <w:b/>
                <w:sz w:val="24"/>
              </w:rPr>
            </w:pPr>
            <w:r>
              <w:rPr>
                <w:rFonts w:hint="eastAsia" w:ascii="宋体"/>
                <w:b/>
                <w:sz w:val="24"/>
              </w:rPr>
              <w:t>涉及金额（人民币）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900" w:type="dxa"/>
          </w:tcPr>
          <w:p>
            <w:pPr>
              <w:rPr>
                <w:rFonts w:ascii="宋体"/>
                <w:sz w:val="24"/>
              </w:rPr>
            </w:pPr>
          </w:p>
        </w:tc>
        <w:tc>
          <w:tcPr>
            <w:tcW w:w="2880" w:type="dxa"/>
          </w:tcPr>
          <w:p>
            <w:pPr>
              <w:rPr>
                <w:rFonts w:ascii="宋体"/>
                <w:sz w:val="24"/>
              </w:rPr>
            </w:pPr>
          </w:p>
        </w:tc>
        <w:tc>
          <w:tcPr>
            <w:tcW w:w="2502" w:type="dxa"/>
          </w:tcPr>
          <w:p>
            <w:pPr>
              <w:rPr>
                <w:rFonts w:ascii="宋体"/>
                <w:sz w:val="24"/>
              </w:rPr>
            </w:pPr>
          </w:p>
        </w:tc>
        <w:tc>
          <w:tcPr>
            <w:tcW w:w="2718" w:type="dxa"/>
          </w:tcPr>
          <w:p>
            <w:pPr>
              <w:rPr>
                <w:rFonts w:ascii="宋体"/>
                <w:sz w:val="24"/>
              </w:rPr>
            </w:pPr>
          </w:p>
        </w:tc>
      </w:tr>
    </w:tbl>
    <w:p>
      <w:pPr>
        <w:spacing w:line="360" w:lineRule="auto"/>
        <w:rPr>
          <w:rFonts w:ascii="宋体"/>
          <w:sz w:val="24"/>
        </w:rPr>
      </w:pPr>
      <w:r>
        <w:rPr>
          <w:rFonts w:ascii="宋体"/>
          <w:sz w:val="24"/>
        </w:rPr>
        <w:t>3.</w:t>
      </w:r>
      <w:r>
        <w:rPr>
          <w:rFonts w:hint="eastAsia" w:ascii="宋体"/>
          <w:sz w:val="24"/>
        </w:rPr>
        <w:t>有关开户银行的名称和地址：</w:t>
      </w:r>
    </w:p>
    <w:p>
      <w:pPr>
        <w:spacing w:line="360" w:lineRule="auto"/>
        <w:rPr>
          <w:rFonts w:ascii="宋体"/>
          <w:sz w:val="24"/>
        </w:rPr>
      </w:pPr>
      <w:r>
        <w:rPr>
          <w:rFonts w:ascii="宋体"/>
          <w:sz w:val="24"/>
        </w:rPr>
        <w:t>4.</w:t>
      </w:r>
      <w:r>
        <w:rPr>
          <w:rFonts w:hint="eastAsia" w:ascii="宋体"/>
          <w:sz w:val="24"/>
        </w:rPr>
        <w:t>供应商所属的集团公司，如有的话：</w:t>
      </w:r>
    </w:p>
    <w:p>
      <w:pPr>
        <w:spacing w:line="360" w:lineRule="auto"/>
        <w:rPr>
          <w:rFonts w:ascii="宋体"/>
          <w:sz w:val="24"/>
        </w:rPr>
      </w:pPr>
      <w:r>
        <w:rPr>
          <w:rFonts w:ascii="宋体"/>
          <w:sz w:val="24"/>
        </w:rPr>
        <w:t>5.</w:t>
      </w:r>
      <w:r>
        <w:rPr>
          <w:rFonts w:hint="eastAsia" w:ascii="宋体"/>
          <w:sz w:val="24"/>
        </w:rPr>
        <w:t>其他情况：</w:t>
      </w:r>
    </w:p>
    <w:p>
      <w:pPr>
        <w:spacing w:line="360" w:lineRule="auto"/>
        <w:ind w:firstLine="480" w:firstLineChars="200"/>
        <w:rPr>
          <w:rFonts w:ascii="宋体"/>
          <w:sz w:val="24"/>
        </w:rPr>
      </w:pPr>
      <w:r>
        <w:rPr>
          <w:rFonts w:hint="eastAsia" w:ascii="宋体"/>
          <w:sz w:val="24"/>
        </w:rPr>
        <w:t>兹证明上述声明是真实、正确的，并提供了全部能提供的资料和数据，我们同意遵照贵方要求出示有关证明文件。</w:t>
      </w:r>
    </w:p>
    <w:p>
      <w:pPr>
        <w:spacing w:line="360" w:lineRule="auto"/>
        <w:rPr>
          <w:rFonts w:ascii="宋体"/>
          <w:sz w:val="24"/>
        </w:rPr>
      </w:pPr>
    </w:p>
    <w:p>
      <w:pPr>
        <w:spacing w:line="360" w:lineRule="auto"/>
        <w:rPr>
          <w:rFonts w:ascii="宋体"/>
          <w:sz w:val="24"/>
        </w:rPr>
      </w:pPr>
      <w:r>
        <w:rPr>
          <w:rFonts w:hint="eastAsia" w:ascii="宋体"/>
          <w:sz w:val="24"/>
        </w:rPr>
        <w:t>供应商名称（盖章）</w:t>
      </w:r>
    </w:p>
    <w:p>
      <w:pPr>
        <w:spacing w:line="360" w:lineRule="auto"/>
        <w:rPr>
          <w:rFonts w:ascii="宋体"/>
          <w:sz w:val="24"/>
        </w:rPr>
      </w:pPr>
      <w:r>
        <w:rPr>
          <w:rFonts w:hint="eastAsia" w:ascii="宋体"/>
          <w:sz w:val="24"/>
        </w:rPr>
        <w:t>签字人姓名和职务</w:t>
      </w:r>
    </w:p>
    <w:p>
      <w:pPr>
        <w:spacing w:line="360" w:lineRule="auto"/>
        <w:rPr>
          <w:rFonts w:ascii="宋体"/>
          <w:sz w:val="24"/>
        </w:rPr>
      </w:pPr>
      <w:r>
        <w:rPr>
          <w:rFonts w:hint="eastAsia" w:ascii="宋体"/>
          <w:sz w:val="24"/>
        </w:rPr>
        <w:t>签字人签字</w:t>
      </w:r>
    </w:p>
    <w:p>
      <w:pPr>
        <w:spacing w:line="360" w:lineRule="auto"/>
        <w:rPr>
          <w:rFonts w:ascii="宋体"/>
          <w:sz w:val="24"/>
        </w:rPr>
      </w:pPr>
      <w:r>
        <w:rPr>
          <w:rFonts w:hint="eastAsia" w:ascii="宋体"/>
          <w:sz w:val="24"/>
        </w:rPr>
        <w:t>签字日期</w:t>
      </w:r>
    </w:p>
    <w:p>
      <w:pPr>
        <w:spacing w:line="360" w:lineRule="auto"/>
        <w:rPr>
          <w:rFonts w:ascii="宋体"/>
          <w:sz w:val="24"/>
        </w:rPr>
      </w:pPr>
      <w:r>
        <w:rPr>
          <w:rFonts w:hint="eastAsia" w:ascii="宋体"/>
          <w:sz w:val="24"/>
        </w:rPr>
        <w:t>传真</w:t>
      </w:r>
    </w:p>
    <w:p>
      <w:pPr>
        <w:spacing w:line="360" w:lineRule="auto"/>
        <w:rPr>
          <w:rFonts w:ascii="宋体"/>
          <w:sz w:val="24"/>
        </w:rPr>
      </w:pPr>
      <w:r>
        <w:rPr>
          <w:rFonts w:hint="eastAsia" w:ascii="宋体"/>
          <w:sz w:val="24"/>
        </w:rPr>
        <w:t>电话</w:t>
      </w:r>
    </w:p>
    <w:p>
      <w:pPr>
        <w:spacing w:line="360" w:lineRule="auto"/>
        <w:rPr>
          <w:rFonts w:ascii="宋体" w:hAnsi="宋体"/>
          <w:sz w:val="24"/>
          <w:u w:val="single"/>
        </w:rPr>
      </w:pPr>
      <w:r>
        <w:rPr>
          <w:rFonts w:hint="eastAsia" w:ascii="宋体"/>
          <w:sz w:val="24"/>
        </w:rPr>
        <w:t>电子函件</w:t>
      </w:r>
    </w:p>
    <w:bookmarkEnd w:id="185"/>
    <w:p>
      <w:pPr>
        <w:pStyle w:val="6"/>
        <w:ind w:left="2100" w:hanging="2100" w:hangingChars="750"/>
        <w:rPr>
          <w:b w:val="0"/>
          <w:sz w:val="28"/>
          <w:szCs w:val="28"/>
          <w:lang w:val="zh-CN"/>
        </w:rPr>
        <w:sectPr>
          <w:pgSz w:w="11906" w:h="16838"/>
          <w:pgMar w:top="1440" w:right="1800" w:bottom="1440" w:left="1800" w:header="851" w:footer="1344" w:gutter="0"/>
          <w:pgNumType w:fmt="decimal"/>
          <w:cols w:space="720" w:num="1"/>
          <w:docGrid w:type="lines" w:linePitch="312" w:charSpace="0"/>
        </w:sectPr>
      </w:pPr>
    </w:p>
    <w:p>
      <w:pPr>
        <w:pStyle w:val="6"/>
        <w:ind w:left="2100" w:hanging="2100" w:hangingChars="750"/>
        <w:rPr>
          <w:rFonts w:hint="eastAsia" w:eastAsia="黑体" w:cs="Arial"/>
          <w:b w:val="0"/>
          <w:sz w:val="28"/>
          <w:szCs w:val="28"/>
          <w:lang w:eastAsia="zh-CN"/>
        </w:rPr>
      </w:pPr>
      <w:r>
        <w:rPr>
          <w:rFonts w:hint="eastAsia"/>
          <w:b w:val="0"/>
          <w:sz w:val="28"/>
          <w:szCs w:val="28"/>
          <w:lang w:val="zh-CN"/>
        </w:rPr>
        <w:t>格式</w:t>
      </w:r>
      <w:r>
        <w:rPr>
          <w:rFonts w:hint="eastAsia" w:cs="Arial"/>
          <w:b w:val="0"/>
          <w:sz w:val="28"/>
          <w:szCs w:val="28"/>
        </w:rPr>
        <w:t>1</w:t>
      </w:r>
      <w:r>
        <w:rPr>
          <w:rFonts w:hint="eastAsia" w:cs="Arial"/>
          <w:b w:val="0"/>
          <w:sz w:val="28"/>
          <w:szCs w:val="28"/>
          <w:lang w:val="en-US" w:eastAsia="zh-CN"/>
        </w:rPr>
        <w:t>1</w:t>
      </w:r>
    </w:p>
    <w:p>
      <w:pPr>
        <w:pStyle w:val="6"/>
        <w:ind w:left="2108" w:hanging="2108" w:hangingChars="750"/>
        <w:rPr>
          <w:rFonts w:ascii="宋体" w:hAnsi="宋体" w:eastAsia="宋体"/>
          <w:b w:val="0"/>
          <w:bCs w:val="0"/>
          <w:sz w:val="28"/>
          <w:szCs w:val="28"/>
        </w:rPr>
      </w:pPr>
      <w:r>
        <w:rPr>
          <w:rFonts w:hint="eastAsia" w:ascii="宋体" w:hAnsi="宋体" w:eastAsia="宋体"/>
          <w:bCs w:val="0"/>
          <w:sz w:val="28"/>
          <w:szCs w:val="28"/>
          <w:lang w:val="zh-CN"/>
        </w:rPr>
        <w:t>供应商资质证书及其他资质证明文件</w:t>
      </w:r>
    </w:p>
    <w:p>
      <w:pPr>
        <w:spacing w:line="360" w:lineRule="auto"/>
        <w:ind w:right="71" w:firstLine="496" w:firstLineChars="200"/>
        <w:rPr>
          <w:rFonts w:ascii="宋体"/>
          <w:spacing w:val="4"/>
          <w:sz w:val="24"/>
          <w:lang w:val="zh-CN"/>
        </w:rPr>
      </w:pPr>
      <w:r>
        <w:rPr>
          <w:rFonts w:hint="eastAsia" w:ascii="宋体"/>
          <w:spacing w:val="4"/>
          <w:sz w:val="24"/>
          <w:lang w:val="zh-CN"/>
        </w:rPr>
        <w:t>应包括但不限于加盖本单位公章的营业执照或</w:t>
      </w:r>
      <w:r>
        <w:rPr>
          <w:rFonts w:hint="eastAsia"/>
          <w:bCs/>
          <w:sz w:val="24"/>
        </w:rPr>
        <w:t>事业单位法人证书</w:t>
      </w:r>
      <w:r>
        <w:rPr>
          <w:rFonts w:hint="eastAsia" w:ascii="宋体"/>
          <w:spacing w:val="4"/>
          <w:sz w:val="24"/>
          <w:lang w:val="zh-CN"/>
        </w:rPr>
        <w:t>、上年度依法纳税证明、上年度社保资金缴纳证明、业务资质认证证书、专业认证资格或权威机构颁发的资质证书及服务承诺、项目团队人员资质证书等复印件材料。</w:t>
      </w:r>
    </w:p>
    <w:p>
      <w:pPr>
        <w:ind w:left="1400" w:hanging="1400" w:hangingChars="500"/>
        <w:rPr>
          <w:rFonts w:hint="eastAsia"/>
          <w:b w:val="0"/>
          <w:sz w:val="28"/>
          <w:szCs w:val="28"/>
        </w:rPr>
      </w:pPr>
      <w:r>
        <w:rPr>
          <w:rFonts w:hint="eastAsia"/>
          <w:b w:val="0"/>
          <w:sz w:val="28"/>
          <w:szCs w:val="28"/>
        </w:rPr>
        <w:br w:type="page"/>
      </w:r>
    </w:p>
    <w:p>
      <w:pPr>
        <w:pStyle w:val="6"/>
        <w:ind w:left="1400" w:hanging="1400" w:hangingChars="500"/>
        <w:rPr>
          <w:rFonts w:hint="eastAsia" w:eastAsia="黑体"/>
          <w:b w:val="0"/>
          <w:sz w:val="28"/>
          <w:szCs w:val="28"/>
          <w:lang w:eastAsia="zh-CN"/>
        </w:rPr>
      </w:pPr>
      <w:r>
        <w:rPr>
          <w:rFonts w:hint="eastAsia"/>
          <w:b w:val="0"/>
          <w:sz w:val="28"/>
          <w:szCs w:val="28"/>
        </w:rPr>
        <w:t>格式1</w:t>
      </w:r>
      <w:r>
        <w:rPr>
          <w:rFonts w:hint="eastAsia"/>
          <w:b w:val="0"/>
          <w:sz w:val="28"/>
          <w:szCs w:val="28"/>
          <w:lang w:val="en-US" w:eastAsia="zh-CN"/>
        </w:rPr>
        <w:t>2</w:t>
      </w:r>
    </w:p>
    <w:p>
      <w:pPr>
        <w:pStyle w:val="6"/>
        <w:ind w:left="1405" w:hanging="1405" w:hangingChars="500"/>
        <w:rPr>
          <w:b w:val="0"/>
          <w:sz w:val="28"/>
          <w:szCs w:val="28"/>
        </w:rPr>
      </w:pPr>
      <w:r>
        <w:rPr>
          <w:rFonts w:hint="eastAsia" w:ascii="宋体" w:hAnsi="宋体" w:eastAsia="宋体"/>
          <w:sz w:val="28"/>
          <w:szCs w:val="28"/>
        </w:rPr>
        <w:t>采购需求中规定应提交的有关技术文件材料</w:t>
      </w:r>
    </w:p>
    <w:p>
      <w:pPr>
        <w:pStyle w:val="46"/>
        <w:rPr>
          <w:rFonts w:hint="eastAsia"/>
          <w:bCs w:val="0"/>
          <w:color w:val="auto"/>
        </w:rPr>
      </w:pPr>
      <w:r>
        <w:rPr>
          <w:rFonts w:hint="eastAsia"/>
          <w:bCs w:val="0"/>
          <w:color w:val="auto"/>
        </w:rPr>
        <w:t>供应商应认真阅读本谈判文件第五章“采购需求”，并按照其规定自行拟制格式，完整提供有关技术与服务的说明与证明材料等。</w:t>
      </w:r>
    </w:p>
    <w:p>
      <w:pPr>
        <w:ind w:left="1400" w:hanging="1400" w:hangingChars="500"/>
        <w:jc w:val="left"/>
        <w:rPr>
          <w:rFonts w:hint="eastAsia"/>
          <w:b w:val="0"/>
          <w:sz w:val="28"/>
          <w:szCs w:val="28"/>
          <w:highlight w:val="none"/>
        </w:rPr>
      </w:pPr>
      <w:r>
        <w:rPr>
          <w:rFonts w:hint="eastAsia"/>
          <w:b w:val="0"/>
          <w:sz w:val="28"/>
          <w:szCs w:val="28"/>
          <w:highlight w:val="none"/>
        </w:rPr>
        <w:br w:type="page"/>
      </w:r>
    </w:p>
    <w:p>
      <w:pPr>
        <w:pStyle w:val="6"/>
        <w:ind w:left="1400" w:hanging="1400" w:hangingChars="500"/>
        <w:jc w:val="left"/>
        <w:rPr>
          <w:rFonts w:hint="eastAsia" w:ascii="宋体" w:hAnsi="宋体" w:eastAsia="宋体" w:cs="宋体"/>
          <w:highlight w:val="none"/>
        </w:rPr>
      </w:pPr>
      <w:r>
        <w:rPr>
          <w:rFonts w:hint="eastAsia"/>
          <w:b w:val="0"/>
          <w:sz w:val="28"/>
          <w:szCs w:val="28"/>
          <w:highlight w:val="none"/>
        </w:rPr>
        <w:t>格式</w:t>
      </w:r>
      <w:r>
        <w:rPr>
          <w:rFonts w:hint="eastAsia"/>
          <w:b w:val="0"/>
          <w:sz w:val="28"/>
          <w:szCs w:val="28"/>
          <w:highlight w:val="none"/>
          <w:lang w:val="en-US" w:eastAsia="zh-CN"/>
        </w:rPr>
        <w:t>13</w:t>
      </w:r>
    </w:p>
    <w:p>
      <w:pPr>
        <w:pStyle w:val="6"/>
        <w:jc w:val="center"/>
        <w:rPr>
          <w:rFonts w:ascii="宋体" w:hAnsi="宋体" w:eastAsia="宋体" w:cs="宋体"/>
          <w:highlight w:val="none"/>
        </w:rPr>
      </w:pPr>
      <w:r>
        <w:rPr>
          <w:rFonts w:hint="eastAsia" w:ascii="宋体" w:hAnsi="宋体" w:eastAsia="宋体" w:cs="宋体"/>
          <w:highlight w:val="none"/>
        </w:rPr>
        <w:t>供应商拥有者性别声明</w:t>
      </w:r>
    </w:p>
    <w:p>
      <w:pPr>
        <w:pStyle w:val="46"/>
        <w:rPr>
          <w:bCs w:val="0"/>
          <w:color w:val="auto"/>
          <w:highlight w:val="none"/>
        </w:rPr>
      </w:pPr>
      <w:r>
        <w:rPr>
          <w:rFonts w:hint="eastAsia"/>
          <w:bCs w:val="0"/>
          <w:color w:val="auto"/>
          <w:highlight w:val="none"/>
        </w:rPr>
        <w:t>中国人民银行征信中心：</w:t>
      </w:r>
    </w:p>
    <w:p>
      <w:pPr>
        <w:pStyle w:val="46"/>
        <w:rPr>
          <w:bCs w:val="0"/>
          <w:color w:val="auto"/>
          <w:highlight w:val="none"/>
        </w:rPr>
      </w:pPr>
    </w:p>
    <w:p>
      <w:pPr>
        <w:pStyle w:val="46"/>
        <w:spacing w:line="480" w:lineRule="auto"/>
        <w:rPr>
          <w:bCs w:val="0"/>
          <w:color w:val="auto"/>
          <w:highlight w:val="none"/>
        </w:rPr>
      </w:pPr>
      <w:r>
        <w:rPr>
          <w:rFonts w:hint="eastAsia"/>
          <w:bCs w:val="0"/>
          <w:color w:val="auto"/>
          <w:highlight w:val="none"/>
        </w:rPr>
        <w:t>本公司/单位_________________(公司全称)，注册地为___________，截至本项目___________________(项目名称）的谈判时间_______________（年-月-日）,本公司/单位拥有者性别为_______(男/女）。</w:t>
      </w:r>
    </w:p>
    <w:p>
      <w:pPr>
        <w:pStyle w:val="46"/>
        <w:spacing w:line="480" w:lineRule="auto"/>
        <w:rPr>
          <w:bCs w:val="0"/>
          <w:color w:val="auto"/>
          <w:highlight w:val="none"/>
        </w:rPr>
      </w:pPr>
    </w:p>
    <w:p>
      <w:pPr>
        <w:pStyle w:val="46"/>
        <w:rPr>
          <w:bCs w:val="0"/>
          <w:color w:val="auto"/>
          <w:highlight w:val="none"/>
        </w:rPr>
      </w:pPr>
    </w:p>
    <w:p>
      <w:pPr>
        <w:pStyle w:val="46"/>
        <w:jc w:val="right"/>
        <w:rPr>
          <w:bCs w:val="0"/>
          <w:color w:val="auto"/>
          <w:highlight w:val="none"/>
        </w:rPr>
      </w:pPr>
      <w:r>
        <w:rPr>
          <w:rFonts w:hint="eastAsia" w:ascii="等线" w:hAnsi="等线" w:cs="宋体"/>
          <w:bCs/>
          <w:color w:val="auto"/>
          <w:sz w:val="24"/>
          <w:highlight w:val="none"/>
        </w:rPr>
        <w:t>供应商： （公司名称）</w:t>
      </w:r>
    </w:p>
    <w:p>
      <w:pPr>
        <w:pStyle w:val="46"/>
        <w:jc w:val="right"/>
        <w:rPr>
          <w:bCs w:val="0"/>
          <w:color w:val="auto"/>
          <w:highlight w:val="none"/>
        </w:rPr>
      </w:pPr>
      <w:r>
        <w:rPr>
          <w:rFonts w:hint="eastAsia" w:cs="宋体"/>
          <w:bCs/>
          <w:color w:val="auto"/>
          <w:sz w:val="24"/>
          <w:highlight w:val="none"/>
        </w:rPr>
        <w:t>（盖单位公章）</w:t>
      </w:r>
    </w:p>
    <w:p>
      <w:pPr>
        <w:pStyle w:val="46"/>
        <w:ind w:firstLine="0" w:firstLineChars="0"/>
        <w:rPr>
          <w:bCs w:val="0"/>
          <w:color w:val="auto"/>
          <w:highlight w:val="none"/>
        </w:rPr>
      </w:pPr>
      <w:r>
        <w:rPr>
          <w:rFonts w:hint="eastAsia"/>
          <w:bCs w:val="0"/>
          <w:color w:val="auto"/>
          <w:highlight w:val="none"/>
        </w:rPr>
        <w:t>填写说明：</w:t>
      </w:r>
    </w:p>
    <w:p>
      <w:pPr>
        <w:pStyle w:val="46"/>
        <w:rPr>
          <w:bCs w:val="0"/>
          <w:color w:val="auto"/>
          <w:highlight w:val="none"/>
        </w:rPr>
      </w:pPr>
      <w:r>
        <w:rPr>
          <w:rFonts w:hint="eastAsia"/>
          <w:bCs w:val="0"/>
          <w:color w:val="auto"/>
          <w:highlight w:val="none"/>
        </w:rPr>
        <w:t>供应商拥有者性别，指拥有供应商51%以上绝对所有权者的性别，其中绝对所有权拥有者可以为一人，也可是多人合计计算。</w:t>
      </w:r>
    </w:p>
    <w:p>
      <w:pPr>
        <w:pStyle w:val="46"/>
        <w:rPr>
          <w:bCs w:val="0"/>
          <w:color w:val="auto"/>
          <w:highlight w:val="none"/>
        </w:rPr>
      </w:pPr>
      <w:r>
        <w:rPr>
          <w:rFonts w:hint="eastAsia"/>
          <w:bCs w:val="0"/>
          <w:color w:val="auto"/>
          <w:highlight w:val="none"/>
        </w:rPr>
        <w:t>多人合计计算说明：</w:t>
      </w:r>
    </w:p>
    <w:p>
      <w:pPr>
        <w:pStyle w:val="46"/>
        <w:rPr>
          <w:bCs w:val="0"/>
          <w:color w:val="auto"/>
          <w:highlight w:val="none"/>
        </w:rPr>
      </w:pPr>
      <w:r>
        <w:rPr>
          <w:rFonts w:hint="eastAsia"/>
          <w:bCs w:val="0"/>
          <w:color w:val="auto"/>
          <w:highlight w:val="none"/>
        </w:rPr>
        <w:t>（1）供应商51%以上绝对所有权者中，男性所有权者比例大于女性所有权者比例时，供应商拥有者性别为男性；</w:t>
      </w:r>
    </w:p>
    <w:p>
      <w:pPr>
        <w:pStyle w:val="46"/>
        <w:rPr>
          <w:bCs w:val="0"/>
          <w:color w:val="auto"/>
          <w:highlight w:val="none"/>
        </w:rPr>
      </w:pPr>
      <w:r>
        <w:rPr>
          <w:rFonts w:hint="eastAsia"/>
          <w:bCs w:val="0"/>
          <w:color w:val="auto"/>
          <w:highlight w:val="none"/>
        </w:rPr>
        <w:t>（2）供应商51%以上绝对所有权者中，女性所有权者比例大于男性所有权者比例时，供应商拥有者性别为女性；</w:t>
      </w:r>
    </w:p>
    <w:p>
      <w:pPr>
        <w:pStyle w:val="46"/>
        <w:jc w:val="left"/>
        <w:rPr>
          <w:highlight w:val="none"/>
        </w:rPr>
        <w:sectPr>
          <w:pgSz w:w="11906" w:h="16838"/>
          <w:pgMar w:top="1440" w:right="1800" w:bottom="1440" w:left="1800" w:header="851" w:footer="1344" w:gutter="0"/>
          <w:cols w:space="720" w:num="1"/>
          <w:docGrid w:type="lines" w:linePitch="312" w:charSpace="0"/>
        </w:sectPr>
      </w:pPr>
      <w:r>
        <w:rPr>
          <w:rFonts w:hint="eastAsia"/>
          <w:bCs w:val="0"/>
          <w:color w:val="auto"/>
          <w:highlight w:val="none"/>
        </w:rPr>
        <w:t>（3）供应商51%以上绝对所有权者若为非自然人（如公司、社会团体、其他组织等），则供应商拥有者性别根据此非自然人的拥有者性别计算（计算方式相同）。</w:t>
      </w:r>
    </w:p>
    <w:bookmarkEnd w:id="173"/>
    <w:bookmarkEnd w:id="174"/>
    <w:p>
      <w:pPr>
        <w:pStyle w:val="5"/>
        <w:spacing w:before="120" w:after="120"/>
        <w:rPr>
          <w:sz w:val="36"/>
        </w:rPr>
      </w:pPr>
      <w:r>
        <w:rPr>
          <w:rFonts w:hint="eastAsia"/>
          <w:sz w:val="36"/>
        </w:rPr>
        <w:t>第五章采购需求</w:t>
      </w:r>
    </w:p>
    <w:p>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outlineLvl w:val="1"/>
        <w:rPr>
          <w:rFonts w:hint="eastAsia" w:ascii="楷体" w:hAnsi="楷体" w:eastAsia="楷体" w:cs="Times New Roman"/>
          <w:sz w:val="32"/>
          <w:szCs w:val="32"/>
        </w:rPr>
      </w:pPr>
      <w:r>
        <w:rPr>
          <w:rFonts w:hint="eastAsia" w:ascii="楷体" w:hAnsi="楷体" w:eastAsia="楷体" w:cs="Times New Roman"/>
          <w:sz w:val="32"/>
          <w:szCs w:val="32"/>
        </w:rPr>
        <w:t>（一）项目概况</w:t>
      </w:r>
    </w:p>
    <w:tbl>
      <w:tblPr>
        <w:tblStyle w:val="53"/>
        <w:tblW w:w="52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2813"/>
        <w:gridCol w:w="5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5" w:type="pct"/>
            <w:shd w:val="clear" w:color="auto" w:fill="FFFFFF" w:themeFill="background1"/>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
                <w:sz w:val="32"/>
                <w:szCs w:val="32"/>
              </w:rPr>
            </w:pPr>
            <w:r>
              <w:rPr>
                <w:rFonts w:hint="eastAsia" w:ascii="仿宋" w:hAnsi="仿宋" w:eastAsia="仿宋" w:cs="仿宋"/>
                <w:b/>
                <w:sz w:val="32"/>
                <w:szCs w:val="32"/>
              </w:rPr>
              <w:t>序号</w:t>
            </w:r>
          </w:p>
        </w:tc>
        <w:tc>
          <w:tcPr>
            <w:tcW w:w="1559" w:type="pct"/>
            <w:shd w:val="clear" w:color="auto" w:fill="FFFFFF" w:themeFill="background1"/>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
                <w:sz w:val="32"/>
                <w:szCs w:val="32"/>
              </w:rPr>
            </w:pPr>
            <w:r>
              <w:rPr>
                <w:rFonts w:hint="eastAsia" w:ascii="仿宋" w:hAnsi="仿宋" w:eastAsia="仿宋" w:cs="仿宋"/>
                <w:b/>
                <w:sz w:val="32"/>
                <w:szCs w:val="32"/>
              </w:rPr>
              <w:t>内 容</w:t>
            </w:r>
          </w:p>
        </w:tc>
        <w:tc>
          <w:tcPr>
            <w:tcW w:w="2955" w:type="pct"/>
            <w:shd w:val="clear" w:color="auto" w:fill="FFFFFF" w:themeFill="background1"/>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
                <w:sz w:val="32"/>
                <w:szCs w:val="32"/>
              </w:rPr>
            </w:pPr>
            <w:r>
              <w:rPr>
                <w:rFonts w:hint="eastAsia" w:ascii="仿宋" w:hAnsi="仿宋" w:eastAsia="仿宋" w:cs="仿宋"/>
                <w:b/>
                <w:sz w:val="32"/>
                <w:szCs w:val="32"/>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4" w:hRule="atLeast"/>
        </w:trPr>
        <w:tc>
          <w:tcPr>
            <w:tcW w:w="48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1</w:t>
            </w:r>
          </w:p>
        </w:tc>
        <w:tc>
          <w:tcPr>
            <w:tcW w:w="1559"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项目背景</w:t>
            </w:r>
          </w:p>
        </w:tc>
        <w:tc>
          <w:tcPr>
            <w:tcW w:w="29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北信源软件</w:t>
            </w:r>
            <w:r>
              <w:rPr>
                <w:rFonts w:hint="eastAsia" w:ascii="仿宋" w:hAnsi="仿宋" w:eastAsia="仿宋" w:cs="仿宋"/>
                <w:sz w:val="32"/>
                <w:szCs w:val="32"/>
              </w:rPr>
              <w:t>的维保服务将于202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6月底</w:t>
            </w:r>
            <w:r>
              <w:rPr>
                <w:rFonts w:hint="eastAsia" w:ascii="仿宋" w:hAnsi="仿宋" w:eastAsia="仿宋" w:cs="仿宋"/>
                <w:sz w:val="32"/>
                <w:szCs w:val="32"/>
              </w:rPr>
              <w:t>到期。为保证后续服务的连续性，支撑系统稳定运行，需继续采购基础软硬件维保服务。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8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2</w:t>
            </w:r>
          </w:p>
        </w:tc>
        <w:tc>
          <w:tcPr>
            <w:tcW w:w="1559"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执行依据</w:t>
            </w:r>
          </w:p>
        </w:tc>
        <w:tc>
          <w:tcPr>
            <w:tcW w:w="29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中心签报、会议纪要、</w:t>
            </w:r>
            <w:r>
              <w:rPr>
                <w:rFonts w:hint="eastAsia" w:ascii="仿宋" w:hAnsi="仿宋" w:eastAsia="仿宋" w:cs="仿宋"/>
                <w:sz w:val="32"/>
                <w:szCs w:val="32"/>
              </w:rPr>
              <w:t>项目任务书</w:t>
            </w:r>
            <w:r>
              <w:rPr>
                <w:rFonts w:hint="eastAsia" w:ascii="仿宋" w:hAnsi="仿宋" w:eastAsia="仿宋" w:cs="仿宋"/>
                <w:sz w:val="32"/>
                <w:szCs w:val="3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48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3</w:t>
            </w:r>
          </w:p>
        </w:tc>
        <w:tc>
          <w:tcPr>
            <w:tcW w:w="1559"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项目目标</w:t>
            </w:r>
          </w:p>
        </w:tc>
        <w:tc>
          <w:tcPr>
            <w:tcW w:w="29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采购2026年北信源软件维保服务</w:t>
            </w:r>
            <w:r>
              <w:rPr>
                <w:rFonts w:hint="eastAsia" w:ascii="仿宋" w:hAnsi="仿宋" w:eastAsia="仿宋" w:cs="仿宋"/>
                <w:sz w:val="32"/>
                <w:szCs w:val="3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8" w:hRule="atLeast"/>
        </w:trPr>
        <w:tc>
          <w:tcPr>
            <w:tcW w:w="48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4</w:t>
            </w:r>
          </w:p>
        </w:tc>
        <w:tc>
          <w:tcPr>
            <w:tcW w:w="1559"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项目内容</w:t>
            </w:r>
          </w:p>
        </w:tc>
        <w:tc>
          <w:tcPr>
            <w:tcW w:w="29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基础技术支持服务（包括巡检服务、软件升级、补丁安装、电话支持服务和电子邮件支持服务等）</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（以上服务不计人天）</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5人天服务（包括但不限于现场待命、故障修复等）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48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5</w:t>
            </w:r>
          </w:p>
        </w:tc>
        <w:tc>
          <w:tcPr>
            <w:tcW w:w="1559"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项目范围</w:t>
            </w:r>
          </w:p>
        </w:tc>
        <w:tc>
          <w:tcPr>
            <w:tcW w:w="29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北信源软件。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48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6</w:t>
            </w:r>
          </w:p>
        </w:tc>
        <w:tc>
          <w:tcPr>
            <w:tcW w:w="1559"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重要性分析</w:t>
            </w:r>
          </w:p>
        </w:tc>
        <w:tc>
          <w:tcPr>
            <w:tcW w:w="29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both"/>
              <w:textAlignment w:val="auto"/>
              <w:rPr>
                <w:rFonts w:hint="eastAsia" w:ascii="仿宋" w:hAnsi="仿宋" w:eastAsia="仿宋" w:cs="仿宋"/>
                <w:sz w:val="32"/>
                <w:szCs w:val="32"/>
              </w:rPr>
            </w:pPr>
            <w:r>
              <w:rPr>
                <w:rFonts w:hint="eastAsia" w:ascii="仿宋" w:hAnsi="仿宋" w:eastAsia="仿宋" w:cs="仿宋"/>
                <w:sz w:val="32"/>
                <w:szCs w:val="32"/>
              </w:rPr>
              <w:t>保障</w:t>
            </w:r>
            <w:r>
              <w:rPr>
                <w:rFonts w:hint="eastAsia" w:ascii="仿宋" w:hAnsi="仿宋" w:eastAsia="仿宋" w:cs="仿宋"/>
                <w:sz w:val="32"/>
                <w:szCs w:val="32"/>
                <w:lang w:val="en-US" w:eastAsia="zh-CN"/>
              </w:rPr>
              <w:t>软件</w:t>
            </w:r>
            <w:r>
              <w:rPr>
                <w:rFonts w:hint="eastAsia" w:ascii="仿宋" w:hAnsi="仿宋" w:eastAsia="仿宋" w:cs="仿宋"/>
                <w:sz w:val="32"/>
                <w:szCs w:val="32"/>
              </w:rPr>
              <w:t>设备</w:t>
            </w:r>
            <w:r>
              <w:rPr>
                <w:rFonts w:hint="eastAsia" w:ascii="仿宋" w:hAnsi="仿宋" w:eastAsia="仿宋" w:cs="仿宋"/>
                <w:sz w:val="32"/>
                <w:szCs w:val="32"/>
                <w:lang w:val="en-US" w:eastAsia="zh-CN"/>
              </w:rPr>
              <w:t>稳定</w:t>
            </w:r>
            <w:r>
              <w:rPr>
                <w:rFonts w:hint="eastAsia" w:ascii="仿宋" w:hAnsi="仿宋" w:eastAsia="仿宋" w:cs="仿宋"/>
                <w:sz w:val="32"/>
                <w:szCs w:val="32"/>
              </w:rPr>
              <w:t>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48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7</w:t>
            </w:r>
          </w:p>
        </w:tc>
        <w:tc>
          <w:tcPr>
            <w:tcW w:w="1559"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与前期项目的关系</w:t>
            </w:r>
          </w:p>
        </w:tc>
        <w:tc>
          <w:tcPr>
            <w:tcW w:w="29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w:t>
            </w:r>
          </w:p>
        </w:tc>
      </w:tr>
    </w:tbl>
    <w:p>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outlineLvl w:val="1"/>
        <w:rPr>
          <w:rFonts w:hint="eastAsia" w:ascii="楷体" w:hAnsi="楷体" w:eastAsia="楷体" w:cs="Times New Roman"/>
          <w:sz w:val="32"/>
          <w:szCs w:val="32"/>
        </w:rPr>
      </w:pPr>
      <w:r>
        <w:rPr>
          <w:rFonts w:hint="eastAsia" w:ascii="楷体" w:hAnsi="楷体" w:eastAsia="楷体" w:cs="Times New Roman"/>
          <w:sz w:val="32"/>
          <w:szCs w:val="32"/>
        </w:rPr>
        <w:t>（</w:t>
      </w:r>
      <w:r>
        <w:rPr>
          <w:rFonts w:hint="eastAsia" w:ascii="楷体" w:hAnsi="楷体" w:eastAsia="楷体" w:cs="Times New Roman"/>
          <w:sz w:val="32"/>
          <w:szCs w:val="32"/>
          <w:lang w:val="en-US" w:eastAsia="zh-CN"/>
        </w:rPr>
        <w:t>二</w:t>
      </w:r>
      <w:r>
        <w:rPr>
          <w:rFonts w:hint="eastAsia" w:ascii="楷体" w:hAnsi="楷体" w:eastAsia="楷体" w:cs="Times New Roman"/>
          <w:sz w:val="32"/>
          <w:szCs w:val="32"/>
        </w:rPr>
        <w:t>）技术商务要求</w:t>
      </w:r>
    </w:p>
    <w:p>
      <w:pPr>
        <w:pStyle w:val="11"/>
        <w:keepNext w:val="0"/>
        <w:keepLines w:val="0"/>
        <w:pageBreakBefore w:val="0"/>
        <w:widowControl w:val="0"/>
        <w:numPr>
          <w:ilvl w:val="0"/>
          <w:numId w:val="0"/>
        </w:numPr>
        <w:kinsoku/>
        <w:wordWrap/>
        <w:overflowPunct/>
        <w:topLinePunct w:val="0"/>
        <w:autoSpaceDE/>
        <w:autoSpaceDN/>
        <w:bidi w:val="0"/>
        <w:snapToGrid/>
        <w:spacing w:before="0" w:after="0" w:line="360" w:lineRule="auto"/>
        <w:ind w:left="0" w:leftChars="0" w:firstLine="643" w:firstLineChars="200"/>
        <w:rPr>
          <w:rFonts w:hint="eastAsia" w:ascii="仿宋" w:hAnsi="仿宋" w:eastAsia="仿宋" w:cs="仿宋"/>
          <w:sz w:val="32"/>
          <w:szCs w:val="32"/>
        </w:rPr>
      </w:pPr>
      <w:r>
        <w:rPr>
          <w:rFonts w:hint="eastAsia" w:ascii="仿宋" w:hAnsi="仿宋" w:eastAsia="仿宋" w:cs="仿宋"/>
          <w:bCs/>
          <w:kern w:val="2"/>
          <w:sz w:val="32"/>
          <w:szCs w:val="32"/>
          <w:lang w:val="en-US" w:eastAsia="zh-CN" w:bidi="ar-SA"/>
        </w:rPr>
        <w:t>技术指标按重要性分为“★”、“#”和“△”指标。“★”代表最关键指标，不满足该指标项将导致</w:t>
      </w:r>
      <w:r>
        <w:rPr>
          <w:rFonts w:hint="eastAsia" w:ascii="仿宋_GB2312" w:hAnsi="仿宋_GB2312" w:eastAsia="仿宋_GB2312" w:cs="仿宋_GB2312"/>
          <w:iCs/>
          <w:sz w:val="32"/>
          <w:szCs w:val="32"/>
          <w:lang w:val="en-US" w:eastAsia="zh-CN"/>
        </w:rPr>
        <w:t>响应</w:t>
      </w:r>
      <w:r>
        <w:rPr>
          <w:rFonts w:hint="eastAsia" w:ascii="仿宋" w:hAnsi="仿宋" w:eastAsia="仿宋" w:cs="仿宋"/>
          <w:bCs/>
          <w:kern w:val="2"/>
          <w:sz w:val="32"/>
          <w:szCs w:val="32"/>
          <w:lang w:val="en-US" w:eastAsia="zh-CN" w:bidi="ar-SA"/>
        </w:rPr>
        <w:t>被拒绝；“#”代表重要指标，“△”代表一般指标项，“#”和“△”指标可作为比较性评价指标</w:t>
      </w:r>
      <w:r>
        <w:rPr>
          <w:rFonts w:hint="eastAsia" w:ascii="仿宋" w:hAnsi="仿宋" w:eastAsia="仿宋" w:cs="仿宋"/>
          <w:sz w:val="32"/>
          <w:szCs w:val="32"/>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bCs/>
          <w:kern w:val="2"/>
          <w:sz w:val="32"/>
          <w:szCs w:val="32"/>
          <w:lang w:val="en-US" w:eastAsia="zh-CN" w:bidi="ar-SA"/>
        </w:rPr>
        <w:t>本要求共有“★”指标</w:t>
      </w:r>
      <w:r>
        <w:rPr>
          <w:rFonts w:hint="eastAsia" w:ascii="仿宋" w:hAnsi="仿宋" w:eastAsia="仿宋" w:cs="仿宋"/>
          <w:bCs/>
          <w:kern w:val="2"/>
          <w:sz w:val="32"/>
          <w:szCs w:val="32"/>
          <w:u w:val="single"/>
          <w:lang w:val="en-US" w:eastAsia="zh-CN" w:bidi="ar-SA"/>
        </w:rPr>
        <w:t>30</w:t>
      </w:r>
      <w:r>
        <w:rPr>
          <w:rFonts w:hint="eastAsia" w:ascii="仿宋" w:hAnsi="仿宋" w:eastAsia="仿宋" w:cs="仿宋"/>
          <w:bCs/>
          <w:kern w:val="2"/>
          <w:sz w:val="32"/>
          <w:szCs w:val="32"/>
          <w:lang w:val="en-US" w:eastAsia="zh-CN" w:bidi="ar-SA"/>
        </w:rPr>
        <w:t>项，“#”指标</w:t>
      </w:r>
      <w:r>
        <w:rPr>
          <w:rFonts w:hint="eastAsia" w:ascii="仿宋" w:hAnsi="仿宋" w:eastAsia="仿宋" w:cs="仿宋"/>
          <w:bCs/>
          <w:i w:val="0"/>
          <w:iCs w:val="0"/>
          <w:kern w:val="2"/>
          <w:sz w:val="32"/>
          <w:szCs w:val="32"/>
          <w:u w:val="single"/>
          <w:lang w:val="en-US" w:eastAsia="zh-CN" w:bidi="ar-SA"/>
        </w:rPr>
        <w:t>0</w:t>
      </w:r>
      <w:r>
        <w:rPr>
          <w:rFonts w:hint="eastAsia" w:ascii="仿宋" w:hAnsi="仿宋" w:eastAsia="仿宋" w:cs="仿宋"/>
          <w:bCs/>
          <w:kern w:val="2"/>
          <w:sz w:val="32"/>
          <w:szCs w:val="32"/>
          <w:lang w:val="en-US" w:eastAsia="zh-CN" w:bidi="ar-SA"/>
        </w:rPr>
        <w:t>项，“△”指标</w:t>
      </w:r>
      <w:r>
        <w:rPr>
          <w:rFonts w:hint="eastAsia" w:ascii="仿宋" w:hAnsi="仿宋" w:eastAsia="仿宋" w:cs="仿宋"/>
          <w:bCs/>
          <w:kern w:val="2"/>
          <w:sz w:val="32"/>
          <w:szCs w:val="32"/>
          <w:u w:val="single"/>
          <w:lang w:val="en-US" w:eastAsia="zh-CN" w:bidi="ar-SA"/>
        </w:rPr>
        <w:t>0</w:t>
      </w:r>
      <w:r>
        <w:rPr>
          <w:rFonts w:hint="eastAsia" w:ascii="仿宋" w:hAnsi="仿宋" w:eastAsia="仿宋" w:cs="仿宋"/>
          <w:bCs/>
          <w:kern w:val="2"/>
          <w:sz w:val="32"/>
          <w:szCs w:val="32"/>
          <w:lang w:val="en-US" w:eastAsia="zh-CN" w:bidi="ar-SA"/>
        </w:rPr>
        <w:t>项</w:t>
      </w:r>
      <w:r>
        <w:rPr>
          <w:rFonts w:hint="eastAsia" w:ascii="仿宋" w:hAnsi="仿宋" w:eastAsia="仿宋" w:cs="仿宋"/>
          <w:kern w:val="2"/>
          <w:sz w:val="32"/>
          <w:szCs w:val="32"/>
          <w:lang w:val="en-US" w:eastAsia="zh-CN" w:bidi="ar"/>
        </w:rPr>
        <w:t>。</w:t>
      </w:r>
    </w:p>
    <w:p>
      <w:pPr>
        <w:pStyle w:val="50"/>
        <w:snapToGrid/>
        <w:spacing w:line="240" w:lineRule="auto"/>
        <w:ind w:firstLine="640" w:firstLineChars="0"/>
        <w:jc w:val="left"/>
        <w:outlineLvl w:val="2"/>
        <w:rPr>
          <w:rFonts w:hint="eastAsia" w:ascii="仿宋" w:hAnsi="仿宋" w:eastAsia="仿宋" w:cs="仿宋"/>
          <w:b/>
          <w:bCs/>
          <w:sz w:val="32"/>
          <w:szCs w:val="32"/>
          <w:lang w:val="en-US" w:bidi="ar"/>
        </w:rPr>
      </w:pPr>
      <w:r>
        <w:rPr>
          <w:rFonts w:hint="eastAsia" w:ascii="仿宋" w:hAnsi="仿宋" w:eastAsia="仿宋" w:cs="仿宋"/>
          <w:b/>
          <w:bCs/>
          <w:sz w:val="32"/>
          <w:szCs w:val="32"/>
          <w:lang w:val="en-US" w:bidi="ar"/>
        </w:rPr>
        <w:t>1.</w:t>
      </w:r>
      <w:r>
        <w:rPr>
          <w:rFonts w:hint="eastAsia" w:ascii="仿宋" w:hAnsi="仿宋" w:eastAsia="仿宋" w:cs="仿宋"/>
          <w:b/>
          <w:bCs/>
          <w:kern w:val="2"/>
          <w:sz w:val="32"/>
          <w:szCs w:val="32"/>
          <w:lang w:eastAsia="zh-CN" w:bidi="ar"/>
        </w:rPr>
        <w:t>服务需求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sz w:val="32"/>
          <w:szCs w:val="32"/>
          <w:lang w:val="en-US"/>
        </w:rPr>
      </w:pPr>
      <w:r>
        <w:rPr>
          <w:rFonts w:hint="eastAsia" w:ascii="仿宋" w:hAnsi="仿宋" w:eastAsia="仿宋" w:cs="仿宋"/>
          <w:bCs/>
          <w:kern w:val="2"/>
          <w:sz w:val="32"/>
          <w:szCs w:val="32"/>
          <w:lang w:val="en-US" w:eastAsia="zh-CN" w:bidi="ar-SA"/>
        </w:rPr>
        <w:t>★</w:t>
      </w:r>
      <w:r>
        <w:rPr>
          <w:rFonts w:hint="eastAsia" w:ascii="仿宋" w:hAnsi="仿宋" w:eastAsia="仿宋" w:cs="仿宋"/>
          <w:kern w:val="2"/>
          <w:sz w:val="32"/>
          <w:szCs w:val="32"/>
          <w:lang w:val="en-US" w:eastAsia="zh-CN" w:bidi="ar"/>
        </w:rPr>
        <w:t>本节中的所有内容对节假日也不例外。</w:t>
      </w:r>
    </w:p>
    <w:p>
      <w:pPr>
        <w:keepNext w:val="0"/>
        <w:keepLines w:val="0"/>
        <w:pageBreakBefore w:val="0"/>
        <w:widowControl w:val="0"/>
        <w:kinsoku/>
        <w:wordWrap/>
        <w:overflowPunct/>
        <w:topLinePunct w:val="0"/>
        <w:autoSpaceDE/>
        <w:autoSpaceDN/>
        <w:bidi w:val="0"/>
        <w:adjustRightInd/>
        <w:snapToGrid/>
        <w:spacing w:after="0" w:line="360" w:lineRule="auto"/>
        <w:ind w:left="0" w:firstLine="640" w:firstLineChars="200"/>
        <w:textAlignment w:val="auto"/>
        <w:rPr>
          <w:rFonts w:hint="eastAsia" w:ascii="仿宋" w:hAnsi="仿宋" w:eastAsia="仿宋" w:cs="仿宋"/>
          <w:kern w:val="2"/>
          <w:sz w:val="32"/>
          <w:szCs w:val="32"/>
          <w:lang w:val="en-US" w:eastAsia="zh-CN" w:bidi="ar"/>
        </w:rPr>
      </w:pPr>
      <w:r>
        <w:rPr>
          <w:rFonts w:hint="eastAsia" w:ascii="仿宋" w:hAnsi="仿宋" w:eastAsia="仿宋" w:cs="仿宋"/>
          <w:bCs/>
          <w:kern w:val="2"/>
          <w:sz w:val="32"/>
          <w:szCs w:val="32"/>
          <w:lang w:val="en-US" w:eastAsia="zh-CN" w:bidi="ar-SA"/>
        </w:rPr>
        <w:t>★</w:t>
      </w:r>
      <w:r>
        <w:rPr>
          <w:rFonts w:hint="eastAsia" w:ascii="仿宋" w:hAnsi="仿宋" w:eastAsia="仿宋" w:cs="仿宋"/>
          <w:kern w:val="2"/>
          <w:sz w:val="32"/>
          <w:szCs w:val="32"/>
          <w:lang w:val="en-US" w:eastAsia="zh-CN" w:bidi="ar"/>
        </w:rPr>
        <w:t>供应商须认真理解以下技术支持服务要求，详细列出技术支持服务方案。</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hint="eastAsia" w:ascii="仿宋" w:hAnsi="仿宋" w:eastAsia="仿宋" w:cs="仿宋"/>
          <w:sz w:val="32"/>
          <w:szCs w:val="24"/>
          <w:lang w:val="en-US" w:eastAsia="zh-CN"/>
        </w:rPr>
      </w:pPr>
      <w:r>
        <w:rPr>
          <w:rFonts w:hint="eastAsia" w:ascii="仿宋" w:hAnsi="仿宋" w:eastAsia="仿宋" w:cs="仿宋"/>
          <w:kern w:val="2"/>
          <w:sz w:val="32"/>
          <w:szCs w:val="32"/>
          <w:lang w:val="en-US" w:eastAsia="zh-CN" w:bidi="ar"/>
        </w:rPr>
        <w:t>★供应商需提供项目联系人，负责本项目实施过程中的对接工作，并在合同签订时补充联系人的姓名及联系方式（可与合同联系人为同一人）。本项目履约期间，供应商如若更换项目联系人，必须事先提前10个工作日以书面的形式告知采购人。</w:t>
      </w:r>
    </w:p>
    <w:p>
      <w:pPr>
        <w:pStyle w:val="50"/>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outlineLvl w:val="3"/>
        <w:rPr>
          <w:rFonts w:hint="eastAsia" w:ascii="仿宋" w:hAnsi="仿宋" w:eastAsia="仿宋" w:cs="仿宋"/>
          <w:b/>
          <w:bCs w:val="0"/>
          <w:kern w:val="2"/>
          <w:sz w:val="32"/>
          <w:szCs w:val="32"/>
          <w:lang w:val="en-US" w:eastAsia="zh-CN" w:bidi="ar"/>
        </w:rPr>
      </w:pPr>
      <w:r>
        <w:rPr>
          <w:rFonts w:hint="eastAsia" w:ascii="仿宋" w:hAnsi="仿宋" w:eastAsia="仿宋" w:cs="仿宋"/>
          <w:bCs/>
          <w:kern w:val="2"/>
          <w:sz w:val="28"/>
          <w:szCs w:val="28"/>
          <w:lang w:val="en-US" w:eastAsia="zh-CN" w:bidi="ar-SA"/>
        </w:rPr>
        <w:t>★</w:t>
      </w:r>
      <w:r>
        <w:rPr>
          <w:rFonts w:hint="eastAsia" w:ascii="仿宋" w:hAnsi="仿宋" w:eastAsia="仿宋" w:cs="仿宋"/>
          <w:b/>
          <w:bCs w:val="0"/>
          <w:kern w:val="2"/>
          <w:sz w:val="32"/>
          <w:szCs w:val="32"/>
          <w:lang w:val="en-US" w:eastAsia="zh-CN" w:bidi="ar"/>
        </w:rPr>
        <w:t>1.1服务对象</w:t>
      </w:r>
    </w:p>
    <w:tbl>
      <w:tblPr>
        <w:tblStyle w:val="53"/>
        <w:tblW w:w="8437" w:type="dxa"/>
        <w:jc w:val="center"/>
        <w:tblLayout w:type="fixed"/>
        <w:tblCellMar>
          <w:top w:w="0" w:type="dxa"/>
          <w:left w:w="108" w:type="dxa"/>
          <w:bottom w:w="0" w:type="dxa"/>
          <w:right w:w="108" w:type="dxa"/>
        </w:tblCellMar>
      </w:tblPr>
      <w:tblGrid>
        <w:gridCol w:w="562"/>
        <w:gridCol w:w="978"/>
        <w:gridCol w:w="1687"/>
        <w:gridCol w:w="1125"/>
        <w:gridCol w:w="1759"/>
        <w:gridCol w:w="1163"/>
        <w:gridCol w:w="1163"/>
      </w:tblGrid>
      <w:tr>
        <w:tblPrEx>
          <w:tblCellMar>
            <w:top w:w="0" w:type="dxa"/>
            <w:left w:w="108" w:type="dxa"/>
            <w:bottom w:w="0" w:type="dxa"/>
            <w:right w:w="108" w:type="dxa"/>
          </w:tblCellMar>
        </w:tblPrEx>
        <w:trPr>
          <w:trHeight w:val="548" w:hRule="atLeast"/>
          <w:jc w:val="center"/>
        </w:trPr>
        <w:tc>
          <w:tcPr>
            <w:tcW w:w="5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bidi="ar"/>
              </w:rPr>
              <w:t>序号</w:t>
            </w:r>
          </w:p>
        </w:tc>
        <w:tc>
          <w:tcPr>
            <w:tcW w:w="9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软件</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bidi="ar"/>
              </w:rPr>
              <w:t>类型</w:t>
            </w:r>
          </w:p>
        </w:tc>
        <w:tc>
          <w:tcPr>
            <w:tcW w:w="16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bidi="ar"/>
              </w:rPr>
              <w:t>名称</w:t>
            </w:r>
          </w:p>
        </w:tc>
        <w:tc>
          <w:tcPr>
            <w:tcW w:w="11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sz w:val="28"/>
                <w:szCs w:val="28"/>
                <w:lang w:eastAsia="zh-CN"/>
              </w:rPr>
            </w:pPr>
            <w:r>
              <w:rPr>
                <w:rFonts w:hint="eastAsia" w:ascii="仿宋" w:hAnsi="仿宋" w:eastAsia="仿宋" w:cs="仿宋"/>
                <w:b/>
                <w:bCs/>
                <w:color w:val="000000"/>
                <w:kern w:val="0"/>
                <w:sz w:val="28"/>
                <w:szCs w:val="28"/>
                <w:lang w:val="en-US" w:eastAsia="zh-CN" w:bidi="ar"/>
              </w:rPr>
              <w:t>厂商</w:t>
            </w:r>
          </w:p>
        </w:tc>
        <w:tc>
          <w:tcPr>
            <w:tcW w:w="175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bidi="ar"/>
              </w:rPr>
              <w:t>数量</w:t>
            </w:r>
          </w:p>
        </w:tc>
        <w:tc>
          <w:tcPr>
            <w:tcW w:w="11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kern w:val="0"/>
                <w:sz w:val="28"/>
                <w:szCs w:val="28"/>
                <w:lang w:bidi="ar"/>
              </w:rPr>
            </w:pPr>
            <w:r>
              <w:rPr>
                <w:rFonts w:hint="eastAsia" w:ascii="仿宋" w:hAnsi="仿宋" w:eastAsia="仿宋" w:cs="仿宋"/>
                <w:b/>
                <w:bCs/>
                <w:color w:val="000000"/>
                <w:kern w:val="0"/>
                <w:sz w:val="28"/>
                <w:szCs w:val="28"/>
                <w:lang w:bidi="ar"/>
              </w:rPr>
              <w:t>服务</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bidi="ar"/>
              </w:rPr>
              <w:t>级别</w:t>
            </w:r>
          </w:p>
        </w:tc>
        <w:tc>
          <w:tcPr>
            <w:tcW w:w="11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服务</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bidi="ar"/>
              </w:rPr>
              <w:t>所在地</w:t>
            </w:r>
          </w:p>
        </w:tc>
      </w:tr>
      <w:tr>
        <w:tblPrEx>
          <w:tblCellMar>
            <w:top w:w="0" w:type="dxa"/>
            <w:left w:w="108" w:type="dxa"/>
            <w:bottom w:w="0" w:type="dxa"/>
            <w:right w:w="108" w:type="dxa"/>
          </w:tblCellMar>
        </w:tblPrEx>
        <w:trPr>
          <w:trHeight w:val="810" w:hRule="atLeast"/>
          <w:jc w:val="center"/>
        </w:trPr>
        <w:tc>
          <w:tcPr>
            <w:tcW w:w="5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1</w:t>
            </w:r>
          </w:p>
        </w:tc>
        <w:tc>
          <w:tcPr>
            <w:tcW w:w="9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其他</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软件</w:t>
            </w:r>
          </w:p>
        </w:tc>
        <w:tc>
          <w:tcPr>
            <w:tcW w:w="16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信源豆豆即时通信软件</w:t>
            </w:r>
          </w:p>
        </w:tc>
        <w:tc>
          <w:tcPr>
            <w:tcW w:w="11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北信源</w:t>
            </w:r>
          </w:p>
        </w:tc>
        <w:tc>
          <w:tcPr>
            <w:tcW w:w="175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1套</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（500用户）</w:t>
            </w:r>
          </w:p>
        </w:tc>
        <w:tc>
          <w:tcPr>
            <w:tcW w:w="11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原厂</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服务</w:t>
            </w:r>
          </w:p>
        </w:tc>
        <w:tc>
          <w:tcPr>
            <w:tcW w:w="11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center"/>
              <w:rPr>
                <w:rFonts w:hint="default" w:ascii="仿宋" w:hAnsi="仿宋" w:eastAsia="仿宋" w:cs="仿宋"/>
                <w:color w:val="000000"/>
                <w:sz w:val="28"/>
                <w:szCs w:val="28"/>
                <w:lang w:val="en-US" w:eastAsia="zh-CN"/>
              </w:rPr>
            </w:pPr>
            <w:r>
              <w:rPr>
                <w:rFonts w:hint="eastAsia" w:ascii="仿宋" w:hAnsi="仿宋" w:eastAsia="仿宋" w:cs="仿宋"/>
                <w:color w:val="000000"/>
                <w:kern w:val="0"/>
                <w:sz w:val="28"/>
                <w:szCs w:val="28"/>
                <w:lang w:val="en-US" w:eastAsia="zh-CN" w:bidi="ar"/>
              </w:rPr>
              <w:t>上海、天津</w:t>
            </w:r>
          </w:p>
        </w:tc>
      </w:tr>
    </w:tbl>
    <w:p>
      <w:pPr>
        <w:pStyle w:val="50"/>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firstLine="643" w:firstLineChars="200"/>
        <w:jc w:val="both"/>
        <w:textAlignment w:val="auto"/>
        <w:outlineLvl w:val="3"/>
        <w:rPr>
          <w:rFonts w:hint="eastAsia" w:ascii="仿宋" w:hAnsi="仿宋" w:eastAsia="仿宋" w:cs="仿宋"/>
          <w:b/>
          <w:bCs w:val="0"/>
          <w:kern w:val="2"/>
          <w:sz w:val="32"/>
          <w:szCs w:val="32"/>
          <w:lang w:val="en-US" w:eastAsia="zh-CN" w:bidi="ar"/>
        </w:rPr>
      </w:pPr>
      <w:r>
        <w:rPr>
          <w:rFonts w:hint="eastAsia" w:ascii="仿宋" w:hAnsi="仿宋" w:eastAsia="仿宋" w:cs="仿宋"/>
          <w:b/>
          <w:bCs w:val="0"/>
          <w:kern w:val="2"/>
          <w:sz w:val="32"/>
          <w:szCs w:val="32"/>
          <w:lang w:val="en-US" w:eastAsia="zh-CN" w:bidi="ar"/>
        </w:rPr>
        <w:t>1.2服务内容及要求</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3" w:firstLineChars="200"/>
        <w:jc w:val="both"/>
        <w:textAlignment w:val="auto"/>
        <w:outlineLvl w:val="9"/>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1.2.1基础技术支持服务</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outlineLvl w:val="9"/>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★包括巡检服务、软件升级、补丁安装、电话支持服务和电子邮件支持服务等</w:t>
      </w:r>
      <w:r>
        <w:rPr>
          <w:rFonts w:hint="eastAsia" w:ascii="仿宋" w:hAnsi="仿宋" w:eastAsia="仿宋" w:cs="仿宋"/>
          <w:b w:val="0"/>
          <w:bCs/>
          <w:kern w:val="2"/>
          <w:sz w:val="32"/>
          <w:szCs w:val="32"/>
          <w:lang w:val="en-US" w:eastAsia="zh-CN" w:bidi="ar-SA"/>
        </w:rPr>
        <w:t>（以上服务不计人天）</w:t>
      </w:r>
      <w:r>
        <w:rPr>
          <w:rFonts w:hint="eastAsia" w:ascii="仿宋" w:hAnsi="仿宋" w:eastAsia="仿宋" w:cs="仿宋"/>
          <w:bCs/>
          <w:kern w:val="2"/>
          <w:sz w:val="32"/>
          <w:szCs w:val="32"/>
          <w:lang w:val="en-US" w:eastAsia="zh-CN" w:bidi="ar-SA"/>
        </w:rPr>
        <w:t>。</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outlineLvl w:val="9"/>
        <w:rPr>
          <w:rFonts w:hint="default" w:ascii="仿宋" w:hAnsi="仿宋" w:eastAsia="仿宋" w:cs="仿宋"/>
          <w:b w:val="0"/>
          <w:bCs w:val="0"/>
          <w:kern w:val="2"/>
          <w:sz w:val="32"/>
          <w:szCs w:val="32"/>
          <w:lang w:val="en-US" w:eastAsia="zh-CN" w:bidi="ar"/>
        </w:rPr>
      </w:pPr>
      <w:r>
        <w:rPr>
          <w:rFonts w:hint="eastAsia" w:ascii="仿宋" w:hAnsi="仿宋" w:eastAsia="仿宋" w:cs="仿宋"/>
          <w:b w:val="0"/>
          <w:bCs w:val="0"/>
          <w:kern w:val="2"/>
          <w:sz w:val="32"/>
          <w:szCs w:val="32"/>
          <w:lang w:val="en-US" w:eastAsia="zh-CN" w:bidi="ar"/>
        </w:rPr>
        <w:t>具体服务要求如下：</w:t>
      </w:r>
    </w:p>
    <w:p>
      <w:pPr>
        <w:pStyle w:val="157"/>
        <w:keepNext w:val="0"/>
        <w:keepLines w:val="0"/>
        <w:pageBreakBefore w:val="0"/>
        <w:widowControl/>
        <w:kinsoku/>
        <w:wordWrap/>
        <w:overflowPunct/>
        <w:topLinePunct w:val="0"/>
        <w:autoSpaceDE/>
        <w:autoSpaceDN/>
        <w:bidi w:val="0"/>
        <w:adjustRightInd/>
        <w:snapToGrid/>
        <w:spacing w:line="240" w:lineRule="auto"/>
        <w:ind w:left="0" w:firstLine="643" w:firstLineChars="200"/>
        <w:jc w:val="both"/>
        <w:textAlignment w:val="auto"/>
        <w:outlineLvl w:val="4"/>
        <w:rPr>
          <w:rFonts w:hint="eastAsia" w:ascii="仿宋" w:hAnsi="仿宋" w:eastAsia="仿宋" w:cs="仿宋"/>
          <w:bCs w:val="0"/>
          <w:sz w:val="32"/>
          <w:szCs w:val="32"/>
          <w:lang w:val="en-US" w:eastAsia="zh-CN"/>
        </w:rPr>
      </w:pPr>
      <w:r>
        <w:rPr>
          <w:rFonts w:hint="eastAsia" w:ascii="仿宋" w:hAnsi="仿宋" w:eastAsia="仿宋" w:cs="仿宋"/>
          <w:bCs/>
          <w:kern w:val="2"/>
          <w:sz w:val="32"/>
          <w:szCs w:val="32"/>
          <w:lang w:val="en-US" w:eastAsia="zh-CN" w:bidi="ar-SA"/>
        </w:rPr>
        <w:t>1.2.1.1</w:t>
      </w:r>
      <w:r>
        <w:rPr>
          <w:rFonts w:hint="eastAsia" w:ascii="仿宋" w:hAnsi="仿宋" w:eastAsia="仿宋" w:cs="仿宋"/>
          <w:bCs w:val="0"/>
          <w:sz w:val="32"/>
          <w:szCs w:val="32"/>
          <w:lang w:val="en-US" w:eastAsia="zh-CN"/>
        </w:rPr>
        <w:t>巡检服务</w:t>
      </w:r>
    </w:p>
    <w:p>
      <w:pPr>
        <w:keepNext w:val="0"/>
        <w:keepLines w:val="0"/>
        <w:pageBreakBefore w:val="0"/>
        <w:kinsoku/>
        <w:wordWrap/>
        <w:overflowPunct/>
        <w:topLinePunct w:val="0"/>
        <w:autoSpaceDE/>
        <w:autoSpaceDN/>
        <w:bidi w:val="0"/>
        <w:adjustRightInd/>
        <w:snapToGrid/>
        <w:spacing w:line="240" w:lineRule="auto"/>
        <w:ind w:left="0" w:firstLine="640" w:firstLineChars="200"/>
        <w:jc w:val="left"/>
        <w:textAlignment w:val="auto"/>
        <w:rPr>
          <w:rFonts w:hint="eastAsia" w:ascii="仿宋" w:hAnsi="仿宋" w:eastAsia="仿宋" w:cs="仿宋"/>
          <w:bCs w:val="0"/>
          <w:sz w:val="32"/>
          <w:szCs w:val="32"/>
          <w:lang w:val="en-US" w:eastAsia="zh-CN"/>
        </w:rPr>
      </w:pPr>
      <w:r>
        <w:rPr>
          <w:rFonts w:hint="eastAsia" w:ascii="仿宋" w:hAnsi="仿宋" w:eastAsia="仿宋" w:cs="仿宋"/>
          <w:bCs/>
          <w:kern w:val="2"/>
          <w:sz w:val="32"/>
          <w:szCs w:val="32"/>
          <w:lang w:val="en-US" w:eastAsia="zh-CN" w:bidi="ar-SA"/>
        </w:rPr>
        <w:t>★</w:t>
      </w:r>
      <w:r>
        <w:rPr>
          <w:rFonts w:hint="eastAsia" w:ascii="仿宋" w:hAnsi="仿宋" w:eastAsia="仿宋" w:cs="宋体"/>
          <w:kern w:val="0"/>
          <w:sz w:val="32"/>
          <w:szCs w:val="32"/>
          <w:highlight w:val="none"/>
          <w:lang w:bidi="ar"/>
        </w:rPr>
        <w:t>原厂商定期派工程</w:t>
      </w:r>
      <w:r>
        <w:rPr>
          <w:rFonts w:hint="eastAsia" w:ascii="仿宋" w:hAnsi="仿宋" w:eastAsia="仿宋" w:cs="宋体"/>
          <w:kern w:val="0"/>
          <w:sz w:val="32"/>
          <w:szCs w:val="32"/>
          <w:lang w:bidi="ar"/>
        </w:rPr>
        <w:t>师到采购人现场对</w:t>
      </w:r>
      <w:r>
        <w:rPr>
          <w:rFonts w:hint="eastAsia" w:ascii="仿宋" w:hAnsi="仿宋" w:eastAsia="仿宋" w:cs="宋体"/>
          <w:kern w:val="0"/>
          <w:sz w:val="32"/>
          <w:szCs w:val="32"/>
          <w:lang w:val="en-US" w:eastAsia="zh-CN" w:bidi="ar"/>
        </w:rPr>
        <w:t>设备</w:t>
      </w:r>
      <w:r>
        <w:rPr>
          <w:rFonts w:hint="eastAsia" w:ascii="仿宋" w:hAnsi="仿宋" w:eastAsia="仿宋" w:cs="宋体"/>
          <w:kern w:val="0"/>
          <w:sz w:val="32"/>
          <w:szCs w:val="32"/>
          <w:lang w:bidi="ar"/>
        </w:rPr>
        <w:t>进行巡检，全面检查</w:t>
      </w:r>
      <w:r>
        <w:rPr>
          <w:rFonts w:hint="eastAsia" w:ascii="仿宋" w:hAnsi="仿宋" w:eastAsia="仿宋" w:cs="宋体"/>
          <w:kern w:val="0"/>
          <w:sz w:val="32"/>
          <w:szCs w:val="32"/>
          <w:lang w:val="en-US" w:eastAsia="zh-CN" w:bidi="ar"/>
        </w:rPr>
        <w:t>设备</w:t>
      </w:r>
      <w:r>
        <w:rPr>
          <w:rFonts w:hint="eastAsia" w:ascii="仿宋" w:hAnsi="仿宋" w:eastAsia="仿宋" w:cs="宋体"/>
          <w:kern w:val="0"/>
          <w:sz w:val="32"/>
          <w:szCs w:val="32"/>
          <w:lang w:bidi="ar"/>
        </w:rPr>
        <w:t>运行情况，记录错误，排除故障隐患，进行</w:t>
      </w:r>
      <w:r>
        <w:rPr>
          <w:rFonts w:hint="eastAsia" w:ascii="仿宋" w:hAnsi="仿宋" w:eastAsia="仿宋" w:cs="宋体"/>
          <w:kern w:val="0"/>
          <w:sz w:val="32"/>
          <w:szCs w:val="32"/>
          <w:lang w:val="en-US" w:eastAsia="zh-CN" w:bidi="ar"/>
        </w:rPr>
        <w:t>设备</w:t>
      </w:r>
      <w:r>
        <w:rPr>
          <w:rFonts w:hint="eastAsia" w:ascii="仿宋" w:hAnsi="仿宋" w:eastAsia="仿宋" w:cs="宋体"/>
          <w:kern w:val="0"/>
          <w:sz w:val="32"/>
          <w:szCs w:val="32"/>
          <w:lang w:bidi="ar"/>
        </w:rPr>
        <w:t>保养工作。在维护保修服务期内，巡检频率</w:t>
      </w:r>
      <w:r>
        <w:rPr>
          <w:rFonts w:hint="eastAsia" w:ascii="仿宋" w:hAnsi="仿宋" w:eastAsia="仿宋" w:cs="宋体"/>
          <w:kern w:val="0"/>
          <w:sz w:val="32"/>
          <w:szCs w:val="32"/>
          <w:lang w:val="en-US" w:eastAsia="zh-CN" w:bidi="ar"/>
        </w:rPr>
        <w:t>为</w:t>
      </w:r>
      <w:r>
        <w:rPr>
          <w:rFonts w:hint="eastAsia" w:ascii="仿宋" w:hAnsi="仿宋" w:eastAsia="仿宋" w:cs="宋体"/>
          <w:kern w:val="0"/>
          <w:sz w:val="32"/>
          <w:szCs w:val="32"/>
          <w:lang w:bidi="ar"/>
        </w:rPr>
        <w:t>1次/季度。每次巡检，原厂商须分析</w:t>
      </w:r>
      <w:r>
        <w:rPr>
          <w:rFonts w:hint="eastAsia" w:ascii="仿宋" w:hAnsi="仿宋" w:eastAsia="仿宋" w:cs="宋体"/>
          <w:kern w:val="0"/>
          <w:sz w:val="32"/>
          <w:szCs w:val="32"/>
          <w:lang w:val="en-US" w:eastAsia="zh-CN" w:bidi="ar"/>
        </w:rPr>
        <w:t>设备</w:t>
      </w:r>
      <w:r>
        <w:rPr>
          <w:rFonts w:hint="eastAsia" w:ascii="仿宋" w:hAnsi="仿宋" w:eastAsia="仿宋" w:cs="宋体"/>
          <w:kern w:val="0"/>
          <w:sz w:val="32"/>
          <w:szCs w:val="32"/>
          <w:lang w:bidi="ar"/>
        </w:rPr>
        <w:t>运行情况，提供</w:t>
      </w:r>
      <w:r>
        <w:rPr>
          <w:rFonts w:hint="eastAsia" w:ascii="仿宋" w:hAnsi="仿宋" w:eastAsia="仿宋" w:cs="宋体"/>
          <w:kern w:val="0"/>
          <w:sz w:val="32"/>
          <w:szCs w:val="32"/>
          <w:lang w:val="en-US" w:eastAsia="zh-CN" w:bidi="ar"/>
        </w:rPr>
        <w:t>设备</w:t>
      </w:r>
      <w:r>
        <w:rPr>
          <w:rFonts w:hint="eastAsia" w:ascii="仿宋" w:hAnsi="仿宋" w:eastAsia="仿宋" w:cs="宋体"/>
          <w:kern w:val="0"/>
          <w:sz w:val="32"/>
          <w:szCs w:val="32"/>
          <w:lang w:bidi="ar"/>
        </w:rPr>
        <w:t>运行维护建议并形成巡检报告加盖原厂商公章提交给采购人。</w:t>
      </w:r>
    </w:p>
    <w:p>
      <w:pPr>
        <w:pStyle w:val="157"/>
        <w:keepNext w:val="0"/>
        <w:keepLines w:val="0"/>
        <w:pageBreakBefore w:val="0"/>
        <w:widowControl/>
        <w:kinsoku/>
        <w:wordWrap/>
        <w:overflowPunct/>
        <w:topLinePunct w:val="0"/>
        <w:autoSpaceDE/>
        <w:autoSpaceDN/>
        <w:bidi w:val="0"/>
        <w:adjustRightInd/>
        <w:snapToGrid/>
        <w:spacing w:line="240" w:lineRule="auto"/>
        <w:ind w:left="0" w:firstLine="643" w:firstLineChars="200"/>
        <w:jc w:val="both"/>
        <w:textAlignment w:val="auto"/>
        <w:outlineLvl w:val="4"/>
        <w:rPr>
          <w:rFonts w:hint="eastAsia" w:ascii="仿宋" w:hAnsi="仿宋" w:eastAsia="仿宋" w:cs="仿宋"/>
          <w:bCs w:val="0"/>
          <w:sz w:val="32"/>
          <w:szCs w:val="32"/>
          <w:lang w:val="en-US" w:eastAsia="zh-CN"/>
        </w:rPr>
      </w:pPr>
      <w:r>
        <w:rPr>
          <w:rFonts w:hint="eastAsia" w:ascii="仿宋" w:hAnsi="仿宋" w:eastAsia="仿宋" w:cs="仿宋"/>
          <w:bCs/>
          <w:kern w:val="2"/>
          <w:sz w:val="32"/>
          <w:szCs w:val="32"/>
          <w:lang w:val="en-US" w:eastAsia="zh-CN" w:bidi="ar-SA"/>
        </w:rPr>
        <w:t>1.2.1.2</w:t>
      </w:r>
      <w:r>
        <w:rPr>
          <w:rFonts w:hint="eastAsia" w:ascii="仿宋" w:hAnsi="仿宋" w:eastAsia="仿宋" w:cs="仿宋"/>
          <w:bCs w:val="0"/>
          <w:sz w:val="32"/>
          <w:szCs w:val="32"/>
          <w:lang w:val="en-US" w:eastAsia="zh-CN"/>
        </w:rPr>
        <w:t>软件升级</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outlineLvl w:val="9"/>
        <w:rPr>
          <w:rFonts w:hint="eastAsia" w:ascii="仿宋" w:hAnsi="仿宋" w:eastAsia="仿宋" w:cs="仿宋"/>
          <w:b w:val="0"/>
          <w:bCs w:val="0"/>
          <w:kern w:val="2"/>
          <w:sz w:val="32"/>
          <w:szCs w:val="32"/>
          <w:lang w:val="en-US" w:eastAsia="zh-CN" w:bidi="ar"/>
        </w:rPr>
      </w:pPr>
      <w:r>
        <w:rPr>
          <w:rFonts w:hint="eastAsia" w:ascii="仿宋" w:hAnsi="仿宋" w:eastAsia="仿宋" w:cs="仿宋"/>
          <w:bCs/>
          <w:kern w:val="2"/>
          <w:sz w:val="32"/>
          <w:szCs w:val="32"/>
          <w:lang w:val="en-US" w:eastAsia="zh-CN" w:bidi="ar-SA"/>
        </w:rPr>
        <w:t>★</w:t>
      </w:r>
      <w:r>
        <w:rPr>
          <w:rFonts w:hint="eastAsia" w:ascii="仿宋" w:hAnsi="仿宋" w:eastAsia="仿宋" w:cs="仿宋"/>
          <w:sz w:val="32"/>
          <w:szCs w:val="32"/>
        </w:rPr>
        <w:t>供应商应配合采购人分析软件运行状态，结合实际情况提出软件升级的技术建议。供应商应每季度向采购人提供软件（不限于操作系统）升级报告，对发现的可升级软件提供信息通知，包括相关的升级软件、升级方案等内容。在维保服务期内，只要有新的软件版本发布，供应商应向采购人提供并授权采购人使用市场可获得的最新版本、发行版本或更新版本。若采购人的软件出现安全漏洞或设备功能出现BUG，供应商必须提供系统软件升级服务，其他特殊情形供应商需结合采购人需求及系统的实际情况，提供系统软件升级服务。</w:t>
      </w:r>
    </w:p>
    <w:p>
      <w:pPr>
        <w:pStyle w:val="157"/>
        <w:keepNext w:val="0"/>
        <w:keepLines w:val="0"/>
        <w:pageBreakBefore w:val="0"/>
        <w:widowControl/>
        <w:kinsoku/>
        <w:wordWrap/>
        <w:overflowPunct/>
        <w:topLinePunct w:val="0"/>
        <w:autoSpaceDE/>
        <w:autoSpaceDN/>
        <w:bidi w:val="0"/>
        <w:adjustRightInd/>
        <w:snapToGrid/>
        <w:spacing w:line="240" w:lineRule="auto"/>
        <w:ind w:left="0" w:firstLine="643" w:firstLineChars="200"/>
        <w:jc w:val="both"/>
        <w:textAlignment w:val="auto"/>
        <w:outlineLvl w:val="4"/>
        <w:rPr>
          <w:rFonts w:hint="eastAsia" w:ascii="仿宋" w:hAnsi="仿宋" w:eastAsia="仿宋" w:cs="仿宋"/>
          <w:bCs w:val="0"/>
          <w:sz w:val="32"/>
          <w:szCs w:val="32"/>
          <w:lang w:val="en-US" w:eastAsia="zh-CN"/>
        </w:rPr>
      </w:pPr>
      <w:r>
        <w:rPr>
          <w:rFonts w:hint="eastAsia" w:ascii="仿宋" w:hAnsi="仿宋" w:eastAsia="仿宋" w:cs="仿宋"/>
          <w:bCs w:val="0"/>
          <w:sz w:val="32"/>
          <w:szCs w:val="32"/>
          <w:lang w:val="en-US" w:eastAsia="zh-CN"/>
        </w:rPr>
        <w:t>1.2.1.3补丁安装</w:t>
      </w:r>
    </w:p>
    <w:p>
      <w:pPr>
        <w:tabs>
          <w:tab w:val="left" w:pos="900"/>
        </w:tabs>
        <w:spacing w:line="360" w:lineRule="auto"/>
        <w:ind w:firstLine="640" w:firstLineChars="200"/>
        <w:rPr>
          <w:rFonts w:hint="eastAsia" w:ascii="仿宋" w:hAnsi="仿宋" w:eastAsia="仿宋" w:cs="仿宋"/>
          <w:b w:val="0"/>
          <w:bCs w:val="0"/>
          <w:kern w:val="2"/>
          <w:sz w:val="32"/>
          <w:szCs w:val="32"/>
          <w:lang w:val="en-US" w:eastAsia="zh-CN" w:bidi="ar"/>
        </w:rPr>
      </w:pPr>
      <w:r>
        <w:rPr>
          <w:rFonts w:hint="eastAsia" w:ascii="仿宋" w:hAnsi="仿宋" w:eastAsia="仿宋" w:cs="仿宋"/>
          <w:bCs/>
          <w:kern w:val="2"/>
          <w:sz w:val="32"/>
          <w:szCs w:val="32"/>
          <w:lang w:val="en-US" w:eastAsia="zh-CN" w:bidi="ar-SA"/>
        </w:rPr>
        <w:t>★</w:t>
      </w:r>
      <w:r>
        <w:rPr>
          <w:rFonts w:hint="eastAsia" w:ascii="仿宋" w:hAnsi="仿宋" w:eastAsia="仿宋" w:cs="仿宋"/>
          <w:sz w:val="32"/>
          <w:szCs w:val="32"/>
        </w:rPr>
        <w:t>供应商应配合采购人分析软件运行状态，结合实际情况提出补丁安装的技术建议。供应商应每季度为采购人提供软件更新信息通知，对软件新发现的BUG、新的补丁和故障隐患进行及时的通知，防止BUG和未及时打补丁造成的故障，并提供相关技术文档。</w:t>
      </w:r>
      <w:r>
        <w:rPr>
          <w:rFonts w:hint="eastAsia" w:ascii="仿宋" w:hAnsi="仿宋" w:eastAsia="仿宋" w:cs="仿宋"/>
          <w:iCs/>
          <w:sz w:val="32"/>
          <w:szCs w:val="32"/>
          <w:lang w:bidi="ar"/>
        </w:rPr>
        <w:t>中危及以上等级的安全漏洞供应商必须进行补丁升级，其他需结合系统的实际情况，提供补丁安装服务</w:t>
      </w:r>
      <w:r>
        <w:rPr>
          <w:rFonts w:hint="eastAsia" w:ascii="仿宋" w:hAnsi="仿宋" w:eastAsia="仿宋" w:cs="仿宋"/>
          <w:sz w:val="32"/>
          <w:szCs w:val="32"/>
        </w:rPr>
        <w:t>。</w:t>
      </w:r>
    </w:p>
    <w:p>
      <w:pPr>
        <w:pStyle w:val="157"/>
        <w:keepNext w:val="0"/>
        <w:keepLines w:val="0"/>
        <w:pageBreakBefore w:val="0"/>
        <w:widowControl/>
        <w:kinsoku/>
        <w:wordWrap/>
        <w:overflowPunct/>
        <w:topLinePunct w:val="0"/>
        <w:autoSpaceDE/>
        <w:autoSpaceDN/>
        <w:bidi w:val="0"/>
        <w:adjustRightInd/>
        <w:snapToGrid/>
        <w:spacing w:line="240" w:lineRule="auto"/>
        <w:ind w:left="0" w:firstLine="643" w:firstLineChars="200"/>
        <w:jc w:val="left"/>
        <w:textAlignment w:val="auto"/>
        <w:outlineLvl w:val="4"/>
        <w:rPr>
          <w:rFonts w:hint="eastAsia" w:ascii="仿宋" w:hAnsi="仿宋" w:eastAsia="仿宋" w:cs="仿宋"/>
          <w:bCs w:val="0"/>
          <w:sz w:val="32"/>
          <w:szCs w:val="32"/>
          <w:lang w:val="en-US" w:eastAsia="zh-CN"/>
        </w:rPr>
      </w:pPr>
      <w:r>
        <w:rPr>
          <w:rFonts w:hint="eastAsia" w:ascii="仿宋" w:hAnsi="仿宋" w:eastAsia="仿宋" w:cs="仿宋"/>
          <w:bCs w:val="0"/>
          <w:sz w:val="32"/>
          <w:szCs w:val="32"/>
          <w:lang w:val="en-US" w:eastAsia="zh-CN"/>
        </w:rPr>
        <w:t>1.2.1.4电话支持和电子邮件支持服务</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outlineLvl w:val="9"/>
        <w:rPr>
          <w:rFonts w:hint="eastAsia" w:ascii="仿宋" w:hAnsi="仿宋" w:eastAsia="仿宋" w:cs="仿宋"/>
          <w:b w:val="0"/>
          <w:bCs w:val="0"/>
          <w:kern w:val="2"/>
          <w:sz w:val="32"/>
          <w:szCs w:val="32"/>
          <w:lang w:val="en-US" w:eastAsia="zh-CN" w:bidi="ar"/>
        </w:rPr>
      </w:pPr>
      <w:r>
        <w:rPr>
          <w:rFonts w:hint="eastAsia" w:ascii="仿宋" w:hAnsi="仿宋" w:eastAsia="仿宋" w:cs="仿宋"/>
          <w:bCs/>
          <w:kern w:val="2"/>
          <w:sz w:val="32"/>
          <w:szCs w:val="32"/>
          <w:lang w:val="en-US" w:eastAsia="zh-CN" w:bidi="ar-SA"/>
        </w:rPr>
        <w:t>★★供应商应通过热线电话、电子邮件等远程支持方式向采购人提供7*24远程技术支持，支持范围包括故障报修、问题提交、问题远程指导、分析和排除、产品功能介绍、配置、安装、调试以及使用中遇到的技术问题的咨询等。</w:t>
      </w:r>
    </w:p>
    <w:p>
      <w:pPr>
        <w:pStyle w:val="157"/>
        <w:keepNext w:val="0"/>
        <w:keepLines w:val="0"/>
        <w:pageBreakBefore w:val="0"/>
        <w:widowControl/>
        <w:kinsoku/>
        <w:wordWrap/>
        <w:overflowPunct/>
        <w:topLinePunct w:val="0"/>
        <w:autoSpaceDE/>
        <w:autoSpaceDN/>
        <w:bidi w:val="0"/>
        <w:adjustRightInd/>
        <w:snapToGrid/>
        <w:spacing w:line="240" w:lineRule="auto"/>
        <w:ind w:left="0" w:firstLine="643" w:firstLineChars="200"/>
        <w:jc w:val="left"/>
        <w:textAlignment w:val="auto"/>
        <w:outlineLvl w:val="4"/>
        <w:rPr>
          <w:rFonts w:hint="eastAsia" w:ascii="仿宋" w:hAnsi="仿宋" w:eastAsia="仿宋" w:cs="仿宋"/>
          <w:bCs w:val="0"/>
          <w:sz w:val="32"/>
          <w:szCs w:val="32"/>
          <w:lang w:val="en-US" w:eastAsia="zh-CN"/>
        </w:rPr>
      </w:pPr>
      <w:r>
        <w:rPr>
          <w:rFonts w:hint="eastAsia" w:ascii="仿宋" w:hAnsi="仿宋" w:eastAsia="仿宋" w:cs="仿宋"/>
          <w:bCs w:val="0"/>
          <w:sz w:val="32"/>
          <w:szCs w:val="32"/>
          <w:lang w:val="en-US" w:eastAsia="zh-CN"/>
        </w:rPr>
        <w:t>1.2.2 现场人天服务</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outlineLvl w:val="9"/>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原厂商根据采购人要求，提供北信源软件在日常运行中的出现的现场待命、故障修复以及采购人要求的其他现场服务。原厂商应在维保服务期内提供5人天的现场人天服务，合同期限内根据人天使用情况据实结算（以采购人内部管理系统核定数据为准），维保服务到期后，剩余人天不再使用。</w:t>
      </w:r>
    </w:p>
    <w:p>
      <w:pPr>
        <w:pStyle w:val="157"/>
        <w:keepNext w:val="0"/>
        <w:keepLines w:val="0"/>
        <w:pageBreakBefore w:val="0"/>
        <w:widowControl/>
        <w:kinsoku/>
        <w:wordWrap/>
        <w:overflowPunct/>
        <w:topLinePunct w:val="0"/>
        <w:autoSpaceDE/>
        <w:autoSpaceDN/>
        <w:bidi w:val="0"/>
        <w:adjustRightInd/>
        <w:snapToGrid/>
        <w:spacing w:line="240" w:lineRule="auto"/>
        <w:ind w:left="0" w:firstLine="643" w:firstLineChars="200"/>
        <w:jc w:val="left"/>
        <w:textAlignment w:val="auto"/>
        <w:outlineLvl w:val="4"/>
        <w:rPr>
          <w:rFonts w:hint="eastAsia" w:ascii="仿宋" w:hAnsi="仿宋" w:eastAsia="仿宋" w:cs="仿宋"/>
          <w:bCs w:val="0"/>
          <w:sz w:val="32"/>
          <w:szCs w:val="32"/>
          <w:lang w:val="en-US" w:eastAsia="zh-CN"/>
        </w:rPr>
      </w:pPr>
      <w:r>
        <w:rPr>
          <w:rFonts w:hint="eastAsia" w:ascii="仿宋" w:hAnsi="仿宋" w:eastAsia="仿宋" w:cs="仿宋"/>
          <w:bCs w:val="0"/>
          <w:sz w:val="32"/>
          <w:szCs w:val="32"/>
          <w:lang w:val="en-US" w:eastAsia="zh-CN"/>
        </w:rPr>
        <w:t>1.2.2.1现场待命</w:t>
      </w:r>
    </w:p>
    <w:p>
      <w:pPr>
        <w:shd w:val="clear"/>
        <w:tabs>
          <w:tab w:val="left" w:pos="900"/>
        </w:tabs>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原厂商</w:t>
      </w:r>
      <w:r>
        <w:rPr>
          <w:rFonts w:hint="eastAsia" w:ascii="仿宋" w:hAnsi="仿宋" w:eastAsia="仿宋" w:cs="仿宋"/>
          <w:sz w:val="32"/>
          <w:szCs w:val="32"/>
        </w:rPr>
        <w:t>应根据采购人的需要，在特殊时期（如节假日、重大变更等重要时期）为采购人提供软件现场技术支持保障。</w:t>
      </w:r>
    </w:p>
    <w:p>
      <w:pPr>
        <w:pStyle w:val="157"/>
        <w:keepNext w:val="0"/>
        <w:keepLines w:val="0"/>
        <w:pageBreakBefore w:val="0"/>
        <w:widowControl/>
        <w:kinsoku/>
        <w:wordWrap/>
        <w:overflowPunct/>
        <w:topLinePunct w:val="0"/>
        <w:autoSpaceDE/>
        <w:autoSpaceDN/>
        <w:bidi w:val="0"/>
        <w:adjustRightInd/>
        <w:snapToGrid/>
        <w:spacing w:line="240" w:lineRule="auto"/>
        <w:ind w:left="0" w:firstLine="643" w:firstLineChars="200"/>
        <w:jc w:val="left"/>
        <w:textAlignment w:val="auto"/>
        <w:outlineLvl w:val="4"/>
        <w:rPr>
          <w:rFonts w:hint="eastAsia" w:ascii="仿宋" w:hAnsi="仿宋" w:eastAsia="仿宋" w:cs="仿宋"/>
          <w:bCs w:val="0"/>
          <w:sz w:val="32"/>
          <w:szCs w:val="32"/>
          <w:lang w:val="en-US" w:eastAsia="zh-CN"/>
        </w:rPr>
      </w:pPr>
      <w:r>
        <w:rPr>
          <w:rFonts w:hint="eastAsia" w:ascii="仿宋" w:hAnsi="仿宋" w:eastAsia="仿宋" w:cs="仿宋"/>
          <w:bCs w:val="0"/>
          <w:sz w:val="32"/>
          <w:szCs w:val="32"/>
          <w:lang w:val="en-US" w:eastAsia="zh-CN"/>
        </w:rPr>
        <w:t>1.2.2.2故障修复和备品备件</w:t>
      </w:r>
    </w:p>
    <w:p>
      <w:pPr>
        <w:tabs>
          <w:tab w:val="left" w:pos="900"/>
        </w:tabs>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★（1）故障修复指当采购人的软件出现故障（如服务中断、数据丢失、软件不能正常工作等）时，</w:t>
      </w:r>
      <w:r>
        <w:rPr>
          <w:rFonts w:hint="eastAsia" w:ascii="仿宋" w:hAnsi="仿宋" w:eastAsia="仿宋" w:cs="仿宋"/>
          <w:sz w:val="32"/>
          <w:szCs w:val="32"/>
          <w:lang w:eastAsia="zh-CN"/>
        </w:rPr>
        <w:t>原厂商</w:t>
      </w:r>
      <w:r>
        <w:rPr>
          <w:rFonts w:hint="eastAsia" w:ascii="仿宋" w:hAnsi="仿宋" w:eastAsia="仿宋" w:cs="仿宋"/>
          <w:sz w:val="32"/>
          <w:szCs w:val="32"/>
        </w:rPr>
        <w:t>须为采购人提供软件修复、故障排除的服务。</w:t>
      </w:r>
    </w:p>
    <w:p>
      <w:pPr>
        <w:tabs>
          <w:tab w:val="left" w:pos="900"/>
        </w:tabs>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★（2）在整个维护服务保修期内，</w:t>
      </w:r>
      <w:r>
        <w:rPr>
          <w:rFonts w:hint="eastAsia" w:ascii="仿宋" w:hAnsi="仿宋" w:eastAsia="仿宋" w:cs="仿宋"/>
          <w:sz w:val="32"/>
          <w:szCs w:val="32"/>
          <w:lang w:eastAsia="zh-CN"/>
        </w:rPr>
        <w:t>原厂商</w:t>
      </w:r>
      <w:r>
        <w:rPr>
          <w:rFonts w:hint="eastAsia" w:ascii="仿宋" w:hAnsi="仿宋" w:eastAsia="仿宋" w:cs="仿宋"/>
          <w:sz w:val="32"/>
          <w:szCs w:val="32"/>
        </w:rPr>
        <w:t>应为采购人提供7×24的故障修复服务。当软件设备发生故障时，</w:t>
      </w:r>
      <w:r>
        <w:rPr>
          <w:rFonts w:hint="eastAsia" w:ascii="仿宋" w:hAnsi="仿宋" w:eastAsia="仿宋" w:cs="仿宋"/>
          <w:sz w:val="32"/>
          <w:szCs w:val="32"/>
          <w:lang w:eastAsia="zh-CN"/>
        </w:rPr>
        <w:t>原厂商</w:t>
      </w:r>
      <w:r>
        <w:rPr>
          <w:rFonts w:hint="eastAsia" w:ascii="仿宋" w:hAnsi="仿宋" w:eastAsia="仿宋" w:cs="仿宋"/>
          <w:sz w:val="32"/>
          <w:szCs w:val="32"/>
        </w:rPr>
        <w:t>应在接到采购人申请后1小时内做出</w:t>
      </w:r>
      <w:r>
        <w:rPr>
          <w:rFonts w:hint="eastAsia" w:ascii="仿宋" w:hAnsi="仿宋" w:eastAsia="仿宋" w:cs="仿宋"/>
          <w:iCs/>
          <w:sz w:val="32"/>
          <w:szCs w:val="32"/>
        </w:rPr>
        <w:t>补丁安装、系统更新、配置变更、安全处置、根本原因分析、资源调配、问题升级等</w:t>
      </w:r>
      <w:r>
        <w:rPr>
          <w:rFonts w:hint="eastAsia" w:ascii="仿宋" w:hAnsi="仿宋" w:eastAsia="仿宋" w:cs="仿宋"/>
          <w:sz w:val="32"/>
          <w:szCs w:val="32"/>
        </w:rPr>
        <w:t>实质性反应，并派出合格工程师在2小时内到达现场。</w:t>
      </w:r>
    </w:p>
    <w:p>
      <w:pPr>
        <w:tabs>
          <w:tab w:val="left" w:pos="900"/>
        </w:tabs>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原厂商</w:t>
      </w:r>
      <w:r>
        <w:rPr>
          <w:rFonts w:hint="eastAsia" w:ascii="仿宋" w:hAnsi="仿宋" w:eastAsia="仿宋" w:cs="仿宋"/>
          <w:sz w:val="32"/>
          <w:szCs w:val="32"/>
        </w:rPr>
        <w:t>应告知采购人故障申请的方式、申请的流程，以及申请过程中需要采购人准备的软件信息（如产品序列号等）。</w:t>
      </w:r>
    </w:p>
    <w:p>
      <w:pPr>
        <w:tabs>
          <w:tab w:val="left" w:pos="900"/>
        </w:tabs>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★（4）当软件发生故障时，</w:t>
      </w:r>
      <w:r>
        <w:rPr>
          <w:rFonts w:hint="eastAsia" w:ascii="仿宋" w:hAnsi="仿宋" w:eastAsia="仿宋" w:cs="仿宋"/>
          <w:sz w:val="32"/>
          <w:szCs w:val="32"/>
          <w:lang w:eastAsia="zh-CN"/>
        </w:rPr>
        <w:t>原厂商</w:t>
      </w:r>
      <w:r>
        <w:rPr>
          <w:rFonts w:hint="eastAsia" w:ascii="仿宋" w:hAnsi="仿宋" w:eastAsia="仿宋" w:cs="仿宋"/>
          <w:sz w:val="32"/>
          <w:szCs w:val="32"/>
        </w:rPr>
        <w:t>需在6小时内修复故障，故障修复后应提供故障报告；如6小时内未能修复故障，则须在此6小时内提出解决此类问题的紧急预案，保证在</w:t>
      </w:r>
      <w:r>
        <w:rPr>
          <w:rFonts w:hint="eastAsia" w:ascii="仿宋" w:hAnsi="仿宋" w:eastAsia="仿宋" w:cs="仿宋"/>
          <w:iCs/>
          <w:sz w:val="32"/>
          <w:szCs w:val="32"/>
        </w:rPr>
        <w:t>24小时内恢复系统的正常运行</w:t>
      </w:r>
      <w:r>
        <w:rPr>
          <w:rFonts w:hint="eastAsia" w:ascii="仿宋" w:hAnsi="仿宋" w:eastAsia="仿宋" w:cs="仿宋"/>
          <w:sz w:val="32"/>
          <w:szCs w:val="32"/>
        </w:rPr>
        <w:t>。</w:t>
      </w:r>
    </w:p>
    <w:p>
      <w:pPr>
        <w:tabs>
          <w:tab w:val="left" w:pos="900"/>
        </w:tabs>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★（5）对于软件运行过程中产生的重要问题，</w:t>
      </w:r>
      <w:r>
        <w:rPr>
          <w:rFonts w:hint="eastAsia" w:ascii="仿宋" w:hAnsi="仿宋" w:eastAsia="仿宋" w:cs="仿宋"/>
          <w:sz w:val="32"/>
          <w:szCs w:val="32"/>
          <w:lang w:eastAsia="zh-CN"/>
        </w:rPr>
        <w:t>原厂商</w:t>
      </w:r>
      <w:r>
        <w:rPr>
          <w:rFonts w:hint="eastAsia" w:ascii="仿宋" w:hAnsi="仿宋" w:eastAsia="仿宋" w:cs="仿宋"/>
          <w:sz w:val="32"/>
          <w:szCs w:val="32"/>
        </w:rPr>
        <w:t>要及时汇报问题解决情况，须协助采购人进行问题定位，指导采购人的技术人员解决问题。</w:t>
      </w:r>
    </w:p>
    <w:p>
      <w:pPr>
        <w:tabs>
          <w:tab w:val="left" w:pos="900"/>
        </w:tabs>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★（6）</w:t>
      </w:r>
      <w:r>
        <w:rPr>
          <w:rFonts w:hint="eastAsia" w:ascii="仿宋" w:hAnsi="仿宋" w:eastAsia="仿宋" w:cs="仿宋"/>
          <w:sz w:val="32"/>
          <w:szCs w:val="32"/>
          <w:lang w:eastAsia="zh-CN"/>
        </w:rPr>
        <w:t>原厂商</w:t>
      </w:r>
      <w:r>
        <w:rPr>
          <w:rFonts w:hint="eastAsia" w:ascii="仿宋" w:hAnsi="仿宋" w:eastAsia="仿宋" w:cs="仿宋"/>
          <w:sz w:val="32"/>
          <w:szCs w:val="32"/>
        </w:rPr>
        <w:t>须帮助采购人进行问题根源的分析和诊断，提出解决问题的建议方案。</w:t>
      </w:r>
    </w:p>
    <w:p>
      <w:pPr>
        <w:tabs>
          <w:tab w:val="left" w:pos="900"/>
        </w:tabs>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★（7）“故障恢复”指从发现系统发生故障并通知有关</w:t>
      </w:r>
      <w:r>
        <w:rPr>
          <w:rFonts w:hint="eastAsia" w:ascii="仿宋" w:hAnsi="仿宋" w:eastAsia="仿宋" w:cs="仿宋"/>
          <w:sz w:val="32"/>
          <w:szCs w:val="32"/>
          <w:lang w:eastAsia="zh-CN"/>
        </w:rPr>
        <w:t>原厂商</w:t>
      </w:r>
      <w:r>
        <w:rPr>
          <w:rFonts w:hint="eastAsia" w:ascii="仿宋" w:hAnsi="仿宋" w:eastAsia="仿宋" w:cs="仿宋"/>
          <w:sz w:val="32"/>
          <w:szCs w:val="32"/>
        </w:rPr>
        <w:t>后，经过相应的技术服务使系统继续正常提供系统服务，才视为“故障恢复”。</w:t>
      </w:r>
    </w:p>
    <w:p>
      <w:pPr>
        <w:pStyle w:val="50"/>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firstLine="643" w:firstLineChars="200"/>
        <w:jc w:val="both"/>
        <w:textAlignment w:val="auto"/>
        <w:outlineLvl w:val="3"/>
        <w:rPr>
          <w:rFonts w:hint="eastAsia" w:ascii="仿宋" w:hAnsi="仿宋" w:eastAsia="仿宋" w:cs="仿宋"/>
          <w:b/>
          <w:bCs w:val="0"/>
          <w:kern w:val="2"/>
          <w:sz w:val="32"/>
          <w:szCs w:val="32"/>
          <w:lang w:val="en-US" w:eastAsia="zh-CN" w:bidi="ar"/>
        </w:rPr>
      </w:pPr>
      <w:r>
        <w:rPr>
          <w:rFonts w:hint="eastAsia" w:ascii="仿宋" w:hAnsi="仿宋" w:eastAsia="仿宋" w:cs="仿宋"/>
          <w:b/>
          <w:bCs w:val="0"/>
          <w:kern w:val="2"/>
          <w:sz w:val="32"/>
          <w:szCs w:val="32"/>
          <w:lang w:val="en-US" w:eastAsia="zh-CN" w:bidi="ar"/>
        </w:rPr>
        <w:t>1.3服务地点</w:t>
      </w:r>
    </w:p>
    <w:p>
      <w:pPr>
        <w:pStyle w:val="50"/>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left="0" w:right="0" w:firstLine="640" w:firstLineChars="200"/>
        <w:jc w:val="both"/>
        <w:textAlignment w:val="auto"/>
        <w:outlineLvl w:val="9"/>
        <w:rPr>
          <w:rFonts w:hint="eastAsia" w:ascii="仿宋" w:hAnsi="仿宋" w:eastAsia="仿宋" w:cs="仿宋"/>
          <w:sz w:val="32"/>
          <w:szCs w:val="32"/>
          <w:lang w:val="en-US"/>
        </w:rPr>
      </w:pPr>
      <w:r>
        <w:rPr>
          <w:rFonts w:hint="eastAsia" w:ascii="仿宋" w:hAnsi="仿宋" w:eastAsia="仿宋" w:cs="仿宋"/>
          <w:bCs/>
          <w:kern w:val="2"/>
          <w:sz w:val="32"/>
          <w:szCs w:val="32"/>
          <w:lang w:val="en-US" w:eastAsia="zh-CN" w:bidi="ar-SA"/>
        </w:rPr>
        <w:t>★</w:t>
      </w:r>
      <w:r>
        <w:rPr>
          <w:rFonts w:hint="eastAsia" w:ascii="仿宋" w:hAnsi="仿宋" w:eastAsia="仿宋" w:cs="Times New Roman"/>
          <w:b w:val="0"/>
          <w:bCs w:val="0"/>
          <w:kern w:val="2"/>
          <w:sz w:val="32"/>
          <w:szCs w:val="32"/>
          <w:lang w:val="en-US" w:eastAsia="zh-CN" w:bidi="ar-SA"/>
        </w:rPr>
        <w:t>上海市（上海市浦东新区繁昌路298号、上海市静安区海宁路889号）；天津市（天津市滨海新区洞庭北路北塘融汇商务园二区4号楼、天津市河北区海河东路39号官邸3号45-46）</w:t>
      </w:r>
      <w:r>
        <w:rPr>
          <w:rFonts w:hint="eastAsia" w:ascii="仿宋" w:hAnsi="仿宋" w:eastAsia="仿宋" w:cs="仿宋"/>
          <w:kern w:val="2"/>
          <w:sz w:val="32"/>
          <w:szCs w:val="32"/>
          <w:lang w:val="en-US" w:eastAsia="zh-CN" w:bidi="ar"/>
        </w:rPr>
        <w:t>。</w:t>
      </w:r>
    </w:p>
    <w:p>
      <w:pPr>
        <w:pStyle w:val="50"/>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firstLine="643" w:firstLineChars="200"/>
        <w:jc w:val="both"/>
        <w:textAlignment w:val="auto"/>
        <w:outlineLvl w:val="3"/>
        <w:rPr>
          <w:rFonts w:hint="eastAsia" w:ascii="仿宋" w:hAnsi="仿宋" w:eastAsia="仿宋" w:cs="仿宋"/>
          <w:b/>
          <w:bCs w:val="0"/>
          <w:kern w:val="2"/>
          <w:sz w:val="32"/>
          <w:szCs w:val="32"/>
          <w:lang w:val="en-US" w:eastAsia="zh-CN" w:bidi="ar"/>
        </w:rPr>
      </w:pPr>
      <w:r>
        <w:rPr>
          <w:rFonts w:hint="eastAsia" w:ascii="仿宋" w:hAnsi="仿宋" w:eastAsia="仿宋" w:cs="仿宋"/>
          <w:b/>
          <w:bCs w:val="0"/>
          <w:kern w:val="2"/>
          <w:sz w:val="32"/>
          <w:szCs w:val="32"/>
          <w:lang w:val="en-US" w:eastAsia="zh-CN" w:bidi="ar"/>
        </w:rPr>
        <w:t>1.4服务方式</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outlineLvl w:val="9"/>
        <w:rPr>
          <w:rFonts w:hint="eastAsia" w:ascii="仿宋" w:hAnsi="仿宋" w:eastAsia="仿宋" w:cs="仿宋"/>
          <w:b w:val="0"/>
          <w:bCs w:val="0"/>
          <w:kern w:val="2"/>
          <w:sz w:val="32"/>
          <w:szCs w:val="32"/>
          <w:lang w:val="en-US" w:eastAsia="zh-CN" w:bidi="ar"/>
        </w:rPr>
      </w:pPr>
      <w:r>
        <w:rPr>
          <w:rFonts w:hint="eastAsia" w:ascii="仿宋" w:hAnsi="仿宋" w:eastAsia="仿宋" w:cs="仿宋"/>
          <w:bCs/>
          <w:kern w:val="2"/>
          <w:sz w:val="32"/>
          <w:szCs w:val="32"/>
          <w:lang w:val="en-US" w:eastAsia="zh-CN" w:bidi="ar-SA"/>
        </w:rPr>
        <w:t>★</w:t>
      </w:r>
      <w:r>
        <w:rPr>
          <w:rFonts w:hint="eastAsia" w:ascii="仿宋" w:hAnsi="仿宋" w:eastAsia="仿宋" w:cs="仿宋"/>
          <w:b w:val="0"/>
          <w:bCs w:val="0"/>
          <w:kern w:val="2"/>
          <w:sz w:val="32"/>
          <w:szCs w:val="32"/>
          <w:lang w:val="en-US" w:eastAsia="zh-CN" w:bidi="ar"/>
        </w:rPr>
        <w:t>现场服务、电话支持和电子邮件支持服务以及采购人要求的其他服务方式。</w:t>
      </w:r>
    </w:p>
    <w:p>
      <w:pPr>
        <w:pStyle w:val="50"/>
        <w:snapToGrid/>
        <w:spacing w:line="240" w:lineRule="auto"/>
        <w:ind w:firstLine="640" w:firstLineChars="0"/>
        <w:jc w:val="left"/>
        <w:outlineLvl w:val="2"/>
        <w:rPr>
          <w:rFonts w:hint="eastAsia" w:ascii="仿宋" w:hAnsi="仿宋" w:eastAsia="仿宋" w:cs="仿宋"/>
          <w:b/>
          <w:bCs/>
          <w:sz w:val="32"/>
          <w:szCs w:val="32"/>
          <w:lang w:val="en-US" w:eastAsia="zh-CN" w:bidi="ar"/>
        </w:rPr>
      </w:pPr>
      <w:r>
        <w:rPr>
          <w:rFonts w:hint="eastAsia" w:ascii="仿宋" w:hAnsi="仿宋" w:eastAsia="仿宋" w:cs="仿宋"/>
          <w:b/>
          <w:bCs/>
          <w:sz w:val="32"/>
          <w:szCs w:val="32"/>
          <w:lang w:val="en-US" w:eastAsia="zh-CN" w:bidi="ar"/>
        </w:rPr>
        <w:t>2.采购人损失处理</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outlineLvl w:val="9"/>
        <w:rPr>
          <w:rFonts w:hint="eastAsia" w:ascii="仿宋" w:hAnsi="仿宋" w:eastAsia="仿宋" w:cs="仿宋"/>
          <w:b w:val="0"/>
          <w:bCs w:val="0"/>
          <w:kern w:val="2"/>
          <w:sz w:val="32"/>
          <w:szCs w:val="32"/>
          <w:lang w:val="en-US" w:eastAsia="zh-CN" w:bidi="ar"/>
        </w:rPr>
      </w:pPr>
      <w:r>
        <w:rPr>
          <w:rFonts w:hint="eastAsia" w:ascii="仿宋" w:hAnsi="仿宋" w:eastAsia="仿宋" w:cs="仿宋"/>
          <w:bCs/>
          <w:kern w:val="2"/>
          <w:sz w:val="32"/>
          <w:szCs w:val="32"/>
          <w:lang w:val="en-US" w:eastAsia="zh-CN" w:bidi="ar-SA"/>
        </w:rPr>
        <w:t>★</w:t>
      </w:r>
      <w:r>
        <w:rPr>
          <w:rFonts w:hint="eastAsia" w:ascii="仿宋" w:hAnsi="仿宋" w:eastAsia="仿宋" w:cs="仿宋"/>
          <w:b w:val="0"/>
          <w:bCs w:val="0"/>
          <w:kern w:val="2"/>
          <w:sz w:val="32"/>
          <w:szCs w:val="32"/>
          <w:lang w:val="en-US" w:eastAsia="zh-CN" w:bidi="ar"/>
        </w:rPr>
        <w:t>2.1本项目服务人员在服务期间如果对运行正常的设备在维护过程中误操作造成损坏，应负责免费对其修复或更换，确保采购人的正常使用。</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outlineLvl w:val="9"/>
        <w:rPr>
          <w:rFonts w:hint="eastAsia" w:ascii="仿宋" w:hAnsi="仿宋" w:eastAsia="仿宋" w:cs="仿宋"/>
          <w:b w:val="0"/>
          <w:bCs w:val="0"/>
          <w:kern w:val="2"/>
          <w:sz w:val="32"/>
          <w:szCs w:val="32"/>
          <w:lang w:val="en-US" w:eastAsia="zh-CN" w:bidi="ar"/>
        </w:rPr>
      </w:pPr>
      <w:r>
        <w:rPr>
          <w:rFonts w:hint="eastAsia" w:ascii="仿宋" w:hAnsi="仿宋" w:eastAsia="仿宋" w:cs="仿宋"/>
          <w:bCs/>
          <w:kern w:val="2"/>
          <w:sz w:val="32"/>
          <w:szCs w:val="32"/>
          <w:lang w:val="en-US" w:eastAsia="zh-CN" w:bidi="ar-SA"/>
        </w:rPr>
        <w:t>★</w:t>
      </w:r>
      <w:r>
        <w:rPr>
          <w:rFonts w:hint="eastAsia" w:ascii="仿宋" w:hAnsi="仿宋" w:eastAsia="仿宋" w:cs="仿宋"/>
          <w:b w:val="0"/>
          <w:bCs w:val="0"/>
          <w:kern w:val="2"/>
          <w:sz w:val="32"/>
          <w:szCs w:val="32"/>
          <w:lang w:val="en-US" w:eastAsia="zh-CN" w:bidi="ar"/>
        </w:rPr>
        <w:t>2.2如果由于技术服务失误或产品故障造成采购人损失，本项目服务人员除承担赔偿责任外，还须提供处理办法。</w:t>
      </w:r>
    </w:p>
    <w:p>
      <w:pPr>
        <w:pStyle w:val="50"/>
        <w:snapToGrid/>
        <w:spacing w:line="240" w:lineRule="auto"/>
        <w:ind w:firstLine="643" w:firstLineChars="200"/>
        <w:jc w:val="left"/>
        <w:outlineLvl w:val="2"/>
        <w:rPr>
          <w:rFonts w:hint="eastAsia" w:ascii="仿宋" w:hAnsi="仿宋" w:eastAsia="仿宋" w:cs="仿宋"/>
          <w:b/>
          <w:bCs/>
          <w:sz w:val="32"/>
          <w:szCs w:val="32"/>
          <w:lang w:val="en-US" w:eastAsia="zh-CN" w:bidi="ar"/>
        </w:rPr>
      </w:pPr>
      <w:r>
        <w:rPr>
          <w:rFonts w:hint="eastAsia" w:ascii="仿宋" w:hAnsi="仿宋" w:eastAsia="仿宋" w:cs="仿宋"/>
          <w:b/>
          <w:bCs/>
          <w:sz w:val="32"/>
          <w:szCs w:val="32"/>
          <w:lang w:val="en-US" w:eastAsia="zh-CN" w:bidi="ar"/>
        </w:rPr>
        <w:t>3.保密要求</w:t>
      </w:r>
    </w:p>
    <w:p>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outlineLvl w:val="9"/>
        <w:rPr>
          <w:rFonts w:hint="eastAsia" w:ascii="仿宋" w:hAnsi="仿宋" w:eastAsia="仿宋" w:cs="仿宋"/>
          <w:b w:val="0"/>
          <w:bCs w:val="0"/>
          <w:sz w:val="32"/>
          <w:szCs w:val="32"/>
          <w:lang w:val="en-US"/>
        </w:rPr>
      </w:pPr>
      <w:r>
        <w:rPr>
          <w:rFonts w:hint="eastAsia" w:ascii="仿宋" w:hAnsi="仿宋" w:eastAsia="仿宋" w:cs="仿宋"/>
          <w:bCs/>
          <w:kern w:val="2"/>
          <w:sz w:val="32"/>
          <w:szCs w:val="32"/>
          <w:lang w:val="en-US" w:eastAsia="zh-CN" w:bidi="ar-SA"/>
        </w:rPr>
        <w:t>★</w:t>
      </w:r>
      <w:r>
        <w:rPr>
          <w:rFonts w:hint="eastAsia" w:ascii="仿宋" w:hAnsi="仿宋" w:eastAsia="仿宋" w:cs="仿宋"/>
          <w:b w:val="0"/>
          <w:bCs w:val="0"/>
          <w:kern w:val="2"/>
          <w:sz w:val="32"/>
          <w:szCs w:val="32"/>
          <w:lang w:val="en-US" w:eastAsia="zh-CN" w:bidi="ar"/>
        </w:rPr>
        <w:t>本项目服务人员应严守采购人</w:t>
      </w:r>
      <w:r>
        <w:rPr>
          <w:rFonts w:hint="eastAsia" w:ascii="仿宋" w:hAnsi="仿宋" w:eastAsia="仿宋" w:cs="宋体"/>
          <w:sz w:val="32"/>
          <w:szCs w:val="32"/>
        </w:rPr>
        <w:t>的保密要求</w:t>
      </w:r>
      <w:r>
        <w:rPr>
          <w:rFonts w:hint="eastAsia" w:ascii="仿宋" w:hAnsi="仿宋" w:eastAsia="仿宋" w:cs="仿宋"/>
          <w:b w:val="0"/>
          <w:bCs w:val="0"/>
          <w:kern w:val="2"/>
          <w:sz w:val="32"/>
          <w:szCs w:val="32"/>
          <w:lang w:val="en-US" w:eastAsia="zh-CN" w:bidi="ar"/>
        </w:rPr>
        <w:t>，不经采购人批准不得以任何的形式将采购人资料及信息带出工作现场及透露给第三方。</w:t>
      </w:r>
    </w:p>
    <w:p>
      <w:pPr>
        <w:pStyle w:val="50"/>
        <w:snapToGrid/>
        <w:spacing w:line="240" w:lineRule="auto"/>
        <w:ind w:firstLine="640" w:firstLineChars="0"/>
        <w:jc w:val="left"/>
        <w:outlineLvl w:val="2"/>
        <w:rPr>
          <w:rFonts w:hint="eastAsia" w:ascii="仿宋" w:hAnsi="仿宋" w:eastAsia="仿宋" w:cs="仿宋"/>
          <w:b/>
          <w:bCs/>
          <w:sz w:val="32"/>
          <w:szCs w:val="32"/>
          <w:lang w:val="en-US" w:eastAsia="zh-CN" w:bidi="ar"/>
        </w:rPr>
      </w:pPr>
      <w:r>
        <w:rPr>
          <w:rFonts w:hint="eastAsia" w:ascii="仿宋" w:hAnsi="仿宋" w:eastAsia="仿宋" w:cs="仿宋"/>
          <w:b/>
          <w:bCs/>
          <w:sz w:val="32"/>
          <w:szCs w:val="32"/>
          <w:lang w:val="en-US" w:eastAsia="zh-CN" w:bidi="ar"/>
        </w:rPr>
        <w:t>4.验收</w:t>
      </w:r>
    </w:p>
    <w:p>
      <w:pPr>
        <w:tabs>
          <w:tab w:val="left" w:pos="900"/>
        </w:tabs>
        <w:spacing w:line="360" w:lineRule="auto"/>
        <w:ind w:firstLine="640" w:firstLineChars="200"/>
        <w:rPr>
          <w:rFonts w:hint="eastAsia" w:ascii="仿宋" w:hAnsi="仿宋" w:eastAsia="仿宋" w:cs="仿宋"/>
          <w:iCs/>
          <w:sz w:val="32"/>
          <w:szCs w:val="32"/>
        </w:rPr>
      </w:pPr>
      <w:r>
        <w:rPr>
          <w:rFonts w:hint="eastAsia" w:ascii="仿宋" w:hAnsi="仿宋" w:eastAsia="仿宋" w:cs="仿宋"/>
          <w:iCs/>
          <w:sz w:val="32"/>
          <w:szCs w:val="32"/>
        </w:rPr>
        <w:t>★4.1</w:t>
      </w:r>
      <w:r>
        <w:rPr>
          <w:rFonts w:hint="eastAsia" w:ascii="仿宋" w:hAnsi="仿宋" w:eastAsia="仿宋" w:cs="仿宋"/>
          <w:sz w:val="32"/>
          <w:szCs w:val="32"/>
        </w:rPr>
        <w:t>供应商</w:t>
      </w:r>
      <w:r>
        <w:rPr>
          <w:rFonts w:hint="eastAsia" w:ascii="仿宋" w:hAnsi="仿宋" w:eastAsia="仿宋" w:cs="仿宋"/>
          <w:iCs/>
          <w:sz w:val="32"/>
          <w:szCs w:val="32"/>
        </w:rPr>
        <w:t>每季度须按采购人要求提供1份《季度服务报告》，列明本阶段提供的维保服务内容，并加盖单位公章。</w:t>
      </w:r>
    </w:p>
    <w:p>
      <w:pPr>
        <w:ind w:firstLine="640" w:firstLineChars="200"/>
        <w:rPr>
          <w:rFonts w:hint="eastAsia" w:ascii="仿宋" w:hAnsi="仿宋" w:eastAsia="仿宋" w:cs="仿宋"/>
          <w:kern w:val="0"/>
          <w:sz w:val="32"/>
          <w:szCs w:val="32"/>
          <w:lang w:bidi="ar"/>
        </w:rPr>
      </w:pPr>
      <w:r>
        <w:rPr>
          <w:rFonts w:hint="eastAsia" w:ascii="仿宋" w:hAnsi="仿宋" w:eastAsia="仿宋" w:cs="仿宋"/>
          <w:kern w:val="0"/>
          <w:sz w:val="32"/>
          <w:szCs w:val="32"/>
          <w:lang w:bidi="ar"/>
        </w:rPr>
        <w:t>★</w:t>
      </w:r>
      <w:r>
        <w:rPr>
          <w:rFonts w:hint="eastAsia" w:ascii="仿宋" w:hAnsi="仿宋" w:eastAsia="仿宋" w:cs="仿宋"/>
          <w:kern w:val="0"/>
          <w:sz w:val="32"/>
          <w:szCs w:val="32"/>
          <w:lang w:val="en-US" w:eastAsia="zh-CN" w:bidi="ar"/>
        </w:rPr>
        <w:t>4.2</w:t>
      </w:r>
      <w:r>
        <w:rPr>
          <w:rFonts w:hint="eastAsia" w:ascii="仿宋" w:hAnsi="仿宋" w:eastAsia="仿宋" w:cs="仿宋"/>
          <w:kern w:val="0"/>
          <w:sz w:val="32"/>
          <w:szCs w:val="32"/>
          <w:lang w:bidi="ar"/>
        </w:rPr>
        <w:t>维保服务期限届满后</w:t>
      </w:r>
      <w:r>
        <w:rPr>
          <w:rFonts w:hint="eastAsia" w:ascii="仿宋" w:hAnsi="仿宋" w:eastAsia="仿宋" w:cs="仿宋"/>
          <w:kern w:val="44"/>
          <w:sz w:val="32"/>
          <w:szCs w:val="32"/>
        </w:rPr>
        <w:t>由采购人组建的</w:t>
      </w:r>
      <w:r>
        <w:rPr>
          <w:rFonts w:hint="eastAsia" w:ascii="仿宋_GB2312" w:hAnsi="宋体" w:eastAsia="仿宋_GB2312" w:cs="宋体"/>
          <w:bCs/>
          <w:color w:val="000000"/>
          <w:sz w:val="32"/>
          <w:szCs w:val="32"/>
          <w:lang w:bidi="ar"/>
        </w:rPr>
        <w:t>验收小组</w:t>
      </w:r>
      <w:r>
        <w:rPr>
          <w:rFonts w:hint="eastAsia" w:ascii="仿宋" w:hAnsi="仿宋" w:eastAsia="仿宋" w:cs="仿宋"/>
          <w:kern w:val="0"/>
          <w:sz w:val="32"/>
          <w:szCs w:val="32"/>
          <w:lang w:bidi="ar"/>
        </w:rPr>
        <w:t>按照“1.服务需求”对供应商</w:t>
      </w:r>
      <w:r>
        <w:rPr>
          <w:rFonts w:hint="eastAsia" w:ascii="仿宋" w:hAnsi="仿宋" w:eastAsia="仿宋" w:cs="仿宋"/>
          <w:kern w:val="0"/>
          <w:sz w:val="32"/>
          <w:szCs w:val="32"/>
          <w:lang w:val="en-US" w:eastAsia="zh-CN" w:bidi="ar"/>
        </w:rPr>
        <w:t>提供的</w:t>
      </w:r>
      <w:r>
        <w:rPr>
          <w:rFonts w:hint="eastAsia" w:ascii="仿宋" w:hAnsi="仿宋" w:eastAsia="仿宋" w:cs="仿宋"/>
          <w:sz w:val="32"/>
          <w:szCs w:val="32"/>
          <w:lang w:val="en-US" w:eastAsia="zh-CN"/>
        </w:rPr>
        <w:t>基础技术支持服务及现场人天服务</w:t>
      </w:r>
      <w:r>
        <w:rPr>
          <w:rFonts w:hint="eastAsia" w:ascii="仿宋" w:hAnsi="仿宋" w:eastAsia="仿宋" w:cs="仿宋"/>
          <w:kern w:val="0"/>
          <w:sz w:val="32"/>
          <w:szCs w:val="32"/>
          <w:lang w:bidi="ar"/>
        </w:rPr>
        <w:t>进行最终验收，供应商应当予以配合，最迟不晚于2027年4月底前完成，采购人通知供应商延期的情况除外。验收合格后,由采购人开具《合同</w:t>
      </w:r>
      <w:r>
        <w:rPr>
          <w:rFonts w:hint="eastAsia" w:ascii="仿宋" w:hAnsi="仿宋" w:eastAsia="仿宋" w:cs="仿宋"/>
          <w:kern w:val="0"/>
          <w:sz w:val="32"/>
          <w:szCs w:val="32"/>
          <w:lang w:eastAsia="zh-CN" w:bidi="ar"/>
        </w:rPr>
        <w:t>验收报告</w:t>
      </w:r>
      <w:r>
        <w:rPr>
          <w:rFonts w:hint="eastAsia" w:ascii="仿宋" w:hAnsi="仿宋" w:eastAsia="仿宋" w:cs="仿宋"/>
          <w:kern w:val="0"/>
          <w:sz w:val="32"/>
          <w:szCs w:val="32"/>
          <w:lang w:bidi="ar"/>
        </w:rPr>
        <w:t>》，供应商对</w:t>
      </w:r>
      <w:r>
        <w:rPr>
          <w:rFonts w:hint="eastAsia" w:ascii="仿宋" w:hAnsi="仿宋" w:eastAsia="仿宋" w:cs="仿宋"/>
          <w:kern w:val="0"/>
          <w:sz w:val="32"/>
          <w:szCs w:val="32"/>
          <w:lang w:eastAsia="zh-CN" w:bidi="ar"/>
        </w:rPr>
        <w:t>验收报告</w:t>
      </w:r>
      <w:r>
        <w:rPr>
          <w:rFonts w:hint="eastAsia" w:ascii="仿宋" w:hAnsi="仿宋" w:eastAsia="仿宋" w:cs="仿宋"/>
          <w:kern w:val="0"/>
          <w:sz w:val="32"/>
          <w:szCs w:val="32"/>
          <w:lang w:bidi="ar"/>
        </w:rPr>
        <w:t>进行书面认定（即其授权代表签字且加盖单位公章），且当供应商拒绝书面认定</w:t>
      </w:r>
      <w:r>
        <w:rPr>
          <w:rFonts w:hint="eastAsia" w:ascii="仿宋" w:hAnsi="仿宋" w:eastAsia="仿宋" w:cs="仿宋"/>
          <w:kern w:val="0"/>
          <w:sz w:val="32"/>
          <w:szCs w:val="32"/>
          <w:lang w:eastAsia="zh-CN" w:bidi="ar"/>
        </w:rPr>
        <w:t>验收报告</w:t>
      </w:r>
      <w:r>
        <w:rPr>
          <w:rFonts w:hint="eastAsia" w:ascii="仿宋" w:hAnsi="仿宋" w:eastAsia="仿宋" w:cs="仿宋"/>
          <w:kern w:val="0"/>
          <w:sz w:val="32"/>
          <w:szCs w:val="32"/>
          <w:lang w:bidi="ar"/>
        </w:rPr>
        <w:t>时，即视为同意</w:t>
      </w:r>
      <w:r>
        <w:rPr>
          <w:rFonts w:hint="eastAsia" w:ascii="仿宋" w:hAnsi="仿宋" w:eastAsia="仿宋" w:cs="仿宋"/>
          <w:kern w:val="0"/>
          <w:sz w:val="32"/>
          <w:szCs w:val="32"/>
          <w:lang w:eastAsia="zh-CN" w:bidi="ar"/>
        </w:rPr>
        <w:t>验收报告</w:t>
      </w:r>
      <w:r>
        <w:rPr>
          <w:rFonts w:hint="eastAsia" w:ascii="仿宋" w:hAnsi="仿宋" w:eastAsia="仿宋" w:cs="仿宋"/>
          <w:kern w:val="0"/>
          <w:sz w:val="32"/>
          <w:szCs w:val="32"/>
          <w:lang w:bidi="ar"/>
        </w:rPr>
        <w:t>内容。</w:t>
      </w:r>
    </w:p>
    <w:p>
      <w:pPr>
        <w:ind w:firstLine="640" w:firstLineChars="200"/>
        <w:rPr>
          <w:rFonts w:hint="eastAsia" w:ascii="仿宋" w:hAnsi="仿宋" w:eastAsia="仿宋" w:cs="仿宋"/>
          <w:kern w:val="0"/>
          <w:sz w:val="32"/>
          <w:szCs w:val="32"/>
          <w:lang w:bidi="ar"/>
        </w:rPr>
      </w:pPr>
      <w:r>
        <w:rPr>
          <w:rFonts w:hint="eastAsia" w:ascii="仿宋" w:hAnsi="仿宋" w:eastAsia="仿宋" w:cs="仿宋"/>
          <w:kern w:val="0"/>
          <w:sz w:val="32"/>
          <w:szCs w:val="32"/>
          <w:lang w:bidi="ar"/>
        </w:rPr>
        <w:t>★供应商提供的服务不能通过最终验收的，采购人应在</w:t>
      </w:r>
      <w:r>
        <w:rPr>
          <w:rFonts w:hint="eastAsia" w:ascii="仿宋" w:hAnsi="仿宋" w:eastAsia="仿宋" w:cs="仿宋"/>
          <w:kern w:val="0"/>
          <w:sz w:val="32"/>
          <w:szCs w:val="32"/>
          <w:lang w:eastAsia="zh-CN" w:bidi="ar"/>
        </w:rPr>
        <w:t>验收报告</w:t>
      </w:r>
      <w:r>
        <w:rPr>
          <w:rFonts w:hint="eastAsia" w:ascii="仿宋" w:hAnsi="仿宋" w:eastAsia="仿宋" w:cs="仿宋"/>
          <w:kern w:val="0"/>
          <w:sz w:val="32"/>
          <w:szCs w:val="32"/>
          <w:lang w:bidi="ar"/>
        </w:rPr>
        <w:t>中载明“验收不合格”及相关说明，并由供应商书面确认，若供应商拒绝书面确认，则视为同意。供应商应在采购人要求的期限内采取整改措施再次进行验收，再次验收同样需采购人出具</w:t>
      </w:r>
      <w:r>
        <w:rPr>
          <w:rFonts w:hint="eastAsia" w:ascii="仿宋" w:hAnsi="仿宋" w:eastAsia="仿宋" w:cs="仿宋"/>
          <w:kern w:val="0"/>
          <w:sz w:val="32"/>
          <w:szCs w:val="32"/>
          <w:lang w:eastAsia="zh-CN" w:bidi="ar"/>
        </w:rPr>
        <w:t>验收报告</w:t>
      </w:r>
      <w:r>
        <w:rPr>
          <w:rFonts w:hint="eastAsia" w:ascii="仿宋" w:hAnsi="仿宋" w:eastAsia="仿宋" w:cs="仿宋"/>
          <w:kern w:val="0"/>
          <w:sz w:val="32"/>
          <w:szCs w:val="32"/>
          <w:lang w:bidi="ar"/>
        </w:rPr>
        <w:t>并由双方书面确认，直至验收合格，通过验收，再次验收由供应商承担费用及采购人损失。</w:t>
      </w:r>
    </w:p>
    <w:p>
      <w:pPr>
        <w:ind w:firstLine="640" w:firstLineChars="200"/>
        <w:rPr>
          <w:rFonts w:hint="eastAsia" w:ascii="仿宋" w:hAnsi="仿宋" w:eastAsia="仿宋" w:cs="仿宋"/>
          <w:kern w:val="0"/>
          <w:sz w:val="32"/>
          <w:szCs w:val="32"/>
          <w:lang w:bidi="ar"/>
        </w:rPr>
      </w:pPr>
      <w:r>
        <w:rPr>
          <w:rFonts w:hint="eastAsia" w:ascii="仿宋" w:hAnsi="仿宋" w:eastAsia="仿宋" w:cs="仿宋"/>
          <w:kern w:val="0"/>
          <w:sz w:val="32"/>
          <w:szCs w:val="32"/>
          <w:lang w:bidi="ar"/>
        </w:rPr>
        <w:t>★4.</w:t>
      </w:r>
      <w:r>
        <w:rPr>
          <w:rFonts w:hint="eastAsia" w:ascii="仿宋" w:hAnsi="仿宋" w:eastAsia="仿宋" w:cs="仿宋"/>
          <w:kern w:val="0"/>
          <w:sz w:val="32"/>
          <w:szCs w:val="32"/>
          <w:lang w:val="en-US" w:eastAsia="zh-CN" w:bidi="ar"/>
        </w:rPr>
        <w:t>3</w:t>
      </w:r>
      <w:r>
        <w:rPr>
          <w:rFonts w:hint="eastAsia" w:ascii="仿宋" w:hAnsi="仿宋" w:eastAsia="仿宋" w:cs="仿宋"/>
          <w:kern w:val="0"/>
          <w:sz w:val="32"/>
          <w:szCs w:val="32"/>
          <w:lang w:bidi="ar"/>
        </w:rPr>
        <w:t>供应商应在最终验收阶段提供明确的服务起始依据（依据形式包括但不限于合同、订单、邮件、往来函件等的一种或多种），作为验收的依据材料之一。</w:t>
      </w:r>
    </w:p>
    <w:p>
      <w:pPr>
        <w:pStyle w:val="50"/>
        <w:snapToGrid/>
        <w:spacing w:line="240" w:lineRule="auto"/>
        <w:ind w:firstLine="640" w:firstLineChars="0"/>
        <w:jc w:val="left"/>
        <w:outlineLvl w:val="2"/>
        <w:rPr>
          <w:rFonts w:hint="eastAsia" w:ascii="仿宋" w:hAnsi="仿宋" w:eastAsia="仿宋" w:cs="仿宋"/>
          <w:b/>
          <w:bCs/>
          <w:sz w:val="32"/>
          <w:szCs w:val="32"/>
          <w:lang w:val="en-US" w:eastAsia="zh-CN" w:bidi="ar"/>
        </w:rPr>
      </w:pPr>
      <w:r>
        <w:rPr>
          <w:rFonts w:hint="eastAsia" w:ascii="仿宋" w:hAnsi="仿宋" w:eastAsia="仿宋" w:cs="仿宋"/>
          <w:b/>
          <w:bCs/>
          <w:sz w:val="32"/>
          <w:szCs w:val="32"/>
          <w:lang w:bidi="ar"/>
        </w:rPr>
        <w:t>★</w:t>
      </w:r>
      <w:r>
        <w:rPr>
          <w:rFonts w:hint="eastAsia" w:ascii="仿宋" w:hAnsi="仿宋" w:eastAsia="仿宋" w:cs="仿宋"/>
          <w:b/>
          <w:bCs/>
          <w:sz w:val="32"/>
          <w:szCs w:val="32"/>
          <w:lang w:val="en-US" w:eastAsia="zh-CN" w:bidi="ar"/>
        </w:rPr>
        <w:t>5.付款条件</w:t>
      </w:r>
    </w:p>
    <w:tbl>
      <w:tblPr>
        <w:tblStyle w:val="53"/>
        <w:tblW w:w="8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948"/>
        <w:gridCol w:w="2202"/>
        <w:gridCol w:w="3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jc w:val="center"/>
        </w:trPr>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b/>
                <w:bCs w:val="0"/>
                <w:sz w:val="28"/>
                <w:szCs w:val="28"/>
                <w:lang w:val="en-US"/>
              </w:rPr>
            </w:pPr>
            <w:r>
              <w:rPr>
                <w:rFonts w:hint="eastAsia" w:ascii="仿宋" w:hAnsi="仿宋" w:eastAsia="仿宋" w:cs="Times New Roman"/>
                <w:b/>
                <w:sz w:val="28"/>
                <w:szCs w:val="28"/>
              </w:rPr>
              <w:t>付款要素</w:t>
            </w:r>
          </w:p>
        </w:tc>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b/>
                <w:bCs w:val="0"/>
                <w:sz w:val="28"/>
                <w:szCs w:val="28"/>
                <w:lang w:val="en-US"/>
              </w:rPr>
            </w:pPr>
            <w:r>
              <w:rPr>
                <w:rFonts w:hint="eastAsia" w:ascii="仿宋" w:hAnsi="仿宋" w:eastAsia="仿宋" w:cs="Times New Roman"/>
                <w:b/>
                <w:sz w:val="28"/>
                <w:szCs w:val="28"/>
              </w:rPr>
              <w:t>付款条件</w:t>
            </w:r>
          </w:p>
        </w:tc>
        <w:tc>
          <w:tcPr>
            <w:tcW w:w="382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b/>
                <w:bCs w:val="0"/>
                <w:sz w:val="28"/>
                <w:szCs w:val="28"/>
                <w:lang w:val="en-US"/>
              </w:rPr>
            </w:pPr>
            <w:r>
              <w:rPr>
                <w:rFonts w:hint="eastAsia" w:ascii="仿宋" w:hAnsi="仿宋" w:eastAsia="仿宋" w:cs="Times New Roman"/>
                <w:b/>
                <w:sz w:val="28"/>
                <w:szCs w:val="28"/>
              </w:rPr>
              <w:t>付款比例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sz w:val="28"/>
                <w:szCs w:val="28"/>
                <w:lang w:val="en-US"/>
              </w:rPr>
            </w:pPr>
            <w:r>
              <w:rPr>
                <w:rFonts w:hint="eastAsia" w:ascii="仿宋" w:hAnsi="仿宋" w:eastAsia="仿宋" w:cs="仿宋"/>
                <w:kern w:val="2"/>
                <w:sz w:val="28"/>
                <w:szCs w:val="28"/>
                <w:lang w:val="en-US" w:eastAsia="zh-CN" w:bidi="ar"/>
              </w:rPr>
              <w:t>预付款</w:t>
            </w:r>
          </w:p>
        </w:tc>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outlineLvl w:val="1"/>
              <w:rPr>
                <w:rFonts w:hint="eastAsia" w:ascii="宋体" w:hAnsi="宋体" w:eastAsia="宋体" w:cs="宋体"/>
                <w:sz w:val="28"/>
                <w:szCs w:val="28"/>
                <w:lang w:val="en-US"/>
              </w:rPr>
            </w:pPr>
            <w:r>
              <w:rPr>
                <w:rFonts w:hint="eastAsia" w:ascii="仿宋" w:hAnsi="仿宋" w:eastAsia="仿宋" w:cs="Times New Roman"/>
                <w:sz w:val="28"/>
                <w:szCs w:val="28"/>
              </w:rPr>
              <w:t>合同生效后</w:t>
            </w:r>
          </w:p>
        </w:tc>
        <w:tc>
          <w:tcPr>
            <w:tcW w:w="382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outlineLvl w:val="1"/>
              <w:rPr>
                <w:rFonts w:hint="eastAsia" w:ascii="宋体" w:hAnsi="宋体" w:eastAsia="宋体" w:cs="宋体"/>
                <w:sz w:val="28"/>
                <w:szCs w:val="28"/>
                <w:lang w:val="en-US" w:eastAsia="zh-CN"/>
              </w:rPr>
            </w:pPr>
            <w:r>
              <w:rPr>
                <w:rFonts w:hint="eastAsia" w:ascii="仿宋" w:hAnsi="仿宋" w:eastAsia="仿宋" w:cs="Times New Roman"/>
                <w:sz w:val="28"/>
                <w:szCs w:val="28"/>
                <w:lang w:val="en-US" w:eastAsia="zh-CN"/>
              </w:rPr>
              <w:t>合同固定金额50</w:t>
            </w:r>
            <w:r>
              <w:rPr>
                <w:rFonts w:hint="eastAsia" w:ascii="仿宋" w:hAnsi="仿宋" w:eastAsia="仿宋" w:cs="Times New Roman"/>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仿宋" w:hAnsi="仿宋" w:eastAsia="仿宋" w:cs="仿宋"/>
                <w:kern w:val="2"/>
                <w:sz w:val="28"/>
                <w:szCs w:val="28"/>
                <w:lang w:val="en-US" w:eastAsia="zh-CN" w:bidi="ar"/>
              </w:rPr>
            </w:pPr>
            <w:r>
              <w:rPr>
                <w:rFonts w:hint="eastAsia" w:ascii="仿宋" w:hAnsi="仿宋" w:eastAsia="仿宋" w:cs="宋体"/>
                <w:kern w:val="0"/>
                <w:sz w:val="28"/>
                <w:szCs w:val="28"/>
                <w:lang w:bidi="ar"/>
              </w:rPr>
              <w:t>后期</w:t>
            </w:r>
            <w:r>
              <w:rPr>
                <w:rFonts w:hint="eastAsia" w:ascii="仿宋" w:hAnsi="仿宋" w:eastAsia="仿宋" w:cs="仿宋"/>
                <w:kern w:val="2"/>
                <w:sz w:val="28"/>
                <w:szCs w:val="28"/>
                <w:lang w:val="en-US" w:eastAsia="zh-CN" w:bidi="ar"/>
              </w:rPr>
              <w:t>款及现场人天</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宋体" w:hAnsi="宋体" w:eastAsia="宋体" w:cs="宋体"/>
                <w:kern w:val="2"/>
                <w:sz w:val="28"/>
                <w:szCs w:val="28"/>
                <w:lang w:val="en-US" w:eastAsia="zh-CN" w:bidi="ar"/>
              </w:rPr>
            </w:pPr>
            <w:r>
              <w:rPr>
                <w:rFonts w:hint="eastAsia" w:ascii="仿宋" w:hAnsi="仿宋" w:eastAsia="仿宋" w:cs="仿宋"/>
                <w:kern w:val="2"/>
                <w:sz w:val="28"/>
                <w:szCs w:val="28"/>
                <w:lang w:val="en-US" w:eastAsia="zh-CN" w:bidi="ar"/>
              </w:rPr>
              <w:t>服务据实结算</w:t>
            </w:r>
          </w:p>
        </w:tc>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outlineLvl w:val="1"/>
              <w:rPr>
                <w:rFonts w:hint="eastAsia" w:ascii="宋体" w:hAnsi="宋体" w:eastAsia="宋体" w:cs="宋体"/>
                <w:kern w:val="2"/>
                <w:sz w:val="28"/>
                <w:szCs w:val="28"/>
                <w:lang w:val="en-US" w:eastAsia="zh-CN" w:bidi="ar"/>
              </w:rPr>
            </w:pPr>
            <w:r>
              <w:rPr>
                <w:rFonts w:hint="eastAsia" w:ascii="仿宋" w:hAnsi="仿宋" w:eastAsia="仿宋" w:cs="Times New Roman"/>
                <w:sz w:val="28"/>
                <w:szCs w:val="28"/>
              </w:rPr>
              <w:t>最终验收通过后</w:t>
            </w:r>
          </w:p>
        </w:tc>
        <w:tc>
          <w:tcPr>
            <w:tcW w:w="382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outlineLvl w:val="1"/>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合同固定金额50</w:t>
            </w:r>
            <w:r>
              <w:rPr>
                <w:rFonts w:hint="eastAsia" w:ascii="仿宋" w:hAnsi="仿宋" w:eastAsia="仿宋" w:cs="Times New Roman"/>
                <w:sz w:val="28"/>
                <w:szCs w:val="28"/>
              </w:rPr>
              <w:t>%</w:t>
            </w:r>
            <w:r>
              <w:rPr>
                <w:rFonts w:hint="eastAsia" w:ascii="仿宋" w:hAnsi="仿宋" w:eastAsia="仿宋" w:cs="Times New Roman"/>
                <w:sz w:val="28"/>
                <w:szCs w:val="28"/>
                <w:lang w:val="en-US" w:eastAsia="zh-CN"/>
              </w:rPr>
              <w:t>及</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outlineLvl w:val="1"/>
              <w:rPr>
                <w:rFonts w:hint="default" w:ascii="宋体" w:hAnsi="宋体" w:eastAsia="仿宋" w:cs="宋体"/>
                <w:kern w:val="2"/>
                <w:sz w:val="28"/>
                <w:szCs w:val="28"/>
                <w:lang w:val="en-US" w:eastAsia="zh-CN" w:bidi="ar"/>
              </w:rPr>
            </w:pPr>
            <w:r>
              <w:rPr>
                <w:rFonts w:hint="eastAsia" w:ascii="仿宋" w:hAnsi="仿宋" w:eastAsia="仿宋" w:cs="仿宋"/>
                <w:kern w:val="2"/>
                <w:sz w:val="28"/>
                <w:szCs w:val="28"/>
                <w:lang w:val="en-US" w:eastAsia="zh-CN" w:bidi="ar"/>
              </w:rPr>
              <w:t>现场人天服务据实结算金额</w:t>
            </w:r>
          </w:p>
        </w:tc>
      </w:tr>
    </w:tbl>
    <w:p>
      <w:pPr>
        <w:pStyle w:val="50"/>
        <w:snapToGrid/>
        <w:spacing w:line="240" w:lineRule="auto"/>
        <w:ind w:firstLine="643" w:firstLineChars="200"/>
        <w:jc w:val="left"/>
        <w:outlineLvl w:val="2"/>
        <w:rPr>
          <w:rFonts w:hint="eastAsia" w:ascii="仿宋" w:hAnsi="仿宋" w:eastAsia="仿宋" w:cs="仿宋"/>
          <w:b/>
          <w:bCs/>
          <w:sz w:val="32"/>
          <w:szCs w:val="32"/>
          <w:lang w:val="en-US" w:eastAsia="zh-CN" w:bidi="ar"/>
        </w:rPr>
      </w:pPr>
      <w:r>
        <w:rPr>
          <w:rFonts w:hint="eastAsia" w:ascii="仿宋" w:hAnsi="仿宋" w:eastAsia="仿宋" w:cs="仿宋"/>
          <w:b/>
          <w:bCs/>
          <w:sz w:val="32"/>
          <w:szCs w:val="32"/>
          <w:lang w:val="en-US" w:eastAsia="zh-CN" w:bidi="ar"/>
        </w:rPr>
        <w:t>6.其他</w:t>
      </w:r>
    </w:p>
    <w:p>
      <w:pPr>
        <w:tabs>
          <w:tab w:val="left" w:pos="900"/>
        </w:tabs>
        <w:spacing w:line="360" w:lineRule="auto"/>
        <w:ind w:firstLine="640" w:firstLineChars="200"/>
        <w:rPr>
          <w:rFonts w:hint="eastAsia" w:ascii="仿宋" w:hAnsi="仿宋" w:eastAsia="仿宋" w:cs="仿宋"/>
          <w:iCs/>
          <w:sz w:val="32"/>
          <w:szCs w:val="32"/>
        </w:rPr>
      </w:pPr>
      <w:r>
        <w:rPr>
          <w:rFonts w:hint="eastAsia" w:ascii="仿宋" w:hAnsi="仿宋" w:eastAsia="仿宋" w:cs="仿宋"/>
          <w:iCs/>
          <w:sz w:val="32"/>
          <w:szCs w:val="32"/>
        </w:rPr>
        <w:t>★6.1若本次服务期内的服务质量满足采购人要求，在服务内容和要求不变情况下，经采购人和供应商双方确认后</w:t>
      </w:r>
      <w:r>
        <w:rPr>
          <w:rFonts w:hint="eastAsia" w:ascii="仿宋" w:hAnsi="仿宋" w:eastAsia="仿宋" w:cs="仿宋"/>
          <w:kern w:val="0"/>
          <w:sz w:val="32"/>
          <w:szCs w:val="32"/>
          <w:lang w:bidi="ar"/>
        </w:rPr>
        <w:t>（采购人和</w:t>
      </w:r>
      <w:r>
        <w:rPr>
          <w:rFonts w:hint="eastAsia" w:ascii="仿宋" w:hAnsi="仿宋" w:eastAsia="仿宋" w:cs="仿宋"/>
          <w:sz w:val="32"/>
          <w:szCs w:val="32"/>
        </w:rPr>
        <w:t>供应商</w:t>
      </w:r>
      <w:r>
        <w:rPr>
          <w:rFonts w:hint="eastAsia" w:ascii="仿宋" w:hAnsi="仿宋" w:eastAsia="仿宋" w:cs="仿宋"/>
          <w:iCs/>
          <w:sz w:val="32"/>
          <w:szCs w:val="32"/>
        </w:rPr>
        <w:t>双方最晚可在合同到期前一个月就是否续签事宜进行确认</w:t>
      </w:r>
      <w:r>
        <w:rPr>
          <w:rFonts w:hint="eastAsia" w:ascii="仿宋" w:hAnsi="仿宋" w:eastAsia="仿宋" w:cs="仿宋"/>
          <w:kern w:val="0"/>
          <w:sz w:val="32"/>
          <w:szCs w:val="32"/>
          <w:lang w:bidi="ar"/>
        </w:rPr>
        <w:t>）</w:t>
      </w:r>
      <w:r>
        <w:rPr>
          <w:rFonts w:hint="eastAsia" w:ascii="仿宋" w:hAnsi="仿宋" w:eastAsia="仿宋" w:cs="仿宋"/>
          <w:iCs/>
          <w:sz w:val="32"/>
          <w:szCs w:val="32"/>
        </w:rPr>
        <w:t>，服务合同可以续签一年，续签次数最多为2次。</w:t>
      </w:r>
    </w:p>
    <w:p>
      <w:pPr>
        <w:tabs>
          <w:tab w:val="left" w:pos="900"/>
        </w:tabs>
        <w:spacing w:line="360" w:lineRule="auto"/>
        <w:ind w:firstLine="640" w:firstLineChars="200"/>
        <w:rPr>
          <w:rFonts w:ascii="Times New Roman" w:hAnsi="Times New Roman" w:eastAsia="宋体" w:cs="Times New Roman"/>
          <w:b w:val="0"/>
          <w:bCs w:val="0"/>
          <w:sz w:val="32"/>
          <w:szCs w:val="32"/>
        </w:rPr>
      </w:pPr>
      <w:r>
        <w:rPr>
          <w:rFonts w:hint="eastAsia" w:ascii="仿宋" w:hAnsi="仿宋" w:eastAsia="仿宋" w:cs="仿宋"/>
          <w:iCs/>
          <w:sz w:val="32"/>
          <w:szCs w:val="32"/>
        </w:rPr>
        <w:t>★6.2供应商必须根据</w:t>
      </w:r>
      <w:r>
        <w:rPr>
          <w:rFonts w:hint="eastAsia" w:ascii="仿宋" w:hAnsi="仿宋" w:eastAsia="仿宋" w:cs="仿宋"/>
          <w:iCs/>
          <w:sz w:val="32"/>
          <w:szCs w:val="32"/>
          <w:lang w:val="en-US" w:eastAsia="zh-CN"/>
        </w:rPr>
        <w:t>采购</w:t>
      </w:r>
      <w:r>
        <w:rPr>
          <w:rFonts w:hint="eastAsia" w:ascii="仿宋" w:hAnsi="仿宋" w:eastAsia="仿宋" w:cs="仿宋"/>
          <w:iCs/>
          <w:sz w:val="32"/>
          <w:szCs w:val="32"/>
        </w:rPr>
        <w:t>文件中的报价表格式，提供详细的报价清单，细化到每套软件。在服务期限内，如采购人追加与现有维保对象相同品牌版本的软件纳入维保范围，供应商应承诺以不高于本次成交单价提供软件维保服务。</w:t>
      </w:r>
    </w:p>
    <w:p>
      <w:pPr>
        <w:tabs>
          <w:tab w:val="left" w:pos="900"/>
        </w:tabs>
        <w:jc w:val="left"/>
        <w:outlineLvl w:val="2"/>
        <w:rPr>
          <w:rFonts w:hint="default" w:ascii="仿宋" w:hAnsi="仿宋" w:eastAsia="仿宋" w:cs="仿宋"/>
          <w:kern w:val="2"/>
          <w:sz w:val="28"/>
          <w:szCs w:val="28"/>
          <w:lang w:val="en-US" w:eastAsia="zh-CN" w:bidi="ar-SA"/>
        </w:rPr>
      </w:pPr>
    </w:p>
    <w:sectPr>
      <w:footerReference r:id="rId21" w:type="default"/>
      <w:pgSz w:w="11906" w:h="16838"/>
      <w:pgMar w:top="1440" w:right="1800" w:bottom="1440" w:left="1800" w:header="851" w:footer="1344"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全真中明體">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Microsoft Sans Serif">
    <w:panose1 w:val="020B0604020202020204"/>
    <w:charset w:val="00"/>
    <w:family w:val="swiss"/>
    <w:pitch w:val="default"/>
    <w:sig w:usb0="E5002EFF" w:usb1="C000605B" w:usb2="00000029" w:usb3="00000000" w:csb0="200101FF" w:csb1="20280000"/>
  </w:font>
  <w:font w:name="MS Mincho">
    <w:altName w:val="MS UI Gothic"/>
    <w:panose1 w:val="02020609040205080304"/>
    <w:charset w:val="80"/>
    <w:family w:val="moder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3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p>
  <w:p>
    <w:pPr>
      <w:pStyle w:val="3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08815"/>
      <w:docPartObj>
        <w:docPartGallery w:val="autotext"/>
      </w:docPartObj>
    </w:sdtPr>
    <w:sdtContent>
      <w:sdt>
        <w:sdtPr>
          <w:id w:val="171357217"/>
          <w:docPartObj>
            <w:docPartGallery w:val="autotext"/>
          </w:docPartObj>
        </w:sdtPr>
        <w:sdtContent>
          <w:p>
            <w:pPr>
              <w:pStyle w:val="37"/>
              <w:jc w:val="center"/>
            </w:pP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w:t>
            </w:r>
            <w:r>
              <w:rPr>
                <w:b/>
                <w:sz w:val="24"/>
                <w:szCs w:val="24"/>
              </w:rPr>
              <w:fldChar w:fldCharType="begin"/>
            </w:r>
            <w:r>
              <w:rPr>
                <w:b/>
              </w:rPr>
              <w:instrText xml:space="preserve">NUMPAGES</w:instrText>
            </w:r>
            <w:r>
              <w:rPr>
                <w:b/>
                <w:sz w:val="24"/>
                <w:szCs w:val="24"/>
              </w:rPr>
              <w:fldChar w:fldCharType="separate"/>
            </w:r>
            <w:r>
              <w:rPr>
                <w:b/>
              </w:rPr>
              <w:t>28</w:t>
            </w:r>
            <w:r>
              <w:rPr>
                <w:b/>
                <w:sz w:val="24"/>
                <w:szCs w:val="24"/>
              </w:rPr>
              <w:fldChar w:fldCharType="end"/>
            </w:r>
          </w:p>
        </w:sdtContent>
      </w:sdt>
    </w:sdtContent>
  </w:sdt>
  <w:p>
    <w:pPr>
      <w:pStyle w:val="3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08816"/>
      <w:docPartObj>
        <w:docPartGallery w:val="autotext"/>
      </w:docPartObj>
    </w:sdtPr>
    <w:sdtContent>
      <w:sdt>
        <w:sdtPr>
          <w:id w:val="25108817"/>
          <w:docPartObj>
            <w:docPartGallery w:val="autotext"/>
          </w:docPartObj>
        </w:sdtPr>
        <w:sdtContent>
          <w:p>
            <w:pPr>
              <w:pStyle w:val="37"/>
              <w:jc w:val="center"/>
            </w:pPr>
            <w:r>
              <w:rPr>
                <w:b/>
                <w:sz w:val="24"/>
                <w:szCs w:val="24"/>
              </w:rPr>
              <w:fldChar w:fldCharType="begin"/>
            </w:r>
            <w:r>
              <w:rPr>
                <w:b/>
              </w:rPr>
              <w:instrText xml:space="preserve">PAGE</w:instrText>
            </w:r>
            <w:r>
              <w:rPr>
                <w:b/>
                <w:sz w:val="24"/>
                <w:szCs w:val="24"/>
              </w:rPr>
              <w:fldChar w:fldCharType="separate"/>
            </w:r>
            <w:r>
              <w:rPr>
                <w:b/>
              </w:rPr>
              <w:t>11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sdtContent>
      </w:sdt>
    </w:sdtContent>
  </w:sdt>
  <w:p>
    <w:pPr>
      <w:pStyle w:val="3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right"/>
      <w:rPr>
        <w:rFonts w:ascii="宋体" w:hAnsi="宋体"/>
        <w:sz w:val="28"/>
        <w:szCs w:val="28"/>
        <w:lang w:val="zh-CN"/>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3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26</w:t>
                    </w:r>
                    <w:r>
                      <w:rPr>
                        <w:rFonts w:hint="eastAsia"/>
                        <w:lang w:eastAsia="zh-CN"/>
                      </w:rPr>
                      <w:fldChar w:fldCharType="end"/>
                    </w:r>
                    <w:r>
                      <w:rPr>
                        <w:rFonts w:hint="eastAsia"/>
                        <w:lang w:eastAsia="zh-CN"/>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3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41</w:t>
                    </w:r>
                    <w:r>
                      <w:rPr>
                        <w:rFonts w:hint="eastAsia"/>
                        <w:lang w:eastAsia="zh-CN"/>
                      </w:rPr>
                      <w:fldChar w:fldCharType="end"/>
                    </w:r>
                    <w:r>
                      <w:rPr>
                        <w:rFonts w:hint="eastAsia"/>
                        <w:lang w:eastAsia="zh-CN"/>
                      </w:rPr>
                      <w:t xml:space="preserve"> 页</w:t>
                    </w:r>
                  </w:p>
                </w:txbxContent>
              </v:textbox>
            </v:shape>
          </w:pict>
        </mc:Fallback>
      </mc:AlternateContent>
    </w:r>
    <w:r>
      <w:rPr>
        <w:lang w:val="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right"/>
      <w:rPr>
        <w:rFonts w:ascii="宋体" w:hAnsi="宋体"/>
        <w:sz w:val="28"/>
        <w:szCs w:val="28"/>
        <w:lang w:val="zh-CN"/>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9"/>
                            <w:bidi w:val="0"/>
                            <w:rPr>
                              <w:rFonts w:hint="default" w:eastAsia="宋体"/>
                              <w:lang w:val="en-US" w:eastAsia="zh-CN"/>
                            </w:rPr>
                          </w:pPr>
                          <w:r>
                            <w:rPr>
                              <w:rFonts w:hint="eastAsia"/>
                              <w:lang w:val="en-US" w:eastAsia="zh-CN"/>
                            </w:rPr>
                            <w:t xml:space="preserve">第 </w:t>
                          </w:r>
                          <w:r>
                            <w:rPr>
                              <w:rFonts w:hint="eastAsia"/>
                              <w:lang w:val="en-US" w:eastAsia="zh-CN"/>
                            </w:rPr>
                            <w:fldChar w:fldCharType="begin"/>
                          </w:r>
                          <w:r>
                            <w:rPr>
                              <w:rFonts w:hint="eastAsia"/>
                              <w:lang w:val="en-US" w:eastAsia="zh-CN"/>
                            </w:rPr>
                            <w:instrText xml:space="preserve"> PAGE  \* MERGEFORMAT </w:instrText>
                          </w:r>
                          <w:r>
                            <w:rPr>
                              <w:rFonts w:hint="eastAsia"/>
                              <w:lang w:val="en-US" w:eastAsia="zh-CN"/>
                            </w:rPr>
                            <w:fldChar w:fldCharType="separate"/>
                          </w:r>
                          <w:r>
                            <w:rPr>
                              <w:rFonts w:hint="eastAsia"/>
                              <w:lang w:val="en-US" w:eastAsia="zh-CN"/>
                            </w:rPr>
                            <w:t>51</w:t>
                          </w:r>
                          <w:r>
                            <w:rPr>
                              <w:rFonts w:hint="eastAsia"/>
                              <w:lang w:val="en-US" w:eastAsia="zh-CN"/>
                            </w:rPr>
                            <w:fldChar w:fldCharType="end"/>
                          </w:r>
                          <w:r>
                            <w:rPr>
                              <w:rFonts w:hint="eastAsia"/>
                              <w:lang w:val="en-US"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19"/>
                      <w:bidi w:val="0"/>
                      <w:rPr>
                        <w:rFonts w:hint="default" w:eastAsia="宋体"/>
                        <w:lang w:val="en-US" w:eastAsia="zh-CN"/>
                      </w:rPr>
                    </w:pPr>
                    <w:r>
                      <w:rPr>
                        <w:rFonts w:hint="eastAsia"/>
                        <w:lang w:val="en-US" w:eastAsia="zh-CN"/>
                      </w:rPr>
                      <w:t xml:space="preserve">第 </w:t>
                    </w:r>
                    <w:r>
                      <w:rPr>
                        <w:rFonts w:hint="eastAsia"/>
                        <w:lang w:val="en-US" w:eastAsia="zh-CN"/>
                      </w:rPr>
                      <w:fldChar w:fldCharType="begin"/>
                    </w:r>
                    <w:r>
                      <w:rPr>
                        <w:rFonts w:hint="eastAsia"/>
                        <w:lang w:val="en-US" w:eastAsia="zh-CN"/>
                      </w:rPr>
                      <w:instrText xml:space="preserve"> PAGE  \* MERGEFORMAT </w:instrText>
                    </w:r>
                    <w:r>
                      <w:rPr>
                        <w:rFonts w:hint="eastAsia"/>
                        <w:lang w:val="en-US" w:eastAsia="zh-CN"/>
                      </w:rPr>
                      <w:fldChar w:fldCharType="separate"/>
                    </w:r>
                    <w:r>
                      <w:rPr>
                        <w:rFonts w:hint="eastAsia"/>
                        <w:lang w:val="en-US" w:eastAsia="zh-CN"/>
                      </w:rPr>
                      <w:t>51</w:t>
                    </w:r>
                    <w:r>
                      <w:rPr>
                        <w:rFonts w:hint="eastAsia"/>
                        <w:lang w:val="en-US" w:eastAsia="zh-CN"/>
                      </w:rPr>
                      <w:fldChar w:fldCharType="end"/>
                    </w:r>
                    <w:r>
                      <w:rPr>
                        <w:rFonts w:hint="eastAsia"/>
                        <w:lang w:val="en-US" w:eastAsia="zh-CN"/>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single" w:color="auto" w:sz="4" w:space="1"/>
      </w:pBdr>
      <w:jc w:val="both"/>
      <w:rPr>
        <w:rFonts w:hint="eastAsia" w:eastAsia="宋体"/>
        <w:lang w:eastAsia="zh-CN"/>
      </w:rPr>
    </w:pPr>
    <w:r>
      <w:rPr>
        <w:rFonts w:hint="eastAsia"/>
      </w:rPr>
      <w:t>中国人民银行征信中心</w:t>
    </w:r>
    <w:r>
      <w:rPr>
        <w:rFonts w:hint="eastAsia"/>
        <w:lang w:eastAsia="zh-CN"/>
      </w:rPr>
      <w:t>单一来源采购</w:t>
    </w:r>
    <w:r>
      <w:rPr>
        <w:rFonts w:hint="eastAsia"/>
      </w:rPr>
      <w:t xml:space="preserve">文件                                         </w:t>
    </w:r>
    <w:r>
      <w:rPr>
        <w:rFonts w:hint="eastAsia"/>
        <w:lang w:eastAsia="zh-CN"/>
      </w:rPr>
      <w:t>ZXDY</w:t>
    </w:r>
    <w:r>
      <w:rPr>
        <w:rFonts w:hint="eastAsia"/>
      </w:rPr>
      <w:t>-2024-</w:t>
    </w:r>
    <w:r>
      <w:rPr>
        <w:rFonts w:hint="eastAsia"/>
        <w:lang w:eastAsia="zh-CN"/>
      </w:rPr>
      <w:t>001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none" w:color="auto" w:sz="0" w:space="1"/>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50C236"/>
    <w:multiLevelType w:val="singleLevel"/>
    <w:tmpl w:val="B050C236"/>
    <w:lvl w:ilvl="0" w:tentative="0">
      <w:start w:val="1"/>
      <w:numFmt w:val="decimalEnclosedCircleChinese"/>
      <w:suff w:val="nothing"/>
      <w:lvlText w:val="%1"/>
      <w:lvlJc w:val="left"/>
      <w:pPr>
        <w:tabs>
          <w:tab w:val="left" w:pos="0"/>
        </w:tabs>
        <w:ind w:left="0" w:firstLine="0"/>
      </w:pPr>
      <w:rPr>
        <w:rFonts w:hint="eastAsia" w:ascii="宋体" w:hAnsi="宋体" w:eastAsia="宋体" w:cs="宋体"/>
      </w:rPr>
    </w:lvl>
  </w:abstractNum>
  <w:abstractNum w:abstractNumId="1">
    <w:nsid w:val="D8E84C2F"/>
    <w:multiLevelType w:val="singleLevel"/>
    <w:tmpl w:val="D8E84C2F"/>
    <w:lvl w:ilvl="0" w:tentative="0">
      <w:start w:val="1"/>
      <w:numFmt w:val="decimalEnclosedCircleChinese"/>
      <w:suff w:val="nothing"/>
      <w:lvlText w:val="%1"/>
      <w:lvlJc w:val="left"/>
      <w:pPr>
        <w:tabs>
          <w:tab w:val="left" w:pos="0"/>
        </w:tabs>
        <w:ind w:left="0" w:firstLine="0"/>
      </w:pPr>
      <w:rPr>
        <w:rFonts w:hint="eastAsia" w:ascii="宋体" w:hAnsi="宋体" w:eastAsia="宋体" w:cs="宋体"/>
      </w:rPr>
    </w:lvl>
  </w:abstractNum>
  <w:abstractNum w:abstractNumId="2">
    <w:nsid w:val="F8F265E5"/>
    <w:multiLevelType w:val="singleLevel"/>
    <w:tmpl w:val="F8F265E5"/>
    <w:lvl w:ilvl="0" w:tentative="0">
      <w:start w:val="2"/>
      <w:numFmt w:val="decimal"/>
      <w:suff w:val="nothing"/>
      <w:lvlText w:val="%1、"/>
      <w:lvlJc w:val="left"/>
    </w:lvl>
  </w:abstractNum>
  <w:abstractNum w:abstractNumId="3">
    <w:nsid w:val="0BDA55AE"/>
    <w:multiLevelType w:val="multilevel"/>
    <w:tmpl w:val="0BDA55AE"/>
    <w:lvl w:ilvl="0" w:tentative="0">
      <w:start w:val="1"/>
      <w:numFmt w:val="decimal"/>
      <w:lvlText w:val="%1."/>
      <w:lvlJc w:val="left"/>
      <w:pPr>
        <w:tabs>
          <w:tab w:val="left" w:pos="0"/>
        </w:tabs>
        <w:ind w:left="0" w:firstLine="0"/>
      </w:pPr>
      <w:rPr>
        <w:rFonts w:hint="eastAsia"/>
      </w:rPr>
    </w:lvl>
    <w:lvl w:ilvl="1" w:tentative="0">
      <w:start w:val="1"/>
      <w:numFmt w:val="decimal"/>
      <w:lvlText w:val="%1.%2"/>
      <w:lvlJc w:val="left"/>
      <w:pPr>
        <w:tabs>
          <w:tab w:val="left" w:pos="0"/>
        </w:tabs>
        <w:ind w:left="0" w:firstLine="0"/>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pStyle w:val="8"/>
      <w:lvlText w:val="%1.%2.%3.%4"/>
      <w:lvlJc w:val="left"/>
      <w:pPr>
        <w:tabs>
          <w:tab w:val="left" w:pos="0"/>
        </w:tabs>
        <w:ind w:left="0" w:firstLine="0"/>
      </w:pPr>
      <w:rPr>
        <w:rFonts w:hint="eastAsia"/>
      </w:rPr>
    </w:lvl>
    <w:lvl w:ilvl="4" w:tentative="0">
      <w:start w:val="1"/>
      <w:numFmt w:val="decimal"/>
      <w:pStyle w:val="9"/>
      <w:lvlText w:val="%1.%2.%3.%4.%5"/>
      <w:lvlJc w:val="left"/>
      <w:pPr>
        <w:tabs>
          <w:tab w:val="left" w:pos="0"/>
        </w:tabs>
        <w:ind w:left="0" w:firstLine="0"/>
      </w:pPr>
      <w:rPr>
        <w:rFonts w:hint="eastAsia"/>
      </w:rPr>
    </w:lvl>
    <w:lvl w:ilvl="5" w:tentative="0">
      <w:start w:val="1"/>
      <w:numFmt w:val="decimal"/>
      <w:pStyle w:val="10"/>
      <w:lvlText w:val="%1.%2.%3.%4.%5.%6"/>
      <w:lvlJc w:val="left"/>
      <w:pPr>
        <w:tabs>
          <w:tab w:val="left" w:pos="0"/>
        </w:tabs>
        <w:ind w:left="0" w:firstLine="0"/>
      </w:pPr>
      <w:rPr>
        <w:rFonts w:hint="eastAsia"/>
      </w:rPr>
    </w:lvl>
    <w:lvl w:ilvl="6" w:tentative="0">
      <w:start w:val="1"/>
      <w:numFmt w:val="decimal"/>
      <w:pStyle w:val="11"/>
      <w:lvlText w:val="%1.%2.%3.%4.%5.%6.%7"/>
      <w:lvlJc w:val="left"/>
      <w:pPr>
        <w:tabs>
          <w:tab w:val="left" w:pos="0"/>
        </w:tabs>
        <w:ind w:left="0" w:firstLine="0"/>
      </w:pPr>
      <w:rPr>
        <w:rFonts w:hint="eastAsia"/>
      </w:rPr>
    </w:lvl>
    <w:lvl w:ilvl="7" w:tentative="0">
      <w:start w:val="1"/>
      <w:numFmt w:val="decimal"/>
      <w:pStyle w:val="12"/>
      <w:lvlText w:val="%1.%2.%3.%4.%5.%6.%7.%8"/>
      <w:lvlJc w:val="left"/>
      <w:pPr>
        <w:tabs>
          <w:tab w:val="left" w:pos="0"/>
        </w:tabs>
        <w:ind w:left="0" w:firstLine="0"/>
      </w:pPr>
      <w:rPr>
        <w:rFonts w:hint="eastAsia"/>
      </w:rPr>
    </w:lvl>
    <w:lvl w:ilvl="8" w:tentative="0">
      <w:start w:val="1"/>
      <w:numFmt w:val="decimal"/>
      <w:pStyle w:val="13"/>
      <w:lvlText w:val="%1.%2.%3.%4.%5.%6.%7.%8.%9"/>
      <w:lvlJc w:val="left"/>
      <w:pPr>
        <w:tabs>
          <w:tab w:val="left" w:pos="0"/>
        </w:tabs>
        <w:ind w:left="0" w:firstLine="0"/>
      </w:pPr>
      <w:rPr>
        <w:rFonts w:hint="eastAsia"/>
      </w:rPr>
    </w:lvl>
  </w:abstractNum>
  <w:abstractNum w:abstractNumId="4">
    <w:nsid w:val="0FB551A0"/>
    <w:multiLevelType w:val="multilevel"/>
    <w:tmpl w:val="0FB551A0"/>
    <w:lvl w:ilvl="0" w:tentative="0">
      <w:start w:val="1"/>
      <w:numFmt w:val="bullet"/>
      <w:pStyle w:val="105"/>
      <w:lvlText w:val=""/>
      <w:lvlJc w:val="left"/>
      <w:pPr>
        <w:tabs>
          <w:tab w:val="left" w:pos="1134"/>
        </w:tabs>
        <w:ind w:left="1134" w:hanging="294"/>
      </w:pPr>
      <w:rPr>
        <w:rFonts w:hint="default" w:ascii="Times New Roman" w:hAnsi="Times New Roman"/>
      </w:rPr>
    </w:lvl>
    <w:lvl w:ilvl="1" w:tentative="0">
      <w:start w:val="1"/>
      <w:numFmt w:val="decimal"/>
      <w:lvlText w:val="%2."/>
      <w:lvlJc w:val="left"/>
      <w:pPr>
        <w:tabs>
          <w:tab w:val="left" w:pos="840"/>
        </w:tabs>
        <w:ind w:left="840" w:hanging="420"/>
      </w:pPr>
      <w:rPr>
        <w:rFonts w:hint="default" w:cs="Times New Roman"/>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184A0DFD"/>
    <w:multiLevelType w:val="multilevel"/>
    <w:tmpl w:val="184A0DFD"/>
    <w:lvl w:ilvl="0" w:tentative="0">
      <w:start w:val="1"/>
      <w:numFmt w:val="decimal"/>
      <w:pStyle w:val="160"/>
      <w:lvlText w:val="%1."/>
      <w:lvlJc w:val="left"/>
      <w:pPr>
        <w:tabs>
          <w:tab w:val="left" w:pos="900"/>
        </w:tabs>
        <w:ind w:left="900" w:hanging="420"/>
      </w:pPr>
      <w:rPr>
        <w:rFonts w:cs="Times New Roman"/>
      </w:rPr>
    </w:lvl>
    <w:lvl w:ilvl="1" w:tentative="0">
      <w:start w:val="1"/>
      <w:numFmt w:val="decimal"/>
      <w:lvlText w:val="%2、"/>
      <w:lvlJc w:val="left"/>
      <w:pPr>
        <w:tabs>
          <w:tab w:val="left" w:pos="1260"/>
        </w:tabs>
        <w:ind w:left="1260" w:hanging="360"/>
      </w:pPr>
      <w:rPr>
        <w:rFonts w:hint="eastAsia" w:cs="Times New Roman"/>
      </w:rPr>
    </w:lvl>
    <w:lvl w:ilvl="2" w:tentative="0">
      <w:start w:val="1"/>
      <w:numFmt w:val="upperLetter"/>
      <w:lvlText w:val="%3、"/>
      <w:lvlJc w:val="left"/>
      <w:pPr>
        <w:tabs>
          <w:tab w:val="left" w:pos="1680"/>
        </w:tabs>
        <w:ind w:left="1680" w:hanging="360"/>
      </w:pPr>
      <w:rPr>
        <w:rFonts w:hint="eastAsia"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6">
    <w:nsid w:val="19964605"/>
    <w:multiLevelType w:val="multilevel"/>
    <w:tmpl w:val="1996460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7F06291"/>
    <w:multiLevelType w:val="multilevel"/>
    <w:tmpl w:val="27F06291"/>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pStyle w:val="242"/>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407E65F9"/>
    <w:multiLevelType w:val="multilevel"/>
    <w:tmpl w:val="407E65F9"/>
    <w:lvl w:ilvl="0" w:tentative="0">
      <w:start w:val="1"/>
      <w:numFmt w:val="lowerLetter"/>
      <w:pStyle w:val="236"/>
      <w:lvlText w:val="%1)"/>
      <w:lvlJc w:val="left"/>
      <w:pPr>
        <w:tabs>
          <w:tab w:val="left" w:pos="814"/>
        </w:tabs>
        <w:ind w:firstLine="454"/>
      </w:pPr>
      <w:rPr>
        <w:rFonts w:hint="eastAsia"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646260FA"/>
    <w:multiLevelType w:val="multilevel"/>
    <w:tmpl w:val="646260FA"/>
    <w:lvl w:ilvl="0" w:tentative="0">
      <w:start w:val="1"/>
      <w:numFmt w:val="decimal"/>
      <w:pStyle w:val="325"/>
      <w:suff w:val="nothing"/>
      <w:lvlText w:val="表%1　"/>
      <w:lvlJc w:val="left"/>
      <w:pPr>
        <w:ind w:left="0" w:firstLine="0"/>
      </w:pPr>
      <w:rPr>
        <w:rFonts w:hint="eastAsia" w:ascii="黑体" w:hAnsi="Times New Roman" w:eastAsia="黑体"/>
        <w:b w:val="0"/>
        <w:i w:val="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66214278"/>
    <w:multiLevelType w:val="multilevel"/>
    <w:tmpl w:val="66214278"/>
    <w:lvl w:ilvl="0" w:tentative="0">
      <w:start w:val="3"/>
      <w:numFmt w:val="decimal"/>
      <w:lvlText w:val="%1"/>
      <w:lvlJc w:val="left"/>
      <w:pPr>
        <w:tabs>
          <w:tab w:val="left" w:pos="432"/>
        </w:tabs>
        <w:ind w:left="432" w:hanging="432"/>
      </w:pPr>
      <w:rPr>
        <w:rFonts w:hint="eastAsia"/>
      </w:rPr>
    </w:lvl>
    <w:lvl w:ilvl="1" w:tentative="0">
      <w:start w:val="1"/>
      <w:numFmt w:val="decimal"/>
      <w:pStyle w:val="247"/>
      <w:isLgl/>
      <w:lvlText w:val="%1.%2"/>
      <w:lvlJc w:val="left"/>
      <w:pPr>
        <w:tabs>
          <w:tab w:val="left" w:pos="756"/>
        </w:tabs>
        <w:ind w:left="756" w:hanging="576"/>
      </w:pPr>
      <w:rPr>
        <w:rFonts w:hint="eastAsia"/>
        <w:b w:val="0"/>
        <w:sz w:val="21"/>
        <w:szCs w:val="21"/>
      </w:rPr>
    </w:lvl>
    <w:lvl w:ilvl="2" w:tentative="0">
      <w:start w:val="1"/>
      <w:numFmt w:val="decimal"/>
      <w:pStyle w:val="249"/>
      <w:lvlText w:val="%1.%2.%3"/>
      <w:lvlJc w:val="left"/>
      <w:pPr>
        <w:tabs>
          <w:tab w:val="left" w:pos="720"/>
        </w:tabs>
        <w:ind w:left="720" w:hanging="720"/>
      </w:pPr>
      <w:rPr>
        <w:rFonts w:hint="eastAsia"/>
      </w:rPr>
    </w:lvl>
    <w:lvl w:ilvl="3" w:tentative="0">
      <w:start w:val="1"/>
      <w:numFmt w:val="decimal"/>
      <w:pStyle w:val="250"/>
      <w:lvlText w:val="%1.%2.%3.%4"/>
      <w:lvlJc w:val="left"/>
      <w:pPr>
        <w:tabs>
          <w:tab w:val="left" w:pos="864"/>
        </w:tabs>
        <w:ind w:left="864" w:hanging="864"/>
      </w:pPr>
      <w:rPr>
        <w:rFonts w:hint="eastAsia"/>
      </w:rPr>
    </w:lvl>
    <w:lvl w:ilvl="4" w:tentative="0">
      <w:start w:val="1"/>
      <w:numFmt w:val="decimal"/>
      <w:pStyle w:val="251"/>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1">
    <w:nsid w:val="7B151590"/>
    <w:multiLevelType w:val="multilevel"/>
    <w:tmpl w:val="7B151590"/>
    <w:lvl w:ilvl="0" w:tentative="0">
      <w:start w:val="2"/>
      <w:numFmt w:val="none"/>
      <w:lvlText w:val="1."/>
      <w:lvlJc w:val="left"/>
      <w:pPr>
        <w:tabs>
          <w:tab w:val="left" w:pos="425"/>
        </w:tabs>
        <w:ind w:left="425" w:hanging="425"/>
      </w:pPr>
      <w:rPr>
        <w:rFonts w:hint="eastAsia"/>
      </w:rPr>
    </w:lvl>
    <w:lvl w:ilvl="1" w:tentative="0">
      <w:start w:val="1"/>
      <w:numFmt w:val="decimal"/>
      <w:lvlText w:val="1.%2."/>
      <w:lvlJc w:val="left"/>
      <w:pPr>
        <w:tabs>
          <w:tab w:val="left" w:pos="720"/>
        </w:tabs>
        <w:ind w:left="567" w:hanging="567"/>
      </w:pPr>
      <w:rPr>
        <w:rFonts w:hint="eastAsia"/>
      </w:rPr>
    </w:lvl>
    <w:lvl w:ilvl="2" w:tentative="0">
      <w:start w:val="1"/>
      <w:numFmt w:val="decimal"/>
      <w:pStyle w:val="62"/>
      <w:lvlText w:val="1.%2.%3."/>
      <w:lvlJc w:val="left"/>
      <w:pPr>
        <w:tabs>
          <w:tab w:val="left" w:pos="1080"/>
        </w:tabs>
        <w:ind w:left="709" w:hanging="709"/>
      </w:pPr>
      <w:rPr>
        <w:rFonts w:hint="eastAsia"/>
      </w:rPr>
    </w:lvl>
    <w:lvl w:ilvl="3" w:tentative="0">
      <w:start w:val="1"/>
      <w:numFmt w:val="decimal"/>
      <w:lvlText w:val="%1.%2.%3.%4."/>
      <w:lvlJc w:val="left"/>
      <w:pPr>
        <w:tabs>
          <w:tab w:val="left" w:pos="144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7ED3373B"/>
    <w:multiLevelType w:val="multilevel"/>
    <w:tmpl w:val="7ED3373B"/>
    <w:lvl w:ilvl="0" w:tentative="0">
      <w:start w:val="1"/>
      <w:numFmt w:val="bullet"/>
      <w:pStyle w:val="90"/>
      <w:lvlText w:val=""/>
      <w:lvlJc w:val="left"/>
      <w:pPr>
        <w:tabs>
          <w:tab w:val="left" w:pos="540"/>
        </w:tabs>
        <w:ind w:left="540" w:hanging="426"/>
      </w:pPr>
      <w:rPr>
        <w:rFonts w:hint="default" w:ascii="Wingdings" w:hAnsi="Wingdings"/>
        <w:color w:val="auto"/>
        <w:sz w:val="24"/>
      </w:rPr>
    </w:lvl>
    <w:lvl w:ilvl="1" w:tentative="0">
      <w:start w:val="1"/>
      <w:numFmt w:val="decimal"/>
      <w:lvlText w:val="%2．"/>
      <w:lvlJc w:val="left"/>
      <w:pPr>
        <w:tabs>
          <w:tab w:val="left" w:pos="949"/>
        </w:tabs>
        <w:ind w:left="949" w:hanging="840"/>
      </w:pPr>
      <w:rPr>
        <w:rFonts w:hint="eastAsia"/>
      </w:rPr>
    </w:lvl>
    <w:lvl w:ilvl="2" w:tentative="0">
      <w:start w:val="1"/>
      <w:numFmt w:val="bullet"/>
      <w:lvlText w:val=""/>
      <w:lvlJc w:val="left"/>
      <w:pPr>
        <w:tabs>
          <w:tab w:val="left" w:pos="949"/>
        </w:tabs>
        <w:ind w:left="949" w:hanging="420"/>
      </w:pPr>
      <w:rPr>
        <w:rFonts w:hint="default" w:ascii="Wingdings" w:hAnsi="Wingdings"/>
      </w:rPr>
    </w:lvl>
    <w:lvl w:ilvl="3" w:tentative="0">
      <w:start w:val="1"/>
      <w:numFmt w:val="bullet"/>
      <w:lvlText w:val=""/>
      <w:lvlJc w:val="left"/>
      <w:pPr>
        <w:tabs>
          <w:tab w:val="left" w:pos="1369"/>
        </w:tabs>
        <w:ind w:left="1369" w:hanging="420"/>
      </w:pPr>
      <w:rPr>
        <w:rFonts w:hint="default" w:ascii="Wingdings" w:hAnsi="Wingdings"/>
      </w:rPr>
    </w:lvl>
    <w:lvl w:ilvl="4" w:tentative="0">
      <w:start w:val="1"/>
      <w:numFmt w:val="bullet"/>
      <w:lvlText w:val=""/>
      <w:lvlJc w:val="left"/>
      <w:pPr>
        <w:tabs>
          <w:tab w:val="left" w:pos="1789"/>
        </w:tabs>
        <w:ind w:left="1789" w:hanging="420"/>
      </w:pPr>
      <w:rPr>
        <w:rFonts w:hint="default" w:ascii="Wingdings" w:hAnsi="Wingdings"/>
      </w:rPr>
    </w:lvl>
    <w:lvl w:ilvl="5" w:tentative="0">
      <w:start w:val="1"/>
      <w:numFmt w:val="bullet"/>
      <w:lvlText w:val=""/>
      <w:lvlJc w:val="left"/>
      <w:pPr>
        <w:tabs>
          <w:tab w:val="left" w:pos="2209"/>
        </w:tabs>
        <w:ind w:left="2209" w:hanging="420"/>
      </w:pPr>
      <w:rPr>
        <w:rFonts w:hint="default" w:ascii="Wingdings" w:hAnsi="Wingdings"/>
      </w:rPr>
    </w:lvl>
    <w:lvl w:ilvl="6" w:tentative="0">
      <w:start w:val="1"/>
      <w:numFmt w:val="bullet"/>
      <w:lvlText w:val=""/>
      <w:lvlJc w:val="left"/>
      <w:pPr>
        <w:tabs>
          <w:tab w:val="left" w:pos="2629"/>
        </w:tabs>
        <w:ind w:left="2629" w:hanging="420"/>
      </w:pPr>
      <w:rPr>
        <w:rFonts w:hint="default" w:ascii="Wingdings" w:hAnsi="Wingdings"/>
      </w:rPr>
    </w:lvl>
    <w:lvl w:ilvl="7" w:tentative="0">
      <w:start w:val="1"/>
      <w:numFmt w:val="bullet"/>
      <w:lvlText w:val=""/>
      <w:lvlJc w:val="left"/>
      <w:pPr>
        <w:tabs>
          <w:tab w:val="left" w:pos="3049"/>
        </w:tabs>
        <w:ind w:left="3049" w:hanging="420"/>
      </w:pPr>
      <w:rPr>
        <w:rFonts w:hint="default" w:ascii="Wingdings" w:hAnsi="Wingdings"/>
      </w:rPr>
    </w:lvl>
    <w:lvl w:ilvl="8" w:tentative="0">
      <w:start w:val="1"/>
      <w:numFmt w:val="bullet"/>
      <w:lvlText w:val=""/>
      <w:lvlJc w:val="left"/>
      <w:pPr>
        <w:tabs>
          <w:tab w:val="left" w:pos="3469"/>
        </w:tabs>
        <w:ind w:left="3469" w:hanging="420"/>
      </w:pPr>
      <w:rPr>
        <w:rFonts w:hint="default" w:ascii="Wingdings" w:hAnsi="Wingdings"/>
      </w:rPr>
    </w:lvl>
  </w:abstractNum>
  <w:num w:numId="1">
    <w:abstractNumId w:val="3"/>
  </w:num>
  <w:num w:numId="2">
    <w:abstractNumId w:val="11"/>
  </w:num>
  <w:num w:numId="3">
    <w:abstractNumId w:val="12"/>
  </w:num>
  <w:num w:numId="4">
    <w:abstractNumId w:val="4"/>
  </w:num>
  <w:num w:numId="5">
    <w:abstractNumId w:val="5"/>
  </w:num>
  <w:num w:numId="6">
    <w:abstractNumId w:val="8"/>
  </w:num>
  <w:num w:numId="7">
    <w:abstractNumId w:val="7"/>
  </w:num>
  <w:num w:numId="8">
    <w:abstractNumId w:val="10"/>
  </w:num>
  <w:num w:numId="9">
    <w:abstractNumId w:val="9"/>
  </w:num>
  <w:num w:numId="10">
    <w:abstractNumId w:val="2"/>
  </w:num>
  <w:num w:numId="11">
    <w:abstractNumId w:val="0"/>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0NGIwODEzOGQ2OTg0MTQzZTQzNzgwMTdhMDRhMmUifQ=="/>
  </w:docVars>
  <w:rsids>
    <w:rsidRoot w:val="00BC5557"/>
    <w:rsid w:val="00000F5A"/>
    <w:rsid w:val="00005D94"/>
    <w:rsid w:val="00007581"/>
    <w:rsid w:val="00013F99"/>
    <w:rsid w:val="00015444"/>
    <w:rsid w:val="000160CA"/>
    <w:rsid w:val="0002527F"/>
    <w:rsid w:val="000301D6"/>
    <w:rsid w:val="00030282"/>
    <w:rsid w:val="00031151"/>
    <w:rsid w:val="000314A6"/>
    <w:rsid w:val="0003294A"/>
    <w:rsid w:val="00032E9B"/>
    <w:rsid w:val="00036AD6"/>
    <w:rsid w:val="00036F58"/>
    <w:rsid w:val="00042062"/>
    <w:rsid w:val="00042156"/>
    <w:rsid w:val="00042B44"/>
    <w:rsid w:val="00045DD1"/>
    <w:rsid w:val="00047B20"/>
    <w:rsid w:val="00050481"/>
    <w:rsid w:val="00052546"/>
    <w:rsid w:val="00053979"/>
    <w:rsid w:val="000546E3"/>
    <w:rsid w:val="000555C5"/>
    <w:rsid w:val="00055C9B"/>
    <w:rsid w:val="00055D3C"/>
    <w:rsid w:val="0005676F"/>
    <w:rsid w:val="00056F73"/>
    <w:rsid w:val="0005725B"/>
    <w:rsid w:val="00062DE9"/>
    <w:rsid w:val="00063979"/>
    <w:rsid w:val="0006440F"/>
    <w:rsid w:val="00064576"/>
    <w:rsid w:val="00066377"/>
    <w:rsid w:val="00066B29"/>
    <w:rsid w:val="00066D26"/>
    <w:rsid w:val="00071ACC"/>
    <w:rsid w:val="0007551E"/>
    <w:rsid w:val="000819B4"/>
    <w:rsid w:val="0008208C"/>
    <w:rsid w:val="00084B1E"/>
    <w:rsid w:val="00085715"/>
    <w:rsid w:val="00087A46"/>
    <w:rsid w:val="00090429"/>
    <w:rsid w:val="0009167C"/>
    <w:rsid w:val="0009207A"/>
    <w:rsid w:val="000933AE"/>
    <w:rsid w:val="00094AEB"/>
    <w:rsid w:val="000A002C"/>
    <w:rsid w:val="000A00E1"/>
    <w:rsid w:val="000A172C"/>
    <w:rsid w:val="000A1885"/>
    <w:rsid w:val="000A2EF7"/>
    <w:rsid w:val="000A532E"/>
    <w:rsid w:val="000A58E6"/>
    <w:rsid w:val="000B35EE"/>
    <w:rsid w:val="000B47DC"/>
    <w:rsid w:val="000B5130"/>
    <w:rsid w:val="000B68F1"/>
    <w:rsid w:val="000B6FAB"/>
    <w:rsid w:val="000B745D"/>
    <w:rsid w:val="000B78E3"/>
    <w:rsid w:val="000C1C46"/>
    <w:rsid w:val="000C239D"/>
    <w:rsid w:val="000C2B7D"/>
    <w:rsid w:val="000C58A4"/>
    <w:rsid w:val="000C659A"/>
    <w:rsid w:val="000C6B5C"/>
    <w:rsid w:val="000C795F"/>
    <w:rsid w:val="000C7D34"/>
    <w:rsid w:val="000D0327"/>
    <w:rsid w:val="000D50CF"/>
    <w:rsid w:val="000D5510"/>
    <w:rsid w:val="000D57EF"/>
    <w:rsid w:val="000D68A3"/>
    <w:rsid w:val="000E0534"/>
    <w:rsid w:val="000E16E4"/>
    <w:rsid w:val="000E3336"/>
    <w:rsid w:val="000E5EE3"/>
    <w:rsid w:val="000F0E7B"/>
    <w:rsid w:val="000F4449"/>
    <w:rsid w:val="000F55A3"/>
    <w:rsid w:val="000F5AD4"/>
    <w:rsid w:val="000F6A8C"/>
    <w:rsid w:val="000F7C51"/>
    <w:rsid w:val="00101D0E"/>
    <w:rsid w:val="00105FF5"/>
    <w:rsid w:val="00110460"/>
    <w:rsid w:val="00110DC2"/>
    <w:rsid w:val="0011419C"/>
    <w:rsid w:val="001145A8"/>
    <w:rsid w:val="0011600E"/>
    <w:rsid w:val="00120684"/>
    <w:rsid w:val="00120E18"/>
    <w:rsid w:val="00124174"/>
    <w:rsid w:val="001309C2"/>
    <w:rsid w:val="001310ED"/>
    <w:rsid w:val="00132B06"/>
    <w:rsid w:val="00133F71"/>
    <w:rsid w:val="00134DEA"/>
    <w:rsid w:val="00145F96"/>
    <w:rsid w:val="00146560"/>
    <w:rsid w:val="00147C90"/>
    <w:rsid w:val="00147D73"/>
    <w:rsid w:val="00150556"/>
    <w:rsid w:val="0015110F"/>
    <w:rsid w:val="00151679"/>
    <w:rsid w:val="00152D5B"/>
    <w:rsid w:val="00153ABF"/>
    <w:rsid w:val="001571C1"/>
    <w:rsid w:val="00160599"/>
    <w:rsid w:val="0016145B"/>
    <w:rsid w:val="001650CB"/>
    <w:rsid w:val="00172662"/>
    <w:rsid w:val="001755F3"/>
    <w:rsid w:val="00180197"/>
    <w:rsid w:val="0018331B"/>
    <w:rsid w:val="00184C76"/>
    <w:rsid w:val="00190090"/>
    <w:rsid w:val="00190E6D"/>
    <w:rsid w:val="0019200E"/>
    <w:rsid w:val="00192086"/>
    <w:rsid w:val="001924E0"/>
    <w:rsid w:val="001927A2"/>
    <w:rsid w:val="00195158"/>
    <w:rsid w:val="001968A3"/>
    <w:rsid w:val="001A2BB4"/>
    <w:rsid w:val="001A4F2C"/>
    <w:rsid w:val="001B058C"/>
    <w:rsid w:val="001B0EDC"/>
    <w:rsid w:val="001B2414"/>
    <w:rsid w:val="001B58F1"/>
    <w:rsid w:val="001B67E4"/>
    <w:rsid w:val="001B6A9E"/>
    <w:rsid w:val="001B7D1C"/>
    <w:rsid w:val="001C2951"/>
    <w:rsid w:val="001C2A67"/>
    <w:rsid w:val="001C50EF"/>
    <w:rsid w:val="001C56F3"/>
    <w:rsid w:val="001D3768"/>
    <w:rsid w:val="001D4826"/>
    <w:rsid w:val="001D4C48"/>
    <w:rsid w:val="001D7A95"/>
    <w:rsid w:val="001E0FBD"/>
    <w:rsid w:val="001E1475"/>
    <w:rsid w:val="001E1B94"/>
    <w:rsid w:val="001E23C9"/>
    <w:rsid w:val="001E3D0D"/>
    <w:rsid w:val="001E3EAB"/>
    <w:rsid w:val="001E4544"/>
    <w:rsid w:val="001E55A5"/>
    <w:rsid w:val="001E56E6"/>
    <w:rsid w:val="001E6413"/>
    <w:rsid w:val="001F1E13"/>
    <w:rsid w:val="001F1F52"/>
    <w:rsid w:val="001F43F3"/>
    <w:rsid w:val="001F72B1"/>
    <w:rsid w:val="002008D4"/>
    <w:rsid w:val="00202A90"/>
    <w:rsid w:val="0020458C"/>
    <w:rsid w:val="002076A6"/>
    <w:rsid w:val="00210B5B"/>
    <w:rsid w:val="00210E1B"/>
    <w:rsid w:val="00216110"/>
    <w:rsid w:val="00216531"/>
    <w:rsid w:val="002172A4"/>
    <w:rsid w:val="00220217"/>
    <w:rsid w:val="00221830"/>
    <w:rsid w:val="00223302"/>
    <w:rsid w:val="002248BD"/>
    <w:rsid w:val="00224C26"/>
    <w:rsid w:val="00225F9B"/>
    <w:rsid w:val="002326D2"/>
    <w:rsid w:val="0024033B"/>
    <w:rsid w:val="002411F2"/>
    <w:rsid w:val="00241482"/>
    <w:rsid w:val="002430A4"/>
    <w:rsid w:val="00243F19"/>
    <w:rsid w:val="0024515B"/>
    <w:rsid w:val="00246357"/>
    <w:rsid w:val="00247872"/>
    <w:rsid w:val="00247A4C"/>
    <w:rsid w:val="00253056"/>
    <w:rsid w:val="00256177"/>
    <w:rsid w:val="0025678D"/>
    <w:rsid w:val="002568F6"/>
    <w:rsid w:val="0025714E"/>
    <w:rsid w:val="00257C70"/>
    <w:rsid w:val="00257E32"/>
    <w:rsid w:val="00266370"/>
    <w:rsid w:val="00270722"/>
    <w:rsid w:val="00270D9D"/>
    <w:rsid w:val="002733B8"/>
    <w:rsid w:val="00276EB9"/>
    <w:rsid w:val="002836EE"/>
    <w:rsid w:val="00284B83"/>
    <w:rsid w:val="0028508F"/>
    <w:rsid w:val="00286719"/>
    <w:rsid w:val="00293D96"/>
    <w:rsid w:val="00297653"/>
    <w:rsid w:val="002A247C"/>
    <w:rsid w:val="002A48D6"/>
    <w:rsid w:val="002A565C"/>
    <w:rsid w:val="002B0933"/>
    <w:rsid w:val="002B21EE"/>
    <w:rsid w:val="002B2454"/>
    <w:rsid w:val="002B38BA"/>
    <w:rsid w:val="002B57F0"/>
    <w:rsid w:val="002B638C"/>
    <w:rsid w:val="002B6CD2"/>
    <w:rsid w:val="002B70A2"/>
    <w:rsid w:val="002C407C"/>
    <w:rsid w:val="002C4E63"/>
    <w:rsid w:val="002C63D2"/>
    <w:rsid w:val="002D3D29"/>
    <w:rsid w:val="002D6AE5"/>
    <w:rsid w:val="002E1E40"/>
    <w:rsid w:val="002E2491"/>
    <w:rsid w:val="002E27E6"/>
    <w:rsid w:val="00301E77"/>
    <w:rsid w:val="00302524"/>
    <w:rsid w:val="0030309A"/>
    <w:rsid w:val="00305222"/>
    <w:rsid w:val="00306E7B"/>
    <w:rsid w:val="00306E9B"/>
    <w:rsid w:val="0030703E"/>
    <w:rsid w:val="00310C9D"/>
    <w:rsid w:val="00313B02"/>
    <w:rsid w:val="00314CB7"/>
    <w:rsid w:val="00320AC3"/>
    <w:rsid w:val="00322CC9"/>
    <w:rsid w:val="00324145"/>
    <w:rsid w:val="00330F11"/>
    <w:rsid w:val="0033374C"/>
    <w:rsid w:val="00334EAA"/>
    <w:rsid w:val="003355F1"/>
    <w:rsid w:val="00335B20"/>
    <w:rsid w:val="00340B9E"/>
    <w:rsid w:val="00344999"/>
    <w:rsid w:val="003477ED"/>
    <w:rsid w:val="00353B1F"/>
    <w:rsid w:val="0035579A"/>
    <w:rsid w:val="00356F6B"/>
    <w:rsid w:val="00360272"/>
    <w:rsid w:val="00361BC8"/>
    <w:rsid w:val="00361C22"/>
    <w:rsid w:val="00366428"/>
    <w:rsid w:val="003675F6"/>
    <w:rsid w:val="00370A22"/>
    <w:rsid w:val="003727C8"/>
    <w:rsid w:val="00373607"/>
    <w:rsid w:val="00374905"/>
    <w:rsid w:val="00374FE2"/>
    <w:rsid w:val="00375474"/>
    <w:rsid w:val="00375643"/>
    <w:rsid w:val="00375D83"/>
    <w:rsid w:val="003760F8"/>
    <w:rsid w:val="00377268"/>
    <w:rsid w:val="00377DD5"/>
    <w:rsid w:val="00380AEE"/>
    <w:rsid w:val="00380B11"/>
    <w:rsid w:val="00380DE0"/>
    <w:rsid w:val="003857F4"/>
    <w:rsid w:val="00385F75"/>
    <w:rsid w:val="0038636E"/>
    <w:rsid w:val="00386A70"/>
    <w:rsid w:val="003870FC"/>
    <w:rsid w:val="00387B6F"/>
    <w:rsid w:val="00391BD1"/>
    <w:rsid w:val="00391E08"/>
    <w:rsid w:val="00395947"/>
    <w:rsid w:val="00395DB3"/>
    <w:rsid w:val="00396683"/>
    <w:rsid w:val="00396D19"/>
    <w:rsid w:val="003971FF"/>
    <w:rsid w:val="003A1125"/>
    <w:rsid w:val="003A1432"/>
    <w:rsid w:val="003A17F4"/>
    <w:rsid w:val="003A30B2"/>
    <w:rsid w:val="003A384A"/>
    <w:rsid w:val="003A3A87"/>
    <w:rsid w:val="003A56CC"/>
    <w:rsid w:val="003A78A9"/>
    <w:rsid w:val="003B252E"/>
    <w:rsid w:val="003B3333"/>
    <w:rsid w:val="003B3508"/>
    <w:rsid w:val="003B3840"/>
    <w:rsid w:val="003B4895"/>
    <w:rsid w:val="003B587B"/>
    <w:rsid w:val="003B5F5F"/>
    <w:rsid w:val="003B6347"/>
    <w:rsid w:val="003B6352"/>
    <w:rsid w:val="003B6C15"/>
    <w:rsid w:val="003B7C87"/>
    <w:rsid w:val="003C122E"/>
    <w:rsid w:val="003C1AAD"/>
    <w:rsid w:val="003C3E6D"/>
    <w:rsid w:val="003D1F5B"/>
    <w:rsid w:val="003D2DB1"/>
    <w:rsid w:val="003D4658"/>
    <w:rsid w:val="003D4898"/>
    <w:rsid w:val="003D647B"/>
    <w:rsid w:val="003D6762"/>
    <w:rsid w:val="003D6C9D"/>
    <w:rsid w:val="003D6CE9"/>
    <w:rsid w:val="003E0354"/>
    <w:rsid w:val="003E0E6F"/>
    <w:rsid w:val="003E1D63"/>
    <w:rsid w:val="003E2182"/>
    <w:rsid w:val="003E264B"/>
    <w:rsid w:val="003E30A8"/>
    <w:rsid w:val="003E3800"/>
    <w:rsid w:val="003E7FAA"/>
    <w:rsid w:val="003F186D"/>
    <w:rsid w:val="003F21E8"/>
    <w:rsid w:val="003F29B7"/>
    <w:rsid w:val="003F6976"/>
    <w:rsid w:val="003F6FEB"/>
    <w:rsid w:val="0040118A"/>
    <w:rsid w:val="004012E8"/>
    <w:rsid w:val="00401F87"/>
    <w:rsid w:val="00403C6E"/>
    <w:rsid w:val="00404BE3"/>
    <w:rsid w:val="00404BEA"/>
    <w:rsid w:val="00405B6E"/>
    <w:rsid w:val="004070D8"/>
    <w:rsid w:val="00410112"/>
    <w:rsid w:val="00412099"/>
    <w:rsid w:val="004133FF"/>
    <w:rsid w:val="0042467E"/>
    <w:rsid w:val="00424ADD"/>
    <w:rsid w:val="00425AD6"/>
    <w:rsid w:val="00425ED8"/>
    <w:rsid w:val="00430EEB"/>
    <w:rsid w:val="00432AB2"/>
    <w:rsid w:val="004332AA"/>
    <w:rsid w:val="00433C62"/>
    <w:rsid w:val="00433CEE"/>
    <w:rsid w:val="00434F77"/>
    <w:rsid w:val="00437628"/>
    <w:rsid w:val="00437E0E"/>
    <w:rsid w:val="0044021A"/>
    <w:rsid w:val="00441F3F"/>
    <w:rsid w:val="004445F3"/>
    <w:rsid w:val="0044670E"/>
    <w:rsid w:val="00451323"/>
    <w:rsid w:val="00455A58"/>
    <w:rsid w:val="004564C2"/>
    <w:rsid w:val="004565C9"/>
    <w:rsid w:val="00456CE8"/>
    <w:rsid w:val="004573DB"/>
    <w:rsid w:val="0046224D"/>
    <w:rsid w:val="00463DEC"/>
    <w:rsid w:val="004665C2"/>
    <w:rsid w:val="004677CE"/>
    <w:rsid w:val="00467E67"/>
    <w:rsid w:val="00471CF0"/>
    <w:rsid w:val="00471D5F"/>
    <w:rsid w:val="00472DB6"/>
    <w:rsid w:val="00473614"/>
    <w:rsid w:val="0048112A"/>
    <w:rsid w:val="00482872"/>
    <w:rsid w:val="00486378"/>
    <w:rsid w:val="004868F6"/>
    <w:rsid w:val="004871AE"/>
    <w:rsid w:val="00487334"/>
    <w:rsid w:val="00491499"/>
    <w:rsid w:val="00495054"/>
    <w:rsid w:val="00495856"/>
    <w:rsid w:val="00496400"/>
    <w:rsid w:val="004A0A32"/>
    <w:rsid w:val="004A2162"/>
    <w:rsid w:val="004A2961"/>
    <w:rsid w:val="004A3482"/>
    <w:rsid w:val="004A4160"/>
    <w:rsid w:val="004A4263"/>
    <w:rsid w:val="004A6A38"/>
    <w:rsid w:val="004A7FDD"/>
    <w:rsid w:val="004B16BD"/>
    <w:rsid w:val="004B263C"/>
    <w:rsid w:val="004B4277"/>
    <w:rsid w:val="004B554F"/>
    <w:rsid w:val="004B647D"/>
    <w:rsid w:val="004B64FA"/>
    <w:rsid w:val="004B78AE"/>
    <w:rsid w:val="004C189E"/>
    <w:rsid w:val="004C230F"/>
    <w:rsid w:val="004C4762"/>
    <w:rsid w:val="004C5CDF"/>
    <w:rsid w:val="004C7FB9"/>
    <w:rsid w:val="004D0F3E"/>
    <w:rsid w:val="004D17B0"/>
    <w:rsid w:val="004D5293"/>
    <w:rsid w:val="004E5D58"/>
    <w:rsid w:val="004E65AC"/>
    <w:rsid w:val="004E7014"/>
    <w:rsid w:val="004E79BE"/>
    <w:rsid w:val="004F159D"/>
    <w:rsid w:val="004F19D5"/>
    <w:rsid w:val="004F23AB"/>
    <w:rsid w:val="004F345C"/>
    <w:rsid w:val="004F37E9"/>
    <w:rsid w:val="004F3ED4"/>
    <w:rsid w:val="004F4C50"/>
    <w:rsid w:val="004F680D"/>
    <w:rsid w:val="004F71DC"/>
    <w:rsid w:val="00500AA0"/>
    <w:rsid w:val="00502752"/>
    <w:rsid w:val="0050557A"/>
    <w:rsid w:val="0050573D"/>
    <w:rsid w:val="00510ECB"/>
    <w:rsid w:val="005116B8"/>
    <w:rsid w:val="0051353D"/>
    <w:rsid w:val="005136F7"/>
    <w:rsid w:val="0051414D"/>
    <w:rsid w:val="00514FC7"/>
    <w:rsid w:val="00520D1F"/>
    <w:rsid w:val="0052125A"/>
    <w:rsid w:val="00522617"/>
    <w:rsid w:val="00523D6B"/>
    <w:rsid w:val="00524DE4"/>
    <w:rsid w:val="005264F5"/>
    <w:rsid w:val="00526C03"/>
    <w:rsid w:val="005275E7"/>
    <w:rsid w:val="00530AE5"/>
    <w:rsid w:val="0053221A"/>
    <w:rsid w:val="00532526"/>
    <w:rsid w:val="00532E2B"/>
    <w:rsid w:val="00533C73"/>
    <w:rsid w:val="005350BE"/>
    <w:rsid w:val="00535CD9"/>
    <w:rsid w:val="005360DB"/>
    <w:rsid w:val="00540BC7"/>
    <w:rsid w:val="00542017"/>
    <w:rsid w:val="0054271B"/>
    <w:rsid w:val="005428D9"/>
    <w:rsid w:val="00544781"/>
    <w:rsid w:val="0055009C"/>
    <w:rsid w:val="005514EC"/>
    <w:rsid w:val="0055153C"/>
    <w:rsid w:val="0055213A"/>
    <w:rsid w:val="005526F7"/>
    <w:rsid w:val="00552A02"/>
    <w:rsid w:val="00553970"/>
    <w:rsid w:val="00555600"/>
    <w:rsid w:val="00555A05"/>
    <w:rsid w:val="005571C6"/>
    <w:rsid w:val="00557D0A"/>
    <w:rsid w:val="00560A1D"/>
    <w:rsid w:val="00562131"/>
    <w:rsid w:val="00563D6A"/>
    <w:rsid w:val="00564AA5"/>
    <w:rsid w:val="00566E7B"/>
    <w:rsid w:val="00567FC2"/>
    <w:rsid w:val="00573245"/>
    <w:rsid w:val="005740C6"/>
    <w:rsid w:val="0057410E"/>
    <w:rsid w:val="005758FF"/>
    <w:rsid w:val="00575A54"/>
    <w:rsid w:val="005765C5"/>
    <w:rsid w:val="005774BD"/>
    <w:rsid w:val="00577E04"/>
    <w:rsid w:val="00583CF6"/>
    <w:rsid w:val="0058469D"/>
    <w:rsid w:val="005853ED"/>
    <w:rsid w:val="00586045"/>
    <w:rsid w:val="005861DA"/>
    <w:rsid w:val="00586573"/>
    <w:rsid w:val="00586A59"/>
    <w:rsid w:val="00587385"/>
    <w:rsid w:val="00590021"/>
    <w:rsid w:val="00590F89"/>
    <w:rsid w:val="005910C4"/>
    <w:rsid w:val="005938B1"/>
    <w:rsid w:val="00593C96"/>
    <w:rsid w:val="0059643E"/>
    <w:rsid w:val="005A0FA2"/>
    <w:rsid w:val="005A17C4"/>
    <w:rsid w:val="005A5389"/>
    <w:rsid w:val="005A5F79"/>
    <w:rsid w:val="005A6325"/>
    <w:rsid w:val="005A637A"/>
    <w:rsid w:val="005A7763"/>
    <w:rsid w:val="005B3D95"/>
    <w:rsid w:val="005B521E"/>
    <w:rsid w:val="005B5789"/>
    <w:rsid w:val="005B5C52"/>
    <w:rsid w:val="005B6611"/>
    <w:rsid w:val="005B7BCB"/>
    <w:rsid w:val="005C0183"/>
    <w:rsid w:val="005C0EB4"/>
    <w:rsid w:val="005C3451"/>
    <w:rsid w:val="005C3583"/>
    <w:rsid w:val="005C50A0"/>
    <w:rsid w:val="005D0489"/>
    <w:rsid w:val="005D323F"/>
    <w:rsid w:val="005D5A5A"/>
    <w:rsid w:val="005D6DB9"/>
    <w:rsid w:val="005E5E65"/>
    <w:rsid w:val="005E5EFB"/>
    <w:rsid w:val="005E7693"/>
    <w:rsid w:val="005F101E"/>
    <w:rsid w:val="005F1B76"/>
    <w:rsid w:val="005F1F4D"/>
    <w:rsid w:val="005F3785"/>
    <w:rsid w:val="005F537A"/>
    <w:rsid w:val="005F63FB"/>
    <w:rsid w:val="005F6635"/>
    <w:rsid w:val="00600785"/>
    <w:rsid w:val="006021E5"/>
    <w:rsid w:val="00602348"/>
    <w:rsid w:val="00603CAD"/>
    <w:rsid w:val="00605F57"/>
    <w:rsid w:val="0060682F"/>
    <w:rsid w:val="00606865"/>
    <w:rsid w:val="00606E25"/>
    <w:rsid w:val="006073F9"/>
    <w:rsid w:val="00610DEE"/>
    <w:rsid w:val="00611897"/>
    <w:rsid w:val="00613FB3"/>
    <w:rsid w:val="00614694"/>
    <w:rsid w:val="006148A6"/>
    <w:rsid w:val="00614EA6"/>
    <w:rsid w:val="00615CAB"/>
    <w:rsid w:val="00617EDC"/>
    <w:rsid w:val="0062058F"/>
    <w:rsid w:val="0062074D"/>
    <w:rsid w:val="0062129F"/>
    <w:rsid w:val="00622604"/>
    <w:rsid w:val="006230C8"/>
    <w:rsid w:val="00624E6F"/>
    <w:rsid w:val="0062570D"/>
    <w:rsid w:val="006263CA"/>
    <w:rsid w:val="00626B94"/>
    <w:rsid w:val="006275B4"/>
    <w:rsid w:val="006331F1"/>
    <w:rsid w:val="00633520"/>
    <w:rsid w:val="006339A5"/>
    <w:rsid w:val="0063689A"/>
    <w:rsid w:val="00641503"/>
    <w:rsid w:val="006416CF"/>
    <w:rsid w:val="006417D7"/>
    <w:rsid w:val="00641E3A"/>
    <w:rsid w:val="00646F9C"/>
    <w:rsid w:val="00647DA3"/>
    <w:rsid w:val="00647F9D"/>
    <w:rsid w:val="0065004E"/>
    <w:rsid w:val="00652BFE"/>
    <w:rsid w:val="006642EF"/>
    <w:rsid w:val="0066518E"/>
    <w:rsid w:val="0066738C"/>
    <w:rsid w:val="00667923"/>
    <w:rsid w:val="006709A2"/>
    <w:rsid w:val="00674264"/>
    <w:rsid w:val="00674A49"/>
    <w:rsid w:val="006752D0"/>
    <w:rsid w:val="00682161"/>
    <w:rsid w:val="00682305"/>
    <w:rsid w:val="0068264C"/>
    <w:rsid w:val="006826E8"/>
    <w:rsid w:val="00683739"/>
    <w:rsid w:val="00683906"/>
    <w:rsid w:val="00684E3A"/>
    <w:rsid w:val="00685ED8"/>
    <w:rsid w:val="00687B00"/>
    <w:rsid w:val="00687DFC"/>
    <w:rsid w:val="0069084A"/>
    <w:rsid w:val="00691102"/>
    <w:rsid w:val="00693DD7"/>
    <w:rsid w:val="00695985"/>
    <w:rsid w:val="00695BA7"/>
    <w:rsid w:val="006970B9"/>
    <w:rsid w:val="006A3A74"/>
    <w:rsid w:val="006A4228"/>
    <w:rsid w:val="006A54A6"/>
    <w:rsid w:val="006B0B40"/>
    <w:rsid w:val="006B515B"/>
    <w:rsid w:val="006B780B"/>
    <w:rsid w:val="006C0E77"/>
    <w:rsid w:val="006C3180"/>
    <w:rsid w:val="006C55B4"/>
    <w:rsid w:val="006C5F87"/>
    <w:rsid w:val="006C785F"/>
    <w:rsid w:val="006C7E2A"/>
    <w:rsid w:val="006D0219"/>
    <w:rsid w:val="006D06A9"/>
    <w:rsid w:val="006D0ACF"/>
    <w:rsid w:val="006D2C64"/>
    <w:rsid w:val="006D4198"/>
    <w:rsid w:val="006E08EE"/>
    <w:rsid w:val="006E3CCF"/>
    <w:rsid w:val="006E4530"/>
    <w:rsid w:val="006E6D0F"/>
    <w:rsid w:val="006F0D83"/>
    <w:rsid w:val="006F1382"/>
    <w:rsid w:val="006F4CDF"/>
    <w:rsid w:val="006F5C22"/>
    <w:rsid w:val="006F7E71"/>
    <w:rsid w:val="00704839"/>
    <w:rsid w:val="00707851"/>
    <w:rsid w:val="00710663"/>
    <w:rsid w:val="00710B8F"/>
    <w:rsid w:val="0071211B"/>
    <w:rsid w:val="007132B7"/>
    <w:rsid w:val="007146CA"/>
    <w:rsid w:val="00715E00"/>
    <w:rsid w:val="00715F99"/>
    <w:rsid w:val="00716112"/>
    <w:rsid w:val="0071763E"/>
    <w:rsid w:val="00720145"/>
    <w:rsid w:val="00720B20"/>
    <w:rsid w:val="00724463"/>
    <w:rsid w:val="00726AF0"/>
    <w:rsid w:val="00726F8F"/>
    <w:rsid w:val="00731A90"/>
    <w:rsid w:val="00731DF1"/>
    <w:rsid w:val="00732DDE"/>
    <w:rsid w:val="007344F6"/>
    <w:rsid w:val="00734E89"/>
    <w:rsid w:val="00740ACB"/>
    <w:rsid w:val="007444DD"/>
    <w:rsid w:val="00744796"/>
    <w:rsid w:val="00746DB3"/>
    <w:rsid w:val="00746F4B"/>
    <w:rsid w:val="007470D0"/>
    <w:rsid w:val="0075033B"/>
    <w:rsid w:val="00753A02"/>
    <w:rsid w:val="00753AE5"/>
    <w:rsid w:val="00754D8C"/>
    <w:rsid w:val="00755395"/>
    <w:rsid w:val="00757E57"/>
    <w:rsid w:val="00761C7E"/>
    <w:rsid w:val="00762640"/>
    <w:rsid w:val="007628B7"/>
    <w:rsid w:val="00763DBE"/>
    <w:rsid w:val="00764225"/>
    <w:rsid w:val="00764983"/>
    <w:rsid w:val="00766912"/>
    <w:rsid w:val="00774FE8"/>
    <w:rsid w:val="0077514A"/>
    <w:rsid w:val="00775DD1"/>
    <w:rsid w:val="00775F1C"/>
    <w:rsid w:val="007761D3"/>
    <w:rsid w:val="007771B9"/>
    <w:rsid w:val="0078014B"/>
    <w:rsid w:val="007829EA"/>
    <w:rsid w:val="00782DC2"/>
    <w:rsid w:val="00783168"/>
    <w:rsid w:val="00785F30"/>
    <w:rsid w:val="007862FF"/>
    <w:rsid w:val="00787515"/>
    <w:rsid w:val="00790C98"/>
    <w:rsid w:val="007910C9"/>
    <w:rsid w:val="00792DC6"/>
    <w:rsid w:val="00796D82"/>
    <w:rsid w:val="00797F29"/>
    <w:rsid w:val="007A11BA"/>
    <w:rsid w:val="007A3F0B"/>
    <w:rsid w:val="007B0C69"/>
    <w:rsid w:val="007B11C1"/>
    <w:rsid w:val="007B30DB"/>
    <w:rsid w:val="007B52A2"/>
    <w:rsid w:val="007B7273"/>
    <w:rsid w:val="007C03C5"/>
    <w:rsid w:val="007C05A6"/>
    <w:rsid w:val="007C1A79"/>
    <w:rsid w:val="007C2FCF"/>
    <w:rsid w:val="007C5B81"/>
    <w:rsid w:val="007C7AF4"/>
    <w:rsid w:val="007D1AA3"/>
    <w:rsid w:val="007D2885"/>
    <w:rsid w:val="007D3365"/>
    <w:rsid w:val="007D7B48"/>
    <w:rsid w:val="007E13BE"/>
    <w:rsid w:val="007E35A1"/>
    <w:rsid w:val="007E4F6D"/>
    <w:rsid w:val="007E7EA8"/>
    <w:rsid w:val="007F0221"/>
    <w:rsid w:val="007F1DD4"/>
    <w:rsid w:val="007F2E42"/>
    <w:rsid w:val="007F32F9"/>
    <w:rsid w:val="007F51CA"/>
    <w:rsid w:val="00800384"/>
    <w:rsid w:val="00802504"/>
    <w:rsid w:val="00802A2F"/>
    <w:rsid w:val="00805EB0"/>
    <w:rsid w:val="00807CC5"/>
    <w:rsid w:val="00812F43"/>
    <w:rsid w:val="008153C9"/>
    <w:rsid w:val="00815FAA"/>
    <w:rsid w:val="008168C9"/>
    <w:rsid w:val="00817A85"/>
    <w:rsid w:val="008225FF"/>
    <w:rsid w:val="00822CD7"/>
    <w:rsid w:val="0082390E"/>
    <w:rsid w:val="008259AA"/>
    <w:rsid w:val="008271C3"/>
    <w:rsid w:val="00830A5A"/>
    <w:rsid w:val="00832BFD"/>
    <w:rsid w:val="00836F36"/>
    <w:rsid w:val="00841A50"/>
    <w:rsid w:val="00843C5E"/>
    <w:rsid w:val="00846787"/>
    <w:rsid w:val="00846C1E"/>
    <w:rsid w:val="00850127"/>
    <w:rsid w:val="0085013D"/>
    <w:rsid w:val="00851143"/>
    <w:rsid w:val="00852564"/>
    <w:rsid w:val="008528AF"/>
    <w:rsid w:val="0085386D"/>
    <w:rsid w:val="00856151"/>
    <w:rsid w:val="008562DF"/>
    <w:rsid w:val="0085722F"/>
    <w:rsid w:val="008575D2"/>
    <w:rsid w:val="00857791"/>
    <w:rsid w:val="0085786B"/>
    <w:rsid w:val="0086314F"/>
    <w:rsid w:val="008635D8"/>
    <w:rsid w:val="008737F9"/>
    <w:rsid w:val="008739EE"/>
    <w:rsid w:val="0087476E"/>
    <w:rsid w:val="00874A87"/>
    <w:rsid w:val="00874AA4"/>
    <w:rsid w:val="008804AA"/>
    <w:rsid w:val="0088541B"/>
    <w:rsid w:val="00892A68"/>
    <w:rsid w:val="00894774"/>
    <w:rsid w:val="008962DB"/>
    <w:rsid w:val="008A068F"/>
    <w:rsid w:val="008A0BEB"/>
    <w:rsid w:val="008A2D40"/>
    <w:rsid w:val="008A38DB"/>
    <w:rsid w:val="008A3D56"/>
    <w:rsid w:val="008A43A6"/>
    <w:rsid w:val="008A4FFB"/>
    <w:rsid w:val="008A79C2"/>
    <w:rsid w:val="008B084D"/>
    <w:rsid w:val="008B2196"/>
    <w:rsid w:val="008C08A0"/>
    <w:rsid w:val="008C1FCD"/>
    <w:rsid w:val="008C21C0"/>
    <w:rsid w:val="008C2A4A"/>
    <w:rsid w:val="008C3315"/>
    <w:rsid w:val="008C3D25"/>
    <w:rsid w:val="008C441F"/>
    <w:rsid w:val="008C769B"/>
    <w:rsid w:val="008D0963"/>
    <w:rsid w:val="008D3FAE"/>
    <w:rsid w:val="008D4772"/>
    <w:rsid w:val="008D4BA0"/>
    <w:rsid w:val="008D521B"/>
    <w:rsid w:val="008D6081"/>
    <w:rsid w:val="008D67E6"/>
    <w:rsid w:val="008E12A6"/>
    <w:rsid w:val="008E1836"/>
    <w:rsid w:val="008E4D42"/>
    <w:rsid w:val="008E64B2"/>
    <w:rsid w:val="008E78DB"/>
    <w:rsid w:val="008E7E86"/>
    <w:rsid w:val="008E7EAC"/>
    <w:rsid w:val="008F0509"/>
    <w:rsid w:val="008F0949"/>
    <w:rsid w:val="008F1286"/>
    <w:rsid w:val="008F19A7"/>
    <w:rsid w:val="008F262C"/>
    <w:rsid w:val="008F3B22"/>
    <w:rsid w:val="008F467C"/>
    <w:rsid w:val="00903F6A"/>
    <w:rsid w:val="009118DB"/>
    <w:rsid w:val="00911E04"/>
    <w:rsid w:val="00911E53"/>
    <w:rsid w:val="009132BC"/>
    <w:rsid w:val="00915AC7"/>
    <w:rsid w:val="009161F4"/>
    <w:rsid w:val="009163BD"/>
    <w:rsid w:val="00916952"/>
    <w:rsid w:val="00920347"/>
    <w:rsid w:val="00921FF1"/>
    <w:rsid w:val="00926072"/>
    <w:rsid w:val="009268A1"/>
    <w:rsid w:val="00926EF4"/>
    <w:rsid w:val="0093347A"/>
    <w:rsid w:val="00934AF4"/>
    <w:rsid w:val="009356AE"/>
    <w:rsid w:val="00941B86"/>
    <w:rsid w:val="009429AB"/>
    <w:rsid w:val="00942F11"/>
    <w:rsid w:val="00943A01"/>
    <w:rsid w:val="00943CC9"/>
    <w:rsid w:val="00944389"/>
    <w:rsid w:val="00944BB7"/>
    <w:rsid w:val="0094546B"/>
    <w:rsid w:val="00945CFE"/>
    <w:rsid w:val="0094662B"/>
    <w:rsid w:val="0094672C"/>
    <w:rsid w:val="00947362"/>
    <w:rsid w:val="00947AB0"/>
    <w:rsid w:val="00947D44"/>
    <w:rsid w:val="009525A0"/>
    <w:rsid w:val="009534B8"/>
    <w:rsid w:val="00953A98"/>
    <w:rsid w:val="00953D2E"/>
    <w:rsid w:val="00955D26"/>
    <w:rsid w:val="00960B4C"/>
    <w:rsid w:val="00961B35"/>
    <w:rsid w:val="009626AD"/>
    <w:rsid w:val="0096386C"/>
    <w:rsid w:val="00964BBF"/>
    <w:rsid w:val="00965C52"/>
    <w:rsid w:val="00966080"/>
    <w:rsid w:val="00970586"/>
    <w:rsid w:val="00972D7A"/>
    <w:rsid w:val="00973E15"/>
    <w:rsid w:val="00975AFB"/>
    <w:rsid w:val="00981C2E"/>
    <w:rsid w:val="0098451E"/>
    <w:rsid w:val="00992A77"/>
    <w:rsid w:val="00997C21"/>
    <w:rsid w:val="009A5323"/>
    <w:rsid w:val="009A5FCE"/>
    <w:rsid w:val="009A6B1F"/>
    <w:rsid w:val="009A7698"/>
    <w:rsid w:val="009A78F9"/>
    <w:rsid w:val="009B00B8"/>
    <w:rsid w:val="009B23DC"/>
    <w:rsid w:val="009B2531"/>
    <w:rsid w:val="009B38E1"/>
    <w:rsid w:val="009B7452"/>
    <w:rsid w:val="009B7E85"/>
    <w:rsid w:val="009C207D"/>
    <w:rsid w:val="009C2159"/>
    <w:rsid w:val="009C245B"/>
    <w:rsid w:val="009C3A97"/>
    <w:rsid w:val="009C4287"/>
    <w:rsid w:val="009C6BFB"/>
    <w:rsid w:val="009D1004"/>
    <w:rsid w:val="009D110C"/>
    <w:rsid w:val="009D5CDB"/>
    <w:rsid w:val="009D5F75"/>
    <w:rsid w:val="009D7DFA"/>
    <w:rsid w:val="009E0607"/>
    <w:rsid w:val="009E203B"/>
    <w:rsid w:val="009E28EC"/>
    <w:rsid w:val="009E3AF7"/>
    <w:rsid w:val="009E4DBC"/>
    <w:rsid w:val="009E4EDE"/>
    <w:rsid w:val="009E597C"/>
    <w:rsid w:val="009E65E6"/>
    <w:rsid w:val="009E7627"/>
    <w:rsid w:val="009F0227"/>
    <w:rsid w:val="009F060C"/>
    <w:rsid w:val="009F0EC6"/>
    <w:rsid w:val="009F21A5"/>
    <w:rsid w:val="009F2288"/>
    <w:rsid w:val="009F22EC"/>
    <w:rsid w:val="009F60D2"/>
    <w:rsid w:val="00A03D39"/>
    <w:rsid w:val="00A0784F"/>
    <w:rsid w:val="00A173BF"/>
    <w:rsid w:val="00A17EA6"/>
    <w:rsid w:val="00A205EA"/>
    <w:rsid w:val="00A20C4D"/>
    <w:rsid w:val="00A22AD2"/>
    <w:rsid w:val="00A23C8A"/>
    <w:rsid w:val="00A2474B"/>
    <w:rsid w:val="00A25F64"/>
    <w:rsid w:val="00A27AC2"/>
    <w:rsid w:val="00A3260C"/>
    <w:rsid w:val="00A3418D"/>
    <w:rsid w:val="00A3587B"/>
    <w:rsid w:val="00A366D9"/>
    <w:rsid w:val="00A36A6C"/>
    <w:rsid w:val="00A370EA"/>
    <w:rsid w:val="00A42D88"/>
    <w:rsid w:val="00A42E5E"/>
    <w:rsid w:val="00A439DE"/>
    <w:rsid w:val="00A465CA"/>
    <w:rsid w:val="00A51E12"/>
    <w:rsid w:val="00A54258"/>
    <w:rsid w:val="00A542B1"/>
    <w:rsid w:val="00A564B7"/>
    <w:rsid w:val="00A609E2"/>
    <w:rsid w:val="00A61528"/>
    <w:rsid w:val="00A61BFD"/>
    <w:rsid w:val="00A6416B"/>
    <w:rsid w:val="00A66998"/>
    <w:rsid w:val="00A67401"/>
    <w:rsid w:val="00A67793"/>
    <w:rsid w:val="00A71B60"/>
    <w:rsid w:val="00A734A9"/>
    <w:rsid w:val="00A734EB"/>
    <w:rsid w:val="00A743F8"/>
    <w:rsid w:val="00A744D6"/>
    <w:rsid w:val="00A76BE6"/>
    <w:rsid w:val="00A807BD"/>
    <w:rsid w:val="00A80CAB"/>
    <w:rsid w:val="00A842E6"/>
    <w:rsid w:val="00A85FEF"/>
    <w:rsid w:val="00A87386"/>
    <w:rsid w:val="00A8776B"/>
    <w:rsid w:val="00A9078E"/>
    <w:rsid w:val="00A9095B"/>
    <w:rsid w:val="00A91ACC"/>
    <w:rsid w:val="00A92ACB"/>
    <w:rsid w:val="00A9318F"/>
    <w:rsid w:val="00A94E27"/>
    <w:rsid w:val="00A9790E"/>
    <w:rsid w:val="00AA0850"/>
    <w:rsid w:val="00AA0C20"/>
    <w:rsid w:val="00AA1279"/>
    <w:rsid w:val="00AA177E"/>
    <w:rsid w:val="00AA17C0"/>
    <w:rsid w:val="00AA1E46"/>
    <w:rsid w:val="00AA28BD"/>
    <w:rsid w:val="00AA48C3"/>
    <w:rsid w:val="00AA512C"/>
    <w:rsid w:val="00AA51EB"/>
    <w:rsid w:val="00AA73D2"/>
    <w:rsid w:val="00AA73F9"/>
    <w:rsid w:val="00AA75B3"/>
    <w:rsid w:val="00AB0A73"/>
    <w:rsid w:val="00AB1B9C"/>
    <w:rsid w:val="00AB753A"/>
    <w:rsid w:val="00AB7E41"/>
    <w:rsid w:val="00AC113D"/>
    <w:rsid w:val="00AC190C"/>
    <w:rsid w:val="00AC5C62"/>
    <w:rsid w:val="00AC5E78"/>
    <w:rsid w:val="00AC5F3E"/>
    <w:rsid w:val="00AC7905"/>
    <w:rsid w:val="00AD2639"/>
    <w:rsid w:val="00AD3BBF"/>
    <w:rsid w:val="00AD43C0"/>
    <w:rsid w:val="00AD6FB2"/>
    <w:rsid w:val="00AD7BF4"/>
    <w:rsid w:val="00AF3472"/>
    <w:rsid w:val="00B021A5"/>
    <w:rsid w:val="00B02979"/>
    <w:rsid w:val="00B03EE8"/>
    <w:rsid w:val="00B0483E"/>
    <w:rsid w:val="00B11657"/>
    <w:rsid w:val="00B1197C"/>
    <w:rsid w:val="00B11A44"/>
    <w:rsid w:val="00B134BA"/>
    <w:rsid w:val="00B20A96"/>
    <w:rsid w:val="00B20BD4"/>
    <w:rsid w:val="00B20C0B"/>
    <w:rsid w:val="00B248FC"/>
    <w:rsid w:val="00B2499C"/>
    <w:rsid w:val="00B257FA"/>
    <w:rsid w:val="00B261D1"/>
    <w:rsid w:val="00B30E7E"/>
    <w:rsid w:val="00B31B9F"/>
    <w:rsid w:val="00B32652"/>
    <w:rsid w:val="00B33185"/>
    <w:rsid w:val="00B335ED"/>
    <w:rsid w:val="00B33788"/>
    <w:rsid w:val="00B34538"/>
    <w:rsid w:val="00B363D7"/>
    <w:rsid w:val="00B37245"/>
    <w:rsid w:val="00B4063C"/>
    <w:rsid w:val="00B40C86"/>
    <w:rsid w:val="00B41081"/>
    <w:rsid w:val="00B5026D"/>
    <w:rsid w:val="00B50334"/>
    <w:rsid w:val="00B51C1B"/>
    <w:rsid w:val="00B51F96"/>
    <w:rsid w:val="00B5241E"/>
    <w:rsid w:val="00B5313F"/>
    <w:rsid w:val="00B57064"/>
    <w:rsid w:val="00B603BD"/>
    <w:rsid w:val="00B624FC"/>
    <w:rsid w:val="00B650EA"/>
    <w:rsid w:val="00B66193"/>
    <w:rsid w:val="00B666DA"/>
    <w:rsid w:val="00B67877"/>
    <w:rsid w:val="00B70D29"/>
    <w:rsid w:val="00B75535"/>
    <w:rsid w:val="00B75C65"/>
    <w:rsid w:val="00B75E01"/>
    <w:rsid w:val="00B80371"/>
    <w:rsid w:val="00B8047F"/>
    <w:rsid w:val="00B8433E"/>
    <w:rsid w:val="00B84DC1"/>
    <w:rsid w:val="00B855FD"/>
    <w:rsid w:val="00B86468"/>
    <w:rsid w:val="00B866EE"/>
    <w:rsid w:val="00BA1A56"/>
    <w:rsid w:val="00BA2683"/>
    <w:rsid w:val="00BB73A7"/>
    <w:rsid w:val="00BC1E6D"/>
    <w:rsid w:val="00BC256D"/>
    <w:rsid w:val="00BC324F"/>
    <w:rsid w:val="00BC34E7"/>
    <w:rsid w:val="00BC5557"/>
    <w:rsid w:val="00BC5DF7"/>
    <w:rsid w:val="00BC7A3E"/>
    <w:rsid w:val="00BD0778"/>
    <w:rsid w:val="00BD127A"/>
    <w:rsid w:val="00BD187A"/>
    <w:rsid w:val="00BD1C84"/>
    <w:rsid w:val="00BD265D"/>
    <w:rsid w:val="00BD68AB"/>
    <w:rsid w:val="00BD75E3"/>
    <w:rsid w:val="00BE3306"/>
    <w:rsid w:val="00BE4559"/>
    <w:rsid w:val="00BE484B"/>
    <w:rsid w:val="00BE487C"/>
    <w:rsid w:val="00BE517A"/>
    <w:rsid w:val="00BE5747"/>
    <w:rsid w:val="00BE5AB8"/>
    <w:rsid w:val="00BE5B99"/>
    <w:rsid w:val="00BE718B"/>
    <w:rsid w:val="00BF16C3"/>
    <w:rsid w:val="00BF388B"/>
    <w:rsid w:val="00BF3D77"/>
    <w:rsid w:val="00BF509E"/>
    <w:rsid w:val="00BF6389"/>
    <w:rsid w:val="00BF7813"/>
    <w:rsid w:val="00BF7E0E"/>
    <w:rsid w:val="00C030DF"/>
    <w:rsid w:val="00C039C3"/>
    <w:rsid w:val="00C0527B"/>
    <w:rsid w:val="00C0601B"/>
    <w:rsid w:val="00C061EF"/>
    <w:rsid w:val="00C12AC9"/>
    <w:rsid w:val="00C12BD2"/>
    <w:rsid w:val="00C12BE4"/>
    <w:rsid w:val="00C12BEA"/>
    <w:rsid w:val="00C16804"/>
    <w:rsid w:val="00C17022"/>
    <w:rsid w:val="00C171BA"/>
    <w:rsid w:val="00C219F2"/>
    <w:rsid w:val="00C25286"/>
    <w:rsid w:val="00C25443"/>
    <w:rsid w:val="00C26067"/>
    <w:rsid w:val="00C27143"/>
    <w:rsid w:val="00C31A71"/>
    <w:rsid w:val="00C31DDD"/>
    <w:rsid w:val="00C33118"/>
    <w:rsid w:val="00C339CF"/>
    <w:rsid w:val="00C3483A"/>
    <w:rsid w:val="00C3722E"/>
    <w:rsid w:val="00C372B1"/>
    <w:rsid w:val="00C4114B"/>
    <w:rsid w:val="00C415C3"/>
    <w:rsid w:val="00C41981"/>
    <w:rsid w:val="00C44EDD"/>
    <w:rsid w:val="00C47C5B"/>
    <w:rsid w:val="00C5023A"/>
    <w:rsid w:val="00C50399"/>
    <w:rsid w:val="00C50ADC"/>
    <w:rsid w:val="00C52B58"/>
    <w:rsid w:val="00C52C34"/>
    <w:rsid w:val="00C533DD"/>
    <w:rsid w:val="00C5537A"/>
    <w:rsid w:val="00C564CD"/>
    <w:rsid w:val="00C57DF1"/>
    <w:rsid w:val="00C60FAE"/>
    <w:rsid w:val="00C61E57"/>
    <w:rsid w:val="00C63950"/>
    <w:rsid w:val="00C67D47"/>
    <w:rsid w:val="00C70E6D"/>
    <w:rsid w:val="00C732E2"/>
    <w:rsid w:val="00C73862"/>
    <w:rsid w:val="00C73C1D"/>
    <w:rsid w:val="00C778AE"/>
    <w:rsid w:val="00C77E42"/>
    <w:rsid w:val="00C81337"/>
    <w:rsid w:val="00C81CA8"/>
    <w:rsid w:val="00C81D99"/>
    <w:rsid w:val="00C848F8"/>
    <w:rsid w:val="00C85C9A"/>
    <w:rsid w:val="00C87DC3"/>
    <w:rsid w:val="00C9400B"/>
    <w:rsid w:val="00C957CC"/>
    <w:rsid w:val="00C97D46"/>
    <w:rsid w:val="00C97EC2"/>
    <w:rsid w:val="00CA073D"/>
    <w:rsid w:val="00CA20A1"/>
    <w:rsid w:val="00CA3E98"/>
    <w:rsid w:val="00CA60E2"/>
    <w:rsid w:val="00CB1CD9"/>
    <w:rsid w:val="00CB3859"/>
    <w:rsid w:val="00CB3BF2"/>
    <w:rsid w:val="00CB4296"/>
    <w:rsid w:val="00CC074C"/>
    <w:rsid w:val="00CC0A9E"/>
    <w:rsid w:val="00CC187A"/>
    <w:rsid w:val="00CC33DA"/>
    <w:rsid w:val="00CC64D6"/>
    <w:rsid w:val="00CC7A83"/>
    <w:rsid w:val="00CD0E79"/>
    <w:rsid w:val="00CD19A2"/>
    <w:rsid w:val="00CD4B2A"/>
    <w:rsid w:val="00CD56F5"/>
    <w:rsid w:val="00CE1E79"/>
    <w:rsid w:val="00CE374F"/>
    <w:rsid w:val="00CE51BF"/>
    <w:rsid w:val="00CE6201"/>
    <w:rsid w:val="00CF233E"/>
    <w:rsid w:val="00CF5312"/>
    <w:rsid w:val="00CF6E9C"/>
    <w:rsid w:val="00D02274"/>
    <w:rsid w:val="00D0439D"/>
    <w:rsid w:val="00D0499E"/>
    <w:rsid w:val="00D0595E"/>
    <w:rsid w:val="00D05BA2"/>
    <w:rsid w:val="00D065E5"/>
    <w:rsid w:val="00D074B3"/>
    <w:rsid w:val="00D15142"/>
    <w:rsid w:val="00D16A04"/>
    <w:rsid w:val="00D16C86"/>
    <w:rsid w:val="00D17940"/>
    <w:rsid w:val="00D17B30"/>
    <w:rsid w:val="00D218D3"/>
    <w:rsid w:val="00D21A36"/>
    <w:rsid w:val="00D25675"/>
    <w:rsid w:val="00D25CBE"/>
    <w:rsid w:val="00D27092"/>
    <w:rsid w:val="00D3027F"/>
    <w:rsid w:val="00D305B2"/>
    <w:rsid w:val="00D3181A"/>
    <w:rsid w:val="00D32023"/>
    <w:rsid w:val="00D334FA"/>
    <w:rsid w:val="00D341FF"/>
    <w:rsid w:val="00D34B6E"/>
    <w:rsid w:val="00D356D1"/>
    <w:rsid w:val="00D42E56"/>
    <w:rsid w:val="00D44083"/>
    <w:rsid w:val="00D44FEF"/>
    <w:rsid w:val="00D45406"/>
    <w:rsid w:val="00D4571D"/>
    <w:rsid w:val="00D45ED0"/>
    <w:rsid w:val="00D47148"/>
    <w:rsid w:val="00D55E6E"/>
    <w:rsid w:val="00D56EAC"/>
    <w:rsid w:val="00D60568"/>
    <w:rsid w:val="00D612A7"/>
    <w:rsid w:val="00D628AE"/>
    <w:rsid w:val="00D62C5B"/>
    <w:rsid w:val="00D6378E"/>
    <w:rsid w:val="00D63B3C"/>
    <w:rsid w:val="00D66A51"/>
    <w:rsid w:val="00D70829"/>
    <w:rsid w:val="00D719FB"/>
    <w:rsid w:val="00D72CFC"/>
    <w:rsid w:val="00D73C36"/>
    <w:rsid w:val="00D75E17"/>
    <w:rsid w:val="00D773D3"/>
    <w:rsid w:val="00D805E1"/>
    <w:rsid w:val="00D807B6"/>
    <w:rsid w:val="00D80807"/>
    <w:rsid w:val="00D8252E"/>
    <w:rsid w:val="00D82AA9"/>
    <w:rsid w:val="00D82C72"/>
    <w:rsid w:val="00D873E1"/>
    <w:rsid w:val="00D911B4"/>
    <w:rsid w:val="00D94DF6"/>
    <w:rsid w:val="00D95267"/>
    <w:rsid w:val="00D953D5"/>
    <w:rsid w:val="00D95933"/>
    <w:rsid w:val="00D9693F"/>
    <w:rsid w:val="00DA3032"/>
    <w:rsid w:val="00DA49D3"/>
    <w:rsid w:val="00DA685B"/>
    <w:rsid w:val="00DA73D0"/>
    <w:rsid w:val="00DB4D40"/>
    <w:rsid w:val="00DB4DD9"/>
    <w:rsid w:val="00DB50CF"/>
    <w:rsid w:val="00DB7D3C"/>
    <w:rsid w:val="00DC36FB"/>
    <w:rsid w:val="00DC41F1"/>
    <w:rsid w:val="00DC677B"/>
    <w:rsid w:val="00DD02F6"/>
    <w:rsid w:val="00DD1579"/>
    <w:rsid w:val="00DD26C6"/>
    <w:rsid w:val="00DD33AC"/>
    <w:rsid w:val="00DD449C"/>
    <w:rsid w:val="00DD7189"/>
    <w:rsid w:val="00DD7669"/>
    <w:rsid w:val="00DE09EB"/>
    <w:rsid w:val="00DE0C9B"/>
    <w:rsid w:val="00DE14C0"/>
    <w:rsid w:val="00DE2584"/>
    <w:rsid w:val="00DE3040"/>
    <w:rsid w:val="00DF0360"/>
    <w:rsid w:val="00DF13CA"/>
    <w:rsid w:val="00DF1D66"/>
    <w:rsid w:val="00DF218C"/>
    <w:rsid w:val="00DF22DA"/>
    <w:rsid w:val="00DF2D7B"/>
    <w:rsid w:val="00DF3FA3"/>
    <w:rsid w:val="00DF597E"/>
    <w:rsid w:val="00DF6159"/>
    <w:rsid w:val="00DF64BF"/>
    <w:rsid w:val="00E00573"/>
    <w:rsid w:val="00E00C10"/>
    <w:rsid w:val="00E01D11"/>
    <w:rsid w:val="00E033FC"/>
    <w:rsid w:val="00E03D58"/>
    <w:rsid w:val="00E07F03"/>
    <w:rsid w:val="00E1602E"/>
    <w:rsid w:val="00E16273"/>
    <w:rsid w:val="00E2355F"/>
    <w:rsid w:val="00E25913"/>
    <w:rsid w:val="00E304A4"/>
    <w:rsid w:val="00E31370"/>
    <w:rsid w:val="00E323D0"/>
    <w:rsid w:val="00E32404"/>
    <w:rsid w:val="00E33247"/>
    <w:rsid w:val="00E33313"/>
    <w:rsid w:val="00E3512D"/>
    <w:rsid w:val="00E367CB"/>
    <w:rsid w:val="00E36AF2"/>
    <w:rsid w:val="00E36ED6"/>
    <w:rsid w:val="00E40637"/>
    <w:rsid w:val="00E412E6"/>
    <w:rsid w:val="00E429FB"/>
    <w:rsid w:val="00E43E19"/>
    <w:rsid w:val="00E4554B"/>
    <w:rsid w:val="00E46346"/>
    <w:rsid w:val="00E479DF"/>
    <w:rsid w:val="00E47C06"/>
    <w:rsid w:val="00E51467"/>
    <w:rsid w:val="00E5280F"/>
    <w:rsid w:val="00E55F50"/>
    <w:rsid w:val="00E56420"/>
    <w:rsid w:val="00E56708"/>
    <w:rsid w:val="00E5678C"/>
    <w:rsid w:val="00E57B95"/>
    <w:rsid w:val="00E62697"/>
    <w:rsid w:val="00E6369D"/>
    <w:rsid w:val="00E64004"/>
    <w:rsid w:val="00E6455B"/>
    <w:rsid w:val="00E64921"/>
    <w:rsid w:val="00E677B4"/>
    <w:rsid w:val="00E70216"/>
    <w:rsid w:val="00E70EAD"/>
    <w:rsid w:val="00E71C0C"/>
    <w:rsid w:val="00E74987"/>
    <w:rsid w:val="00E74AA3"/>
    <w:rsid w:val="00E7779D"/>
    <w:rsid w:val="00E80088"/>
    <w:rsid w:val="00E80468"/>
    <w:rsid w:val="00E8207E"/>
    <w:rsid w:val="00E84089"/>
    <w:rsid w:val="00E84AAE"/>
    <w:rsid w:val="00E917C6"/>
    <w:rsid w:val="00E942AB"/>
    <w:rsid w:val="00E953E3"/>
    <w:rsid w:val="00E95D0F"/>
    <w:rsid w:val="00E96B43"/>
    <w:rsid w:val="00E96E40"/>
    <w:rsid w:val="00E975CC"/>
    <w:rsid w:val="00E9781A"/>
    <w:rsid w:val="00EA0F44"/>
    <w:rsid w:val="00EA61BF"/>
    <w:rsid w:val="00EA7407"/>
    <w:rsid w:val="00EB06D0"/>
    <w:rsid w:val="00EB27B9"/>
    <w:rsid w:val="00EB67DB"/>
    <w:rsid w:val="00EB74D9"/>
    <w:rsid w:val="00EC228D"/>
    <w:rsid w:val="00EC3539"/>
    <w:rsid w:val="00EC435E"/>
    <w:rsid w:val="00ED18CB"/>
    <w:rsid w:val="00ED31AC"/>
    <w:rsid w:val="00ED4F28"/>
    <w:rsid w:val="00ED581B"/>
    <w:rsid w:val="00ED5EBC"/>
    <w:rsid w:val="00EE0ECD"/>
    <w:rsid w:val="00EE2F85"/>
    <w:rsid w:val="00EE6373"/>
    <w:rsid w:val="00EE7A9D"/>
    <w:rsid w:val="00EF059C"/>
    <w:rsid w:val="00EF12B9"/>
    <w:rsid w:val="00EF17D0"/>
    <w:rsid w:val="00EF4307"/>
    <w:rsid w:val="00EF4511"/>
    <w:rsid w:val="00EF6DF2"/>
    <w:rsid w:val="00EF76F3"/>
    <w:rsid w:val="00F012A7"/>
    <w:rsid w:val="00F022EE"/>
    <w:rsid w:val="00F026C2"/>
    <w:rsid w:val="00F04FBF"/>
    <w:rsid w:val="00F05B7B"/>
    <w:rsid w:val="00F1119F"/>
    <w:rsid w:val="00F11BE6"/>
    <w:rsid w:val="00F12F72"/>
    <w:rsid w:val="00F13250"/>
    <w:rsid w:val="00F13B93"/>
    <w:rsid w:val="00F1453E"/>
    <w:rsid w:val="00F163C6"/>
    <w:rsid w:val="00F176F7"/>
    <w:rsid w:val="00F24ADF"/>
    <w:rsid w:val="00F2527A"/>
    <w:rsid w:val="00F26ECA"/>
    <w:rsid w:val="00F2781F"/>
    <w:rsid w:val="00F27C6B"/>
    <w:rsid w:val="00F27DE1"/>
    <w:rsid w:val="00F32A5F"/>
    <w:rsid w:val="00F33CF3"/>
    <w:rsid w:val="00F35586"/>
    <w:rsid w:val="00F35E85"/>
    <w:rsid w:val="00F366C5"/>
    <w:rsid w:val="00F37373"/>
    <w:rsid w:val="00F416A2"/>
    <w:rsid w:val="00F4578B"/>
    <w:rsid w:val="00F45DD6"/>
    <w:rsid w:val="00F50054"/>
    <w:rsid w:val="00F52754"/>
    <w:rsid w:val="00F52FEB"/>
    <w:rsid w:val="00F5316A"/>
    <w:rsid w:val="00F547C7"/>
    <w:rsid w:val="00F55566"/>
    <w:rsid w:val="00F606BC"/>
    <w:rsid w:val="00F61D09"/>
    <w:rsid w:val="00F61DA2"/>
    <w:rsid w:val="00F62A98"/>
    <w:rsid w:val="00F65370"/>
    <w:rsid w:val="00F65C0F"/>
    <w:rsid w:val="00F664AE"/>
    <w:rsid w:val="00F668E4"/>
    <w:rsid w:val="00F71774"/>
    <w:rsid w:val="00F71AF1"/>
    <w:rsid w:val="00F73D08"/>
    <w:rsid w:val="00F749EA"/>
    <w:rsid w:val="00F76EE7"/>
    <w:rsid w:val="00F848A4"/>
    <w:rsid w:val="00F87331"/>
    <w:rsid w:val="00F909FB"/>
    <w:rsid w:val="00F9114F"/>
    <w:rsid w:val="00F9131D"/>
    <w:rsid w:val="00F91832"/>
    <w:rsid w:val="00F93327"/>
    <w:rsid w:val="00F94181"/>
    <w:rsid w:val="00F95691"/>
    <w:rsid w:val="00F97852"/>
    <w:rsid w:val="00FA0869"/>
    <w:rsid w:val="00FA37B8"/>
    <w:rsid w:val="00FB00A3"/>
    <w:rsid w:val="00FB741D"/>
    <w:rsid w:val="00FB744C"/>
    <w:rsid w:val="00FC04D7"/>
    <w:rsid w:val="00FC0755"/>
    <w:rsid w:val="00FC234E"/>
    <w:rsid w:val="00FC47E5"/>
    <w:rsid w:val="00FC5A8F"/>
    <w:rsid w:val="00FC647F"/>
    <w:rsid w:val="00FC6F43"/>
    <w:rsid w:val="00FD0EBA"/>
    <w:rsid w:val="00FD1874"/>
    <w:rsid w:val="00FD492F"/>
    <w:rsid w:val="00FD5E25"/>
    <w:rsid w:val="00FE0485"/>
    <w:rsid w:val="00FE1B28"/>
    <w:rsid w:val="00FE1B36"/>
    <w:rsid w:val="00FE1E73"/>
    <w:rsid w:val="00FE46D4"/>
    <w:rsid w:val="00FE5BF6"/>
    <w:rsid w:val="00FE725A"/>
    <w:rsid w:val="00FF4030"/>
    <w:rsid w:val="00FF4C2D"/>
    <w:rsid w:val="00FF4E86"/>
    <w:rsid w:val="00FF7223"/>
    <w:rsid w:val="00FF7F1E"/>
    <w:rsid w:val="010351AA"/>
    <w:rsid w:val="011E1AE4"/>
    <w:rsid w:val="01395559"/>
    <w:rsid w:val="014324AF"/>
    <w:rsid w:val="017442FA"/>
    <w:rsid w:val="01777BF4"/>
    <w:rsid w:val="01AE47D6"/>
    <w:rsid w:val="01C47358"/>
    <w:rsid w:val="021E4F0A"/>
    <w:rsid w:val="024D0278"/>
    <w:rsid w:val="02722C15"/>
    <w:rsid w:val="02E03E96"/>
    <w:rsid w:val="03132E98"/>
    <w:rsid w:val="031E1229"/>
    <w:rsid w:val="03475B91"/>
    <w:rsid w:val="03545694"/>
    <w:rsid w:val="036B707F"/>
    <w:rsid w:val="03855B58"/>
    <w:rsid w:val="03942F9D"/>
    <w:rsid w:val="03EB1BC7"/>
    <w:rsid w:val="040E2A8B"/>
    <w:rsid w:val="043F40CF"/>
    <w:rsid w:val="0444100C"/>
    <w:rsid w:val="044A0A97"/>
    <w:rsid w:val="046E0ED2"/>
    <w:rsid w:val="04845678"/>
    <w:rsid w:val="04976897"/>
    <w:rsid w:val="04980A96"/>
    <w:rsid w:val="04B73549"/>
    <w:rsid w:val="04DA26C6"/>
    <w:rsid w:val="05025F55"/>
    <w:rsid w:val="05121EC6"/>
    <w:rsid w:val="054376F6"/>
    <w:rsid w:val="055B1FE0"/>
    <w:rsid w:val="05867393"/>
    <w:rsid w:val="058840BC"/>
    <w:rsid w:val="05894959"/>
    <w:rsid w:val="05D67331"/>
    <w:rsid w:val="05E155B5"/>
    <w:rsid w:val="06025AE9"/>
    <w:rsid w:val="0617220C"/>
    <w:rsid w:val="06357BC4"/>
    <w:rsid w:val="06914346"/>
    <w:rsid w:val="06A665F7"/>
    <w:rsid w:val="06AE40B3"/>
    <w:rsid w:val="06E25862"/>
    <w:rsid w:val="0716432D"/>
    <w:rsid w:val="072C5A6F"/>
    <w:rsid w:val="07506A90"/>
    <w:rsid w:val="07616D2B"/>
    <w:rsid w:val="078139DC"/>
    <w:rsid w:val="07913C76"/>
    <w:rsid w:val="07A2243F"/>
    <w:rsid w:val="07B354B0"/>
    <w:rsid w:val="07BE3841"/>
    <w:rsid w:val="07E66F84"/>
    <w:rsid w:val="07F5179D"/>
    <w:rsid w:val="082E2BFB"/>
    <w:rsid w:val="087128B8"/>
    <w:rsid w:val="08B66FA6"/>
    <w:rsid w:val="09012BD3"/>
    <w:rsid w:val="0924660B"/>
    <w:rsid w:val="09285011"/>
    <w:rsid w:val="098034A2"/>
    <w:rsid w:val="098D115F"/>
    <w:rsid w:val="09A71C32"/>
    <w:rsid w:val="09A71D1C"/>
    <w:rsid w:val="09BF3616"/>
    <w:rsid w:val="09E544CB"/>
    <w:rsid w:val="0A4E0677"/>
    <w:rsid w:val="0A9521E2"/>
    <w:rsid w:val="0AC7165F"/>
    <w:rsid w:val="0ACF1ECA"/>
    <w:rsid w:val="0AD63FAC"/>
    <w:rsid w:val="0AD84D58"/>
    <w:rsid w:val="0B0C64AC"/>
    <w:rsid w:val="0B264AD7"/>
    <w:rsid w:val="0B5C7523"/>
    <w:rsid w:val="0B655E89"/>
    <w:rsid w:val="0B74045A"/>
    <w:rsid w:val="0BB337C2"/>
    <w:rsid w:val="0BD26275"/>
    <w:rsid w:val="0BED5BC8"/>
    <w:rsid w:val="0C180F68"/>
    <w:rsid w:val="0C2D757F"/>
    <w:rsid w:val="0C9B5204"/>
    <w:rsid w:val="0CF62B54"/>
    <w:rsid w:val="0CF90255"/>
    <w:rsid w:val="0D66668B"/>
    <w:rsid w:val="0DB20D09"/>
    <w:rsid w:val="0DB40DA3"/>
    <w:rsid w:val="0DC64126"/>
    <w:rsid w:val="0DD54741"/>
    <w:rsid w:val="0DF15ABA"/>
    <w:rsid w:val="0E157728"/>
    <w:rsid w:val="0E5D23A6"/>
    <w:rsid w:val="0E6507AC"/>
    <w:rsid w:val="0ED61D65"/>
    <w:rsid w:val="0F30117A"/>
    <w:rsid w:val="0F325F84"/>
    <w:rsid w:val="0F581039"/>
    <w:rsid w:val="0F7F00F1"/>
    <w:rsid w:val="0F911FA0"/>
    <w:rsid w:val="0FF024B1"/>
    <w:rsid w:val="10037538"/>
    <w:rsid w:val="10167818"/>
    <w:rsid w:val="10216504"/>
    <w:rsid w:val="10420B7E"/>
    <w:rsid w:val="10526CD3"/>
    <w:rsid w:val="1062494E"/>
    <w:rsid w:val="10872EA8"/>
    <w:rsid w:val="10BC4184"/>
    <w:rsid w:val="10C36704"/>
    <w:rsid w:val="10D379EA"/>
    <w:rsid w:val="10F1115B"/>
    <w:rsid w:val="10F70AE6"/>
    <w:rsid w:val="1102722C"/>
    <w:rsid w:val="115A2A94"/>
    <w:rsid w:val="11714F2C"/>
    <w:rsid w:val="117756F6"/>
    <w:rsid w:val="11917AC1"/>
    <w:rsid w:val="11A80819"/>
    <w:rsid w:val="11AB600B"/>
    <w:rsid w:val="11C52438"/>
    <w:rsid w:val="122E2D61"/>
    <w:rsid w:val="12B564BD"/>
    <w:rsid w:val="12C257D3"/>
    <w:rsid w:val="13175CC4"/>
    <w:rsid w:val="13195F5F"/>
    <w:rsid w:val="131B4F68"/>
    <w:rsid w:val="131F1BB3"/>
    <w:rsid w:val="1331710B"/>
    <w:rsid w:val="135746A2"/>
    <w:rsid w:val="13583EF3"/>
    <w:rsid w:val="13C3447C"/>
    <w:rsid w:val="13C41EFD"/>
    <w:rsid w:val="13E9025B"/>
    <w:rsid w:val="14AA0EF6"/>
    <w:rsid w:val="14BC76F2"/>
    <w:rsid w:val="14C56FF3"/>
    <w:rsid w:val="14DC29CA"/>
    <w:rsid w:val="150B4413"/>
    <w:rsid w:val="151E5632"/>
    <w:rsid w:val="152E4B73"/>
    <w:rsid w:val="15383FDD"/>
    <w:rsid w:val="15502585"/>
    <w:rsid w:val="158C14E9"/>
    <w:rsid w:val="15A10189"/>
    <w:rsid w:val="15DD7FEE"/>
    <w:rsid w:val="15E340C4"/>
    <w:rsid w:val="15EB5D4C"/>
    <w:rsid w:val="15F47CC4"/>
    <w:rsid w:val="161F0A58"/>
    <w:rsid w:val="162C29FE"/>
    <w:rsid w:val="165E7BD5"/>
    <w:rsid w:val="166907DC"/>
    <w:rsid w:val="16DC1B03"/>
    <w:rsid w:val="17840AC6"/>
    <w:rsid w:val="178C6A30"/>
    <w:rsid w:val="17A36655"/>
    <w:rsid w:val="17CB1D98"/>
    <w:rsid w:val="17D316D0"/>
    <w:rsid w:val="17F357CA"/>
    <w:rsid w:val="18116C89"/>
    <w:rsid w:val="1859419E"/>
    <w:rsid w:val="18787932"/>
    <w:rsid w:val="18924FDD"/>
    <w:rsid w:val="18A141FF"/>
    <w:rsid w:val="18AD2FF0"/>
    <w:rsid w:val="18D944D4"/>
    <w:rsid w:val="18F30B80"/>
    <w:rsid w:val="19195067"/>
    <w:rsid w:val="19287A4C"/>
    <w:rsid w:val="193D41F8"/>
    <w:rsid w:val="1952091A"/>
    <w:rsid w:val="19690838"/>
    <w:rsid w:val="196A05AF"/>
    <w:rsid w:val="197255CC"/>
    <w:rsid w:val="197874D5"/>
    <w:rsid w:val="197F505C"/>
    <w:rsid w:val="19AE08E4"/>
    <w:rsid w:val="19B760C0"/>
    <w:rsid w:val="19D133E7"/>
    <w:rsid w:val="19D805CE"/>
    <w:rsid w:val="19E6338C"/>
    <w:rsid w:val="19EA4D01"/>
    <w:rsid w:val="1A125DAA"/>
    <w:rsid w:val="1A1D5A65"/>
    <w:rsid w:val="1A1F0F68"/>
    <w:rsid w:val="1A3D6FAB"/>
    <w:rsid w:val="1A52307C"/>
    <w:rsid w:val="1A6F586F"/>
    <w:rsid w:val="1AF070C2"/>
    <w:rsid w:val="1AF86DE5"/>
    <w:rsid w:val="1B1C7B86"/>
    <w:rsid w:val="1B6A0F8A"/>
    <w:rsid w:val="1B740627"/>
    <w:rsid w:val="1B8679DB"/>
    <w:rsid w:val="1B961920"/>
    <w:rsid w:val="1BAD7475"/>
    <w:rsid w:val="1BAF1D5E"/>
    <w:rsid w:val="1BBD2F92"/>
    <w:rsid w:val="1BFF0981"/>
    <w:rsid w:val="1C4518FD"/>
    <w:rsid w:val="1C684AAA"/>
    <w:rsid w:val="1CA71853"/>
    <w:rsid w:val="1CB07F9C"/>
    <w:rsid w:val="1CD2724D"/>
    <w:rsid w:val="1CDB20E5"/>
    <w:rsid w:val="1D057ED5"/>
    <w:rsid w:val="1D4E2424"/>
    <w:rsid w:val="1D795467"/>
    <w:rsid w:val="1D7F2BF3"/>
    <w:rsid w:val="1DA77582"/>
    <w:rsid w:val="1DF61EC7"/>
    <w:rsid w:val="1E043A82"/>
    <w:rsid w:val="1E0A05D9"/>
    <w:rsid w:val="1E170C8E"/>
    <w:rsid w:val="1E17406B"/>
    <w:rsid w:val="1E4516B7"/>
    <w:rsid w:val="1E4819A9"/>
    <w:rsid w:val="1E7D0832"/>
    <w:rsid w:val="1E944CBA"/>
    <w:rsid w:val="1EA75ED9"/>
    <w:rsid w:val="1ED41A6D"/>
    <w:rsid w:val="1F3718F1"/>
    <w:rsid w:val="1F622ADC"/>
    <w:rsid w:val="1F8D685B"/>
    <w:rsid w:val="1F980D5B"/>
    <w:rsid w:val="1FAD2A59"/>
    <w:rsid w:val="1FB50614"/>
    <w:rsid w:val="1FDFD5D3"/>
    <w:rsid w:val="1FFE4F90"/>
    <w:rsid w:val="203647FC"/>
    <w:rsid w:val="20481F95"/>
    <w:rsid w:val="204A19C7"/>
    <w:rsid w:val="20A7718B"/>
    <w:rsid w:val="20BC7B42"/>
    <w:rsid w:val="20CD5B7E"/>
    <w:rsid w:val="20D163CB"/>
    <w:rsid w:val="20D63E58"/>
    <w:rsid w:val="210C1814"/>
    <w:rsid w:val="215165B4"/>
    <w:rsid w:val="216D400C"/>
    <w:rsid w:val="219E39B8"/>
    <w:rsid w:val="21B11354"/>
    <w:rsid w:val="21F209C4"/>
    <w:rsid w:val="21F62C07"/>
    <w:rsid w:val="22451D6F"/>
    <w:rsid w:val="22547732"/>
    <w:rsid w:val="226B7889"/>
    <w:rsid w:val="22790D9D"/>
    <w:rsid w:val="22885B34"/>
    <w:rsid w:val="228F0D42"/>
    <w:rsid w:val="22A805E7"/>
    <w:rsid w:val="22AD66E8"/>
    <w:rsid w:val="22D075AD"/>
    <w:rsid w:val="22D411B2"/>
    <w:rsid w:val="23195237"/>
    <w:rsid w:val="23236E5C"/>
    <w:rsid w:val="23831384"/>
    <w:rsid w:val="238969DB"/>
    <w:rsid w:val="23C46B64"/>
    <w:rsid w:val="246E3FCF"/>
    <w:rsid w:val="249D3020"/>
    <w:rsid w:val="24BA341D"/>
    <w:rsid w:val="25213DED"/>
    <w:rsid w:val="25251C80"/>
    <w:rsid w:val="25282C98"/>
    <w:rsid w:val="253C76A7"/>
    <w:rsid w:val="253D7326"/>
    <w:rsid w:val="256107E0"/>
    <w:rsid w:val="259FA185"/>
    <w:rsid w:val="26310EB8"/>
    <w:rsid w:val="264748F9"/>
    <w:rsid w:val="268932B9"/>
    <w:rsid w:val="26903450"/>
    <w:rsid w:val="269B556C"/>
    <w:rsid w:val="26F74EE0"/>
    <w:rsid w:val="27372964"/>
    <w:rsid w:val="273803E6"/>
    <w:rsid w:val="273D7C07"/>
    <w:rsid w:val="27634AAD"/>
    <w:rsid w:val="27700540"/>
    <w:rsid w:val="27744C5E"/>
    <w:rsid w:val="27EB5C8B"/>
    <w:rsid w:val="27FC1676"/>
    <w:rsid w:val="28005C30"/>
    <w:rsid w:val="287B3896"/>
    <w:rsid w:val="28817483"/>
    <w:rsid w:val="288807D9"/>
    <w:rsid w:val="28944E1F"/>
    <w:rsid w:val="28B81B5C"/>
    <w:rsid w:val="28DB3015"/>
    <w:rsid w:val="28DE781D"/>
    <w:rsid w:val="28E65216"/>
    <w:rsid w:val="28E86E19"/>
    <w:rsid w:val="28F05539"/>
    <w:rsid w:val="290F4769"/>
    <w:rsid w:val="29525E7C"/>
    <w:rsid w:val="295729E5"/>
    <w:rsid w:val="29600048"/>
    <w:rsid w:val="296609FB"/>
    <w:rsid w:val="29B77500"/>
    <w:rsid w:val="29C9005A"/>
    <w:rsid w:val="29CE7125"/>
    <w:rsid w:val="2A0B0B90"/>
    <w:rsid w:val="2A207E29"/>
    <w:rsid w:val="2A280F11"/>
    <w:rsid w:val="2A2C74BF"/>
    <w:rsid w:val="2A9113E2"/>
    <w:rsid w:val="2A970D6C"/>
    <w:rsid w:val="2AC016A0"/>
    <w:rsid w:val="2AC025D6"/>
    <w:rsid w:val="2B2B3705"/>
    <w:rsid w:val="2B711CE3"/>
    <w:rsid w:val="2BA91EAE"/>
    <w:rsid w:val="2BB80628"/>
    <w:rsid w:val="2BDD3602"/>
    <w:rsid w:val="2BE96217"/>
    <w:rsid w:val="2C5E14C0"/>
    <w:rsid w:val="2C881926"/>
    <w:rsid w:val="2CA71DD1"/>
    <w:rsid w:val="2CC00200"/>
    <w:rsid w:val="2CCF510A"/>
    <w:rsid w:val="2D01699D"/>
    <w:rsid w:val="2D0B0A0E"/>
    <w:rsid w:val="2D400CCB"/>
    <w:rsid w:val="2D537CEC"/>
    <w:rsid w:val="2D740220"/>
    <w:rsid w:val="2DCC4132"/>
    <w:rsid w:val="2DD227B8"/>
    <w:rsid w:val="2E1754AB"/>
    <w:rsid w:val="2E31660E"/>
    <w:rsid w:val="2E4317F2"/>
    <w:rsid w:val="2E4D5985"/>
    <w:rsid w:val="2E71709B"/>
    <w:rsid w:val="2EF73A03"/>
    <w:rsid w:val="2F15046D"/>
    <w:rsid w:val="2F2B1B67"/>
    <w:rsid w:val="2F3C1670"/>
    <w:rsid w:val="2F4B22A0"/>
    <w:rsid w:val="2F5F14CC"/>
    <w:rsid w:val="2F5F3299"/>
    <w:rsid w:val="2F8D3BBF"/>
    <w:rsid w:val="2F964A23"/>
    <w:rsid w:val="2FFA7483"/>
    <w:rsid w:val="300D20E3"/>
    <w:rsid w:val="303809A8"/>
    <w:rsid w:val="308333F2"/>
    <w:rsid w:val="30F52025"/>
    <w:rsid w:val="310B6782"/>
    <w:rsid w:val="31200CA6"/>
    <w:rsid w:val="31311A28"/>
    <w:rsid w:val="31792C6D"/>
    <w:rsid w:val="31A66981"/>
    <w:rsid w:val="31B54C45"/>
    <w:rsid w:val="31B577AF"/>
    <w:rsid w:val="32B04406"/>
    <w:rsid w:val="32CA3260"/>
    <w:rsid w:val="32D1066D"/>
    <w:rsid w:val="32DA6D7E"/>
    <w:rsid w:val="32FEDF70"/>
    <w:rsid w:val="33134218"/>
    <w:rsid w:val="332E1E7B"/>
    <w:rsid w:val="335F6FD7"/>
    <w:rsid w:val="3375117B"/>
    <w:rsid w:val="33C645AB"/>
    <w:rsid w:val="33C95381"/>
    <w:rsid w:val="33CD3272"/>
    <w:rsid w:val="33F425AD"/>
    <w:rsid w:val="33FF814D"/>
    <w:rsid w:val="340E0472"/>
    <w:rsid w:val="340E7A8F"/>
    <w:rsid w:val="341F5ED0"/>
    <w:rsid w:val="342E63AB"/>
    <w:rsid w:val="3431732F"/>
    <w:rsid w:val="3439473C"/>
    <w:rsid w:val="34781CA2"/>
    <w:rsid w:val="34A53A6B"/>
    <w:rsid w:val="34AF64F4"/>
    <w:rsid w:val="34D545BA"/>
    <w:rsid w:val="34DF14AF"/>
    <w:rsid w:val="34F764BA"/>
    <w:rsid w:val="35281E46"/>
    <w:rsid w:val="352A5349"/>
    <w:rsid w:val="35923A74"/>
    <w:rsid w:val="359F4C3C"/>
    <w:rsid w:val="35AD759C"/>
    <w:rsid w:val="35B813DE"/>
    <w:rsid w:val="35F95F8F"/>
    <w:rsid w:val="35FB7C20"/>
    <w:rsid w:val="360836B2"/>
    <w:rsid w:val="363244F6"/>
    <w:rsid w:val="364F18A8"/>
    <w:rsid w:val="365E2CE0"/>
    <w:rsid w:val="365F7944"/>
    <w:rsid w:val="366372B2"/>
    <w:rsid w:val="366C7CE0"/>
    <w:rsid w:val="367252E0"/>
    <w:rsid w:val="369F292C"/>
    <w:rsid w:val="36A125AC"/>
    <w:rsid w:val="36DB4D0F"/>
    <w:rsid w:val="36E96223"/>
    <w:rsid w:val="37460E84"/>
    <w:rsid w:val="37591082"/>
    <w:rsid w:val="375955DE"/>
    <w:rsid w:val="376B1C8B"/>
    <w:rsid w:val="376D346A"/>
    <w:rsid w:val="37A44758"/>
    <w:rsid w:val="37A53C7B"/>
    <w:rsid w:val="37D30293"/>
    <w:rsid w:val="38091EFE"/>
    <w:rsid w:val="381F7211"/>
    <w:rsid w:val="38227F8B"/>
    <w:rsid w:val="38292433"/>
    <w:rsid w:val="383C5BD0"/>
    <w:rsid w:val="38531C3E"/>
    <w:rsid w:val="38681F18"/>
    <w:rsid w:val="3888024E"/>
    <w:rsid w:val="388C0E52"/>
    <w:rsid w:val="38922664"/>
    <w:rsid w:val="38B82F9B"/>
    <w:rsid w:val="38D4026E"/>
    <w:rsid w:val="3977DEA1"/>
    <w:rsid w:val="398D6C22"/>
    <w:rsid w:val="39AB70AC"/>
    <w:rsid w:val="39AC3B2C"/>
    <w:rsid w:val="39C656D7"/>
    <w:rsid w:val="39FF0D34"/>
    <w:rsid w:val="3A453A27"/>
    <w:rsid w:val="3A6D6C97"/>
    <w:rsid w:val="3A7641F6"/>
    <w:rsid w:val="3A896114"/>
    <w:rsid w:val="3AE36A7A"/>
    <w:rsid w:val="3AEE4826"/>
    <w:rsid w:val="3B0B4273"/>
    <w:rsid w:val="3B292DA0"/>
    <w:rsid w:val="3B5612E6"/>
    <w:rsid w:val="3B617677"/>
    <w:rsid w:val="3B8C17C0"/>
    <w:rsid w:val="3BB93588"/>
    <w:rsid w:val="3C3379CF"/>
    <w:rsid w:val="3C3663D5"/>
    <w:rsid w:val="3C396410"/>
    <w:rsid w:val="3C4F28CD"/>
    <w:rsid w:val="3C593492"/>
    <w:rsid w:val="3C7C52CD"/>
    <w:rsid w:val="3C841D58"/>
    <w:rsid w:val="3CB2496C"/>
    <w:rsid w:val="3CC11BBD"/>
    <w:rsid w:val="3D1202DE"/>
    <w:rsid w:val="3D3207B2"/>
    <w:rsid w:val="3DBD7962"/>
    <w:rsid w:val="3DDA4888"/>
    <w:rsid w:val="3DFB7D5C"/>
    <w:rsid w:val="3E251484"/>
    <w:rsid w:val="3E33621B"/>
    <w:rsid w:val="3E725D00"/>
    <w:rsid w:val="3E772188"/>
    <w:rsid w:val="3F146F9E"/>
    <w:rsid w:val="3F282196"/>
    <w:rsid w:val="3F7F19FC"/>
    <w:rsid w:val="3F7F29BA"/>
    <w:rsid w:val="3F9B78C1"/>
    <w:rsid w:val="3FBE37A3"/>
    <w:rsid w:val="3FD34CF6"/>
    <w:rsid w:val="3FE7A6A7"/>
    <w:rsid w:val="3FFF5293"/>
    <w:rsid w:val="40374367"/>
    <w:rsid w:val="405D772B"/>
    <w:rsid w:val="4073454C"/>
    <w:rsid w:val="40954700"/>
    <w:rsid w:val="41217B68"/>
    <w:rsid w:val="412F5F1B"/>
    <w:rsid w:val="413C1A16"/>
    <w:rsid w:val="41AA6C72"/>
    <w:rsid w:val="41D50910"/>
    <w:rsid w:val="424E58CB"/>
    <w:rsid w:val="42E874D3"/>
    <w:rsid w:val="42F8634C"/>
    <w:rsid w:val="435F0417"/>
    <w:rsid w:val="43875D58"/>
    <w:rsid w:val="43CA38AB"/>
    <w:rsid w:val="43FFB555"/>
    <w:rsid w:val="442D0247"/>
    <w:rsid w:val="443351BB"/>
    <w:rsid w:val="444523B0"/>
    <w:rsid w:val="44682E47"/>
    <w:rsid w:val="446866CB"/>
    <w:rsid w:val="447D7569"/>
    <w:rsid w:val="44A35C6E"/>
    <w:rsid w:val="44B50943"/>
    <w:rsid w:val="44B609C8"/>
    <w:rsid w:val="44FC113D"/>
    <w:rsid w:val="44FF20C1"/>
    <w:rsid w:val="4564294C"/>
    <w:rsid w:val="456707EC"/>
    <w:rsid w:val="457D2540"/>
    <w:rsid w:val="4587329F"/>
    <w:rsid w:val="458C7727"/>
    <w:rsid w:val="459E6747"/>
    <w:rsid w:val="45DC07AB"/>
    <w:rsid w:val="464F0AEA"/>
    <w:rsid w:val="467D6655"/>
    <w:rsid w:val="46847CBF"/>
    <w:rsid w:val="4691766C"/>
    <w:rsid w:val="46E61F44"/>
    <w:rsid w:val="46E666DE"/>
    <w:rsid w:val="46F224F1"/>
    <w:rsid w:val="47134FE8"/>
    <w:rsid w:val="471F09BB"/>
    <w:rsid w:val="47411377"/>
    <w:rsid w:val="474A4205"/>
    <w:rsid w:val="475E7622"/>
    <w:rsid w:val="47803DA3"/>
    <w:rsid w:val="47BE6742"/>
    <w:rsid w:val="47E71B04"/>
    <w:rsid w:val="47FA65A7"/>
    <w:rsid w:val="48077E3B"/>
    <w:rsid w:val="48185B57"/>
    <w:rsid w:val="487A27B3"/>
    <w:rsid w:val="48E716A7"/>
    <w:rsid w:val="48FB1D57"/>
    <w:rsid w:val="49096E6F"/>
    <w:rsid w:val="49197C81"/>
    <w:rsid w:val="4937272B"/>
    <w:rsid w:val="499A5A39"/>
    <w:rsid w:val="49A3698A"/>
    <w:rsid w:val="49D54C14"/>
    <w:rsid w:val="4A18309E"/>
    <w:rsid w:val="4A227322"/>
    <w:rsid w:val="4A677537"/>
    <w:rsid w:val="4A7B45BC"/>
    <w:rsid w:val="4A7C753F"/>
    <w:rsid w:val="4A9061E0"/>
    <w:rsid w:val="4A9F6D74"/>
    <w:rsid w:val="4ADA0BDD"/>
    <w:rsid w:val="4B2A1C61"/>
    <w:rsid w:val="4B2E4DE4"/>
    <w:rsid w:val="4B496C93"/>
    <w:rsid w:val="4B5D6C5C"/>
    <w:rsid w:val="4B5E7B32"/>
    <w:rsid w:val="4B9E7576"/>
    <w:rsid w:val="4BEFF445"/>
    <w:rsid w:val="4BF63BE0"/>
    <w:rsid w:val="4BF78FD5"/>
    <w:rsid w:val="4C927CD7"/>
    <w:rsid w:val="4CAA6060"/>
    <w:rsid w:val="4CB107E4"/>
    <w:rsid w:val="4CBD45F6"/>
    <w:rsid w:val="4CDB306A"/>
    <w:rsid w:val="4CE865CF"/>
    <w:rsid w:val="4D023A66"/>
    <w:rsid w:val="4D164E24"/>
    <w:rsid w:val="4D465E0E"/>
    <w:rsid w:val="4DC24D9D"/>
    <w:rsid w:val="4DC97F64"/>
    <w:rsid w:val="4DF12BAF"/>
    <w:rsid w:val="4E1C4B0D"/>
    <w:rsid w:val="4E2260BC"/>
    <w:rsid w:val="4E244E42"/>
    <w:rsid w:val="4E314080"/>
    <w:rsid w:val="4E6536AD"/>
    <w:rsid w:val="4E746260"/>
    <w:rsid w:val="4EC46068"/>
    <w:rsid w:val="4EDB33D3"/>
    <w:rsid w:val="4EE306F8"/>
    <w:rsid w:val="4EE90083"/>
    <w:rsid w:val="4F1747F4"/>
    <w:rsid w:val="4F93631E"/>
    <w:rsid w:val="4F990227"/>
    <w:rsid w:val="4FA52BF9"/>
    <w:rsid w:val="4FA82A40"/>
    <w:rsid w:val="4FD41305"/>
    <w:rsid w:val="4FE3643D"/>
    <w:rsid w:val="4FF36048"/>
    <w:rsid w:val="4FF5172F"/>
    <w:rsid w:val="5032053F"/>
    <w:rsid w:val="505446A7"/>
    <w:rsid w:val="50557B7D"/>
    <w:rsid w:val="50583ADD"/>
    <w:rsid w:val="50863327"/>
    <w:rsid w:val="50EC654F"/>
    <w:rsid w:val="514327E1"/>
    <w:rsid w:val="51792CBB"/>
    <w:rsid w:val="51883772"/>
    <w:rsid w:val="51894260"/>
    <w:rsid w:val="51A03C8B"/>
    <w:rsid w:val="51BD627C"/>
    <w:rsid w:val="51E000E1"/>
    <w:rsid w:val="522378D0"/>
    <w:rsid w:val="52637CA8"/>
    <w:rsid w:val="52653BBD"/>
    <w:rsid w:val="5266163F"/>
    <w:rsid w:val="52AA6CD0"/>
    <w:rsid w:val="52AD716F"/>
    <w:rsid w:val="52C00A54"/>
    <w:rsid w:val="52CC4866"/>
    <w:rsid w:val="52E65A78"/>
    <w:rsid w:val="52F821D4"/>
    <w:rsid w:val="53113CD6"/>
    <w:rsid w:val="53245AAD"/>
    <w:rsid w:val="532E1E14"/>
    <w:rsid w:val="536A7BE8"/>
    <w:rsid w:val="536F554F"/>
    <w:rsid w:val="538865A6"/>
    <w:rsid w:val="53B86E18"/>
    <w:rsid w:val="53FD4BD8"/>
    <w:rsid w:val="541C7FF7"/>
    <w:rsid w:val="548026BD"/>
    <w:rsid w:val="54843BB7"/>
    <w:rsid w:val="54BB6290"/>
    <w:rsid w:val="54C0190B"/>
    <w:rsid w:val="54CD3363"/>
    <w:rsid w:val="54E3422C"/>
    <w:rsid w:val="54F70673"/>
    <w:rsid w:val="5521454D"/>
    <w:rsid w:val="55276C44"/>
    <w:rsid w:val="553E2FE6"/>
    <w:rsid w:val="55855788"/>
    <w:rsid w:val="558C5424"/>
    <w:rsid w:val="55C36198"/>
    <w:rsid w:val="55D67CE1"/>
    <w:rsid w:val="55DC1BEA"/>
    <w:rsid w:val="55E0402D"/>
    <w:rsid w:val="55E77D6B"/>
    <w:rsid w:val="55ED7906"/>
    <w:rsid w:val="55FD1318"/>
    <w:rsid w:val="5617074A"/>
    <w:rsid w:val="562063EA"/>
    <w:rsid w:val="56567336"/>
    <w:rsid w:val="568F14AB"/>
    <w:rsid w:val="570B5AB9"/>
    <w:rsid w:val="571F34FB"/>
    <w:rsid w:val="571F9804"/>
    <w:rsid w:val="574E2446"/>
    <w:rsid w:val="579FCA96"/>
    <w:rsid w:val="57B145A6"/>
    <w:rsid w:val="57B51470"/>
    <w:rsid w:val="57C90AA9"/>
    <w:rsid w:val="57FDAAEF"/>
    <w:rsid w:val="580F0885"/>
    <w:rsid w:val="58463AA2"/>
    <w:rsid w:val="589334A9"/>
    <w:rsid w:val="58A415C0"/>
    <w:rsid w:val="58EA4341"/>
    <w:rsid w:val="58F93F3A"/>
    <w:rsid w:val="590179F8"/>
    <w:rsid w:val="5911303A"/>
    <w:rsid w:val="599ED228"/>
    <w:rsid w:val="59A34393"/>
    <w:rsid w:val="59AD6BD6"/>
    <w:rsid w:val="5A0D614D"/>
    <w:rsid w:val="5A3F68C3"/>
    <w:rsid w:val="5A650D5A"/>
    <w:rsid w:val="5A9A452E"/>
    <w:rsid w:val="5ACA2183"/>
    <w:rsid w:val="5B1F3A0B"/>
    <w:rsid w:val="5B335F2F"/>
    <w:rsid w:val="5B3F1D42"/>
    <w:rsid w:val="5B654E26"/>
    <w:rsid w:val="5B7BFA79"/>
    <w:rsid w:val="5BDF6048"/>
    <w:rsid w:val="5BEB56DE"/>
    <w:rsid w:val="5BFA3F14"/>
    <w:rsid w:val="5C331FEF"/>
    <w:rsid w:val="5C57280E"/>
    <w:rsid w:val="5C6B14AF"/>
    <w:rsid w:val="5C7F0417"/>
    <w:rsid w:val="5C840D54"/>
    <w:rsid w:val="5C864257"/>
    <w:rsid w:val="5CC91AA8"/>
    <w:rsid w:val="5CCEEF71"/>
    <w:rsid w:val="5CD57859"/>
    <w:rsid w:val="5CF02BC5"/>
    <w:rsid w:val="5CF1718A"/>
    <w:rsid w:val="5CF54222"/>
    <w:rsid w:val="5D2733F6"/>
    <w:rsid w:val="5D5071A3"/>
    <w:rsid w:val="5DBB797A"/>
    <w:rsid w:val="5DD76224"/>
    <w:rsid w:val="5DFF1747"/>
    <w:rsid w:val="5E3D1D00"/>
    <w:rsid w:val="5E5D76E0"/>
    <w:rsid w:val="5E612863"/>
    <w:rsid w:val="5E69062C"/>
    <w:rsid w:val="5E7E4392"/>
    <w:rsid w:val="5E7F1E13"/>
    <w:rsid w:val="5EA0364D"/>
    <w:rsid w:val="5EBF25C2"/>
    <w:rsid w:val="5ED04BF6"/>
    <w:rsid w:val="5EE972C4"/>
    <w:rsid w:val="5EF969A3"/>
    <w:rsid w:val="5F1A3317"/>
    <w:rsid w:val="5F3C2ED6"/>
    <w:rsid w:val="5F494D5F"/>
    <w:rsid w:val="5F4E6098"/>
    <w:rsid w:val="5F5A4176"/>
    <w:rsid w:val="5F7C73E3"/>
    <w:rsid w:val="5FB15643"/>
    <w:rsid w:val="5FC6458F"/>
    <w:rsid w:val="5FD90725"/>
    <w:rsid w:val="5FE7A3D2"/>
    <w:rsid w:val="5FEA48E9"/>
    <w:rsid w:val="60411800"/>
    <w:rsid w:val="60705E47"/>
    <w:rsid w:val="60CE3C62"/>
    <w:rsid w:val="60E045CB"/>
    <w:rsid w:val="60E24E81"/>
    <w:rsid w:val="60F94AA6"/>
    <w:rsid w:val="61060C15"/>
    <w:rsid w:val="611D6D37"/>
    <w:rsid w:val="618B09F5"/>
    <w:rsid w:val="61C52EF5"/>
    <w:rsid w:val="61E909C7"/>
    <w:rsid w:val="620C73EC"/>
    <w:rsid w:val="62547CF4"/>
    <w:rsid w:val="625C216F"/>
    <w:rsid w:val="62731FCD"/>
    <w:rsid w:val="62B25A4C"/>
    <w:rsid w:val="62C52A98"/>
    <w:rsid w:val="63390858"/>
    <w:rsid w:val="633E3EE0"/>
    <w:rsid w:val="636B232C"/>
    <w:rsid w:val="63781F88"/>
    <w:rsid w:val="63A833E5"/>
    <w:rsid w:val="63ED48A7"/>
    <w:rsid w:val="63FC0596"/>
    <w:rsid w:val="642B5E54"/>
    <w:rsid w:val="643B38FE"/>
    <w:rsid w:val="644A2862"/>
    <w:rsid w:val="64615328"/>
    <w:rsid w:val="64665A47"/>
    <w:rsid w:val="64764029"/>
    <w:rsid w:val="64B2540F"/>
    <w:rsid w:val="64DC3487"/>
    <w:rsid w:val="64F71AB3"/>
    <w:rsid w:val="65295C8A"/>
    <w:rsid w:val="6553FCD5"/>
    <w:rsid w:val="65685866"/>
    <w:rsid w:val="65A11F32"/>
    <w:rsid w:val="65D45DB2"/>
    <w:rsid w:val="65DF51BA"/>
    <w:rsid w:val="65E671BD"/>
    <w:rsid w:val="65F92679"/>
    <w:rsid w:val="667B3E2D"/>
    <w:rsid w:val="6695025A"/>
    <w:rsid w:val="66A739F8"/>
    <w:rsid w:val="66C715C8"/>
    <w:rsid w:val="66E520A5"/>
    <w:rsid w:val="66F14834"/>
    <w:rsid w:val="671544E7"/>
    <w:rsid w:val="671A04B3"/>
    <w:rsid w:val="67254FAA"/>
    <w:rsid w:val="673832E7"/>
    <w:rsid w:val="6777BDAF"/>
    <w:rsid w:val="67C718D1"/>
    <w:rsid w:val="68795443"/>
    <w:rsid w:val="68AD7CD1"/>
    <w:rsid w:val="68B74A5D"/>
    <w:rsid w:val="68EB35C8"/>
    <w:rsid w:val="694919B0"/>
    <w:rsid w:val="6987602F"/>
    <w:rsid w:val="69A93FE5"/>
    <w:rsid w:val="69C55185"/>
    <w:rsid w:val="69CD45A5"/>
    <w:rsid w:val="6A4C63D9"/>
    <w:rsid w:val="6A596387"/>
    <w:rsid w:val="6A5A768C"/>
    <w:rsid w:val="6AD42CE5"/>
    <w:rsid w:val="6AEB36F7"/>
    <w:rsid w:val="6B335C5E"/>
    <w:rsid w:val="6B6C2476"/>
    <w:rsid w:val="6BD2059A"/>
    <w:rsid w:val="6BDF5289"/>
    <w:rsid w:val="6BED201B"/>
    <w:rsid w:val="6C111246"/>
    <w:rsid w:val="6C3D7821"/>
    <w:rsid w:val="6C4C46DA"/>
    <w:rsid w:val="6C554F5B"/>
    <w:rsid w:val="6C7432E8"/>
    <w:rsid w:val="6C7B0C8B"/>
    <w:rsid w:val="6CAE465D"/>
    <w:rsid w:val="6CBB1997"/>
    <w:rsid w:val="6CCE4B92"/>
    <w:rsid w:val="6CDD60A6"/>
    <w:rsid w:val="6CFFBC82"/>
    <w:rsid w:val="6D08089B"/>
    <w:rsid w:val="6D1D43F0"/>
    <w:rsid w:val="6D2123E5"/>
    <w:rsid w:val="6D615A03"/>
    <w:rsid w:val="6DD32F6E"/>
    <w:rsid w:val="6DEB4FCC"/>
    <w:rsid w:val="6E025E88"/>
    <w:rsid w:val="6E6E2069"/>
    <w:rsid w:val="6E775089"/>
    <w:rsid w:val="6E811FDA"/>
    <w:rsid w:val="6EB64A32"/>
    <w:rsid w:val="6EB67AAE"/>
    <w:rsid w:val="6EC5724B"/>
    <w:rsid w:val="6EC922AC"/>
    <w:rsid w:val="6EDD6AD7"/>
    <w:rsid w:val="6EFF612B"/>
    <w:rsid w:val="6F5872D6"/>
    <w:rsid w:val="6F7ED5D4"/>
    <w:rsid w:val="6F8D49CF"/>
    <w:rsid w:val="6FDB08D1"/>
    <w:rsid w:val="6FDF5850"/>
    <w:rsid w:val="6FEA3871"/>
    <w:rsid w:val="70157E72"/>
    <w:rsid w:val="702734A6"/>
    <w:rsid w:val="70711565"/>
    <w:rsid w:val="70814FA2"/>
    <w:rsid w:val="708B529E"/>
    <w:rsid w:val="70AC59E2"/>
    <w:rsid w:val="70AC5DE7"/>
    <w:rsid w:val="70C93198"/>
    <w:rsid w:val="70D127A3"/>
    <w:rsid w:val="71255AB0"/>
    <w:rsid w:val="71400858"/>
    <w:rsid w:val="7164483F"/>
    <w:rsid w:val="71865429"/>
    <w:rsid w:val="719F1EF7"/>
    <w:rsid w:val="71A74D85"/>
    <w:rsid w:val="71B3447E"/>
    <w:rsid w:val="71BF3A5C"/>
    <w:rsid w:val="71BFBEEB"/>
    <w:rsid w:val="71C3475A"/>
    <w:rsid w:val="71E531D2"/>
    <w:rsid w:val="71F87E8E"/>
    <w:rsid w:val="71F96B7F"/>
    <w:rsid w:val="72054A9D"/>
    <w:rsid w:val="720C2B27"/>
    <w:rsid w:val="722978DD"/>
    <w:rsid w:val="725B1741"/>
    <w:rsid w:val="727C6062"/>
    <w:rsid w:val="7295575E"/>
    <w:rsid w:val="72B767C4"/>
    <w:rsid w:val="730613D9"/>
    <w:rsid w:val="73153DF9"/>
    <w:rsid w:val="732D23A0"/>
    <w:rsid w:val="73584045"/>
    <w:rsid w:val="738C5E9F"/>
    <w:rsid w:val="73F039C5"/>
    <w:rsid w:val="73F445CA"/>
    <w:rsid w:val="73F71F4B"/>
    <w:rsid w:val="745F3A6C"/>
    <w:rsid w:val="74D23FB8"/>
    <w:rsid w:val="74E267D1"/>
    <w:rsid w:val="74EB70E0"/>
    <w:rsid w:val="750B0B5B"/>
    <w:rsid w:val="750D65CA"/>
    <w:rsid w:val="75830558"/>
    <w:rsid w:val="75901468"/>
    <w:rsid w:val="75920B73"/>
    <w:rsid w:val="75944076"/>
    <w:rsid w:val="75E33DF5"/>
    <w:rsid w:val="75E41876"/>
    <w:rsid w:val="763428FA"/>
    <w:rsid w:val="76401F90"/>
    <w:rsid w:val="76540C31"/>
    <w:rsid w:val="765972B7"/>
    <w:rsid w:val="765C3ABF"/>
    <w:rsid w:val="767C6572"/>
    <w:rsid w:val="76A71125"/>
    <w:rsid w:val="76CD6F84"/>
    <w:rsid w:val="76D57A40"/>
    <w:rsid w:val="76F7542F"/>
    <w:rsid w:val="77062C53"/>
    <w:rsid w:val="77207080"/>
    <w:rsid w:val="774C0236"/>
    <w:rsid w:val="77564CD5"/>
    <w:rsid w:val="776C62C3"/>
    <w:rsid w:val="777A0A13"/>
    <w:rsid w:val="77843214"/>
    <w:rsid w:val="77B34070"/>
    <w:rsid w:val="77B87FF2"/>
    <w:rsid w:val="77D36B23"/>
    <w:rsid w:val="7814538E"/>
    <w:rsid w:val="78404F59"/>
    <w:rsid w:val="785E2A9F"/>
    <w:rsid w:val="786111DF"/>
    <w:rsid w:val="786D349E"/>
    <w:rsid w:val="78CE0BEB"/>
    <w:rsid w:val="78D5544C"/>
    <w:rsid w:val="78DE02DA"/>
    <w:rsid w:val="78F96E96"/>
    <w:rsid w:val="790B20A3"/>
    <w:rsid w:val="796F469B"/>
    <w:rsid w:val="798F00FE"/>
    <w:rsid w:val="79CD0EA3"/>
    <w:rsid w:val="79D4630D"/>
    <w:rsid w:val="79DC497A"/>
    <w:rsid w:val="79EE8BD4"/>
    <w:rsid w:val="79F5D2BB"/>
    <w:rsid w:val="7A376C53"/>
    <w:rsid w:val="7A3A0597"/>
    <w:rsid w:val="7A461E2B"/>
    <w:rsid w:val="7A810EAB"/>
    <w:rsid w:val="7AA36941"/>
    <w:rsid w:val="7B2E77A7"/>
    <w:rsid w:val="7B391AEF"/>
    <w:rsid w:val="7B8A11BD"/>
    <w:rsid w:val="7B9A5BD4"/>
    <w:rsid w:val="7BA63705"/>
    <w:rsid w:val="7BDA7173"/>
    <w:rsid w:val="7BFE58F9"/>
    <w:rsid w:val="7C4E477F"/>
    <w:rsid w:val="7C5B1EC9"/>
    <w:rsid w:val="7CA14209"/>
    <w:rsid w:val="7CB10C20"/>
    <w:rsid w:val="7CB537D8"/>
    <w:rsid w:val="7CB72B29"/>
    <w:rsid w:val="7CC70BC5"/>
    <w:rsid w:val="7CC940C8"/>
    <w:rsid w:val="7CE2259B"/>
    <w:rsid w:val="7CF22D0E"/>
    <w:rsid w:val="7D3D4087"/>
    <w:rsid w:val="7D6FC74B"/>
    <w:rsid w:val="7D8201F6"/>
    <w:rsid w:val="7DBA7724"/>
    <w:rsid w:val="7DBEEF25"/>
    <w:rsid w:val="7DD59F44"/>
    <w:rsid w:val="7DF6029C"/>
    <w:rsid w:val="7DF962DB"/>
    <w:rsid w:val="7DFE045E"/>
    <w:rsid w:val="7DFE516B"/>
    <w:rsid w:val="7DFF4AD3"/>
    <w:rsid w:val="7E253813"/>
    <w:rsid w:val="7E347BEC"/>
    <w:rsid w:val="7E37663A"/>
    <w:rsid w:val="7E772B0A"/>
    <w:rsid w:val="7E8C502E"/>
    <w:rsid w:val="7EF3D257"/>
    <w:rsid w:val="7F064647"/>
    <w:rsid w:val="7FBBEF3C"/>
    <w:rsid w:val="7FBF2C54"/>
    <w:rsid w:val="7FCEEAC8"/>
    <w:rsid w:val="7FEBBFA5"/>
    <w:rsid w:val="7FEFCBF5"/>
    <w:rsid w:val="7FF5EFC4"/>
    <w:rsid w:val="7FFF5095"/>
    <w:rsid w:val="87BECBA8"/>
    <w:rsid w:val="97FB88AB"/>
    <w:rsid w:val="A65F9A10"/>
    <w:rsid w:val="A9EFC150"/>
    <w:rsid w:val="AAF18B42"/>
    <w:rsid w:val="AEA31D9B"/>
    <w:rsid w:val="AEFF5A69"/>
    <w:rsid w:val="AF77A4D5"/>
    <w:rsid w:val="AFFB35A8"/>
    <w:rsid w:val="B3DD5B99"/>
    <w:rsid w:val="B61FBEF0"/>
    <w:rsid w:val="B7FA3F3C"/>
    <w:rsid w:val="BEFC09ED"/>
    <w:rsid w:val="BF8FB73B"/>
    <w:rsid w:val="BFAF9727"/>
    <w:rsid w:val="BFF33909"/>
    <w:rsid w:val="BFF73FEF"/>
    <w:rsid w:val="CBFEB874"/>
    <w:rsid w:val="CD8B42D1"/>
    <w:rsid w:val="CDFF59A9"/>
    <w:rsid w:val="D3E3BAC3"/>
    <w:rsid w:val="D75BA4D0"/>
    <w:rsid w:val="D79F9540"/>
    <w:rsid w:val="DA6E6817"/>
    <w:rsid w:val="DE2FFE8D"/>
    <w:rsid w:val="DFF56DFC"/>
    <w:rsid w:val="DFFBDD29"/>
    <w:rsid w:val="DFFF61B8"/>
    <w:rsid w:val="E8CFD96D"/>
    <w:rsid w:val="EDF7C957"/>
    <w:rsid w:val="EEFE511E"/>
    <w:rsid w:val="EF772E70"/>
    <w:rsid w:val="EFBF5A3E"/>
    <w:rsid w:val="EFEF8BC6"/>
    <w:rsid w:val="F1FD27F7"/>
    <w:rsid w:val="F33D7E35"/>
    <w:rsid w:val="F5AD3E09"/>
    <w:rsid w:val="F5B9D7E4"/>
    <w:rsid w:val="F7AE7049"/>
    <w:rsid w:val="F7CF06F1"/>
    <w:rsid w:val="F7D07C23"/>
    <w:rsid w:val="FAFA4486"/>
    <w:rsid w:val="FB776662"/>
    <w:rsid w:val="FBBFE8C7"/>
    <w:rsid w:val="FBF95ABF"/>
    <w:rsid w:val="FC7F0BFC"/>
    <w:rsid w:val="FCE7E814"/>
    <w:rsid w:val="FD7D1D79"/>
    <w:rsid w:val="FDFEEA7D"/>
    <w:rsid w:val="FE673729"/>
    <w:rsid w:val="FEDB070F"/>
    <w:rsid w:val="FEF53843"/>
    <w:rsid w:val="FF5FCF4C"/>
    <w:rsid w:val="FF7E54A0"/>
    <w:rsid w:val="FFBA42B5"/>
    <w:rsid w:val="FFCF9045"/>
    <w:rsid w:val="FFDF918D"/>
    <w:rsid w:val="FFEFABD8"/>
    <w:rsid w:val="FFFAFF04"/>
    <w:rsid w:val="FFFF26ED"/>
    <w:rsid w:val="FFFFB1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9" w:semiHidden="0" w:name="heading 8"/>
    <w:lsdException w:qFormat="1" w:unhideWhenUsed="0" w:uiPriority="0" w:semiHidden="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99"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99" w:semiHidden="0" w:name="List Bullet"/>
    <w:lsdException w:qFormat="1" w:unhideWhenUsed="0" w:uiPriority="99"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99"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keepLines/>
      <w:spacing w:before="340" w:after="330"/>
      <w:jc w:val="center"/>
      <w:outlineLvl w:val="0"/>
    </w:pPr>
    <w:rPr>
      <w:rFonts w:eastAsia="黑体"/>
      <w:b/>
      <w:bCs/>
      <w:kern w:val="44"/>
      <w:sz w:val="72"/>
      <w:szCs w:val="44"/>
    </w:rPr>
  </w:style>
  <w:style w:type="paragraph" w:styleId="6">
    <w:name w:val="heading 2"/>
    <w:basedOn w:val="1"/>
    <w:next w:val="1"/>
    <w:link w:val="267"/>
    <w:qFormat/>
    <w:uiPriority w:val="0"/>
    <w:pPr>
      <w:keepNext/>
      <w:keepLines/>
      <w:spacing w:before="260" w:after="260" w:line="360" w:lineRule="auto"/>
      <w:jc w:val="left"/>
      <w:outlineLvl w:val="1"/>
    </w:pPr>
    <w:rPr>
      <w:rFonts w:ascii="Arial" w:hAnsi="Arial" w:eastAsia="黑体"/>
      <w:b/>
      <w:bCs/>
      <w:sz w:val="32"/>
      <w:szCs w:val="32"/>
    </w:rPr>
  </w:style>
  <w:style w:type="paragraph" w:styleId="7">
    <w:name w:val="heading 3"/>
    <w:basedOn w:val="1"/>
    <w:next w:val="1"/>
    <w:link w:val="268"/>
    <w:qFormat/>
    <w:uiPriority w:val="0"/>
    <w:pPr>
      <w:keepNext/>
      <w:keepLines/>
      <w:spacing w:before="260" w:after="260" w:line="360" w:lineRule="auto"/>
      <w:jc w:val="left"/>
      <w:outlineLvl w:val="2"/>
    </w:pPr>
    <w:rPr>
      <w:b/>
      <w:bCs/>
      <w:sz w:val="28"/>
      <w:szCs w:val="32"/>
    </w:rPr>
  </w:style>
  <w:style w:type="paragraph" w:styleId="8">
    <w:name w:val="heading 4"/>
    <w:basedOn w:val="1"/>
    <w:next w:val="1"/>
    <w:link w:val="277"/>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9">
    <w:name w:val="heading 5"/>
    <w:basedOn w:val="1"/>
    <w:next w:val="1"/>
    <w:link w:val="278"/>
    <w:qFormat/>
    <w:uiPriority w:val="0"/>
    <w:pPr>
      <w:keepNext/>
      <w:keepLines/>
      <w:numPr>
        <w:ilvl w:val="4"/>
        <w:numId w:val="1"/>
      </w:numPr>
      <w:spacing w:before="280" w:after="290" w:line="376" w:lineRule="auto"/>
      <w:outlineLvl w:val="4"/>
    </w:pPr>
    <w:rPr>
      <w:b/>
      <w:bCs/>
      <w:sz w:val="28"/>
      <w:szCs w:val="28"/>
    </w:rPr>
  </w:style>
  <w:style w:type="paragraph" w:styleId="10">
    <w:name w:val="heading 6"/>
    <w:basedOn w:val="1"/>
    <w:next w:val="1"/>
    <w:link w:val="279"/>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11">
    <w:name w:val="heading 7"/>
    <w:basedOn w:val="1"/>
    <w:next w:val="1"/>
    <w:link w:val="280"/>
    <w:qFormat/>
    <w:uiPriority w:val="0"/>
    <w:pPr>
      <w:keepNext/>
      <w:keepLines/>
      <w:numPr>
        <w:ilvl w:val="6"/>
        <w:numId w:val="1"/>
      </w:numPr>
      <w:spacing w:before="240" w:after="64" w:line="320" w:lineRule="auto"/>
      <w:outlineLvl w:val="6"/>
    </w:pPr>
    <w:rPr>
      <w:b/>
      <w:bCs/>
      <w:sz w:val="24"/>
    </w:rPr>
  </w:style>
  <w:style w:type="paragraph" w:styleId="12">
    <w:name w:val="heading 8"/>
    <w:basedOn w:val="1"/>
    <w:next w:val="1"/>
    <w:link w:val="281"/>
    <w:qFormat/>
    <w:uiPriority w:val="99"/>
    <w:pPr>
      <w:keepNext/>
      <w:keepLines/>
      <w:numPr>
        <w:ilvl w:val="7"/>
        <w:numId w:val="1"/>
      </w:numPr>
      <w:spacing w:before="240" w:after="64" w:line="320" w:lineRule="auto"/>
      <w:outlineLvl w:val="7"/>
    </w:pPr>
    <w:rPr>
      <w:rFonts w:ascii="Arial" w:hAnsi="Arial" w:eastAsia="黑体"/>
      <w:sz w:val="24"/>
    </w:rPr>
  </w:style>
  <w:style w:type="paragraph" w:styleId="13">
    <w:name w:val="heading 9"/>
    <w:basedOn w:val="1"/>
    <w:next w:val="1"/>
    <w:link w:val="282"/>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55">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ind w:left="420" w:leftChars="200" w:firstLine="420" w:firstLineChars="200"/>
    </w:pPr>
    <w:rPr>
      <w:rFonts w:ascii="Times New Roman" w:hAnsi="Times New Roman" w:eastAsia="宋体"/>
      <w:bCs w:val="0"/>
      <w:sz w:val="21"/>
    </w:rPr>
  </w:style>
  <w:style w:type="paragraph" w:styleId="3">
    <w:name w:val="Body Text Indent"/>
    <w:basedOn w:val="1"/>
    <w:next w:val="4"/>
    <w:link w:val="272"/>
    <w:qFormat/>
    <w:uiPriority w:val="0"/>
    <w:pPr>
      <w:ind w:firstLine="549"/>
    </w:pPr>
    <w:rPr>
      <w:rFonts w:ascii="仿宋_GB2312" w:hAnsi="Arial" w:eastAsia="仿宋_GB2312"/>
      <w:bCs/>
      <w:sz w:val="28"/>
    </w:rPr>
  </w:style>
  <w:style w:type="paragraph" w:styleId="4">
    <w:name w:val="envelope return"/>
    <w:basedOn w:val="1"/>
    <w:qFormat/>
    <w:uiPriority w:val="0"/>
    <w:pPr>
      <w:snapToGrid w:val="0"/>
    </w:pPr>
    <w:rPr>
      <w:rFonts w:ascii="Arial" w:hAnsi="Arial"/>
    </w:rPr>
  </w:style>
  <w:style w:type="paragraph" w:styleId="14">
    <w:name w:val="toc 7"/>
    <w:basedOn w:val="1"/>
    <w:next w:val="1"/>
    <w:semiHidden/>
    <w:qFormat/>
    <w:uiPriority w:val="99"/>
    <w:pPr>
      <w:ind w:left="1260"/>
      <w:jc w:val="left"/>
    </w:pPr>
    <w:rPr>
      <w:szCs w:val="21"/>
    </w:rPr>
  </w:style>
  <w:style w:type="paragraph" w:styleId="15">
    <w:name w:val="List Number 2"/>
    <w:basedOn w:val="1"/>
    <w:qFormat/>
    <w:uiPriority w:val="99"/>
    <w:pPr>
      <w:widowControl/>
      <w:tabs>
        <w:tab w:val="left" w:pos="720"/>
      </w:tabs>
      <w:ind w:left="720" w:hanging="360"/>
    </w:pPr>
    <w:rPr>
      <w:rFonts w:ascii="Arial" w:hAnsi="Arial"/>
      <w:kern w:val="0"/>
      <w:sz w:val="20"/>
      <w:szCs w:val="20"/>
      <w:lang w:eastAsia="en-US"/>
    </w:rPr>
  </w:style>
  <w:style w:type="paragraph" w:styleId="16">
    <w:name w:val="List Bullet 4"/>
    <w:basedOn w:val="1"/>
    <w:qFormat/>
    <w:uiPriority w:val="99"/>
    <w:pPr>
      <w:widowControl/>
      <w:tabs>
        <w:tab w:val="left" w:pos="1440"/>
      </w:tabs>
      <w:ind w:left="1440" w:hanging="360"/>
    </w:pPr>
    <w:rPr>
      <w:rFonts w:ascii="Arial" w:hAnsi="Arial"/>
      <w:kern w:val="0"/>
      <w:sz w:val="20"/>
      <w:szCs w:val="20"/>
      <w:lang w:eastAsia="en-US"/>
    </w:rPr>
  </w:style>
  <w:style w:type="paragraph" w:styleId="17">
    <w:name w:val="List Number"/>
    <w:basedOn w:val="1"/>
    <w:qFormat/>
    <w:uiPriority w:val="99"/>
    <w:pPr>
      <w:tabs>
        <w:tab w:val="left" w:pos="360"/>
      </w:tabs>
      <w:ind w:left="360" w:hanging="200" w:hangingChars="200"/>
    </w:pPr>
  </w:style>
  <w:style w:type="paragraph" w:styleId="18">
    <w:name w:val="Normal Indent"/>
    <w:basedOn w:val="1"/>
    <w:qFormat/>
    <w:uiPriority w:val="99"/>
    <w:pPr>
      <w:ind w:firstLine="560" w:firstLineChars="200"/>
    </w:pPr>
    <w:rPr>
      <w:sz w:val="28"/>
    </w:rPr>
  </w:style>
  <w:style w:type="paragraph" w:styleId="19">
    <w:name w:val="List Bullet"/>
    <w:basedOn w:val="1"/>
    <w:qFormat/>
    <w:uiPriority w:val="99"/>
    <w:pPr>
      <w:tabs>
        <w:tab w:val="left" w:pos="360"/>
      </w:tabs>
      <w:ind w:left="360" w:hanging="360"/>
    </w:pPr>
    <w:rPr>
      <w:sz w:val="24"/>
    </w:rPr>
  </w:style>
  <w:style w:type="paragraph" w:styleId="20">
    <w:name w:val="Document Map"/>
    <w:basedOn w:val="1"/>
    <w:link w:val="298"/>
    <w:semiHidden/>
    <w:qFormat/>
    <w:uiPriority w:val="99"/>
    <w:pPr>
      <w:shd w:val="clear" w:color="auto" w:fill="000080"/>
    </w:pPr>
  </w:style>
  <w:style w:type="paragraph" w:styleId="21">
    <w:name w:val="annotation text"/>
    <w:basedOn w:val="1"/>
    <w:link w:val="274"/>
    <w:qFormat/>
    <w:uiPriority w:val="99"/>
    <w:pPr>
      <w:jc w:val="left"/>
    </w:pPr>
  </w:style>
  <w:style w:type="paragraph" w:styleId="22">
    <w:name w:val="Body Text 3"/>
    <w:basedOn w:val="1"/>
    <w:link w:val="299"/>
    <w:qFormat/>
    <w:uiPriority w:val="99"/>
    <w:pPr>
      <w:spacing w:after="120"/>
    </w:pPr>
    <w:rPr>
      <w:sz w:val="16"/>
      <w:szCs w:val="16"/>
    </w:rPr>
  </w:style>
  <w:style w:type="paragraph" w:styleId="23">
    <w:name w:val="List Bullet 3"/>
    <w:basedOn w:val="1"/>
    <w:qFormat/>
    <w:uiPriority w:val="99"/>
    <w:pPr>
      <w:widowControl/>
      <w:tabs>
        <w:tab w:val="left" w:pos="1080"/>
      </w:tabs>
      <w:ind w:left="1080" w:hanging="360"/>
    </w:pPr>
    <w:rPr>
      <w:rFonts w:ascii="Arial" w:hAnsi="Arial"/>
      <w:kern w:val="0"/>
      <w:sz w:val="20"/>
      <w:szCs w:val="20"/>
      <w:lang w:eastAsia="en-US"/>
    </w:rPr>
  </w:style>
  <w:style w:type="paragraph" w:styleId="24">
    <w:name w:val="Body Text"/>
    <w:basedOn w:val="1"/>
    <w:next w:val="25"/>
    <w:link w:val="292"/>
    <w:qFormat/>
    <w:uiPriority w:val="99"/>
    <w:rPr>
      <w:rFonts w:hint="eastAsia" w:ascii="宋体" w:hAnsi="Arial"/>
      <w:sz w:val="28"/>
      <w:szCs w:val="20"/>
    </w:rPr>
  </w:style>
  <w:style w:type="paragraph" w:styleId="25">
    <w:name w:val="Plain Text"/>
    <w:basedOn w:val="1"/>
    <w:link w:val="291"/>
    <w:qFormat/>
    <w:uiPriority w:val="0"/>
    <w:rPr>
      <w:rFonts w:ascii="宋体" w:hAnsi="Courier New"/>
    </w:rPr>
  </w:style>
  <w:style w:type="paragraph" w:styleId="26">
    <w:name w:val="List Number 3"/>
    <w:basedOn w:val="1"/>
    <w:qFormat/>
    <w:uiPriority w:val="99"/>
    <w:pPr>
      <w:widowControl/>
      <w:tabs>
        <w:tab w:val="left" w:pos="1080"/>
      </w:tabs>
      <w:ind w:left="1080" w:hanging="360"/>
    </w:pPr>
    <w:rPr>
      <w:rFonts w:ascii="Arial" w:hAnsi="Arial"/>
      <w:kern w:val="0"/>
      <w:sz w:val="20"/>
      <w:szCs w:val="20"/>
      <w:lang w:eastAsia="en-US"/>
    </w:rPr>
  </w:style>
  <w:style w:type="paragraph" w:styleId="27">
    <w:name w:val="List Bullet 2"/>
    <w:basedOn w:val="1"/>
    <w:next w:val="28"/>
    <w:qFormat/>
    <w:uiPriority w:val="99"/>
    <w:pPr>
      <w:keepLines/>
      <w:tabs>
        <w:tab w:val="left" w:pos="780"/>
      </w:tabs>
      <w:spacing w:afterLines="20" w:line="264" w:lineRule="auto"/>
      <w:ind w:left="780" w:hanging="360"/>
    </w:pPr>
    <w:rPr>
      <w:rFonts w:ascii="宋体"/>
      <w:sz w:val="24"/>
      <w:szCs w:val="21"/>
    </w:rPr>
  </w:style>
  <w:style w:type="paragraph" w:styleId="28">
    <w:name w:val="Body Text First Indent"/>
    <w:basedOn w:val="24"/>
    <w:link w:val="293"/>
    <w:qFormat/>
    <w:uiPriority w:val="99"/>
    <w:pPr>
      <w:spacing w:after="120"/>
      <w:ind w:firstLine="210" w:firstLineChars="100"/>
    </w:pPr>
    <w:rPr>
      <w:rFonts w:hint="default" w:ascii="Times New Roman" w:hAnsi="Times New Roman"/>
      <w:sz w:val="21"/>
    </w:rPr>
  </w:style>
  <w:style w:type="paragraph" w:styleId="29">
    <w:name w:val="toc 5"/>
    <w:basedOn w:val="1"/>
    <w:next w:val="1"/>
    <w:semiHidden/>
    <w:qFormat/>
    <w:uiPriority w:val="99"/>
    <w:pPr>
      <w:ind w:left="840"/>
      <w:jc w:val="left"/>
    </w:pPr>
    <w:rPr>
      <w:szCs w:val="21"/>
    </w:rPr>
  </w:style>
  <w:style w:type="paragraph" w:styleId="30">
    <w:name w:val="toc 3"/>
    <w:basedOn w:val="1"/>
    <w:next w:val="1"/>
    <w:semiHidden/>
    <w:qFormat/>
    <w:uiPriority w:val="99"/>
    <w:pPr>
      <w:ind w:left="420"/>
      <w:jc w:val="left"/>
    </w:pPr>
    <w:rPr>
      <w:i/>
      <w:iCs/>
    </w:rPr>
  </w:style>
  <w:style w:type="paragraph" w:styleId="31">
    <w:name w:val="List Bullet 5"/>
    <w:basedOn w:val="1"/>
    <w:qFormat/>
    <w:uiPriority w:val="99"/>
    <w:pPr>
      <w:widowControl/>
      <w:tabs>
        <w:tab w:val="left" w:pos="1800"/>
      </w:tabs>
      <w:ind w:left="1800" w:hanging="360"/>
    </w:pPr>
    <w:rPr>
      <w:rFonts w:ascii="Arial" w:hAnsi="Arial"/>
      <w:kern w:val="0"/>
      <w:sz w:val="20"/>
      <w:szCs w:val="20"/>
      <w:lang w:eastAsia="en-US"/>
    </w:rPr>
  </w:style>
  <w:style w:type="paragraph" w:styleId="32">
    <w:name w:val="List Number 4"/>
    <w:basedOn w:val="1"/>
    <w:qFormat/>
    <w:uiPriority w:val="99"/>
    <w:pPr>
      <w:widowControl/>
      <w:tabs>
        <w:tab w:val="left" w:pos="1440"/>
      </w:tabs>
      <w:ind w:left="1440" w:hanging="360"/>
    </w:pPr>
    <w:rPr>
      <w:rFonts w:ascii="Arial" w:hAnsi="Arial"/>
      <w:kern w:val="0"/>
      <w:sz w:val="20"/>
      <w:szCs w:val="20"/>
      <w:lang w:eastAsia="en-US"/>
    </w:rPr>
  </w:style>
  <w:style w:type="paragraph" w:styleId="33">
    <w:name w:val="toc 8"/>
    <w:basedOn w:val="1"/>
    <w:next w:val="1"/>
    <w:semiHidden/>
    <w:qFormat/>
    <w:uiPriority w:val="99"/>
    <w:pPr>
      <w:ind w:left="1470"/>
      <w:jc w:val="left"/>
    </w:pPr>
    <w:rPr>
      <w:szCs w:val="21"/>
    </w:rPr>
  </w:style>
  <w:style w:type="paragraph" w:styleId="34">
    <w:name w:val="Date"/>
    <w:basedOn w:val="1"/>
    <w:next w:val="1"/>
    <w:link w:val="269"/>
    <w:qFormat/>
    <w:uiPriority w:val="99"/>
    <w:pPr>
      <w:ind w:left="100" w:leftChars="2500"/>
    </w:pPr>
    <w:rPr>
      <w:rFonts w:ascii="宋体" w:hAnsi="宋体"/>
      <w:color w:val="000000"/>
      <w:sz w:val="24"/>
      <w:szCs w:val="20"/>
    </w:rPr>
  </w:style>
  <w:style w:type="paragraph" w:styleId="35">
    <w:name w:val="Body Text Indent 2"/>
    <w:basedOn w:val="1"/>
    <w:link w:val="297"/>
    <w:qFormat/>
    <w:uiPriority w:val="0"/>
    <w:pPr>
      <w:spacing w:line="360" w:lineRule="auto"/>
      <w:ind w:firstLine="480" w:firstLineChars="200"/>
    </w:pPr>
    <w:rPr>
      <w:rFonts w:ascii="宋体" w:hAnsi="宋体"/>
      <w:sz w:val="24"/>
    </w:rPr>
  </w:style>
  <w:style w:type="paragraph" w:styleId="36">
    <w:name w:val="Balloon Text"/>
    <w:basedOn w:val="1"/>
    <w:link w:val="294"/>
    <w:semiHidden/>
    <w:qFormat/>
    <w:uiPriority w:val="99"/>
    <w:rPr>
      <w:sz w:val="18"/>
      <w:szCs w:val="18"/>
    </w:rPr>
  </w:style>
  <w:style w:type="paragraph" w:styleId="37">
    <w:name w:val="footer"/>
    <w:basedOn w:val="1"/>
    <w:link w:val="271"/>
    <w:qFormat/>
    <w:uiPriority w:val="0"/>
    <w:pPr>
      <w:tabs>
        <w:tab w:val="center" w:pos="4153"/>
        <w:tab w:val="right" w:pos="8306"/>
      </w:tabs>
      <w:snapToGrid w:val="0"/>
      <w:jc w:val="left"/>
    </w:pPr>
    <w:rPr>
      <w:sz w:val="18"/>
      <w:szCs w:val="18"/>
    </w:rPr>
  </w:style>
  <w:style w:type="paragraph" w:styleId="38">
    <w:name w:val="header"/>
    <w:basedOn w:val="1"/>
    <w:link w:val="270"/>
    <w:qFormat/>
    <w:uiPriority w:val="0"/>
    <w:pPr>
      <w:pBdr>
        <w:bottom w:val="single" w:color="auto" w:sz="6" w:space="1"/>
      </w:pBdr>
      <w:tabs>
        <w:tab w:val="center" w:pos="4153"/>
        <w:tab w:val="right" w:pos="8306"/>
      </w:tabs>
      <w:snapToGrid w:val="0"/>
      <w:jc w:val="center"/>
    </w:pPr>
    <w:rPr>
      <w:sz w:val="18"/>
      <w:szCs w:val="18"/>
    </w:rPr>
  </w:style>
  <w:style w:type="paragraph" w:styleId="39">
    <w:name w:val="toc 1"/>
    <w:basedOn w:val="1"/>
    <w:next w:val="1"/>
    <w:semiHidden/>
    <w:qFormat/>
    <w:uiPriority w:val="99"/>
    <w:pPr>
      <w:spacing w:before="120" w:after="120"/>
      <w:jc w:val="left"/>
    </w:pPr>
    <w:rPr>
      <w:b/>
      <w:bCs/>
      <w:caps/>
    </w:rPr>
  </w:style>
  <w:style w:type="paragraph" w:styleId="40">
    <w:name w:val="toc 4"/>
    <w:basedOn w:val="1"/>
    <w:next w:val="1"/>
    <w:semiHidden/>
    <w:qFormat/>
    <w:uiPriority w:val="99"/>
    <w:pPr>
      <w:ind w:left="630"/>
      <w:jc w:val="left"/>
    </w:pPr>
    <w:rPr>
      <w:szCs w:val="21"/>
    </w:rPr>
  </w:style>
  <w:style w:type="paragraph" w:styleId="41">
    <w:name w:val="index heading"/>
    <w:basedOn w:val="1"/>
    <w:next w:val="42"/>
    <w:qFormat/>
    <w:uiPriority w:val="99"/>
    <w:pPr>
      <w:adjustRightInd w:val="0"/>
      <w:spacing w:line="312" w:lineRule="atLeast"/>
      <w:textAlignment w:val="baseline"/>
    </w:pPr>
    <w:rPr>
      <w:kern w:val="0"/>
      <w:szCs w:val="20"/>
    </w:rPr>
  </w:style>
  <w:style w:type="paragraph" w:styleId="42">
    <w:name w:val="index 1"/>
    <w:basedOn w:val="1"/>
    <w:next w:val="1"/>
    <w:qFormat/>
    <w:uiPriority w:val="99"/>
    <w:rPr>
      <w:szCs w:val="20"/>
    </w:rPr>
  </w:style>
  <w:style w:type="paragraph" w:styleId="43">
    <w:name w:val="List Number 5"/>
    <w:basedOn w:val="1"/>
    <w:qFormat/>
    <w:uiPriority w:val="99"/>
    <w:pPr>
      <w:widowControl/>
      <w:tabs>
        <w:tab w:val="left" w:pos="1800"/>
      </w:tabs>
      <w:ind w:left="1800" w:hanging="360"/>
    </w:pPr>
    <w:rPr>
      <w:rFonts w:ascii="Arial" w:hAnsi="Arial"/>
      <w:kern w:val="0"/>
      <w:sz w:val="20"/>
      <w:szCs w:val="20"/>
      <w:lang w:eastAsia="en-US"/>
    </w:rPr>
  </w:style>
  <w:style w:type="paragraph" w:styleId="44">
    <w:name w:val="List"/>
    <w:basedOn w:val="1"/>
    <w:qFormat/>
    <w:uiPriority w:val="0"/>
    <w:pPr>
      <w:adjustRightInd w:val="0"/>
      <w:snapToGrid w:val="0"/>
      <w:ind w:firstLine="400"/>
    </w:pPr>
    <w:rPr>
      <w:rFonts w:ascii="Arial" w:hAnsi="Arial" w:cs="Arial"/>
      <w:kern w:val="0"/>
      <w:sz w:val="20"/>
      <w:szCs w:val="20"/>
    </w:rPr>
  </w:style>
  <w:style w:type="paragraph" w:styleId="45">
    <w:name w:val="toc 6"/>
    <w:basedOn w:val="1"/>
    <w:next w:val="1"/>
    <w:semiHidden/>
    <w:qFormat/>
    <w:uiPriority w:val="99"/>
    <w:pPr>
      <w:ind w:left="1050"/>
      <w:jc w:val="left"/>
    </w:pPr>
    <w:rPr>
      <w:szCs w:val="21"/>
    </w:rPr>
  </w:style>
  <w:style w:type="paragraph" w:styleId="46">
    <w:name w:val="Body Text Indent 3"/>
    <w:basedOn w:val="1"/>
    <w:link w:val="296"/>
    <w:qFormat/>
    <w:uiPriority w:val="0"/>
    <w:pPr>
      <w:tabs>
        <w:tab w:val="left" w:pos="540"/>
      </w:tabs>
      <w:spacing w:line="360" w:lineRule="auto"/>
      <w:ind w:firstLine="480" w:firstLineChars="200"/>
    </w:pPr>
    <w:rPr>
      <w:rFonts w:ascii="宋体" w:hAnsi="宋体"/>
      <w:bCs/>
      <w:color w:val="FF0000"/>
      <w:sz w:val="24"/>
    </w:rPr>
  </w:style>
  <w:style w:type="paragraph" w:styleId="47">
    <w:name w:val="toc 2"/>
    <w:basedOn w:val="1"/>
    <w:next w:val="1"/>
    <w:semiHidden/>
    <w:qFormat/>
    <w:uiPriority w:val="99"/>
    <w:pPr>
      <w:tabs>
        <w:tab w:val="right" w:leader="dot" w:pos="8296"/>
      </w:tabs>
      <w:ind w:left="210"/>
      <w:jc w:val="left"/>
    </w:pPr>
    <w:rPr>
      <w:b/>
      <w:bCs/>
      <w:smallCaps/>
      <w:sz w:val="24"/>
    </w:rPr>
  </w:style>
  <w:style w:type="paragraph" w:styleId="48">
    <w:name w:val="toc 9"/>
    <w:basedOn w:val="1"/>
    <w:next w:val="1"/>
    <w:semiHidden/>
    <w:qFormat/>
    <w:uiPriority w:val="99"/>
    <w:pPr>
      <w:ind w:left="1680"/>
      <w:jc w:val="left"/>
    </w:pPr>
    <w:rPr>
      <w:szCs w:val="21"/>
    </w:rPr>
  </w:style>
  <w:style w:type="paragraph" w:styleId="49">
    <w:name w:val="Body Text 2"/>
    <w:basedOn w:val="1"/>
    <w:link w:val="273"/>
    <w:qFormat/>
    <w:uiPriority w:val="99"/>
    <w:pPr>
      <w:spacing w:after="120" w:line="480" w:lineRule="auto"/>
    </w:pPr>
    <w:rPr>
      <w:sz w:val="24"/>
      <w:szCs w:val="20"/>
    </w:rPr>
  </w:style>
  <w:style w:type="paragraph" w:styleId="50">
    <w:name w:val="Normal (Web)"/>
    <w:basedOn w:val="1"/>
    <w:qFormat/>
    <w:uiPriority w:val="99"/>
    <w:pPr>
      <w:widowControl/>
      <w:spacing w:before="100" w:after="100"/>
      <w:jc w:val="left"/>
    </w:pPr>
    <w:rPr>
      <w:rFonts w:ascii="宋体" w:hAnsi="宋体"/>
      <w:kern w:val="0"/>
      <w:sz w:val="24"/>
      <w:szCs w:val="20"/>
    </w:rPr>
  </w:style>
  <w:style w:type="paragraph" w:styleId="51">
    <w:name w:val="Title"/>
    <w:basedOn w:val="1"/>
    <w:next w:val="1"/>
    <w:qFormat/>
    <w:uiPriority w:val="0"/>
    <w:pPr>
      <w:spacing w:before="240" w:after="60"/>
      <w:jc w:val="center"/>
      <w:outlineLvl w:val="0"/>
    </w:pPr>
    <w:rPr>
      <w:rFonts w:ascii="Cambria" w:hAnsi="Cambria"/>
      <w:b/>
      <w:bCs/>
      <w:sz w:val="32"/>
      <w:szCs w:val="32"/>
    </w:rPr>
  </w:style>
  <w:style w:type="paragraph" w:styleId="52">
    <w:name w:val="annotation subject"/>
    <w:basedOn w:val="21"/>
    <w:next w:val="21"/>
    <w:link w:val="275"/>
    <w:qFormat/>
    <w:uiPriority w:val="99"/>
    <w:rPr>
      <w:b/>
      <w:bCs/>
    </w:rPr>
  </w:style>
  <w:style w:type="table" w:styleId="54">
    <w:name w:val="Table Grid"/>
    <w:basedOn w:val="5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6">
    <w:name w:val="Strong"/>
    <w:basedOn w:val="55"/>
    <w:qFormat/>
    <w:uiPriority w:val="99"/>
    <w:rPr>
      <w:rFonts w:cs="Times New Roman"/>
      <w:b/>
      <w:bCs/>
    </w:rPr>
  </w:style>
  <w:style w:type="character" w:styleId="57">
    <w:name w:val="page number"/>
    <w:basedOn w:val="55"/>
    <w:qFormat/>
    <w:uiPriority w:val="0"/>
  </w:style>
  <w:style w:type="character" w:styleId="58">
    <w:name w:val="Emphasis"/>
    <w:basedOn w:val="55"/>
    <w:qFormat/>
    <w:uiPriority w:val="0"/>
    <w:rPr>
      <w:i/>
      <w:iCs/>
    </w:rPr>
  </w:style>
  <w:style w:type="character" w:styleId="59">
    <w:name w:val="Hyperlink"/>
    <w:qFormat/>
    <w:uiPriority w:val="0"/>
    <w:rPr>
      <w:color w:val="0000FF"/>
      <w:u w:val="single"/>
    </w:rPr>
  </w:style>
  <w:style w:type="character" w:styleId="60">
    <w:name w:val="annotation reference"/>
    <w:basedOn w:val="55"/>
    <w:qFormat/>
    <w:uiPriority w:val="99"/>
    <w:rPr>
      <w:sz w:val="21"/>
      <w:szCs w:val="21"/>
    </w:rPr>
  </w:style>
  <w:style w:type="paragraph" w:customStyle="1" w:styleId="61">
    <w:name w:val="样式1"/>
    <w:basedOn w:val="1"/>
    <w:qFormat/>
    <w:uiPriority w:val="99"/>
    <w:pPr>
      <w:jc w:val="center"/>
    </w:pPr>
    <w:rPr>
      <w:rFonts w:eastAsia="黑体"/>
      <w:b/>
      <w:sz w:val="36"/>
    </w:rPr>
  </w:style>
  <w:style w:type="paragraph" w:customStyle="1" w:styleId="62">
    <w:name w:val="样式2"/>
    <w:basedOn w:val="7"/>
    <w:qFormat/>
    <w:uiPriority w:val="99"/>
    <w:pPr>
      <w:widowControl/>
      <w:numPr>
        <w:ilvl w:val="2"/>
        <w:numId w:val="2"/>
      </w:numPr>
      <w:tabs>
        <w:tab w:val="left" w:pos="425"/>
      </w:tabs>
      <w:spacing w:before="120" w:after="120" w:line="240" w:lineRule="auto"/>
    </w:pPr>
    <w:rPr>
      <w:rFonts w:ascii="宋体" w:hAnsi="宋体" w:cs="宋体"/>
      <w:b w:val="0"/>
      <w:bCs w:val="0"/>
      <w:kern w:val="0"/>
      <w:sz w:val="30"/>
      <w:szCs w:val="30"/>
    </w:rPr>
  </w:style>
  <w:style w:type="paragraph" w:customStyle="1" w:styleId="63">
    <w:name w:val="加粗"/>
    <w:basedOn w:val="1"/>
    <w:qFormat/>
    <w:uiPriority w:val="0"/>
    <w:pPr>
      <w:widowControl/>
      <w:spacing w:line="360" w:lineRule="auto"/>
      <w:jc w:val="left"/>
    </w:pPr>
    <w:rPr>
      <w:rFonts w:ascii="宋体" w:hAnsi="宋体" w:cs="宋体"/>
      <w:b/>
      <w:kern w:val="0"/>
      <w:sz w:val="24"/>
      <w:szCs w:val="21"/>
    </w:rPr>
  </w:style>
  <w:style w:type="paragraph" w:customStyle="1" w:styleId="64">
    <w:name w:val="正文（标题三）"/>
    <w:basedOn w:val="1"/>
    <w:qFormat/>
    <w:uiPriority w:val="0"/>
    <w:pPr>
      <w:spacing w:line="360" w:lineRule="auto"/>
      <w:ind w:left="170" w:firstLine="425"/>
    </w:pPr>
    <w:rPr>
      <w:sz w:val="24"/>
      <w:szCs w:val="20"/>
    </w:rPr>
  </w:style>
  <w:style w:type="paragraph" w:customStyle="1" w:styleId="65">
    <w:name w:val="font0"/>
    <w:basedOn w:val="1"/>
    <w:qFormat/>
    <w:uiPriority w:val="99"/>
    <w:pPr>
      <w:widowControl/>
      <w:spacing w:before="100" w:beforeAutospacing="1" w:after="100" w:afterAutospacing="1"/>
      <w:jc w:val="left"/>
    </w:pPr>
    <w:rPr>
      <w:rFonts w:ascii="宋体" w:hAnsi="宋体" w:cs="宋体"/>
      <w:color w:val="000000"/>
      <w:kern w:val="0"/>
      <w:sz w:val="22"/>
      <w:szCs w:val="22"/>
    </w:rPr>
  </w:style>
  <w:style w:type="paragraph" w:customStyle="1" w:styleId="6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7">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8">
    <w:name w:val="font7"/>
    <w:basedOn w:val="1"/>
    <w:qFormat/>
    <w:uiPriority w:val="99"/>
    <w:pPr>
      <w:widowControl/>
      <w:spacing w:before="100" w:beforeAutospacing="1" w:after="100" w:afterAutospacing="1"/>
      <w:jc w:val="left"/>
    </w:pPr>
    <w:rPr>
      <w:kern w:val="0"/>
      <w:sz w:val="18"/>
      <w:szCs w:val="18"/>
    </w:rPr>
  </w:style>
  <w:style w:type="paragraph" w:customStyle="1" w:styleId="69">
    <w:name w:val="font8"/>
    <w:basedOn w:val="1"/>
    <w:qFormat/>
    <w:uiPriority w:val="99"/>
    <w:pPr>
      <w:widowControl/>
      <w:spacing w:before="100" w:beforeAutospacing="1" w:after="100" w:afterAutospacing="1"/>
      <w:jc w:val="left"/>
    </w:pPr>
    <w:rPr>
      <w:rFonts w:ascii="宋体" w:hAnsi="宋体" w:cs="宋体"/>
      <w:kern w:val="0"/>
      <w:sz w:val="24"/>
    </w:rPr>
  </w:style>
  <w:style w:type="paragraph" w:customStyle="1" w:styleId="70">
    <w:name w:val="font9"/>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71">
    <w:name w:val="font10"/>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72">
    <w:name w:val="font11"/>
    <w:basedOn w:val="1"/>
    <w:qFormat/>
    <w:uiPriority w:val="99"/>
    <w:pPr>
      <w:widowControl/>
      <w:spacing w:before="100" w:beforeAutospacing="1" w:after="100" w:afterAutospacing="1"/>
      <w:jc w:val="left"/>
    </w:pPr>
    <w:rPr>
      <w:rFonts w:ascii="宋体" w:hAnsi="宋体" w:cs="宋体"/>
      <w:color w:val="000000"/>
      <w:kern w:val="0"/>
      <w:sz w:val="22"/>
      <w:szCs w:val="22"/>
    </w:rPr>
  </w:style>
  <w:style w:type="paragraph" w:customStyle="1" w:styleId="73">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4">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76">
    <w:name w:val="font1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77">
    <w:name w:val="xl6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78">
    <w:name w:val="xl6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18"/>
      <w:szCs w:val="18"/>
    </w:rPr>
  </w:style>
  <w:style w:type="paragraph" w:customStyle="1" w:styleId="7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80">
    <w:name w:val="xl6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81">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18"/>
      <w:szCs w:val="18"/>
    </w:rPr>
  </w:style>
  <w:style w:type="paragraph" w:customStyle="1" w:styleId="82">
    <w:name w:val="xl71"/>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83">
    <w:name w:val="xl7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8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85">
    <w:name w:val="xl7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86">
    <w:name w:val="xl75"/>
    <w:basedOn w:val="1"/>
    <w:qFormat/>
    <w:uiPriority w:val="0"/>
    <w:pPr>
      <w:widowControl/>
      <w:pBdr>
        <w:bottom w:val="single" w:color="auto" w:sz="4" w:space="0"/>
      </w:pBdr>
      <w:spacing w:before="100" w:beforeAutospacing="1" w:after="100" w:afterAutospacing="1"/>
      <w:jc w:val="left"/>
    </w:pPr>
    <w:rPr>
      <w:rFonts w:ascii="宋体" w:hAnsi="宋体" w:cs="宋体"/>
      <w:kern w:val="0"/>
      <w:sz w:val="20"/>
      <w:szCs w:val="20"/>
    </w:rPr>
  </w:style>
  <w:style w:type="paragraph" w:customStyle="1" w:styleId="87">
    <w:name w:val="xl76"/>
    <w:basedOn w:val="1"/>
    <w:qFormat/>
    <w:uiPriority w:val="0"/>
    <w:pPr>
      <w:widowControl/>
      <w:pBdr>
        <w:bottom w:val="single" w:color="auto" w:sz="4" w:space="0"/>
      </w:pBdr>
      <w:spacing w:before="100" w:beforeAutospacing="1" w:after="100" w:afterAutospacing="1"/>
      <w:jc w:val="left"/>
    </w:pPr>
    <w:rPr>
      <w:rFonts w:ascii="宋体" w:hAnsi="宋体" w:cs="宋体"/>
      <w:kern w:val="0"/>
      <w:sz w:val="24"/>
    </w:rPr>
  </w:style>
  <w:style w:type="paragraph" w:customStyle="1" w:styleId="88">
    <w:name w:val="xl77"/>
    <w:basedOn w:val="1"/>
    <w:qFormat/>
    <w:uiPriority w:val="0"/>
    <w:pPr>
      <w:widowControl/>
      <w:spacing w:before="100" w:beforeAutospacing="1" w:after="100" w:afterAutospacing="1"/>
      <w:jc w:val="center"/>
    </w:pPr>
    <w:rPr>
      <w:rFonts w:ascii="宋体" w:hAnsi="宋体" w:cs="宋体"/>
      <w:b/>
      <w:bCs/>
      <w:kern w:val="0"/>
      <w:sz w:val="56"/>
      <w:szCs w:val="56"/>
    </w:rPr>
  </w:style>
  <w:style w:type="paragraph" w:customStyle="1" w:styleId="89">
    <w:name w:val="xl78"/>
    <w:basedOn w:val="1"/>
    <w:qFormat/>
    <w:uiPriority w:val="0"/>
    <w:pPr>
      <w:widowControl/>
      <w:spacing w:before="100" w:beforeAutospacing="1" w:after="100" w:afterAutospacing="1"/>
      <w:jc w:val="center"/>
    </w:pPr>
    <w:rPr>
      <w:rFonts w:ascii="宋体" w:hAnsi="宋体" w:cs="宋体"/>
      <w:kern w:val="0"/>
      <w:sz w:val="24"/>
    </w:rPr>
  </w:style>
  <w:style w:type="paragraph" w:customStyle="1" w:styleId="90">
    <w:name w:val="并列项1"/>
    <w:basedOn w:val="1"/>
    <w:qFormat/>
    <w:uiPriority w:val="0"/>
    <w:pPr>
      <w:numPr>
        <w:ilvl w:val="0"/>
        <w:numId w:val="3"/>
      </w:numPr>
      <w:spacing w:after="60" w:line="440" w:lineRule="exact"/>
    </w:pPr>
    <w:rPr>
      <w:sz w:val="28"/>
      <w:szCs w:val="20"/>
    </w:rPr>
  </w:style>
  <w:style w:type="paragraph" w:customStyle="1" w:styleId="91">
    <w:name w:val="公司标准-说明性文字"/>
    <w:basedOn w:val="1"/>
    <w:qFormat/>
    <w:uiPriority w:val="0"/>
    <w:pPr>
      <w:widowControl/>
      <w:spacing w:line="360" w:lineRule="auto"/>
      <w:ind w:firstLine="420"/>
      <w:jc w:val="left"/>
    </w:pPr>
    <w:rPr>
      <w:rFonts w:ascii="宋体" w:hAnsi="宋体" w:cs="宋体"/>
      <w:i/>
      <w:color w:val="0070C0"/>
      <w:kern w:val="0"/>
      <w:sz w:val="24"/>
    </w:rPr>
  </w:style>
  <w:style w:type="paragraph" w:customStyle="1" w:styleId="92">
    <w:name w:val="公司文档标题3"/>
    <w:basedOn w:val="7"/>
    <w:qFormat/>
    <w:uiPriority w:val="0"/>
    <w:pPr>
      <w:spacing w:before="120" w:after="120" w:line="300" w:lineRule="auto"/>
      <w:ind w:left="720" w:hanging="720"/>
      <w:jc w:val="both"/>
    </w:pPr>
    <w:rPr>
      <w:rFonts w:ascii="宋体" w:hAnsi="宋体"/>
      <w:bCs w:val="0"/>
      <w:kern w:val="44"/>
      <w:sz w:val="32"/>
      <w:szCs w:val="21"/>
    </w:rPr>
  </w:style>
  <w:style w:type="paragraph" w:customStyle="1" w:styleId="93">
    <w:name w:val="Table Text"/>
    <w:basedOn w:val="1"/>
    <w:qFormat/>
    <w:uiPriority w:val="99"/>
    <w:pPr>
      <w:widowControl/>
      <w:autoSpaceDE w:val="0"/>
      <w:autoSpaceDN w:val="0"/>
      <w:spacing w:before="60" w:after="60"/>
      <w:jc w:val="left"/>
    </w:pPr>
    <w:rPr>
      <w:kern w:val="0"/>
      <w:szCs w:val="20"/>
    </w:rPr>
  </w:style>
  <w:style w:type="paragraph" w:customStyle="1" w:styleId="94">
    <w:name w:val="Table Heading"/>
    <w:basedOn w:val="93"/>
    <w:qFormat/>
    <w:uiPriority w:val="0"/>
    <w:pPr>
      <w:spacing w:line="288" w:lineRule="auto"/>
      <w:jc w:val="center"/>
    </w:pPr>
    <w:rPr>
      <w:rFonts w:ascii="宋体" w:hAnsi="宋体"/>
      <w:b/>
    </w:rPr>
  </w:style>
  <w:style w:type="paragraph" w:customStyle="1" w:styleId="95">
    <w:name w:val="xl23"/>
    <w:basedOn w:val="1"/>
    <w:qFormat/>
    <w:uiPriority w:val="99"/>
    <w:pPr>
      <w:widowControl/>
      <w:spacing w:beforeAutospacing="1" w:afterAutospacing="1"/>
    </w:pPr>
    <w:rPr>
      <w:rFonts w:eastAsia="Arial Unicode MS"/>
      <w:kern w:val="0"/>
      <w:szCs w:val="20"/>
    </w:rPr>
  </w:style>
  <w:style w:type="paragraph" w:customStyle="1" w:styleId="96">
    <w:name w:val="CN Title"/>
    <w:basedOn w:val="1"/>
    <w:qFormat/>
    <w:uiPriority w:val="99"/>
    <w:pPr>
      <w:widowControl/>
      <w:tabs>
        <w:tab w:val="left" w:pos="720"/>
      </w:tabs>
      <w:spacing w:before="144" w:after="72"/>
      <w:ind w:left="720" w:hanging="360"/>
      <w:jc w:val="center"/>
    </w:pPr>
    <w:rPr>
      <w:b/>
      <w:bCs/>
      <w:kern w:val="0"/>
      <w:sz w:val="28"/>
      <w:szCs w:val="28"/>
    </w:rPr>
  </w:style>
  <w:style w:type="paragraph" w:customStyle="1" w:styleId="97">
    <w:name w:val="Char1 Char Char Char Char Char Char Char Char Char Char Char Char Char"/>
    <w:basedOn w:val="1"/>
    <w:qFormat/>
    <w:uiPriority w:val="99"/>
    <w:pPr>
      <w:adjustRightInd w:val="0"/>
      <w:spacing w:line="360" w:lineRule="auto"/>
    </w:pPr>
    <w:rPr>
      <w:kern w:val="0"/>
      <w:sz w:val="24"/>
      <w:szCs w:val="20"/>
    </w:rPr>
  </w:style>
  <w:style w:type="paragraph" w:customStyle="1" w:styleId="98">
    <w:name w:val="P6"/>
    <w:qFormat/>
    <w:uiPriority w:val="99"/>
    <w:pPr>
      <w:widowControl w:val="0"/>
      <w:adjustRightInd w:val="0"/>
      <w:spacing w:after="240" w:line="240" w:lineRule="atLeast"/>
      <w:ind w:left="3456" w:hanging="576"/>
      <w:jc w:val="both"/>
      <w:textAlignment w:val="baseline"/>
    </w:pPr>
    <w:rPr>
      <w:rFonts w:ascii="Times New Roman" w:hAnsi="Times New Roman" w:eastAsia="全真中明體" w:cs="Times New Roman"/>
      <w:spacing w:val="30"/>
      <w:sz w:val="24"/>
      <w:lang w:val="en-US" w:eastAsia="zh-TW" w:bidi="ar-SA"/>
    </w:rPr>
  </w:style>
  <w:style w:type="paragraph" w:customStyle="1" w:styleId="99">
    <w:name w:val="文档正文"/>
    <w:basedOn w:val="1"/>
    <w:qFormat/>
    <w:uiPriority w:val="99"/>
    <w:pPr>
      <w:adjustRightInd w:val="0"/>
      <w:spacing w:line="312" w:lineRule="atLeast"/>
      <w:ind w:firstLine="567"/>
      <w:textAlignment w:val="baseline"/>
    </w:pPr>
    <w:rPr>
      <w:rFonts w:ascii="长城仿宋" w:eastAsia="长城仿宋"/>
      <w:kern w:val="0"/>
      <w:sz w:val="28"/>
      <w:szCs w:val="20"/>
    </w:rPr>
  </w:style>
  <w:style w:type="paragraph" w:customStyle="1" w:styleId="100">
    <w:name w:val="Char"/>
    <w:basedOn w:val="1"/>
    <w:qFormat/>
    <w:uiPriority w:val="0"/>
    <w:pPr>
      <w:tabs>
        <w:tab w:val="left" w:pos="360"/>
      </w:tabs>
      <w:ind w:left="360" w:hanging="360" w:hangingChars="200"/>
    </w:pPr>
    <w:rPr>
      <w:sz w:val="24"/>
    </w:rPr>
  </w:style>
  <w:style w:type="paragraph" w:customStyle="1" w:styleId="101">
    <w:name w:val="c"/>
    <w:qFormat/>
    <w:uiPriority w:val="99"/>
    <w:pPr>
      <w:widowControl w:val="0"/>
      <w:autoSpaceDE w:val="0"/>
      <w:autoSpaceDN w:val="0"/>
      <w:adjustRightInd w:val="0"/>
      <w:spacing w:after="160" w:line="278" w:lineRule="auto"/>
      <w:jc w:val="both"/>
    </w:pPr>
    <w:rPr>
      <w:rFonts w:ascii="Arial" w:hAnsi="Arial" w:eastAsia="宋体" w:cs="Times New Roman"/>
      <w:sz w:val="24"/>
      <w:lang w:val="en-US" w:eastAsia="zh-CN" w:bidi="ar-SA"/>
    </w:rPr>
  </w:style>
  <w:style w:type="paragraph" w:customStyle="1" w:styleId="102">
    <w:name w:val="缺省文本"/>
    <w:basedOn w:val="1"/>
    <w:qFormat/>
    <w:uiPriority w:val="99"/>
    <w:pPr>
      <w:autoSpaceDE w:val="0"/>
      <w:autoSpaceDN w:val="0"/>
      <w:adjustRightInd w:val="0"/>
      <w:jc w:val="left"/>
    </w:pPr>
    <w:rPr>
      <w:kern w:val="0"/>
      <w:sz w:val="24"/>
      <w:szCs w:val="20"/>
    </w:rPr>
  </w:style>
  <w:style w:type="paragraph" w:customStyle="1" w:styleId="103">
    <w:name w:val="黑列表"/>
    <w:basedOn w:val="1"/>
    <w:qFormat/>
    <w:uiPriority w:val="99"/>
    <w:pPr>
      <w:widowControl/>
      <w:tabs>
        <w:tab w:val="left" w:pos="420"/>
      </w:tabs>
      <w:adjustRightInd w:val="0"/>
      <w:spacing w:line="300" w:lineRule="auto"/>
      <w:ind w:left="300" w:leftChars="200" w:hanging="100" w:hangingChars="100"/>
      <w:jc w:val="left"/>
    </w:pPr>
    <w:rPr>
      <w:bCs/>
      <w:kern w:val="0"/>
      <w:sz w:val="24"/>
      <w:szCs w:val="20"/>
    </w:rPr>
  </w:style>
  <w:style w:type="paragraph" w:customStyle="1" w:styleId="104">
    <w:name w:val="表格文字（大）"/>
    <w:basedOn w:val="1"/>
    <w:qFormat/>
    <w:uiPriority w:val="99"/>
    <w:pPr>
      <w:spacing w:before="20" w:after="20"/>
    </w:pPr>
    <w:rPr>
      <w:rFonts w:ascii="Century Gothic" w:hAnsi="Century Gothic"/>
      <w:sz w:val="24"/>
      <w:szCs w:val="20"/>
    </w:rPr>
  </w:style>
  <w:style w:type="paragraph" w:customStyle="1" w:styleId="105">
    <w:name w:val="样式 普通(网站) + 仿宋_GB2312 段前: 自动 段后: 自动 行距: 1.5 倍行距1"/>
    <w:basedOn w:val="1"/>
    <w:qFormat/>
    <w:uiPriority w:val="99"/>
    <w:pPr>
      <w:widowControl/>
      <w:numPr>
        <w:ilvl w:val="0"/>
        <w:numId w:val="4"/>
      </w:numPr>
      <w:spacing w:after="120"/>
      <w:jc w:val="left"/>
    </w:pPr>
    <w:rPr>
      <w:rFonts w:ascii="Arial" w:hAnsi="Arial"/>
      <w:kern w:val="0"/>
      <w:sz w:val="20"/>
      <w:szCs w:val="20"/>
    </w:rPr>
  </w:style>
  <w:style w:type="paragraph" w:customStyle="1" w:styleId="106">
    <w:name w:val="xl46"/>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107">
    <w:name w:val="Char Char Char Char Char Char"/>
    <w:basedOn w:val="1"/>
    <w:qFormat/>
    <w:uiPriority w:val="99"/>
    <w:pPr>
      <w:widowControl/>
      <w:spacing w:line="240" w:lineRule="exact"/>
      <w:jc w:val="left"/>
    </w:pPr>
    <w:rPr>
      <w:rFonts w:ascii="Verdana" w:hAnsi="Verdana" w:eastAsia="仿宋_GB2312"/>
      <w:kern w:val="0"/>
      <w:sz w:val="24"/>
      <w:szCs w:val="20"/>
      <w:lang w:eastAsia="en-US"/>
    </w:rPr>
  </w:style>
  <w:style w:type="paragraph" w:customStyle="1" w:styleId="108">
    <w:name w:val="P1"/>
    <w:qFormat/>
    <w:uiPriority w:val="99"/>
    <w:pPr>
      <w:widowControl w:val="0"/>
      <w:adjustRightInd w:val="0"/>
      <w:spacing w:after="240" w:line="240" w:lineRule="atLeast"/>
      <w:ind w:left="2304" w:hanging="576"/>
      <w:jc w:val="both"/>
      <w:textAlignment w:val="baseline"/>
    </w:pPr>
    <w:rPr>
      <w:rFonts w:ascii="Times New Roman" w:hAnsi="Times New Roman" w:eastAsia="全真中明體" w:cs="Times New Roman"/>
      <w:spacing w:val="30"/>
      <w:sz w:val="24"/>
      <w:lang w:val="en-US" w:eastAsia="zh-TW" w:bidi="ar-SA"/>
    </w:rPr>
  </w:style>
  <w:style w:type="paragraph" w:customStyle="1" w:styleId="109">
    <w:name w:val="Centered"/>
    <w:basedOn w:val="1"/>
    <w:next w:val="24"/>
    <w:qFormat/>
    <w:uiPriority w:val="99"/>
    <w:pPr>
      <w:widowControl/>
      <w:spacing w:after="240" w:line="240" w:lineRule="exact"/>
      <w:jc w:val="center"/>
    </w:pPr>
    <w:rPr>
      <w:kern w:val="0"/>
      <w:sz w:val="24"/>
    </w:rPr>
  </w:style>
  <w:style w:type="paragraph" w:customStyle="1" w:styleId="110">
    <w:name w:val="P3"/>
    <w:qFormat/>
    <w:uiPriority w:val="99"/>
    <w:pPr>
      <w:widowControl w:val="0"/>
      <w:adjustRightInd w:val="0"/>
      <w:spacing w:after="240" w:line="240" w:lineRule="atLeast"/>
      <w:ind w:left="2880" w:hanging="576"/>
      <w:jc w:val="both"/>
      <w:textAlignment w:val="baseline"/>
    </w:pPr>
    <w:rPr>
      <w:rFonts w:ascii="Times New Roman" w:hAnsi="Times New Roman" w:eastAsia="全真中明體" w:cs="Times New Roman"/>
      <w:spacing w:val="30"/>
      <w:sz w:val="24"/>
      <w:lang w:val="en-US" w:eastAsia="zh-TW" w:bidi="ar-SA"/>
    </w:rPr>
  </w:style>
  <w:style w:type="paragraph" w:customStyle="1" w:styleId="111">
    <w:name w:val="P2"/>
    <w:qFormat/>
    <w:uiPriority w:val="99"/>
    <w:pPr>
      <w:widowControl w:val="0"/>
      <w:adjustRightInd w:val="0"/>
      <w:spacing w:after="240" w:line="240" w:lineRule="atLeast"/>
      <w:ind w:left="1728"/>
      <w:jc w:val="both"/>
      <w:textAlignment w:val="baseline"/>
    </w:pPr>
    <w:rPr>
      <w:rFonts w:ascii="Times New Roman" w:hAnsi="Times New Roman" w:eastAsia="全真中明體" w:cs="Times New Roman"/>
      <w:spacing w:val="30"/>
      <w:sz w:val="24"/>
      <w:lang w:val="en-US" w:eastAsia="zh-TW" w:bidi="ar-SA"/>
    </w:rPr>
  </w:style>
  <w:style w:type="paragraph" w:customStyle="1" w:styleId="112">
    <w:name w:val="P5"/>
    <w:qFormat/>
    <w:uiPriority w:val="99"/>
    <w:pPr>
      <w:widowControl w:val="0"/>
      <w:adjustRightInd w:val="0"/>
      <w:spacing w:after="240" w:line="240" w:lineRule="atLeast"/>
      <w:ind w:left="2304"/>
      <w:jc w:val="both"/>
      <w:textAlignment w:val="baseline"/>
    </w:pPr>
    <w:rPr>
      <w:rFonts w:ascii="Times New Roman" w:hAnsi="Times New Roman" w:eastAsia="全真中明體" w:cs="Times New Roman"/>
      <w:spacing w:val="30"/>
      <w:sz w:val="24"/>
      <w:lang w:val="en-US" w:eastAsia="zh-TW" w:bidi="ar-SA"/>
    </w:rPr>
  </w:style>
  <w:style w:type="paragraph" w:customStyle="1" w:styleId="113">
    <w:name w:val="P4"/>
    <w:qFormat/>
    <w:uiPriority w:val="99"/>
    <w:pPr>
      <w:widowControl w:val="0"/>
      <w:adjustRightInd w:val="0"/>
      <w:spacing w:after="240" w:line="240" w:lineRule="atLeast"/>
      <w:ind w:left="2880"/>
      <w:jc w:val="both"/>
      <w:textAlignment w:val="baseline"/>
    </w:pPr>
    <w:rPr>
      <w:rFonts w:ascii="Times New Roman" w:hAnsi="Times New Roman" w:eastAsia="全真中明體" w:cs="Times New Roman"/>
      <w:spacing w:val="30"/>
      <w:sz w:val="24"/>
      <w:lang w:val="en-US" w:eastAsia="zh-TW" w:bidi="ar-SA"/>
    </w:rPr>
  </w:style>
  <w:style w:type="paragraph" w:customStyle="1" w:styleId="114">
    <w:name w:val="P8"/>
    <w:basedOn w:val="98"/>
    <w:qFormat/>
    <w:uiPriority w:val="99"/>
    <w:pPr>
      <w:ind w:left="4032"/>
    </w:pPr>
  </w:style>
  <w:style w:type="paragraph" w:customStyle="1" w:styleId="115">
    <w:name w:val="招标文件1"/>
    <w:basedOn w:val="1"/>
    <w:qFormat/>
    <w:uiPriority w:val="99"/>
    <w:pPr>
      <w:tabs>
        <w:tab w:val="left" w:pos="420"/>
      </w:tabs>
      <w:spacing w:before="120" w:after="120" w:line="480" w:lineRule="exact"/>
      <w:ind w:left="200"/>
      <w:jc w:val="left"/>
      <w:outlineLvl w:val="1"/>
    </w:pPr>
    <w:rPr>
      <w:rFonts w:ascii="宋体"/>
      <w:b/>
      <w:spacing w:val="10"/>
      <w:w w:val="95"/>
      <w:kern w:val="0"/>
      <w:sz w:val="28"/>
    </w:rPr>
  </w:style>
  <w:style w:type="paragraph" w:customStyle="1" w:styleId="116">
    <w:name w:val="招标文件1.1"/>
    <w:qFormat/>
    <w:uiPriority w:val="99"/>
    <w:pPr>
      <w:tabs>
        <w:tab w:val="left" w:pos="630"/>
      </w:tabs>
      <w:spacing w:before="120" w:after="120" w:line="480" w:lineRule="exact"/>
      <w:ind w:left="200"/>
      <w:outlineLvl w:val="2"/>
    </w:pPr>
    <w:rPr>
      <w:rFonts w:ascii="宋体" w:hAnsi="Times New Roman" w:eastAsia="宋体" w:cs="Times New Roman"/>
      <w:b/>
      <w:spacing w:val="10"/>
      <w:w w:val="95"/>
      <w:sz w:val="24"/>
      <w:lang w:val="en-US" w:eastAsia="zh-CN" w:bidi="ar-SA"/>
    </w:rPr>
  </w:style>
  <w:style w:type="paragraph" w:customStyle="1" w:styleId="117">
    <w:name w:val="招标文件1.1.1"/>
    <w:qFormat/>
    <w:uiPriority w:val="99"/>
    <w:pPr>
      <w:spacing w:before="120" w:after="120" w:line="480" w:lineRule="exact"/>
      <w:ind w:left="200"/>
      <w:outlineLvl w:val="3"/>
    </w:pPr>
    <w:rPr>
      <w:rFonts w:ascii="宋体" w:hAnsi="Times New Roman" w:eastAsia="宋体" w:cs="Times New Roman"/>
      <w:b/>
      <w:spacing w:val="10"/>
      <w:w w:val="95"/>
      <w:sz w:val="21"/>
      <w:lang w:val="en-US" w:eastAsia="zh-CN" w:bidi="ar-SA"/>
    </w:rPr>
  </w:style>
  <w:style w:type="paragraph" w:customStyle="1" w:styleId="118">
    <w:name w:val="招标文件1.1.1.1"/>
    <w:basedOn w:val="1"/>
    <w:qFormat/>
    <w:uiPriority w:val="99"/>
    <w:pPr>
      <w:spacing w:before="120" w:after="120" w:line="480" w:lineRule="exact"/>
      <w:ind w:left="200"/>
      <w:jc w:val="left"/>
      <w:outlineLvl w:val="4"/>
    </w:pPr>
    <w:rPr>
      <w:rFonts w:ascii="宋体"/>
      <w:b/>
      <w:spacing w:val="10"/>
      <w:w w:val="95"/>
    </w:rPr>
  </w:style>
  <w:style w:type="paragraph" w:customStyle="1" w:styleId="119">
    <w:name w:val="招标文件1）"/>
    <w:qFormat/>
    <w:uiPriority w:val="99"/>
    <w:pPr>
      <w:spacing w:before="120" w:after="120" w:line="300" w:lineRule="auto"/>
      <w:outlineLvl w:val="5"/>
    </w:pPr>
    <w:rPr>
      <w:rFonts w:ascii="宋体" w:hAnsi="Times New Roman" w:eastAsia="宋体" w:cs="Times New Roman"/>
      <w:spacing w:val="10"/>
      <w:w w:val="95"/>
      <w:sz w:val="21"/>
      <w:lang w:val="en-US" w:eastAsia="zh-CN" w:bidi="ar-SA"/>
    </w:rPr>
  </w:style>
  <w:style w:type="paragraph" w:customStyle="1" w:styleId="120">
    <w:name w:val="招标文件》"/>
    <w:basedOn w:val="121"/>
    <w:qFormat/>
    <w:uiPriority w:val="99"/>
    <w:pPr>
      <w:tabs>
        <w:tab w:val="left" w:pos="560"/>
      </w:tabs>
      <w:ind w:left="200" w:firstLine="0" w:firstLineChars="0"/>
    </w:pPr>
  </w:style>
  <w:style w:type="paragraph" w:customStyle="1" w:styleId="121">
    <w:name w:val="招标文件正文"/>
    <w:qFormat/>
    <w:uiPriority w:val="99"/>
    <w:pPr>
      <w:spacing w:before="120" w:after="120" w:line="300" w:lineRule="auto"/>
      <w:ind w:firstLine="200" w:firstLineChars="200"/>
    </w:pPr>
    <w:rPr>
      <w:rFonts w:ascii="宋体" w:hAnsi="Times New Roman" w:eastAsia="宋体" w:cs="Times New Roman"/>
      <w:spacing w:val="10"/>
      <w:w w:val="95"/>
      <w:sz w:val="21"/>
      <w:lang w:val="en-US" w:eastAsia="zh-CN" w:bidi="ar-SA"/>
    </w:rPr>
  </w:style>
  <w:style w:type="paragraph" w:customStyle="1" w:styleId="122">
    <w:name w:val="1 Char"/>
    <w:basedOn w:val="1"/>
    <w:qFormat/>
    <w:uiPriority w:val="99"/>
    <w:rPr>
      <w:rFonts w:ascii="Tahoma" w:hAnsi="Tahoma"/>
      <w:sz w:val="24"/>
      <w:szCs w:val="20"/>
    </w:rPr>
  </w:style>
  <w:style w:type="paragraph" w:customStyle="1" w:styleId="123">
    <w:name w:val="Char Char"/>
    <w:basedOn w:val="1"/>
    <w:qFormat/>
    <w:uiPriority w:val="99"/>
    <w:rPr>
      <w:rFonts w:ascii="Tahoma" w:hAnsi="Tahoma"/>
      <w:sz w:val="24"/>
      <w:szCs w:val="20"/>
    </w:rPr>
  </w:style>
  <w:style w:type="paragraph" w:customStyle="1" w:styleId="124">
    <w:name w:val="项目2"/>
    <w:qFormat/>
    <w:uiPriority w:val="99"/>
    <w:pPr>
      <w:tabs>
        <w:tab w:val="left" w:pos="425"/>
      </w:tabs>
      <w:spacing w:before="120" w:after="120" w:line="360" w:lineRule="auto"/>
      <w:ind w:left="425" w:hanging="425"/>
    </w:pPr>
    <w:rPr>
      <w:rFonts w:ascii="Times New Roman" w:hAnsi="Times New Roman" w:eastAsia="仿宋_GB2312" w:cs="Times New Roman"/>
      <w:sz w:val="24"/>
      <w:lang w:val="en-US" w:eastAsia="zh-CN" w:bidi="ar-SA"/>
    </w:rPr>
  </w:style>
  <w:style w:type="paragraph" w:customStyle="1" w:styleId="125">
    <w:name w:val="日期1"/>
    <w:basedOn w:val="1"/>
    <w:next w:val="1"/>
    <w:qFormat/>
    <w:uiPriority w:val="99"/>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26">
    <w:name w:val="项目"/>
    <w:basedOn w:val="3"/>
    <w:qFormat/>
    <w:uiPriority w:val="99"/>
    <w:pPr>
      <w:spacing w:after="120"/>
      <w:ind w:firstLine="0"/>
      <w:jc w:val="center"/>
    </w:pPr>
    <w:rPr>
      <w:rFonts w:ascii="楷体_GB2312" w:hAnsi="Times New Roman" w:eastAsia="楷体_GB2312"/>
      <w:b/>
      <w:bCs w:val="0"/>
      <w:sz w:val="24"/>
      <w:szCs w:val="20"/>
    </w:rPr>
  </w:style>
  <w:style w:type="paragraph" w:customStyle="1" w:styleId="127">
    <w:name w:val="prop1"/>
    <w:basedOn w:val="8"/>
    <w:qFormat/>
    <w:uiPriority w:val="99"/>
    <w:pPr>
      <w:numPr>
        <w:numId w:val="0"/>
      </w:numPr>
      <w:tabs>
        <w:tab w:val="left" w:pos="540"/>
        <w:tab w:val="clear" w:pos="0"/>
      </w:tabs>
      <w:spacing w:line="360" w:lineRule="auto"/>
      <w:ind w:left="540" w:hanging="540"/>
    </w:pPr>
    <w:rPr>
      <w:bCs w:val="0"/>
      <w:szCs w:val="20"/>
    </w:rPr>
  </w:style>
  <w:style w:type="paragraph" w:customStyle="1" w:styleId="128">
    <w:name w:val="附件小标题"/>
    <w:basedOn w:val="8"/>
    <w:qFormat/>
    <w:uiPriority w:val="99"/>
    <w:pPr>
      <w:numPr>
        <w:numId w:val="0"/>
      </w:numPr>
      <w:tabs>
        <w:tab w:val="left" w:pos="720"/>
        <w:tab w:val="clear" w:pos="0"/>
      </w:tabs>
      <w:spacing w:before="120" w:after="120" w:line="240" w:lineRule="atLeast"/>
      <w:ind w:left="720" w:hanging="720"/>
      <w:jc w:val="left"/>
    </w:pPr>
    <w:rPr>
      <w:rFonts w:ascii="Verdana" w:hAnsi="Verdana" w:eastAsia="宋体"/>
    </w:rPr>
  </w:style>
  <w:style w:type="paragraph" w:customStyle="1" w:styleId="129">
    <w:name w:val="我的正文下级"/>
    <w:basedOn w:val="1"/>
    <w:qFormat/>
    <w:uiPriority w:val="99"/>
    <w:rPr>
      <w:rFonts w:ascii="仿宋_GB2312" w:hAnsi="宋体" w:eastAsia="仿宋_GB2312"/>
      <w:kern w:val="0"/>
      <w:sz w:val="28"/>
    </w:rPr>
  </w:style>
  <w:style w:type="paragraph" w:customStyle="1" w:styleId="130">
    <w:name w:val="空项目内容"/>
    <w:basedOn w:val="1"/>
    <w:qFormat/>
    <w:uiPriority w:val="99"/>
    <w:pPr>
      <w:tabs>
        <w:tab w:val="left" w:pos="720"/>
      </w:tabs>
      <w:spacing w:line="360" w:lineRule="auto"/>
      <w:ind w:left="720" w:hanging="720"/>
    </w:pPr>
    <w:rPr>
      <w:sz w:val="24"/>
    </w:rPr>
  </w:style>
  <w:style w:type="paragraph" w:customStyle="1" w:styleId="131">
    <w:name w:val="6"/>
    <w:basedOn w:val="1"/>
    <w:next w:val="50"/>
    <w:qFormat/>
    <w:uiPriority w:val="99"/>
    <w:pPr>
      <w:adjustRightInd w:val="0"/>
      <w:snapToGrid w:val="0"/>
    </w:pPr>
    <w:rPr>
      <w:sz w:val="24"/>
    </w:rPr>
  </w:style>
  <w:style w:type="paragraph" w:customStyle="1" w:styleId="132">
    <w:name w:val="正文表格"/>
    <w:basedOn w:val="1"/>
    <w:qFormat/>
    <w:uiPriority w:val="99"/>
    <w:pPr>
      <w:ind w:left="10" w:leftChars="10" w:right="10" w:rightChars="10"/>
    </w:pPr>
    <w:rPr>
      <w:bCs/>
    </w:rPr>
  </w:style>
  <w:style w:type="paragraph" w:customStyle="1" w:styleId="133">
    <w:name w:val="图中文字"/>
    <w:basedOn w:val="1"/>
    <w:qFormat/>
    <w:uiPriority w:val="99"/>
    <w:pPr>
      <w:adjustRightInd w:val="0"/>
      <w:snapToGrid w:val="0"/>
      <w:spacing w:line="240" w:lineRule="atLeast"/>
      <w:jc w:val="center"/>
    </w:pPr>
    <w:rPr>
      <w:szCs w:val="20"/>
    </w:rPr>
  </w:style>
  <w:style w:type="paragraph" w:customStyle="1" w:styleId="134">
    <w:name w:val="正文文字（缩进2字）"/>
    <w:basedOn w:val="24"/>
    <w:qFormat/>
    <w:uiPriority w:val="99"/>
    <w:pPr>
      <w:spacing w:beforeLines="50" w:afterLines="50"/>
      <w:ind w:firstLine="200" w:firstLineChars="200"/>
    </w:pPr>
    <w:rPr>
      <w:rFonts w:hint="default" w:ascii="Times New Roman" w:hAnsi="Times New Roman"/>
      <w:sz w:val="21"/>
    </w:rPr>
  </w:style>
  <w:style w:type="paragraph" w:customStyle="1" w:styleId="135">
    <w:name w:val="文档正文 Char Char Char Char Char"/>
    <w:basedOn w:val="1"/>
    <w:qFormat/>
    <w:uiPriority w:val="99"/>
    <w:pPr>
      <w:adjustRightInd w:val="0"/>
      <w:spacing w:line="440" w:lineRule="exact"/>
      <w:ind w:left="100" w:leftChars="100" w:right="210" w:rightChars="100" w:firstLine="420"/>
      <w:textAlignment w:val="baseline"/>
    </w:pPr>
    <w:rPr>
      <w:rFonts w:ascii="Arial Narrow" w:hAnsi="Arial Narrow"/>
      <w:kern w:val="0"/>
      <w:sz w:val="24"/>
    </w:rPr>
  </w:style>
  <w:style w:type="paragraph" w:customStyle="1" w:styleId="136">
    <w:name w:val="标题3 Char"/>
    <w:basedOn w:val="7"/>
    <w:qFormat/>
    <w:uiPriority w:val="99"/>
    <w:pPr>
      <w:adjustRightInd w:val="0"/>
      <w:spacing w:before="160" w:after="160" w:line="160" w:lineRule="atLeast"/>
      <w:ind w:firstLine="562" w:firstLineChars="200"/>
      <w:jc w:val="both"/>
      <w:textAlignment w:val="baseline"/>
    </w:pPr>
    <w:rPr>
      <w:rFonts w:ascii="黑体" w:eastAsia="黑体"/>
      <w:bCs w:val="0"/>
      <w:kern w:val="0"/>
      <w:szCs w:val="20"/>
    </w:rPr>
  </w:style>
  <w:style w:type="paragraph" w:customStyle="1" w:styleId="137">
    <w:name w:val="可研正文"/>
    <w:basedOn w:val="24"/>
    <w:qFormat/>
    <w:uiPriority w:val="99"/>
    <w:pPr>
      <w:adjustRightInd w:val="0"/>
      <w:snapToGrid w:val="0"/>
      <w:spacing w:line="440" w:lineRule="exact"/>
      <w:ind w:firstLine="567"/>
    </w:pPr>
    <w:rPr>
      <w:rFonts w:hint="default" w:ascii="仿宋_GB2312" w:hAnsi="Times New Roman" w:eastAsia="仿宋_GB2312"/>
    </w:rPr>
  </w:style>
  <w:style w:type="paragraph" w:customStyle="1" w:styleId="138">
    <w:name w:val="样式 正文缩进正文（首行缩进两字）表正文正文非缩进特点标题4段1 + 首行缩进:  2 字符"/>
    <w:basedOn w:val="18"/>
    <w:qFormat/>
    <w:uiPriority w:val="99"/>
    <w:pPr>
      <w:adjustRightInd w:val="0"/>
      <w:snapToGrid w:val="0"/>
      <w:spacing w:line="360" w:lineRule="auto"/>
      <w:ind w:firstLine="480"/>
    </w:pPr>
    <w:rPr>
      <w:sz w:val="24"/>
      <w:szCs w:val="20"/>
    </w:rPr>
  </w:style>
  <w:style w:type="paragraph" w:customStyle="1" w:styleId="139">
    <w:name w:val="操作步骤"/>
    <w:basedOn w:val="1"/>
    <w:qFormat/>
    <w:uiPriority w:val="99"/>
    <w:pPr>
      <w:tabs>
        <w:tab w:val="left" w:pos="840"/>
      </w:tabs>
      <w:autoSpaceDE w:val="0"/>
      <w:autoSpaceDN w:val="0"/>
      <w:adjustRightInd w:val="0"/>
      <w:snapToGrid w:val="0"/>
      <w:spacing w:line="40" w:lineRule="atLeast"/>
      <w:ind w:left="840" w:hanging="420"/>
      <w:textAlignment w:val="bottom"/>
    </w:pPr>
    <w:rPr>
      <w:rFonts w:ascii="昆仑楷体" w:eastAsia="楷体_GB2312"/>
      <w:kern w:val="0"/>
      <w:szCs w:val="20"/>
    </w:rPr>
  </w:style>
  <w:style w:type="paragraph" w:customStyle="1" w:styleId="140">
    <w:name w:val="首行缩进 1"/>
    <w:basedOn w:val="1"/>
    <w:qFormat/>
    <w:uiPriority w:val="99"/>
    <w:pPr>
      <w:spacing w:after="120" w:line="360" w:lineRule="auto"/>
      <w:ind w:firstLine="200" w:firstLineChars="200"/>
    </w:pPr>
    <w:rPr>
      <w:sz w:val="24"/>
    </w:rPr>
  </w:style>
  <w:style w:type="paragraph" w:customStyle="1" w:styleId="141">
    <w:name w:val="正文文字(ALT+W)"/>
    <w:basedOn w:val="1"/>
    <w:next w:val="18"/>
    <w:qFormat/>
    <w:uiPriority w:val="99"/>
    <w:pPr>
      <w:adjustRightInd w:val="0"/>
      <w:snapToGrid w:val="0"/>
      <w:spacing w:line="360" w:lineRule="auto"/>
      <w:ind w:firstLine="420"/>
    </w:pPr>
    <w:rPr>
      <w:sz w:val="24"/>
      <w:szCs w:val="20"/>
    </w:rPr>
  </w:style>
  <w:style w:type="paragraph" w:customStyle="1" w:styleId="142">
    <w:name w:val="文本框样式1"/>
    <w:basedOn w:val="1"/>
    <w:qFormat/>
    <w:uiPriority w:val="99"/>
    <w:pPr>
      <w:adjustRightInd w:val="0"/>
      <w:snapToGrid w:val="0"/>
      <w:spacing w:before="60" w:line="180" w:lineRule="exact"/>
      <w:jc w:val="center"/>
    </w:pPr>
    <w:rPr>
      <w:szCs w:val="21"/>
    </w:rPr>
  </w:style>
  <w:style w:type="paragraph" w:customStyle="1" w:styleId="143">
    <w:name w:val="标题5"/>
    <w:basedOn w:val="1"/>
    <w:qFormat/>
    <w:uiPriority w:val="99"/>
    <w:pPr>
      <w:tabs>
        <w:tab w:val="left" w:pos="0"/>
      </w:tabs>
      <w:autoSpaceDE w:val="0"/>
      <w:autoSpaceDN w:val="0"/>
      <w:adjustRightInd w:val="0"/>
      <w:snapToGrid w:val="0"/>
      <w:spacing w:line="320" w:lineRule="atLeast"/>
    </w:pPr>
    <w:rPr>
      <w:rFonts w:ascii="宋体"/>
      <w:kern w:val="0"/>
      <w:szCs w:val="21"/>
    </w:rPr>
  </w:style>
  <w:style w:type="paragraph" w:customStyle="1" w:styleId="144">
    <w:name w:val="List Bullet1"/>
    <w:basedOn w:val="1"/>
    <w:qFormat/>
    <w:uiPriority w:val="99"/>
    <w:pPr>
      <w:widowControl/>
      <w:tabs>
        <w:tab w:val="left" w:pos="987"/>
      </w:tabs>
      <w:adjustRightInd w:val="0"/>
      <w:snapToGrid w:val="0"/>
      <w:spacing w:line="360" w:lineRule="auto"/>
      <w:ind w:left="987" w:right="57" w:hanging="420"/>
      <w:jc w:val="left"/>
    </w:pPr>
    <w:rPr>
      <w:kern w:val="0"/>
      <w:sz w:val="24"/>
    </w:rPr>
  </w:style>
  <w:style w:type="paragraph" w:customStyle="1" w:styleId="145">
    <w:name w:val="附录 Heading 2"/>
    <w:basedOn w:val="6"/>
    <w:qFormat/>
    <w:uiPriority w:val="99"/>
    <w:pPr>
      <w:widowControl/>
      <w:tabs>
        <w:tab w:val="left" w:pos="0"/>
        <w:tab w:val="left" w:pos="420"/>
      </w:tabs>
      <w:spacing w:before="480" w:after="120" w:line="288" w:lineRule="auto"/>
      <w:ind w:left="420" w:hanging="420"/>
    </w:pPr>
    <w:rPr>
      <w:rFonts w:ascii="Microsoft Sans Serif" w:hAnsi="Microsoft Sans Serif" w:eastAsia="仿宋_GB2312" w:cs="Microsoft Sans Serif"/>
      <w:iCs/>
      <w:kern w:val="0"/>
      <w:szCs w:val="28"/>
    </w:rPr>
  </w:style>
  <w:style w:type="paragraph" w:customStyle="1" w:styleId="146">
    <w:name w:val="xl53"/>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147">
    <w:name w:val="Normal Cenered"/>
    <w:basedOn w:val="1"/>
    <w:qFormat/>
    <w:uiPriority w:val="99"/>
    <w:pPr>
      <w:widowControl/>
      <w:tabs>
        <w:tab w:val="left" w:pos="6660"/>
      </w:tabs>
      <w:spacing w:before="240" w:after="120" w:line="288" w:lineRule="auto"/>
      <w:jc w:val="center"/>
    </w:pPr>
    <w:rPr>
      <w:kern w:val="0"/>
    </w:rPr>
  </w:style>
  <w:style w:type="paragraph" w:customStyle="1" w:styleId="148">
    <w:name w:val="gczx正文"/>
    <w:basedOn w:val="1"/>
    <w:qFormat/>
    <w:uiPriority w:val="99"/>
    <w:pPr>
      <w:spacing w:beforeLines="25" w:afterLines="25" w:line="440" w:lineRule="exact"/>
      <w:ind w:firstLine="200" w:firstLineChars="200"/>
    </w:pPr>
    <w:rPr>
      <w:sz w:val="24"/>
      <w:szCs w:val="20"/>
    </w:rPr>
  </w:style>
  <w:style w:type="paragraph" w:customStyle="1" w:styleId="149">
    <w:name w:val="编号正文"/>
    <w:basedOn w:val="99"/>
    <w:qFormat/>
    <w:uiPriority w:val="99"/>
    <w:pPr>
      <w:tabs>
        <w:tab w:val="left" w:pos="1407"/>
      </w:tabs>
      <w:spacing w:line="440" w:lineRule="exact"/>
      <w:ind w:left="1407" w:hanging="420"/>
      <w:jc w:val="left"/>
    </w:pPr>
    <w:rPr>
      <w:rFonts w:ascii="Arial Narrow" w:hAnsi="Arial Narrow" w:eastAsia="仿宋_GB2312"/>
      <w:sz w:val="24"/>
      <w:szCs w:val="24"/>
    </w:rPr>
  </w:style>
  <w:style w:type="paragraph" w:customStyle="1" w:styleId="150">
    <w:name w:val="Char Char2"/>
    <w:basedOn w:val="1"/>
    <w:qFormat/>
    <w:uiPriority w:val="99"/>
    <w:rPr>
      <w:rFonts w:ascii="Tahoma" w:hAnsi="Tahoma"/>
      <w:sz w:val="24"/>
      <w:szCs w:val="20"/>
    </w:rPr>
  </w:style>
  <w:style w:type="paragraph" w:customStyle="1" w:styleId="151">
    <w:name w:val="编号列表"/>
    <w:basedOn w:val="1"/>
    <w:qFormat/>
    <w:uiPriority w:val="99"/>
    <w:pPr>
      <w:tabs>
        <w:tab w:val="left" w:pos="992"/>
      </w:tabs>
      <w:adjustRightInd w:val="0"/>
      <w:snapToGrid w:val="0"/>
      <w:spacing w:beforeLines="50" w:afterLines="50" w:line="360" w:lineRule="auto"/>
      <w:ind w:left="992" w:hanging="572"/>
    </w:pPr>
    <w:rPr>
      <w:rFonts w:ascii="Verdana" w:hAnsi="Verdana"/>
      <w:sz w:val="24"/>
    </w:rPr>
  </w:style>
  <w:style w:type="paragraph" w:customStyle="1" w:styleId="152">
    <w:name w:val="Char Char21"/>
    <w:basedOn w:val="1"/>
    <w:qFormat/>
    <w:uiPriority w:val="99"/>
    <w:rPr>
      <w:rFonts w:ascii="Tahoma" w:hAnsi="Tahoma"/>
      <w:sz w:val="24"/>
      <w:szCs w:val="20"/>
    </w:rPr>
  </w:style>
  <w:style w:type="paragraph" w:customStyle="1" w:styleId="153">
    <w:name w:val="Char Char1 Char Char Char Char1 Char Char Char Char Char Char Char Char Char Char Char Char"/>
    <w:basedOn w:val="1"/>
    <w:qFormat/>
    <w:uiPriority w:val="99"/>
    <w:rPr>
      <w:rFonts w:ascii="Tahoma" w:hAnsi="Tahoma"/>
      <w:sz w:val="24"/>
      <w:szCs w:val="20"/>
    </w:rPr>
  </w:style>
  <w:style w:type="paragraph" w:customStyle="1" w:styleId="154">
    <w:name w:val="项目 1"/>
    <w:basedOn w:val="1"/>
    <w:qFormat/>
    <w:uiPriority w:val="99"/>
    <w:pPr>
      <w:tabs>
        <w:tab w:val="left" w:pos="1446"/>
      </w:tabs>
      <w:adjustRightInd w:val="0"/>
      <w:snapToGrid w:val="0"/>
      <w:spacing w:afterLines="50"/>
      <w:ind w:left="1446" w:hanging="488"/>
    </w:pPr>
    <w:rPr>
      <w:rFonts w:ascii="Tahoma" w:hAnsi="Tahoma"/>
      <w:sz w:val="24"/>
    </w:rPr>
  </w:style>
  <w:style w:type="paragraph" w:customStyle="1" w:styleId="155">
    <w:name w:val="Char1 Char Char Char Char Char Char"/>
    <w:basedOn w:val="1"/>
    <w:qFormat/>
    <w:uiPriority w:val="99"/>
    <w:rPr>
      <w:rFonts w:ascii="Tahoma" w:hAnsi="Tahoma"/>
      <w:sz w:val="24"/>
      <w:szCs w:val="20"/>
    </w:rPr>
  </w:style>
  <w:style w:type="paragraph" w:customStyle="1" w:styleId="156">
    <w:name w:val="样式3"/>
    <w:basedOn w:val="6"/>
    <w:qFormat/>
    <w:uiPriority w:val="99"/>
    <w:pPr>
      <w:tabs>
        <w:tab w:val="left" w:pos="576"/>
      </w:tabs>
      <w:spacing w:before="0" w:after="0"/>
      <w:ind w:left="576" w:hanging="576"/>
      <w:jc w:val="both"/>
    </w:pPr>
    <w:rPr>
      <w:rFonts w:ascii="宋体" w:hAnsi="宋体" w:eastAsia="宋体"/>
      <w:sz w:val="28"/>
      <w:szCs w:val="28"/>
    </w:rPr>
  </w:style>
  <w:style w:type="paragraph" w:customStyle="1" w:styleId="157">
    <w:name w:val="样式4"/>
    <w:qFormat/>
    <w:uiPriority w:val="99"/>
    <w:pPr>
      <w:spacing w:after="160" w:line="278" w:lineRule="auto"/>
    </w:pPr>
    <w:rPr>
      <w:rFonts w:ascii="宋体" w:hAnsi="宋体" w:eastAsia="宋体" w:cs="Times New Roman"/>
      <w:b/>
      <w:bCs/>
      <w:kern w:val="2"/>
      <w:sz w:val="28"/>
      <w:szCs w:val="28"/>
      <w:lang w:val="en-US" w:eastAsia="zh-CN" w:bidi="ar-SA"/>
    </w:rPr>
  </w:style>
  <w:style w:type="paragraph" w:customStyle="1" w:styleId="158">
    <w:name w:val="一级标题"/>
    <w:basedOn w:val="20"/>
    <w:semiHidden/>
    <w:qFormat/>
    <w:uiPriority w:val="99"/>
    <w:pPr>
      <w:adjustRightInd w:val="0"/>
      <w:spacing w:line="360" w:lineRule="auto"/>
      <w:ind w:left="1985" w:hanging="709"/>
      <w:jc w:val="center"/>
      <w:outlineLvl w:val="3"/>
    </w:pPr>
    <w:rPr>
      <w:rFonts w:ascii="Tahoma" w:hAnsi="Tahoma"/>
      <w:sz w:val="24"/>
    </w:rPr>
  </w:style>
  <w:style w:type="paragraph" w:customStyle="1" w:styleId="159">
    <w:name w:val="表格项目符号 2"/>
    <w:basedOn w:val="27"/>
    <w:qFormat/>
    <w:uiPriority w:val="99"/>
    <w:pPr>
      <w:tabs>
        <w:tab w:val="left" w:pos="624"/>
        <w:tab w:val="left" w:pos="720"/>
        <w:tab w:val="clear" w:pos="780"/>
      </w:tabs>
      <w:snapToGrid w:val="0"/>
      <w:spacing w:afterLines="0" w:line="300" w:lineRule="auto"/>
      <w:ind w:left="623" w:hanging="374"/>
    </w:pPr>
    <w:rPr>
      <w:rFonts w:ascii="Times New Roman"/>
      <w:sz w:val="21"/>
      <w:szCs w:val="24"/>
    </w:rPr>
  </w:style>
  <w:style w:type="paragraph" w:customStyle="1" w:styleId="160">
    <w:name w:val="规范正文"/>
    <w:basedOn w:val="1"/>
    <w:qFormat/>
    <w:uiPriority w:val="99"/>
    <w:pPr>
      <w:numPr>
        <w:ilvl w:val="0"/>
        <w:numId w:val="5"/>
      </w:numPr>
      <w:adjustRightInd w:val="0"/>
      <w:spacing w:beforeLines="50" w:line="360" w:lineRule="auto"/>
      <w:textAlignment w:val="baseline"/>
    </w:pPr>
    <w:rPr>
      <w:szCs w:val="20"/>
    </w:rPr>
  </w:style>
  <w:style w:type="paragraph" w:customStyle="1" w:styleId="161">
    <w:name w:val="项目 1 Char Char"/>
    <w:basedOn w:val="1"/>
    <w:qFormat/>
    <w:uiPriority w:val="99"/>
    <w:pPr>
      <w:tabs>
        <w:tab w:val="left" w:pos="907"/>
      </w:tabs>
      <w:adjustRightInd w:val="0"/>
      <w:snapToGrid w:val="0"/>
      <w:spacing w:afterLines="50"/>
      <w:ind w:left="902" w:hanging="420"/>
    </w:pPr>
    <w:rPr>
      <w:rFonts w:ascii="Tahoma" w:hAnsi="Tahoma"/>
      <w:sz w:val="24"/>
    </w:rPr>
  </w:style>
  <w:style w:type="paragraph" w:customStyle="1" w:styleId="162">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w:hAnsi="Arial" w:cs="Arial"/>
      <w:kern w:val="0"/>
      <w:sz w:val="20"/>
      <w:szCs w:val="20"/>
    </w:rPr>
  </w:style>
  <w:style w:type="paragraph" w:customStyle="1" w:styleId="163">
    <w:name w:val="xl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w:hAnsi="Arial" w:cs="Arial"/>
      <w:b/>
      <w:bCs/>
      <w:kern w:val="0"/>
      <w:sz w:val="20"/>
      <w:szCs w:val="20"/>
    </w:rPr>
  </w:style>
  <w:style w:type="paragraph" w:customStyle="1" w:styleId="164">
    <w:name w:val="xl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kern w:val="0"/>
      <w:sz w:val="20"/>
      <w:szCs w:val="20"/>
    </w:rPr>
  </w:style>
  <w:style w:type="paragraph" w:customStyle="1" w:styleId="165">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kern w:val="0"/>
      <w:sz w:val="20"/>
      <w:szCs w:val="20"/>
    </w:rPr>
  </w:style>
  <w:style w:type="paragraph" w:customStyle="1" w:styleId="166">
    <w:name w:val="xl34"/>
    <w:basedOn w:val="1"/>
    <w:qFormat/>
    <w:uiPriority w:val="99"/>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67">
    <w:name w:val="xl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68">
    <w:name w:val="xl3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69">
    <w:name w:val="xl37"/>
    <w:basedOn w:val="1"/>
    <w:qFormat/>
    <w:uiPriority w:val="99"/>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70">
    <w:name w:val="xl38"/>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71">
    <w:name w:val="xl39"/>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Arial" w:hAnsi="Arial" w:cs="Arial"/>
      <w:b/>
      <w:bCs/>
      <w:kern w:val="0"/>
      <w:sz w:val="20"/>
      <w:szCs w:val="20"/>
    </w:rPr>
  </w:style>
  <w:style w:type="paragraph" w:customStyle="1" w:styleId="172">
    <w:name w:val="xl40"/>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ascii="Arial Unicode MS" w:hAnsi="Arial Unicode MS"/>
      <w:b/>
      <w:bCs/>
      <w:kern w:val="0"/>
      <w:sz w:val="20"/>
      <w:szCs w:val="20"/>
    </w:rPr>
  </w:style>
  <w:style w:type="paragraph" w:customStyle="1" w:styleId="173">
    <w:name w:val="xl41"/>
    <w:basedOn w:val="1"/>
    <w:qFormat/>
    <w:uiPriority w:val="99"/>
    <w:pPr>
      <w:widowControl/>
      <w:pBdr>
        <w:top w:val="single" w:color="auto" w:sz="4" w:space="0"/>
        <w:left w:val="single" w:color="auto" w:sz="8" w:space="0"/>
        <w:bottom w:val="single" w:color="auto" w:sz="4" w:space="0"/>
      </w:pBdr>
      <w:spacing w:before="100" w:beforeAutospacing="1" w:after="100" w:afterAutospacing="1"/>
      <w:jc w:val="left"/>
    </w:pPr>
    <w:rPr>
      <w:rFonts w:ascii="Arial" w:hAnsi="Arial" w:cs="Arial"/>
      <w:kern w:val="0"/>
      <w:sz w:val="20"/>
      <w:szCs w:val="20"/>
    </w:rPr>
  </w:style>
  <w:style w:type="paragraph" w:customStyle="1" w:styleId="174">
    <w:name w:val="xl42"/>
    <w:basedOn w:val="1"/>
    <w:qFormat/>
    <w:uiPriority w:val="99"/>
    <w:pPr>
      <w:widowControl/>
      <w:pBdr>
        <w:top w:val="single" w:color="auto" w:sz="4" w:space="0"/>
        <w:left w:val="single" w:color="auto" w:sz="8" w:space="0"/>
        <w:bottom w:val="single" w:color="auto" w:sz="4" w:space="0"/>
      </w:pBdr>
      <w:spacing w:before="100" w:beforeAutospacing="1" w:after="100" w:afterAutospacing="1"/>
      <w:jc w:val="left"/>
    </w:pPr>
    <w:rPr>
      <w:rFonts w:ascii="Arial" w:hAnsi="Arial" w:cs="Arial"/>
      <w:b/>
      <w:bCs/>
      <w:kern w:val="0"/>
      <w:sz w:val="20"/>
      <w:szCs w:val="20"/>
    </w:rPr>
  </w:style>
  <w:style w:type="paragraph" w:customStyle="1" w:styleId="175">
    <w:name w:val="xl43"/>
    <w:basedOn w:val="1"/>
    <w:qFormat/>
    <w:uiPriority w:val="99"/>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Arial" w:hAnsi="Arial" w:cs="Arial"/>
      <w:kern w:val="0"/>
      <w:sz w:val="16"/>
      <w:szCs w:val="16"/>
    </w:rPr>
  </w:style>
  <w:style w:type="paragraph" w:customStyle="1" w:styleId="176">
    <w:name w:val="xl4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kern w:val="0"/>
      <w:sz w:val="18"/>
      <w:szCs w:val="18"/>
    </w:rPr>
  </w:style>
  <w:style w:type="paragraph" w:customStyle="1" w:styleId="177">
    <w:name w:val="xl45"/>
    <w:basedOn w:val="1"/>
    <w:qFormat/>
    <w:uiPriority w:val="99"/>
    <w:pPr>
      <w:widowControl/>
      <w:pBdr>
        <w:top w:val="single" w:color="auto" w:sz="4" w:space="0"/>
        <w:bottom w:val="single" w:color="auto" w:sz="4" w:space="0"/>
      </w:pBdr>
      <w:spacing w:before="100" w:beforeAutospacing="1" w:after="100" w:afterAutospacing="1"/>
      <w:jc w:val="left"/>
    </w:pPr>
    <w:rPr>
      <w:rFonts w:ascii="Arial" w:hAnsi="Arial" w:cs="Arial"/>
      <w:kern w:val="0"/>
      <w:sz w:val="20"/>
      <w:szCs w:val="20"/>
    </w:rPr>
  </w:style>
  <w:style w:type="paragraph" w:customStyle="1" w:styleId="178">
    <w:name w:val="xl47"/>
    <w:basedOn w:val="1"/>
    <w:qFormat/>
    <w:uiPriority w:val="99"/>
    <w:pPr>
      <w:widowControl/>
      <w:pBdr>
        <w:top w:val="single" w:color="auto" w:sz="4" w:space="0"/>
        <w:bottom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79">
    <w:name w:val="xl48"/>
    <w:basedOn w:val="1"/>
    <w:qFormat/>
    <w:uiPriority w:val="99"/>
    <w:pPr>
      <w:widowControl/>
      <w:pBdr>
        <w:top w:val="single" w:color="auto" w:sz="4" w:space="0"/>
        <w:bottom w:val="single" w:color="auto" w:sz="4" w:space="0"/>
        <w:right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80">
    <w:name w:val="xl49"/>
    <w:basedOn w:val="1"/>
    <w:qFormat/>
    <w:uiPriority w:val="99"/>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81">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82">
    <w:name w:val="xl51"/>
    <w:basedOn w:val="1"/>
    <w:qFormat/>
    <w:uiPriority w:val="99"/>
    <w:pPr>
      <w:widowControl/>
      <w:pBdr>
        <w:top w:val="single" w:color="auto" w:sz="8"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Arial Unicode MS" w:hAnsi="Arial Unicode MS"/>
      <w:b/>
      <w:bCs/>
      <w:kern w:val="0"/>
      <w:sz w:val="20"/>
      <w:szCs w:val="20"/>
    </w:rPr>
  </w:style>
  <w:style w:type="paragraph" w:customStyle="1" w:styleId="183">
    <w:name w:val="xl52"/>
    <w:basedOn w:val="1"/>
    <w:qFormat/>
    <w:uiPriority w:val="99"/>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Arial" w:hAnsi="Arial" w:cs="Arial"/>
      <w:b/>
      <w:bCs/>
      <w:kern w:val="0"/>
      <w:sz w:val="20"/>
      <w:szCs w:val="20"/>
    </w:rPr>
  </w:style>
  <w:style w:type="paragraph" w:customStyle="1" w:styleId="184">
    <w:name w:val="xl54"/>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Arial" w:hAnsi="Arial" w:cs="Arial"/>
      <w:b/>
      <w:bCs/>
      <w:kern w:val="0"/>
      <w:sz w:val="20"/>
      <w:szCs w:val="20"/>
    </w:rPr>
  </w:style>
  <w:style w:type="paragraph" w:customStyle="1" w:styleId="185">
    <w:name w:val="aria"/>
    <w:basedOn w:val="1"/>
    <w:qFormat/>
    <w:uiPriority w:val="99"/>
    <w:pPr>
      <w:spacing w:line="360" w:lineRule="auto"/>
    </w:pPr>
    <w:rPr>
      <w:b/>
      <w:sz w:val="24"/>
    </w:rPr>
  </w:style>
  <w:style w:type="paragraph" w:customStyle="1" w:styleId="186">
    <w:name w:val="黑正文次级"/>
    <w:basedOn w:val="1"/>
    <w:qFormat/>
    <w:uiPriority w:val="99"/>
    <w:pPr>
      <w:widowControl/>
      <w:overflowPunct w:val="0"/>
      <w:autoSpaceDE w:val="0"/>
      <w:autoSpaceDN w:val="0"/>
      <w:adjustRightInd w:val="0"/>
      <w:spacing w:line="300" w:lineRule="auto"/>
      <w:ind w:left="400" w:leftChars="300" w:hanging="100" w:hangingChars="100"/>
      <w:jc w:val="left"/>
      <w:textAlignment w:val="baseline"/>
    </w:pPr>
    <w:rPr>
      <w:kern w:val="0"/>
      <w:sz w:val="24"/>
      <w:szCs w:val="20"/>
    </w:rPr>
  </w:style>
  <w:style w:type="paragraph" w:customStyle="1" w:styleId="187">
    <w:name w:val="黑正文"/>
    <w:basedOn w:val="1"/>
    <w:qFormat/>
    <w:uiPriority w:val="99"/>
    <w:pPr>
      <w:widowControl/>
      <w:tabs>
        <w:tab w:val="left" w:pos="625"/>
      </w:tabs>
      <w:overflowPunct w:val="0"/>
      <w:adjustRightInd w:val="0"/>
      <w:spacing w:line="300" w:lineRule="auto"/>
      <w:ind w:left="625" w:hanging="425"/>
      <w:jc w:val="left"/>
    </w:pPr>
    <w:rPr>
      <w:b/>
      <w:kern w:val="0"/>
      <w:sz w:val="24"/>
      <w:szCs w:val="20"/>
    </w:rPr>
  </w:style>
  <w:style w:type="paragraph" w:customStyle="1" w:styleId="188">
    <w:name w:val="黑正体次次级"/>
    <w:basedOn w:val="186"/>
    <w:qFormat/>
    <w:uiPriority w:val="99"/>
    <w:pPr>
      <w:tabs>
        <w:tab w:val="left" w:pos="425"/>
      </w:tabs>
      <w:ind w:left="1417" w:hanging="425"/>
    </w:pPr>
    <w:rPr>
      <w:i/>
      <w:sz w:val="20"/>
    </w:rPr>
  </w:style>
  <w:style w:type="paragraph" w:customStyle="1" w:styleId="189">
    <w:name w:val="注释文字"/>
    <w:basedOn w:val="1"/>
    <w:qFormat/>
    <w:uiPriority w:val="99"/>
    <w:pPr>
      <w:tabs>
        <w:tab w:val="left" w:pos="620"/>
        <w:tab w:val="left" w:pos="720"/>
      </w:tabs>
      <w:ind w:left="620" w:hanging="420"/>
      <w:jc w:val="left"/>
    </w:pPr>
    <w:rPr>
      <w:color w:val="008080"/>
      <w:sz w:val="24"/>
      <w:u w:val="words"/>
    </w:rPr>
  </w:style>
  <w:style w:type="paragraph" w:customStyle="1" w:styleId="190">
    <w:name w:val="正文带点"/>
    <w:basedOn w:val="1"/>
    <w:qFormat/>
    <w:uiPriority w:val="99"/>
    <w:pPr>
      <w:tabs>
        <w:tab w:val="left" w:pos="927"/>
      </w:tabs>
      <w:spacing w:line="360" w:lineRule="auto"/>
      <w:ind w:left="567"/>
      <w:jc w:val="left"/>
    </w:pPr>
    <w:rPr>
      <w:rFonts w:ascii="楷体_GB2312" w:eastAsia="楷体_GB2312"/>
      <w:bCs/>
      <w:sz w:val="28"/>
    </w:rPr>
  </w:style>
  <w:style w:type="paragraph" w:customStyle="1" w:styleId="191">
    <w:name w:val="强调列表"/>
    <w:basedOn w:val="1"/>
    <w:qFormat/>
    <w:uiPriority w:val="99"/>
    <w:pPr>
      <w:tabs>
        <w:tab w:val="left" w:pos="1742"/>
      </w:tabs>
      <w:ind w:left="1742" w:hanging="420"/>
    </w:pPr>
    <w:rPr>
      <w:sz w:val="24"/>
      <w:szCs w:val="20"/>
    </w:rPr>
  </w:style>
  <w:style w:type="paragraph" w:customStyle="1" w:styleId="192">
    <w:name w:val="正文1"/>
    <w:basedOn w:val="1"/>
    <w:qFormat/>
    <w:uiPriority w:val="99"/>
    <w:pPr>
      <w:tabs>
        <w:tab w:val="left" w:pos="1290"/>
      </w:tabs>
      <w:ind w:left="1290" w:hanging="420"/>
      <w:jc w:val="left"/>
    </w:pPr>
    <w:rPr>
      <w:sz w:val="24"/>
    </w:rPr>
  </w:style>
  <w:style w:type="paragraph" w:customStyle="1" w:styleId="193">
    <w:name w:val="标题四"/>
    <w:basedOn w:val="7"/>
    <w:qFormat/>
    <w:uiPriority w:val="99"/>
    <w:pPr>
      <w:spacing w:line="416" w:lineRule="auto"/>
      <w:jc w:val="both"/>
    </w:pPr>
  </w:style>
  <w:style w:type="paragraph" w:customStyle="1" w:styleId="194">
    <w:name w:val="正文（首行缩进）"/>
    <w:basedOn w:val="1"/>
    <w:qFormat/>
    <w:uiPriority w:val="99"/>
    <w:pPr>
      <w:spacing w:line="360" w:lineRule="auto"/>
      <w:ind w:firstLine="420"/>
    </w:pPr>
    <w:rPr>
      <w:sz w:val="24"/>
      <w:szCs w:val="20"/>
    </w:rPr>
  </w:style>
  <w:style w:type="paragraph" w:customStyle="1" w:styleId="195">
    <w:name w:val="正文样式1"/>
    <w:basedOn w:val="1"/>
    <w:qFormat/>
    <w:uiPriority w:val="99"/>
    <w:pPr>
      <w:spacing w:line="300" w:lineRule="auto"/>
      <w:ind w:firstLine="560" w:firstLineChars="200"/>
    </w:pPr>
    <w:rPr>
      <w:rFonts w:ascii="楷体_GB2312" w:eastAsia="楷体_GB2312"/>
      <w:kern w:val="0"/>
      <w:sz w:val="28"/>
    </w:rPr>
  </w:style>
  <w:style w:type="paragraph" w:customStyle="1" w:styleId="196">
    <w:name w:val="文章标题"/>
    <w:basedOn w:val="1"/>
    <w:qFormat/>
    <w:uiPriority w:val="99"/>
    <w:pPr>
      <w:spacing w:beforeLines="200" w:afterLines="200"/>
      <w:jc w:val="center"/>
    </w:pPr>
    <w:rPr>
      <w:b/>
      <w:sz w:val="44"/>
    </w:rPr>
  </w:style>
  <w:style w:type="paragraph" w:customStyle="1" w:styleId="197">
    <w:name w:val="图片"/>
    <w:basedOn w:val="1"/>
    <w:next w:val="12"/>
    <w:qFormat/>
    <w:uiPriority w:val="99"/>
    <w:pPr>
      <w:spacing w:beforeLines="50" w:afterLines="50"/>
      <w:jc w:val="center"/>
    </w:pPr>
  </w:style>
  <w:style w:type="paragraph" w:customStyle="1" w:styleId="198">
    <w:name w:val="Heading A"/>
    <w:basedOn w:val="5"/>
    <w:next w:val="24"/>
    <w:qFormat/>
    <w:uiPriority w:val="99"/>
    <w:pPr>
      <w:widowControl/>
      <w:tabs>
        <w:tab w:val="left" w:pos="435"/>
      </w:tabs>
      <w:overflowPunct w:val="0"/>
      <w:autoSpaceDE w:val="0"/>
      <w:autoSpaceDN w:val="0"/>
      <w:adjustRightInd w:val="0"/>
      <w:spacing w:before="142" w:after="113" w:line="578" w:lineRule="auto"/>
      <w:jc w:val="left"/>
      <w:textAlignment w:val="baseline"/>
      <w:outlineLvl w:val="9"/>
    </w:pPr>
    <w:rPr>
      <w:rFonts w:ascii="Arial" w:hAnsi="Arial" w:eastAsia="仿宋_GB2312" w:cs="Arial"/>
      <w:bCs w:val="0"/>
      <w:kern w:val="28"/>
      <w:sz w:val="36"/>
      <w:szCs w:val="20"/>
    </w:rPr>
  </w:style>
  <w:style w:type="paragraph" w:customStyle="1" w:styleId="199">
    <w:name w:val="Heading B"/>
    <w:basedOn w:val="6"/>
    <w:next w:val="24"/>
    <w:qFormat/>
    <w:uiPriority w:val="99"/>
    <w:pPr>
      <w:widowControl/>
      <w:pBdr>
        <w:top w:val="single" w:color="auto" w:sz="6" w:space="1"/>
      </w:pBdr>
      <w:tabs>
        <w:tab w:val="left" w:pos="435"/>
      </w:tabs>
      <w:overflowPunct w:val="0"/>
      <w:autoSpaceDE w:val="0"/>
      <w:autoSpaceDN w:val="0"/>
      <w:adjustRightInd w:val="0"/>
      <w:spacing w:before="425" w:after="113" w:line="240" w:lineRule="auto"/>
      <w:textAlignment w:val="baseline"/>
      <w:outlineLvl w:val="9"/>
    </w:pPr>
    <w:rPr>
      <w:rFonts w:eastAsia="仿宋_GB2312" w:cs="Arial"/>
      <w:bCs w:val="0"/>
      <w:kern w:val="0"/>
      <w:sz w:val="24"/>
      <w:szCs w:val="20"/>
    </w:rPr>
  </w:style>
  <w:style w:type="paragraph" w:customStyle="1" w:styleId="200">
    <w:name w:val="Default Text"/>
    <w:basedOn w:val="1"/>
    <w:qFormat/>
    <w:uiPriority w:val="99"/>
    <w:pPr>
      <w:autoSpaceDE w:val="0"/>
      <w:autoSpaceDN w:val="0"/>
      <w:adjustRightInd w:val="0"/>
      <w:spacing w:after="100"/>
      <w:jc w:val="left"/>
    </w:pPr>
    <w:rPr>
      <w:rFonts w:ascii="Arial" w:hAnsi="Arial" w:cs="Arial"/>
      <w:kern w:val="0"/>
      <w:sz w:val="20"/>
      <w:szCs w:val="20"/>
    </w:rPr>
  </w:style>
  <w:style w:type="paragraph" w:customStyle="1" w:styleId="201">
    <w:name w:val="Comment"/>
    <w:basedOn w:val="1"/>
    <w:qFormat/>
    <w:uiPriority w:val="99"/>
    <w:pPr>
      <w:widowControl/>
      <w:overflowPunct w:val="0"/>
      <w:autoSpaceDE w:val="0"/>
      <w:autoSpaceDN w:val="0"/>
      <w:adjustRightInd w:val="0"/>
      <w:spacing w:after="100"/>
      <w:jc w:val="left"/>
      <w:textAlignment w:val="baseline"/>
    </w:pPr>
    <w:rPr>
      <w:rFonts w:ascii="Arial" w:hAnsi="Arial" w:cs="Arial"/>
      <w:color w:val="0000FF"/>
      <w:kern w:val="0"/>
      <w:sz w:val="20"/>
      <w:szCs w:val="20"/>
    </w:rPr>
  </w:style>
  <w:style w:type="paragraph" w:customStyle="1" w:styleId="202">
    <w:name w:val="序2"/>
    <w:basedOn w:val="1"/>
    <w:qFormat/>
    <w:uiPriority w:val="99"/>
    <w:pPr>
      <w:tabs>
        <w:tab w:val="left" w:pos="360"/>
        <w:tab w:val="left" w:pos="840"/>
      </w:tabs>
      <w:ind w:left="360" w:hanging="360"/>
    </w:pPr>
    <w:rPr>
      <w:rFonts w:eastAsia="黑体"/>
      <w:b/>
      <w:bCs/>
      <w:sz w:val="44"/>
    </w:rPr>
  </w:style>
  <w:style w:type="paragraph" w:customStyle="1" w:styleId="203">
    <w:name w:val="序3"/>
    <w:basedOn w:val="1"/>
    <w:qFormat/>
    <w:uiPriority w:val="99"/>
    <w:pPr>
      <w:tabs>
        <w:tab w:val="left" w:pos="0"/>
        <w:tab w:val="left" w:pos="643"/>
      </w:tabs>
      <w:ind w:left="643" w:hanging="360"/>
    </w:pPr>
    <w:rPr>
      <w:rFonts w:eastAsia="楷体_GB2312"/>
      <w:b/>
      <w:bCs/>
      <w:sz w:val="32"/>
    </w:rPr>
  </w:style>
  <w:style w:type="paragraph" w:customStyle="1" w:styleId="204">
    <w:name w:val="Bullet 1"/>
    <w:basedOn w:val="1"/>
    <w:qFormat/>
    <w:uiPriority w:val="99"/>
    <w:pPr>
      <w:widowControl/>
      <w:tabs>
        <w:tab w:val="left" w:pos="420"/>
      </w:tabs>
      <w:autoSpaceDE w:val="0"/>
      <w:autoSpaceDN w:val="0"/>
      <w:spacing w:after="72"/>
      <w:ind w:left="420" w:hanging="420"/>
    </w:pPr>
    <w:rPr>
      <w:kern w:val="0"/>
      <w:sz w:val="24"/>
      <w:szCs w:val="20"/>
    </w:rPr>
  </w:style>
  <w:style w:type="paragraph" w:customStyle="1" w:styleId="205">
    <w:name w:val="section list2"/>
    <w:basedOn w:val="1"/>
    <w:qFormat/>
    <w:uiPriority w:val="99"/>
    <w:pPr>
      <w:widowControl/>
      <w:tabs>
        <w:tab w:val="left" w:pos="1680"/>
      </w:tabs>
      <w:autoSpaceDE w:val="0"/>
      <w:autoSpaceDN w:val="0"/>
      <w:spacing w:line="360" w:lineRule="auto"/>
      <w:ind w:left="1680" w:hanging="420"/>
      <w:jc w:val="left"/>
    </w:pPr>
    <w:rPr>
      <w:spacing w:val="20"/>
      <w:szCs w:val="20"/>
    </w:rPr>
  </w:style>
  <w:style w:type="paragraph" w:customStyle="1" w:styleId="206">
    <w:name w:val="标题下列示"/>
    <w:basedOn w:val="207"/>
    <w:next w:val="208"/>
    <w:qFormat/>
    <w:uiPriority w:val="99"/>
    <w:pPr>
      <w:tabs>
        <w:tab w:val="left" w:pos="420"/>
        <w:tab w:val="left" w:pos="1680"/>
      </w:tabs>
      <w:ind w:left="1680"/>
    </w:pPr>
  </w:style>
  <w:style w:type="paragraph" w:customStyle="1" w:styleId="207">
    <w:name w:val="标题下顺序"/>
    <w:basedOn w:val="1"/>
    <w:qFormat/>
    <w:uiPriority w:val="99"/>
    <w:pPr>
      <w:tabs>
        <w:tab w:val="left" w:pos="420"/>
      </w:tabs>
      <w:spacing w:beforeLines="50" w:line="240" w:lineRule="atLeast"/>
      <w:ind w:left="420" w:hanging="420"/>
    </w:pPr>
    <w:rPr>
      <w:rFonts w:ascii="宋体" w:hAnsi="宋体"/>
      <w:sz w:val="28"/>
      <w:szCs w:val="20"/>
    </w:rPr>
  </w:style>
  <w:style w:type="paragraph" w:customStyle="1" w:styleId="208">
    <w:name w:val="标题下顺序正文"/>
    <w:basedOn w:val="1"/>
    <w:qFormat/>
    <w:uiPriority w:val="99"/>
    <w:pPr>
      <w:spacing w:beforeLines="50" w:line="240" w:lineRule="atLeast"/>
      <w:ind w:left="1049" w:leftChars="437" w:firstLine="1"/>
    </w:pPr>
    <w:rPr>
      <w:rFonts w:ascii="宋体"/>
      <w:sz w:val="24"/>
      <w:szCs w:val="20"/>
    </w:rPr>
  </w:style>
  <w:style w:type="paragraph" w:customStyle="1" w:styleId="209">
    <w:name w:val="标题下列示顺序"/>
    <w:basedOn w:val="208"/>
    <w:qFormat/>
    <w:uiPriority w:val="99"/>
    <w:pPr>
      <w:tabs>
        <w:tab w:val="left" w:pos="1680"/>
      </w:tabs>
      <w:ind w:left="1680" w:leftChars="0" w:hanging="420"/>
    </w:pPr>
  </w:style>
  <w:style w:type="paragraph" w:customStyle="1" w:styleId="210">
    <w:name w:val="序4"/>
    <w:basedOn w:val="1"/>
    <w:qFormat/>
    <w:uiPriority w:val="99"/>
    <w:pPr>
      <w:tabs>
        <w:tab w:val="left" w:pos="1680"/>
      </w:tabs>
      <w:spacing w:before="120"/>
      <w:ind w:left="1680" w:hanging="420"/>
      <w:jc w:val="left"/>
    </w:pPr>
    <w:rPr>
      <w:rFonts w:eastAsia="黑体"/>
      <w:b/>
      <w:bCs/>
      <w:caps/>
      <w:sz w:val="24"/>
    </w:rPr>
  </w:style>
  <w:style w:type="paragraph" w:customStyle="1" w:styleId="211">
    <w:name w:val="Reader's comments"/>
    <w:basedOn w:val="1"/>
    <w:qFormat/>
    <w:uiPriority w:val="99"/>
    <w:pPr>
      <w:widowControl/>
      <w:overflowPunct w:val="0"/>
      <w:autoSpaceDE w:val="0"/>
      <w:autoSpaceDN w:val="0"/>
      <w:adjustRightInd w:val="0"/>
      <w:spacing w:after="120"/>
      <w:jc w:val="left"/>
      <w:textAlignment w:val="baseline"/>
    </w:pPr>
    <w:rPr>
      <w:rFonts w:ascii="Arial" w:hAnsi="Arial"/>
      <w:i/>
      <w:iCs/>
      <w:color w:val="CC00CC"/>
      <w:kern w:val="0"/>
      <w:sz w:val="20"/>
      <w:szCs w:val="20"/>
      <w:lang w:eastAsia="en-US"/>
    </w:rPr>
  </w:style>
  <w:style w:type="paragraph" w:customStyle="1" w:styleId="212">
    <w:name w:val="xl24"/>
    <w:basedOn w:val="1"/>
    <w:qFormat/>
    <w:uiPriority w:val="99"/>
    <w:pPr>
      <w:widowControl/>
      <w:spacing w:before="100" w:beforeAutospacing="1" w:after="100" w:afterAutospacing="1"/>
      <w:jc w:val="left"/>
    </w:pPr>
    <w:rPr>
      <w:rFonts w:ascii="宋体" w:hAnsi="宋体" w:cs="Arial Unicode MS"/>
      <w:kern w:val="0"/>
      <w:sz w:val="24"/>
    </w:rPr>
  </w:style>
  <w:style w:type="paragraph" w:customStyle="1" w:styleId="213">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14">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15">
    <w:name w:val="xl2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16">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Arial Unicode MS"/>
      <w:kern w:val="0"/>
      <w:sz w:val="24"/>
    </w:rPr>
  </w:style>
  <w:style w:type="paragraph" w:customStyle="1" w:styleId="217">
    <w:name w:val="xl29"/>
    <w:basedOn w:val="1"/>
    <w:qFormat/>
    <w:uiPriority w:val="99"/>
    <w:pPr>
      <w:widowControl/>
      <w:pBdr>
        <w:top w:val="single" w:color="auto" w:sz="4" w:space="0"/>
        <w:bottom w:val="single" w:color="auto" w:sz="4" w:space="0"/>
      </w:pBdr>
      <w:spacing w:before="100" w:beforeAutospacing="1" w:after="100" w:afterAutospacing="1"/>
      <w:jc w:val="left"/>
    </w:pPr>
    <w:rPr>
      <w:rFonts w:ascii="宋体" w:hAnsi="宋体" w:cs="Arial Unicode MS"/>
      <w:kern w:val="0"/>
      <w:sz w:val="24"/>
    </w:rPr>
  </w:style>
  <w:style w:type="paragraph" w:customStyle="1" w:styleId="218">
    <w:name w:val="表格"/>
    <w:basedOn w:val="1"/>
    <w:qFormat/>
    <w:uiPriority w:val="99"/>
    <w:pPr>
      <w:jc w:val="left"/>
    </w:pPr>
    <w:rPr>
      <w:bCs/>
      <w:color w:val="000000"/>
      <w:szCs w:val="21"/>
    </w:rPr>
  </w:style>
  <w:style w:type="paragraph" w:customStyle="1" w:styleId="219">
    <w:name w:val="Char2"/>
    <w:basedOn w:val="1"/>
    <w:qFormat/>
    <w:uiPriority w:val="99"/>
    <w:pPr>
      <w:spacing w:line="360" w:lineRule="auto"/>
      <w:ind w:firstLine="200" w:firstLineChars="200"/>
    </w:pPr>
    <w:rPr>
      <w:rFonts w:ascii="Tahoma" w:hAnsi="Tahoma"/>
      <w:sz w:val="24"/>
      <w:szCs w:val="20"/>
    </w:rPr>
  </w:style>
  <w:style w:type="paragraph" w:customStyle="1" w:styleId="220">
    <w:name w:val="Char1 Char Char Char Char Char"/>
    <w:basedOn w:val="1"/>
    <w:qFormat/>
    <w:uiPriority w:val="99"/>
    <w:pPr>
      <w:adjustRightInd w:val="0"/>
    </w:pPr>
    <w:rPr>
      <w:rFonts w:ascii="Tahoma" w:hAnsi="Tahoma"/>
      <w:sz w:val="24"/>
      <w:szCs w:val="20"/>
    </w:rPr>
  </w:style>
  <w:style w:type="paragraph" w:customStyle="1" w:styleId="221">
    <w:name w:val="注释"/>
    <w:basedOn w:val="1"/>
    <w:qFormat/>
    <w:uiPriority w:val="99"/>
    <w:pPr>
      <w:shd w:val="clear" w:color="auto" w:fill="E0E0E0"/>
      <w:spacing w:beforeLines="50" w:afterLines="50"/>
    </w:pPr>
    <w:rPr>
      <w:rFonts w:ascii="Arial" w:hAnsi="Arial" w:eastAsia="仿宋_GB2312"/>
    </w:rPr>
  </w:style>
  <w:style w:type="paragraph" w:customStyle="1" w:styleId="222">
    <w:name w:val="Char Char Char Char Char Char1 Char Char Char Char Char Char"/>
    <w:basedOn w:val="1"/>
    <w:qFormat/>
    <w:uiPriority w:val="99"/>
    <w:rPr>
      <w:rFonts w:ascii="Tahoma" w:hAnsi="Tahoma"/>
      <w:sz w:val="24"/>
      <w:szCs w:val="20"/>
    </w:rPr>
  </w:style>
  <w:style w:type="paragraph" w:customStyle="1" w:styleId="223">
    <w:name w:val="Char Char Char Char Char Char Char"/>
    <w:basedOn w:val="1"/>
    <w:qFormat/>
    <w:uiPriority w:val="99"/>
    <w:pPr>
      <w:widowControl/>
      <w:spacing w:line="240" w:lineRule="exact"/>
      <w:jc w:val="left"/>
    </w:pPr>
    <w:rPr>
      <w:rFonts w:ascii="Verdana" w:hAnsi="Verdana"/>
      <w:kern w:val="0"/>
      <w:sz w:val="20"/>
      <w:szCs w:val="20"/>
      <w:lang w:eastAsia="en-US"/>
    </w:rPr>
  </w:style>
  <w:style w:type="paragraph" w:customStyle="1" w:styleId="224">
    <w:name w:val="默认段落字体 Para Char"/>
    <w:basedOn w:val="1"/>
    <w:qFormat/>
    <w:uiPriority w:val="99"/>
    <w:rPr>
      <w:rFonts w:ascii="Tahoma" w:hAnsi="Tahoma"/>
      <w:sz w:val="24"/>
      <w:szCs w:val="20"/>
    </w:rPr>
  </w:style>
  <w:style w:type="paragraph" w:customStyle="1" w:styleId="225">
    <w:name w:val="*8. General Text"/>
    <w:basedOn w:val="226"/>
    <w:next w:val="226"/>
    <w:qFormat/>
    <w:uiPriority w:val="99"/>
    <w:pPr>
      <w:spacing w:after="120"/>
    </w:pPr>
    <w:rPr>
      <w:color w:val="auto"/>
    </w:rPr>
  </w:style>
  <w:style w:type="paragraph" w:customStyle="1" w:styleId="226">
    <w:name w:val="Default"/>
    <w:qFormat/>
    <w:uiPriority w:val="99"/>
    <w:pPr>
      <w:widowControl w:val="0"/>
      <w:autoSpaceDE w:val="0"/>
      <w:autoSpaceDN w:val="0"/>
      <w:adjustRightInd w:val="0"/>
      <w:spacing w:after="160" w:line="278" w:lineRule="auto"/>
    </w:pPr>
    <w:rPr>
      <w:rFonts w:ascii="Times New Roman" w:hAnsi="Times New Roman" w:eastAsia="宋体" w:cs="Times New Roman"/>
      <w:color w:val="000000"/>
      <w:sz w:val="24"/>
      <w:szCs w:val="24"/>
      <w:lang w:val="en-US" w:eastAsia="zh-CN" w:bidi="ar-SA"/>
    </w:rPr>
  </w:style>
  <w:style w:type="paragraph" w:customStyle="1" w:styleId="227">
    <w:name w:val="*4. Head 1"/>
    <w:basedOn w:val="226"/>
    <w:next w:val="226"/>
    <w:qFormat/>
    <w:uiPriority w:val="99"/>
    <w:pPr>
      <w:spacing w:before="180" w:after="60"/>
    </w:pPr>
    <w:rPr>
      <w:rFonts w:ascii="Arial" w:hAnsi="Arial"/>
      <w:color w:val="auto"/>
    </w:rPr>
  </w:style>
  <w:style w:type="paragraph" w:customStyle="1" w:styleId="228">
    <w:name w:val="Char Char Char Char"/>
    <w:basedOn w:val="1"/>
    <w:next w:val="1"/>
    <w:qFormat/>
    <w:uiPriority w:val="99"/>
    <w:pPr>
      <w:widowControl/>
      <w:tabs>
        <w:tab w:val="left" w:pos="360"/>
      </w:tabs>
      <w:ind w:left="360" w:hanging="360"/>
      <w:jc w:val="left"/>
    </w:pPr>
    <w:rPr>
      <w:rFonts w:eastAsia="MS Mincho"/>
      <w:kern w:val="0"/>
      <w:sz w:val="24"/>
      <w:lang w:eastAsia="ja-JP"/>
    </w:rPr>
  </w:style>
  <w:style w:type="paragraph" w:customStyle="1" w:styleId="229">
    <w:name w:val="默认段落字体 Para Char Char Char Char Char Char Char"/>
    <w:basedOn w:val="1"/>
    <w:qFormat/>
    <w:uiPriority w:val="99"/>
    <w:rPr>
      <w:rFonts w:ascii="Tahoma" w:hAnsi="Tahoma"/>
      <w:sz w:val="24"/>
      <w:szCs w:val="20"/>
    </w:rPr>
  </w:style>
  <w:style w:type="paragraph" w:customStyle="1" w:styleId="230">
    <w:name w:val="默认段落字体 Para Char Char Char1 Char Char Char Char Char Char Char"/>
    <w:basedOn w:val="1"/>
    <w:qFormat/>
    <w:uiPriority w:val="99"/>
    <w:pPr>
      <w:adjustRightInd w:val="0"/>
      <w:spacing w:line="360" w:lineRule="auto"/>
    </w:pPr>
    <w:rPr>
      <w:kern w:val="0"/>
      <w:sz w:val="24"/>
      <w:szCs w:val="20"/>
    </w:rPr>
  </w:style>
  <w:style w:type="paragraph" w:customStyle="1" w:styleId="231">
    <w:name w:val="Char1"/>
    <w:basedOn w:val="1"/>
    <w:qFormat/>
    <w:uiPriority w:val="0"/>
    <w:pPr>
      <w:widowControl/>
      <w:spacing w:line="240" w:lineRule="exact"/>
      <w:jc w:val="left"/>
    </w:pPr>
    <w:rPr>
      <w:rFonts w:ascii="Verdana" w:hAnsi="Verdana"/>
      <w:kern w:val="0"/>
      <w:sz w:val="20"/>
      <w:szCs w:val="20"/>
      <w:lang w:eastAsia="en-US"/>
    </w:rPr>
  </w:style>
  <w:style w:type="paragraph" w:customStyle="1" w:styleId="232">
    <w:name w:val="表格首行"/>
    <w:basedOn w:val="1"/>
    <w:qFormat/>
    <w:uiPriority w:val="99"/>
    <w:pPr>
      <w:jc w:val="center"/>
    </w:pPr>
    <w:rPr>
      <w:rFonts w:ascii="宋体" w:hAnsi="宋体"/>
    </w:rPr>
  </w:style>
  <w:style w:type="paragraph" w:customStyle="1" w:styleId="233">
    <w:name w:val="Char Char2 Char Char Char Char Char Char"/>
    <w:basedOn w:val="1"/>
    <w:qFormat/>
    <w:uiPriority w:val="99"/>
    <w:pPr>
      <w:tabs>
        <w:tab w:val="left" w:pos="360"/>
      </w:tabs>
      <w:ind w:firstLine="420" w:firstLineChars="150"/>
    </w:pPr>
    <w:rPr>
      <w:rFonts w:ascii="Arial" w:hAnsi="Arial" w:cs="Arial"/>
      <w:sz w:val="20"/>
      <w:szCs w:val="20"/>
    </w:rPr>
  </w:style>
  <w:style w:type="paragraph" w:customStyle="1" w:styleId="234">
    <w:name w:val="Char1 Char Char Char Char Char Char Char Char Char Char Char Char Char Char Char"/>
    <w:basedOn w:val="1"/>
    <w:qFormat/>
    <w:uiPriority w:val="99"/>
    <w:pPr>
      <w:adjustRightInd w:val="0"/>
      <w:spacing w:line="360" w:lineRule="auto"/>
    </w:pPr>
    <w:rPr>
      <w:kern w:val="0"/>
      <w:sz w:val="24"/>
      <w:szCs w:val="20"/>
    </w:rPr>
  </w:style>
  <w:style w:type="paragraph" w:customStyle="1" w:styleId="235">
    <w:name w:val="列出段落1"/>
    <w:basedOn w:val="1"/>
    <w:qFormat/>
    <w:uiPriority w:val="34"/>
    <w:pPr>
      <w:ind w:firstLine="420" w:firstLineChars="200"/>
    </w:pPr>
  </w:style>
  <w:style w:type="paragraph" w:customStyle="1" w:styleId="236">
    <w:name w:val="样式 样式 列项· + 段后: 0.5 行 + 段前: 0.5 行"/>
    <w:basedOn w:val="1"/>
    <w:qFormat/>
    <w:uiPriority w:val="99"/>
    <w:pPr>
      <w:widowControl/>
      <w:numPr>
        <w:ilvl w:val="0"/>
        <w:numId w:val="6"/>
      </w:numPr>
      <w:spacing w:beforeLines="50"/>
      <w:jc w:val="left"/>
    </w:pPr>
    <w:rPr>
      <w:rFonts w:ascii="宋体" w:cs="宋体"/>
      <w:kern w:val="0"/>
      <w:sz w:val="24"/>
      <w:szCs w:val="20"/>
    </w:rPr>
  </w:style>
  <w:style w:type="paragraph" w:customStyle="1" w:styleId="237">
    <w:name w:val="二级条标题"/>
    <w:basedOn w:val="1"/>
    <w:next w:val="1"/>
    <w:link w:val="310"/>
    <w:qFormat/>
    <w:uiPriority w:val="99"/>
    <w:pPr>
      <w:widowControl/>
      <w:spacing w:beforeLines="50" w:afterLines="50"/>
      <w:outlineLvl w:val="3"/>
    </w:pPr>
    <w:rPr>
      <w:rFonts w:ascii="宋体"/>
      <w:kern w:val="0"/>
      <w:sz w:val="24"/>
      <w:szCs w:val="20"/>
    </w:rPr>
  </w:style>
  <w:style w:type="paragraph" w:customStyle="1" w:styleId="238">
    <w:name w:val="修订1"/>
    <w:hidden/>
    <w:semiHidden/>
    <w:qFormat/>
    <w:uiPriority w:val="99"/>
    <w:pPr>
      <w:spacing w:after="160" w:line="278" w:lineRule="auto"/>
    </w:pPr>
    <w:rPr>
      <w:rFonts w:ascii="Times New Roman" w:hAnsi="Times New Roman" w:eastAsia="宋体" w:cs="Times New Roman"/>
      <w:kern w:val="2"/>
      <w:sz w:val="21"/>
      <w:lang w:val="en-US" w:eastAsia="zh-CN" w:bidi="ar-SA"/>
    </w:rPr>
  </w:style>
  <w:style w:type="paragraph" w:customStyle="1" w:styleId="239">
    <w:name w:val="Bullet2"/>
    <w:basedOn w:val="1"/>
    <w:next w:val="1"/>
    <w:qFormat/>
    <w:uiPriority w:val="99"/>
    <w:pPr>
      <w:autoSpaceDE w:val="0"/>
      <w:autoSpaceDN w:val="0"/>
      <w:adjustRightInd w:val="0"/>
      <w:spacing w:after="60"/>
      <w:jc w:val="left"/>
    </w:pPr>
    <w:rPr>
      <w:rFonts w:ascii="Arial" w:hAnsi="Arial" w:cs="Arial"/>
      <w:kern w:val="0"/>
      <w:sz w:val="24"/>
    </w:rPr>
  </w:style>
  <w:style w:type="paragraph" w:customStyle="1" w:styleId="240">
    <w:name w:val="Body"/>
    <w:basedOn w:val="1"/>
    <w:next w:val="1"/>
    <w:qFormat/>
    <w:uiPriority w:val="99"/>
    <w:pPr>
      <w:autoSpaceDE w:val="0"/>
      <w:autoSpaceDN w:val="0"/>
      <w:adjustRightInd w:val="0"/>
      <w:spacing w:after="140"/>
      <w:jc w:val="left"/>
    </w:pPr>
    <w:rPr>
      <w:rFonts w:ascii="Arial" w:hAnsi="Arial" w:cs="Arial"/>
      <w:kern w:val="0"/>
      <w:sz w:val="24"/>
    </w:rPr>
  </w:style>
  <w:style w:type="paragraph" w:customStyle="1" w:styleId="241">
    <w:name w:val="MM Topic 1"/>
    <w:basedOn w:val="5"/>
    <w:qFormat/>
    <w:uiPriority w:val="0"/>
    <w:pPr>
      <w:widowControl/>
      <w:tabs>
        <w:tab w:val="left" w:pos="425"/>
        <w:tab w:val="left" w:pos="1440"/>
      </w:tabs>
      <w:spacing w:before="240" w:after="240"/>
      <w:ind w:left="1440" w:hanging="1440"/>
      <w:jc w:val="both"/>
    </w:pPr>
    <w:rPr>
      <w:rFonts w:ascii="Arial" w:hAnsi="Arial"/>
      <w:bCs w:val="0"/>
      <w:kern w:val="0"/>
      <w:sz w:val="32"/>
      <w:szCs w:val="20"/>
    </w:rPr>
  </w:style>
  <w:style w:type="paragraph" w:customStyle="1" w:styleId="242">
    <w:name w:val="MM Topic 3"/>
    <w:basedOn w:val="8"/>
    <w:qFormat/>
    <w:uiPriority w:val="0"/>
    <w:pPr>
      <w:numPr>
        <w:ilvl w:val="2"/>
        <w:numId w:val="7"/>
      </w:numPr>
      <w:tabs>
        <w:tab w:val="left" w:pos="420"/>
        <w:tab w:val="left" w:pos="1418"/>
        <w:tab w:val="clear" w:pos="0"/>
      </w:tabs>
      <w:adjustRightInd w:val="0"/>
      <w:spacing w:beforeLines="50" w:after="0" w:line="300" w:lineRule="auto"/>
    </w:pPr>
    <w:rPr>
      <w:rFonts w:ascii="Times New Roman"/>
      <w:b w:val="0"/>
      <w:bCs w:val="0"/>
      <w:sz w:val="24"/>
      <w:szCs w:val="20"/>
    </w:rPr>
  </w:style>
  <w:style w:type="paragraph" w:customStyle="1" w:styleId="243">
    <w:name w:val="MM Topic 2"/>
    <w:basedOn w:val="6"/>
    <w:qFormat/>
    <w:uiPriority w:val="0"/>
    <w:pPr>
      <w:widowControl/>
      <w:tabs>
        <w:tab w:val="left" w:pos="992"/>
        <w:tab w:val="left" w:pos="1440"/>
      </w:tabs>
      <w:spacing w:before="240" w:after="240" w:line="240" w:lineRule="auto"/>
      <w:ind w:hanging="1440"/>
      <w:jc w:val="both"/>
    </w:pPr>
    <w:rPr>
      <w:b w:val="0"/>
      <w:bCs w:val="0"/>
      <w:kern w:val="0"/>
      <w:sz w:val="24"/>
      <w:szCs w:val="20"/>
    </w:rPr>
  </w:style>
  <w:style w:type="paragraph" w:customStyle="1" w:styleId="244">
    <w:name w:val="Char1 Char Char Char"/>
    <w:basedOn w:val="1"/>
    <w:qFormat/>
    <w:uiPriority w:val="0"/>
    <w:pPr>
      <w:tabs>
        <w:tab w:val="left" w:pos="420"/>
      </w:tabs>
      <w:ind w:left="420" w:hanging="420"/>
    </w:pPr>
    <w:rPr>
      <w:rFonts w:ascii="Tahoma" w:hAnsi="Tahoma"/>
      <w:sz w:val="24"/>
      <w:szCs w:val="20"/>
    </w:rPr>
  </w:style>
  <w:style w:type="paragraph" w:customStyle="1" w:styleId="245">
    <w:name w:val="Char Char Char"/>
    <w:basedOn w:val="20"/>
    <w:qFormat/>
    <w:uiPriority w:val="0"/>
    <w:rPr>
      <w:rFonts w:ascii="Tahoma" w:hAnsi="Tahoma"/>
      <w:sz w:val="24"/>
    </w:rPr>
  </w:style>
  <w:style w:type="paragraph" w:customStyle="1" w:styleId="246">
    <w:name w:val="列出段落11"/>
    <w:basedOn w:val="1"/>
    <w:qFormat/>
    <w:uiPriority w:val="34"/>
    <w:pPr>
      <w:ind w:firstLine="420" w:firstLineChars="200"/>
    </w:pPr>
    <w:rPr>
      <w:rFonts w:ascii="Calibri" w:hAnsi="Calibri"/>
      <w:szCs w:val="20"/>
    </w:rPr>
  </w:style>
  <w:style w:type="paragraph" w:customStyle="1" w:styleId="247">
    <w:name w:val="2级标题nbm"/>
    <w:basedOn w:val="6"/>
    <w:link w:val="311"/>
    <w:qFormat/>
    <w:uiPriority w:val="0"/>
    <w:pPr>
      <w:numPr>
        <w:ilvl w:val="1"/>
        <w:numId w:val="8"/>
      </w:numPr>
      <w:tabs>
        <w:tab w:val="left" w:pos="432"/>
      </w:tabs>
      <w:spacing w:before="0" w:after="0"/>
      <w:jc w:val="both"/>
    </w:pPr>
    <w:rPr>
      <w:rFonts w:ascii="宋体" w:hAnsi="宋体" w:eastAsia="宋体"/>
      <w:b w:val="0"/>
      <w:sz w:val="21"/>
      <w:szCs w:val="21"/>
    </w:rPr>
  </w:style>
  <w:style w:type="paragraph" w:customStyle="1" w:styleId="248">
    <w:name w:val="EmailStyle295"/>
    <w:basedOn w:val="1"/>
    <w:next w:val="1"/>
    <w:qFormat/>
    <w:uiPriority w:val="0"/>
    <w:pPr>
      <w:keepNext/>
      <w:keepLines/>
      <w:adjustRightInd w:val="0"/>
      <w:spacing w:before="160" w:line="160" w:lineRule="atLeast"/>
      <w:ind w:left="851" w:hanging="851"/>
      <w:textAlignment w:val="baseline"/>
      <w:outlineLvl w:val="1"/>
    </w:pPr>
    <w:rPr>
      <w:rFonts w:ascii="黑体" w:hAnsi="Tahoma" w:eastAsia="黑体" w:cs="Tahoma"/>
      <w:b/>
      <w:sz w:val="28"/>
    </w:rPr>
  </w:style>
  <w:style w:type="paragraph" w:customStyle="1" w:styleId="249">
    <w:name w:val="3级标题nbm"/>
    <w:basedOn w:val="247"/>
    <w:link w:val="312"/>
    <w:qFormat/>
    <w:uiPriority w:val="0"/>
    <w:pPr>
      <w:numPr>
        <w:ilvl w:val="2"/>
      </w:numPr>
      <w:tabs>
        <w:tab w:val="clear" w:pos="756"/>
      </w:tabs>
      <w:outlineLvl w:val="2"/>
    </w:pPr>
  </w:style>
  <w:style w:type="paragraph" w:customStyle="1" w:styleId="250">
    <w:name w:val="4级标题nbm"/>
    <w:basedOn w:val="6"/>
    <w:link w:val="313"/>
    <w:qFormat/>
    <w:uiPriority w:val="0"/>
    <w:pPr>
      <w:numPr>
        <w:ilvl w:val="3"/>
        <w:numId w:val="8"/>
      </w:numPr>
      <w:tabs>
        <w:tab w:val="left" w:pos="432"/>
      </w:tabs>
      <w:spacing w:before="0" w:after="0"/>
      <w:jc w:val="both"/>
      <w:outlineLvl w:val="3"/>
    </w:pPr>
    <w:rPr>
      <w:rFonts w:ascii="宋体" w:hAnsi="宋体" w:eastAsia="宋体"/>
      <w:b w:val="0"/>
      <w:bCs w:val="0"/>
      <w:sz w:val="21"/>
      <w:szCs w:val="21"/>
    </w:rPr>
  </w:style>
  <w:style w:type="paragraph" w:customStyle="1" w:styleId="251">
    <w:name w:val="5级标题nbm"/>
    <w:basedOn w:val="6"/>
    <w:link w:val="314"/>
    <w:qFormat/>
    <w:uiPriority w:val="0"/>
    <w:pPr>
      <w:numPr>
        <w:ilvl w:val="4"/>
        <w:numId w:val="8"/>
      </w:numPr>
      <w:tabs>
        <w:tab w:val="left" w:pos="432"/>
      </w:tabs>
      <w:spacing w:before="0" w:after="0"/>
      <w:jc w:val="both"/>
      <w:outlineLvl w:val="4"/>
    </w:pPr>
    <w:rPr>
      <w:rFonts w:ascii="宋体" w:hAnsi="宋体" w:eastAsia="宋体"/>
      <w:b w:val="0"/>
      <w:bCs w:val="0"/>
      <w:sz w:val="21"/>
      <w:szCs w:val="21"/>
    </w:rPr>
  </w:style>
  <w:style w:type="paragraph" w:customStyle="1" w:styleId="252">
    <w:name w:val="样式 Tahoma 行距: 单倍行距"/>
    <w:basedOn w:val="1"/>
    <w:qFormat/>
    <w:uiPriority w:val="0"/>
    <w:pPr>
      <w:ind w:firstLine="420" w:firstLineChars="200"/>
    </w:pPr>
    <w:rPr>
      <w:rFonts w:ascii="Tahoma" w:hAnsi="Tahoma" w:cs="宋体"/>
      <w:szCs w:val="21"/>
    </w:rPr>
  </w:style>
  <w:style w:type="paragraph" w:customStyle="1" w:styleId="253">
    <w:name w:val="段"/>
    <w:qFormat/>
    <w:uiPriority w:val="0"/>
    <w:pPr>
      <w:widowControl w:val="0"/>
      <w:autoSpaceDE w:val="0"/>
      <w:autoSpaceDN w:val="0"/>
      <w:adjustRightInd w:val="0"/>
      <w:spacing w:after="160" w:line="360" w:lineRule="atLeast"/>
      <w:ind w:firstLine="425"/>
      <w:jc w:val="both"/>
      <w:textAlignment w:val="baseline"/>
    </w:pPr>
    <w:rPr>
      <w:rFonts w:ascii="宋体" w:hAnsi="Times New Roman" w:eastAsia="宋体" w:cs="Times New Roman"/>
      <w:sz w:val="21"/>
      <w:lang w:val="en-US" w:eastAsia="zh-CN" w:bidi="ar-SA"/>
    </w:rPr>
  </w:style>
  <w:style w:type="paragraph" w:customStyle="1" w:styleId="254">
    <w:name w:val="无间隔1"/>
    <w:link w:val="315"/>
    <w:qFormat/>
    <w:uiPriority w:val="1"/>
    <w:pPr>
      <w:spacing w:after="160" w:line="278" w:lineRule="auto"/>
    </w:pPr>
    <w:rPr>
      <w:rFonts w:ascii="Calibri" w:hAnsi="Calibri" w:eastAsia="宋体" w:cs="Times New Roman"/>
      <w:sz w:val="22"/>
      <w:szCs w:val="22"/>
      <w:lang w:val="en-US" w:eastAsia="zh-CN" w:bidi="ar-SA"/>
    </w:rPr>
  </w:style>
  <w:style w:type="paragraph" w:customStyle="1" w:styleId="255">
    <w:name w:val="xl63"/>
    <w:basedOn w:val="1"/>
    <w:qFormat/>
    <w:uiPriority w:val="0"/>
    <w:pPr>
      <w:widowControl/>
      <w:spacing w:before="100" w:beforeAutospacing="1" w:after="100" w:afterAutospacing="1"/>
      <w:jc w:val="center"/>
      <w:textAlignment w:val="bottom"/>
    </w:pPr>
    <w:rPr>
      <w:rFonts w:ascii="宋体" w:hAnsi="宋体" w:cs="宋体"/>
      <w:color w:val="000000"/>
      <w:kern w:val="0"/>
      <w:sz w:val="20"/>
      <w:szCs w:val="20"/>
    </w:rPr>
  </w:style>
  <w:style w:type="paragraph" w:customStyle="1" w:styleId="256">
    <w:name w:val="xl64"/>
    <w:basedOn w:val="1"/>
    <w:qFormat/>
    <w:uiPriority w:val="0"/>
    <w:pPr>
      <w:widowControl/>
      <w:spacing w:before="100" w:beforeAutospacing="1" w:after="100" w:afterAutospacing="1"/>
      <w:jc w:val="center"/>
      <w:textAlignment w:val="bottom"/>
    </w:pPr>
    <w:rPr>
      <w:rFonts w:ascii="宋体" w:hAnsi="宋体" w:cs="宋体"/>
      <w:kern w:val="0"/>
      <w:sz w:val="20"/>
      <w:szCs w:val="20"/>
    </w:rPr>
  </w:style>
  <w:style w:type="paragraph" w:customStyle="1" w:styleId="257">
    <w:name w:val="xl6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paragraph" w:customStyle="1" w:styleId="25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26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宋体" w:hAnsi="宋体" w:cs="宋体"/>
      <w:color w:val="000000"/>
      <w:kern w:val="0"/>
      <w:sz w:val="20"/>
      <w:szCs w:val="20"/>
    </w:rPr>
  </w:style>
  <w:style w:type="paragraph" w:customStyle="1" w:styleId="26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26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宋体" w:hAnsi="宋体" w:cs="宋体"/>
      <w:kern w:val="0"/>
      <w:sz w:val="20"/>
      <w:szCs w:val="20"/>
    </w:rPr>
  </w:style>
  <w:style w:type="paragraph" w:customStyle="1" w:styleId="26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32"/>
      <w:szCs w:val="32"/>
    </w:rPr>
  </w:style>
  <w:style w:type="paragraph" w:customStyle="1" w:styleId="264">
    <w:name w:val="w正文"/>
    <w:basedOn w:val="1"/>
    <w:qFormat/>
    <w:uiPriority w:val="0"/>
    <w:pPr>
      <w:spacing w:line="360" w:lineRule="auto"/>
      <w:ind w:firstLine="480" w:firstLineChars="200"/>
    </w:pPr>
    <w:rPr>
      <w:rFonts w:ascii="宋体" w:hAnsi="宋体"/>
      <w:bCs/>
      <w:sz w:val="24"/>
    </w:rPr>
  </w:style>
  <w:style w:type="character" w:customStyle="1" w:styleId="265">
    <w:name w:val="访问过的超链接1"/>
    <w:qFormat/>
    <w:uiPriority w:val="99"/>
    <w:rPr>
      <w:color w:val="800080"/>
      <w:u w:val="single"/>
    </w:rPr>
  </w:style>
  <w:style w:type="character" w:customStyle="1" w:styleId="266">
    <w:name w:val="标题 1 Char"/>
    <w:qFormat/>
    <w:uiPriority w:val="99"/>
    <w:rPr>
      <w:rFonts w:eastAsia="宋体"/>
      <w:b/>
      <w:bCs/>
      <w:kern w:val="44"/>
      <w:sz w:val="44"/>
      <w:szCs w:val="44"/>
      <w:lang w:val="en-US" w:eastAsia="zh-CN" w:bidi="ar-SA"/>
    </w:rPr>
  </w:style>
  <w:style w:type="character" w:customStyle="1" w:styleId="267">
    <w:name w:val="标题 2 字符"/>
    <w:link w:val="6"/>
    <w:qFormat/>
    <w:uiPriority w:val="0"/>
    <w:rPr>
      <w:rFonts w:ascii="Arial" w:hAnsi="Arial" w:eastAsia="黑体"/>
      <w:b/>
      <w:bCs/>
      <w:kern w:val="2"/>
      <w:sz w:val="32"/>
      <w:szCs w:val="32"/>
    </w:rPr>
  </w:style>
  <w:style w:type="character" w:customStyle="1" w:styleId="268">
    <w:name w:val="标题 3 字符"/>
    <w:link w:val="7"/>
    <w:qFormat/>
    <w:uiPriority w:val="0"/>
    <w:rPr>
      <w:b/>
      <w:bCs/>
      <w:kern w:val="2"/>
      <w:sz w:val="28"/>
      <w:szCs w:val="32"/>
    </w:rPr>
  </w:style>
  <w:style w:type="character" w:customStyle="1" w:styleId="269">
    <w:name w:val="日期 字符"/>
    <w:link w:val="34"/>
    <w:qFormat/>
    <w:uiPriority w:val="99"/>
    <w:rPr>
      <w:rFonts w:ascii="宋体" w:hAnsi="宋体"/>
      <w:color w:val="000000"/>
      <w:kern w:val="2"/>
      <w:sz w:val="24"/>
    </w:rPr>
  </w:style>
  <w:style w:type="character" w:customStyle="1" w:styleId="270">
    <w:name w:val="页眉 字符"/>
    <w:link w:val="38"/>
    <w:qFormat/>
    <w:uiPriority w:val="0"/>
    <w:rPr>
      <w:kern w:val="2"/>
      <w:sz w:val="18"/>
      <w:szCs w:val="18"/>
    </w:rPr>
  </w:style>
  <w:style w:type="character" w:customStyle="1" w:styleId="271">
    <w:name w:val="页脚 字符"/>
    <w:link w:val="37"/>
    <w:qFormat/>
    <w:uiPriority w:val="99"/>
    <w:rPr>
      <w:kern w:val="2"/>
      <w:sz w:val="18"/>
      <w:szCs w:val="18"/>
    </w:rPr>
  </w:style>
  <w:style w:type="character" w:customStyle="1" w:styleId="272">
    <w:name w:val="正文文本缩进 字符"/>
    <w:link w:val="3"/>
    <w:qFormat/>
    <w:uiPriority w:val="0"/>
    <w:rPr>
      <w:rFonts w:ascii="仿宋_GB2312" w:hAnsi="Arial" w:eastAsia="仿宋_GB2312"/>
      <w:bCs/>
      <w:kern w:val="2"/>
      <w:sz w:val="28"/>
      <w:szCs w:val="24"/>
    </w:rPr>
  </w:style>
  <w:style w:type="character" w:customStyle="1" w:styleId="273">
    <w:name w:val="正文文本 2 字符"/>
    <w:link w:val="49"/>
    <w:qFormat/>
    <w:uiPriority w:val="99"/>
    <w:rPr>
      <w:kern w:val="2"/>
      <w:sz w:val="24"/>
    </w:rPr>
  </w:style>
  <w:style w:type="character" w:customStyle="1" w:styleId="274">
    <w:name w:val="批注文字 字符"/>
    <w:link w:val="21"/>
    <w:qFormat/>
    <w:uiPriority w:val="0"/>
    <w:rPr>
      <w:kern w:val="2"/>
      <w:sz w:val="21"/>
      <w:szCs w:val="24"/>
    </w:rPr>
  </w:style>
  <w:style w:type="character" w:customStyle="1" w:styleId="275">
    <w:name w:val="批注主题 字符"/>
    <w:link w:val="52"/>
    <w:qFormat/>
    <w:uiPriority w:val="99"/>
    <w:rPr>
      <w:b/>
      <w:bCs/>
      <w:kern w:val="2"/>
      <w:sz w:val="21"/>
      <w:szCs w:val="24"/>
    </w:rPr>
  </w:style>
  <w:style w:type="character" w:customStyle="1" w:styleId="276">
    <w:name w:val="Heading 3 Char"/>
    <w:basedOn w:val="55"/>
    <w:semiHidden/>
    <w:qFormat/>
    <w:uiPriority w:val="9"/>
    <w:rPr>
      <w:rFonts w:ascii="Cambria" w:hAnsi="Cambria" w:eastAsia="宋体" w:cs="Times New Roman"/>
      <w:b/>
      <w:bCs/>
      <w:kern w:val="2"/>
      <w:sz w:val="26"/>
      <w:szCs w:val="26"/>
    </w:rPr>
  </w:style>
  <w:style w:type="character" w:customStyle="1" w:styleId="277">
    <w:name w:val="标题 4 字符"/>
    <w:basedOn w:val="55"/>
    <w:link w:val="8"/>
    <w:qFormat/>
    <w:locked/>
    <w:uiPriority w:val="0"/>
    <w:rPr>
      <w:rFonts w:ascii="Arial" w:hAnsi="Arial" w:eastAsia="黑体"/>
      <w:b/>
      <w:bCs/>
      <w:kern w:val="2"/>
      <w:sz w:val="28"/>
      <w:szCs w:val="28"/>
    </w:rPr>
  </w:style>
  <w:style w:type="character" w:customStyle="1" w:styleId="278">
    <w:name w:val="标题 5 字符"/>
    <w:basedOn w:val="55"/>
    <w:link w:val="9"/>
    <w:qFormat/>
    <w:locked/>
    <w:uiPriority w:val="0"/>
    <w:rPr>
      <w:b/>
      <w:bCs/>
      <w:kern w:val="2"/>
      <w:sz w:val="28"/>
      <w:szCs w:val="28"/>
    </w:rPr>
  </w:style>
  <w:style w:type="character" w:customStyle="1" w:styleId="279">
    <w:name w:val="标题 6 字符"/>
    <w:basedOn w:val="55"/>
    <w:link w:val="10"/>
    <w:qFormat/>
    <w:locked/>
    <w:uiPriority w:val="0"/>
    <w:rPr>
      <w:rFonts w:ascii="Arial" w:hAnsi="Arial" w:eastAsia="黑体"/>
      <w:b/>
      <w:bCs/>
      <w:kern w:val="2"/>
      <w:sz w:val="24"/>
      <w:szCs w:val="24"/>
    </w:rPr>
  </w:style>
  <w:style w:type="character" w:customStyle="1" w:styleId="280">
    <w:name w:val="标题 7 字符"/>
    <w:basedOn w:val="55"/>
    <w:link w:val="11"/>
    <w:qFormat/>
    <w:locked/>
    <w:uiPriority w:val="0"/>
    <w:rPr>
      <w:b/>
      <w:bCs/>
      <w:kern w:val="2"/>
      <w:sz w:val="24"/>
      <w:szCs w:val="24"/>
    </w:rPr>
  </w:style>
  <w:style w:type="character" w:customStyle="1" w:styleId="281">
    <w:name w:val="标题 8 字符"/>
    <w:basedOn w:val="55"/>
    <w:link w:val="12"/>
    <w:qFormat/>
    <w:locked/>
    <w:uiPriority w:val="99"/>
    <w:rPr>
      <w:rFonts w:ascii="Arial" w:hAnsi="Arial" w:eastAsia="黑体"/>
      <w:kern w:val="2"/>
      <w:sz w:val="24"/>
      <w:szCs w:val="24"/>
    </w:rPr>
  </w:style>
  <w:style w:type="character" w:customStyle="1" w:styleId="282">
    <w:name w:val="标题 9 字符"/>
    <w:basedOn w:val="55"/>
    <w:link w:val="13"/>
    <w:qFormat/>
    <w:locked/>
    <w:uiPriority w:val="0"/>
    <w:rPr>
      <w:rFonts w:ascii="Arial" w:hAnsi="Arial" w:eastAsia="黑体"/>
      <w:kern w:val="2"/>
      <w:sz w:val="21"/>
      <w:szCs w:val="21"/>
    </w:rPr>
  </w:style>
  <w:style w:type="character" w:customStyle="1" w:styleId="283">
    <w:name w:val="Heading 3 Char3"/>
    <w:basedOn w:val="55"/>
    <w:semiHidden/>
    <w:qFormat/>
    <w:locked/>
    <w:uiPriority w:val="99"/>
    <w:rPr>
      <w:rFonts w:ascii="Cambria" w:hAnsi="Cambria" w:eastAsia="宋体" w:cs="Times New Roman"/>
      <w:b/>
      <w:bCs/>
      <w:kern w:val="2"/>
      <w:sz w:val="26"/>
      <w:szCs w:val="26"/>
    </w:rPr>
  </w:style>
  <w:style w:type="character" w:customStyle="1" w:styleId="284">
    <w:name w:val="Heading 3 Char2"/>
    <w:basedOn w:val="55"/>
    <w:qFormat/>
    <w:locked/>
    <w:uiPriority w:val="99"/>
    <w:rPr>
      <w:rFonts w:eastAsia="宋体" w:cs="Times New Roman"/>
      <w:b/>
      <w:bCs/>
      <w:kern w:val="2"/>
      <w:sz w:val="32"/>
      <w:szCs w:val="32"/>
      <w:lang w:val="en-US" w:eastAsia="zh-CN" w:bidi="ar-SA"/>
    </w:rPr>
  </w:style>
  <w:style w:type="character" w:customStyle="1" w:styleId="285">
    <w:name w:val="标题 4 Char"/>
    <w:basedOn w:val="55"/>
    <w:qFormat/>
    <w:locked/>
    <w:uiPriority w:val="99"/>
    <w:rPr>
      <w:rFonts w:ascii="Arial" w:hAnsi="Arial" w:eastAsia="黑体" w:cs="Times New Roman"/>
      <w:b/>
      <w:kern w:val="0"/>
      <w:sz w:val="20"/>
      <w:szCs w:val="20"/>
    </w:rPr>
  </w:style>
  <w:style w:type="character" w:customStyle="1" w:styleId="286">
    <w:name w:val="dash Char1"/>
    <w:basedOn w:val="55"/>
    <w:qFormat/>
    <w:locked/>
    <w:uiPriority w:val="99"/>
    <w:rPr>
      <w:rFonts w:ascii="Times New Roman" w:hAnsi="Times New Roman" w:eastAsia="宋体" w:cs="Times New Roman"/>
      <w:b/>
      <w:kern w:val="0"/>
      <w:sz w:val="20"/>
      <w:szCs w:val="20"/>
    </w:rPr>
  </w:style>
  <w:style w:type="character" w:customStyle="1" w:styleId="287">
    <w:name w:val="PIM 6 Char1"/>
    <w:basedOn w:val="55"/>
    <w:qFormat/>
    <w:locked/>
    <w:uiPriority w:val="99"/>
    <w:rPr>
      <w:rFonts w:ascii="Arial" w:hAnsi="Arial" w:eastAsia="黑体" w:cs="Times New Roman"/>
      <w:b/>
      <w:kern w:val="0"/>
      <w:sz w:val="20"/>
      <w:szCs w:val="20"/>
    </w:rPr>
  </w:style>
  <w:style w:type="character" w:customStyle="1" w:styleId="288">
    <w:name w:val="标题 8 Char"/>
    <w:basedOn w:val="55"/>
    <w:qFormat/>
    <w:locked/>
    <w:uiPriority w:val="99"/>
    <w:rPr>
      <w:rFonts w:ascii="Arial" w:hAnsi="Arial" w:eastAsia="黑体" w:cs="Times New Roman"/>
      <w:kern w:val="0"/>
      <w:sz w:val="20"/>
      <w:szCs w:val="20"/>
    </w:rPr>
  </w:style>
  <w:style w:type="character" w:customStyle="1" w:styleId="289">
    <w:name w:val="标题 9 Char"/>
    <w:basedOn w:val="55"/>
    <w:qFormat/>
    <w:locked/>
    <w:uiPriority w:val="99"/>
    <w:rPr>
      <w:rFonts w:ascii="Arial" w:hAnsi="Arial" w:eastAsia="黑体" w:cs="Times New Roman"/>
      <w:kern w:val="0"/>
      <w:sz w:val="20"/>
      <w:szCs w:val="20"/>
    </w:rPr>
  </w:style>
  <w:style w:type="character" w:customStyle="1" w:styleId="290">
    <w:name w:val="正文文本 Char"/>
    <w:basedOn w:val="55"/>
    <w:qFormat/>
    <w:locked/>
    <w:uiPriority w:val="99"/>
    <w:rPr>
      <w:rFonts w:ascii="Times New Roman" w:hAnsi="Times New Roman" w:eastAsia="宋体" w:cs="Times New Roman"/>
      <w:sz w:val="20"/>
      <w:szCs w:val="20"/>
    </w:rPr>
  </w:style>
  <w:style w:type="character" w:customStyle="1" w:styleId="291">
    <w:name w:val="纯文本 字符"/>
    <w:basedOn w:val="55"/>
    <w:link w:val="25"/>
    <w:qFormat/>
    <w:locked/>
    <w:uiPriority w:val="0"/>
    <w:rPr>
      <w:rFonts w:ascii="宋体" w:hAnsi="Courier New"/>
      <w:kern w:val="2"/>
      <w:sz w:val="21"/>
      <w:szCs w:val="24"/>
    </w:rPr>
  </w:style>
  <w:style w:type="character" w:customStyle="1" w:styleId="292">
    <w:name w:val="正文文本 字符"/>
    <w:basedOn w:val="55"/>
    <w:link w:val="24"/>
    <w:qFormat/>
    <w:uiPriority w:val="99"/>
    <w:rPr>
      <w:rFonts w:ascii="宋体" w:hAnsi="Arial"/>
      <w:kern w:val="2"/>
      <w:sz w:val="28"/>
    </w:rPr>
  </w:style>
  <w:style w:type="character" w:customStyle="1" w:styleId="293">
    <w:name w:val="正文文本首行缩进 字符"/>
    <w:basedOn w:val="292"/>
    <w:link w:val="28"/>
    <w:qFormat/>
    <w:uiPriority w:val="99"/>
    <w:rPr>
      <w:rFonts w:ascii="宋体" w:hAnsi="Arial"/>
      <w:kern w:val="2"/>
      <w:sz w:val="21"/>
    </w:rPr>
  </w:style>
  <w:style w:type="character" w:customStyle="1" w:styleId="294">
    <w:name w:val="批注框文本 字符"/>
    <w:basedOn w:val="55"/>
    <w:link w:val="36"/>
    <w:semiHidden/>
    <w:qFormat/>
    <w:locked/>
    <w:uiPriority w:val="99"/>
    <w:rPr>
      <w:kern w:val="2"/>
      <w:sz w:val="18"/>
      <w:szCs w:val="18"/>
    </w:rPr>
  </w:style>
  <w:style w:type="character" w:customStyle="1" w:styleId="295">
    <w:name w:val="标题 2 Char Char Char"/>
    <w:basedOn w:val="55"/>
    <w:qFormat/>
    <w:uiPriority w:val="99"/>
    <w:rPr>
      <w:rFonts w:ascii="Arial" w:hAnsi="Arial" w:eastAsia="黑体" w:cs="Times New Roman"/>
      <w:b/>
      <w:bCs/>
      <w:kern w:val="2"/>
      <w:sz w:val="32"/>
      <w:szCs w:val="32"/>
      <w:lang w:val="en-US" w:eastAsia="zh-CN" w:bidi="ar-SA"/>
    </w:rPr>
  </w:style>
  <w:style w:type="character" w:customStyle="1" w:styleId="296">
    <w:name w:val="正文文本缩进 3 字符"/>
    <w:basedOn w:val="55"/>
    <w:link w:val="46"/>
    <w:qFormat/>
    <w:locked/>
    <w:uiPriority w:val="0"/>
    <w:rPr>
      <w:rFonts w:ascii="宋体" w:hAnsi="宋体"/>
      <w:bCs/>
      <w:color w:val="FF0000"/>
      <w:kern w:val="2"/>
      <w:sz w:val="24"/>
      <w:szCs w:val="24"/>
    </w:rPr>
  </w:style>
  <w:style w:type="character" w:customStyle="1" w:styleId="297">
    <w:name w:val="正文文本缩进 2 字符"/>
    <w:basedOn w:val="55"/>
    <w:link w:val="35"/>
    <w:qFormat/>
    <w:locked/>
    <w:uiPriority w:val="99"/>
    <w:rPr>
      <w:rFonts w:ascii="宋体" w:hAnsi="宋体"/>
      <w:kern w:val="2"/>
      <w:sz w:val="24"/>
      <w:szCs w:val="24"/>
    </w:rPr>
  </w:style>
  <w:style w:type="character" w:customStyle="1" w:styleId="298">
    <w:name w:val="文档结构图 字符"/>
    <w:basedOn w:val="55"/>
    <w:link w:val="20"/>
    <w:semiHidden/>
    <w:qFormat/>
    <w:locked/>
    <w:uiPriority w:val="99"/>
    <w:rPr>
      <w:kern w:val="2"/>
      <w:sz w:val="21"/>
      <w:szCs w:val="24"/>
      <w:shd w:val="clear" w:color="auto" w:fill="000080"/>
    </w:rPr>
  </w:style>
  <w:style w:type="character" w:customStyle="1" w:styleId="299">
    <w:name w:val="正文文本 3 字符"/>
    <w:basedOn w:val="55"/>
    <w:link w:val="22"/>
    <w:qFormat/>
    <w:uiPriority w:val="99"/>
    <w:rPr>
      <w:kern w:val="2"/>
      <w:sz w:val="16"/>
      <w:szCs w:val="16"/>
    </w:rPr>
  </w:style>
  <w:style w:type="character" w:customStyle="1" w:styleId="300">
    <w:name w:val="p131"/>
    <w:basedOn w:val="55"/>
    <w:qFormat/>
    <w:uiPriority w:val="99"/>
    <w:rPr>
      <w:rFonts w:cs="Times New Roman"/>
      <w:sz w:val="22"/>
      <w:szCs w:val="22"/>
      <w:u w:val="none"/>
    </w:rPr>
  </w:style>
  <w:style w:type="character" w:customStyle="1" w:styleId="301">
    <w:name w:val="font1"/>
    <w:basedOn w:val="55"/>
    <w:qFormat/>
    <w:uiPriority w:val="99"/>
    <w:rPr>
      <w:rFonts w:cs="Times New Roman"/>
      <w:color w:val="000000"/>
      <w:sz w:val="18"/>
      <w:szCs w:val="18"/>
    </w:rPr>
  </w:style>
  <w:style w:type="character" w:customStyle="1" w:styleId="302">
    <w:name w:val="编号列表 Char"/>
    <w:basedOn w:val="55"/>
    <w:qFormat/>
    <w:uiPriority w:val="99"/>
    <w:rPr>
      <w:rFonts w:ascii="Verdana" w:hAnsi="Verdana" w:eastAsia="宋体" w:cs="Times New Roman"/>
      <w:kern w:val="2"/>
      <w:sz w:val="24"/>
      <w:szCs w:val="24"/>
      <w:lang w:val="en-US" w:eastAsia="zh-CN" w:bidi="ar-SA"/>
    </w:rPr>
  </w:style>
  <w:style w:type="character" w:customStyle="1" w:styleId="303">
    <w:name w:val="title_emph1"/>
    <w:basedOn w:val="55"/>
    <w:qFormat/>
    <w:uiPriority w:val="99"/>
    <w:rPr>
      <w:rFonts w:ascii="Arial" w:hAnsi="Arial" w:cs="Arial"/>
      <w:b/>
      <w:bCs/>
      <w:sz w:val="20"/>
      <w:szCs w:val="20"/>
    </w:rPr>
  </w:style>
  <w:style w:type="character" w:customStyle="1" w:styleId="304">
    <w:name w:val="Style Heading A + (Latin) 楷体_GB2312 (Asian) 楷体_GB2312 Char"/>
    <w:basedOn w:val="55"/>
    <w:qFormat/>
    <w:uiPriority w:val="99"/>
    <w:rPr>
      <w:rFonts w:ascii="楷体_GB2312" w:hAnsi="楷体_GB2312" w:eastAsia="楷体_GB2312" w:cs="Arial"/>
      <w:b/>
      <w:kern w:val="28"/>
      <w:sz w:val="36"/>
      <w:lang w:val="en-US" w:eastAsia="zh-CN" w:bidi="ar-SA"/>
    </w:rPr>
  </w:style>
  <w:style w:type="character" w:customStyle="1" w:styleId="305">
    <w:name w:val="Style Heading A + (Latin) Times New Roman (Asian) 楷体_GB2312 Char"/>
    <w:basedOn w:val="55"/>
    <w:qFormat/>
    <w:uiPriority w:val="99"/>
    <w:rPr>
      <w:rFonts w:ascii="Arial" w:hAnsi="Arial" w:eastAsia="楷体_GB2312" w:cs="Arial"/>
      <w:b/>
      <w:kern w:val="28"/>
      <w:sz w:val="36"/>
      <w:lang w:val="en-US" w:eastAsia="zh-CN" w:bidi="ar-SA"/>
    </w:rPr>
  </w:style>
  <w:style w:type="character" w:customStyle="1" w:styleId="306">
    <w:name w:val="项目 1 Char Char Char"/>
    <w:basedOn w:val="55"/>
    <w:qFormat/>
    <w:uiPriority w:val="99"/>
    <w:rPr>
      <w:rFonts w:ascii="Tahoma" w:hAnsi="Tahoma" w:eastAsia="宋体" w:cs="Times New Roman"/>
      <w:kern w:val="2"/>
      <w:sz w:val="24"/>
      <w:szCs w:val="24"/>
      <w:lang w:val="en-US" w:eastAsia="zh-CN" w:bidi="ar-SA"/>
    </w:rPr>
  </w:style>
  <w:style w:type="character" w:customStyle="1" w:styleId="307">
    <w:name w:val="标题 4 Char1"/>
    <w:basedOn w:val="55"/>
    <w:qFormat/>
    <w:uiPriority w:val="99"/>
    <w:rPr>
      <w:rFonts w:eastAsia="宋体" w:cs="Times New Roman"/>
      <w:b/>
      <w:bCs/>
      <w:kern w:val="2"/>
      <w:sz w:val="28"/>
      <w:szCs w:val="28"/>
      <w:lang w:val="en-US" w:eastAsia="zh-CN" w:bidi="ar-SA"/>
    </w:rPr>
  </w:style>
  <w:style w:type="character" w:customStyle="1" w:styleId="308">
    <w:name w:val="样式3 Char"/>
    <w:basedOn w:val="55"/>
    <w:qFormat/>
    <w:uiPriority w:val="99"/>
    <w:rPr>
      <w:rFonts w:eastAsia="宋体" w:cs="Times New Roman"/>
      <w:kern w:val="2"/>
      <w:sz w:val="24"/>
      <w:szCs w:val="24"/>
      <w:lang w:val="en-US" w:eastAsia="zh-CN" w:bidi="ar-SA"/>
    </w:rPr>
  </w:style>
  <w:style w:type="character" w:customStyle="1" w:styleId="309">
    <w:name w:val="t181"/>
    <w:basedOn w:val="55"/>
    <w:qFormat/>
    <w:uiPriority w:val="99"/>
    <w:rPr>
      <w:rFonts w:cs="Times New Roman"/>
      <w:color w:val="000000"/>
      <w:sz w:val="21"/>
      <w:szCs w:val="21"/>
    </w:rPr>
  </w:style>
  <w:style w:type="character" w:customStyle="1" w:styleId="310">
    <w:name w:val="二级条标题 Char"/>
    <w:basedOn w:val="55"/>
    <w:link w:val="237"/>
    <w:qFormat/>
    <w:locked/>
    <w:uiPriority w:val="99"/>
    <w:rPr>
      <w:rFonts w:ascii="宋体"/>
      <w:sz w:val="24"/>
    </w:rPr>
  </w:style>
  <w:style w:type="character" w:customStyle="1" w:styleId="311">
    <w:name w:val="2级标题nbm Char"/>
    <w:basedOn w:val="55"/>
    <w:link w:val="247"/>
    <w:qFormat/>
    <w:uiPriority w:val="0"/>
    <w:rPr>
      <w:rFonts w:ascii="宋体" w:hAnsi="宋体"/>
      <w:bCs/>
      <w:kern w:val="2"/>
      <w:sz w:val="21"/>
      <w:szCs w:val="21"/>
    </w:rPr>
  </w:style>
  <w:style w:type="character" w:customStyle="1" w:styleId="312">
    <w:name w:val="3级标题nbm Char"/>
    <w:basedOn w:val="311"/>
    <w:link w:val="249"/>
    <w:qFormat/>
    <w:uiPriority w:val="0"/>
    <w:rPr>
      <w:rFonts w:ascii="宋体" w:hAnsi="宋体"/>
      <w:kern w:val="2"/>
      <w:sz w:val="21"/>
      <w:szCs w:val="21"/>
    </w:rPr>
  </w:style>
  <w:style w:type="character" w:customStyle="1" w:styleId="313">
    <w:name w:val="4级标题nbm Char"/>
    <w:basedOn w:val="55"/>
    <w:link w:val="250"/>
    <w:qFormat/>
    <w:uiPriority w:val="0"/>
    <w:rPr>
      <w:rFonts w:ascii="宋体" w:hAnsi="宋体"/>
      <w:kern w:val="2"/>
      <w:sz w:val="21"/>
      <w:szCs w:val="21"/>
    </w:rPr>
  </w:style>
  <w:style w:type="character" w:customStyle="1" w:styleId="314">
    <w:name w:val="5级标题nbm Char"/>
    <w:basedOn w:val="55"/>
    <w:link w:val="251"/>
    <w:qFormat/>
    <w:uiPriority w:val="0"/>
    <w:rPr>
      <w:rFonts w:ascii="宋体" w:hAnsi="宋体"/>
      <w:kern w:val="2"/>
      <w:sz w:val="21"/>
      <w:szCs w:val="21"/>
    </w:rPr>
  </w:style>
  <w:style w:type="character" w:customStyle="1" w:styleId="315">
    <w:name w:val="无间隔 Char"/>
    <w:basedOn w:val="55"/>
    <w:link w:val="254"/>
    <w:qFormat/>
    <w:uiPriority w:val="1"/>
    <w:rPr>
      <w:rFonts w:ascii="Calibri" w:hAnsi="Calibri"/>
      <w:sz w:val="22"/>
      <w:szCs w:val="22"/>
      <w:lang w:val="en-US" w:eastAsia="zh-CN" w:bidi="ar-SA"/>
    </w:rPr>
  </w:style>
  <w:style w:type="character" w:customStyle="1" w:styleId="316">
    <w:name w:val="纯文本 Char"/>
    <w:basedOn w:val="55"/>
    <w:qFormat/>
    <w:uiPriority w:val="0"/>
    <w:rPr>
      <w:rFonts w:ascii="宋体" w:hAnsi="Courier New" w:eastAsia="宋体"/>
      <w:kern w:val="2"/>
      <w:sz w:val="21"/>
      <w:lang w:val="en-US" w:eastAsia="zh-CN" w:bidi="ar-SA"/>
    </w:rPr>
  </w:style>
  <w:style w:type="character" w:customStyle="1" w:styleId="317">
    <w:name w:val="占位符文本1"/>
    <w:basedOn w:val="55"/>
    <w:semiHidden/>
    <w:qFormat/>
    <w:uiPriority w:val="99"/>
    <w:rPr>
      <w:color w:val="808080"/>
    </w:rPr>
  </w:style>
  <w:style w:type="table" w:customStyle="1" w:styleId="318">
    <w:name w:val="网格型1"/>
    <w:basedOn w:val="53"/>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19">
    <w:name w:val="网格型2"/>
    <w:basedOn w:val="53"/>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320">
    <w:name w:val="List Paragraph"/>
    <w:basedOn w:val="1"/>
    <w:qFormat/>
    <w:uiPriority w:val="34"/>
    <w:pPr>
      <w:ind w:firstLine="420" w:firstLineChars="200"/>
    </w:pPr>
    <w:rPr>
      <w:szCs w:val="20"/>
    </w:rPr>
  </w:style>
  <w:style w:type="paragraph" w:customStyle="1" w:styleId="321">
    <w:name w:val="p0"/>
    <w:basedOn w:val="1"/>
    <w:qFormat/>
    <w:uiPriority w:val="0"/>
    <w:pPr>
      <w:widowControl/>
    </w:pPr>
    <w:rPr>
      <w:kern w:val="0"/>
      <w:szCs w:val="21"/>
    </w:rPr>
  </w:style>
  <w:style w:type="paragraph" w:customStyle="1" w:styleId="322">
    <w:name w:val="修订2"/>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323">
    <w:name w:val="yiv1247301476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324">
    <w:name w:val="公司文档正文段落"/>
    <w:basedOn w:val="1"/>
    <w:qFormat/>
    <w:uiPriority w:val="0"/>
    <w:pPr>
      <w:widowControl/>
      <w:spacing w:line="360" w:lineRule="auto"/>
      <w:ind w:firstLine="420"/>
      <w:jc w:val="left"/>
    </w:pPr>
    <w:rPr>
      <w:rFonts w:ascii="宋体" w:hAnsi="宋体" w:cs="宋体"/>
      <w:kern w:val="0"/>
      <w:sz w:val="24"/>
    </w:rPr>
  </w:style>
  <w:style w:type="paragraph" w:customStyle="1" w:styleId="325">
    <w:name w:val="正文表标题"/>
    <w:next w:val="253"/>
    <w:qFormat/>
    <w:uiPriority w:val="0"/>
    <w:pPr>
      <w:numPr>
        <w:ilvl w:val="0"/>
        <w:numId w:val="9"/>
      </w:numPr>
      <w:spacing w:before="156" w:beforeLines="50" w:after="156" w:afterLines="50" w:line="278" w:lineRule="auto"/>
      <w:jc w:val="center"/>
    </w:pPr>
    <w:rPr>
      <w:rFonts w:ascii="黑体" w:hAnsi="Times New Roman" w:eastAsia="黑体" w:cs="Times New Roman"/>
      <w:sz w:val="21"/>
      <w:lang w:val="en-US" w:eastAsia="zh-CN" w:bidi="ar-SA"/>
    </w:rPr>
  </w:style>
  <w:style w:type="table" w:customStyle="1" w:styleId="326">
    <w:name w:val="Table Normal"/>
    <w:semiHidden/>
    <w:unhideWhenUsed/>
    <w:qFormat/>
    <w:uiPriority w:val="0"/>
    <w:tblPr>
      <w:tblCellMar>
        <w:top w:w="0" w:type="dxa"/>
        <w:left w:w="0" w:type="dxa"/>
        <w:bottom w:w="0" w:type="dxa"/>
        <w:right w:w="0" w:type="dxa"/>
      </w:tblCellMar>
    </w:tblPr>
  </w:style>
  <w:style w:type="paragraph" w:customStyle="1" w:styleId="327">
    <w:name w:val="无间距1"/>
    <w:qFormat/>
    <w:uiPriority w:val="0"/>
    <w:pPr>
      <w:spacing w:after="160" w:line="278" w:lineRule="auto"/>
    </w:pPr>
    <w:rPr>
      <w:rFonts w:ascii="PMingLiU" w:hAnsi="PMingLiU" w:eastAsia="宋体" w:cs="Times New Roman"/>
      <w:sz w:val="22"/>
      <w:szCs w:val="22"/>
      <w:lang w:val="en-US" w:eastAsia="zh-CN" w:bidi="ar-SA"/>
    </w:rPr>
  </w:style>
  <w:style w:type="character" w:customStyle="1" w:styleId="328">
    <w:name w:val="font01"/>
    <w:basedOn w:val="55"/>
    <w:qFormat/>
    <w:uiPriority w:val="0"/>
    <w:rPr>
      <w:rFonts w:hint="eastAsia" w:ascii="仿宋" w:hAnsi="仿宋" w:eastAsia="仿宋" w:cs="仿宋"/>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60</Pages>
  <Words>17861</Words>
  <Characters>18730</Characters>
  <Lines>268</Lines>
  <Paragraphs>75</Paragraphs>
  <TotalTime>35</TotalTime>
  <ScaleCrop>false</ScaleCrop>
  <LinksUpToDate>false</LinksUpToDate>
  <CharactersWithSpaces>18997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2021-06-29T10:31:00Z</dcterms:created>
  <dc:creator>dell</dc:creator>
  <cp:lastModifiedBy>pzm</cp:lastModifiedBy>
  <cp:lastPrinted>2025-09-09T04:23:00Z</cp:lastPrinted>
  <dcterms:modified xsi:type="dcterms:W3CDTF">2026-05-08T01:49:45Z</dcterms:modified>
  <dc:title>1</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4FF98BCBFF6D4D35A2F3B11603748054_13</vt:lpwstr>
  </property>
  <property fmtid="{D5CDD505-2E9C-101B-9397-08002B2CF9AE}" pid="4" name="KSOTemplateDocerSaveRecord">
    <vt:lpwstr>eyJoZGlkIjoiOGRmMDU2ZjQwMWIyY2RmNzA3Yzg2YTFjZDc5YTRjOTkiLCJ1c2VySWQiOiI2Njk1MzQxMTIifQ==</vt:lpwstr>
  </property>
</Properties>
</file>