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eastAsia" w:ascii="宋体" w:hAnsi="宋体" w:eastAsia="宋体"/>
          <w:b/>
          <w:bCs/>
          <w:sz w:val="48"/>
          <w:szCs w:val="48"/>
          <w:lang w:val="en-US" w:eastAsia="zh-CN"/>
        </w:rPr>
      </w:pPr>
      <w:r>
        <w:rPr>
          <w:rFonts w:hint="eastAsia" w:ascii="宋体" w:hAnsi="宋体"/>
          <w:b/>
          <w:bCs/>
          <w:sz w:val="48"/>
          <w:szCs w:val="48"/>
          <w:lang w:eastAsia="zh-CN"/>
        </w:rPr>
        <w:t>2026年达梦软件维保服务采购项目</w:t>
      </w:r>
    </w:p>
    <w:p>
      <w:pPr>
        <w:pStyle w:val="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w:t>
      </w:r>
      <w:r>
        <w:rPr>
          <w:rFonts w:hint="eastAsia" w:ascii="黑体" w:hAnsi="宋体" w:eastAsia="黑体"/>
          <w:sz w:val="36"/>
          <w:lang w:val="en-US" w:eastAsia="zh-CN"/>
        </w:rPr>
        <w:t>6</w:t>
      </w:r>
      <w:r>
        <w:rPr>
          <w:rFonts w:hint="eastAsia" w:ascii="黑体" w:hAnsi="宋体" w:eastAsia="黑体"/>
          <w:sz w:val="36"/>
          <w:lang w:eastAsia="zh-CN"/>
        </w:rPr>
        <w:t>-007</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6</w:t>
      </w:r>
      <w:r>
        <w:rPr>
          <w:rFonts w:ascii="黑体" w:hAnsi="宋体" w:eastAsia="黑体"/>
          <w:sz w:val="36"/>
        </w:rPr>
        <w:t>年</w:t>
      </w:r>
      <w:r>
        <w:rPr>
          <w:rFonts w:hint="eastAsia" w:ascii="黑体" w:hAnsi="宋体" w:eastAsia="黑体"/>
          <w:sz w:val="36"/>
          <w:lang w:val="en-US" w:eastAsia="zh-CN"/>
        </w:rPr>
        <w:t>5</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89698405"/>
      <w:bookmarkStart w:id="1" w:name="_Toc196649912"/>
      <w:bookmarkStart w:id="2" w:name="_Toc86655263"/>
      <w:bookmarkStart w:id="3" w:name="_Toc189699556"/>
      <w:bookmarkStart w:id="4" w:name="_Toc235856984"/>
      <w:bookmarkStart w:id="5" w:name="_Toc189698810"/>
      <w:bookmarkStart w:id="6" w:name="_Toc188070186"/>
      <w:bookmarkStart w:id="7" w:name="_Toc188069985"/>
      <w:bookmarkStart w:id="8" w:name="_Toc191453134"/>
      <w:bookmarkStart w:id="9" w:name="_Toc196650097"/>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w:t>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ascii="Arial" w:hAnsi="Arial" w:cs="Arial"/>
          <w:bCs w:val="0"/>
          <w:sz w:val="30"/>
        </w:rPr>
        <w:fldChar w:fldCharType="end"/>
      </w:r>
      <w:r>
        <w:rPr>
          <w:rFonts w:hint="eastAsia" w:ascii="Arial" w:hAnsi="Arial" w:cs="Arial"/>
          <w:bCs w:val="0"/>
          <w:sz w:val="30"/>
          <w:lang w:val="en-US" w:eastAsia="zh-CN"/>
        </w:rPr>
        <w:t>6</w:t>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r>
        <w:rPr>
          <w:rFonts w:hint="eastAsia" w:ascii="Arial" w:hAnsi="Arial" w:cs="Arial"/>
          <w:bCs w:val="0"/>
          <w:sz w:val="30"/>
          <w:lang w:val="en-US" w:eastAsia="zh-CN"/>
        </w:rPr>
        <w:t>2</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57</w:t>
      </w:r>
    </w:p>
    <w:p>
      <w:pPr>
        <w:pStyle w:val="39"/>
        <w:tabs>
          <w:tab w:val="right" w:leader="dot" w:pos="9412"/>
        </w:tabs>
        <w:rPr>
          <w:rFonts w:ascii="Arial" w:hAnsi="Arial" w:cs="Arial"/>
          <w:bCs w:val="0"/>
        </w:rPr>
      </w:pPr>
    </w:p>
    <w:p>
      <w:pPr>
        <w:pStyle w:val="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5"/>
        <w:spacing w:before="120" w:after="120"/>
        <w:rPr>
          <w:sz w:val="36"/>
        </w:rPr>
      </w:pPr>
      <w:bookmarkStart w:id="10" w:name="_Toc118627512"/>
      <w:bookmarkStart w:id="11" w:name="_Toc118123818"/>
      <w:bookmarkStart w:id="12" w:name="_Toc118127125"/>
      <w:bookmarkStart w:id="13" w:name="_Toc119313566"/>
      <w:bookmarkStart w:id="14" w:name="_Toc118124029"/>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w:t>
      </w:r>
      <w:r>
        <w:rPr>
          <w:rFonts w:hint="eastAsia" w:ascii="宋体" w:hAnsi="宋体" w:cs="宋体"/>
          <w:b/>
          <w:bCs/>
          <w:sz w:val="24"/>
          <w:lang w:eastAsia="zh-CN"/>
        </w:rPr>
        <w:t>中国人民银行征信中心2026年达梦软件维保服务采购项目</w:t>
      </w:r>
      <w:r>
        <w:rPr>
          <w:rFonts w:hint="eastAsia" w:ascii="宋体" w:hAnsi="宋体" w:cs="宋体"/>
          <w:b/>
          <w:bCs/>
          <w:sz w:val="24"/>
        </w:rPr>
        <w:t>（项目编号：</w:t>
      </w:r>
      <w:r>
        <w:rPr>
          <w:rFonts w:hint="eastAsia" w:ascii="宋体" w:hAnsi="宋体" w:cs="宋体"/>
          <w:b/>
          <w:bCs/>
          <w:sz w:val="24"/>
          <w:lang w:eastAsia="zh-CN"/>
        </w:rPr>
        <w:t>ZXDY-2026-007</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6"/>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ZXDY-2026-007</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中国人民银行征信中心2026年达梦软件维保服务采购项目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7.5</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1.基础技术支持服务（包括巡检服务、软件升级、补丁安装、电话支持服务和电子邮件支持服务等）（以上服务不计人天）;2.5人天服务（包括但不限于现场待命、故障修复等）</w:t>
      </w:r>
      <w:r>
        <w:rPr>
          <w:rFonts w:hint="eastAsia" w:ascii="宋体" w:hAnsi="宋体"/>
          <w:kern w:val="0"/>
          <w:sz w:val="24"/>
          <w:lang w:eastAsia="zh-CN"/>
        </w:rPr>
        <w:t>。</w:t>
      </w:r>
      <w:r>
        <w:rPr>
          <w:rFonts w:hint="eastAsia" w:ascii="宋体" w:hAnsi="宋体"/>
          <w:b/>
          <w:bCs/>
          <w:sz w:val="24"/>
        </w:rPr>
        <w:t>详见本文件第五章“采购需求”</w:t>
      </w:r>
      <w:r>
        <w:rPr>
          <w:rFonts w:hint="eastAsia" w:ascii="宋体" w:hAnsi="宋体"/>
          <w:sz w:val="24"/>
        </w:rPr>
        <w:t>。</w:t>
      </w:r>
    </w:p>
    <w:p>
      <w:pPr>
        <w:pStyle w:val="6"/>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lang w:eastAsia="zh-CN"/>
        </w:rPr>
        <w:t>中国人民银行征信中心2026年达梦软件维保服务采购项目</w:t>
      </w:r>
      <w:r>
        <w:rPr>
          <w:rFonts w:hint="eastAsia" w:ascii="宋体" w:hAnsi="宋体" w:cs="宋体"/>
          <w:b/>
          <w:bCs/>
          <w:sz w:val="24"/>
        </w:rPr>
        <w:t>（项目编号：</w:t>
      </w:r>
      <w:r>
        <w:rPr>
          <w:rFonts w:hint="eastAsia" w:ascii="宋体" w:hAnsi="宋体" w:cs="宋体"/>
          <w:b/>
          <w:bCs/>
          <w:sz w:val="24"/>
          <w:lang w:eastAsia="zh-CN"/>
        </w:rPr>
        <w:t>ZXDY-2026-007</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w:t>
      </w:r>
      <w:r>
        <w:rPr>
          <w:rFonts w:hint="eastAsia"/>
          <w:bCs/>
          <w:color w:val="0000FF"/>
          <w:sz w:val="24"/>
          <w:highlight w:val="none"/>
          <w:lang w:val="en-US" w:eastAsia="zh-CN"/>
        </w:rPr>
        <w:t>6</w:t>
      </w:r>
      <w:r>
        <w:rPr>
          <w:rFonts w:hint="eastAsia"/>
          <w:bCs/>
          <w:color w:val="0000FF"/>
          <w:sz w:val="24"/>
          <w:highlight w:val="none"/>
          <w:lang w:eastAsia="zh-CN"/>
        </w:rPr>
        <w:t>年</w:t>
      </w:r>
      <w:r>
        <w:rPr>
          <w:rFonts w:hint="eastAsia"/>
          <w:bCs/>
          <w:color w:val="0000FF"/>
          <w:sz w:val="24"/>
          <w:highlight w:val="none"/>
          <w:lang w:val="en-US" w:eastAsia="zh-CN"/>
        </w:rPr>
        <w:t>5</w:t>
      </w:r>
      <w:r>
        <w:rPr>
          <w:rFonts w:hint="eastAsia"/>
          <w:bCs/>
          <w:color w:val="0000FF"/>
          <w:sz w:val="24"/>
          <w:highlight w:val="none"/>
          <w:lang w:eastAsia="zh-CN"/>
        </w:rPr>
        <w:t>月</w:t>
      </w:r>
      <w:r>
        <w:rPr>
          <w:rFonts w:hint="eastAsia"/>
          <w:bCs/>
          <w:color w:val="0000FF"/>
          <w:sz w:val="24"/>
          <w:highlight w:val="none"/>
          <w:lang w:val="en-US" w:eastAsia="zh-CN"/>
        </w:rPr>
        <w:t>18</w:t>
      </w:r>
      <w:r>
        <w:rPr>
          <w:rFonts w:hint="eastAsia"/>
          <w:bCs/>
          <w:color w:val="0000FF"/>
          <w:sz w:val="24"/>
          <w:highlight w:val="none"/>
          <w:lang w:eastAsia="zh-CN"/>
        </w:rPr>
        <w:t>日</w:t>
      </w:r>
      <w:bookmarkStart w:id="182" w:name="_GoBack"/>
      <w:r>
        <w:rPr>
          <w:rFonts w:hint="eastAsia"/>
          <w:bCs/>
          <w:color w:val="0000FF"/>
          <w:sz w:val="24"/>
          <w:highlight w:val="none"/>
          <w:lang w:val="en-US" w:eastAsia="zh-CN"/>
        </w:rPr>
        <w:t>13</w:t>
      </w:r>
      <w:r>
        <w:rPr>
          <w:rFonts w:hint="eastAsia"/>
          <w:bCs/>
          <w:color w:val="0000FF"/>
          <w:sz w:val="24"/>
          <w:highlight w:val="none"/>
        </w:rPr>
        <w:t>:</w:t>
      </w:r>
      <w:r>
        <w:rPr>
          <w:rFonts w:hint="eastAsia"/>
          <w:bCs/>
          <w:color w:val="0000FF"/>
          <w:sz w:val="24"/>
          <w:highlight w:val="none"/>
          <w:lang w:val="en-US" w:eastAsia="zh-CN"/>
        </w:rPr>
        <w:t>3</w:t>
      </w:r>
      <w:r>
        <w:rPr>
          <w:rFonts w:hint="eastAsia"/>
          <w:bCs/>
          <w:color w:val="0000FF"/>
          <w:sz w:val="24"/>
          <w:highlight w:val="none"/>
        </w:rPr>
        <w:t>0</w:t>
      </w:r>
      <w:bookmarkEnd w:id="182"/>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2026年5月18日</w:t>
      </w:r>
      <w:r>
        <w:rPr>
          <w:rFonts w:hint="eastAsia"/>
          <w:bCs/>
          <w:color w:val="0000FF"/>
          <w:sz w:val="24"/>
          <w:highlight w:val="none"/>
          <w:lang w:val="en-US" w:eastAsia="zh-CN"/>
        </w:rPr>
        <w:t>13:30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2026年5月18日</w:t>
      </w:r>
      <w:r>
        <w:rPr>
          <w:rFonts w:hint="eastAsia"/>
          <w:bCs/>
          <w:color w:val="0000FF"/>
          <w:sz w:val="24"/>
          <w:highlight w:val="none"/>
          <w:lang w:val="en-US" w:eastAsia="zh-CN"/>
        </w:rPr>
        <w:t>13:30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cs="宋体"/>
          <w:sz w:val="24"/>
        </w:rPr>
        <w:t>、</w:t>
      </w:r>
      <w:r>
        <w:rPr>
          <w:rFonts w:hint="eastAsia" w:ascii="宋体" w:hAnsi="宋体"/>
          <w:sz w:val="24"/>
          <w:highlight w:val="none"/>
        </w:rPr>
        <w:t>必须为未被列入信用中国网站(www.creditchina.gov.cn)、中国政府采购网(www.ccgp.gov.cn)渠道信用记录失信被执行人、重大税收违法失信主体名单、政府采购严重违法失信行为记录名单的供应商，否则其谈判将被拒绝。以谈判后</w:t>
      </w:r>
      <w:r>
        <w:rPr>
          <w:rFonts w:hint="eastAsia" w:ascii="宋体" w:hAnsi="宋体"/>
          <w:sz w:val="24"/>
          <w:highlight w:val="none"/>
          <w:lang w:eastAsia="zh-CN"/>
        </w:rPr>
        <w:t>采购方</w:t>
      </w:r>
      <w:r>
        <w:rPr>
          <w:rFonts w:hint="eastAsia" w:ascii="宋体" w:hAnsi="宋体"/>
          <w:sz w:val="24"/>
          <w:highlight w:val="none"/>
        </w:rPr>
        <w:t>或者采购代理机构资格审查时的查验结果为准。</w:t>
      </w:r>
    </w:p>
    <w:p>
      <w:pPr>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cs="宋体"/>
          <w:sz w:val="24"/>
        </w:rPr>
        <w:t>、</w:t>
      </w:r>
      <w:r>
        <w:rPr>
          <w:rFonts w:hint="eastAsia" w:ascii="宋体" w:hAnsi="宋体"/>
          <w:sz w:val="24"/>
          <w:highlight w:val="none"/>
        </w:rPr>
        <w:t xml:space="preserve">符合《中华人民共和国政府采购法》第二十二条的规定，供应商必须在响应文件中提供下述资格证明文件，否则按无效谈判处理： </w:t>
      </w:r>
    </w:p>
    <w:p>
      <w:pPr>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ind w:firstLine="480" w:firstLineChars="2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ind w:firstLine="480" w:firstLineChars="2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ind w:firstLine="480" w:firstLineChars="2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cs="宋体"/>
          <w:sz w:val="24"/>
        </w:rPr>
        <w:t>、</w:t>
      </w:r>
      <w:r>
        <w:rPr>
          <w:rFonts w:hint="eastAsia" w:ascii="宋体" w:hAnsi="宋体"/>
          <w:sz w:val="24"/>
          <w:highlight w:val="none"/>
        </w:rPr>
        <w:t>近三年（从2023年</w:t>
      </w:r>
      <w:r>
        <w:rPr>
          <w:rFonts w:hint="eastAsia" w:ascii="宋体" w:hAnsi="宋体"/>
          <w:sz w:val="24"/>
          <w:highlight w:val="none"/>
          <w:lang w:val="en-US" w:eastAsia="zh-CN"/>
        </w:rPr>
        <w:t>5</w:t>
      </w:r>
      <w:r>
        <w:rPr>
          <w:rFonts w:hint="eastAsia" w:ascii="宋体" w:hAnsi="宋体"/>
          <w:sz w:val="24"/>
          <w:highlight w:val="none"/>
        </w:rPr>
        <w:t>月1日至今）供应商不得存在下述行为，否则其谈判将被拒绝：</w:t>
      </w:r>
    </w:p>
    <w:p>
      <w:pPr>
        <w:ind w:firstLine="480" w:firstLineChars="2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ind w:firstLine="480" w:firstLineChars="200"/>
        <w:rPr>
          <w:rFonts w:hint="eastAsia" w:ascii="宋体" w:hAnsi="宋体"/>
          <w:sz w:val="24"/>
          <w:highlight w:val="none"/>
        </w:rPr>
      </w:pPr>
      <w:r>
        <w:rPr>
          <w:rFonts w:hint="eastAsia" w:ascii="宋体" w:hAnsi="宋体"/>
          <w:sz w:val="24"/>
          <w:highlight w:val="none"/>
        </w:rPr>
        <w:t>（2）与</w:t>
      </w:r>
      <w:r>
        <w:rPr>
          <w:rFonts w:hint="eastAsia" w:ascii="宋体" w:hAnsi="宋体"/>
          <w:sz w:val="24"/>
          <w:highlight w:val="none"/>
          <w:lang w:eastAsia="zh-CN"/>
        </w:rPr>
        <w:t>采购方</w:t>
      </w:r>
      <w:r>
        <w:rPr>
          <w:rFonts w:hint="eastAsia" w:ascii="宋体" w:hAnsi="宋体"/>
          <w:sz w:val="24"/>
          <w:highlight w:val="none"/>
        </w:rPr>
        <w:t>、其他供应商恶意串通的行为；(供应商应提供书面承诺)</w:t>
      </w:r>
    </w:p>
    <w:p>
      <w:pPr>
        <w:ind w:firstLine="480" w:firstLineChars="200"/>
        <w:rPr>
          <w:rFonts w:hint="eastAsia" w:ascii="宋体" w:hAnsi="宋体"/>
          <w:sz w:val="24"/>
          <w:highlight w:val="none"/>
        </w:rPr>
      </w:pPr>
      <w:r>
        <w:rPr>
          <w:rFonts w:hint="eastAsia" w:ascii="宋体" w:hAnsi="宋体"/>
          <w:sz w:val="24"/>
          <w:highlight w:val="none"/>
        </w:rPr>
        <w:t>（3）向</w:t>
      </w:r>
      <w:r>
        <w:rPr>
          <w:rFonts w:hint="eastAsia" w:ascii="宋体" w:hAnsi="宋体"/>
          <w:sz w:val="24"/>
          <w:highlight w:val="none"/>
          <w:lang w:eastAsia="zh-CN"/>
        </w:rPr>
        <w:t>采购方</w:t>
      </w:r>
      <w:r>
        <w:rPr>
          <w:rFonts w:hint="eastAsia" w:ascii="宋体" w:hAnsi="宋体"/>
          <w:sz w:val="24"/>
          <w:highlight w:val="none"/>
        </w:rPr>
        <w:t>行贿或者提供其他不正当利益的行为；(供应商应提供书面承诺)</w:t>
      </w:r>
    </w:p>
    <w:p>
      <w:pPr>
        <w:ind w:firstLine="480" w:firstLineChars="200"/>
        <w:rPr>
          <w:rFonts w:hint="eastAsia" w:ascii="宋体" w:hAnsi="宋体"/>
          <w:sz w:val="24"/>
          <w:highlight w:val="none"/>
        </w:rPr>
      </w:pPr>
      <w:r>
        <w:rPr>
          <w:rFonts w:hint="eastAsia" w:ascii="宋体" w:hAnsi="宋体"/>
          <w:sz w:val="24"/>
          <w:highlight w:val="none"/>
        </w:rPr>
        <w:t>（4）在采购过程中与</w:t>
      </w:r>
      <w:r>
        <w:rPr>
          <w:rFonts w:hint="eastAsia" w:ascii="宋体" w:hAnsi="宋体"/>
          <w:sz w:val="24"/>
          <w:highlight w:val="none"/>
          <w:lang w:eastAsia="zh-CN"/>
        </w:rPr>
        <w:t>采购方</w:t>
      </w:r>
      <w:r>
        <w:rPr>
          <w:rFonts w:hint="eastAsia" w:ascii="宋体" w:hAnsi="宋体"/>
          <w:sz w:val="24"/>
          <w:highlight w:val="none"/>
        </w:rPr>
        <w:t>进行协商谈判的行为。(供应商应提供书面承诺)</w:t>
      </w:r>
    </w:p>
    <w:p>
      <w:pPr>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cs="宋体"/>
          <w:sz w:val="24"/>
        </w:rPr>
        <w:t>、</w:t>
      </w:r>
      <w:r>
        <w:rPr>
          <w:rFonts w:hint="eastAsia" w:ascii="宋体" w:hAnsi="宋体"/>
          <w:sz w:val="24"/>
          <w:highlight w:val="none"/>
        </w:rPr>
        <w:t>本项目不接受联合体谈判。(供应商应提供书面承诺)</w:t>
      </w:r>
    </w:p>
    <w:p>
      <w:pPr>
        <w:ind w:firstLine="480" w:firstLineChars="200"/>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cs="宋体"/>
          <w:sz w:val="24"/>
        </w:rPr>
        <w:t>、</w:t>
      </w:r>
      <w:r>
        <w:rPr>
          <w:rFonts w:hint="eastAsia" w:ascii="宋体" w:hAnsi="宋体"/>
          <w:sz w:val="24"/>
          <w:highlight w:val="none"/>
        </w:rPr>
        <w:t>供应商不得以任何形式将本项目转包和分包。(供应商应提供书面承诺)。</w:t>
      </w:r>
      <w:bookmarkStart w:id="15" w:name="OLE_LINK25"/>
      <w:bookmarkStart w:id="16" w:name="OLE_LINK17"/>
    </w:p>
    <w:p>
      <w:pPr>
        <w:pStyle w:val="6"/>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5"/>
        <w:spacing w:before="120" w:after="120"/>
        <w:rPr>
          <w:sz w:val="36"/>
        </w:rPr>
      </w:pPr>
      <w:bookmarkStart w:id="17" w:name="_Toc118627514"/>
      <w:bookmarkStart w:id="18" w:name="_Toc119313568"/>
      <w:bookmarkStart w:id="19" w:name="_Toc118123820"/>
      <w:bookmarkStart w:id="20" w:name="_Toc118124031"/>
      <w:bookmarkStart w:id="21" w:name="_Toc118127127"/>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default" w:ascii="宋体" w:hAnsi="宋体"/>
                <w:szCs w:val="21"/>
              </w:rPr>
              <w:t>1</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采购方</w:t>
            </w:r>
          </w:p>
        </w:tc>
        <w:tc>
          <w:tcPr>
            <w:tcW w:w="6261" w:type="dxa"/>
            <w:vAlign w:val="center"/>
          </w:tcPr>
          <w:p>
            <w:pPr>
              <w:keepNext w:val="0"/>
              <w:keepLines w:val="0"/>
              <w:suppressLineNumbers w:val="0"/>
              <w:spacing w:before="0" w:beforeAutospacing="0" w:afterAutospacing="0" w:line="300" w:lineRule="auto"/>
              <w:ind w:left="0" w:right="0"/>
              <w:rPr>
                <w:rFonts w:hint="eastAsia" w:ascii="宋体" w:eastAsia="宋体"/>
                <w:szCs w:val="21"/>
                <w:lang w:eastAsia="zh-CN"/>
              </w:rPr>
            </w:pPr>
            <w:r>
              <w:rPr>
                <w:rFonts w:hint="eastAsia" w:ascii="宋体" w:hAnsi="宋体"/>
                <w:szCs w:val="21"/>
              </w:rPr>
              <w:t>中国人民银行征信中心，以下简称“采购方”</w:t>
            </w:r>
            <w:r>
              <w:rPr>
                <w:rFonts w:hint="eastAsia" w:ascii="宋体" w:hAnsi="宋体"/>
                <w:szCs w:val="21"/>
                <w:lang w:eastAsia="zh-CN"/>
              </w:rPr>
              <w:t>。</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2</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保密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3</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4</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hint="default"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5</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6"/>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627527"/>
      <w:bookmarkStart w:id="23" w:name="_Toc118124044"/>
      <w:bookmarkStart w:id="24" w:name="_Toc119313581"/>
      <w:bookmarkStart w:id="25" w:name="_Toc118123833"/>
      <w:bookmarkStart w:id="26" w:name="_Toc118127140"/>
      <w:bookmarkStart w:id="27" w:name="OLE_LINK72"/>
    </w:p>
    <w:p>
      <w:pPr>
        <w:pStyle w:val="6"/>
        <w:spacing w:before="120" w:after="120"/>
        <w:rPr>
          <w:rFonts w:ascii="宋体" w:hAnsi="宋体" w:eastAsia="宋体"/>
          <w:b w:val="0"/>
          <w:bCs w:val="0"/>
          <w:sz w:val="28"/>
          <w:szCs w:val="28"/>
        </w:rPr>
      </w:pPr>
      <w:bookmarkStart w:id="28" w:name="_Toc118127129"/>
      <w:bookmarkStart w:id="29" w:name="_Toc118627516"/>
      <w:bookmarkStart w:id="30" w:name="_Toc118124033"/>
      <w:bookmarkStart w:id="31" w:name="_Toc118123822"/>
      <w:bookmarkStart w:id="32" w:name="_Toc127931436"/>
      <w:r>
        <w:rPr>
          <w:rFonts w:hint="eastAsia" w:ascii="宋体" w:hAnsi="宋体" w:eastAsia="宋体"/>
          <w:sz w:val="28"/>
          <w:szCs w:val="28"/>
        </w:rPr>
        <w:t>一、总则</w:t>
      </w:r>
      <w:bookmarkEnd w:id="28"/>
      <w:bookmarkEnd w:id="29"/>
      <w:bookmarkEnd w:id="30"/>
      <w:bookmarkEnd w:id="31"/>
      <w:bookmarkEnd w:id="32"/>
    </w:p>
    <w:p>
      <w:pPr>
        <w:pStyle w:val="7"/>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2026年达梦软件维保服务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7"/>
        <w:spacing w:before="120" w:after="120"/>
        <w:ind w:firstLine="482" w:firstLineChars="200"/>
        <w:rPr>
          <w:sz w:val="24"/>
          <w:szCs w:val="24"/>
        </w:rPr>
      </w:pPr>
      <w:bookmarkStart w:id="33" w:name="_Toc118127131"/>
      <w:bookmarkStart w:id="34" w:name="_Toc118123824"/>
      <w:bookmarkStart w:id="35" w:name="_Toc118124035"/>
      <w:bookmarkStart w:id="36" w:name="_Toc118627518"/>
      <w:bookmarkStart w:id="37" w:name="_Toc127931438"/>
      <w:r>
        <w:rPr>
          <w:rFonts w:hint="eastAsia"/>
          <w:sz w:val="24"/>
          <w:szCs w:val="24"/>
        </w:rPr>
        <w:t>2、供应商</w:t>
      </w:r>
      <w:bookmarkEnd w:id="33"/>
      <w:bookmarkEnd w:id="34"/>
      <w:bookmarkEnd w:id="35"/>
      <w:bookmarkEnd w:id="36"/>
      <w:bookmarkEnd w:id="37"/>
      <w:r>
        <w:rPr>
          <w:rFonts w:hint="eastAsia"/>
          <w:sz w:val="24"/>
          <w:szCs w:val="24"/>
        </w:rPr>
        <w:t>资格</w:t>
      </w:r>
    </w:p>
    <w:p>
      <w:pPr>
        <w:ind w:firstLine="480" w:firstLineChars="200"/>
        <w:rPr>
          <w:rFonts w:hint="eastAsia" w:ascii="宋体" w:hAnsi="宋体"/>
          <w:sz w:val="24"/>
          <w:highlight w:val="none"/>
        </w:rPr>
      </w:pPr>
      <w:bookmarkStart w:id="38" w:name="_Toc118127133"/>
      <w:bookmarkStart w:id="39" w:name="_Toc127931440"/>
      <w:bookmarkStart w:id="40" w:name="_Toc118627520"/>
      <w:bookmarkStart w:id="41" w:name="_Toc118124037"/>
      <w:bookmarkStart w:id="42" w:name="_Toc118123826"/>
      <w:r>
        <w:rPr>
          <w:rFonts w:hint="eastAsia" w:ascii="宋体" w:hAnsi="宋体"/>
          <w:sz w:val="24"/>
          <w:highlight w:val="none"/>
          <w:lang w:val="en-US" w:eastAsia="zh-CN"/>
        </w:rPr>
        <w:t>2.1</w:t>
      </w:r>
      <w:r>
        <w:rPr>
          <w:rFonts w:hint="eastAsia" w:ascii="宋体" w:hAnsi="宋体"/>
          <w:sz w:val="24"/>
          <w:highlight w:val="none"/>
        </w:rPr>
        <w:t>必须为未被列入信用中国网站(www.creditchina.gov.cn)、中国政府采购网(www.ccgp.gov.cn)渠道信用记录失信被执行人、重大税收违法失信主体名单、政府采购严重违法失信行为记录名单的供应商，否则其谈判将被拒绝。以谈判后</w:t>
      </w:r>
      <w:r>
        <w:rPr>
          <w:rFonts w:hint="eastAsia" w:ascii="宋体" w:hAnsi="宋体"/>
          <w:sz w:val="24"/>
          <w:highlight w:val="none"/>
          <w:lang w:eastAsia="zh-CN"/>
        </w:rPr>
        <w:t>采购方</w:t>
      </w:r>
      <w:r>
        <w:rPr>
          <w:rFonts w:hint="eastAsia" w:ascii="宋体" w:hAnsi="宋体"/>
          <w:sz w:val="24"/>
          <w:highlight w:val="none"/>
        </w:rPr>
        <w:t>或者采购代理机构资格审查时的查验结果为准。</w:t>
      </w:r>
    </w:p>
    <w:p>
      <w:pPr>
        <w:ind w:firstLine="480" w:firstLineChars="200"/>
        <w:rPr>
          <w:rFonts w:hint="eastAsia" w:ascii="宋体" w:hAnsi="宋体"/>
          <w:sz w:val="24"/>
          <w:highlight w:val="none"/>
        </w:rPr>
      </w:pPr>
      <w:r>
        <w:rPr>
          <w:rFonts w:hint="eastAsia" w:ascii="宋体" w:hAnsi="宋体"/>
          <w:sz w:val="24"/>
          <w:highlight w:val="none"/>
          <w:lang w:val="en-US" w:eastAsia="zh-CN"/>
        </w:rPr>
        <w:t>2.2</w:t>
      </w:r>
      <w:r>
        <w:rPr>
          <w:rFonts w:hint="eastAsia" w:ascii="宋体" w:hAnsi="宋体"/>
          <w:sz w:val="24"/>
          <w:highlight w:val="none"/>
        </w:rPr>
        <w:t xml:space="preserve">符合《中华人民共和国政府采购法》第二十二条的规定，供应商必须在响应文件中提供下述资格证明文件，否则按无效谈判处理： </w:t>
      </w:r>
    </w:p>
    <w:p>
      <w:pPr>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ind w:firstLine="480" w:firstLineChars="2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ind w:firstLine="480" w:firstLineChars="2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ind w:firstLine="480" w:firstLineChars="2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ind w:firstLine="480" w:firstLineChars="200"/>
        <w:rPr>
          <w:rFonts w:hint="eastAsia" w:ascii="宋体" w:hAnsi="宋体"/>
          <w:sz w:val="24"/>
          <w:highlight w:val="none"/>
        </w:rPr>
      </w:pPr>
      <w:r>
        <w:rPr>
          <w:rFonts w:hint="eastAsia" w:ascii="宋体" w:hAnsi="宋体"/>
          <w:sz w:val="24"/>
          <w:highlight w:val="none"/>
          <w:lang w:val="en-US" w:eastAsia="zh-CN"/>
        </w:rPr>
        <w:t>2.3</w:t>
      </w:r>
      <w:r>
        <w:rPr>
          <w:rFonts w:hint="eastAsia" w:ascii="宋体" w:hAnsi="宋体"/>
          <w:sz w:val="24"/>
          <w:highlight w:val="none"/>
        </w:rPr>
        <w:t>近三年（从2023年</w:t>
      </w:r>
      <w:r>
        <w:rPr>
          <w:rFonts w:hint="eastAsia" w:ascii="宋体" w:hAnsi="宋体"/>
          <w:sz w:val="24"/>
          <w:highlight w:val="none"/>
          <w:lang w:val="en-US" w:eastAsia="zh-CN"/>
        </w:rPr>
        <w:t>5</w:t>
      </w:r>
      <w:r>
        <w:rPr>
          <w:rFonts w:hint="eastAsia" w:ascii="宋体" w:hAnsi="宋体"/>
          <w:sz w:val="24"/>
          <w:highlight w:val="none"/>
        </w:rPr>
        <w:t>月1日至今）供应商不得存在下述行为，否则其谈判将被拒绝：</w:t>
      </w:r>
    </w:p>
    <w:p>
      <w:pPr>
        <w:ind w:firstLine="480" w:firstLineChars="2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ind w:firstLine="480" w:firstLineChars="200"/>
        <w:rPr>
          <w:rFonts w:hint="eastAsia" w:ascii="宋体" w:hAnsi="宋体"/>
          <w:sz w:val="24"/>
          <w:highlight w:val="none"/>
        </w:rPr>
      </w:pPr>
      <w:r>
        <w:rPr>
          <w:rFonts w:hint="eastAsia" w:ascii="宋体" w:hAnsi="宋体"/>
          <w:sz w:val="24"/>
          <w:highlight w:val="none"/>
        </w:rPr>
        <w:t>（2）与</w:t>
      </w:r>
      <w:r>
        <w:rPr>
          <w:rFonts w:hint="eastAsia" w:ascii="宋体" w:hAnsi="宋体"/>
          <w:sz w:val="24"/>
          <w:highlight w:val="none"/>
          <w:lang w:eastAsia="zh-CN"/>
        </w:rPr>
        <w:t>采购方</w:t>
      </w:r>
      <w:r>
        <w:rPr>
          <w:rFonts w:hint="eastAsia" w:ascii="宋体" w:hAnsi="宋体"/>
          <w:sz w:val="24"/>
          <w:highlight w:val="none"/>
        </w:rPr>
        <w:t>、其他供应商恶意串通的行为；(供应商应提供书面承诺)</w:t>
      </w:r>
    </w:p>
    <w:p>
      <w:pPr>
        <w:ind w:firstLine="480" w:firstLineChars="200"/>
        <w:rPr>
          <w:rFonts w:hint="eastAsia" w:ascii="宋体" w:hAnsi="宋体"/>
          <w:sz w:val="24"/>
          <w:highlight w:val="none"/>
        </w:rPr>
      </w:pPr>
      <w:r>
        <w:rPr>
          <w:rFonts w:hint="eastAsia" w:ascii="宋体" w:hAnsi="宋体"/>
          <w:sz w:val="24"/>
          <w:highlight w:val="none"/>
        </w:rPr>
        <w:t>（3）向</w:t>
      </w:r>
      <w:r>
        <w:rPr>
          <w:rFonts w:hint="eastAsia" w:ascii="宋体" w:hAnsi="宋体"/>
          <w:sz w:val="24"/>
          <w:highlight w:val="none"/>
          <w:lang w:eastAsia="zh-CN"/>
        </w:rPr>
        <w:t>采购方</w:t>
      </w:r>
      <w:r>
        <w:rPr>
          <w:rFonts w:hint="eastAsia" w:ascii="宋体" w:hAnsi="宋体"/>
          <w:sz w:val="24"/>
          <w:highlight w:val="none"/>
        </w:rPr>
        <w:t>行贿或者提供其他不正当利益的行为；(供应商应提供书面承诺)</w:t>
      </w:r>
    </w:p>
    <w:p>
      <w:pPr>
        <w:ind w:firstLine="480" w:firstLineChars="200"/>
        <w:rPr>
          <w:rFonts w:hint="eastAsia" w:ascii="宋体" w:hAnsi="宋体"/>
          <w:sz w:val="24"/>
          <w:highlight w:val="none"/>
        </w:rPr>
      </w:pPr>
      <w:r>
        <w:rPr>
          <w:rFonts w:hint="eastAsia" w:ascii="宋体" w:hAnsi="宋体"/>
          <w:sz w:val="24"/>
          <w:highlight w:val="none"/>
        </w:rPr>
        <w:t>（4）在采购过程中与</w:t>
      </w:r>
      <w:r>
        <w:rPr>
          <w:rFonts w:hint="eastAsia" w:ascii="宋体" w:hAnsi="宋体"/>
          <w:sz w:val="24"/>
          <w:highlight w:val="none"/>
          <w:lang w:eastAsia="zh-CN"/>
        </w:rPr>
        <w:t>采购方</w:t>
      </w:r>
      <w:r>
        <w:rPr>
          <w:rFonts w:hint="eastAsia" w:ascii="宋体" w:hAnsi="宋体"/>
          <w:sz w:val="24"/>
          <w:highlight w:val="none"/>
        </w:rPr>
        <w:t>进行协商谈判的行为。(供应商应提供书面承诺)</w:t>
      </w:r>
    </w:p>
    <w:p>
      <w:pPr>
        <w:ind w:firstLine="480" w:firstLineChars="200"/>
        <w:rPr>
          <w:rFonts w:hint="eastAsia" w:ascii="宋体" w:hAnsi="宋体"/>
          <w:sz w:val="24"/>
          <w:highlight w:val="none"/>
        </w:rPr>
      </w:pPr>
      <w:r>
        <w:rPr>
          <w:rFonts w:hint="eastAsia" w:ascii="宋体" w:hAnsi="宋体"/>
          <w:sz w:val="24"/>
          <w:highlight w:val="none"/>
          <w:lang w:val="en-US" w:eastAsia="zh-CN"/>
        </w:rPr>
        <w:t>2.4</w:t>
      </w:r>
      <w:r>
        <w:rPr>
          <w:rFonts w:hint="eastAsia" w:ascii="宋体" w:hAnsi="宋体"/>
          <w:sz w:val="24"/>
          <w:highlight w:val="none"/>
        </w:rPr>
        <w:t>本项目不接受联合体谈判。(供应商应提供书面承诺)</w:t>
      </w:r>
    </w:p>
    <w:p>
      <w:pPr>
        <w:ind w:firstLine="480" w:firstLineChars="200"/>
        <w:rPr>
          <w:rFonts w:hint="eastAsia" w:ascii="宋体" w:hAnsi="宋体"/>
          <w:sz w:val="24"/>
          <w:highlight w:val="none"/>
        </w:rPr>
      </w:pPr>
      <w:r>
        <w:rPr>
          <w:rFonts w:hint="eastAsia" w:ascii="宋体" w:hAnsi="宋体"/>
          <w:sz w:val="24"/>
          <w:highlight w:val="none"/>
          <w:lang w:val="en-US" w:eastAsia="zh-CN"/>
        </w:rPr>
        <w:t>2.5</w:t>
      </w:r>
      <w:r>
        <w:rPr>
          <w:rFonts w:hint="eastAsia" w:ascii="宋体" w:hAnsi="宋体"/>
          <w:sz w:val="24"/>
          <w:highlight w:val="none"/>
        </w:rPr>
        <w:t>供应商不得以任何形式将本项目转包和分包。(供应商应提供书面承诺)。</w:t>
      </w:r>
    </w:p>
    <w:p>
      <w:pPr>
        <w:pStyle w:val="7"/>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7"/>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6"/>
        <w:spacing w:before="120" w:after="120"/>
        <w:rPr>
          <w:rFonts w:ascii="宋体" w:hAnsi="宋体" w:eastAsia="宋体"/>
          <w:sz w:val="28"/>
          <w:szCs w:val="28"/>
        </w:rPr>
      </w:pPr>
      <w:bookmarkStart w:id="43" w:name="_Toc118627523"/>
      <w:bookmarkStart w:id="44" w:name="_Toc118124040"/>
      <w:bookmarkStart w:id="45" w:name="_Toc118127136"/>
      <w:bookmarkStart w:id="46" w:name="_Toc127931443"/>
      <w:bookmarkStart w:id="47" w:name="_Toc118123829"/>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7"/>
        <w:spacing w:before="120" w:after="120"/>
        <w:ind w:firstLine="482" w:firstLineChars="200"/>
        <w:rPr>
          <w:sz w:val="24"/>
          <w:szCs w:val="24"/>
        </w:rPr>
      </w:pPr>
      <w:bookmarkStart w:id="48" w:name="_Toc118127137"/>
      <w:bookmarkStart w:id="49" w:name="_Toc118124041"/>
      <w:bookmarkStart w:id="50" w:name="_Toc118627524"/>
      <w:bookmarkStart w:id="51" w:name="_Toc118123830"/>
      <w:bookmarkStart w:id="52" w:name="_Toc127931444"/>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bookmarkStart w:id="53" w:name="_Toc118124042"/>
      <w:bookmarkStart w:id="54" w:name="_Toc118127138"/>
      <w:bookmarkStart w:id="55" w:name="_Toc118627525"/>
      <w:bookmarkStart w:id="56" w:name="_Toc118123831"/>
      <w:bookmarkStart w:id="57" w:name="_Toc12793144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2026年5月18</w:t>
      </w:r>
      <w:r>
        <w:rPr>
          <w:rFonts w:hint="eastAsia" w:ascii="宋体" w:hAnsi="宋体" w:cs="宋体"/>
          <w:bCs/>
          <w:color w:val="0000FF"/>
          <w:sz w:val="24"/>
        </w:rPr>
        <w:t>日</w:t>
      </w:r>
      <w:r>
        <w:rPr>
          <w:rFonts w:hint="eastAsia" w:ascii="宋体" w:hAnsi="宋体" w:cs="宋体"/>
          <w:bCs/>
          <w:color w:val="0000FF"/>
          <w:sz w:val="24"/>
          <w:lang w:val="en-US" w:eastAsia="zh-CN"/>
        </w:rPr>
        <w:t>13:30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7"/>
        <w:spacing w:before="120" w:after="120"/>
        <w:ind w:firstLine="482" w:firstLineChars="200"/>
        <w:rPr>
          <w:sz w:val="24"/>
          <w:szCs w:val="24"/>
        </w:rPr>
      </w:pPr>
      <w:bookmarkStart w:id="59" w:name="_Toc118123832"/>
      <w:bookmarkStart w:id="60" w:name="_Toc118124043"/>
      <w:bookmarkStart w:id="61" w:name="_Toc127931446"/>
      <w:bookmarkStart w:id="62" w:name="_Toc118127139"/>
      <w:bookmarkStart w:id="63" w:name="_Toc118627526"/>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6"/>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7"/>
        <w:spacing w:before="120" w:after="120"/>
        <w:ind w:firstLine="482" w:firstLineChars="200"/>
        <w:rPr>
          <w:sz w:val="24"/>
          <w:szCs w:val="24"/>
        </w:rPr>
      </w:pPr>
      <w:bookmarkStart w:id="68" w:name="_Toc118124045"/>
      <w:bookmarkStart w:id="69" w:name="_Toc118627528"/>
      <w:bookmarkStart w:id="70" w:name="_Toc118127141"/>
      <w:bookmarkStart w:id="71" w:name="_Toc127931448"/>
      <w:bookmarkStart w:id="72" w:name="_Toc118123834"/>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7"/>
        <w:spacing w:before="120" w:after="120"/>
        <w:ind w:firstLine="482" w:firstLineChars="200"/>
        <w:rPr>
          <w:sz w:val="24"/>
          <w:szCs w:val="24"/>
        </w:rPr>
      </w:pPr>
      <w:bookmarkStart w:id="73" w:name="_Toc118124046"/>
      <w:bookmarkStart w:id="74" w:name="_Toc118123835"/>
      <w:bookmarkStart w:id="75" w:name="_Toc127931449"/>
      <w:bookmarkStart w:id="76" w:name="_Toc118627529"/>
      <w:bookmarkStart w:id="77" w:name="_Toc118127142"/>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7"/>
        <w:spacing w:before="120" w:after="120"/>
        <w:ind w:firstLine="482" w:firstLineChars="200"/>
        <w:rPr>
          <w:sz w:val="24"/>
          <w:szCs w:val="24"/>
        </w:rPr>
      </w:pPr>
      <w:bookmarkStart w:id="79" w:name="_Toc118124047"/>
      <w:bookmarkStart w:id="80" w:name="_Toc118127143"/>
      <w:bookmarkStart w:id="81" w:name="_Toc127931450"/>
      <w:bookmarkStart w:id="82" w:name="_Toc118627530"/>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3863"/>
      <w:bookmarkStart w:id="85" w:name="_Toc118127170"/>
      <w:bookmarkStart w:id="86" w:name="_Toc121572630"/>
      <w:bookmarkStart w:id="87" w:name="_Toc118124074"/>
      <w:bookmarkStart w:id="88" w:name="_Toc118627557"/>
      <w:bookmarkStart w:id="89" w:name="OLE_LINK42"/>
      <w:bookmarkStart w:id="90" w:name="OLE_LINK71"/>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8</w:t>
      </w:r>
      <w:r>
        <w:rPr>
          <w:rFonts w:hint="eastAsia" w:ascii="宋体" w:hAnsi="宋体"/>
          <w:bCs/>
          <w:color w:val="000000"/>
          <w:sz w:val="24"/>
        </w:rPr>
        <w:t>）服务方案（见格式9）；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9</w:t>
      </w:r>
      <w:r>
        <w:rPr>
          <w:rFonts w:hint="eastAsia" w:ascii="宋体" w:hAnsi="宋体"/>
          <w:bCs/>
          <w:color w:val="000000"/>
          <w:sz w:val="24"/>
        </w:rPr>
        <w:t>）服务保证承诺（见格式10）；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0</w:t>
      </w:r>
      <w:r>
        <w:rPr>
          <w:rFonts w:hint="eastAsia" w:ascii="宋体" w:hAnsi="宋体"/>
          <w:bCs/>
          <w:color w:val="000000"/>
          <w:sz w:val="24"/>
        </w:rPr>
        <w:t>）供应商资格声明文件（见格式11）；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1</w:t>
      </w:r>
      <w:r>
        <w:rPr>
          <w:rFonts w:hint="eastAsia" w:ascii="宋体" w:hAnsi="宋体"/>
          <w:bCs/>
          <w:color w:val="000000"/>
          <w:sz w:val="24"/>
        </w:rPr>
        <w:t>）供应商资质证书及其他资质证明文件（见格式12）；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2</w:t>
      </w:r>
      <w:r>
        <w:rPr>
          <w:rFonts w:hint="eastAsia" w:ascii="宋体" w:hAnsi="宋体"/>
          <w:bCs/>
          <w:color w:val="000000"/>
          <w:sz w:val="24"/>
        </w:rPr>
        <w:t>）采购需求中规定应提交的有关</w:t>
      </w:r>
      <w:r>
        <w:rPr>
          <w:rFonts w:hint="eastAsia" w:ascii="宋体" w:hAnsi="宋体"/>
          <w:bCs/>
          <w:color w:val="000000"/>
          <w:sz w:val="24"/>
          <w:lang w:val="en-US"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13）供应商拥有者性别声明（见格式14）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7"/>
        <w:spacing w:before="120" w:after="120"/>
        <w:ind w:firstLine="482" w:firstLineChars="200"/>
        <w:rPr>
          <w:sz w:val="24"/>
          <w:szCs w:val="24"/>
        </w:rPr>
      </w:pPr>
      <w:bookmarkStart w:id="91" w:name="_Toc127931456"/>
      <w:bookmarkStart w:id="92" w:name="_Toc118127149"/>
      <w:bookmarkStart w:id="93" w:name="_Toc118123842"/>
      <w:bookmarkStart w:id="94" w:name="_Toc118124053"/>
      <w:bookmarkStart w:id="95" w:name="_Toc11862753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7"/>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2026年5月18</w:t>
      </w:r>
      <w:r>
        <w:rPr>
          <w:rFonts w:hint="eastAsia" w:ascii="宋体" w:hAnsi="宋体" w:cs="宋体"/>
          <w:bCs/>
          <w:color w:val="0000FF"/>
          <w:sz w:val="24"/>
          <w:lang w:val="en-US" w:eastAsia="zh-CN"/>
        </w:rPr>
        <w:t>日13:30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w:t>
      </w:r>
      <w:r>
        <w:rPr>
          <w:rFonts w:hint="eastAsia" w:ascii="宋体" w:hAnsi="宋体"/>
          <w:sz w:val="24"/>
          <w:lang w:val="en-US" w:eastAsia="zh-CN"/>
        </w:rPr>
        <w:t>上海市浦东新区繁昌路298号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7"/>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6"/>
        <w:spacing w:before="120" w:after="120"/>
        <w:rPr>
          <w:rFonts w:ascii="宋体" w:hAnsi="宋体" w:eastAsia="宋体"/>
          <w:sz w:val="28"/>
          <w:szCs w:val="28"/>
        </w:rPr>
      </w:pPr>
      <w:bookmarkStart w:id="98" w:name="_Toc118123847"/>
      <w:bookmarkStart w:id="99" w:name="_Toc110919819"/>
      <w:bookmarkStart w:id="100" w:name="_Toc118127154"/>
      <w:bookmarkStart w:id="101" w:name="_Toc118627541"/>
      <w:bookmarkStart w:id="102" w:name="_Toc118124058"/>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7"/>
        <w:spacing w:before="120" w:after="120"/>
        <w:ind w:firstLine="482" w:firstLineChars="200"/>
        <w:rPr>
          <w:sz w:val="24"/>
          <w:szCs w:val="24"/>
        </w:rPr>
      </w:pPr>
      <w:bookmarkStart w:id="104" w:name="_Toc127931462"/>
      <w:bookmarkStart w:id="105" w:name="_Toc118127156"/>
      <w:bookmarkStart w:id="106" w:name="_Toc118627543"/>
      <w:bookmarkStart w:id="107" w:name="_Toc118123849"/>
      <w:bookmarkStart w:id="108" w:name="_Toc118124060"/>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lang w:val="en-US" w:eastAsia="zh-CN"/>
        </w:rPr>
        <w:t>信息系统运维与评估</w:t>
      </w:r>
      <w:r>
        <w:rPr>
          <w:rFonts w:hint="eastAsia" w:ascii="宋体" w:hAnsi="宋体"/>
          <w:sz w:val="24"/>
        </w:rPr>
        <w:t>等方面的专家不少于3人组成。其中，专家不得少于成员总数的三分之二。</w:t>
      </w:r>
    </w:p>
    <w:p>
      <w:pPr>
        <w:pStyle w:val="7"/>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7"/>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7"/>
        <w:spacing w:before="120" w:after="120"/>
        <w:ind w:firstLine="482" w:firstLineChars="200"/>
        <w:rPr>
          <w:rFonts w:hint="eastAsia" w:eastAsia="宋体"/>
          <w:sz w:val="24"/>
          <w:szCs w:val="24"/>
          <w:lang w:eastAsia="zh-CN"/>
        </w:rPr>
      </w:pPr>
      <w:bookmarkStart w:id="112" w:name="_Toc127931467"/>
      <w:bookmarkStart w:id="113" w:name="_Toc118124064"/>
      <w:bookmarkStart w:id="114" w:name="OLE_LINK22"/>
      <w:bookmarkStart w:id="115" w:name="_Toc118127160"/>
      <w:bookmarkStart w:id="116" w:name="_Toc118627547"/>
      <w:bookmarkStart w:id="117" w:name="_Toc118123853"/>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7"/>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7"/>
        <w:spacing w:before="120" w:after="120"/>
        <w:ind w:firstLine="482" w:firstLineChars="200"/>
        <w:rPr>
          <w:sz w:val="24"/>
          <w:szCs w:val="24"/>
          <w:highlight w:val="none"/>
        </w:rPr>
      </w:pPr>
      <w:bookmarkStart w:id="121" w:name="_Toc118127161"/>
      <w:bookmarkStart w:id="122" w:name="_Toc118124065"/>
      <w:bookmarkStart w:id="123" w:name="_Toc118627548"/>
      <w:bookmarkStart w:id="124" w:name="_Toc118123854"/>
      <w:bookmarkStart w:id="125" w:name="_Toc127931469"/>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26" w:name="_Toc118124066"/>
      <w:bookmarkStart w:id="127" w:name="_Toc118123855"/>
      <w:bookmarkStart w:id="128" w:name="_Toc118627549"/>
      <w:bookmarkStart w:id="129" w:name="_Toc118127162"/>
      <w:bookmarkStart w:id="130" w:name="_Toc127931470"/>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31" w:name="_Toc118124068"/>
      <w:bookmarkStart w:id="132" w:name="_Toc127931472"/>
      <w:bookmarkStart w:id="133" w:name="_Toc118127164"/>
      <w:bookmarkStart w:id="134" w:name="_Toc118627551"/>
      <w:bookmarkStart w:id="135" w:name="_Toc118123857"/>
      <w:r>
        <w:rPr>
          <w:rFonts w:hint="eastAsia"/>
          <w:sz w:val="24"/>
          <w:szCs w:val="24"/>
          <w:highlight w:val="none"/>
        </w:rPr>
        <w:t>22、</w:t>
      </w:r>
      <w:bookmarkEnd w:id="131"/>
      <w:bookmarkEnd w:id="132"/>
      <w:bookmarkEnd w:id="133"/>
      <w:bookmarkEnd w:id="134"/>
      <w:bookmarkEnd w:id="135"/>
      <w:bookmarkStart w:id="136" w:name="_Toc475605943"/>
      <w:bookmarkStart w:id="137" w:name="_Toc42170255"/>
      <w:bookmarkStart w:id="138" w:name="_Toc6524813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39" w:name="_Toc127931471"/>
      <w:bookmarkStart w:id="140" w:name="_Toc118123856"/>
      <w:bookmarkStart w:id="141" w:name="_Toc118124067"/>
      <w:bookmarkStart w:id="142" w:name="_Toc118127163"/>
      <w:bookmarkStart w:id="143" w:name="_Toc118627550"/>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44" w:name="_Toc127931474"/>
      <w:bookmarkStart w:id="145" w:name="_Toc118123859"/>
      <w:bookmarkStart w:id="146" w:name="_Toc118124070"/>
      <w:bookmarkStart w:id="147" w:name="_Toc118627553"/>
      <w:bookmarkStart w:id="148" w:name="_Toc118127166"/>
      <w:r>
        <w:rPr>
          <w:rFonts w:hint="eastAsia"/>
          <w:sz w:val="24"/>
          <w:szCs w:val="24"/>
          <w:highlight w:val="none"/>
        </w:rPr>
        <w:t>23、</w:t>
      </w:r>
      <w:bookmarkEnd w:id="144"/>
      <w:bookmarkEnd w:id="145"/>
      <w:bookmarkEnd w:id="146"/>
      <w:bookmarkEnd w:id="147"/>
      <w:bookmarkEnd w:id="148"/>
      <w:bookmarkStart w:id="149" w:name="_Toc118127167"/>
      <w:bookmarkStart w:id="150" w:name="_Toc127931475"/>
      <w:bookmarkStart w:id="151" w:name="_Toc118124071"/>
      <w:bookmarkStart w:id="152" w:name="_Toc118123860"/>
      <w:bookmarkStart w:id="153" w:name="_Toc118627554"/>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54" w:name="_Toc118123861"/>
      <w:bookmarkStart w:id="155" w:name="_Toc118627555"/>
      <w:bookmarkStart w:id="156" w:name="_Toc127931476"/>
      <w:bookmarkStart w:id="157" w:name="_Toc118124072"/>
      <w:bookmarkStart w:id="158" w:name="_Toc118127168"/>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7"/>
        <w:spacing w:before="120" w:after="120"/>
        <w:ind w:firstLine="482" w:firstLineChars="200"/>
        <w:rPr>
          <w:sz w:val="24"/>
          <w:szCs w:val="24"/>
          <w:highlight w:val="none"/>
        </w:rPr>
      </w:pPr>
      <w:bookmarkStart w:id="161" w:name="_Toc118127169"/>
      <w:bookmarkStart w:id="162" w:name="_Toc118627556"/>
      <w:bookmarkStart w:id="163" w:name="_Toc127931477"/>
      <w:bookmarkStart w:id="164" w:name="_Toc118123862"/>
      <w:bookmarkStart w:id="165" w:name="_Toc118124073"/>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68" w:name="_Toc118123864"/>
      <w:bookmarkStart w:id="169" w:name="_Toc118127171"/>
      <w:bookmarkStart w:id="170" w:name="_Toc118124075"/>
      <w:bookmarkStart w:id="171" w:name="_Toc127931479"/>
      <w:bookmarkStart w:id="172" w:name="_Toc118627558"/>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w:t>
      </w:r>
      <w:r>
        <w:rPr>
          <w:rFonts w:hint="eastAsia" w:ascii="宋体" w:hAnsi="宋体"/>
          <w:sz w:val="24"/>
          <w:highlight w:val="none"/>
          <w:lang w:val="en-US" w:eastAsia="zh-CN"/>
        </w:rPr>
        <w:t>采购方</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5"/>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hint="eastAsia" w:ascii="宋体" w:hAnsi="宋体"/>
          <w:b/>
          <w:bCs/>
          <w:color w:val="000000"/>
          <w:sz w:val="36"/>
          <w:szCs w:val="32"/>
        </w:rPr>
      </w:pPr>
      <w:bookmarkStart w:id="173" w:name="_Toc161767433"/>
      <w:bookmarkStart w:id="174" w:name="_Toc135999012"/>
      <w:r>
        <w:rPr>
          <w:rFonts w:hint="eastAsia" w:ascii="宋体" w:hAnsi="宋体"/>
          <w:b/>
          <w:bCs/>
          <w:color w:val="000000"/>
          <w:sz w:val="36"/>
          <w:szCs w:val="32"/>
        </w:rPr>
        <w:t>中国人民银行征信中心2026年达梦软件</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维保服务采购项目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hint="default" w:ascii="宋体" w:cs="宋体" w:eastAsiaTheme="minorEastAsia"/>
          <w:b/>
          <w:color w:val="000000"/>
          <w:sz w:val="32"/>
          <w:szCs w:val="21"/>
          <w:lang w:val="en-US" w:eastAsia="zh-CN"/>
        </w:rPr>
      </w:pPr>
      <w:r>
        <w:rPr>
          <w:rFonts w:hint="eastAsia" w:ascii="宋体" w:cs="宋体"/>
          <w:b/>
          <w:color w:val="000000"/>
          <w:sz w:val="32"/>
          <w:szCs w:val="21"/>
          <w:lang w:val="zh-CN"/>
        </w:rPr>
        <w:t>合同编号：ZXZX-</w:t>
      </w:r>
      <w:r>
        <w:rPr>
          <w:rFonts w:hint="eastAsia" w:ascii="宋体" w:cs="宋体"/>
          <w:b/>
          <w:color w:val="000000"/>
          <w:sz w:val="32"/>
          <w:szCs w:val="21"/>
          <w:lang w:val="en-US" w:eastAsia="zh-CN"/>
        </w:rPr>
        <w:t>2026-</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r>
        <w:rPr>
          <w:rFonts w:hint="eastAsia" w:ascii="宋体" w:hAnsi="宋体"/>
          <w:b/>
          <w:color w:val="000000"/>
          <w:sz w:val="24"/>
          <w:lang w:val="en-US" w:eastAsia="zh-CN"/>
        </w:rPr>
        <w:t>上海</w:t>
      </w:r>
    </w:p>
    <w:p>
      <w:pPr>
        <w:spacing w:line="360" w:lineRule="auto"/>
        <w:rPr>
          <w:rFonts w:ascii="宋体" w:hAnsi="宋体"/>
          <w:bCs/>
          <w:color w:val="000000"/>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2007" w:right="1797" w:bottom="2007" w:left="1797" w:header="851" w:footer="1344" w:gutter="0"/>
          <w:pgNumType w:fmt="decimal"/>
          <w:cols w:space="720" w:num="1"/>
          <w:titlePg/>
          <w:docGrid w:type="lines" w:linePitch="312" w:charSpace="0"/>
        </w:sectPr>
      </w:pPr>
    </w:p>
    <w:p>
      <w:pPr>
        <w:pStyle w:val="321"/>
        <w:spacing w:line="360" w:lineRule="auto"/>
        <w:rPr>
          <w:rFonts w:ascii="宋体" w:hAnsi="宋体"/>
          <w:b/>
          <w:bCs/>
          <w:szCs w:val="24"/>
        </w:rPr>
      </w:pPr>
      <w:r>
        <w:rPr>
          <w:rFonts w:hint="eastAsia" w:ascii="宋体" w:hAnsi="宋体"/>
          <w:b/>
          <w:bCs/>
          <w:szCs w:val="24"/>
        </w:rPr>
        <w:t>甲    方：中国人民银行征信中心</w:t>
      </w:r>
    </w:p>
    <w:p>
      <w:pPr>
        <w:pStyle w:val="321"/>
        <w:spacing w:line="360" w:lineRule="auto"/>
        <w:rPr>
          <w:rFonts w:ascii="宋体" w:hAnsi="宋体"/>
          <w:szCs w:val="24"/>
        </w:rPr>
      </w:pPr>
      <w:r>
        <w:rPr>
          <w:rFonts w:hint="eastAsia" w:ascii="宋体" w:hAnsi="宋体"/>
          <w:szCs w:val="24"/>
        </w:rPr>
        <w:t>法定代表人：</w:t>
      </w:r>
    </w:p>
    <w:p>
      <w:pPr>
        <w:pStyle w:val="321"/>
        <w:spacing w:line="360" w:lineRule="auto"/>
        <w:rPr>
          <w:rFonts w:ascii="宋体" w:hAnsi="宋体"/>
          <w:szCs w:val="24"/>
        </w:rPr>
      </w:pPr>
      <w:r>
        <w:rPr>
          <w:rFonts w:hint="eastAsia" w:ascii="宋体" w:hAnsi="宋体"/>
          <w:szCs w:val="24"/>
        </w:rPr>
        <w:t>地    址：</w:t>
      </w:r>
    </w:p>
    <w:p>
      <w:pPr>
        <w:pStyle w:val="321"/>
        <w:spacing w:line="360" w:lineRule="auto"/>
        <w:rPr>
          <w:rFonts w:ascii="宋体" w:hAnsi="宋体"/>
          <w:szCs w:val="24"/>
        </w:rPr>
      </w:pPr>
      <w:r>
        <w:rPr>
          <w:rFonts w:hint="eastAsia" w:ascii="宋体" w:hAnsi="宋体"/>
          <w:szCs w:val="24"/>
        </w:rPr>
        <w:t>邮政编码：</w:t>
      </w:r>
    </w:p>
    <w:p>
      <w:pPr>
        <w:spacing w:line="360" w:lineRule="auto"/>
        <w:rPr>
          <w:rFonts w:ascii="宋体" w:hAnsi="宋体"/>
          <w:kern w:val="0"/>
          <w:sz w:val="24"/>
        </w:rPr>
      </w:pPr>
      <w:r>
        <w:rPr>
          <w:rFonts w:hint="eastAsia" w:ascii="宋体" w:hAnsi="宋体"/>
          <w:kern w:val="0"/>
          <w:sz w:val="24"/>
        </w:rPr>
        <w:t>联 系 人：</w:t>
      </w:r>
    </w:p>
    <w:p>
      <w:pPr>
        <w:spacing w:line="360" w:lineRule="auto"/>
        <w:rPr>
          <w:rFonts w:ascii="宋体" w:hAnsi="宋体"/>
          <w:kern w:val="0"/>
          <w:sz w:val="24"/>
        </w:rPr>
      </w:pPr>
      <w:r>
        <w:rPr>
          <w:rFonts w:hint="eastAsia" w:ascii="宋体" w:hAnsi="宋体"/>
          <w:kern w:val="0"/>
          <w:sz w:val="24"/>
        </w:rPr>
        <w:t>联系电话：</w:t>
      </w:r>
    </w:p>
    <w:p>
      <w:pPr>
        <w:spacing w:line="360" w:lineRule="auto"/>
        <w:rPr>
          <w:rFonts w:ascii="宋体" w:hAnsi="宋体"/>
          <w:kern w:val="0"/>
          <w:sz w:val="24"/>
        </w:rPr>
      </w:pPr>
      <w:r>
        <w:rPr>
          <w:rFonts w:hint="eastAsia" w:ascii="宋体" w:hAnsi="宋体"/>
          <w:kern w:val="0"/>
          <w:sz w:val="24"/>
        </w:rPr>
        <w:t>传真号码：</w:t>
      </w:r>
    </w:p>
    <w:p>
      <w:pPr>
        <w:spacing w:line="360" w:lineRule="auto"/>
        <w:rPr>
          <w:rFonts w:ascii="宋体" w:hAnsi="宋体"/>
          <w:kern w:val="0"/>
          <w:sz w:val="24"/>
        </w:rPr>
      </w:pPr>
      <w:r>
        <w:rPr>
          <w:rFonts w:hint="eastAsia" w:ascii="宋体" w:hAnsi="宋体"/>
          <w:kern w:val="0"/>
          <w:sz w:val="24"/>
        </w:rPr>
        <w:t>开户银行：</w:t>
      </w:r>
    </w:p>
    <w:p>
      <w:pPr>
        <w:spacing w:line="360" w:lineRule="auto"/>
        <w:rPr>
          <w:rFonts w:ascii="宋体" w:hAnsi="宋体"/>
          <w:b/>
          <w:sz w:val="24"/>
        </w:rPr>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pStyle w:val="321"/>
        <w:spacing w:line="360" w:lineRule="auto"/>
        <w:rPr>
          <w:rFonts w:ascii="宋体" w:hAnsi="宋体"/>
          <w:b/>
          <w:bCs/>
          <w:szCs w:val="24"/>
        </w:rPr>
      </w:pPr>
      <w:r>
        <w:rPr>
          <w:rFonts w:hint="eastAsia" w:ascii="宋体" w:hAnsi="宋体"/>
          <w:b/>
          <w:bCs/>
          <w:szCs w:val="24"/>
        </w:rPr>
        <w:t>乙    方：</w:t>
      </w:r>
    </w:p>
    <w:p>
      <w:pPr>
        <w:pStyle w:val="321"/>
        <w:spacing w:line="360" w:lineRule="auto"/>
        <w:rPr>
          <w:rFonts w:ascii="宋体" w:hAnsi="宋体"/>
          <w:szCs w:val="24"/>
        </w:rPr>
      </w:pPr>
      <w:r>
        <w:rPr>
          <w:rFonts w:hint="eastAsia" w:ascii="宋体" w:hAnsi="宋体"/>
          <w:szCs w:val="24"/>
        </w:rPr>
        <w:t>法定代表人：</w:t>
      </w:r>
    </w:p>
    <w:p>
      <w:pPr>
        <w:pStyle w:val="321"/>
        <w:spacing w:line="360" w:lineRule="auto"/>
        <w:rPr>
          <w:rFonts w:ascii="宋体" w:hAnsi="宋体"/>
          <w:szCs w:val="24"/>
        </w:rPr>
      </w:pPr>
      <w:r>
        <w:rPr>
          <w:rFonts w:hint="eastAsia" w:ascii="宋体" w:hAnsi="宋体"/>
          <w:szCs w:val="24"/>
        </w:rPr>
        <w:t>地    址：</w:t>
      </w:r>
    </w:p>
    <w:p>
      <w:pPr>
        <w:pStyle w:val="321"/>
        <w:spacing w:line="360" w:lineRule="auto"/>
        <w:rPr>
          <w:rFonts w:ascii="宋体" w:hAnsi="宋体"/>
          <w:szCs w:val="24"/>
        </w:rPr>
      </w:pPr>
      <w:r>
        <w:rPr>
          <w:rFonts w:hint="eastAsia" w:ascii="宋体" w:hAnsi="宋体"/>
          <w:szCs w:val="24"/>
        </w:rPr>
        <w:t>邮政编码：</w:t>
      </w:r>
    </w:p>
    <w:p>
      <w:pPr>
        <w:pStyle w:val="321"/>
        <w:spacing w:line="360" w:lineRule="auto"/>
        <w:rPr>
          <w:rFonts w:ascii="宋体" w:hAnsi="宋体"/>
          <w:szCs w:val="24"/>
        </w:rPr>
      </w:pPr>
      <w:r>
        <w:rPr>
          <w:rFonts w:hint="eastAsia" w:ascii="宋体" w:hAnsi="宋体"/>
          <w:szCs w:val="24"/>
        </w:rPr>
        <w:t>联 系 人：</w:t>
      </w:r>
    </w:p>
    <w:p>
      <w:pPr>
        <w:pStyle w:val="321"/>
        <w:spacing w:line="360" w:lineRule="auto"/>
        <w:rPr>
          <w:rFonts w:ascii="宋体" w:hAnsi="宋体"/>
          <w:szCs w:val="24"/>
        </w:rPr>
      </w:pPr>
      <w:r>
        <w:rPr>
          <w:rFonts w:hint="eastAsia" w:ascii="宋体" w:hAnsi="宋体"/>
          <w:szCs w:val="24"/>
        </w:rPr>
        <w:t>联系电话：</w:t>
      </w:r>
    </w:p>
    <w:p>
      <w:pPr>
        <w:pStyle w:val="321"/>
        <w:spacing w:line="360" w:lineRule="auto"/>
        <w:rPr>
          <w:rFonts w:ascii="宋体" w:hAnsi="宋体"/>
          <w:szCs w:val="24"/>
        </w:rPr>
      </w:pPr>
      <w:r>
        <w:rPr>
          <w:rFonts w:hint="eastAsia" w:ascii="宋体" w:hAnsi="宋体"/>
          <w:szCs w:val="24"/>
        </w:rPr>
        <w:t>传真号码：</w:t>
      </w:r>
    </w:p>
    <w:p>
      <w:pPr>
        <w:pStyle w:val="321"/>
        <w:spacing w:line="360" w:lineRule="auto"/>
        <w:rPr>
          <w:rFonts w:ascii="宋体" w:hAnsi="宋体"/>
          <w:szCs w:val="24"/>
        </w:rPr>
      </w:pPr>
      <w:r>
        <w:rPr>
          <w:rFonts w:hint="eastAsia" w:ascii="宋体" w:hAnsi="宋体"/>
          <w:szCs w:val="24"/>
        </w:rPr>
        <w:t>开户银行：</w:t>
      </w:r>
    </w:p>
    <w:p>
      <w:pPr>
        <w:pStyle w:val="321"/>
        <w:spacing w:line="360" w:lineRule="auto"/>
        <w:rPr>
          <w:rFonts w:ascii="宋体" w:hAnsi="宋体"/>
          <w:szCs w:val="24"/>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321"/>
        <w:spacing w:line="360" w:lineRule="auto"/>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5"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w:t>
      </w:r>
      <w:r>
        <w:rPr>
          <w:rFonts w:hint="eastAsia" w:ascii="宋体" w:hAnsi="宋体"/>
          <w:color w:val="000000"/>
          <w:sz w:val="24"/>
          <w:lang w:val="en-US" w:eastAsia="zh-CN"/>
        </w:rPr>
        <w:t>中国人民银行征信中心</w:t>
      </w:r>
      <w:r>
        <w:rPr>
          <w:rFonts w:hint="eastAsia" w:ascii="宋体" w:hAnsi="宋体"/>
          <w:color w:val="000000"/>
          <w:sz w:val="24"/>
        </w:rPr>
        <w:t>2026年达梦软件维保服务采购项</w:t>
      </w:r>
      <w:r>
        <w:rPr>
          <w:rFonts w:hint="eastAsia" w:ascii="宋体" w:hAnsi="宋体"/>
          <w:color w:val="auto"/>
          <w:sz w:val="24"/>
        </w:rPr>
        <w:t>目（项目编号：</w:t>
      </w:r>
      <w:r>
        <w:rPr>
          <w:rFonts w:hint="eastAsia" w:ascii="宋体" w:hAnsi="宋体"/>
          <w:color w:val="auto"/>
          <w:sz w:val="24"/>
          <w:lang w:val="en-US" w:eastAsia="zh-CN"/>
        </w:rPr>
        <w:t>ZXDY-2026-007</w:t>
      </w:r>
      <w:r>
        <w:rPr>
          <w:rFonts w:hint="eastAsia" w:ascii="宋体" w:hAnsi="宋体"/>
          <w:color w:val="auto"/>
          <w:sz w:val="24"/>
        </w:rPr>
        <w:t>）</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（2）甲方的采购文件及澄清文件；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采购文件要求或任何可能导致影响当次采购目的的情形，均应当被视为乙方自动放弃响应文件及质疑解答文件中相应部分而同意以采购文件相应内容为准。如果乙方的响应文件及质疑解答文件内容高于甲方采购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hint="eastAsia" w:ascii="宋体" w:hAnsi="宋体"/>
          <w:sz w:val="24"/>
        </w:rPr>
      </w:pPr>
      <w:r>
        <w:rPr>
          <w:rFonts w:hint="eastAsia" w:ascii="宋体" w:hAnsi="宋体"/>
          <w:sz w:val="24"/>
        </w:rPr>
        <w:t>2.1服务内容：本合同的服务内容为下表所列软件的</w:t>
      </w:r>
      <w:r>
        <w:rPr>
          <w:rFonts w:hint="eastAsia" w:ascii="宋体" w:hAnsi="宋体"/>
          <w:sz w:val="24"/>
          <w:lang w:eastAsia="zh-CN"/>
        </w:rPr>
        <w:t>维保</w:t>
      </w:r>
      <w:r>
        <w:rPr>
          <w:rFonts w:hint="eastAsia" w:ascii="宋体" w:hAnsi="宋体"/>
          <w:sz w:val="24"/>
        </w:rPr>
        <w:t>服务。</w:t>
      </w:r>
    </w:p>
    <w:p>
      <w:pPr>
        <w:pStyle w:val="6"/>
      </w:pPr>
    </w:p>
    <w:tbl>
      <w:tblPr>
        <w:tblStyle w:val="53"/>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541"/>
        <w:gridCol w:w="750"/>
        <w:gridCol w:w="1227"/>
        <w:gridCol w:w="257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1798"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jc w:val="center"/>
              <w:textAlignment w:val="center"/>
              <w:rPr>
                <w:rFonts w:hint="eastAsia" w:asciiTheme="minorEastAsia" w:hAnsiTheme="minorEastAsia" w:eastAsiaTheme="minorEastAsia" w:cstheme="minorEastAsia"/>
                <w:sz w:val="24"/>
              </w:rPr>
            </w:pPr>
            <w:r>
              <w:rPr>
                <w:rFonts w:hint="eastAsia" w:asciiTheme="minorEastAsia" w:hAnsiTheme="minorEastAsia" w:cstheme="minorEastAsia"/>
                <w:b/>
                <w:bCs/>
                <w:i w:val="0"/>
                <w:iCs w:val="0"/>
                <w:color w:val="000000"/>
                <w:kern w:val="0"/>
                <w:sz w:val="24"/>
                <w:szCs w:val="24"/>
                <w:u w:val="none"/>
                <w:lang w:val="en-US" w:eastAsia="zh-CN" w:bidi="ar"/>
              </w:rPr>
              <w:t>原厂商</w:t>
            </w:r>
          </w:p>
        </w:tc>
        <w:tc>
          <w:tcPr>
            <w:tcW w:w="1541" w:type="dxa"/>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软件名称</w:t>
            </w:r>
          </w:p>
        </w:tc>
        <w:tc>
          <w:tcPr>
            <w:tcW w:w="750" w:type="dxa"/>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227"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jc w:val="center"/>
              <w:textAlignment w:val="center"/>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2577"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服务期限</w:t>
            </w:r>
          </w:p>
        </w:tc>
        <w:tc>
          <w:tcPr>
            <w:tcW w:w="1438" w:type="dxa"/>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服务所在地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98" w:type="dxa"/>
            <w:vMerge w:val="restart"/>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武汉达梦</w:t>
            </w:r>
          </w:p>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数据库股份</w:t>
            </w:r>
          </w:p>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有限公司</w:t>
            </w:r>
          </w:p>
        </w:tc>
        <w:tc>
          <w:tcPr>
            <w:tcW w:w="1541" w:type="dxa"/>
            <w:shd w:val="clear" w:color="auto" w:fill="auto"/>
            <w:noWrap/>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达梦软件</w:t>
            </w:r>
          </w:p>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维保服务</w:t>
            </w:r>
          </w:p>
        </w:tc>
        <w:tc>
          <w:tcPr>
            <w:tcW w:w="750" w:type="dxa"/>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27" w:type="dxa"/>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2577" w:type="dxa"/>
            <w:vMerge w:val="restart"/>
            <w:vAlign w:val="center"/>
          </w:tcPr>
          <w:p>
            <w:pPr>
              <w:keepNext w:val="0"/>
              <w:keepLines w:val="0"/>
              <w:widowControl/>
              <w:suppressLineNumbers w:val="0"/>
              <w:spacing w:before="0" w:beforeAutospacing="0" w:afterAutospacing="0"/>
              <w:ind w:left="0" w:right="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2026/7/1-2026/12/31</w:t>
            </w:r>
          </w:p>
        </w:tc>
        <w:tc>
          <w:tcPr>
            <w:tcW w:w="1438" w:type="dxa"/>
            <w:vMerge w:val="restart"/>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上海、天津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98" w:type="dxa"/>
            <w:vMerge w:val="continue"/>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541" w:type="dxa"/>
            <w:shd w:val="clear" w:color="auto" w:fill="auto"/>
            <w:noWrap/>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现场技术</w:t>
            </w:r>
          </w:p>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支持服务</w:t>
            </w:r>
          </w:p>
        </w:tc>
        <w:tc>
          <w:tcPr>
            <w:tcW w:w="750" w:type="dxa"/>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5</w:t>
            </w:r>
          </w:p>
        </w:tc>
        <w:tc>
          <w:tcPr>
            <w:tcW w:w="1227" w:type="dxa"/>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人天</w:t>
            </w:r>
          </w:p>
        </w:tc>
        <w:tc>
          <w:tcPr>
            <w:tcW w:w="2577" w:type="dxa"/>
            <w:vMerge w:val="continue"/>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cstheme="minorEastAsia"/>
                <w:i w:val="0"/>
                <w:iCs w:val="0"/>
                <w:color w:val="000000"/>
                <w:kern w:val="0"/>
                <w:sz w:val="24"/>
                <w:szCs w:val="24"/>
                <w:u w:val="none"/>
                <w:lang w:val="en-US" w:eastAsia="zh-CN" w:bidi="ar"/>
              </w:rPr>
            </w:pPr>
          </w:p>
        </w:tc>
        <w:tc>
          <w:tcPr>
            <w:tcW w:w="1438" w:type="dxa"/>
            <w:vMerge w:val="continue"/>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pPr>
        <w:jc w:val="center"/>
        <w:rPr>
          <w:rFonts w:hint="eastAsia" w:asciiTheme="minorEastAsia" w:hAnsiTheme="minorEastAsia" w:eastAsiaTheme="minorEastAsia" w:cstheme="minorEastAsia"/>
          <w:sz w:val="24"/>
        </w:rPr>
      </w:pP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软件详细清单如下：</w:t>
      </w:r>
    </w:p>
    <w:tbl>
      <w:tblPr>
        <w:tblStyle w:val="53"/>
        <w:tblW w:w="8951" w:type="dxa"/>
        <w:jc w:val="center"/>
        <w:tblLayout w:type="fixed"/>
        <w:tblCellMar>
          <w:top w:w="0" w:type="dxa"/>
          <w:left w:w="108" w:type="dxa"/>
          <w:bottom w:w="0" w:type="dxa"/>
          <w:right w:w="108" w:type="dxa"/>
        </w:tblCellMar>
      </w:tblPr>
      <w:tblGrid>
        <w:gridCol w:w="6335"/>
        <w:gridCol w:w="2616"/>
      </w:tblGrid>
      <w:tr>
        <w:tblPrEx>
          <w:tblCellMar>
            <w:top w:w="0" w:type="dxa"/>
            <w:left w:w="108" w:type="dxa"/>
            <w:bottom w:w="0" w:type="dxa"/>
            <w:right w:w="108" w:type="dxa"/>
          </w:tblCellMar>
        </w:tblPrEx>
        <w:trPr>
          <w:trHeight w:val="767" w:hRule="atLeast"/>
          <w:jc w:val="center"/>
        </w:trPr>
        <w:tc>
          <w:tcPr>
            <w:tcW w:w="6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软件名称</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tblPrEx>
          <w:tblCellMar>
            <w:top w:w="0" w:type="dxa"/>
            <w:left w:w="108" w:type="dxa"/>
            <w:bottom w:w="0" w:type="dxa"/>
            <w:right w:w="108" w:type="dxa"/>
          </w:tblCellMar>
        </w:tblPrEx>
        <w:trPr>
          <w:trHeight w:val="534" w:hRule="atLeast"/>
          <w:jc w:val="center"/>
        </w:trPr>
        <w:tc>
          <w:tcPr>
            <w:tcW w:w="6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达梦数据库管理系统v8.1企业版</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1套</w:t>
            </w:r>
          </w:p>
        </w:tc>
      </w:tr>
      <w:tr>
        <w:tblPrEx>
          <w:tblCellMar>
            <w:top w:w="0" w:type="dxa"/>
            <w:left w:w="108" w:type="dxa"/>
            <w:bottom w:w="0" w:type="dxa"/>
            <w:right w:w="108" w:type="dxa"/>
          </w:tblCellMar>
        </w:tblPrEx>
        <w:trPr>
          <w:trHeight w:val="924" w:hRule="atLeast"/>
          <w:jc w:val="center"/>
        </w:trPr>
        <w:tc>
          <w:tcPr>
            <w:tcW w:w="6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达梦数据库管理系统 V8.1-DM8企业版软件数据守护集群（DMDataWatch）</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1套</w:t>
            </w:r>
          </w:p>
        </w:tc>
      </w:tr>
    </w:tbl>
    <w:p>
      <w:pPr>
        <w:tabs>
          <w:tab w:val="left" w:pos="900"/>
        </w:tabs>
        <w:spacing w:line="480" w:lineRule="exact"/>
        <w:ind w:firstLine="480" w:firstLineChars="200"/>
        <w:rPr>
          <w:sz w:val="24"/>
        </w:rPr>
      </w:pPr>
      <w:r>
        <w:rPr>
          <w:rFonts w:hint="eastAsia" w:ascii="宋体" w:hAnsi="宋体"/>
          <w:sz w:val="24"/>
        </w:rPr>
        <w:t>服务方式：现场服务、电话支持服务和电子邮件支持服务，以及甲方要求的其他服务方式。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i/>
          <w:color w:val="FF0000"/>
          <w:sz w:val="24"/>
        </w:rPr>
      </w:pPr>
      <w:r>
        <w:rPr>
          <w:rFonts w:hint="eastAsia" w:ascii="宋体" w:hAnsi="宋体"/>
          <w:sz w:val="24"/>
        </w:rPr>
        <w:t>3.1乙方保证原厂商为甲方提供优质的服务及产品，服务及产品的各项指标均能符合本合同规定的要求。服务期内，乙方保证提供甲方在需求文件中要求的全部服务。详见附件三。</w:t>
      </w:r>
    </w:p>
    <w:p>
      <w:pPr>
        <w:spacing w:line="360" w:lineRule="auto"/>
        <w:ind w:firstLine="559" w:firstLineChars="233"/>
        <w:rPr>
          <w:rFonts w:hint="eastAsia" w:ascii="宋体" w:hAnsi="宋体"/>
          <w:sz w:val="24"/>
        </w:rPr>
      </w:pPr>
      <w:r>
        <w:rPr>
          <w:rFonts w:hint="eastAsia" w:ascii="宋体" w:hAnsi="宋体"/>
          <w:sz w:val="24"/>
        </w:rPr>
        <w:t>3.2乙方每季度须按甲方要求提供1份《季度服务报告》，列明本阶段提供的维保服务内容，并加盖单位公章。</w:t>
      </w:r>
    </w:p>
    <w:p>
      <w:pPr>
        <w:spacing w:line="360" w:lineRule="auto"/>
        <w:ind w:firstLine="559" w:firstLineChars="233"/>
        <w:rPr>
          <w:rFonts w:hint="eastAsia" w:ascii="宋体" w:hAnsi="宋体"/>
          <w:sz w:val="24"/>
        </w:rPr>
      </w:pPr>
      <w:r>
        <w:rPr>
          <w:rFonts w:hint="eastAsia" w:ascii="宋体" w:hAnsi="宋体"/>
          <w:sz w:val="24"/>
        </w:rPr>
        <w:t>3.</w:t>
      </w:r>
      <w:r>
        <w:rPr>
          <w:rFonts w:hint="eastAsia" w:ascii="宋体" w:hAnsi="宋体"/>
          <w:sz w:val="24"/>
          <w:lang w:val="en-US" w:eastAsia="zh-CN"/>
        </w:rPr>
        <w:t>3甲方</w:t>
      </w:r>
      <w:r>
        <w:rPr>
          <w:rFonts w:hint="eastAsia" w:ascii="宋体" w:hAnsi="宋体"/>
          <w:sz w:val="24"/>
        </w:rPr>
        <w:t>于维保服务期限届满后由</w:t>
      </w:r>
      <w:r>
        <w:rPr>
          <w:rFonts w:hint="eastAsia" w:ascii="宋体" w:hAnsi="宋体"/>
          <w:sz w:val="24"/>
          <w:lang w:val="en-US" w:eastAsia="zh-CN"/>
        </w:rPr>
        <w:t>甲方</w:t>
      </w:r>
      <w:r>
        <w:rPr>
          <w:rFonts w:hint="eastAsia" w:ascii="宋体" w:hAnsi="宋体"/>
          <w:sz w:val="24"/>
        </w:rPr>
        <w:t>组建的验收小组对</w:t>
      </w:r>
      <w:r>
        <w:rPr>
          <w:rFonts w:hint="eastAsia" w:ascii="宋体" w:hAnsi="宋体"/>
          <w:sz w:val="24"/>
          <w:lang w:val="en-US" w:eastAsia="zh-CN"/>
        </w:rPr>
        <w:t>乙方</w:t>
      </w:r>
      <w:r>
        <w:rPr>
          <w:rFonts w:hint="eastAsia" w:ascii="宋体" w:hAnsi="宋体"/>
          <w:sz w:val="24"/>
        </w:rPr>
        <w:t>服务进行最终验收，</w:t>
      </w:r>
      <w:r>
        <w:rPr>
          <w:rFonts w:hint="eastAsia" w:ascii="宋体" w:hAnsi="宋体"/>
          <w:sz w:val="24"/>
          <w:lang w:val="en-US" w:eastAsia="zh-CN"/>
        </w:rPr>
        <w:t>乙方</w:t>
      </w:r>
      <w:r>
        <w:rPr>
          <w:rFonts w:hint="eastAsia" w:ascii="宋体" w:hAnsi="宋体"/>
          <w:sz w:val="24"/>
        </w:rPr>
        <w:t>应当予以配合，最迟不晚于202</w:t>
      </w:r>
      <w:r>
        <w:rPr>
          <w:rFonts w:hint="eastAsia" w:ascii="宋体" w:hAnsi="宋体"/>
          <w:sz w:val="24"/>
          <w:lang w:val="en-US" w:eastAsia="zh-CN"/>
        </w:rPr>
        <w:t>7</w:t>
      </w:r>
      <w:r>
        <w:rPr>
          <w:rFonts w:hint="eastAsia" w:ascii="宋体" w:hAnsi="宋体"/>
          <w:sz w:val="24"/>
        </w:rPr>
        <w:t>年4月底前完成</w:t>
      </w:r>
      <w:r>
        <w:rPr>
          <w:rFonts w:hint="eastAsia" w:ascii="宋体" w:hAnsi="宋体"/>
          <w:sz w:val="24"/>
          <w:lang w:eastAsia="zh-CN"/>
        </w:rPr>
        <w:t>，</w:t>
      </w:r>
      <w:r>
        <w:rPr>
          <w:rFonts w:hint="eastAsia" w:ascii="宋体" w:hAnsi="宋体"/>
          <w:sz w:val="24"/>
          <w:lang w:val="en-US" w:eastAsia="zh-CN"/>
        </w:rPr>
        <w:t>甲方</w:t>
      </w:r>
      <w:r>
        <w:rPr>
          <w:rFonts w:hint="eastAsia" w:ascii="宋体" w:hAnsi="宋体"/>
          <w:sz w:val="24"/>
        </w:rPr>
        <w:t>通知供应商延期的情况除外。</w:t>
      </w:r>
      <w:r>
        <w:rPr>
          <w:rFonts w:hint="eastAsia" w:ascii="宋体" w:hAnsi="宋体"/>
          <w:sz w:val="24"/>
          <w:lang w:val="en-US" w:eastAsia="zh-CN"/>
        </w:rPr>
        <w:t>最终</w:t>
      </w:r>
      <w:r>
        <w:rPr>
          <w:rFonts w:hint="eastAsia" w:ascii="宋体" w:hAnsi="宋体"/>
          <w:sz w:val="24"/>
        </w:rPr>
        <w:t>验收合格后,由</w:t>
      </w:r>
      <w:r>
        <w:rPr>
          <w:rFonts w:hint="eastAsia" w:ascii="宋体" w:hAnsi="宋体"/>
          <w:sz w:val="24"/>
          <w:lang w:val="en-US" w:eastAsia="zh-CN"/>
        </w:rPr>
        <w:t>甲方出</w:t>
      </w:r>
      <w:r>
        <w:rPr>
          <w:rFonts w:hint="eastAsia" w:ascii="宋体" w:hAnsi="宋体"/>
          <w:sz w:val="24"/>
        </w:rPr>
        <w:t>具</w:t>
      </w:r>
      <w:r>
        <w:rPr>
          <w:rFonts w:hint="eastAsia" w:ascii="宋体" w:hAnsi="宋体"/>
          <w:sz w:val="24"/>
          <w:lang w:val="en-US" w:eastAsia="zh-CN"/>
        </w:rPr>
        <w:t>验收报告</w:t>
      </w:r>
      <w:r>
        <w:rPr>
          <w:rFonts w:hint="eastAsia" w:ascii="宋体" w:hAnsi="宋体"/>
          <w:sz w:val="24"/>
        </w:rPr>
        <w:t>，</w:t>
      </w:r>
      <w:r>
        <w:rPr>
          <w:rFonts w:hint="eastAsia" w:ascii="宋体" w:hAnsi="宋体"/>
          <w:sz w:val="24"/>
          <w:lang w:val="en-US" w:eastAsia="zh-CN"/>
        </w:rPr>
        <w:t>乙方</w:t>
      </w:r>
      <w:r>
        <w:rPr>
          <w:rFonts w:hint="eastAsia" w:ascii="宋体" w:hAnsi="宋体"/>
          <w:sz w:val="24"/>
        </w:rPr>
        <w:t>进行书面</w:t>
      </w:r>
      <w:r>
        <w:rPr>
          <w:rFonts w:hint="eastAsia" w:ascii="宋体" w:hAnsi="宋体"/>
          <w:sz w:val="24"/>
          <w:lang w:val="en-US" w:eastAsia="zh-CN"/>
        </w:rPr>
        <w:t>确认。乙方</w:t>
      </w:r>
      <w:r>
        <w:rPr>
          <w:rFonts w:hint="eastAsia" w:ascii="宋体" w:hAnsi="宋体"/>
          <w:sz w:val="24"/>
        </w:rPr>
        <w:t>拒绝书面</w:t>
      </w:r>
      <w:r>
        <w:rPr>
          <w:rFonts w:hint="eastAsia" w:ascii="宋体" w:hAnsi="宋体"/>
          <w:sz w:val="24"/>
          <w:lang w:val="en-US" w:eastAsia="zh-CN"/>
        </w:rPr>
        <w:t>确认</w:t>
      </w:r>
      <w:r>
        <w:rPr>
          <w:rFonts w:hint="eastAsia" w:ascii="宋体" w:hAnsi="宋体"/>
          <w:sz w:val="24"/>
        </w:rPr>
        <w:t>验收报告</w:t>
      </w:r>
      <w:r>
        <w:rPr>
          <w:rFonts w:hint="eastAsia" w:ascii="宋体" w:hAnsi="宋体"/>
          <w:sz w:val="24"/>
          <w:lang w:val="en-US" w:eastAsia="zh-CN"/>
        </w:rPr>
        <w:t>的</w:t>
      </w:r>
      <w:r>
        <w:rPr>
          <w:rFonts w:hint="eastAsia" w:ascii="宋体" w:hAnsi="宋体"/>
          <w:sz w:val="24"/>
        </w:rPr>
        <w:t>，视为同意。</w:t>
      </w:r>
    </w:p>
    <w:p>
      <w:pPr>
        <w:spacing w:line="360" w:lineRule="auto"/>
        <w:ind w:firstLine="559" w:firstLineChars="233"/>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乙方未能通过甲方最终验收的，应在验收报告载明后续处理方案，并由乙方书面确认。乙方应采取一切补救措施继续履行合同义务、限期整改后再次进行验收，由此产生的费用由乙方负担。每次验收均需出具验收报告。乙方拒绝书面确认的，视为同意。</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hint="eastAsia" w:ascii="宋体" w:hAnsi="宋体"/>
          <w:sz w:val="24"/>
        </w:rPr>
      </w:pPr>
      <w:r>
        <w:rPr>
          <w:rFonts w:hint="eastAsia" w:ascii="宋体" w:hAnsi="宋体"/>
          <w:sz w:val="24"/>
        </w:rPr>
        <w:t>本合同履约期限自</w:t>
      </w:r>
      <w:r>
        <w:rPr>
          <w:rFonts w:hint="eastAsia" w:ascii="宋体" w:hAnsi="宋体"/>
          <w:sz w:val="24"/>
          <w:u w:val="single"/>
          <w:lang w:val="en-US" w:eastAsia="zh-CN"/>
        </w:rPr>
        <w:t>2026</w:t>
      </w:r>
      <w:r>
        <w:rPr>
          <w:rFonts w:hint="eastAsia" w:ascii="宋体" w:hAnsi="宋体"/>
          <w:sz w:val="24"/>
          <w:u w:val="single"/>
        </w:rPr>
        <w:t>年</w:t>
      </w:r>
      <w:r>
        <w:rPr>
          <w:rFonts w:hint="eastAsia" w:ascii="宋体" w:hAnsi="宋体"/>
          <w:sz w:val="24"/>
          <w:u w:val="single"/>
          <w:lang w:val="en-US" w:eastAsia="zh-CN"/>
        </w:rPr>
        <w:t>7</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rPr>
        <w:t>起至</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年</w:t>
      </w:r>
      <w:r>
        <w:rPr>
          <w:rFonts w:hint="eastAsia" w:ascii="宋体" w:hAnsi="宋体"/>
          <w:sz w:val="24"/>
          <w:u w:val="single"/>
          <w:lang w:val="en-US" w:eastAsia="zh-CN"/>
        </w:rPr>
        <w:t xml:space="preserve"> 12</w:t>
      </w:r>
      <w:r>
        <w:rPr>
          <w:rFonts w:hint="eastAsia" w:ascii="宋体" w:hAnsi="宋体"/>
          <w:sz w:val="24"/>
          <w:u w:val="single"/>
        </w:rPr>
        <w:t>月</w:t>
      </w:r>
      <w:r>
        <w:rPr>
          <w:rFonts w:hint="eastAsia" w:ascii="宋体" w:hAnsi="宋体"/>
          <w:sz w:val="24"/>
          <w:u w:val="single"/>
          <w:lang w:val="en-US" w:eastAsia="zh-CN"/>
        </w:rPr>
        <w:t xml:space="preserve"> 31</w:t>
      </w:r>
      <w:r>
        <w:rPr>
          <w:rFonts w:hint="eastAsia" w:ascii="宋体" w:hAnsi="宋体"/>
          <w:sz w:val="24"/>
          <w:u w:val="single"/>
        </w:rPr>
        <w:t>日</w:t>
      </w:r>
      <w:r>
        <w:rPr>
          <w:rFonts w:hint="eastAsia" w:ascii="宋体" w:hAnsi="宋体"/>
          <w:sz w:val="24"/>
        </w:rPr>
        <w:t>止。</w:t>
      </w:r>
    </w:p>
    <w:p>
      <w:pPr>
        <w:tabs>
          <w:tab w:val="left" w:pos="900"/>
        </w:tabs>
        <w:spacing w:line="480" w:lineRule="exact"/>
        <w:ind w:firstLine="480" w:firstLineChars="20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2</w:t>
      </w:r>
      <w:r>
        <w:rPr>
          <w:rFonts w:hint="eastAsia" w:ascii="宋体" w:hAnsi="宋体"/>
          <w:sz w:val="24"/>
          <w:highlight w:val="none"/>
        </w:rPr>
        <w:t>服务地点：上海市（上海市浦东新区繁昌路298号、上海市静安区海宁路8</w:t>
      </w:r>
      <w:r>
        <w:rPr>
          <w:rFonts w:hint="eastAsia" w:ascii="宋体" w:hAnsi="宋体"/>
          <w:sz w:val="24"/>
          <w:highlight w:val="none"/>
          <w:lang w:val="en-US" w:eastAsia="zh-CN"/>
        </w:rPr>
        <w:t>89</w:t>
      </w:r>
      <w:r>
        <w:rPr>
          <w:rFonts w:hint="eastAsia" w:ascii="宋体" w:hAnsi="宋体"/>
          <w:sz w:val="24"/>
          <w:highlight w:val="none"/>
        </w:rPr>
        <w:t>号）、天津市（天津市滨海新区洞庭北路北塘融汇商务园二区4号楼</w:t>
      </w:r>
      <w:r>
        <w:rPr>
          <w:rFonts w:hint="eastAsia" w:ascii="宋体" w:hAnsi="宋体"/>
          <w:sz w:val="24"/>
          <w:highlight w:val="none"/>
          <w:lang w:eastAsia="zh-CN"/>
        </w:rPr>
        <w:t>、天津市河北区海河东路39号官邸3号45-46</w:t>
      </w:r>
      <w:r>
        <w:rPr>
          <w:rFonts w:hint="eastAsia" w:ascii="宋体" w:hAnsi="宋体"/>
          <w:sz w:val="24"/>
          <w:highlight w:val="none"/>
        </w:rPr>
        <w:t>）。</w:t>
      </w:r>
    </w:p>
    <w:p>
      <w:pPr>
        <w:tabs>
          <w:tab w:val="left" w:pos="900"/>
        </w:tabs>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p>
    <w:p>
      <w:pPr>
        <w:tabs>
          <w:tab w:val="left" w:pos="900"/>
        </w:tabs>
        <w:spacing w:line="480" w:lineRule="exact"/>
        <w:ind w:firstLine="480" w:firstLineChars="200"/>
        <w:rPr>
          <w:rFonts w:hint="eastAsia" w:ascii="宋体" w:hAnsi="宋体" w:eastAsia="宋体"/>
          <w:sz w:val="24"/>
          <w:lang w:val="en-US" w:eastAsia="zh-CN"/>
        </w:rPr>
      </w:pPr>
      <w:r>
        <w:rPr>
          <w:rFonts w:hint="eastAsia" w:ascii="宋体" w:hAnsi="宋体"/>
          <w:sz w:val="24"/>
        </w:rPr>
        <w:t>若服务商的服务质量满足甲方要求，在服务内容和要求不变情况下，本次合同可以考虑续签一年</w:t>
      </w:r>
      <w:r>
        <w:rPr>
          <w:rFonts w:hint="eastAsia" w:ascii="宋体" w:hAnsi="宋体"/>
          <w:sz w:val="24"/>
          <w:lang w:eastAsia="zh-CN"/>
        </w:rPr>
        <w:t>，</w:t>
      </w:r>
      <w:r>
        <w:rPr>
          <w:rFonts w:hint="eastAsia" w:ascii="宋体" w:hAnsi="宋体"/>
          <w:sz w:val="24"/>
          <w:lang w:val="en-US" w:eastAsia="zh-CN"/>
        </w:rPr>
        <w:t>最多续签两次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pPr>
        <w:spacing w:beforeLines="50" w:line="360" w:lineRule="auto"/>
        <w:jc w:val="center"/>
        <w:outlineLvl w:val="1"/>
        <w:rPr>
          <w:b/>
          <w:bCs/>
          <w:sz w:val="28"/>
          <w:szCs w:val="20"/>
        </w:rPr>
      </w:pPr>
      <w:r>
        <w:rPr>
          <w:rFonts w:hint="eastAsia"/>
          <w:b/>
          <w:bCs/>
          <w:sz w:val="28"/>
          <w:szCs w:val="20"/>
        </w:rPr>
        <w:t>第五部分合同总金额及其支付方式</w:t>
      </w:r>
    </w:p>
    <w:p>
      <w:pPr>
        <w:spacing w:line="520" w:lineRule="exact"/>
        <w:ind w:firstLine="480" w:firstLineChars="200"/>
        <w:rPr>
          <w:rFonts w:hint="eastAsia" w:ascii="宋体" w:hAnsi="宋体" w:cs="宋体"/>
          <w:sz w:val="24"/>
        </w:rPr>
      </w:pPr>
      <w:r>
        <w:rPr>
          <w:rFonts w:hint="eastAsia" w:ascii="宋体" w:hAnsi="宋体" w:cs="宋体"/>
          <w:sz w:val="24"/>
        </w:rPr>
        <w:t>本合同总金额由两部分组成：固定金额和据实结算金额，合同总金额不超过人民币：￥</w:t>
      </w:r>
      <w:r>
        <w:rPr>
          <w:rFonts w:hint="eastAsia" w:ascii="宋体" w:hAnsi="宋体" w:cs="宋体"/>
          <w:sz w:val="24"/>
          <w:lang w:val="en-US" w:eastAsia="zh-CN"/>
        </w:rPr>
        <w:t xml:space="preserve">  </w:t>
      </w:r>
      <w:r>
        <w:rPr>
          <w:rFonts w:hint="eastAsia" w:ascii="宋体" w:hAnsi="宋体" w:cs="宋体"/>
          <w:sz w:val="24"/>
        </w:rPr>
        <w:t>元整(人民币大写：</w:t>
      </w:r>
      <w:r>
        <w:rPr>
          <w:rFonts w:hint="eastAsia" w:ascii="宋体" w:hAnsi="宋体" w:cs="宋体"/>
          <w:sz w:val="24"/>
          <w:lang w:val="en-US" w:eastAsia="zh-CN"/>
        </w:rPr>
        <w:t xml:space="preserve">  </w:t>
      </w:r>
      <w:r>
        <w:rPr>
          <w:rFonts w:hint="eastAsia" w:ascii="宋体" w:hAnsi="宋体" w:cs="宋体"/>
          <w:sz w:val="24"/>
        </w:rPr>
        <w:t>元整）。固定金额付款方式按照分期付款，即</w:t>
      </w:r>
      <w:r>
        <w:rPr>
          <w:rFonts w:hint="eastAsia" w:ascii="宋体" w:hAnsi="宋体" w:cs="宋体"/>
          <w:sz w:val="24"/>
          <w:lang w:val="en-US" w:eastAsia="zh-CN"/>
        </w:rPr>
        <w:t>5</w:t>
      </w:r>
      <w:r>
        <w:rPr>
          <w:rFonts w:hint="eastAsia" w:ascii="宋体" w:hAnsi="宋体" w:cs="宋体"/>
          <w:sz w:val="24"/>
        </w:rPr>
        <w:t>0%和</w:t>
      </w:r>
      <w:r>
        <w:rPr>
          <w:rFonts w:hint="eastAsia" w:ascii="宋体" w:hAnsi="宋体" w:cs="宋体"/>
          <w:sz w:val="24"/>
          <w:lang w:val="en-US" w:eastAsia="zh-CN"/>
        </w:rPr>
        <w:t>5</w:t>
      </w:r>
      <w:r>
        <w:rPr>
          <w:rFonts w:hint="eastAsia" w:ascii="宋体" w:hAnsi="宋体" w:cs="宋体"/>
          <w:sz w:val="24"/>
        </w:rPr>
        <w:t>0%；据实结算金额按照现场人天技术支持服务实际产生的次数据实结算。</w:t>
      </w:r>
    </w:p>
    <w:p>
      <w:pPr>
        <w:spacing w:line="520" w:lineRule="exact"/>
        <w:ind w:firstLine="480" w:firstLineChars="200"/>
        <w:rPr>
          <w:rFonts w:hint="eastAsia" w:ascii="宋体" w:hAnsi="宋体" w:cs="宋体"/>
          <w:sz w:val="24"/>
        </w:rPr>
      </w:pPr>
      <w:r>
        <w:rPr>
          <w:rFonts w:hint="eastAsia" w:ascii="宋体" w:hAnsi="宋体" w:cs="宋体"/>
          <w:sz w:val="24"/>
        </w:rPr>
        <w:t>5.1根据成交通知书，本合同总金额由两部分组成：固定金额和据实结算金额。固定金额（含税）为人民币：￥</w:t>
      </w:r>
      <w:r>
        <w:rPr>
          <w:rFonts w:hint="eastAsia" w:ascii="宋体" w:hAnsi="宋体" w:cs="宋体"/>
          <w:sz w:val="24"/>
          <w:lang w:val="en-US" w:eastAsia="zh-CN"/>
        </w:rPr>
        <w:t xml:space="preserve">   </w:t>
      </w:r>
      <w:r>
        <w:rPr>
          <w:rFonts w:hint="eastAsia" w:ascii="宋体" w:hAnsi="宋体" w:cs="宋体"/>
          <w:sz w:val="24"/>
        </w:rPr>
        <w:t>元整(大写： 人民币</w:t>
      </w:r>
      <w:r>
        <w:rPr>
          <w:rFonts w:hint="eastAsia" w:ascii="宋体" w:hAnsi="宋体" w:cs="宋体"/>
          <w:sz w:val="24"/>
          <w:lang w:val="en-US" w:eastAsia="zh-CN"/>
        </w:rPr>
        <w:t xml:space="preserve">    </w:t>
      </w:r>
      <w:r>
        <w:rPr>
          <w:rFonts w:hint="eastAsia" w:ascii="宋体" w:hAnsi="宋体" w:cs="宋体"/>
          <w:sz w:val="24"/>
        </w:rPr>
        <w:t>元整）,现场人天技术支持服务单价（含税）为人民币： ￥</w:t>
      </w:r>
      <w:r>
        <w:rPr>
          <w:rFonts w:hint="eastAsia" w:ascii="宋体" w:hAnsi="宋体" w:cs="宋体"/>
          <w:sz w:val="24"/>
          <w:lang w:val="en-US" w:eastAsia="zh-CN"/>
        </w:rPr>
        <w:t xml:space="preserve">  </w:t>
      </w:r>
      <w:r>
        <w:rPr>
          <w:rFonts w:hint="eastAsia" w:ascii="宋体" w:hAnsi="宋体" w:cs="宋体"/>
          <w:sz w:val="24"/>
        </w:rPr>
        <w:t xml:space="preserve"> 元整(大写：人民币</w:t>
      </w:r>
      <w:r>
        <w:rPr>
          <w:rFonts w:hint="eastAsia" w:ascii="宋体" w:hAnsi="宋体" w:cs="宋体"/>
          <w:sz w:val="24"/>
          <w:lang w:val="en-US" w:eastAsia="zh-CN"/>
        </w:rPr>
        <w:t xml:space="preserve">    </w:t>
      </w:r>
      <w:r>
        <w:rPr>
          <w:rFonts w:hint="eastAsia" w:ascii="宋体" w:hAnsi="宋体" w:cs="宋体"/>
          <w:sz w:val="24"/>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spacing w:line="520" w:lineRule="exact"/>
        <w:ind w:firstLine="480" w:firstLineChars="200"/>
        <w:rPr>
          <w:rFonts w:hint="eastAsia" w:ascii="宋体" w:hAnsi="宋体" w:cs="宋体"/>
          <w:sz w:val="24"/>
        </w:rPr>
      </w:pPr>
      <w:r>
        <w:rPr>
          <w:rFonts w:hint="eastAsia" w:ascii="宋体" w:hAnsi="宋体" w:cs="宋体"/>
          <w:sz w:val="24"/>
        </w:rPr>
        <w:t>5.2付款方式</w:t>
      </w:r>
    </w:p>
    <w:p>
      <w:pPr>
        <w:spacing w:line="520" w:lineRule="exact"/>
        <w:ind w:firstLine="480" w:firstLineChars="200"/>
        <w:rPr>
          <w:rFonts w:hint="eastAsia" w:ascii="宋体" w:hAnsi="宋体" w:cs="宋体"/>
          <w:sz w:val="24"/>
        </w:rPr>
      </w:pPr>
      <w:r>
        <w:rPr>
          <w:rFonts w:hint="eastAsia" w:ascii="宋体" w:hAnsi="宋体" w:cs="宋体"/>
          <w:sz w:val="24"/>
        </w:rPr>
        <w:t>5.2.1预付款</w:t>
      </w:r>
    </w:p>
    <w:p>
      <w:pPr>
        <w:spacing w:line="520" w:lineRule="exact"/>
        <w:ind w:firstLine="480" w:firstLineChars="200"/>
        <w:rPr>
          <w:rFonts w:hint="eastAsia" w:ascii="宋体" w:hAnsi="宋体" w:cs="宋体"/>
          <w:sz w:val="24"/>
        </w:rPr>
      </w:pPr>
      <w:r>
        <w:rPr>
          <w:rFonts w:hint="eastAsia" w:ascii="宋体" w:hAnsi="宋体" w:cs="宋体"/>
          <w:sz w:val="24"/>
        </w:rPr>
        <w:t>合同生效后，在收到乙方提供的</w:t>
      </w:r>
      <w:r>
        <w:rPr>
          <w:rFonts w:hint="eastAsia" w:ascii="宋体" w:hAnsi="宋体" w:cs="宋体"/>
          <w:sz w:val="24"/>
          <w:lang w:val="zh-CN"/>
        </w:rPr>
        <w:t>与本阶段付款金额等值的正式发票</w:t>
      </w:r>
      <w:r>
        <w:rPr>
          <w:rFonts w:hint="eastAsia" w:ascii="宋体" w:hAnsi="宋体" w:cs="宋体"/>
          <w:sz w:val="24"/>
        </w:rPr>
        <w:t>以及乙方加盖单位公章的《付款申请》后十（10）个工作日内，甲方向乙方支付合同固定金额的</w:t>
      </w:r>
      <w:r>
        <w:rPr>
          <w:rFonts w:hint="eastAsia" w:ascii="宋体" w:hAnsi="宋体" w:cs="宋体"/>
          <w:sz w:val="24"/>
          <w:lang w:val="en-US" w:eastAsia="zh-CN"/>
        </w:rPr>
        <w:t>5</w:t>
      </w:r>
      <w:r>
        <w:rPr>
          <w:rFonts w:hint="eastAsia" w:ascii="宋体" w:hAnsi="宋体" w:cs="宋体"/>
          <w:sz w:val="24"/>
        </w:rPr>
        <w:t>0%（百分之</w:t>
      </w:r>
      <w:r>
        <w:rPr>
          <w:rFonts w:hint="eastAsia" w:ascii="宋体" w:hAnsi="宋体" w:cs="宋体"/>
          <w:sz w:val="24"/>
          <w:lang w:val="en-US" w:eastAsia="zh-CN"/>
        </w:rPr>
        <w:t>五</w:t>
      </w:r>
      <w:r>
        <w:rPr>
          <w:rFonts w:hint="eastAsia" w:ascii="宋体" w:hAnsi="宋体" w:cs="宋体"/>
          <w:sz w:val="24"/>
        </w:rPr>
        <w:t xml:space="preserve">十），即人民币￥ </w:t>
      </w:r>
      <w:r>
        <w:rPr>
          <w:rFonts w:hint="eastAsia" w:ascii="宋体" w:hAnsi="宋体" w:cs="宋体"/>
          <w:sz w:val="24"/>
          <w:lang w:val="en-US" w:eastAsia="zh-CN"/>
        </w:rPr>
        <w:t xml:space="preserve"> </w:t>
      </w:r>
      <w:r>
        <w:rPr>
          <w:rFonts w:hint="eastAsia" w:ascii="宋体" w:hAnsi="宋体" w:cs="宋体"/>
          <w:sz w:val="24"/>
        </w:rPr>
        <w:t xml:space="preserve"> 元整（大写：人民币</w:t>
      </w:r>
      <w:r>
        <w:rPr>
          <w:rFonts w:hint="eastAsia" w:ascii="宋体" w:hAnsi="宋体" w:cs="宋体"/>
          <w:sz w:val="24"/>
          <w:lang w:val="en-US" w:eastAsia="zh-CN"/>
        </w:rPr>
        <w:t xml:space="preserve">    </w:t>
      </w:r>
      <w:r>
        <w:rPr>
          <w:rFonts w:hint="eastAsia" w:ascii="宋体" w:hAnsi="宋体" w:cs="宋体"/>
          <w:sz w:val="24"/>
        </w:rPr>
        <w:t>元整）。</w:t>
      </w:r>
    </w:p>
    <w:p>
      <w:pPr>
        <w:spacing w:line="520" w:lineRule="exact"/>
        <w:ind w:firstLine="480" w:firstLineChars="200"/>
        <w:rPr>
          <w:rFonts w:hint="eastAsia" w:ascii="宋体" w:hAnsi="宋体" w:cs="宋体"/>
          <w:sz w:val="24"/>
        </w:rPr>
      </w:pPr>
      <w:r>
        <w:rPr>
          <w:rFonts w:hint="eastAsia" w:ascii="宋体" w:hAnsi="宋体" w:cs="宋体"/>
          <w:sz w:val="24"/>
        </w:rPr>
        <w:t>5.2.</w:t>
      </w:r>
      <w:r>
        <w:rPr>
          <w:rFonts w:hint="eastAsia" w:ascii="宋体" w:hAnsi="宋体" w:cs="宋体"/>
          <w:sz w:val="24"/>
          <w:lang w:val="en-US" w:eastAsia="zh-CN"/>
        </w:rPr>
        <w:t>2</w:t>
      </w:r>
      <w:r>
        <w:rPr>
          <w:rFonts w:hint="eastAsia" w:ascii="宋体" w:hAnsi="宋体" w:cs="宋体"/>
          <w:sz w:val="24"/>
        </w:rPr>
        <w:t>后期款</w:t>
      </w:r>
    </w:p>
    <w:p>
      <w:pPr>
        <w:spacing w:line="520" w:lineRule="exact"/>
        <w:ind w:firstLine="480" w:firstLineChars="200"/>
        <w:rPr>
          <w:rFonts w:hint="eastAsia" w:ascii="宋体" w:hAnsi="宋体" w:cs="宋体"/>
          <w:sz w:val="24"/>
        </w:rPr>
      </w:pPr>
      <w:r>
        <w:rPr>
          <w:rFonts w:hint="eastAsia" w:ascii="宋体" w:hAnsi="宋体" w:cs="宋体"/>
          <w:sz w:val="24"/>
        </w:rPr>
        <w:t>乙方维保服务期限届满且服务内容完成并经甲乙双方验收合格共同出具</w:t>
      </w:r>
      <w:r>
        <w:rPr>
          <w:rFonts w:hint="eastAsia" w:ascii="宋体" w:hAnsi="宋体" w:cs="宋体"/>
          <w:sz w:val="24"/>
          <w:lang w:val="en-US" w:eastAsia="zh-CN"/>
        </w:rPr>
        <w:t>《合同验收报告》</w:t>
      </w:r>
      <w:r>
        <w:rPr>
          <w:rFonts w:hint="eastAsia" w:ascii="宋体" w:hAnsi="宋体" w:cs="宋体"/>
          <w:sz w:val="24"/>
        </w:rPr>
        <w:t>后，甲方在收到乙方提供的</w:t>
      </w:r>
      <w:r>
        <w:rPr>
          <w:rFonts w:hint="eastAsia" w:ascii="宋体" w:hAnsi="宋体" w:cs="宋体"/>
          <w:sz w:val="24"/>
          <w:lang w:val="zh-CN"/>
        </w:rPr>
        <w:t>与本阶段付款金额等值的正式发票</w:t>
      </w:r>
      <w:r>
        <w:rPr>
          <w:rFonts w:hint="eastAsia" w:ascii="宋体" w:hAnsi="宋体" w:cs="宋体"/>
          <w:sz w:val="24"/>
        </w:rPr>
        <w:t>以及乙方加盖单位公章的《付款申请》后十（10）个工作日内，向乙方支付合同固定金额的</w:t>
      </w:r>
      <w:r>
        <w:rPr>
          <w:rFonts w:hint="eastAsia" w:ascii="宋体" w:hAnsi="宋体" w:cs="宋体"/>
          <w:sz w:val="24"/>
          <w:lang w:val="en-US" w:eastAsia="zh-CN"/>
        </w:rPr>
        <w:t>5</w:t>
      </w:r>
      <w:r>
        <w:rPr>
          <w:rFonts w:hint="eastAsia" w:ascii="宋体" w:hAnsi="宋体" w:cs="宋体"/>
          <w:sz w:val="24"/>
        </w:rPr>
        <w:t>0%（百分之</w:t>
      </w:r>
      <w:r>
        <w:rPr>
          <w:rFonts w:hint="eastAsia" w:ascii="宋体" w:hAnsi="宋体" w:cs="宋体"/>
          <w:sz w:val="24"/>
          <w:lang w:val="en-US" w:eastAsia="zh-CN"/>
        </w:rPr>
        <w:t>五</w:t>
      </w:r>
      <w:r>
        <w:rPr>
          <w:rFonts w:hint="eastAsia" w:ascii="宋体" w:hAnsi="宋体" w:cs="宋体"/>
          <w:sz w:val="24"/>
        </w:rPr>
        <w:t>十），即人民币￥</w:t>
      </w:r>
      <w:r>
        <w:rPr>
          <w:rFonts w:hint="eastAsia" w:ascii="宋体" w:hAnsi="宋体" w:cs="宋体"/>
          <w:sz w:val="24"/>
          <w:lang w:val="en-US" w:eastAsia="zh-CN"/>
        </w:rPr>
        <w:t xml:space="preserve">  </w:t>
      </w:r>
      <w:r>
        <w:rPr>
          <w:rFonts w:hint="eastAsia" w:ascii="宋体" w:hAnsi="宋体" w:cs="宋体"/>
          <w:sz w:val="24"/>
        </w:rPr>
        <w:t>元整（大写：人民币</w:t>
      </w:r>
      <w:r>
        <w:rPr>
          <w:rFonts w:hint="eastAsia" w:ascii="宋体" w:hAnsi="宋体" w:cs="宋体"/>
          <w:sz w:val="24"/>
          <w:lang w:val="en-US" w:eastAsia="zh-CN"/>
        </w:rPr>
        <w:t xml:space="preserve">   </w:t>
      </w:r>
      <w:r>
        <w:rPr>
          <w:rFonts w:hint="eastAsia" w:ascii="宋体" w:hAnsi="宋体" w:cs="宋体"/>
          <w:sz w:val="24"/>
        </w:rPr>
        <w:t>元整）。</w:t>
      </w:r>
    </w:p>
    <w:p>
      <w:pPr>
        <w:spacing w:line="520" w:lineRule="exact"/>
        <w:ind w:firstLine="480" w:firstLineChars="200"/>
        <w:rPr>
          <w:rFonts w:hint="eastAsia" w:ascii="宋体" w:hAnsi="宋体" w:cs="宋体"/>
          <w:sz w:val="24"/>
        </w:rPr>
      </w:pPr>
      <w:r>
        <w:rPr>
          <w:rFonts w:hint="eastAsia" w:ascii="宋体" w:hAnsi="宋体" w:cs="宋体"/>
          <w:sz w:val="24"/>
        </w:rPr>
        <w:t>5.2.4 据实结算金额付款</w:t>
      </w:r>
    </w:p>
    <w:p>
      <w:pPr>
        <w:spacing w:line="520" w:lineRule="exact"/>
        <w:ind w:firstLine="480" w:firstLineChars="200"/>
        <w:rPr>
          <w:rFonts w:hint="eastAsia" w:ascii="宋体" w:hAnsi="宋体" w:cs="宋体"/>
          <w:sz w:val="24"/>
        </w:rPr>
      </w:pPr>
      <w:r>
        <w:rPr>
          <w:rFonts w:hint="eastAsia" w:ascii="宋体" w:hAnsi="宋体" w:cs="宋体"/>
          <w:sz w:val="24"/>
        </w:rPr>
        <w:t>乙方维保服务期限届满且服务内容完成</w:t>
      </w:r>
      <w:r>
        <w:rPr>
          <w:rFonts w:hint="eastAsia" w:ascii="宋体" w:hAnsi="宋体" w:cs="宋体"/>
          <w:sz w:val="24"/>
          <w:lang w:val="zh-CN"/>
        </w:rPr>
        <w:t>开展一次</w:t>
      </w:r>
      <w:r>
        <w:rPr>
          <w:rFonts w:hint="eastAsia" w:ascii="宋体" w:hAnsi="宋体" w:cs="宋体"/>
          <w:sz w:val="24"/>
        </w:rPr>
        <w:t>现场人天技术支持服务验收</w:t>
      </w:r>
      <w:r>
        <w:rPr>
          <w:rFonts w:hint="eastAsia" w:ascii="宋体" w:hAnsi="宋体" w:cs="宋体"/>
          <w:sz w:val="24"/>
          <w:lang w:val="zh-CN"/>
        </w:rPr>
        <w:t>，</w:t>
      </w:r>
      <w:r>
        <w:rPr>
          <w:rFonts w:hint="eastAsia" w:ascii="宋体" w:hAnsi="宋体" w:cs="宋体"/>
          <w:sz w:val="24"/>
        </w:rPr>
        <w:t>经甲乙双方共同验收合格并出具</w:t>
      </w:r>
      <w:r>
        <w:rPr>
          <w:rFonts w:hint="eastAsia" w:ascii="宋体" w:hAnsi="宋体" w:cs="宋体"/>
          <w:sz w:val="24"/>
          <w:lang w:val="en-US" w:eastAsia="zh-CN"/>
        </w:rPr>
        <w:t>《合同验收报告》</w:t>
      </w:r>
      <w:r>
        <w:rPr>
          <w:rFonts w:hint="eastAsia" w:ascii="宋体" w:hAnsi="宋体" w:cs="宋体"/>
          <w:sz w:val="24"/>
        </w:rPr>
        <w:t>后，根据人天实际使用情况据实结算。甲方在收到乙方提供的与本阶段付款金额等值的正式发票以及乙方加盖单位公章的《付款申请》后十（10）个工作日内，进行一次付款。</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w:t>
      </w:r>
      <w:r>
        <w:rPr>
          <w:rFonts w:hint="eastAsia" w:ascii="宋体" w:hAnsi="宋体" w:cs="宋体"/>
          <w:sz w:val="24"/>
          <w:lang w:val="en-US" w:eastAsia="zh-CN"/>
        </w:rPr>
        <w:t>5</w:t>
      </w:r>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）即人民币</w:t>
      </w:r>
      <w:r>
        <w:rPr>
          <w:rFonts w:hint="eastAsia" w:ascii="宋体" w:hAnsi="宋体"/>
          <w:sz w:val="24"/>
        </w:rPr>
        <w:t>￥</w:t>
      </w:r>
      <w:r>
        <w:rPr>
          <w:rFonts w:hint="eastAsia" w:ascii="宋体" w:hAnsi="宋体" w:cs="宋体"/>
          <w:sz w:val="24"/>
        </w:rPr>
        <w:t>元整(大写:人民币元整)，其有效期截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乙方向甲方提出退还履约保证金的申请，提供甲方原开具的履约保证金收据或往来票据、最终验收证明材料原件及复印件和退还保证金申请表，经甲方审核后，于三十（30）个日历日内或扣除违约金、赔偿金、补偿金后剩余的履约保证金退还乙方(不计息)。</w:t>
      </w:r>
    </w:p>
    <w:p>
      <w:pPr>
        <w:spacing w:line="520" w:lineRule="exact"/>
        <w:ind w:firstLine="540" w:firstLineChars="225"/>
        <w:rPr>
          <w:rFonts w:hint="eastAsia" w:ascii="宋体" w:hAnsi="宋体" w:cs="宋体"/>
          <w:sz w:val="24"/>
        </w:rPr>
      </w:pPr>
      <w:r>
        <w:rPr>
          <w:rFonts w:hint="eastAsia" w:ascii="宋体" w:hAnsi="宋体" w:cs="宋体"/>
          <w:sz w:val="24"/>
        </w:rPr>
        <w:t>6.4乙方可以以银行电汇、支票倒存、支票、汇票、本票、保函等非现金形式缴纳保证金，履约保证金需汇入或存入甲方在合同中指定的账户。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6.5</w:t>
      </w:r>
      <w:r>
        <w:rPr>
          <w:rFonts w:hint="eastAsia" w:ascii="宋体" w:hAnsi="宋体"/>
          <w:color w:val="000000"/>
          <w:sz w:val="24"/>
          <w:lang w:eastAsia="zh-CN"/>
        </w:rPr>
        <w:t>维保</w:t>
      </w:r>
      <w:r>
        <w:rPr>
          <w:rFonts w:hint="eastAsia" w:ascii="宋体" w:hAnsi="宋体"/>
          <w:color w:val="000000"/>
          <w:sz w:val="24"/>
        </w:rPr>
        <w:t>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lang w:val="en-US" w:eastAsia="zh-CN"/>
        </w:rPr>
        <w:t>7.5</w:t>
      </w:r>
      <w:r>
        <w:rPr>
          <w:rFonts w:hint="eastAsia" w:ascii="宋体" w:hAnsi="宋体"/>
          <w:sz w:val="24"/>
        </w:rPr>
        <w:t>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.1乙方未按合同要求向甲方提供服务时，甲方有权扣除其相应的服务费，其计算方法为：乙方及原厂商因自身原因未能完成甲方要求的服务工作的，乙方应</w:t>
      </w:r>
      <w:r>
        <w:rPr>
          <w:rFonts w:hint="eastAsia" w:ascii="宋体" w:hAnsi="宋体"/>
          <w:sz w:val="24"/>
          <w:lang w:val="en-US" w:eastAsia="zh-CN"/>
        </w:rPr>
        <w:t>以本合同总金额为基数</w:t>
      </w:r>
      <w:r>
        <w:rPr>
          <w:rFonts w:hint="eastAsia" w:ascii="宋体" w:hAnsi="宋体"/>
          <w:sz w:val="24"/>
        </w:rPr>
        <w:t>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甲方对乙方的投诉超过2次的,乙方每次每项应按合同总金额的1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5</w:t>
      </w:r>
      <w:r>
        <w:rPr>
          <w:rFonts w:hint="eastAsia" w:ascii="宋体" w:hAnsi="宋体"/>
          <w:sz w:val="24"/>
        </w:rPr>
        <w:t>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6</w:t>
      </w:r>
      <w:r>
        <w:rPr>
          <w:rFonts w:hint="eastAsia" w:ascii="宋体" w:hAnsi="宋体"/>
          <w:sz w:val="24"/>
        </w:rPr>
        <w:t>除本合同另有约定外，当发生以下情形之一时，视为乙方构成根本违约，甲方有权解除合同并向乙方要求赔偿；在出现以下第（1）、第（5）至第（12）种情形时，甲方还有权要求乙方支付合同总金额【</w:t>
      </w:r>
      <w:r>
        <w:rPr>
          <w:rFonts w:hint="eastAsia" w:ascii="宋体" w:hAnsi="宋体"/>
          <w:sz w:val="24"/>
          <w:lang w:val="en-US" w:eastAsia="zh-CN"/>
        </w:rPr>
        <w:t>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7</w:t>
      </w:r>
      <w:r>
        <w:rPr>
          <w:rFonts w:hint="eastAsia" w:ascii="宋体" w:hAnsi="宋体"/>
          <w:sz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8</w:t>
      </w:r>
      <w:r>
        <w:rPr>
          <w:rFonts w:hint="eastAsia" w:ascii="宋体" w:hAnsi="宋体"/>
          <w:sz w:val="24"/>
        </w:rPr>
        <w:t>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9</w:t>
      </w: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10</w:t>
      </w:r>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7.5.11</w:t>
      </w: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b/>
          <w:bCs/>
          <w:color w:val="000000"/>
          <w:sz w:val="28"/>
          <w:szCs w:val="20"/>
        </w:rPr>
      </w:pPr>
      <w:r>
        <w:rPr>
          <w:rFonts w:hint="eastAsia"/>
          <w:b/>
          <w:bCs/>
          <w:color w:val="000000"/>
          <w:sz w:val="28"/>
          <w:szCs w:val="20"/>
        </w:rPr>
        <w:t>第十部分争议</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hint="eastAsia"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480" w:lineRule="exact"/>
        <w:ind w:firstLine="480" w:firstLineChars="200"/>
        <w:rPr>
          <w:rFonts w:hint="eastAsia"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hint="eastAsia"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hint="eastAsia" w:ascii="宋体" w:hAnsi="宋体"/>
          <w:sz w:val="24"/>
          <w:lang w:eastAsia="zh-CN"/>
        </w:rPr>
      </w:pPr>
      <w:r>
        <w:rPr>
          <w:rFonts w:hint="eastAsia" w:ascii="宋体" w:hAnsi="宋体"/>
          <w:sz w:val="24"/>
        </w:rPr>
        <w:t>附件四、乙方维护服务及质量保证承诺</w:t>
      </w:r>
    </w:p>
    <w:p>
      <w:pPr>
        <w:tabs>
          <w:tab w:val="left" w:pos="900"/>
        </w:tabs>
        <w:spacing w:line="480" w:lineRule="exact"/>
        <w:ind w:firstLine="480" w:firstLineChars="200"/>
        <w:rPr>
          <w:rFonts w:hint="eastAsia" w:ascii="宋体" w:hAnsi="宋体"/>
          <w:sz w:val="24"/>
        </w:rPr>
      </w:pPr>
      <w:r>
        <w:rPr>
          <w:rFonts w:hint="eastAsia" w:ascii="宋体" w:hAnsi="宋体"/>
          <w:sz w:val="24"/>
        </w:rPr>
        <w:t>附件五、成交通知书</w:t>
      </w:r>
    </w:p>
    <w:p>
      <w:pPr>
        <w:tabs>
          <w:tab w:val="left" w:pos="900"/>
        </w:tabs>
        <w:spacing w:line="480" w:lineRule="exact"/>
        <w:ind w:firstLine="480" w:firstLineChars="200"/>
        <w:rPr>
          <w:rFonts w:hint="eastAsia" w:ascii="宋体" w:hAnsi="宋体"/>
          <w:sz w:val="24"/>
          <w:lang w:val="en-US" w:eastAsia="zh-CN"/>
        </w:rPr>
      </w:pPr>
      <w:r>
        <w:rPr>
          <w:rFonts w:hint="eastAsia" w:ascii="宋体" w:hAnsi="宋体"/>
          <w:sz w:val="24"/>
          <w:lang w:val="en-US" w:eastAsia="zh-CN"/>
        </w:rPr>
        <w:t>附件六、供应商拥有者性别声明</w:t>
      </w:r>
    </w:p>
    <w:p>
      <w:pPr>
        <w:autoSpaceDE w:val="0"/>
        <w:autoSpaceDN w:val="0"/>
        <w:adjustRightInd w:val="0"/>
        <w:snapToGrid w:val="0"/>
        <w:spacing w:line="360" w:lineRule="auto"/>
        <w:ind w:left="360"/>
        <w:jc w:val="center"/>
        <w:rPr>
          <w:rFonts w:hint="eastAsia" w:hAnsi="宋体"/>
          <w:kern w:val="0"/>
          <w:sz w:val="24"/>
        </w:rPr>
      </w:pPr>
      <w:r>
        <w:rPr>
          <w:rFonts w:hint="eastAsia" w:hAnsi="宋体"/>
          <w:kern w:val="0"/>
          <w:sz w:val="24"/>
        </w:rPr>
        <w:t>（本行以下无正文）</w:t>
      </w:r>
    </w:p>
    <w:p>
      <w:pPr>
        <w:spacing w:line="720" w:lineRule="auto"/>
        <w:rPr>
          <w:rFonts w:hint="eastAsia" w:ascii="宋体" w:hAnsi="宋体"/>
          <w:sz w:val="24"/>
          <w:szCs w:val="24"/>
        </w:rPr>
      </w:pPr>
    </w:p>
    <w:p>
      <w:pPr>
        <w:spacing w:line="720" w:lineRule="auto"/>
        <w:rPr>
          <w:rFonts w:hint="eastAsia" w:ascii="宋体" w:hAnsi="宋体"/>
          <w:sz w:val="24"/>
          <w:szCs w:val="24"/>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rPr>
          <w:rFonts w:hint="eastAsia" w:ascii="宋体" w:hAnsi="宋体"/>
          <w:sz w:val="24"/>
        </w:rPr>
      </w:pPr>
      <w:r>
        <w:rPr>
          <w:rFonts w:hint="eastAsia" w:ascii="宋体" w:hAnsi="宋体"/>
          <w:sz w:val="24"/>
        </w:rPr>
        <w:br w:type="page"/>
      </w:r>
    </w:p>
    <w:p>
      <w:pPr>
        <w:spacing w:line="360" w:lineRule="auto"/>
        <w:jc w:val="left"/>
        <w:rPr>
          <w:rFonts w:hint="eastAsia"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spacing w:line="360" w:lineRule="auto"/>
        <w:jc w:val="center"/>
        <w:rPr>
          <w:rFonts w:hint="eastAsia"/>
          <w:b/>
          <w:sz w:val="44"/>
          <w:szCs w:val="44"/>
        </w:rPr>
      </w:pPr>
      <w:r>
        <w:rPr>
          <w:rFonts w:hint="eastAsia"/>
          <w:b/>
          <w:sz w:val="44"/>
          <w:szCs w:val="44"/>
        </w:rPr>
        <w:t>业务合作保密协议</w:t>
      </w: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hint="eastAsia" w:ascii="宋体" w:hAnsi="宋体"/>
          <w:b/>
          <w:sz w:val="24"/>
          <w:szCs w:val="24"/>
        </w:rPr>
      </w:pPr>
      <w:r>
        <w:rPr>
          <w:rFonts w:hint="eastAsia" w:ascii="宋体" w:hAnsi="宋体"/>
          <w:b/>
          <w:sz w:val="24"/>
          <w:szCs w:val="24"/>
        </w:rPr>
        <w:t xml:space="preserve">乙方: </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hint="eastAsia"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2026年达梦软件维保服务采购</w:t>
      </w:r>
      <w:r>
        <w:rPr>
          <w:rFonts w:hint="eastAsia" w:ascii="宋体" w:hAnsi="宋体"/>
          <w:color w:val="auto"/>
          <w:sz w:val="24"/>
        </w:rPr>
        <w:t>项目（项目编号：</w:t>
      </w:r>
      <w:r>
        <w:rPr>
          <w:rFonts w:hint="eastAsia" w:ascii="宋体" w:hAnsi="宋体"/>
          <w:color w:val="auto"/>
          <w:sz w:val="24"/>
          <w:lang w:val="en-US" w:eastAsia="zh-CN"/>
        </w:rPr>
        <w:t>ZXDY-2026-007</w:t>
      </w:r>
      <w:r>
        <w:rPr>
          <w:rFonts w:hint="eastAsia" w:ascii="宋体" w:hAnsi="宋体"/>
          <w:color w:val="auto"/>
          <w:sz w:val="24"/>
        </w:rPr>
        <w:t>）】与</w:t>
      </w:r>
      <w:r>
        <w:rPr>
          <w:rFonts w:hint="eastAsia" w:ascii="宋体" w:hAnsi="宋体"/>
          <w:sz w:val="24"/>
        </w:rPr>
        <w:t>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b/>
          <w:bCs/>
          <w:sz w:val="28"/>
        </w:rPr>
      </w:pPr>
      <w:r>
        <w:rPr>
          <w:rFonts w:hint="eastAsia" w:ascii="宋体" w:hAnsi="宋体"/>
          <w:b/>
          <w:bCs/>
          <w:sz w:val="28"/>
        </w:rPr>
        <w:t>第二条 定义</w:t>
      </w:r>
    </w:p>
    <w:p>
      <w:pPr>
        <w:spacing w:line="360" w:lineRule="auto"/>
        <w:ind w:firstLine="482" w:firstLineChars="200"/>
        <w:rPr>
          <w:rFonts w:hint="eastAsia"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hint="eastAsia"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sz w:val="24"/>
          <w:lang w:val="en-US" w:eastAsia="zh-CN"/>
        </w:rPr>
        <w:t>的有关信息</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w:t>
      </w:r>
      <w:r>
        <w:rPr>
          <w:rFonts w:hint="eastAsia" w:ascii="宋体" w:hAnsi="宋体"/>
          <w:sz w:val="24"/>
          <w:lang w:val="en-US" w:eastAsia="zh-CN"/>
        </w:rPr>
        <w:t>的有关信息</w:t>
      </w:r>
      <w:r>
        <w:rPr>
          <w:rFonts w:hint="eastAsia" w:ascii="宋体" w:hAnsi="宋体"/>
          <w:sz w:val="24"/>
        </w:rPr>
        <w:t>。除此以外，上述经营信息，还应当包括甲方依法获取的有关信息主体的各类信息。</w:t>
      </w:r>
    </w:p>
    <w:p>
      <w:pPr>
        <w:spacing w:line="360" w:lineRule="auto"/>
        <w:ind w:firstLine="480" w:firstLineChars="200"/>
        <w:rPr>
          <w:rFonts w:hint="eastAsia"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w:t>
      </w:r>
      <w:r>
        <w:rPr>
          <w:rFonts w:hint="eastAsia" w:ascii="宋体" w:hAnsi="宋体"/>
          <w:sz w:val="24"/>
          <w:lang w:val="en-US" w:eastAsia="zh-CN"/>
        </w:rPr>
        <w:t>及其他不为公知的信息</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hint="eastAsia"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hint="eastAsia" w:ascii="宋体" w:hAnsi="宋体"/>
          <w:b/>
          <w:sz w:val="24"/>
        </w:rPr>
      </w:pPr>
      <w:r>
        <w:rPr>
          <w:rFonts w:hint="eastAsia" w:ascii="宋体" w:hAnsi="宋体"/>
          <w:b/>
          <w:sz w:val="24"/>
        </w:rPr>
        <w:t>2.4 关联机构</w:t>
      </w:r>
    </w:p>
    <w:p>
      <w:pPr>
        <w:spacing w:line="360" w:lineRule="auto"/>
        <w:ind w:firstLine="480" w:firstLineChars="200"/>
        <w:rPr>
          <w:rFonts w:hint="eastAsia"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hint="eastAsia"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hint="eastAsia"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hint="eastAsia"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hint="eastAsia" w:ascii="宋体" w:hAnsi="宋体"/>
          <w:sz w:val="24"/>
        </w:rPr>
      </w:pPr>
      <w:r>
        <w:rPr>
          <w:rFonts w:hint="eastAsia" w:ascii="宋体" w:hAnsi="宋体"/>
          <w:sz w:val="24"/>
        </w:rPr>
        <w:t>(e)在该人的董事会或类似机构占多数表决权。</w:t>
      </w:r>
    </w:p>
    <w:p>
      <w:pPr>
        <w:spacing w:line="360" w:lineRule="auto"/>
        <w:ind w:firstLine="480" w:firstLineChars="200"/>
        <w:rPr>
          <w:rFonts w:hint="eastAsia"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hint="eastAsia"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sz w:val="24"/>
          <w:lang w:val="en-US" w:eastAsia="zh-CN"/>
        </w:rPr>
        <w:t>内容</w:t>
      </w:r>
      <w:r>
        <w:rPr>
          <w:rFonts w:hint="eastAsia" w:ascii="宋体" w:hAnsi="宋体"/>
          <w:sz w:val="24"/>
        </w:rPr>
        <w:t>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sz w:val="24"/>
          <w:lang w:val="en-US" w:eastAsia="zh-CN"/>
        </w:rPr>
        <w:t>负责协助处理此种纠纷，并</w:t>
      </w:r>
      <w:r>
        <w:rPr>
          <w:rFonts w:hint="eastAsia" w:ascii="宋体" w:hAnsi="宋体"/>
          <w:sz w:val="24"/>
        </w:rPr>
        <w:t>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sz w:val="24"/>
          <w:lang w:val="en-US" w:eastAsia="zh-CN"/>
        </w:rPr>
        <w:t>已</w:t>
      </w:r>
      <w:r>
        <w:rPr>
          <w:rFonts w:hint="eastAsia" w:ascii="宋体" w:hAnsi="宋体"/>
          <w:sz w:val="24"/>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3.15 如果乙方被要求向政府部门、法院或其他有权部门提供保密信息，乙方应立即向甲方予以通报，以便甲方能以保密</w:t>
      </w:r>
      <w:r>
        <w:rPr>
          <w:rFonts w:hint="eastAsia" w:ascii="宋体" w:hAnsi="宋体"/>
          <w:sz w:val="24"/>
          <w:lang w:val="en-US" w:eastAsia="zh-CN"/>
        </w:rPr>
        <w:t>作</w:t>
      </w:r>
      <w:r>
        <w:rPr>
          <w:rFonts w:hint="eastAsia" w:ascii="宋体" w:hAnsi="宋体"/>
          <w:sz w:val="24"/>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b/>
          <w:bCs/>
          <w:sz w:val="28"/>
        </w:rPr>
      </w:pPr>
      <w:r>
        <w:rPr>
          <w:rFonts w:hint="eastAsia" w:ascii="宋体" w:hAnsi="宋体"/>
          <w:b/>
          <w:bCs/>
          <w:sz w:val="28"/>
        </w:rPr>
        <w:t xml:space="preserve">第四条 例外规定 </w:t>
      </w:r>
    </w:p>
    <w:p>
      <w:pPr>
        <w:spacing w:line="360" w:lineRule="auto"/>
        <w:ind w:firstLine="480" w:firstLineChars="200"/>
        <w:rPr>
          <w:rFonts w:hint="eastAsia" w:ascii="宋体" w:hAnsi="宋体"/>
          <w:sz w:val="24"/>
        </w:rPr>
      </w:pPr>
      <w:r>
        <w:rPr>
          <w:rFonts w:hint="eastAsia" w:ascii="宋体" w:hAnsi="宋体"/>
          <w:sz w:val="24"/>
        </w:rPr>
        <w:t>乙方知悉的以下信息不受本协议限制：</w:t>
      </w:r>
    </w:p>
    <w:p>
      <w:pPr>
        <w:spacing w:line="360" w:lineRule="auto"/>
        <w:ind w:firstLine="480" w:firstLineChars="200"/>
        <w:rPr>
          <w:rFonts w:hint="eastAsia"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hint="eastAsia"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hint="eastAsia"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乙方违反本协议之规定的，应及时采取补救措施并向甲方支付约违约金，每一项或一次违约行为的违约金金额为合同总金额的</w:t>
      </w:r>
      <w:r>
        <w:rPr>
          <w:rFonts w:hint="eastAsia" w:ascii="宋体" w:hAnsi="宋体"/>
          <w:sz w:val="24"/>
          <w:lang w:val="en-US" w:eastAsia="zh-CN"/>
        </w:rPr>
        <w:t>3</w:t>
      </w:r>
      <w:r>
        <w:rPr>
          <w:rFonts w:hint="eastAsia" w:ascii="宋体" w:hAnsi="宋体"/>
          <w:sz w:val="24"/>
        </w:rPr>
        <w:t>%，且应累计计算。如果因此导致甲方的竞争对手知悉甲方的商业秘密和其他秘密，或因此而给甲方造成重大经济损失和其他严重不良影响的，违约金金额为合同总金额的10%，且甲方有权终止与乙方之合作。</w:t>
      </w:r>
    </w:p>
    <w:p>
      <w:pPr>
        <w:spacing w:line="360" w:lineRule="auto"/>
        <w:ind w:firstLine="480" w:firstLineChars="200"/>
        <w:rPr>
          <w:rFonts w:hint="eastAsia"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sz w:val="24"/>
        </w:rPr>
      </w:pPr>
      <w:r>
        <w:rPr>
          <w:rFonts w:hint="eastAsia" w:ascii="宋体" w:hAnsi="宋体"/>
          <w:sz w:val="24"/>
        </w:rPr>
        <w:t>6.2如果双方通过协商不能解决争议，则各方同意向</w:t>
      </w:r>
      <w:r>
        <w:rPr>
          <w:rFonts w:hint="eastAsia" w:ascii="宋体" w:hAnsi="宋体"/>
          <w:sz w:val="24"/>
          <w:lang w:val="en-US" w:eastAsia="zh-CN"/>
        </w:rPr>
        <w:t>甲方所在地有管辖权的</w:t>
      </w:r>
      <w:r>
        <w:rPr>
          <w:rFonts w:hint="eastAsia" w:ascii="宋体" w:hAnsi="宋体"/>
          <w:sz w:val="24"/>
        </w:rPr>
        <w:t>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sz w:val="24"/>
        </w:rPr>
      </w:pPr>
      <w:r>
        <w:rPr>
          <w:rFonts w:hint="eastAsia" w:ascii="宋体" w:hAnsi="宋体"/>
          <w:sz w:val="24"/>
        </w:rPr>
        <w:t>7.7本协议已经双方仔细审阅，各方均明确了解所有条款的法律涵义，本协议自甲、乙双方签署盖章后生效。</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720" w:lineRule="auto"/>
        <w:jc w:val="center"/>
        <w:rPr>
          <w:rFonts w:hint="eastAsia"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lang w:val="en-US" w:eastAsia="zh-CN"/>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r>
        <w:rPr>
          <w:rFonts w:ascii="宋体" w:hAnsi="宋体"/>
          <w:sz w:val="24"/>
        </w:rPr>
        <w:t xml:space="preserve"> </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360" w:lineRule="auto"/>
        <w:ind w:firstLine="360" w:firstLineChars="150"/>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hint="eastAsia" w:ascii="宋体" w:hAnsi="宋体"/>
          <w:sz w:val="24"/>
        </w:rPr>
        <w:t>：</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360" w:lineRule="auto"/>
        <w:ind w:firstLine="360" w:firstLineChars="150"/>
        <w:rPr>
          <w:rFonts w:ascii="宋体" w:hAnsi="宋体"/>
          <w:sz w:val="24"/>
        </w:rPr>
      </w:pPr>
    </w:p>
    <w:p>
      <w:pPr>
        <w:spacing w:line="360" w:lineRule="auto"/>
        <w:rPr>
          <w:rFonts w:hint="eastAsia"/>
          <w:sz w:val="24"/>
          <w:szCs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p>
    <w:p>
      <w:pPr>
        <w:spacing w:line="360" w:lineRule="auto"/>
        <w:rPr>
          <w:sz w:val="24"/>
          <w:szCs w:val="24"/>
        </w:rPr>
      </w:pPr>
    </w:p>
    <w:p>
      <w:pPr>
        <w:spacing w:line="360" w:lineRule="auto"/>
        <w:rPr>
          <w:rFonts w:hint="eastAsia"/>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r>
        <w:rPr>
          <w:rFonts w:hint="eastAsia" w:ascii="宋体" w:hAnsi="宋体"/>
          <w:sz w:val="24"/>
        </w:rPr>
        <w:t xml:space="preserve"> </w:t>
      </w: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hint="eastAsia" w:ascii="宋体" w:hAnsi="宋体"/>
          <w:sz w:val="24"/>
        </w:rPr>
        <w:t xml:space="preserve">：      </w:t>
      </w:r>
    </w:p>
    <w:p>
      <w:pPr>
        <w:spacing w:line="360" w:lineRule="auto"/>
        <w:rPr>
          <w:rFonts w:ascii="宋体" w:hAnsi="宋体"/>
          <w:sz w:val="24"/>
        </w:rPr>
      </w:pPr>
    </w:p>
    <w:p>
      <w:pPr>
        <w:numPr>
          <w:ilvl w:val="0"/>
          <w:numId w:val="0"/>
        </w:numPr>
        <w:snapToGrid w:val="0"/>
        <w:spacing w:line="360" w:lineRule="auto"/>
        <w:jc w:val="left"/>
        <w:outlineLvl w:val="0"/>
        <w:rPr>
          <w:rFonts w:hint="eastAsia" w:ascii="宋体" w:hAnsi="宋体"/>
          <w:sz w:val="24"/>
          <w:lang w:eastAsia="zh-CN"/>
        </w:rPr>
        <w:sectPr>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pP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lang w:eastAsia="zh-CN"/>
        </w:rPr>
        <w:t>：</w:t>
      </w:r>
    </w:p>
    <w:p>
      <w:pPr>
        <w:spacing w:line="360" w:lineRule="auto"/>
        <w:jc w:val="left"/>
        <w:outlineLvl w:val="0"/>
        <w:rPr>
          <w:rFonts w:hint="eastAsia" w:ascii="宋体" w:hAnsi="宋体"/>
          <w:b/>
          <w:bCs/>
          <w:sz w:val="28"/>
        </w:rPr>
      </w:pPr>
      <w:r>
        <w:rPr>
          <w:rFonts w:hint="eastAsia" w:ascii="宋体" w:hAnsi="宋体"/>
          <w:b/>
          <w:bCs/>
          <w:sz w:val="28"/>
        </w:rPr>
        <w:t>附件二</w:t>
      </w:r>
    </w:p>
    <w:p>
      <w:pPr>
        <w:spacing w:line="360" w:lineRule="auto"/>
        <w:jc w:val="both"/>
        <w:outlineLvl w:val="0"/>
        <w:rPr>
          <w:rFonts w:ascii="宋体" w:hAnsi="宋体"/>
          <w:b/>
          <w:bCs/>
          <w:sz w:val="32"/>
          <w:szCs w:val="28"/>
        </w:rPr>
      </w:pPr>
      <w:r>
        <w:rPr>
          <w:rFonts w:ascii="宋体" w:hAnsi="宋体"/>
          <w:b/>
          <w:bCs/>
          <w:sz w:val="32"/>
          <w:szCs w:val="28"/>
        </w:rPr>
        <w:t>合同清单及价格</w:t>
      </w:r>
    </w:p>
    <w:tbl>
      <w:tblPr>
        <w:tblStyle w:val="53"/>
        <w:tblpPr w:leftFromText="180" w:rightFromText="180" w:vertAnchor="text" w:horzAnchor="page" w:tblpX="1401" w:tblpY="14"/>
        <w:tblOverlap w:val="never"/>
        <w:tblW w:w="12640" w:type="dxa"/>
        <w:tblInd w:w="0" w:type="dxa"/>
        <w:tblLayout w:type="fixed"/>
        <w:tblCellMar>
          <w:top w:w="0" w:type="dxa"/>
          <w:left w:w="108" w:type="dxa"/>
          <w:bottom w:w="0" w:type="dxa"/>
          <w:right w:w="108" w:type="dxa"/>
        </w:tblCellMar>
      </w:tblPr>
      <w:tblGrid>
        <w:gridCol w:w="638"/>
        <w:gridCol w:w="2204"/>
        <w:gridCol w:w="1679"/>
        <w:gridCol w:w="1036"/>
        <w:gridCol w:w="1065"/>
        <w:gridCol w:w="1440"/>
        <w:gridCol w:w="1395"/>
        <w:gridCol w:w="1260"/>
        <w:gridCol w:w="1923"/>
      </w:tblGrid>
      <w:tr>
        <w:tblPrEx>
          <w:tblCellMar>
            <w:top w:w="0" w:type="dxa"/>
            <w:left w:w="108" w:type="dxa"/>
            <w:bottom w:w="0" w:type="dxa"/>
            <w:right w:w="108" w:type="dxa"/>
          </w:tblCellMar>
        </w:tblPrEx>
        <w:trPr>
          <w:trHeight w:val="830"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22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名称</w:t>
            </w:r>
          </w:p>
        </w:tc>
        <w:tc>
          <w:tcPr>
            <w:tcW w:w="1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描述</w:t>
            </w:r>
          </w:p>
        </w:tc>
        <w:tc>
          <w:tcPr>
            <w:tcW w:w="103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w:t>
            </w:r>
          </w:p>
        </w:tc>
        <w:tc>
          <w:tcPr>
            <w:tcW w:w="10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单价</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lang w:val="en-US" w:eastAsia="zh-CN"/>
              </w:rPr>
            </w:pPr>
            <w:r>
              <w:rPr>
                <w:rFonts w:hint="eastAsia" w:cs="宋体" w:asciiTheme="minorEastAsia" w:hAnsiTheme="minorEastAsia" w:eastAsiaTheme="minorEastAsia"/>
                <w:b/>
                <w:bCs/>
                <w:color w:val="000000"/>
                <w:kern w:val="0"/>
                <w:szCs w:val="21"/>
                <w:lang w:val="en-US" w:eastAsia="zh-CN"/>
              </w:rPr>
              <w:t>折扣后单价</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总价（元）</w:t>
            </w:r>
          </w:p>
        </w:tc>
        <w:tc>
          <w:tcPr>
            <w:tcW w:w="19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备注</w:t>
            </w:r>
          </w:p>
        </w:tc>
      </w:tr>
      <w:tr>
        <w:tblPrEx>
          <w:tblCellMar>
            <w:top w:w="0" w:type="dxa"/>
            <w:left w:w="108" w:type="dxa"/>
            <w:bottom w:w="0" w:type="dxa"/>
            <w:right w:w="108" w:type="dxa"/>
          </w:tblCellMar>
        </w:tblPrEx>
        <w:trPr>
          <w:trHeight w:val="223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eastAsia" w:cs="宋体" w:asciiTheme="minorEastAsia" w:hAnsiTheme="minorEastAsia" w:eastAsiaTheme="minorEastAsia"/>
                <w:color w:val="000000"/>
                <w:kern w:val="0"/>
                <w:szCs w:val="21"/>
                <w:lang w:eastAsia="zh-CN"/>
              </w:rPr>
            </w:pPr>
          </w:p>
        </w:tc>
        <w:tc>
          <w:tcPr>
            <w:tcW w:w="22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rPr>
                <w:rFonts w:hint="default" w:cs="宋体" w:asciiTheme="minorEastAsia" w:hAnsiTheme="minorEastAsia" w:eastAsiaTheme="minorEastAsia"/>
                <w:color w:val="000000"/>
                <w:kern w:val="0"/>
                <w:szCs w:val="21"/>
              </w:rPr>
            </w:pPr>
          </w:p>
        </w:tc>
        <w:tc>
          <w:tcPr>
            <w:tcW w:w="1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c>
          <w:tcPr>
            <w:tcW w:w="10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p>
        </w:tc>
        <w:tc>
          <w:tcPr>
            <w:tcW w:w="19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770" w:hRule="atLeast"/>
        </w:trPr>
        <w:tc>
          <w:tcPr>
            <w:tcW w:w="806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合计（含税金额）</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eastAsia" w:cs="宋体" w:asciiTheme="minorEastAsia" w:hAnsiTheme="minorEastAsia" w:eastAsiaTheme="minorEastAsia"/>
                <w:color w:val="000000"/>
                <w:kern w:val="0"/>
                <w:szCs w:val="21"/>
              </w:rPr>
            </w:pPr>
          </w:p>
        </w:tc>
        <w:tc>
          <w:tcPr>
            <w:tcW w:w="318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r>
    </w:tbl>
    <w:p>
      <w:pPr>
        <w:rPr>
          <w:rFonts w:hint="eastAsia" w:eastAsia="黑体"/>
          <w:b/>
          <w:bCs/>
          <w:kern w:val="44"/>
          <w:sz w:val="36"/>
          <w:szCs w:val="44"/>
        </w:rPr>
        <w:sectPr>
          <w:type w:val="continuous"/>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宋体" w:hAnsi="宋体"/>
          <w:b/>
          <w:bCs/>
          <w:sz w:val="28"/>
        </w:rPr>
        <w:sectPr>
          <w:headerReference r:id="rId18" w:type="default"/>
          <w:footerReference r:id="rId19" w:type="default"/>
          <w:pgSz w:w="11906" w:h="16838"/>
          <w:pgMar w:top="1440" w:right="1800" w:bottom="1440" w:left="1800" w:header="851" w:footer="992" w:gutter="0"/>
          <w:cols w:space="425" w:num="1"/>
          <w:docGrid w:type="lines" w:linePitch="312" w:charSpace="0"/>
        </w:sectPr>
      </w:pPr>
    </w:p>
    <w:p>
      <w:pPr>
        <w:outlineLvl w:val="1"/>
        <w:rPr>
          <w:rFonts w:ascii="宋体" w:hAnsi="宋体"/>
          <w:b/>
          <w:bCs/>
          <w:sz w:val="28"/>
        </w:rPr>
      </w:pPr>
      <w:r>
        <w:rPr>
          <w:rFonts w:hint="eastAsia" w:ascii="宋体" w:hAnsi="宋体"/>
          <w:b/>
          <w:bCs/>
          <w:sz w:val="28"/>
        </w:rPr>
        <w:t>附件三</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b/>
          <w:sz w:val="44"/>
          <w:szCs w:val="44"/>
          <w:highlight w:val="none"/>
        </w:rPr>
        <w:sectPr>
          <w:type w:val="continuous"/>
          <w:pgSz w:w="11906" w:h="16838"/>
          <w:pgMar w:top="1440" w:right="1800" w:bottom="1440" w:left="1800" w:header="851" w:footer="992" w:gutter="0"/>
          <w:cols w:space="425" w:num="1"/>
          <w:docGrid w:type="lines" w:linePitch="312" w:charSpace="0"/>
        </w:sectPr>
      </w:pPr>
      <w:r>
        <w:rPr>
          <w:rFonts w:hint="eastAsia"/>
          <w:b/>
          <w:sz w:val="44"/>
          <w:szCs w:val="44"/>
          <w:highlight w:val="none"/>
        </w:rPr>
        <w:t>甲方的业务需求及技术规范</w:t>
      </w:r>
    </w:p>
    <w:p>
      <w:pPr>
        <w:spacing w:line="360" w:lineRule="auto"/>
        <w:outlineLvl w:val="0"/>
        <w:rPr>
          <w:rFonts w:hint="eastAsia" w:ascii="宋体" w:hAnsi="宋体"/>
          <w:b/>
          <w:bCs/>
          <w:sz w:val="28"/>
        </w:rPr>
      </w:pPr>
      <w:r>
        <w:rPr>
          <w:rFonts w:hint="eastAsia" w:ascii="宋体" w:hAnsi="宋体"/>
          <w:b/>
          <w:bCs/>
          <w:sz w:val="28"/>
        </w:rPr>
        <w:t>附件四</w:t>
      </w:r>
    </w:p>
    <w:p>
      <w:pPr>
        <w:tabs>
          <w:tab w:val="left" w:pos="1520"/>
          <w:tab w:val="center" w:pos="4152"/>
        </w:tabs>
        <w:spacing w:line="360" w:lineRule="auto"/>
        <w:jc w:val="left"/>
        <w:outlineLvl w:val="0"/>
      </w:pPr>
      <w:r>
        <w:rPr>
          <w:rFonts w:hint="eastAsia" w:ascii="宋体" w:hAnsi="宋体"/>
          <w:b/>
          <w:bCs/>
          <w:sz w:val="40"/>
          <w:szCs w:val="36"/>
          <w:lang w:eastAsia="zh-CN"/>
        </w:rPr>
        <w:tab/>
      </w:r>
      <w:r>
        <w:rPr>
          <w:rFonts w:hint="eastAsia" w:ascii="宋体" w:hAnsi="宋体"/>
          <w:b/>
          <w:bCs/>
          <w:sz w:val="40"/>
          <w:szCs w:val="36"/>
          <w:lang w:eastAsia="zh-CN"/>
        </w:rPr>
        <w:tab/>
      </w:r>
      <w:r>
        <w:rPr>
          <w:rFonts w:hint="eastAsia" w:ascii="宋体" w:hAnsi="宋体"/>
          <w:b/>
          <w:bCs/>
          <w:sz w:val="40"/>
          <w:szCs w:val="36"/>
        </w:rPr>
        <w:t>乙方</w:t>
      </w:r>
      <w:r>
        <w:rPr>
          <w:rFonts w:hint="eastAsia" w:ascii="宋体" w:hAnsi="宋体"/>
          <w:b/>
          <w:bCs/>
          <w:sz w:val="40"/>
          <w:szCs w:val="36"/>
          <w:lang w:val="en-US" w:eastAsia="zh-CN"/>
        </w:rPr>
        <w:t>维护</w:t>
      </w:r>
      <w:r>
        <w:rPr>
          <w:rFonts w:hint="eastAsia" w:ascii="宋体" w:hAnsi="宋体"/>
          <w:b/>
          <w:bCs/>
          <w:sz w:val="40"/>
          <w:szCs w:val="36"/>
        </w:rPr>
        <w:t>服务及质量保证承诺</w:t>
      </w:r>
    </w:p>
    <w:p>
      <w:pPr>
        <w:pStyle w:val="2"/>
      </w:pPr>
    </w:p>
    <w:p>
      <w:pPr>
        <w:pStyle w:val="2"/>
        <w:rPr>
          <w:rFonts w:hint="eastAsia"/>
        </w:rPr>
        <w:sectPr>
          <w:pgSz w:w="11906" w:h="16838"/>
          <w:pgMar w:top="1440" w:right="1800" w:bottom="1440" w:left="1800" w:header="851" w:footer="992" w:gutter="0"/>
          <w:cols w:space="425" w:num="1"/>
          <w:docGrid w:type="lines" w:linePitch="312" w:charSpace="0"/>
        </w:sectPr>
      </w:pPr>
    </w:p>
    <w:p>
      <w:pPr>
        <w:spacing w:line="240" w:lineRule="auto"/>
        <w:ind w:firstLine="0" w:firstLineChars="0"/>
        <w:rPr>
          <w:rFonts w:hint="eastAsia" w:ascii="宋体" w:hAnsi="宋体"/>
          <w:sz w:val="24"/>
          <w:lang w:val="en-US" w:eastAsia="zh-CN"/>
        </w:rPr>
      </w:pPr>
      <w:r>
        <w:rPr>
          <w:rFonts w:hint="eastAsia" w:ascii="宋体" w:hAnsi="宋体"/>
          <w:b/>
          <w:bCs/>
          <w:sz w:val="28"/>
          <w:lang w:val="en-US" w:eastAsia="zh-CN"/>
        </w:rPr>
        <w:t>附件五</w:t>
      </w:r>
      <w:r>
        <w:rPr>
          <w:rFonts w:hint="eastAsia" w:ascii="宋体" w:hAnsi="宋体"/>
          <w:sz w:val="24"/>
          <w:lang w:val="en-US" w:eastAsia="zh-CN"/>
        </w:rPr>
        <w:t xml:space="preserve"> </w:t>
      </w:r>
    </w:p>
    <w:p>
      <w:pPr>
        <w:spacing w:line="240" w:lineRule="auto"/>
        <w:ind w:firstLine="0" w:firstLineChars="0"/>
        <w:jc w:val="center"/>
        <w:rPr>
          <w:rFonts w:hint="default" w:ascii="宋体" w:hAnsi="宋体"/>
          <w:sz w:val="24"/>
          <w:lang w:val="en-US" w:eastAsia="zh-CN"/>
        </w:rPr>
      </w:pPr>
      <w:r>
        <w:rPr>
          <w:rFonts w:hint="eastAsia" w:ascii="宋体" w:hAnsi="宋体"/>
          <w:b/>
          <w:bCs/>
          <w:sz w:val="40"/>
          <w:szCs w:val="36"/>
          <w:lang w:val="en-US" w:eastAsia="zh-CN"/>
        </w:rPr>
        <w:t>成交通知书</w:t>
      </w:r>
      <w:r>
        <w:rPr>
          <w:rFonts w:hint="eastAsia" w:ascii="宋体" w:hAnsi="宋体"/>
          <w:sz w:val="24"/>
          <w:lang w:val="en-US" w:eastAsia="zh-CN"/>
        </w:rPr>
        <w:br w:type="page"/>
      </w:r>
    </w:p>
    <w:p>
      <w:pPr>
        <w:tabs>
          <w:tab w:val="left" w:pos="900"/>
        </w:tabs>
        <w:spacing w:line="480" w:lineRule="exact"/>
        <w:ind w:firstLine="0" w:firstLineChars="0"/>
        <w:rPr>
          <w:rFonts w:hint="eastAsia" w:ascii="宋体" w:hAnsi="宋体"/>
          <w:sz w:val="24"/>
          <w:lang w:val="en-US" w:eastAsia="zh-CN"/>
        </w:rPr>
      </w:pPr>
      <w:r>
        <w:rPr>
          <w:rFonts w:hint="eastAsia" w:ascii="宋体" w:hAnsi="宋体"/>
          <w:sz w:val="24"/>
          <w:lang w:val="en-US" w:eastAsia="zh-CN"/>
        </w:rPr>
        <w:t>附件六</w:t>
      </w:r>
    </w:p>
    <w:p>
      <w:pPr>
        <w:tabs>
          <w:tab w:val="left" w:pos="900"/>
        </w:tabs>
        <w:spacing w:line="480" w:lineRule="exact"/>
        <w:ind w:firstLine="480" w:firstLineChars="200"/>
        <w:rPr>
          <w:rFonts w:hint="eastAsia" w:ascii="宋体" w:hAnsi="宋体"/>
          <w:sz w:val="24"/>
          <w:lang w:val="en-US" w:eastAsia="zh-CN"/>
        </w:rPr>
      </w:pPr>
    </w:p>
    <w:p>
      <w:pPr>
        <w:spacing w:line="360" w:lineRule="auto"/>
        <w:ind w:firstLine="0" w:firstLineChars="0"/>
        <w:jc w:val="center"/>
        <w:outlineLvl w:val="0"/>
        <w:rPr>
          <w:rFonts w:hint="eastAsia" w:ascii="宋体" w:hAnsi="宋体"/>
          <w:b/>
          <w:bCs/>
          <w:sz w:val="40"/>
          <w:szCs w:val="36"/>
          <w:lang w:val="en-US" w:eastAsia="zh-CN"/>
        </w:rPr>
      </w:pPr>
      <w:r>
        <w:rPr>
          <w:rFonts w:hint="eastAsia" w:ascii="宋体" w:hAnsi="宋体"/>
          <w:b/>
          <w:bCs/>
          <w:sz w:val="40"/>
          <w:szCs w:val="36"/>
          <w:lang w:val="en-US" w:eastAsia="zh-CN"/>
        </w:rPr>
        <w:t>供应商拥有者性别声明</w:t>
      </w:r>
    </w:p>
    <w:p>
      <w:pPr>
        <w:rPr>
          <w:rFonts w:hint="eastAsia" w:ascii="宋体" w:hAnsi="宋体"/>
          <w:b/>
          <w:bCs/>
          <w:sz w:val="40"/>
          <w:szCs w:val="36"/>
          <w:lang w:val="en-US" w:eastAsia="zh-CN"/>
        </w:rPr>
      </w:pPr>
      <w:r>
        <w:rPr>
          <w:rFonts w:hint="eastAsia" w:ascii="宋体" w:hAnsi="宋体"/>
          <w:b/>
          <w:bCs/>
          <w:sz w:val="40"/>
          <w:szCs w:val="36"/>
          <w:lang w:val="en-US" w:eastAsia="zh-CN"/>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6"/>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6"/>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rFonts w:ascii="宋体"/>
          <w:color w:val="000000"/>
          <w:sz w:val="24"/>
          <w:lang w:val="zh-CN"/>
        </w:rPr>
      </w:pPr>
      <w:r>
        <w:rPr>
          <w:rFonts w:hint="eastAsia" w:ascii="宋体"/>
          <w:color w:val="000000"/>
          <w:sz w:val="24"/>
          <w:lang w:val="zh-CN"/>
        </w:rPr>
        <w:t>（</w:t>
      </w:r>
      <w:r>
        <w:rPr>
          <w:rFonts w:hint="eastAsia" w:ascii="宋体"/>
          <w:color w:val="000000"/>
          <w:sz w:val="24"/>
          <w:lang w:val="en-US" w:eastAsia="zh-CN"/>
        </w:rPr>
        <w:t>8</w:t>
      </w:r>
      <w:r>
        <w:rPr>
          <w:rFonts w:hint="eastAsia" w:ascii="宋体"/>
          <w:color w:val="000000"/>
          <w:sz w:val="24"/>
          <w:lang w:val="zh-CN"/>
        </w:rPr>
        <w:t>）</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9</w:t>
      </w:r>
      <w:r>
        <w:rPr>
          <w:rFonts w:hint="eastAsia" w:ascii="宋体" w:hAnsi="宋体"/>
          <w:bCs/>
          <w:color w:val="000000"/>
          <w:sz w:val="24"/>
        </w:rPr>
        <w:t>）服务保证承诺；</w:t>
      </w:r>
    </w:p>
    <w:p>
      <w:pPr>
        <w:spacing w:line="360" w:lineRule="auto"/>
        <w:rPr>
          <w:color w:val="000000"/>
          <w:sz w:val="24"/>
        </w:rPr>
      </w:pPr>
      <w:r>
        <w:rPr>
          <w:rFonts w:hint="eastAsia" w:ascii="宋体" w:hAnsi="宋体"/>
          <w:bCs/>
          <w:color w:val="000000"/>
          <w:sz w:val="24"/>
        </w:rPr>
        <w:t>（1</w:t>
      </w:r>
      <w:r>
        <w:rPr>
          <w:rFonts w:hint="eastAsia" w:ascii="宋体" w:hAnsi="宋体"/>
          <w:bCs/>
          <w:color w:val="000000"/>
          <w:sz w:val="24"/>
          <w:lang w:val="en-US" w:eastAsia="zh-CN"/>
        </w:rPr>
        <w:t>0</w:t>
      </w:r>
      <w:r>
        <w:rPr>
          <w:rFonts w:hint="eastAsia" w:ascii="宋体" w:hAnsi="宋体"/>
          <w:bCs/>
          <w:color w:val="000000"/>
          <w:sz w:val="24"/>
        </w:rPr>
        <w:t>）</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w:t>
      </w:r>
      <w:r>
        <w:rPr>
          <w:rFonts w:hint="eastAsia" w:ascii="宋体" w:hAnsi="宋体"/>
          <w:bCs/>
          <w:color w:val="000000"/>
          <w:sz w:val="24"/>
          <w:lang w:val="en-US" w:eastAsia="zh-CN"/>
        </w:rPr>
        <w:t>1</w:t>
      </w:r>
      <w:r>
        <w:rPr>
          <w:rFonts w:hint="eastAsia" w:ascii="宋体" w:hAnsi="宋体"/>
          <w:bCs/>
          <w:color w:val="000000"/>
          <w:sz w:val="24"/>
        </w:rPr>
        <w:t>）</w:t>
      </w:r>
      <w:r>
        <w:rPr>
          <w:rFonts w:hint="eastAsia" w:ascii="宋体"/>
          <w:color w:val="000000"/>
          <w:sz w:val="24"/>
          <w:lang w:val="zh-CN"/>
        </w:rPr>
        <w:t>供应商资质证书及其他资质证明文件；</w:t>
      </w:r>
    </w:p>
    <w:p>
      <w:pPr>
        <w:spacing w:line="360" w:lineRule="auto"/>
        <w:rPr>
          <w:rFonts w:hint="eastAsia"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2</w:t>
      </w:r>
      <w:r>
        <w:rPr>
          <w:rFonts w:hint="eastAsia" w:ascii="宋体" w:hAnsi="宋体"/>
          <w:bCs/>
          <w:color w:val="000000"/>
          <w:sz w:val="24"/>
        </w:rPr>
        <w:t>）采购需求中规定应提交的有关技术文件材料。</w:t>
      </w:r>
    </w:p>
    <w:p>
      <w:pPr>
        <w:spacing w:line="360" w:lineRule="auto"/>
        <w:rPr>
          <w:rFonts w:hint="eastAsia" w:ascii="宋体" w:hAnsi="宋体"/>
          <w:bCs/>
          <w:color w:val="000000"/>
          <w:sz w:val="24"/>
        </w:rPr>
      </w:pPr>
      <w:r>
        <w:rPr>
          <w:rFonts w:hint="eastAsia" w:ascii="宋体" w:hAnsi="宋体" w:eastAsia="宋体"/>
          <w:b w:val="0"/>
          <w:color w:val="000000"/>
          <w:sz w:val="24"/>
          <w:szCs w:val="24"/>
          <w:highlight w:val="none"/>
          <w:lang w:val="en-US" w:eastAsia="zh-CN"/>
        </w:rPr>
        <w:t>（13）</w:t>
      </w:r>
      <w:r>
        <w:rPr>
          <w:rFonts w:hint="eastAsia" w:ascii="宋体" w:hAnsi="宋体" w:eastAsia="宋体" w:cs="Times New Roman"/>
          <w:b w:val="0"/>
          <w:color w:val="000000"/>
          <w:sz w:val="24"/>
          <w:szCs w:val="24"/>
          <w:highlight w:val="none"/>
        </w:rPr>
        <w:t>供应商拥有者性别声明</w:t>
      </w:r>
      <w:r>
        <w:rPr>
          <w:rFonts w:hint="eastAsia" w:ascii="宋体" w:hAnsi="宋体"/>
          <w:bCs/>
          <w:color w:val="000000"/>
          <w:sz w:val="24"/>
        </w:rPr>
        <w:t>。</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6"/>
        <w:ind w:left="2637" w:hanging="2400"/>
        <w:jc w:val="both"/>
        <w:rPr>
          <w:sz w:val="24"/>
          <w:lang w:val="zh-CN"/>
        </w:rPr>
        <w:sectPr>
          <w:pgSz w:w="11906" w:h="16838"/>
          <w:pgMar w:top="1440" w:right="1800" w:bottom="1440" w:left="1800" w:header="851" w:footer="992" w:gutter="0"/>
          <w:pgNumType w:fmt="decimal"/>
          <w:cols w:space="720" w:num="1"/>
          <w:docGrid w:type="lines" w:linePitch="312" w:charSpace="0"/>
        </w:sectPr>
      </w:pPr>
    </w:p>
    <w:p>
      <w:pPr>
        <w:pStyle w:val="6"/>
        <w:ind w:left="2637" w:hanging="2400"/>
        <w:jc w:val="both"/>
        <w:rPr>
          <w:b w:val="0"/>
          <w:sz w:val="28"/>
          <w:szCs w:val="28"/>
          <w:lang w:val="zh-CN"/>
        </w:rPr>
      </w:pPr>
      <w:r>
        <w:rPr>
          <w:rFonts w:hint="eastAsia"/>
          <w:b w:val="0"/>
          <w:sz w:val="28"/>
          <w:szCs w:val="28"/>
          <w:lang w:val="zh-CN"/>
        </w:rPr>
        <w:t>格式2</w:t>
      </w:r>
    </w:p>
    <w:p>
      <w:pPr>
        <w:pStyle w:val="6"/>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6"/>
        <w:spacing w:before="120" w:after="120"/>
        <w:ind w:left="3413" w:hanging="3175"/>
        <w:jc w:val="both"/>
        <w:rPr>
          <w:rFonts w:hint="eastAsia"/>
          <w:b w:val="0"/>
          <w:sz w:val="28"/>
          <w:szCs w:val="28"/>
          <w:lang w:val="zh-CN"/>
        </w:rPr>
        <w:sectPr>
          <w:footerReference r:id="rId20" w:type="default"/>
          <w:pgSz w:w="11906" w:h="16838"/>
          <w:pgMar w:top="1440" w:right="1797" w:bottom="1440" w:left="1797" w:header="851" w:footer="1338" w:gutter="0"/>
          <w:pgNumType w:fmt="decimal"/>
          <w:cols w:space="720" w:num="1"/>
          <w:docGrid w:type="lines" w:linePitch="312" w:charSpace="0"/>
        </w:sectPr>
      </w:pPr>
    </w:p>
    <w:p>
      <w:pPr>
        <w:pStyle w:val="6"/>
        <w:spacing w:before="120" w:after="120"/>
        <w:ind w:left="3413" w:hanging="3175"/>
        <w:jc w:val="both"/>
        <w:rPr>
          <w:b w:val="0"/>
          <w:sz w:val="28"/>
          <w:szCs w:val="28"/>
          <w:highlight w:val="none"/>
        </w:rPr>
      </w:pPr>
      <w:r>
        <w:rPr>
          <w:rFonts w:hint="eastAsia"/>
          <w:b w:val="0"/>
          <w:sz w:val="28"/>
          <w:szCs w:val="28"/>
          <w:highlight w:val="none"/>
          <w:lang w:val="zh-CN"/>
        </w:rPr>
        <w:t>格式3</w:t>
      </w:r>
      <w:bookmarkStart w:id="179" w:name="OLE_LINK35"/>
      <w:r>
        <w:rPr>
          <w:rFonts w:hint="eastAsia"/>
          <w:b w:val="0"/>
          <w:sz w:val="28"/>
          <w:szCs w:val="28"/>
          <w:highlight w:val="none"/>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武汉达梦数据库股份有限公司</w:t>
      </w:r>
      <w:r>
        <w:rPr>
          <w:rFonts w:hint="eastAsia" w:ascii="宋体" w:hAnsi="宋体"/>
          <w:color w:val="000000"/>
          <w:spacing w:val="4"/>
          <w:sz w:val="24"/>
          <w:highlight w:val="none"/>
        </w:rPr>
        <w:t xml:space="preserve">                  项目编号：</w:t>
      </w:r>
      <w:r>
        <w:rPr>
          <w:rFonts w:hint="eastAsia" w:ascii="宋体" w:hAnsi="宋体"/>
          <w:color w:val="000000"/>
          <w:spacing w:val="4"/>
          <w:sz w:val="24"/>
          <w:highlight w:val="none"/>
          <w:lang w:eastAsia="zh-CN"/>
        </w:rPr>
        <w:t>ZXDY-2026-007</w:t>
      </w:r>
    </w:p>
    <w:p>
      <w:pPr>
        <w:adjustRightInd w:val="0"/>
        <w:snapToGrid w:val="0"/>
        <w:spacing w:after="156" w:afterLines="50" w:line="360" w:lineRule="auto"/>
        <w:rPr>
          <w:rFonts w:ascii="宋体" w:hAnsi="宋体"/>
          <w:color w:val="000000"/>
          <w:spacing w:val="4"/>
          <w:sz w:val="24"/>
          <w:highlight w:val="none"/>
        </w:rPr>
      </w:pPr>
      <w:r>
        <w:rPr>
          <w:rFonts w:hint="eastAsia" w:ascii="宋体"/>
          <w:sz w:val="24"/>
          <w:highlight w:val="none"/>
          <w:lang w:val="zh-CN"/>
        </w:rPr>
        <w:t>项目名称：中国人民银行征信中心2026年达梦软件维保服务采购项目</w:t>
      </w:r>
    </w:p>
    <w:tbl>
      <w:tblPr>
        <w:tblStyle w:val="53"/>
        <w:tblW w:w="52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04"/>
        <w:gridCol w:w="2079"/>
        <w:gridCol w:w="2988"/>
        <w:gridCol w:w="1758"/>
        <w:gridCol w:w="1782"/>
        <w:gridCol w:w="1416"/>
        <w:gridCol w:w="19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34"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default" w:ascii="Arial" w:hAnsi="Arial" w:cs="Arial"/>
                <w:b/>
                <w:bCs/>
                <w:color w:val="000000"/>
                <w:kern w:val="0"/>
                <w:sz w:val="20"/>
                <w:highlight w:val="none"/>
              </w:rPr>
              <w:t>序号</w:t>
            </w:r>
          </w:p>
        </w:tc>
        <w:tc>
          <w:tcPr>
            <w:tcW w:w="712" w:type="pct"/>
            <w:noWrap w:val="0"/>
            <w:vAlign w:val="center"/>
          </w:tcPr>
          <w:p>
            <w:pPr>
              <w:keepNext w:val="0"/>
              <w:keepLines w:val="0"/>
              <w:widowControl/>
              <w:suppressLineNumbers w:val="0"/>
              <w:spacing w:before="0" w:beforeAutospacing="0" w:afterAutospacing="0"/>
              <w:ind w:left="0" w:right="0"/>
              <w:jc w:val="center"/>
              <w:rPr>
                <w:rFonts w:hint="default" w:ascii="Arial" w:hAnsi="Arial" w:eastAsia="宋体" w:cs="Arial"/>
                <w:b/>
                <w:bCs/>
                <w:color w:val="000000"/>
                <w:kern w:val="0"/>
                <w:sz w:val="20"/>
                <w:highlight w:val="none"/>
                <w:lang w:val="en-US" w:eastAsia="zh-CN"/>
              </w:rPr>
            </w:pPr>
            <w:r>
              <w:rPr>
                <w:rFonts w:hint="eastAsia" w:ascii="Arial" w:hAnsi="Arial" w:cs="Arial"/>
                <w:b/>
                <w:bCs/>
                <w:color w:val="000000"/>
                <w:kern w:val="0"/>
                <w:sz w:val="20"/>
                <w:highlight w:val="none"/>
                <w:lang w:val="en-US" w:eastAsia="zh-CN"/>
              </w:rPr>
              <w:t>服务名称</w:t>
            </w:r>
          </w:p>
        </w:tc>
        <w:tc>
          <w:tcPr>
            <w:tcW w:w="703"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eastAsia" w:ascii="Arial" w:hAnsi="Arial" w:cs="Arial"/>
                <w:b/>
                <w:bCs/>
                <w:color w:val="000000"/>
                <w:kern w:val="0"/>
                <w:sz w:val="20"/>
                <w:highlight w:val="none"/>
              </w:rPr>
              <w:t>原厂商</w:t>
            </w:r>
          </w:p>
        </w:tc>
        <w:tc>
          <w:tcPr>
            <w:tcW w:w="1011"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default" w:ascii="Arial" w:hAnsi="Arial" w:cs="Arial"/>
                <w:b/>
                <w:bCs/>
                <w:color w:val="000000"/>
                <w:kern w:val="0"/>
                <w:sz w:val="20"/>
                <w:highlight w:val="none"/>
              </w:rPr>
              <w:t>服务期限</w:t>
            </w:r>
          </w:p>
        </w:tc>
        <w:tc>
          <w:tcPr>
            <w:tcW w:w="595"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sz w:val="20"/>
                <w:highlight w:val="none"/>
              </w:rPr>
            </w:pPr>
            <w:r>
              <w:rPr>
                <w:rFonts w:hint="eastAsia" w:ascii="Arial" w:hAnsi="Arial" w:cs="Arial"/>
                <w:b/>
                <w:bCs/>
                <w:sz w:val="20"/>
                <w:highlight w:val="none"/>
              </w:rPr>
              <w:t>单价（元）</w:t>
            </w:r>
          </w:p>
        </w:tc>
        <w:tc>
          <w:tcPr>
            <w:tcW w:w="603"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sz w:val="20"/>
                <w:highlight w:val="none"/>
              </w:rPr>
            </w:pPr>
            <w:r>
              <w:rPr>
                <w:rFonts w:hint="eastAsia" w:ascii="Arial" w:hAnsi="Arial" w:cs="Arial"/>
                <w:b/>
                <w:bCs/>
                <w:sz w:val="20"/>
                <w:highlight w:val="none"/>
              </w:rPr>
              <w:t>折扣（%）</w:t>
            </w:r>
          </w:p>
        </w:tc>
        <w:tc>
          <w:tcPr>
            <w:tcW w:w="479"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default" w:ascii="Arial" w:hAnsi="Arial" w:cs="Arial"/>
                <w:b/>
                <w:bCs/>
                <w:sz w:val="20"/>
                <w:highlight w:val="none"/>
              </w:rPr>
              <w:t>单价最终报价（元）</w:t>
            </w:r>
          </w:p>
        </w:tc>
        <w:tc>
          <w:tcPr>
            <w:tcW w:w="661"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default" w:ascii="Arial" w:hAnsi="Arial" w:cs="Arial"/>
                <w:b/>
                <w:bCs/>
                <w:sz w:val="20"/>
                <w:highlight w:val="none"/>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noWrap w:val="0"/>
            <w:vAlign w:val="center"/>
          </w:tcPr>
          <w:p>
            <w:pPr>
              <w:keepNext w:val="0"/>
              <w:keepLines w:val="0"/>
              <w:widowControl/>
              <w:suppressLineNumbers w:val="0"/>
              <w:wordWrap w:val="0"/>
              <w:spacing w:before="0" w:beforeAutospacing="0" w:afterAutospacing="0"/>
              <w:ind w:left="0" w:right="0"/>
              <w:jc w:val="center"/>
              <w:rPr>
                <w:rFonts w:hint="eastAsia" w:ascii="宋体" w:hAnsi="宋体" w:eastAsia="宋体" w:cs="Arial"/>
                <w:color w:val="000000"/>
                <w:szCs w:val="21"/>
                <w:highlight w:val="none"/>
                <w:lang w:val="en-US" w:eastAsia="zh-CN"/>
              </w:rPr>
            </w:pPr>
            <w:r>
              <w:rPr>
                <w:rFonts w:hint="eastAsia" w:ascii="宋体" w:hAnsi="宋体" w:cs="Arial"/>
                <w:color w:val="000000"/>
                <w:szCs w:val="21"/>
                <w:highlight w:val="none"/>
                <w:lang w:val="en-US" w:eastAsia="zh-CN"/>
              </w:rPr>
              <w:t>1</w:t>
            </w:r>
          </w:p>
        </w:tc>
        <w:tc>
          <w:tcPr>
            <w:tcW w:w="712" w:type="pct"/>
            <w:noWrap w:val="0"/>
            <w:vAlign w:val="center"/>
          </w:tcPr>
          <w:p>
            <w:pPr>
              <w:keepNext w:val="0"/>
              <w:keepLines w:val="0"/>
              <w:widowControl/>
              <w:suppressLineNumbers w:val="0"/>
              <w:spacing w:before="0" w:beforeAutospacing="0" w:afterAutospacing="0"/>
              <w:ind w:left="0" w:right="0"/>
              <w:jc w:val="center"/>
              <w:rPr>
                <w:rFonts w:hint="default" w:ascii="宋体" w:hAnsi="宋体"/>
                <w:szCs w:val="21"/>
                <w:highlight w:val="none"/>
              </w:rPr>
            </w:pPr>
            <w:r>
              <w:rPr>
                <w:rFonts w:hint="eastAsia" w:ascii="仿宋" w:hAnsi="仿宋" w:eastAsia="仿宋" w:cs="Times New Roman"/>
                <w:iCs/>
                <w:sz w:val="24"/>
                <w:szCs w:val="24"/>
                <w:highlight w:val="none"/>
              </w:rPr>
              <w:t>达梦数据库管理系统v8.1企业版维保服务</w:t>
            </w:r>
          </w:p>
        </w:tc>
        <w:tc>
          <w:tcPr>
            <w:tcW w:w="703" w:type="pct"/>
            <w:vMerge w:val="restart"/>
            <w:noWrap w:val="0"/>
            <w:vAlign w:val="center"/>
          </w:tcPr>
          <w:p>
            <w:pPr>
              <w:keepNext w:val="0"/>
              <w:keepLines w:val="0"/>
              <w:widowControl/>
              <w:suppressLineNumbers w:val="0"/>
              <w:spacing w:before="0" w:beforeAutospacing="0" w:afterAutospacing="0"/>
              <w:ind w:left="0" w:right="0"/>
              <w:jc w:val="center"/>
              <w:rPr>
                <w:rFonts w:hint="default" w:ascii="宋体" w:hAnsi="宋体"/>
                <w:szCs w:val="21"/>
                <w:highlight w:val="none"/>
              </w:rPr>
            </w:pPr>
            <w:r>
              <w:rPr>
                <w:rFonts w:hint="eastAsia" w:ascii="Times New Roman" w:hAnsi="Times New Roman" w:eastAsia="宋体" w:cs="Times New Roman"/>
                <w:sz w:val="21"/>
                <w:szCs w:val="24"/>
                <w:highlight w:val="none"/>
                <w:u w:val="none"/>
              </w:rPr>
              <w:t>武汉达梦数据库股份有限公司</w:t>
            </w:r>
          </w:p>
        </w:tc>
        <w:tc>
          <w:tcPr>
            <w:tcW w:w="1011" w:type="pct"/>
            <w:vMerge w:val="restart"/>
            <w:noWrap w:val="0"/>
            <w:vAlign w:val="center"/>
          </w:tcPr>
          <w:p>
            <w:pPr>
              <w:keepNext w:val="0"/>
              <w:keepLines w:val="0"/>
              <w:widowControl/>
              <w:suppressLineNumbers w:val="0"/>
              <w:spacing w:before="0" w:beforeAutospacing="0" w:afterAutospacing="0"/>
              <w:ind w:left="0" w:right="0"/>
              <w:jc w:val="center"/>
              <w:rPr>
                <w:rFonts w:hint="eastAsia" w:ascii="宋体" w:hAnsi="宋体"/>
                <w:szCs w:val="21"/>
                <w:highlight w:val="none"/>
                <w:lang w:val="en-US" w:eastAsia="zh-CN"/>
              </w:rPr>
            </w:pPr>
            <w:r>
              <w:rPr>
                <w:rFonts w:hint="eastAsia" w:ascii="宋体" w:hAnsi="宋体"/>
                <w:szCs w:val="21"/>
                <w:highlight w:val="none"/>
                <w:lang w:val="en-US" w:eastAsia="zh-CN"/>
              </w:rPr>
              <w:t>2026.7.1-</w:t>
            </w:r>
          </w:p>
          <w:p>
            <w:pPr>
              <w:keepNext w:val="0"/>
              <w:keepLines w:val="0"/>
              <w:widowControl/>
              <w:suppressLineNumbers w:val="0"/>
              <w:spacing w:before="0" w:beforeAutospacing="0" w:afterAutospacing="0"/>
              <w:ind w:left="0" w:right="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2026.12.31</w:t>
            </w:r>
          </w:p>
        </w:tc>
        <w:tc>
          <w:tcPr>
            <w:tcW w:w="595"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603"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479"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661"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noWrap w:val="0"/>
            <w:vAlign w:val="center"/>
          </w:tcPr>
          <w:p>
            <w:pPr>
              <w:keepNext w:val="0"/>
              <w:keepLines w:val="0"/>
              <w:widowControl/>
              <w:suppressLineNumbers w:val="0"/>
              <w:wordWrap w:val="0"/>
              <w:spacing w:before="0" w:beforeAutospacing="0" w:afterAutospacing="0"/>
              <w:ind w:left="0" w:right="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2</w:t>
            </w:r>
          </w:p>
        </w:tc>
        <w:tc>
          <w:tcPr>
            <w:tcW w:w="712" w:type="pct"/>
            <w:noWrap w:val="0"/>
            <w:vAlign w:val="center"/>
          </w:tcPr>
          <w:p>
            <w:pPr>
              <w:keepNext w:val="0"/>
              <w:keepLines w:val="0"/>
              <w:widowControl/>
              <w:suppressLineNumbers w:val="0"/>
              <w:spacing w:before="0" w:beforeAutospacing="0" w:afterAutospacing="0"/>
              <w:ind w:left="0" w:right="0"/>
              <w:jc w:val="center"/>
              <w:rPr>
                <w:rFonts w:hint="eastAsia"/>
                <w:highlight w:val="none"/>
                <w:lang w:val="en-US" w:eastAsia="zh-CN"/>
              </w:rPr>
            </w:pPr>
            <w:r>
              <w:rPr>
                <w:rFonts w:hint="eastAsia" w:ascii="仿宋" w:hAnsi="仿宋" w:eastAsia="仿宋" w:cs="Times New Roman"/>
                <w:iCs/>
                <w:sz w:val="24"/>
                <w:szCs w:val="24"/>
                <w:highlight w:val="none"/>
              </w:rPr>
              <w:t>达梦数据库管理系统 V8.1-DM8企业版软件数据守护集群（DMDataWatch）</w:t>
            </w:r>
          </w:p>
        </w:tc>
        <w:tc>
          <w:tcPr>
            <w:tcW w:w="703" w:type="pct"/>
            <w:vMerge w:val="continue"/>
            <w:noWrap w:val="0"/>
            <w:vAlign w:val="center"/>
          </w:tcPr>
          <w:p>
            <w:pPr>
              <w:keepNext w:val="0"/>
              <w:keepLines w:val="0"/>
              <w:widowControl/>
              <w:suppressLineNumbers w:val="0"/>
              <w:spacing w:before="0" w:beforeAutospacing="0" w:afterAutospacing="0"/>
              <w:ind w:left="0" w:right="0"/>
              <w:jc w:val="center"/>
              <w:rPr>
                <w:rFonts w:hint="eastAsia" w:ascii="Times New Roman" w:hAnsi="Times New Roman" w:eastAsia="宋体" w:cs="Times New Roman"/>
                <w:sz w:val="21"/>
                <w:szCs w:val="24"/>
                <w:highlight w:val="none"/>
                <w:u w:val="none"/>
              </w:rPr>
            </w:pPr>
          </w:p>
        </w:tc>
        <w:tc>
          <w:tcPr>
            <w:tcW w:w="1011" w:type="pct"/>
            <w:vMerge w:val="continue"/>
            <w:noWrap w:val="0"/>
            <w:vAlign w:val="center"/>
          </w:tcPr>
          <w:p>
            <w:pPr>
              <w:keepNext w:val="0"/>
              <w:keepLines w:val="0"/>
              <w:widowControl/>
              <w:suppressLineNumbers w:val="0"/>
              <w:spacing w:before="0" w:beforeAutospacing="0" w:afterAutospacing="0"/>
              <w:ind w:left="0" w:right="0"/>
              <w:jc w:val="center"/>
              <w:rPr>
                <w:rFonts w:hint="eastAsia" w:ascii="宋体" w:hAnsi="宋体"/>
                <w:szCs w:val="21"/>
                <w:highlight w:val="none"/>
                <w:lang w:val="en-US" w:eastAsia="zh-CN"/>
              </w:rPr>
            </w:pPr>
          </w:p>
        </w:tc>
        <w:tc>
          <w:tcPr>
            <w:tcW w:w="595"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603"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479"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661"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noWrap w:val="0"/>
            <w:vAlign w:val="center"/>
          </w:tcPr>
          <w:p>
            <w:pPr>
              <w:keepNext w:val="0"/>
              <w:keepLines w:val="0"/>
              <w:widowControl/>
              <w:suppressLineNumbers w:val="0"/>
              <w:wordWrap w:val="0"/>
              <w:spacing w:before="0" w:beforeAutospacing="0" w:afterAutospacing="0"/>
              <w:ind w:left="0" w:right="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3</w:t>
            </w:r>
          </w:p>
        </w:tc>
        <w:tc>
          <w:tcPr>
            <w:tcW w:w="712" w:type="pct"/>
            <w:noWrap w:val="0"/>
            <w:vAlign w:val="center"/>
          </w:tcPr>
          <w:p>
            <w:pPr>
              <w:keepNext w:val="0"/>
              <w:keepLines w:val="0"/>
              <w:widowControl/>
              <w:suppressLineNumbers w:val="0"/>
              <w:spacing w:before="0" w:beforeAutospacing="0" w:afterAutospacing="0"/>
              <w:ind w:left="0" w:right="0"/>
              <w:jc w:val="center"/>
              <w:rPr>
                <w:rFonts w:hint="eastAsia"/>
                <w:highlight w:val="none"/>
                <w:lang w:val="en-US" w:eastAsia="zh-CN"/>
              </w:rPr>
            </w:pPr>
            <w:r>
              <w:rPr>
                <w:rFonts w:hint="eastAsia" w:ascii="仿宋" w:hAnsi="仿宋" w:eastAsia="仿宋" w:cs="Times New Roman"/>
                <w:iCs/>
                <w:sz w:val="24"/>
                <w:szCs w:val="24"/>
                <w:highlight w:val="none"/>
                <w:lang w:val="en-US" w:eastAsia="zh-CN"/>
              </w:rPr>
              <w:t>5</w:t>
            </w:r>
            <w:r>
              <w:rPr>
                <w:rFonts w:hint="eastAsia" w:ascii="仿宋" w:hAnsi="仿宋" w:eastAsia="仿宋" w:cs="Times New Roman"/>
                <w:iCs/>
                <w:sz w:val="24"/>
                <w:szCs w:val="24"/>
                <w:highlight w:val="none"/>
              </w:rPr>
              <w:t>人天现场技术支持服务</w:t>
            </w:r>
          </w:p>
        </w:tc>
        <w:tc>
          <w:tcPr>
            <w:tcW w:w="703" w:type="pct"/>
            <w:vMerge w:val="continue"/>
            <w:noWrap w:val="0"/>
            <w:vAlign w:val="center"/>
          </w:tcPr>
          <w:p>
            <w:pPr>
              <w:keepNext w:val="0"/>
              <w:keepLines w:val="0"/>
              <w:widowControl/>
              <w:suppressLineNumbers w:val="0"/>
              <w:spacing w:before="0" w:beforeAutospacing="0" w:afterAutospacing="0"/>
              <w:ind w:left="0" w:right="0"/>
              <w:jc w:val="center"/>
              <w:rPr>
                <w:rFonts w:hint="eastAsia" w:ascii="Times New Roman" w:hAnsi="Times New Roman" w:eastAsia="宋体" w:cs="Times New Roman"/>
                <w:sz w:val="21"/>
                <w:szCs w:val="24"/>
                <w:highlight w:val="none"/>
                <w:u w:val="none"/>
              </w:rPr>
            </w:pPr>
          </w:p>
        </w:tc>
        <w:tc>
          <w:tcPr>
            <w:tcW w:w="1011" w:type="pct"/>
            <w:vMerge w:val="continue"/>
            <w:noWrap w:val="0"/>
            <w:vAlign w:val="center"/>
          </w:tcPr>
          <w:p>
            <w:pPr>
              <w:keepNext w:val="0"/>
              <w:keepLines w:val="0"/>
              <w:widowControl/>
              <w:suppressLineNumbers w:val="0"/>
              <w:spacing w:before="0" w:beforeAutospacing="0" w:afterAutospacing="0"/>
              <w:ind w:left="0" w:right="0"/>
              <w:jc w:val="center"/>
              <w:rPr>
                <w:rFonts w:hint="eastAsia" w:ascii="宋体" w:hAnsi="宋体"/>
                <w:szCs w:val="21"/>
                <w:highlight w:val="none"/>
                <w:lang w:val="en-US" w:eastAsia="zh-CN"/>
              </w:rPr>
            </w:pPr>
          </w:p>
        </w:tc>
        <w:tc>
          <w:tcPr>
            <w:tcW w:w="595"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603"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479"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c>
          <w:tcPr>
            <w:tcW w:w="661"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38" w:type="pct"/>
            <w:gridSpan w:val="7"/>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r>
              <w:rPr>
                <w:rFonts w:hint="default" w:ascii="Arial" w:hAnsi="Arial" w:cs="Arial"/>
                <w:color w:val="000000"/>
                <w:kern w:val="0"/>
                <w:sz w:val="20"/>
                <w:highlight w:val="none"/>
              </w:rPr>
              <w:t>合计</w:t>
            </w:r>
          </w:p>
        </w:tc>
        <w:tc>
          <w:tcPr>
            <w:tcW w:w="661"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highlight w:val="none"/>
              </w:rPr>
            </w:pPr>
          </w:p>
        </w:tc>
      </w:tr>
    </w:tbl>
    <w:p>
      <w:pPr>
        <w:adjustRightInd w:val="0"/>
        <w:snapToGrid w:val="0"/>
        <w:spacing w:line="360" w:lineRule="auto"/>
        <w:ind w:right="71"/>
        <w:rPr>
          <w:rFonts w:ascii="宋体" w:hAnsi="宋体"/>
          <w:color w:val="000000"/>
          <w:spacing w:val="4"/>
          <w:sz w:val="24"/>
          <w:highlight w:val="none"/>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color w:val="000000"/>
          <w:spacing w:val="4"/>
          <w:sz w:val="24"/>
          <w:szCs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adjustRightInd w:val="0"/>
        <w:snapToGrid w:val="0"/>
        <w:spacing w:line="360" w:lineRule="auto"/>
        <w:ind w:left="496" w:right="71" w:hanging="496" w:hangingChars="200"/>
        <w:rPr>
          <w:rFonts w:hint="eastAsia" w:ascii="宋体" w:hAnsi="宋体" w:eastAsia="宋体"/>
          <w:color w:val="000000"/>
          <w:spacing w:val="4"/>
          <w:sz w:val="24"/>
          <w:szCs w:val="24"/>
          <w:highlight w:val="none"/>
        </w:rPr>
        <w:sectPr>
          <w:type w:val="continuous"/>
          <w:pgSz w:w="16838" w:h="11906" w:orient="landscape"/>
          <w:pgMar w:top="1797" w:right="1440" w:bottom="1797" w:left="1440" w:header="851" w:footer="1338" w:gutter="0"/>
          <w:pgNumType w:fmt="decimal"/>
          <w:cols w:space="720" w:num="1"/>
          <w:docGrid w:type="lines" w:linePitch="312" w:charSpace="0"/>
        </w:sectPr>
      </w:pPr>
      <w:r>
        <w:rPr>
          <w:rFonts w:hint="eastAsia" w:ascii="宋体" w:hAnsi="宋体" w:eastAsia="宋体"/>
          <w:color w:val="000000"/>
          <w:spacing w:val="4"/>
          <w:sz w:val="24"/>
          <w:szCs w:val="24"/>
          <w:highlight w:val="none"/>
          <w:lang w:val="en-US" w:eastAsia="zh-CN"/>
        </w:rPr>
        <w:t>4.</w:t>
      </w:r>
      <w:r>
        <w:rPr>
          <w:rFonts w:hint="eastAsia" w:ascii="宋体" w:hAnsi="宋体" w:eastAsia="宋体"/>
          <w:color w:val="000000"/>
          <w:spacing w:val="4"/>
          <w:sz w:val="24"/>
          <w:szCs w:val="24"/>
          <w:highlight w:val="none"/>
        </w:rPr>
        <w:t>单价</w:t>
      </w:r>
      <w:r>
        <w:rPr>
          <w:rFonts w:hint="eastAsia" w:ascii="宋体" w:hAnsi="宋体"/>
          <w:color w:val="000000"/>
          <w:spacing w:val="4"/>
          <w:sz w:val="24"/>
          <w:szCs w:val="24"/>
          <w:highlight w:val="none"/>
          <w:lang w:val="en-US" w:eastAsia="zh-CN"/>
        </w:rPr>
        <w:t>最终报价</w:t>
      </w:r>
      <w:r>
        <w:rPr>
          <w:rFonts w:hint="eastAsia" w:ascii="宋体" w:hAnsi="宋体" w:eastAsia="宋体"/>
          <w:color w:val="000000"/>
          <w:spacing w:val="4"/>
          <w:sz w:val="24"/>
          <w:szCs w:val="24"/>
          <w:highlight w:val="none"/>
        </w:rPr>
        <w:t>=单价*折扣率。</w:t>
      </w:r>
    </w:p>
    <w:p>
      <w:pPr>
        <w:widowControl/>
        <w:jc w:val="left"/>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6"/>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武汉达梦数据库股份有限公司</w:t>
      </w:r>
      <w:r>
        <w:rPr>
          <w:rFonts w:hint="eastAsia" w:ascii="宋体" w:hAnsi="宋体"/>
          <w:color w:val="000000"/>
          <w:spacing w:val="4"/>
          <w:sz w:val="24"/>
          <w:highlight w:val="none"/>
        </w:rPr>
        <w:t xml:space="preserve">  项目编号：</w:t>
      </w:r>
      <w:r>
        <w:rPr>
          <w:rFonts w:hint="eastAsia" w:ascii="宋体" w:hAnsi="宋体"/>
          <w:color w:val="000000"/>
          <w:spacing w:val="4"/>
          <w:sz w:val="24"/>
          <w:highlight w:val="none"/>
          <w:lang w:eastAsia="zh-CN"/>
        </w:rPr>
        <w:t>ZXDY-2026-007</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项目名称：</w:t>
      </w:r>
      <w:r>
        <w:rPr>
          <w:rFonts w:hint="eastAsia" w:ascii="宋体"/>
          <w:sz w:val="24"/>
          <w:highlight w:val="none"/>
          <w:lang w:val="zh-CN"/>
        </w:rPr>
        <w:t>中国人民银行征信中心2026年达梦软件维保服务采购项目</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6"/>
        <w:ind w:left="3119" w:hanging="3119"/>
        <w:jc w:val="both"/>
        <w:rPr>
          <w:rFonts w:ascii="宋体" w:hAnsi="宋体" w:eastAsia="宋体"/>
          <w:b w:val="0"/>
          <w:bCs w:val="0"/>
          <w:sz w:val="28"/>
          <w:szCs w:val="28"/>
          <w:highlight w:val="none"/>
        </w:rPr>
      </w:pPr>
      <w:r>
        <w:rPr>
          <w:rFonts w:hint="eastAsia" w:ascii="宋体" w:hAnsi="宋体" w:eastAsia="宋体"/>
          <w:sz w:val="28"/>
          <w:szCs w:val="28"/>
          <w:highlight w:val="none"/>
        </w:rPr>
        <w:t>采购需求逐项应答表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武汉达梦数据库股份有限公司</w:t>
      </w:r>
      <w:r>
        <w:rPr>
          <w:rFonts w:hint="eastAsia" w:ascii="宋体" w:hAnsi="宋体"/>
          <w:color w:val="000000"/>
          <w:spacing w:val="4"/>
          <w:sz w:val="24"/>
          <w:highlight w:val="none"/>
        </w:rPr>
        <w:t xml:space="preserve">  项目编号：</w:t>
      </w:r>
      <w:r>
        <w:rPr>
          <w:rFonts w:hint="eastAsia" w:ascii="宋体" w:hAnsi="宋体"/>
          <w:color w:val="000000"/>
          <w:spacing w:val="4"/>
          <w:sz w:val="24"/>
          <w:highlight w:val="none"/>
          <w:lang w:eastAsia="zh-CN"/>
        </w:rPr>
        <w:t>ZXDY-2026-007</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项目名称：</w:t>
      </w:r>
      <w:r>
        <w:rPr>
          <w:rFonts w:hint="eastAsia" w:ascii="宋体"/>
          <w:sz w:val="24"/>
          <w:highlight w:val="none"/>
          <w:lang w:val="zh-CN"/>
        </w:rPr>
        <w:t>中国人民银行征信中心2026年达梦软件维保服务采购项目</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6"/>
        <w:ind w:left="2340" w:hanging="2338"/>
        <w:jc w:val="both"/>
        <w:rPr>
          <w:rFonts w:ascii="黑体" w:hAnsi="黑体"/>
          <w:b w:val="0"/>
          <w:sz w:val="28"/>
          <w:szCs w:val="28"/>
        </w:rPr>
        <w:sectPr>
          <w:type w:val="continuous"/>
          <w:pgSz w:w="11906" w:h="16838"/>
          <w:pgMar w:top="1440" w:right="1797" w:bottom="1440" w:left="1797" w:header="851" w:footer="1338" w:gutter="0"/>
          <w:pgNumType w:fmt="decimal"/>
          <w:cols w:space="720" w:num="1"/>
          <w:docGrid w:type="lines" w:linePitch="312" w:charSpace="0"/>
        </w:sectPr>
      </w:pPr>
    </w:p>
    <w:p>
      <w:pPr>
        <w:pStyle w:val="6"/>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6"/>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武汉达梦数据库股份有限公司</w:t>
      </w:r>
      <w:r>
        <w:rPr>
          <w:rFonts w:hint="eastAsia" w:ascii="宋体" w:hAnsi="宋体"/>
          <w:color w:val="000000"/>
          <w:spacing w:val="4"/>
          <w:sz w:val="24"/>
          <w:highlight w:val="none"/>
        </w:rPr>
        <w:t xml:space="preserve">  项目编号：</w:t>
      </w:r>
      <w:r>
        <w:rPr>
          <w:rFonts w:hint="eastAsia" w:ascii="宋体" w:hAnsi="宋体"/>
          <w:color w:val="000000"/>
          <w:spacing w:val="4"/>
          <w:sz w:val="24"/>
          <w:highlight w:val="none"/>
          <w:lang w:eastAsia="zh-CN"/>
        </w:rPr>
        <w:t>ZXDY-2026-007</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项目名称：</w:t>
      </w:r>
      <w:r>
        <w:rPr>
          <w:rFonts w:hint="eastAsia" w:ascii="宋体"/>
          <w:sz w:val="24"/>
          <w:highlight w:val="none"/>
          <w:lang w:val="zh-CN"/>
        </w:rPr>
        <w:t>中国人民银行征信中心2026年达梦软件维保服务采购项目</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keepNext w:val="0"/>
              <w:keepLines w:val="0"/>
              <w:suppressLineNumbers w:val="0"/>
              <w:spacing w:before="0" w:beforeAutospacing="0" w:afterAutospacing="0" w:line="460" w:lineRule="atLeast"/>
              <w:ind w:left="251" w:right="0" w:hanging="251" w:hangingChars="101"/>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firstLine="70" w:firstLineChars="28"/>
              <w:jc w:val="center"/>
              <w:rPr>
                <w:rFonts w:hint="default"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0"/>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rPr>
              <w:t>姓名</w:t>
            </w:r>
          </w:p>
        </w:tc>
        <w:tc>
          <w:tcPr>
            <w:tcW w:w="910" w:type="dxa"/>
            <w:tcBorders>
              <w:top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rPr>
              <w:t>性别</w:t>
            </w:r>
          </w:p>
        </w:tc>
        <w:tc>
          <w:tcPr>
            <w:tcW w:w="2631" w:type="dxa"/>
            <w:tcBorders>
              <w:top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szCs w:val="20"/>
              </w:rPr>
              <w:t>身份证号</w:t>
            </w:r>
          </w:p>
        </w:tc>
        <w:tc>
          <w:tcPr>
            <w:tcW w:w="3263" w:type="dxa"/>
            <w:tcBorders>
              <w:top w:val="single" w:color="auto" w:sz="12" w:space="0"/>
              <w:right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910"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2631"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3263" w:type="dxa"/>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sz w:val="24"/>
              </w:rPr>
              <w:t>职称</w:t>
            </w:r>
          </w:p>
        </w:tc>
        <w:tc>
          <w:tcPr>
            <w:tcW w:w="2631"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sz w:val="24"/>
              </w:rPr>
              <w:t>最高学历</w:t>
            </w:r>
          </w:p>
        </w:tc>
        <w:tc>
          <w:tcPr>
            <w:tcW w:w="3263" w:type="dxa"/>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2631"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3263" w:type="dxa"/>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keepNext w:val="0"/>
              <w:keepLines w:val="0"/>
              <w:suppressLineNumbers w:val="0"/>
              <w:spacing w:before="0" w:beforeAutospacing="0" w:afterAutospacing="0" w:line="360" w:lineRule="auto"/>
              <w:ind w:left="0" w:right="0"/>
              <w:rPr>
                <w:rFonts w:hint="default"/>
                <w:sz w:val="24"/>
                <w:szCs w:val="20"/>
              </w:rPr>
            </w:pPr>
            <w:r>
              <w:rPr>
                <w:rFonts w:hint="eastAsia"/>
                <w:sz w:val="24"/>
              </w:rPr>
              <w:t>本人本项目计划时间</w:t>
            </w:r>
          </w:p>
        </w:tc>
        <w:tc>
          <w:tcPr>
            <w:tcW w:w="5894" w:type="dxa"/>
            <w:gridSpan w:val="2"/>
            <w:tcBorders>
              <w:right w:val="single" w:color="auto" w:sz="12" w:space="0"/>
            </w:tcBorders>
          </w:tcPr>
          <w:p>
            <w:pPr>
              <w:keepNext w:val="0"/>
              <w:keepLines w:val="0"/>
              <w:suppressLineNumbers w:val="0"/>
              <w:spacing w:before="0" w:beforeAutospacing="0" w:afterAutospacing="0" w:line="360" w:lineRule="auto"/>
              <w:ind w:left="0" w:right="0"/>
              <w:jc w:val="center"/>
              <w:rPr>
                <w:rFonts w:hint="default"/>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5894" w:type="dxa"/>
            <w:gridSpan w:val="2"/>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5894" w:type="dxa"/>
            <w:gridSpan w:val="2"/>
            <w:tcBorders>
              <w:bottom w:val="single" w:color="auto" w:sz="12" w:space="0"/>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r>
    </w:tbl>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w:t>
      </w:r>
      <w:r>
        <w:rPr>
          <w:rFonts w:hint="eastAsia" w:ascii="黑体" w:hAnsi="黑体"/>
          <w:b w:val="0"/>
          <w:sz w:val="28"/>
          <w:szCs w:val="28"/>
          <w:lang w:val="en-US" w:eastAsia="zh-CN"/>
        </w:rPr>
        <w:t>9</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武汉达梦数据库股份有限公司</w:t>
      </w:r>
      <w:r>
        <w:rPr>
          <w:rFonts w:hint="eastAsia" w:ascii="宋体" w:hAnsi="宋体"/>
          <w:color w:val="000000"/>
          <w:spacing w:val="4"/>
          <w:sz w:val="24"/>
          <w:highlight w:val="none"/>
        </w:rPr>
        <w:t xml:space="preserve">  项目编号：</w:t>
      </w:r>
      <w:r>
        <w:rPr>
          <w:rFonts w:hint="eastAsia" w:ascii="宋体" w:hAnsi="宋体"/>
          <w:color w:val="000000"/>
          <w:spacing w:val="4"/>
          <w:sz w:val="24"/>
          <w:highlight w:val="none"/>
          <w:lang w:eastAsia="zh-CN"/>
        </w:rPr>
        <w:t>ZXDY-2026-007</w:t>
      </w:r>
    </w:p>
    <w:p>
      <w:pPr>
        <w:spacing w:line="440" w:lineRule="exact"/>
        <w:ind w:right="74"/>
        <w:rPr>
          <w:rFonts w:ascii="宋体"/>
          <w:b/>
          <w:bCs/>
          <w:spacing w:val="4"/>
          <w:sz w:val="28"/>
          <w:szCs w:val="28"/>
          <w:highlight w:val="none"/>
          <w:lang w:val="zh-CN"/>
        </w:rPr>
      </w:pPr>
      <w:r>
        <w:rPr>
          <w:rFonts w:hint="eastAsia" w:ascii="宋体"/>
          <w:spacing w:val="4"/>
          <w:sz w:val="24"/>
          <w:highlight w:val="none"/>
          <w:lang w:val="zh-CN"/>
        </w:rPr>
        <w:t>项目名称：</w:t>
      </w:r>
      <w:r>
        <w:rPr>
          <w:rFonts w:hint="eastAsia" w:ascii="宋体"/>
          <w:sz w:val="24"/>
          <w:highlight w:val="none"/>
          <w:lang w:val="zh-CN"/>
        </w:rPr>
        <w:t>中国人民银行征信中心2026年达梦软件维保服务采购项目</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bl>
    <w:p>
      <w:pPr>
        <w:pStyle w:val="6"/>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w:t>
      </w:r>
      <w:r>
        <w:rPr>
          <w:rFonts w:hint="eastAsia" w:ascii="黑体" w:hAnsi="黑体"/>
          <w:b w:val="0"/>
          <w:sz w:val="28"/>
          <w:szCs w:val="28"/>
          <w:lang w:val="en-US" w:eastAsia="zh-CN"/>
        </w:rPr>
        <w:t>0</w:t>
      </w:r>
    </w:p>
    <w:p>
      <w:pPr>
        <w:pStyle w:val="6"/>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序号</w:t>
            </w:r>
          </w:p>
        </w:tc>
        <w:tc>
          <w:tcPr>
            <w:tcW w:w="1291"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地区</w:t>
            </w:r>
          </w:p>
        </w:tc>
        <w:tc>
          <w:tcPr>
            <w:tcW w:w="4583"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总、分公司</w:t>
            </w:r>
            <w:r>
              <w:rPr>
                <w:rFonts w:hint="default"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hint="default"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胜诉、败诉或正在执行中的诉讼（如果有）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用户名称、诉讼原因和争议的问题</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违法记录</w:t>
            </w:r>
          </w:p>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用户名称、违法原因和处理的结果</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6"/>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6"/>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w:t>
      </w:r>
      <w:r>
        <w:rPr>
          <w:rFonts w:hint="eastAsia" w:cs="Arial"/>
          <w:b w:val="0"/>
          <w:sz w:val="28"/>
          <w:szCs w:val="28"/>
          <w:lang w:val="en-US" w:eastAsia="zh-CN"/>
        </w:rPr>
        <w:t>1</w:t>
      </w:r>
    </w:p>
    <w:p>
      <w:pPr>
        <w:pStyle w:val="6"/>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6"/>
        <w:ind w:left="1400" w:hanging="1400" w:hangingChars="500"/>
        <w:rPr>
          <w:b w:val="0"/>
          <w:sz w:val="28"/>
          <w:szCs w:val="28"/>
        </w:rPr>
      </w:pPr>
      <w:r>
        <w:rPr>
          <w:rFonts w:hint="eastAsia"/>
          <w:b w:val="0"/>
          <w:sz w:val="28"/>
          <w:szCs w:val="28"/>
        </w:rPr>
        <w:t>格式1</w:t>
      </w:r>
      <w:r>
        <w:rPr>
          <w:rFonts w:hint="eastAsia"/>
          <w:b w:val="0"/>
          <w:sz w:val="28"/>
          <w:szCs w:val="28"/>
          <w:lang w:val="en-US" w:eastAsia="zh-CN"/>
        </w:rPr>
        <w:t>2</w:t>
      </w:r>
    </w:p>
    <w:p>
      <w:pPr>
        <w:pStyle w:val="6"/>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6"/>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13</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5"/>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1</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项目背景</w:t>
            </w:r>
          </w:p>
        </w:tc>
        <w:tc>
          <w:tcPr>
            <w:tcW w:w="5675" w:type="dxa"/>
            <w:vAlign w:val="center"/>
          </w:tcPr>
          <w:p>
            <w:pPr>
              <w:keepNext w:val="0"/>
              <w:keepLines w:val="0"/>
              <w:suppressLineNumbers w:val="0"/>
              <w:spacing w:before="0" w:beforeAutospacing="0" w:afterAutospacing="0"/>
              <w:ind w:left="0" w:right="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rPr>
              <w:t>中国人民银行征信中心各系统基础软硬件维保服务即将到期，中心各信息化系统建设需要相关专业技术服务支持，为保障服务连续性，需采购2026年</w:t>
            </w:r>
            <w:r>
              <w:rPr>
                <w:rFonts w:hint="eastAsia" w:ascii="仿宋" w:hAnsi="仿宋" w:eastAsia="仿宋" w:cs="Times New Roman"/>
                <w:sz w:val="28"/>
                <w:szCs w:val="28"/>
                <w:lang w:eastAsia="zh-CN"/>
              </w:rPr>
              <w:t>达梦</w:t>
            </w:r>
            <w:r>
              <w:rPr>
                <w:rFonts w:hint="eastAsia" w:ascii="仿宋" w:hAnsi="仿宋" w:eastAsia="仿宋" w:cs="Times New Roman"/>
                <w:sz w:val="28"/>
                <w:szCs w:val="28"/>
              </w:rPr>
              <w:t>软件维保服务采购项目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2</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执行依据</w:t>
            </w:r>
          </w:p>
        </w:tc>
        <w:tc>
          <w:tcPr>
            <w:tcW w:w="5675" w:type="dxa"/>
            <w:vAlign w:val="center"/>
          </w:tcPr>
          <w:p>
            <w:pPr>
              <w:keepNext w:val="0"/>
              <w:keepLines w:val="0"/>
              <w:suppressLineNumbers w:val="0"/>
              <w:spacing w:before="0" w:beforeAutospacing="0" w:afterAutospacing="0"/>
              <w:ind w:left="0" w:right="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中心签报、会议纪要、项目任务书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3</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项目目标</w:t>
            </w:r>
          </w:p>
        </w:tc>
        <w:tc>
          <w:tcPr>
            <w:tcW w:w="5675" w:type="dxa"/>
            <w:vAlign w:val="center"/>
          </w:tcPr>
          <w:p>
            <w:pPr>
              <w:keepNext w:val="0"/>
              <w:keepLines w:val="0"/>
              <w:suppressLineNumbers w:val="0"/>
              <w:spacing w:before="0" w:beforeAutospacing="0" w:afterAutospacing="0"/>
              <w:ind w:left="0" w:right="0"/>
              <w:jc w:val="left"/>
              <w:rPr>
                <w:rFonts w:hint="default" w:ascii="仿宋" w:hAnsi="仿宋" w:eastAsia="仿宋" w:cs="Times New Roman"/>
                <w:sz w:val="28"/>
                <w:szCs w:val="28"/>
              </w:rPr>
            </w:pPr>
            <w:r>
              <w:rPr>
                <w:rFonts w:hint="eastAsia" w:ascii="仿宋" w:hAnsi="仿宋" w:eastAsia="仿宋" w:cs="Times New Roman"/>
                <w:sz w:val="28"/>
                <w:szCs w:val="28"/>
              </w:rPr>
              <w:t>采购满足要求的软件维保服务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4</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项目内容</w:t>
            </w:r>
          </w:p>
        </w:tc>
        <w:tc>
          <w:tcPr>
            <w:tcW w:w="5675" w:type="dxa"/>
            <w:vAlign w:val="center"/>
          </w:tcPr>
          <w:p>
            <w:pPr>
              <w:keepNext w:val="0"/>
              <w:keepLines w:val="0"/>
              <w:suppressLineNumbers w:val="0"/>
              <w:spacing w:before="0" w:beforeAutospacing="0" w:afterAutospacing="0"/>
              <w:ind w:left="0" w:right="0"/>
              <w:jc w:val="left"/>
              <w:rPr>
                <w:rFonts w:hint="eastAsia" w:ascii="仿宋" w:hAnsi="仿宋" w:eastAsia="仿宋" w:cs="Times New Roman"/>
                <w:sz w:val="28"/>
                <w:szCs w:val="28"/>
              </w:rPr>
            </w:pPr>
            <w:r>
              <w:rPr>
                <w:rFonts w:hint="eastAsia" w:ascii="仿宋" w:hAnsi="仿宋" w:eastAsia="仿宋" w:cs="Times New Roman"/>
                <w:sz w:val="28"/>
                <w:szCs w:val="28"/>
              </w:rPr>
              <w:t>1. 基础技术支持服务（包括巡检服务、软件升级、补丁安装、电话支持服务和电子邮件支持服务等）。 （以上服务不计人天）</w:t>
            </w:r>
          </w:p>
          <w:p>
            <w:pPr>
              <w:keepNext w:val="0"/>
              <w:keepLines w:val="0"/>
              <w:suppressLineNumbers w:val="0"/>
              <w:spacing w:before="0" w:beforeAutospacing="0" w:afterAutospacing="0"/>
              <w:ind w:left="0" w:right="0"/>
              <w:jc w:val="left"/>
              <w:rPr>
                <w:rFonts w:hint="default" w:ascii="仿宋" w:hAnsi="仿宋" w:eastAsia="仿宋" w:cs="Times New Roman"/>
                <w:sz w:val="28"/>
                <w:szCs w:val="28"/>
              </w:rPr>
            </w:pPr>
            <w:r>
              <w:rPr>
                <w:rFonts w:hint="eastAsia" w:ascii="仿宋" w:hAnsi="仿宋" w:eastAsia="仿宋" w:cs="Times New Roman"/>
                <w:sz w:val="28"/>
                <w:szCs w:val="28"/>
              </w:rPr>
              <w:t>2. 5人天服务（包括但不限于现场待命、故障修复等）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5</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项目范围</w:t>
            </w:r>
          </w:p>
        </w:tc>
        <w:tc>
          <w:tcPr>
            <w:tcW w:w="5675" w:type="dxa"/>
            <w:vAlign w:val="center"/>
          </w:tcPr>
          <w:p>
            <w:pPr>
              <w:keepNext w:val="0"/>
              <w:keepLines w:val="0"/>
              <w:suppressLineNumbers w:val="0"/>
              <w:spacing w:before="0" w:beforeAutospacing="0" w:afterAutospacing="0"/>
              <w:ind w:left="0" w:right="0"/>
              <w:jc w:val="center"/>
              <w:rPr>
                <w:rFonts w:hint="default" w:ascii="仿宋" w:hAnsi="仿宋" w:eastAsia="仿宋" w:cs="Times New Roman"/>
                <w:sz w:val="28"/>
                <w:szCs w:val="28"/>
              </w:rPr>
            </w:pPr>
            <w:r>
              <w:rPr>
                <w:rFonts w:hint="eastAsia" w:ascii="仿宋" w:hAnsi="仿宋" w:eastAsia="仿宋"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6</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重要性分析</w:t>
            </w:r>
          </w:p>
        </w:tc>
        <w:tc>
          <w:tcPr>
            <w:tcW w:w="5675" w:type="dxa"/>
            <w:vAlign w:val="center"/>
          </w:tcPr>
          <w:p>
            <w:pPr>
              <w:keepNext w:val="0"/>
              <w:keepLines w:val="0"/>
              <w:suppressLineNumbers w:val="0"/>
              <w:spacing w:before="0" w:beforeAutospacing="0" w:afterAutospacing="0"/>
              <w:ind w:left="0" w:right="0"/>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7</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与前期项目的关系</w:t>
            </w:r>
          </w:p>
        </w:tc>
        <w:tc>
          <w:tcPr>
            <w:tcW w:w="5675" w:type="dxa"/>
            <w:vAlign w:val="center"/>
          </w:tcPr>
          <w:p>
            <w:pPr>
              <w:keepNext w:val="0"/>
              <w:keepLines w:val="0"/>
              <w:suppressLineNumbers w:val="0"/>
              <w:spacing w:before="0" w:beforeAutospacing="0" w:afterAutospacing="0"/>
              <w:ind w:left="0" w:right="0"/>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w:t>
            </w:r>
          </w:p>
        </w:tc>
      </w:tr>
    </w:tbl>
    <w:p>
      <w:pPr>
        <w:pStyle w:val="24"/>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3"/>
        <w:rPr>
          <w:rFonts w:hint="eastAsia" w:ascii="仿宋" w:hAnsi="仿宋" w:eastAsia="仿宋" w:cs="Times New Roman"/>
          <w:sz w:val="28"/>
          <w:szCs w:val="28"/>
        </w:rPr>
      </w:pPr>
      <w:r>
        <w:rPr>
          <w:rFonts w:hint="eastAsia" w:ascii="仿宋" w:hAnsi="仿宋" w:eastAsia="仿宋" w:cs="Times New Roman"/>
          <w:sz w:val="28"/>
          <w:szCs w:val="28"/>
        </w:rPr>
        <w:t>（1）技术要求</w:t>
      </w:r>
    </w:p>
    <w:p>
      <w:pPr>
        <w:pStyle w:val="2"/>
        <w:numPr>
          <w:ilvl w:val="-1"/>
          <w:numId w:val="0"/>
        </w:numPr>
        <w:shd w:val="clear" w:fill="auto"/>
        <w:ind w:firstLine="560" w:firstLineChars="200"/>
        <w:rPr>
          <w:rFonts w:hint="eastAsia" w:ascii="仿宋" w:hAnsi="仿宋" w:eastAsia="仿宋" w:cs="Times New Roman"/>
          <w:bCs w:val="0"/>
          <w:iCs/>
          <w:kern w:val="2"/>
          <w:sz w:val="28"/>
          <w:szCs w:val="28"/>
          <w:lang w:val="en-US" w:eastAsia="zh-CN" w:bidi="ar-SA"/>
        </w:rPr>
      </w:pPr>
      <w:r>
        <w:rPr>
          <w:rFonts w:hint="eastAsia" w:ascii="仿宋" w:hAnsi="仿宋" w:eastAsia="仿宋" w:cs="Times New Roman"/>
          <w:bCs w:val="0"/>
          <w:iCs/>
          <w:kern w:val="2"/>
          <w:sz w:val="28"/>
          <w:szCs w:val="28"/>
          <w:lang w:val="en-US" w:eastAsia="zh-CN" w:bidi="ar-SA"/>
        </w:rPr>
        <w:t>指标按重要性分为“★”、“#”和“△”指标。“★”代表最关键指标，不满足该指标项将导致谈判被拒绝；“#”代表重要指标，“△”代表一般指标项，“#”和“△”指标可作为比较性评价指标。</w:t>
      </w:r>
    </w:p>
    <w:p>
      <w:pPr>
        <w:pStyle w:val="2"/>
        <w:numPr>
          <w:ilvl w:val="-1"/>
          <w:numId w:val="0"/>
        </w:numPr>
        <w:shd w:val="clear" w:fill="auto"/>
        <w:ind w:firstLine="560" w:firstLineChars="200"/>
        <w:rPr>
          <w:rFonts w:hint="eastAsia" w:ascii="仿宋" w:hAnsi="仿宋" w:eastAsia="仿宋" w:cs="Times New Roman"/>
          <w:bCs w:val="0"/>
          <w:iCs/>
          <w:kern w:val="2"/>
          <w:sz w:val="28"/>
          <w:szCs w:val="28"/>
          <w:lang w:val="en-US" w:eastAsia="zh-CN" w:bidi="ar-SA"/>
        </w:rPr>
      </w:pPr>
      <w:r>
        <w:rPr>
          <w:rFonts w:hint="eastAsia" w:ascii="仿宋" w:hAnsi="仿宋" w:eastAsia="仿宋" w:cs="Times New Roman"/>
          <w:bCs w:val="0"/>
          <w:iCs/>
          <w:kern w:val="2"/>
          <w:sz w:val="28"/>
          <w:szCs w:val="28"/>
          <w:lang w:val="en-US" w:eastAsia="zh-CN" w:bidi="ar-SA"/>
        </w:rPr>
        <w:t>本要求共有“★”指标</w:t>
      </w:r>
      <w:r>
        <w:rPr>
          <w:rFonts w:hint="eastAsia" w:ascii="仿宋" w:hAnsi="仿宋" w:eastAsia="仿宋" w:cs="Times New Roman"/>
          <w:bCs w:val="0"/>
          <w:iCs/>
          <w:kern w:val="2"/>
          <w:sz w:val="28"/>
          <w:szCs w:val="28"/>
          <w:u w:val="single"/>
          <w:lang w:val="en-US" w:eastAsia="zh-CN" w:bidi="ar-SA"/>
        </w:rPr>
        <w:t xml:space="preserve"> 35 </w:t>
      </w:r>
      <w:r>
        <w:rPr>
          <w:rFonts w:hint="eastAsia" w:ascii="仿宋" w:hAnsi="仿宋" w:eastAsia="仿宋" w:cs="Times New Roman"/>
          <w:bCs w:val="0"/>
          <w:iCs/>
          <w:kern w:val="2"/>
          <w:sz w:val="28"/>
          <w:szCs w:val="28"/>
          <w:lang w:val="en-US" w:eastAsia="zh-CN" w:bidi="ar-SA"/>
        </w:rPr>
        <w:t>项，“#”指标</w:t>
      </w:r>
      <w:r>
        <w:rPr>
          <w:rFonts w:hint="eastAsia" w:ascii="仿宋" w:hAnsi="仿宋" w:eastAsia="仿宋" w:cs="Times New Roman"/>
          <w:bCs w:val="0"/>
          <w:iCs/>
          <w:kern w:val="2"/>
          <w:sz w:val="28"/>
          <w:szCs w:val="28"/>
          <w:u w:val="single"/>
          <w:lang w:val="en-US" w:eastAsia="zh-CN" w:bidi="ar-SA"/>
        </w:rPr>
        <w:t>0</w:t>
      </w:r>
      <w:r>
        <w:rPr>
          <w:rFonts w:hint="eastAsia" w:ascii="仿宋" w:hAnsi="仿宋" w:eastAsia="仿宋" w:cs="Times New Roman"/>
          <w:bCs w:val="0"/>
          <w:iCs/>
          <w:kern w:val="2"/>
          <w:sz w:val="28"/>
          <w:szCs w:val="28"/>
          <w:lang w:val="en-US" w:eastAsia="zh-CN" w:bidi="ar-SA"/>
        </w:rPr>
        <w:t>项，“△”指标</w:t>
      </w:r>
      <w:r>
        <w:rPr>
          <w:rFonts w:hint="eastAsia" w:ascii="仿宋" w:hAnsi="仿宋" w:eastAsia="仿宋" w:cs="Times New Roman"/>
          <w:bCs w:val="0"/>
          <w:iCs/>
          <w:kern w:val="2"/>
          <w:sz w:val="28"/>
          <w:szCs w:val="28"/>
          <w:u w:val="single"/>
          <w:lang w:val="en-US" w:eastAsia="zh-CN" w:bidi="ar-SA"/>
        </w:rPr>
        <w:t>0</w:t>
      </w:r>
      <w:r>
        <w:rPr>
          <w:rFonts w:hint="eastAsia" w:ascii="仿宋" w:hAnsi="仿宋" w:eastAsia="仿宋" w:cs="Times New Roman"/>
          <w:bCs w:val="0"/>
          <w:iCs/>
          <w:kern w:val="2"/>
          <w:sz w:val="28"/>
          <w:szCs w:val="28"/>
          <w:lang w:val="en-US" w:eastAsia="zh-CN" w:bidi="ar-SA"/>
        </w:rPr>
        <w:t>项。</w:t>
      </w:r>
    </w:p>
    <w:p>
      <w:pPr>
        <w:numPr>
          <w:ilvl w:val="0"/>
          <w:numId w:val="0"/>
        </w:numPr>
        <w:tabs>
          <w:tab w:val="left" w:pos="567"/>
          <w:tab w:val="left" w:pos="900"/>
        </w:tabs>
        <w:spacing w:before="0" w:after="0" w:line="480" w:lineRule="exact"/>
        <w:ind w:left="0" w:firstLine="562" w:firstLineChars="200"/>
        <w:outlineLvl w:val="9"/>
        <w:rPr>
          <w:rFonts w:hint="eastAsia" w:ascii="仿宋" w:hAnsi="仿宋" w:eastAsia="仿宋" w:cs="仿宋"/>
          <w:b/>
          <w:bCs/>
          <w:sz w:val="28"/>
          <w:szCs w:val="28"/>
        </w:rPr>
      </w:pPr>
      <w:r>
        <w:rPr>
          <w:rFonts w:hint="eastAsia" w:ascii="仿宋" w:hAnsi="仿宋" w:eastAsia="仿宋" w:cs="仿宋"/>
          <w:b/>
          <w:bCs/>
          <w:kern w:val="2"/>
          <w:sz w:val="28"/>
          <w:szCs w:val="28"/>
          <w:lang w:val="en-US" w:eastAsia="zh-CN"/>
        </w:rPr>
        <w:t>1.</w:t>
      </w:r>
      <w:r>
        <w:rPr>
          <w:rFonts w:hint="eastAsia" w:ascii="仿宋" w:hAnsi="仿宋" w:eastAsia="仿宋" w:cs="仿宋"/>
          <w:b/>
          <w:bCs/>
          <w:kern w:val="2"/>
          <w:sz w:val="28"/>
          <w:szCs w:val="28"/>
        </w:rPr>
        <w:t>服务</w:t>
      </w:r>
      <w:r>
        <w:rPr>
          <w:rFonts w:hint="eastAsia" w:ascii="仿宋" w:hAnsi="仿宋" w:eastAsia="仿宋" w:cs="仿宋"/>
          <w:b/>
          <w:bCs/>
          <w:kern w:val="2"/>
          <w:sz w:val="28"/>
          <w:szCs w:val="28"/>
          <w:lang w:val="en-US" w:eastAsia="zh-CN"/>
        </w:rPr>
        <w:t>需</w:t>
      </w:r>
      <w:r>
        <w:rPr>
          <w:rFonts w:hint="eastAsia" w:ascii="仿宋" w:hAnsi="仿宋" w:eastAsia="仿宋" w:cs="仿宋"/>
          <w:b/>
          <w:bCs/>
          <w:kern w:val="2"/>
          <w:sz w:val="28"/>
          <w:szCs w:val="28"/>
        </w:rPr>
        <w:t>求</w:t>
      </w:r>
    </w:p>
    <w:p>
      <w:pPr>
        <w:spacing w:line="360" w:lineRule="auto"/>
        <w:ind w:firstLine="560" w:firstLineChars="200"/>
        <w:rPr>
          <w:rFonts w:hint="eastAsia" w:ascii="仿宋" w:hAnsi="仿宋" w:eastAsia="仿宋" w:cs="Times New Roman"/>
          <w:iCs/>
          <w:sz w:val="28"/>
          <w:szCs w:val="28"/>
        </w:rPr>
      </w:pPr>
      <w:r>
        <w:rPr>
          <w:rFonts w:hint="eastAsia" w:ascii="仿宋" w:hAnsi="仿宋" w:eastAsia="仿宋" w:cs="Times New Roman"/>
          <w:iCs/>
          <w:sz w:val="28"/>
          <w:szCs w:val="28"/>
        </w:rPr>
        <w:t>★本节中的所有内容对节假日也不例外。</w:t>
      </w:r>
    </w:p>
    <w:p>
      <w:pPr>
        <w:spacing w:line="360" w:lineRule="auto"/>
        <w:ind w:firstLine="560" w:firstLineChars="200"/>
        <w:rPr>
          <w:rFonts w:hint="eastAsia" w:ascii="仿宋" w:hAnsi="仿宋" w:eastAsia="仿宋" w:cs="Times New Roman"/>
          <w:iCs/>
          <w:sz w:val="28"/>
          <w:szCs w:val="28"/>
        </w:rPr>
      </w:pPr>
      <w:r>
        <w:rPr>
          <w:rFonts w:hint="eastAsia" w:ascii="仿宋" w:hAnsi="仿宋" w:eastAsia="仿宋" w:cs="Times New Roman"/>
          <w:iCs/>
          <w:sz w:val="28"/>
          <w:szCs w:val="28"/>
        </w:rPr>
        <w:t>★供应商须认真理解以下技术支持服务要求，详细列出技术支持服务方案。</w:t>
      </w:r>
    </w:p>
    <w:p>
      <w:pPr>
        <w:spacing w:line="360" w:lineRule="auto"/>
        <w:ind w:firstLine="560" w:firstLineChars="200"/>
        <w:rPr>
          <w:rFonts w:hint="eastAsia" w:ascii="仿宋" w:hAnsi="仿宋" w:eastAsia="仿宋" w:cs="Times New Roman"/>
          <w:iCs/>
          <w:sz w:val="28"/>
          <w:szCs w:val="28"/>
        </w:rPr>
      </w:pPr>
      <w:r>
        <w:rPr>
          <w:rFonts w:hint="eastAsia" w:ascii="仿宋" w:hAnsi="仿宋" w:eastAsia="仿宋" w:cs="Times New Roman"/>
          <w:iCs/>
          <w:sz w:val="28"/>
          <w:szCs w:val="28"/>
        </w:rPr>
        <w:t>★供应商需提供项目联系人，负责本项目实施过程中的对接工作，并在合同签订时补充联系人的姓名及联系方式（可与合同联系人为同一人）。本项目履约期间，供应商如若更换项目联系人，必须事先提前10个工作日以书面的形式告知</w:t>
      </w:r>
      <w:r>
        <w:rPr>
          <w:rFonts w:hint="eastAsia" w:ascii="仿宋" w:hAnsi="仿宋" w:eastAsia="仿宋" w:cs="Times New Roman"/>
          <w:iCs/>
          <w:sz w:val="28"/>
          <w:szCs w:val="28"/>
          <w:lang w:eastAsia="zh-CN"/>
        </w:rPr>
        <w:t>采购方</w:t>
      </w:r>
      <w:r>
        <w:rPr>
          <w:rFonts w:hint="eastAsia" w:ascii="仿宋" w:hAnsi="仿宋" w:eastAsia="仿宋" w:cs="Times New Roman"/>
          <w:iCs/>
          <w:sz w:val="28"/>
          <w:szCs w:val="28"/>
        </w:rPr>
        <w:t>。</w:t>
      </w:r>
    </w:p>
    <w:p>
      <w:pPr>
        <w:spacing w:line="360" w:lineRule="auto"/>
        <w:ind w:firstLine="560" w:firstLineChars="200"/>
        <w:rPr>
          <w:rFonts w:hint="eastAsia" w:ascii="仿宋" w:hAnsi="仿宋" w:eastAsia="仿宋" w:cs="Times New Roman"/>
          <w:iCs/>
          <w:sz w:val="28"/>
          <w:szCs w:val="28"/>
        </w:rPr>
      </w:pPr>
      <w:r>
        <w:rPr>
          <w:rFonts w:hint="eastAsia" w:ascii="仿宋" w:hAnsi="仿宋" w:eastAsia="仿宋" w:cs="Times New Roman"/>
          <w:iCs/>
          <w:sz w:val="28"/>
          <w:szCs w:val="28"/>
        </w:rPr>
        <w:t>★提供人天服务的工程师应具备丰富的与本次采购产品相关的问题处理经验，若提供服务的工程师未能有效解决问题，则本次服务不计入人天使用量，且</w:t>
      </w:r>
      <w:r>
        <w:rPr>
          <w:rFonts w:hint="eastAsia" w:ascii="仿宋" w:hAnsi="仿宋" w:eastAsia="仿宋" w:cs="Times New Roman"/>
          <w:iCs/>
          <w:sz w:val="28"/>
          <w:szCs w:val="28"/>
          <w:lang w:eastAsia="zh-CN"/>
        </w:rPr>
        <w:t>采购方</w:t>
      </w:r>
      <w:r>
        <w:rPr>
          <w:rFonts w:hint="eastAsia" w:ascii="仿宋" w:hAnsi="仿宋" w:eastAsia="仿宋" w:cs="Times New Roman"/>
          <w:iCs/>
          <w:sz w:val="28"/>
          <w:szCs w:val="28"/>
        </w:rPr>
        <w:t>有权要求更换能够解决问题的资深专家。</w:t>
      </w:r>
    </w:p>
    <w:p>
      <w:pPr>
        <w:spacing w:line="360" w:lineRule="auto"/>
        <w:ind w:firstLine="560" w:firstLineChars="200"/>
        <w:rPr>
          <w:rFonts w:hint="eastAsia" w:ascii="仿宋" w:hAnsi="仿宋" w:eastAsia="仿宋" w:cs="Times New Roman"/>
          <w:iCs/>
          <w:sz w:val="28"/>
          <w:szCs w:val="28"/>
        </w:rPr>
      </w:pPr>
      <w:r>
        <w:rPr>
          <w:rFonts w:hint="eastAsia" w:ascii="仿宋" w:hAnsi="仿宋" w:eastAsia="仿宋" w:cs="Times New Roman"/>
          <w:iCs/>
          <w:sz w:val="28"/>
          <w:szCs w:val="28"/>
        </w:rPr>
        <w:t>★按照工程师在</w:t>
      </w:r>
      <w:r>
        <w:rPr>
          <w:rFonts w:hint="eastAsia" w:ascii="仿宋" w:hAnsi="仿宋" w:eastAsia="仿宋" w:cs="Times New Roman"/>
          <w:iCs/>
          <w:sz w:val="28"/>
          <w:szCs w:val="28"/>
          <w:lang w:eastAsia="zh-CN"/>
        </w:rPr>
        <w:t>采购方</w:t>
      </w:r>
      <w:r>
        <w:rPr>
          <w:rFonts w:hint="eastAsia" w:ascii="仿宋" w:hAnsi="仿宋" w:eastAsia="仿宋" w:cs="Times New Roman"/>
          <w:iCs/>
          <w:sz w:val="28"/>
          <w:szCs w:val="28"/>
        </w:rPr>
        <w:t>现场的实际有效工作时间计算人天，原则上8小时为1人天。工程师是否根据</w:t>
      </w:r>
      <w:r>
        <w:rPr>
          <w:rFonts w:hint="eastAsia" w:ascii="仿宋" w:hAnsi="仿宋" w:eastAsia="仿宋" w:cs="Times New Roman"/>
          <w:iCs/>
          <w:sz w:val="28"/>
          <w:szCs w:val="28"/>
          <w:lang w:eastAsia="zh-CN"/>
        </w:rPr>
        <w:t>采购方</w:t>
      </w:r>
      <w:r>
        <w:rPr>
          <w:rFonts w:hint="eastAsia" w:ascii="仿宋" w:hAnsi="仿宋" w:eastAsia="仿宋" w:cs="Times New Roman"/>
          <w:iCs/>
          <w:sz w:val="28"/>
          <w:szCs w:val="28"/>
        </w:rPr>
        <w:t>要求完成了相应的现场服务并得到</w:t>
      </w:r>
      <w:r>
        <w:rPr>
          <w:rFonts w:hint="eastAsia" w:ascii="仿宋" w:hAnsi="仿宋" w:eastAsia="仿宋" w:cs="Times New Roman"/>
          <w:iCs/>
          <w:sz w:val="28"/>
          <w:szCs w:val="28"/>
          <w:lang w:eastAsia="zh-CN"/>
        </w:rPr>
        <w:t>采购方</w:t>
      </w:r>
      <w:r>
        <w:rPr>
          <w:rFonts w:hint="eastAsia" w:ascii="仿宋" w:hAnsi="仿宋" w:eastAsia="仿宋" w:cs="Times New Roman"/>
          <w:iCs/>
          <w:sz w:val="28"/>
          <w:szCs w:val="28"/>
        </w:rPr>
        <w:t>认可，以双方签字为准。</w:t>
      </w:r>
    </w:p>
    <w:p>
      <w:pPr>
        <w:spacing w:line="360" w:lineRule="auto"/>
        <w:ind w:firstLine="562" w:firstLineChars="200"/>
        <w:rPr>
          <w:rFonts w:hint="eastAsia" w:ascii="仿宋" w:hAnsi="仿宋" w:eastAsia="仿宋" w:cs="Times New Roman"/>
          <w:b/>
          <w:bCs/>
          <w:iCs/>
          <w:sz w:val="28"/>
          <w:szCs w:val="28"/>
        </w:rPr>
      </w:pPr>
      <w:r>
        <w:rPr>
          <w:rFonts w:hint="eastAsia" w:ascii="仿宋" w:hAnsi="仿宋" w:eastAsia="仿宋" w:cs="Times New Roman"/>
          <w:b/>
          <w:bCs/>
          <w:iCs/>
          <w:sz w:val="28"/>
          <w:szCs w:val="28"/>
        </w:rPr>
        <w:t>★1.1服务对象</w:t>
      </w:r>
    </w:p>
    <w:tbl>
      <w:tblPr>
        <w:tblStyle w:val="53"/>
        <w:tblW w:w="0" w:type="auto"/>
        <w:jc w:val="center"/>
        <w:tblLayout w:type="fixed"/>
        <w:tblCellMar>
          <w:top w:w="0" w:type="dxa"/>
          <w:left w:w="108" w:type="dxa"/>
          <w:bottom w:w="0" w:type="dxa"/>
          <w:right w:w="108" w:type="dxa"/>
        </w:tblCellMar>
      </w:tblPr>
      <w:tblGrid>
        <w:gridCol w:w="2282"/>
        <w:gridCol w:w="3064"/>
        <w:gridCol w:w="1622"/>
        <w:gridCol w:w="1341"/>
      </w:tblGrid>
      <w:tr>
        <w:tblPrEx>
          <w:tblCellMar>
            <w:top w:w="0" w:type="dxa"/>
            <w:left w:w="108" w:type="dxa"/>
            <w:bottom w:w="0" w:type="dxa"/>
            <w:right w:w="108" w:type="dxa"/>
          </w:tblCellMar>
        </w:tblPrEx>
        <w:trPr>
          <w:trHeight w:val="677" w:hRule="atLeast"/>
          <w:jc w:val="center"/>
        </w:trPr>
        <w:tc>
          <w:tcPr>
            <w:tcW w:w="22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lang w:val="en-US" w:eastAsia="zh-CN"/>
              </w:rPr>
              <w:t>原</w:t>
            </w:r>
            <w:r>
              <w:rPr>
                <w:rFonts w:hint="eastAsia" w:ascii="仿宋" w:hAnsi="仿宋" w:eastAsia="仿宋" w:cs="Times New Roman"/>
                <w:iCs/>
                <w:sz w:val="24"/>
                <w:szCs w:val="24"/>
              </w:rPr>
              <w:t>厂商</w:t>
            </w:r>
          </w:p>
        </w:tc>
        <w:tc>
          <w:tcPr>
            <w:tcW w:w="30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服务内容</w:t>
            </w:r>
          </w:p>
        </w:tc>
        <w:tc>
          <w:tcPr>
            <w:tcW w:w="16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服务所在地</w:t>
            </w:r>
          </w:p>
        </w:tc>
        <w:tc>
          <w:tcPr>
            <w:tcW w:w="134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服务级别</w:t>
            </w:r>
          </w:p>
        </w:tc>
      </w:tr>
      <w:tr>
        <w:tblPrEx>
          <w:tblCellMar>
            <w:top w:w="0" w:type="dxa"/>
            <w:left w:w="108" w:type="dxa"/>
            <w:bottom w:w="0" w:type="dxa"/>
            <w:right w:w="108" w:type="dxa"/>
          </w:tblCellMar>
        </w:tblPrEx>
        <w:trPr>
          <w:trHeight w:val="677" w:hRule="atLeast"/>
          <w:jc w:val="center"/>
        </w:trPr>
        <w:tc>
          <w:tcPr>
            <w:tcW w:w="22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武汉达梦数据库</w:t>
            </w:r>
          </w:p>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股份有限公司</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达梦软件维保服务</w:t>
            </w:r>
          </w:p>
        </w:tc>
        <w:tc>
          <w:tcPr>
            <w:tcW w:w="1622"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上海、天津</w:t>
            </w:r>
          </w:p>
        </w:tc>
        <w:tc>
          <w:tcPr>
            <w:tcW w:w="1341"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原厂服务</w:t>
            </w:r>
          </w:p>
        </w:tc>
      </w:tr>
      <w:tr>
        <w:tblPrEx>
          <w:tblCellMar>
            <w:top w:w="0" w:type="dxa"/>
            <w:left w:w="108" w:type="dxa"/>
            <w:bottom w:w="0" w:type="dxa"/>
            <w:right w:w="108" w:type="dxa"/>
          </w:tblCellMar>
        </w:tblPrEx>
        <w:trPr>
          <w:trHeight w:val="677" w:hRule="atLeast"/>
          <w:jc w:val="center"/>
        </w:trPr>
        <w:tc>
          <w:tcPr>
            <w:tcW w:w="22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firstLine="480" w:firstLineChars="200"/>
              <w:rPr>
                <w:rFonts w:hint="eastAsia" w:ascii="仿宋" w:hAnsi="仿宋" w:eastAsia="仿宋" w:cs="Times New Roman"/>
                <w:iCs/>
                <w:sz w:val="24"/>
                <w:szCs w:val="24"/>
              </w:rPr>
            </w:pP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lang w:val="en-US" w:eastAsia="zh-CN"/>
              </w:rPr>
              <w:t>5</w:t>
            </w:r>
            <w:r>
              <w:rPr>
                <w:rFonts w:hint="eastAsia" w:ascii="仿宋" w:hAnsi="仿宋" w:eastAsia="仿宋" w:cs="Times New Roman"/>
                <w:iCs/>
                <w:sz w:val="24"/>
                <w:szCs w:val="24"/>
              </w:rPr>
              <w:t>人天现场技术支持服务</w:t>
            </w:r>
          </w:p>
        </w:tc>
        <w:tc>
          <w:tcPr>
            <w:tcW w:w="162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firstLine="480" w:firstLineChars="200"/>
              <w:rPr>
                <w:rFonts w:hint="eastAsia" w:ascii="仿宋" w:hAnsi="仿宋" w:eastAsia="仿宋" w:cs="Times New Roman"/>
                <w:iCs/>
                <w:sz w:val="24"/>
                <w:szCs w:val="24"/>
              </w:rPr>
            </w:pPr>
          </w:p>
        </w:tc>
        <w:tc>
          <w:tcPr>
            <w:tcW w:w="134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line="360" w:lineRule="auto"/>
              <w:ind w:left="0" w:right="0" w:firstLine="480" w:firstLineChars="200"/>
              <w:rPr>
                <w:rFonts w:hint="eastAsia" w:ascii="仿宋" w:hAnsi="仿宋" w:eastAsia="仿宋" w:cs="Times New Roman"/>
                <w:iCs/>
                <w:sz w:val="24"/>
                <w:szCs w:val="24"/>
              </w:rPr>
            </w:pPr>
          </w:p>
        </w:tc>
      </w:tr>
    </w:tbl>
    <w:p>
      <w:pPr>
        <w:spacing w:line="360" w:lineRule="auto"/>
        <w:ind w:firstLine="560" w:firstLineChars="200"/>
        <w:rPr>
          <w:rFonts w:hint="eastAsia" w:ascii="仿宋" w:hAnsi="仿宋" w:eastAsia="仿宋" w:cs="Times New Roman"/>
          <w:iCs/>
          <w:sz w:val="28"/>
          <w:szCs w:val="28"/>
        </w:rPr>
      </w:pPr>
      <w:r>
        <w:rPr>
          <w:rFonts w:hint="eastAsia" w:ascii="仿宋" w:hAnsi="仿宋" w:eastAsia="仿宋" w:cs="Times New Roman"/>
          <w:iCs/>
          <w:sz w:val="28"/>
          <w:szCs w:val="28"/>
        </w:rPr>
        <w:t>软件详细清单如下：</w:t>
      </w:r>
    </w:p>
    <w:tbl>
      <w:tblPr>
        <w:tblStyle w:val="53"/>
        <w:tblW w:w="7802" w:type="dxa"/>
        <w:jc w:val="center"/>
        <w:tblLayout w:type="fixed"/>
        <w:tblCellMar>
          <w:top w:w="0" w:type="dxa"/>
          <w:left w:w="108" w:type="dxa"/>
          <w:bottom w:w="0" w:type="dxa"/>
          <w:right w:w="108" w:type="dxa"/>
        </w:tblCellMar>
      </w:tblPr>
      <w:tblGrid>
        <w:gridCol w:w="5581"/>
        <w:gridCol w:w="2221"/>
      </w:tblGrid>
      <w:tr>
        <w:tblPrEx>
          <w:tblCellMar>
            <w:top w:w="0" w:type="dxa"/>
            <w:left w:w="108" w:type="dxa"/>
            <w:bottom w:w="0" w:type="dxa"/>
            <w:right w:w="108" w:type="dxa"/>
          </w:tblCellMar>
        </w:tblPrEx>
        <w:trPr>
          <w:trHeight w:val="767" w:hRule="atLeast"/>
          <w:jc w:val="center"/>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tabs>
                <w:tab w:val="left" w:pos="900"/>
              </w:tabs>
              <w:spacing w:before="0" w:beforeAutospacing="0" w:afterAutospacing="0" w:line="480" w:lineRule="exact"/>
              <w:ind w:left="0" w:right="0"/>
              <w:jc w:val="center"/>
              <w:rPr>
                <w:rFonts w:hint="eastAsia" w:ascii="宋体" w:hAnsi="宋体"/>
                <w:b/>
                <w:bCs/>
                <w:sz w:val="24"/>
                <w:szCs w:val="22"/>
              </w:rPr>
            </w:pPr>
            <w:r>
              <w:rPr>
                <w:rFonts w:hint="eastAsia" w:ascii="宋体" w:hAnsi="宋体"/>
                <w:b/>
                <w:bCs/>
                <w:sz w:val="24"/>
                <w:szCs w:val="22"/>
              </w:rPr>
              <w:t>软件名称</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tabs>
                <w:tab w:val="left" w:pos="900"/>
              </w:tabs>
              <w:spacing w:before="0" w:beforeAutospacing="0" w:afterAutospacing="0" w:line="480" w:lineRule="exact"/>
              <w:ind w:left="0" w:right="0"/>
              <w:jc w:val="center"/>
              <w:rPr>
                <w:rFonts w:hint="eastAsia" w:ascii="宋体" w:hAnsi="宋体"/>
                <w:b/>
                <w:bCs/>
                <w:sz w:val="24"/>
                <w:szCs w:val="22"/>
              </w:rPr>
            </w:pPr>
            <w:r>
              <w:rPr>
                <w:rFonts w:hint="eastAsia" w:ascii="宋体" w:hAnsi="宋体"/>
                <w:b/>
                <w:bCs/>
                <w:sz w:val="24"/>
                <w:szCs w:val="22"/>
              </w:rPr>
              <w:t>数量</w:t>
            </w:r>
          </w:p>
        </w:tc>
      </w:tr>
      <w:tr>
        <w:tblPrEx>
          <w:tblCellMar>
            <w:top w:w="0" w:type="dxa"/>
            <w:left w:w="108" w:type="dxa"/>
            <w:bottom w:w="0" w:type="dxa"/>
            <w:right w:w="108" w:type="dxa"/>
          </w:tblCellMar>
        </w:tblPrEx>
        <w:trPr>
          <w:trHeight w:val="272" w:hRule="atLeast"/>
          <w:jc w:val="center"/>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达梦数据库管理系统v8.1企业版</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1套</w:t>
            </w:r>
          </w:p>
        </w:tc>
      </w:tr>
      <w:tr>
        <w:tblPrEx>
          <w:tblCellMar>
            <w:top w:w="0" w:type="dxa"/>
            <w:left w:w="108" w:type="dxa"/>
            <w:bottom w:w="0" w:type="dxa"/>
            <w:right w:w="108" w:type="dxa"/>
          </w:tblCellMar>
        </w:tblPrEx>
        <w:trPr>
          <w:trHeight w:val="272" w:hRule="atLeast"/>
          <w:jc w:val="center"/>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达梦数据库管理系统 V8.1-DM8企业版软件数据守护集群（DMDataWatch）</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line="360" w:lineRule="auto"/>
              <w:ind w:left="0" w:right="0"/>
              <w:jc w:val="center"/>
              <w:rPr>
                <w:rFonts w:hint="eastAsia" w:ascii="仿宋" w:hAnsi="仿宋" w:eastAsia="仿宋" w:cs="Times New Roman"/>
                <w:iCs/>
                <w:sz w:val="24"/>
                <w:szCs w:val="24"/>
              </w:rPr>
            </w:pPr>
            <w:r>
              <w:rPr>
                <w:rFonts w:hint="eastAsia" w:ascii="仿宋" w:hAnsi="仿宋" w:eastAsia="仿宋" w:cs="Times New Roman"/>
                <w:iCs/>
                <w:sz w:val="24"/>
                <w:szCs w:val="24"/>
              </w:rPr>
              <w:t>1套</w:t>
            </w:r>
          </w:p>
        </w:tc>
      </w:tr>
    </w:tbl>
    <w:p>
      <w:pPr>
        <w:spacing w:line="360" w:lineRule="auto"/>
        <w:ind w:firstLine="562" w:firstLineChars="200"/>
        <w:rPr>
          <w:rFonts w:hint="eastAsia" w:ascii="仿宋" w:hAnsi="仿宋" w:eastAsia="仿宋" w:cs="Times New Roman"/>
          <w:b/>
          <w:bCs/>
          <w:iCs/>
          <w:sz w:val="28"/>
          <w:szCs w:val="28"/>
        </w:rPr>
      </w:pPr>
      <w:r>
        <w:rPr>
          <w:rFonts w:hint="eastAsia" w:ascii="仿宋" w:hAnsi="仿宋" w:eastAsia="仿宋" w:cs="Times New Roman"/>
          <w:b/>
          <w:bCs/>
          <w:iCs/>
          <w:sz w:val="28"/>
          <w:szCs w:val="28"/>
        </w:rPr>
        <w:t>1.2服务期限</w:t>
      </w:r>
    </w:p>
    <w:p>
      <w:pPr>
        <w:numPr>
          <w:ilvl w:val="255"/>
          <w:numId w:val="0"/>
        </w:numPr>
        <w:spacing w:line="560" w:lineRule="exact"/>
        <w:ind w:firstLine="560" w:firstLineChars="200"/>
        <w:jc w:val="left"/>
        <w:outlineLvl w:val="0"/>
        <w:rPr>
          <w:rFonts w:hint="eastAsia" w:ascii="仿宋" w:hAnsi="仿宋" w:eastAsia="仿宋" w:cs="仿宋"/>
          <w:kern w:val="2"/>
          <w:sz w:val="28"/>
          <w:szCs w:val="28"/>
          <w:lang w:val="en-US" w:eastAsia="zh-CN" w:bidi="ar-SA"/>
        </w:rPr>
      </w:pPr>
      <w:r>
        <w:rPr>
          <w:rFonts w:hint="eastAsia" w:ascii="仿宋" w:hAnsi="仿宋" w:eastAsia="仿宋" w:cs="Times New Roman"/>
          <w:iCs/>
          <w:sz w:val="28"/>
          <w:szCs w:val="28"/>
        </w:rPr>
        <w:t>★</w:t>
      </w:r>
      <w:r>
        <w:rPr>
          <w:rFonts w:hint="eastAsia" w:ascii="仿宋" w:hAnsi="仿宋" w:eastAsia="仿宋" w:cs="仿宋"/>
          <w:kern w:val="2"/>
          <w:sz w:val="28"/>
          <w:szCs w:val="28"/>
          <w:lang w:val="en-US" w:eastAsia="zh-CN" w:bidi="ar-SA"/>
        </w:rPr>
        <w:t>本项目维保服务期限为2026年7月1日至2026年12月31日。服务期限内，达梦软件现场人天技术支持服务根据人天实际使用情况据实结算。</w:t>
      </w:r>
    </w:p>
    <w:p>
      <w:pPr>
        <w:spacing w:line="360" w:lineRule="auto"/>
        <w:ind w:firstLine="562" w:firstLineChars="200"/>
        <w:rPr>
          <w:rFonts w:hint="eastAsia" w:ascii="仿宋" w:hAnsi="仿宋" w:eastAsia="仿宋" w:cs="Times New Roman"/>
          <w:b/>
          <w:bCs/>
          <w:iCs/>
          <w:sz w:val="28"/>
          <w:szCs w:val="28"/>
        </w:rPr>
      </w:pPr>
      <w:r>
        <w:rPr>
          <w:rFonts w:hint="eastAsia" w:ascii="仿宋" w:hAnsi="仿宋" w:eastAsia="仿宋" w:cs="Times New Roman"/>
          <w:b/>
          <w:bCs/>
          <w:iCs/>
          <w:sz w:val="28"/>
          <w:szCs w:val="28"/>
        </w:rPr>
        <w:t>1.3服务内容及要求</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Times New Roman"/>
          <w:iCs/>
          <w:sz w:val="28"/>
          <w:szCs w:val="28"/>
        </w:rPr>
        <w:t>★</w:t>
      </w:r>
      <w:r>
        <w:rPr>
          <w:rFonts w:hint="eastAsia" w:ascii="仿宋" w:hAnsi="仿宋" w:eastAsia="仿宋" w:cs="仿宋"/>
          <w:kern w:val="2"/>
          <w:sz w:val="28"/>
          <w:szCs w:val="28"/>
          <w:lang w:val="en-US" w:eastAsia="zh-CN" w:bidi="ar-SA"/>
        </w:rPr>
        <w:t>包括但不限于下述内容：基础技术支持服务（包括巡检服务、软件升级、补丁安装、电话支持服务和电子邮件支持服务等）（以上服务不计人天）； 5人天服务（包括但不限于现场待命、故障修复等）。具体服务要求如下：</w:t>
      </w:r>
    </w:p>
    <w:p>
      <w:pPr>
        <w:tabs>
          <w:tab w:val="left" w:pos="567"/>
          <w:tab w:val="left" w:pos="900"/>
        </w:tabs>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1.3.1基础技术支持服务</w:t>
      </w:r>
    </w:p>
    <w:p>
      <w:pPr>
        <w:pStyle w:val="2"/>
        <w:rPr>
          <w:rFonts w:hint="eastAsia"/>
          <w:lang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rPr>
        <w:t>包含巡检服务、软件升级、补丁安装、电话支持</w:t>
      </w:r>
      <w:r>
        <w:rPr>
          <w:rFonts w:hint="eastAsia" w:ascii="仿宋" w:hAnsi="仿宋" w:eastAsia="仿宋" w:cs="仿宋"/>
          <w:sz w:val="28"/>
          <w:szCs w:val="28"/>
          <w:lang w:val="en-US" w:eastAsia="zh-CN"/>
        </w:rPr>
        <w:t>服务</w:t>
      </w:r>
      <w:r>
        <w:rPr>
          <w:rFonts w:hint="eastAsia" w:ascii="仿宋" w:hAnsi="仿宋" w:eastAsia="仿宋" w:cs="仿宋"/>
          <w:sz w:val="28"/>
          <w:szCs w:val="28"/>
        </w:rPr>
        <w:t>和电子邮件支持服务</w:t>
      </w:r>
      <w:r>
        <w:rPr>
          <w:rFonts w:hint="eastAsia" w:ascii="仿宋" w:hAnsi="仿宋" w:eastAsia="仿宋" w:cs="仿宋"/>
          <w:sz w:val="28"/>
          <w:szCs w:val="28"/>
          <w:lang w:val="en-US" w:eastAsia="zh-CN"/>
        </w:rPr>
        <w:t>等</w:t>
      </w:r>
      <w:r>
        <w:rPr>
          <w:rFonts w:hint="eastAsia" w:ascii="仿宋" w:hAnsi="仿宋" w:eastAsia="仿宋" w:cs="仿宋"/>
          <w:sz w:val="28"/>
          <w:szCs w:val="28"/>
        </w:rPr>
        <w:t>，具体服务要求如下：</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巡检服务</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原厂商定期派合格工程师到采购方现场对软件进行巡检，全面检查软件运行情况，排除故障隐患，进行软件维护工作。在</w:t>
      </w:r>
      <w:r>
        <w:rPr>
          <w:rFonts w:hint="eastAsia" w:ascii="仿宋" w:hAnsi="仿宋" w:eastAsia="仿宋" w:cs="仿宋"/>
          <w:color w:val="auto"/>
          <w:kern w:val="2"/>
          <w:sz w:val="28"/>
          <w:szCs w:val="28"/>
          <w:lang w:val="en-US" w:eastAsia="zh-CN"/>
        </w:rPr>
        <w:t>维保服务</w:t>
      </w:r>
      <w:r>
        <w:rPr>
          <w:rFonts w:hint="eastAsia" w:ascii="仿宋" w:hAnsi="仿宋" w:eastAsia="仿宋" w:cs="仿宋"/>
          <w:color w:val="auto"/>
          <w:kern w:val="2"/>
          <w:sz w:val="28"/>
          <w:szCs w:val="28"/>
        </w:rPr>
        <w:t>期内</w:t>
      </w:r>
      <w:r>
        <w:rPr>
          <w:rFonts w:hint="eastAsia" w:ascii="仿宋" w:hAnsi="仿宋" w:eastAsia="仿宋" w:cs="仿宋"/>
          <w:sz w:val="28"/>
          <w:szCs w:val="28"/>
          <w:lang w:val="en-US" w:eastAsia="zh-CN"/>
        </w:rPr>
        <w:t>，巡检频率不少于1次/季度。每次巡检，原厂商须分析软件运行情况，提供软件运行维护建议并形成巡检报告加盖原厂商公章提交给采购方。</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软件升级</w:t>
      </w:r>
    </w:p>
    <w:p>
      <w:pPr>
        <w:ind w:firstLine="560" w:firstLineChars="200"/>
        <w:rPr>
          <w:rFonts w:hint="eastAsia"/>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原厂商应每季度配合采购方分析软件运行状态，</w:t>
      </w:r>
      <w:r>
        <w:rPr>
          <w:rFonts w:hint="eastAsia" w:ascii="仿宋" w:hAnsi="仿宋" w:eastAsia="仿宋" w:cs="仿宋"/>
          <w:sz w:val="28"/>
          <w:szCs w:val="28"/>
        </w:rPr>
        <w:t>结合实际情况提出软件升级的技术建议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原厂商每季度</w:t>
      </w:r>
      <w:r>
        <w:rPr>
          <w:rFonts w:hint="eastAsia" w:ascii="仿宋" w:hAnsi="仿宋" w:eastAsia="仿宋" w:cs="仿宋"/>
          <w:sz w:val="28"/>
          <w:szCs w:val="28"/>
        </w:rPr>
        <w:t>应对发现的可升级软件（不限于操作系统）提供信息通知</w:t>
      </w:r>
      <w:r>
        <w:rPr>
          <w:rFonts w:hint="eastAsia" w:ascii="仿宋" w:hAnsi="仿宋" w:eastAsia="仿宋" w:cs="仿宋"/>
          <w:sz w:val="28"/>
          <w:szCs w:val="28"/>
          <w:lang w:eastAsia="zh-CN"/>
        </w:rPr>
        <w:t>（</w:t>
      </w:r>
      <w:r>
        <w:rPr>
          <w:rFonts w:hint="eastAsia" w:ascii="仿宋" w:hAnsi="仿宋" w:eastAsia="仿宋" w:cs="仿宋"/>
          <w:sz w:val="28"/>
          <w:szCs w:val="28"/>
        </w:rPr>
        <w:t>包括相关的升级软件、升级方案等内容</w:t>
      </w:r>
      <w:r>
        <w:rPr>
          <w:rFonts w:hint="eastAsia" w:ascii="仿宋" w:hAnsi="仿宋" w:eastAsia="仿宋" w:cs="仿宋"/>
          <w:sz w:val="28"/>
          <w:szCs w:val="28"/>
          <w:lang w:eastAsia="zh-CN"/>
        </w:rPr>
        <w:t>）</w:t>
      </w:r>
      <w:r>
        <w:rPr>
          <w:rFonts w:hint="eastAsia" w:ascii="仿宋" w:hAnsi="仿宋" w:eastAsia="仿宋" w:cs="仿宋"/>
          <w:sz w:val="28"/>
          <w:szCs w:val="28"/>
        </w:rPr>
        <w:t>。服务有效期内，只要有新的软件版本发布，</w:t>
      </w:r>
      <w:r>
        <w:rPr>
          <w:rFonts w:hint="eastAsia" w:ascii="仿宋" w:hAnsi="仿宋" w:eastAsia="仿宋" w:cs="仿宋"/>
          <w:sz w:val="28"/>
          <w:szCs w:val="28"/>
          <w:lang w:val="en-US" w:eastAsia="zh-CN"/>
        </w:rPr>
        <w:t>原厂商</w:t>
      </w:r>
      <w:r>
        <w:rPr>
          <w:rFonts w:hint="eastAsia" w:ascii="仿宋" w:hAnsi="仿宋" w:eastAsia="仿宋" w:cs="仿宋"/>
          <w:sz w:val="28"/>
          <w:szCs w:val="28"/>
        </w:rPr>
        <w:t>应向</w:t>
      </w:r>
      <w:r>
        <w:rPr>
          <w:rFonts w:hint="eastAsia" w:ascii="仿宋" w:hAnsi="仿宋" w:eastAsia="仿宋" w:cs="仿宋"/>
          <w:sz w:val="28"/>
          <w:szCs w:val="28"/>
          <w:lang w:val="en-US" w:eastAsia="zh-CN"/>
        </w:rPr>
        <w:t>采购方</w:t>
      </w:r>
      <w:r>
        <w:rPr>
          <w:rFonts w:hint="eastAsia" w:ascii="仿宋" w:hAnsi="仿宋" w:eastAsia="仿宋" w:cs="仿宋"/>
          <w:sz w:val="28"/>
          <w:szCs w:val="28"/>
        </w:rPr>
        <w:t>提供并授权</w:t>
      </w:r>
      <w:r>
        <w:rPr>
          <w:rFonts w:hint="eastAsia" w:ascii="仿宋" w:hAnsi="仿宋" w:eastAsia="仿宋" w:cs="仿宋"/>
          <w:sz w:val="28"/>
          <w:szCs w:val="28"/>
          <w:lang w:val="en-US" w:eastAsia="zh-CN"/>
        </w:rPr>
        <w:t>采购方</w:t>
      </w:r>
      <w:r>
        <w:rPr>
          <w:rFonts w:hint="eastAsia" w:ascii="仿宋" w:hAnsi="仿宋" w:eastAsia="仿宋" w:cs="仿宋"/>
          <w:sz w:val="28"/>
          <w:szCs w:val="28"/>
        </w:rPr>
        <w:t>使用市场可获得的最新版本、发行版本或更新版本。</w:t>
      </w:r>
      <w:r>
        <w:rPr>
          <w:rFonts w:hint="eastAsia" w:ascii="仿宋" w:hAnsi="仿宋" w:eastAsia="仿宋" w:cs="仿宋"/>
          <w:sz w:val="28"/>
          <w:szCs w:val="28"/>
          <w:lang w:val="en-US" w:eastAsia="zh-CN"/>
        </w:rPr>
        <w:t>出现安全漏洞或设备功能出现BUG</w:t>
      </w:r>
      <w:r>
        <w:rPr>
          <w:rFonts w:hint="eastAsia" w:ascii="仿宋" w:hAnsi="仿宋" w:eastAsia="仿宋" w:cs="仿宋"/>
          <w:sz w:val="28"/>
          <w:szCs w:val="28"/>
        </w:rPr>
        <w:t>，结合系统的实际情况，提供软件升级服务。</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补丁安装</w:t>
      </w:r>
    </w:p>
    <w:p>
      <w:pPr>
        <w:tabs>
          <w:tab w:val="left" w:pos="567"/>
          <w:tab w:val="left" w:pos="900"/>
        </w:tabs>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w:t>
      </w:r>
      <w:r>
        <w:rPr>
          <w:rFonts w:hint="eastAsia" w:ascii="仿宋" w:hAnsi="仿宋" w:eastAsia="仿宋" w:cs="仿宋"/>
          <w:sz w:val="28"/>
          <w:szCs w:val="28"/>
        </w:rPr>
        <w:t>应</w:t>
      </w:r>
      <w:r>
        <w:rPr>
          <w:rFonts w:hint="eastAsia" w:ascii="仿宋" w:hAnsi="仿宋" w:eastAsia="仿宋" w:cs="仿宋"/>
          <w:sz w:val="28"/>
          <w:szCs w:val="28"/>
          <w:lang w:val="en-US" w:eastAsia="zh-CN"/>
        </w:rPr>
        <w:t>每季度</w:t>
      </w:r>
      <w:r>
        <w:rPr>
          <w:rFonts w:hint="eastAsia" w:ascii="仿宋" w:hAnsi="仿宋" w:eastAsia="仿宋" w:cs="仿宋"/>
          <w:sz w:val="28"/>
          <w:szCs w:val="28"/>
        </w:rPr>
        <w:t>配合</w:t>
      </w:r>
      <w:r>
        <w:rPr>
          <w:rFonts w:hint="eastAsia" w:ascii="仿宋" w:hAnsi="仿宋" w:eastAsia="仿宋" w:cs="仿宋"/>
          <w:sz w:val="28"/>
          <w:szCs w:val="28"/>
          <w:lang w:val="en-US" w:eastAsia="zh-CN"/>
        </w:rPr>
        <w:t>采购方</w:t>
      </w:r>
      <w:r>
        <w:rPr>
          <w:rFonts w:hint="eastAsia" w:ascii="仿宋" w:hAnsi="仿宋" w:eastAsia="仿宋" w:cs="仿宋"/>
          <w:sz w:val="28"/>
          <w:szCs w:val="28"/>
        </w:rPr>
        <w:t>分析</w:t>
      </w:r>
      <w:r>
        <w:rPr>
          <w:rFonts w:hint="eastAsia" w:ascii="仿宋" w:hAnsi="仿宋" w:eastAsia="仿宋" w:cs="仿宋"/>
          <w:sz w:val="28"/>
          <w:szCs w:val="28"/>
          <w:lang w:val="en-US" w:eastAsia="zh-CN"/>
        </w:rPr>
        <w:t>软件</w:t>
      </w:r>
      <w:r>
        <w:rPr>
          <w:rFonts w:hint="eastAsia" w:ascii="仿宋" w:hAnsi="仿宋" w:eastAsia="仿宋" w:cs="仿宋"/>
          <w:sz w:val="28"/>
          <w:szCs w:val="28"/>
        </w:rPr>
        <w:t>运行状态，结合实际情况提出补丁安装的技术建议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原厂商</w:t>
      </w:r>
      <w:r>
        <w:rPr>
          <w:rFonts w:hint="eastAsia" w:ascii="仿宋" w:hAnsi="仿宋" w:eastAsia="仿宋" w:cs="仿宋"/>
          <w:sz w:val="28"/>
          <w:szCs w:val="28"/>
        </w:rPr>
        <w:t>应每季度为</w:t>
      </w:r>
      <w:r>
        <w:rPr>
          <w:rFonts w:hint="eastAsia" w:ascii="仿宋" w:hAnsi="仿宋" w:eastAsia="仿宋" w:cs="仿宋"/>
          <w:sz w:val="28"/>
          <w:szCs w:val="28"/>
          <w:lang w:val="en-US" w:eastAsia="zh-CN"/>
        </w:rPr>
        <w:t>采购方</w:t>
      </w:r>
      <w:r>
        <w:rPr>
          <w:rFonts w:hint="eastAsia" w:ascii="仿宋" w:hAnsi="仿宋" w:eastAsia="仿宋" w:cs="仿宋"/>
          <w:sz w:val="28"/>
          <w:szCs w:val="28"/>
        </w:rPr>
        <w:t>提供软件更新信息通知，对系统新发现的BUG、新的补丁和故障隐患进行及时的通知，防止BUG和未及时打补丁造成的故障，并提供相关技术文档。</w:t>
      </w:r>
      <w:r>
        <w:rPr>
          <w:rFonts w:hint="eastAsia" w:ascii="仿宋" w:hAnsi="仿宋" w:eastAsia="仿宋" w:cs="仿宋"/>
          <w:sz w:val="28"/>
          <w:szCs w:val="28"/>
          <w:lang w:val="en-US" w:eastAsia="zh-CN"/>
        </w:rPr>
        <w:t>中危及以上等级的安全漏洞必须进行补丁升级，其他需</w:t>
      </w:r>
      <w:r>
        <w:rPr>
          <w:rFonts w:hint="eastAsia" w:ascii="仿宋" w:hAnsi="仿宋" w:eastAsia="仿宋" w:cs="仿宋"/>
          <w:sz w:val="28"/>
          <w:szCs w:val="28"/>
        </w:rPr>
        <w:t>结合系统的实际情况，提供补丁安装服务。</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b w:val="0"/>
          <w:sz w:val="28"/>
          <w:szCs w:val="28"/>
        </w:rPr>
        <w:t>电话支持和电子邮件支持服务</w:t>
      </w:r>
    </w:p>
    <w:p>
      <w:pPr>
        <w:ind w:firstLine="560" w:firstLineChars="200"/>
        <w:rPr>
          <w:rFonts w:hint="eastAsia" w:ascii="仿宋" w:hAnsi="仿宋" w:eastAsia="仿宋" w:cs="仿宋"/>
          <w:sz w:val="28"/>
          <w:szCs w:val="28"/>
          <w:lang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w:t>
      </w:r>
      <w:r>
        <w:rPr>
          <w:rFonts w:hint="eastAsia" w:ascii="仿宋" w:hAnsi="仿宋" w:eastAsia="仿宋" w:cs="宋体"/>
          <w:sz w:val="28"/>
          <w:szCs w:val="28"/>
        </w:rPr>
        <w:t>应通过热线电话、电子邮件等远程支持方式向</w:t>
      </w:r>
      <w:r>
        <w:rPr>
          <w:rFonts w:hint="eastAsia" w:ascii="仿宋" w:hAnsi="仿宋" w:eastAsia="仿宋" w:cs="宋体"/>
          <w:sz w:val="28"/>
          <w:szCs w:val="28"/>
          <w:lang w:val="en-US" w:eastAsia="zh-CN"/>
        </w:rPr>
        <w:t>采购方</w:t>
      </w:r>
      <w:r>
        <w:rPr>
          <w:rFonts w:hint="eastAsia" w:ascii="仿宋" w:hAnsi="仿宋" w:eastAsia="仿宋" w:cs="宋体"/>
          <w:sz w:val="28"/>
          <w:szCs w:val="28"/>
        </w:rPr>
        <w:t>提供7*24远程技术支持，支持范围包括问题提交、问题远程指导、分析和排</w:t>
      </w:r>
      <w:r>
        <w:rPr>
          <w:rFonts w:hint="eastAsia" w:ascii="仿宋" w:hAnsi="仿宋" w:eastAsia="仿宋" w:cs="宋体"/>
          <w:sz w:val="28"/>
          <w:szCs w:val="28"/>
          <w:lang w:val="en-US" w:eastAsia="zh-CN"/>
        </w:rPr>
        <w:t>故</w:t>
      </w:r>
      <w:r>
        <w:rPr>
          <w:rFonts w:hint="eastAsia" w:ascii="仿宋" w:hAnsi="仿宋" w:eastAsia="仿宋" w:cs="宋体"/>
          <w:sz w:val="28"/>
          <w:szCs w:val="28"/>
        </w:rPr>
        <w:t>、产品功能介绍、配置、安装、调试以及使用中遇到的技术问题的咨询等</w:t>
      </w:r>
      <w:r>
        <w:rPr>
          <w:rFonts w:hint="eastAsia" w:ascii="仿宋" w:hAnsi="仿宋" w:eastAsia="仿宋" w:cs="宋体"/>
          <w:sz w:val="28"/>
          <w:szCs w:val="28"/>
          <w:lang w:eastAsia="zh-CN"/>
        </w:rPr>
        <w:t>。</w:t>
      </w:r>
    </w:p>
    <w:p>
      <w:pPr>
        <w:tabs>
          <w:tab w:val="left" w:pos="567"/>
          <w:tab w:val="left" w:pos="900"/>
        </w:tabs>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1.3.2现场人天技术支持服务</w:t>
      </w:r>
    </w:p>
    <w:p>
      <w:pPr>
        <w:spacing w:line="240" w:lineRule="auto"/>
        <w:ind w:firstLine="560" w:firstLineChars="200"/>
        <w:rPr>
          <w:rFonts w:hint="eastAsia" w:ascii="仿宋" w:hAnsi="仿宋" w:eastAsia="仿宋" w:cs="宋体"/>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宋体"/>
          <w:sz w:val="28"/>
          <w:szCs w:val="28"/>
          <w:lang w:val="en-US" w:eastAsia="zh-CN"/>
        </w:rPr>
        <w:t>原厂商根据采购方要求，提供达梦软件在日常运行中的出现的现场待命、故障修复以及采购方要求的其他现场服务。原厂商</w:t>
      </w:r>
      <w:r>
        <w:rPr>
          <w:rFonts w:hint="eastAsia" w:ascii="仿宋" w:hAnsi="仿宋" w:eastAsia="仿宋" w:cs="宋体"/>
          <w:kern w:val="2"/>
          <w:sz w:val="28"/>
          <w:szCs w:val="28"/>
        </w:rPr>
        <w:t>应在</w:t>
      </w:r>
      <w:r>
        <w:rPr>
          <w:rFonts w:hint="eastAsia" w:ascii="仿宋" w:hAnsi="仿宋" w:eastAsia="仿宋" w:cs="宋体"/>
          <w:kern w:val="2"/>
          <w:sz w:val="28"/>
          <w:szCs w:val="28"/>
          <w:lang w:val="en-US" w:eastAsia="zh-CN"/>
        </w:rPr>
        <w:t>维保服务</w:t>
      </w:r>
      <w:r>
        <w:rPr>
          <w:rFonts w:hint="eastAsia" w:ascii="仿宋" w:hAnsi="仿宋" w:eastAsia="仿宋" w:cs="宋体"/>
          <w:kern w:val="2"/>
          <w:sz w:val="28"/>
          <w:szCs w:val="28"/>
        </w:rPr>
        <w:t>期内提供</w:t>
      </w:r>
      <w:r>
        <w:rPr>
          <w:rFonts w:hint="eastAsia" w:ascii="仿宋" w:hAnsi="仿宋" w:eastAsia="仿宋" w:cs="宋体"/>
          <w:sz w:val="28"/>
          <w:szCs w:val="28"/>
          <w:lang w:val="en-US" w:eastAsia="zh-CN"/>
        </w:rPr>
        <w:t>5人天的现场人天技术支持服务，合同期限内根据人天使用情况据实结算（以采购方内部管理系统核定数据为准），维保服务到期后，剩余人天不再使用。</w:t>
      </w:r>
    </w:p>
    <w:p>
      <w:pPr>
        <w:numPr>
          <w:ilvl w:val="0"/>
          <w:numId w:val="1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现场待命</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原厂商应根据采购方的需要，在特殊时期（如节假日、重大变更等重要时期）为采购方提供现场技术支持保障。</w:t>
      </w:r>
    </w:p>
    <w:p>
      <w:pPr>
        <w:numPr>
          <w:ilvl w:val="0"/>
          <w:numId w:val="1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故障修复</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（1）故障修复指当采购方的软件出现故障（如服务中断、数据丢失、软件不能正常工作等）时，原厂商须为采购方提供软件故障排除的服务。</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（2）在</w:t>
      </w:r>
      <w:r>
        <w:rPr>
          <w:rFonts w:hint="eastAsia" w:ascii="仿宋" w:hAnsi="仿宋" w:eastAsia="仿宋" w:cs="仿宋"/>
          <w:color w:val="auto"/>
          <w:kern w:val="2"/>
          <w:sz w:val="28"/>
          <w:szCs w:val="28"/>
          <w:lang w:val="en-US" w:eastAsia="zh-CN"/>
        </w:rPr>
        <w:t>维保服务</w:t>
      </w:r>
      <w:r>
        <w:rPr>
          <w:rFonts w:hint="eastAsia" w:ascii="仿宋" w:hAnsi="仿宋" w:eastAsia="仿宋" w:cs="仿宋"/>
          <w:color w:val="auto"/>
          <w:kern w:val="2"/>
          <w:sz w:val="28"/>
          <w:szCs w:val="28"/>
        </w:rPr>
        <w:t>期</w:t>
      </w:r>
      <w:r>
        <w:rPr>
          <w:rFonts w:hint="eastAsia" w:ascii="仿宋" w:hAnsi="仿宋" w:eastAsia="仿宋" w:cs="仿宋"/>
          <w:sz w:val="28"/>
          <w:szCs w:val="28"/>
          <w:lang w:val="en-US" w:eastAsia="zh-CN"/>
        </w:rPr>
        <w:t>内，原厂商应为采购方提供7×24的故障修复服务。当软件发生故障时，原厂商应在接到采购方申请后1小时内作出</w:t>
      </w:r>
      <w:r>
        <w:rPr>
          <w:rFonts w:hint="eastAsia" w:ascii="仿宋" w:hAnsi="仿宋" w:eastAsia="仿宋" w:cs="仿宋"/>
          <w:kern w:val="2"/>
          <w:sz w:val="28"/>
          <w:szCs w:val="28"/>
          <w:lang w:val="en-US" w:eastAsia="zh-CN" w:bidi="ar"/>
        </w:rPr>
        <w:t>补丁安装、系统更新、配置变更、安全处置、根本原因分析、资源调配、问题升级等至少一项实质性反应，</w:t>
      </w:r>
      <w:r>
        <w:rPr>
          <w:rFonts w:hint="eastAsia" w:ascii="仿宋" w:hAnsi="仿宋" w:eastAsia="仿宋" w:cs="仿宋"/>
          <w:sz w:val="28"/>
          <w:szCs w:val="28"/>
          <w:lang w:val="en-US" w:eastAsia="zh-CN"/>
        </w:rPr>
        <w:t>并派出合格工程师在4小时内到达现场。</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（3）原厂商</w:t>
      </w:r>
      <w:r>
        <w:rPr>
          <w:rFonts w:hint="eastAsia" w:ascii="仿宋" w:hAnsi="仿宋" w:eastAsia="仿宋" w:cs="宋体"/>
          <w:sz w:val="28"/>
          <w:szCs w:val="28"/>
        </w:rPr>
        <w:t>应告知</w:t>
      </w:r>
      <w:r>
        <w:rPr>
          <w:rFonts w:hint="eastAsia" w:ascii="仿宋" w:hAnsi="仿宋" w:eastAsia="仿宋" w:cs="宋体"/>
          <w:sz w:val="28"/>
          <w:szCs w:val="28"/>
          <w:lang w:val="en-US" w:eastAsia="zh-CN"/>
        </w:rPr>
        <w:t>采购方</w:t>
      </w:r>
      <w:r>
        <w:rPr>
          <w:rFonts w:hint="eastAsia" w:ascii="仿宋" w:hAnsi="仿宋" w:eastAsia="仿宋" w:cs="宋体"/>
          <w:sz w:val="28"/>
          <w:szCs w:val="28"/>
        </w:rPr>
        <w:t>故障申请的方式以及申请过程中需要</w:t>
      </w:r>
      <w:r>
        <w:rPr>
          <w:rFonts w:hint="eastAsia" w:ascii="仿宋" w:hAnsi="仿宋" w:eastAsia="仿宋" w:cs="宋体"/>
          <w:sz w:val="28"/>
          <w:szCs w:val="28"/>
          <w:lang w:val="en-US" w:eastAsia="zh-CN"/>
        </w:rPr>
        <w:t>采购方</w:t>
      </w:r>
      <w:r>
        <w:rPr>
          <w:rFonts w:hint="eastAsia" w:ascii="仿宋" w:hAnsi="仿宋" w:eastAsia="仿宋" w:cs="宋体"/>
          <w:sz w:val="28"/>
          <w:szCs w:val="28"/>
        </w:rPr>
        <w:t>准备的</w:t>
      </w:r>
      <w:r>
        <w:rPr>
          <w:rFonts w:hint="eastAsia" w:ascii="仿宋" w:hAnsi="仿宋" w:eastAsia="仿宋" w:cs="宋体"/>
          <w:sz w:val="28"/>
          <w:szCs w:val="28"/>
          <w:lang w:val="en-US" w:eastAsia="zh-CN"/>
        </w:rPr>
        <w:t>软件</w:t>
      </w:r>
      <w:r>
        <w:rPr>
          <w:rFonts w:hint="eastAsia" w:ascii="仿宋" w:hAnsi="仿宋" w:eastAsia="仿宋" w:cs="宋体"/>
          <w:sz w:val="28"/>
          <w:szCs w:val="28"/>
        </w:rPr>
        <w:t>信息（如产品序列号等）</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（4）当软件发生故障时，原厂商需在6小时内修复故障，如6小时内未能修复故障，则须在此6小时内提出解决此类问题的紧急预案方案，24小时内以恢复系统的正常运行。</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5）当软件发生故障时，原厂商须启动公司的多层技术资源支持，帮助客户排查问题，直到问题最终获得妥善处理。如原厂商提供的技术支持服务人员不符合采购方要求，需启动更高层技术人员提供服务，人天不可重复计算。</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（6）</w:t>
      </w:r>
      <w:r>
        <w:rPr>
          <w:rFonts w:hint="eastAsia" w:ascii="仿宋" w:hAnsi="仿宋" w:eastAsia="仿宋" w:cs="宋体"/>
          <w:sz w:val="28"/>
          <w:szCs w:val="28"/>
        </w:rPr>
        <w:t>对于</w:t>
      </w:r>
      <w:r>
        <w:rPr>
          <w:rFonts w:hint="eastAsia" w:ascii="仿宋" w:hAnsi="仿宋" w:eastAsia="仿宋" w:cs="宋体"/>
          <w:sz w:val="28"/>
          <w:szCs w:val="28"/>
          <w:lang w:val="en-US" w:eastAsia="zh-CN"/>
        </w:rPr>
        <w:t>软件</w:t>
      </w:r>
      <w:r>
        <w:rPr>
          <w:rFonts w:hint="eastAsia" w:ascii="仿宋" w:hAnsi="仿宋" w:eastAsia="仿宋" w:cs="宋体"/>
          <w:sz w:val="28"/>
          <w:szCs w:val="28"/>
        </w:rPr>
        <w:t>运行过程中产生的重要问题</w:t>
      </w:r>
      <w:r>
        <w:rPr>
          <w:rFonts w:hint="eastAsia" w:ascii="仿宋" w:hAnsi="仿宋" w:eastAsia="仿宋" w:cs="仿宋"/>
          <w:sz w:val="28"/>
          <w:szCs w:val="28"/>
          <w:lang w:val="en-US" w:eastAsia="zh-CN"/>
        </w:rPr>
        <w:t>，原厂商</w:t>
      </w:r>
      <w:r>
        <w:rPr>
          <w:rFonts w:hint="eastAsia" w:ascii="仿宋" w:hAnsi="仿宋" w:eastAsia="仿宋" w:cs="宋体"/>
          <w:sz w:val="28"/>
          <w:szCs w:val="28"/>
          <w:lang w:val="en-US" w:eastAsia="zh-CN"/>
        </w:rPr>
        <w:t>要及时汇报</w:t>
      </w:r>
      <w:r>
        <w:rPr>
          <w:rFonts w:hint="eastAsia" w:ascii="仿宋" w:hAnsi="仿宋" w:eastAsia="仿宋" w:cs="宋体"/>
          <w:sz w:val="28"/>
          <w:szCs w:val="28"/>
        </w:rPr>
        <w:t>问题解决情况，须协助</w:t>
      </w:r>
      <w:r>
        <w:rPr>
          <w:rFonts w:hint="eastAsia" w:ascii="仿宋" w:hAnsi="仿宋" w:eastAsia="仿宋" w:cs="宋体"/>
          <w:sz w:val="28"/>
          <w:szCs w:val="28"/>
          <w:lang w:val="en-US" w:eastAsia="zh-CN"/>
        </w:rPr>
        <w:t>采购方</w:t>
      </w:r>
      <w:r>
        <w:rPr>
          <w:rFonts w:hint="eastAsia" w:ascii="仿宋" w:hAnsi="仿宋" w:eastAsia="仿宋" w:cs="宋体"/>
          <w:sz w:val="28"/>
          <w:szCs w:val="28"/>
        </w:rPr>
        <w:t>进行问题定位，指导</w:t>
      </w:r>
      <w:r>
        <w:rPr>
          <w:rFonts w:hint="eastAsia" w:ascii="仿宋" w:hAnsi="仿宋" w:eastAsia="仿宋" w:cs="宋体"/>
          <w:sz w:val="28"/>
          <w:szCs w:val="28"/>
          <w:lang w:val="en-US" w:eastAsia="zh-CN"/>
        </w:rPr>
        <w:t>采购方</w:t>
      </w:r>
      <w:r>
        <w:rPr>
          <w:rFonts w:hint="eastAsia" w:ascii="仿宋" w:hAnsi="仿宋" w:eastAsia="仿宋" w:cs="宋体"/>
          <w:sz w:val="28"/>
          <w:szCs w:val="28"/>
        </w:rPr>
        <w:t>的技术人员解决问题</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（7）原厂商须帮助采购方进行问题根源的分析和诊断，提出解决问题的建议方案。</w:t>
      </w:r>
    </w:p>
    <w:p>
      <w:pPr>
        <w:ind w:firstLine="560" w:firstLineChars="200"/>
        <w:rPr>
          <w:rFonts w:hint="eastAsia"/>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宋体"/>
          <w:sz w:val="28"/>
          <w:szCs w:val="28"/>
        </w:rPr>
        <w:t>（8）“故障恢复”指从发现系统发生故障并通知</w:t>
      </w:r>
      <w:r>
        <w:rPr>
          <w:rFonts w:hint="eastAsia" w:ascii="仿宋" w:hAnsi="仿宋" w:eastAsia="仿宋" w:cs="宋体"/>
          <w:sz w:val="28"/>
          <w:szCs w:val="28"/>
          <w:lang w:val="en-US" w:eastAsia="zh-CN"/>
        </w:rPr>
        <w:t>原厂商</w:t>
      </w:r>
      <w:r>
        <w:rPr>
          <w:rFonts w:hint="eastAsia" w:ascii="仿宋" w:hAnsi="仿宋" w:eastAsia="仿宋" w:cs="宋体"/>
          <w:sz w:val="28"/>
          <w:szCs w:val="28"/>
        </w:rPr>
        <w:t>后，经过相应的技术服务使系统继续正常提供系统服务，才视为“故障恢复”。</w:t>
      </w:r>
    </w:p>
    <w:p>
      <w:pPr>
        <w:tabs>
          <w:tab w:val="left" w:pos="567"/>
          <w:tab w:val="left" w:pos="900"/>
        </w:tabs>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服务地点</w:t>
      </w:r>
    </w:p>
    <w:p>
      <w:pPr>
        <w:numPr>
          <w:ilvl w:val="0"/>
          <w:numId w:val="0"/>
        </w:numPr>
        <w:tabs>
          <w:tab w:val="left" w:pos="567"/>
          <w:tab w:val="left" w:pos="900"/>
        </w:tabs>
        <w:spacing w:line="480" w:lineRule="exact"/>
        <w:ind w:leftChars="0" w:firstLine="560" w:firstLineChars="200"/>
        <w:rPr>
          <w:rFonts w:hint="eastAsia" w:ascii="仿宋" w:hAnsi="仿宋" w:eastAsia="仿宋" w:cs="仿宋"/>
          <w:b w:val="0"/>
          <w:kern w:val="2"/>
          <w:sz w:val="28"/>
          <w:szCs w:val="28"/>
          <w:highlight w:val="none"/>
        </w:rPr>
      </w:pPr>
      <w:r>
        <w:rPr>
          <w:rFonts w:hint="eastAsia" w:ascii="仿宋" w:hAnsi="仿宋" w:eastAsia="仿宋" w:cs="宋体"/>
          <w:kern w:val="0"/>
          <w:sz w:val="28"/>
          <w:szCs w:val="28"/>
          <w:lang w:val="en-US" w:eastAsia="zh-CN" w:bidi="ar"/>
        </w:rPr>
        <w:t>★</w:t>
      </w:r>
      <w:r>
        <w:rPr>
          <w:rFonts w:hint="eastAsia" w:ascii="仿宋" w:hAnsi="仿宋" w:eastAsia="仿宋" w:cs="仿宋"/>
          <w:b w:val="0"/>
          <w:kern w:val="2"/>
          <w:sz w:val="28"/>
          <w:szCs w:val="28"/>
          <w:highlight w:val="none"/>
        </w:rPr>
        <w:t>上海市（上海市浦东新区繁昌路298号、上海市静安区海宁路</w:t>
      </w:r>
      <w:r>
        <w:rPr>
          <w:rFonts w:hint="eastAsia" w:ascii="仿宋" w:hAnsi="仿宋" w:eastAsia="仿宋" w:cs="仿宋"/>
          <w:b w:val="0"/>
          <w:kern w:val="2"/>
          <w:sz w:val="28"/>
          <w:szCs w:val="28"/>
          <w:highlight w:val="none"/>
          <w:lang w:eastAsia="zh-CN"/>
        </w:rPr>
        <w:t>889</w:t>
      </w:r>
      <w:r>
        <w:rPr>
          <w:rFonts w:hint="eastAsia" w:ascii="仿宋" w:hAnsi="仿宋" w:eastAsia="仿宋" w:cs="仿宋"/>
          <w:b w:val="0"/>
          <w:kern w:val="2"/>
          <w:sz w:val="28"/>
          <w:szCs w:val="28"/>
          <w:highlight w:val="none"/>
        </w:rPr>
        <w:t>号）、天津市（天津市滨海新区洞庭北路北塘融汇商务园二区4号楼</w:t>
      </w:r>
      <w:r>
        <w:rPr>
          <w:rFonts w:hint="eastAsia" w:ascii="仿宋" w:hAnsi="仿宋" w:eastAsia="仿宋" w:cs="仿宋"/>
          <w:b w:val="0"/>
          <w:kern w:val="2"/>
          <w:sz w:val="28"/>
          <w:szCs w:val="28"/>
          <w:highlight w:val="none"/>
          <w:lang w:eastAsia="zh-CN"/>
        </w:rPr>
        <w:t>、天津市河北区海河东路39号官邸3号45-46</w:t>
      </w:r>
      <w:r>
        <w:rPr>
          <w:rFonts w:hint="eastAsia" w:ascii="仿宋" w:hAnsi="仿宋" w:eastAsia="仿宋" w:cs="仿宋"/>
          <w:b w:val="0"/>
          <w:kern w:val="2"/>
          <w:sz w:val="28"/>
          <w:szCs w:val="28"/>
          <w:highlight w:val="none"/>
        </w:rPr>
        <w:t>）。</w:t>
      </w:r>
    </w:p>
    <w:p>
      <w:pPr>
        <w:numPr>
          <w:ilvl w:val="0"/>
          <w:numId w:val="0"/>
        </w:numPr>
        <w:tabs>
          <w:tab w:val="left" w:pos="567"/>
          <w:tab w:val="left" w:pos="900"/>
        </w:tabs>
        <w:spacing w:line="480" w:lineRule="exact"/>
        <w:ind w:firstLine="562" w:firstLineChars="200"/>
        <w:outlineLvl w:val="9"/>
        <w:rPr>
          <w:rFonts w:hint="eastAsia" w:ascii="仿宋" w:hAnsi="仿宋" w:eastAsia="仿宋" w:cs="仿宋"/>
          <w:b/>
          <w:bCs/>
          <w:sz w:val="28"/>
          <w:szCs w:val="28"/>
          <w:lang w:bidi="ar"/>
        </w:rPr>
      </w:pPr>
      <w:r>
        <w:rPr>
          <w:rFonts w:hint="eastAsia" w:ascii="仿宋" w:hAnsi="仿宋" w:eastAsia="仿宋" w:cs="仿宋"/>
          <w:b/>
          <w:bCs/>
          <w:sz w:val="28"/>
          <w:szCs w:val="28"/>
          <w:lang w:bidi="ar"/>
        </w:rPr>
        <w:t>1.5服务方式</w:t>
      </w:r>
    </w:p>
    <w:p>
      <w:pPr>
        <w:numPr>
          <w:ilvl w:val="-1"/>
          <w:numId w:val="0"/>
        </w:numPr>
        <w:spacing w:line="360" w:lineRule="auto"/>
        <w:ind w:leftChars="0" w:firstLine="417" w:firstLineChars="149"/>
        <w:outlineLvl w:val="1"/>
        <w:rPr>
          <w:rFonts w:hint="eastAsia" w:ascii="仿宋" w:hAnsi="仿宋" w:eastAsia="仿宋" w:cs="仿宋"/>
          <w:sz w:val="28"/>
          <w:szCs w:val="28"/>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rPr>
        <w:t>现场服务、电话支持服务和电子邮件支持服务，以及</w:t>
      </w:r>
      <w:r>
        <w:rPr>
          <w:rFonts w:hint="eastAsia" w:ascii="仿宋" w:hAnsi="仿宋" w:eastAsia="仿宋" w:cs="仿宋"/>
          <w:sz w:val="28"/>
          <w:szCs w:val="28"/>
          <w:lang w:val="en-US" w:eastAsia="zh-CN"/>
        </w:rPr>
        <w:t>采购方</w:t>
      </w:r>
      <w:r>
        <w:rPr>
          <w:rFonts w:hint="eastAsia" w:ascii="仿宋" w:hAnsi="仿宋" w:eastAsia="仿宋" w:cs="仿宋"/>
          <w:sz w:val="28"/>
          <w:szCs w:val="28"/>
        </w:rPr>
        <w:t>要求的其他服务方式。</w:t>
      </w:r>
    </w:p>
    <w:p>
      <w:pPr>
        <w:numPr>
          <w:ilvl w:val="-1"/>
          <w:numId w:val="0"/>
        </w:numPr>
        <w:spacing w:line="360" w:lineRule="auto"/>
        <w:ind w:leftChars="0" w:firstLine="419" w:firstLineChars="149"/>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2.采购方损失处理</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2.1原厂商</w:t>
      </w:r>
      <w:r>
        <w:rPr>
          <w:rFonts w:hint="eastAsia" w:ascii="仿宋" w:hAnsi="仿宋" w:eastAsia="仿宋" w:cs="宋体"/>
          <w:sz w:val="28"/>
          <w:szCs w:val="28"/>
        </w:rPr>
        <w:t>在服务期间如果对</w:t>
      </w:r>
      <w:r>
        <w:rPr>
          <w:rFonts w:hint="eastAsia" w:ascii="仿宋" w:hAnsi="仿宋" w:eastAsia="仿宋" w:cs="宋体"/>
          <w:sz w:val="28"/>
          <w:szCs w:val="28"/>
          <w:lang w:val="en-US" w:eastAsia="zh-CN"/>
        </w:rPr>
        <w:t>采购方</w:t>
      </w:r>
      <w:r>
        <w:rPr>
          <w:rFonts w:hint="eastAsia" w:ascii="仿宋" w:hAnsi="仿宋" w:eastAsia="仿宋" w:cs="宋体"/>
          <w:sz w:val="28"/>
          <w:szCs w:val="28"/>
        </w:rPr>
        <w:t>运行正常的</w:t>
      </w:r>
      <w:r>
        <w:rPr>
          <w:rFonts w:hint="eastAsia" w:ascii="仿宋" w:hAnsi="仿宋" w:eastAsia="仿宋" w:cs="仿宋"/>
          <w:sz w:val="28"/>
          <w:szCs w:val="28"/>
          <w:lang w:val="en-US" w:eastAsia="zh-CN"/>
        </w:rPr>
        <w:t>软硬件设备</w:t>
      </w:r>
      <w:r>
        <w:rPr>
          <w:rFonts w:hint="eastAsia" w:ascii="仿宋" w:hAnsi="仿宋" w:eastAsia="仿宋" w:cs="宋体"/>
          <w:sz w:val="28"/>
          <w:szCs w:val="28"/>
        </w:rPr>
        <w:t>在维护过程中误操作造成损坏，</w:t>
      </w:r>
      <w:r>
        <w:rPr>
          <w:rFonts w:hint="eastAsia" w:ascii="仿宋" w:hAnsi="仿宋" w:eastAsia="仿宋" w:cs="宋体"/>
          <w:sz w:val="28"/>
          <w:szCs w:val="28"/>
          <w:lang w:val="en-US" w:eastAsia="zh-CN"/>
        </w:rPr>
        <w:t>原厂商</w:t>
      </w:r>
      <w:r>
        <w:rPr>
          <w:rFonts w:hint="eastAsia" w:ascii="仿宋" w:hAnsi="仿宋" w:eastAsia="仿宋" w:cs="宋体"/>
          <w:sz w:val="28"/>
          <w:szCs w:val="28"/>
        </w:rPr>
        <w:t>应负责免费对其修复及更换，确保</w:t>
      </w:r>
      <w:r>
        <w:rPr>
          <w:rFonts w:hint="eastAsia" w:ascii="仿宋" w:hAnsi="仿宋" w:eastAsia="仿宋" w:cs="宋体"/>
          <w:sz w:val="28"/>
          <w:szCs w:val="28"/>
          <w:lang w:val="en-US" w:eastAsia="zh-CN"/>
        </w:rPr>
        <w:t>采购方</w:t>
      </w:r>
      <w:r>
        <w:rPr>
          <w:rFonts w:hint="eastAsia" w:ascii="仿宋" w:hAnsi="仿宋" w:eastAsia="仿宋" w:cs="宋体"/>
          <w:sz w:val="28"/>
          <w:szCs w:val="28"/>
        </w:rPr>
        <w:t>的正常使用。</w:t>
      </w:r>
    </w:p>
    <w:p>
      <w:pPr>
        <w:ind w:firstLine="560" w:firstLineChars="200"/>
        <w:jc w:val="left"/>
        <w:rPr>
          <w:rFonts w:hint="eastAsia"/>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2.2如果由于技术服务失误或产品故障造成采购方损失，原厂商除承担赔偿责任外，并提供处理办法。</w:t>
      </w:r>
    </w:p>
    <w:p>
      <w:pPr>
        <w:numPr>
          <w:ilvl w:val="0"/>
          <w:numId w:val="0"/>
        </w:numPr>
        <w:tabs>
          <w:tab w:val="left" w:pos="567"/>
          <w:tab w:val="left" w:pos="900"/>
        </w:tabs>
        <w:spacing w:line="480" w:lineRule="exact"/>
        <w:ind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3.保密要求</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供应商及原厂商应严守采购方的商业秘密和不得公开的信息，不经采购方批准不得以任何的形式将采购方资料及信息带出工作现场或透露给第三方。</w:t>
      </w:r>
    </w:p>
    <w:p>
      <w:pPr>
        <w:numPr>
          <w:ilvl w:val="0"/>
          <w:numId w:val="0"/>
        </w:numPr>
        <w:tabs>
          <w:tab w:val="left" w:pos="567"/>
          <w:tab w:val="left" w:pos="900"/>
        </w:tabs>
        <w:spacing w:line="480" w:lineRule="exact"/>
        <w:ind w:leftChars="0"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4.验收</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宋体"/>
          <w:kern w:val="0"/>
          <w:sz w:val="28"/>
          <w:szCs w:val="28"/>
          <w:lang w:bidi="ar"/>
        </w:rPr>
        <w:t>4.1</w:t>
      </w:r>
      <w:r>
        <w:rPr>
          <w:rFonts w:hint="eastAsia" w:ascii="仿宋" w:hAnsi="仿宋" w:eastAsia="仿宋" w:cs="仿宋"/>
          <w:sz w:val="28"/>
          <w:szCs w:val="28"/>
          <w:lang w:val="en-US" w:eastAsia="zh-CN"/>
        </w:rPr>
        <w:t>供应商</w:t>
      </w:r>
      <w:r>
        <w:rPr>
          <w:rFonts w:hint="eastAsia" w:ascii="仿宋" w:hAnsi="仿宋" w:eastAsia="仿宋" w:cs="宋体"/>
          <w:kern w:val="0"/>
          <w:sz w:val="28"/>
          <w:szCs w:val="28"/>
          <w:lang w:bidi="ar"/>
        </w:rPr>
        <w:t>每季度须按</w:t>
      </w:r>
      <w:r>
        <w:rPr>
          <w:rFonts w:hint="eastAsia" w:ascii="仿宋" w:hAnsi="仿宋" w:eastAsia="仿宋" w:cs="宋体"/>
          <w:kern w:val="0"/>
          <w:sz w:val="28"/>
          <w:szCs w:val="28"/>
          <w:lang w:val="en-US" w:eastAsia="zh-CN" w:bidi="ar"/>
        </w:rPr>
        <w:t>采购方</w:t>
      </w:r>
      <w:r>
        <w:rPr>
          <w:rFonts w:hint="eastAsia" w:ascii="仿宋" w:hAnsi="仿宋" w:eastAsia="仿宋" w:cs="宋体"/>
          <w:kern w:val="0"/>
          <w:sz w:val="28"/>
          <w:szCs w:val="28"/>
          <w:lang w:bidi="ar"/>
        </w:rPr>
        <w:t>要求提供1份《季度服务报告》，列明本阶段提供的维保服务内容，并加盖单位公章。</w:t>
      </w:r>
    </w:p>
    <w:p>
      <w:pPr>
        <w:ind w:firstLine="560" w:firstLineChars="200"/>
        <w:rPr>
          <w:rFonts w:hint="eastAsia" w:ascii="仿宋" w:hAnsi="仿宋" w:eastAsia="仿宋" w:cs="宋体"/>
          <w:kern w:val="0"/>
          <w:sz w:val="28"/>
          <w:szCs w:val="28"/>
          <w:lang w:val="en-US" w:eastAsia="zh-CN" w:bidi="ar"/>
        </w:rPr>
      </w:pPr>
      <w:r>
        <w:rPr>
          <w:rFonts w:hint="eastAsia" w:ascii="仿宋" w:hAnsi="仿宋" w:eastAsia="仿宋" w:cs="宋体"/>
          <w:kern w:val="0"/>
          <w:sz w:val="28"/>
          <w:szCs w:val="28"/>
          <w:lang w:val="en-US" w:eastAsia="zh-CN" w:bidi="ar"/>
        </w:rPr>
        <w:t>★4.2采购方于维保服务期限届满后由采购方组建的验收小组按照“1.服务需求”对供应商服务进行最终验收，供应商应当予以配合，最迟不晚于2027年4月底前完成，采购方通知供应商延期的情况除外。验收合格后,由采购方开具《合同验收报告》，供应商对验收报告进行书面认定（即其授权代表签字且加盖单位公章），且当供应商拒绝书面认定验收报告时，即视为同意验收报告内容。</w:t>
      </w:r>
    </w:p>
    <w:p>
      <w:pPr>
        <w:ind w:firstLine="560" w:firstLineChars="200"/>
        <w:rPr>
          <w:rFonts w:hint="eastAsia" w:ascii="仿宋" w:hAnsi="仿宋" w:eastAsia="仿宋" w:cs="宋体"/>
          <w:kern w:val="0"/>
          <w:sz w:val="28"/>
          <w:szCs w:val="28"/>
          <w:lang w:val="en-US" w:eastAsia="zh-CN" w:bidi="ar"/>
        </w:rPr>
      </w:pPr>
      <w:r>
        <w:rPr>
          <w:rFonts w:hint="eastAsia" w:ascii="仿宋" w:hAnsi="仿宋" w:eastAsia="仿宋" w:cs="宋体"/>
          <w:kern w:val="0"/>
          <w:sz w:val="28"/>
          <w:szCs w:val="28"/>
          <w:lang w:val="en-US" w:eastAsia="zh-CN" w:bidi="ar"/>
        </w:rPr>
        <w:t>★供应商提供的服务不能通过最终验收的，采购方应在验收报告中载明“验收不合格”及相关说明，并由供应商书面确认，若供应商拒绝书面确认，则视为同意。供应商应在采购方要求的期限内采取整改措施再次进行验收，再次验收同样需采购方出具验收报告并由双方书面确认，直至验收合格，通过验收，再次验收由供应商承担费用及采购方损失。</w:t>
      </w:r>
    </w:p>
    <w:p>
      <w:pPr>
        <w:spacing w:line="240" w:lineRule="auto"/>
        <w:ind w:firstLine="560" w:firstLineChars="200"/>
        <w:outlineLvl w:val="9"/>
        <w:rPr>
          <w:rFonts w:hint="eastAsia" w:ascii="仿宋" w:hAnsi="仿宋" w:eastAsia="仿宋" w:cs="宋体"/>
          <w:kern w:val="0"/>
          <w:sz w:val="28"/>
          <w:szCs w:val="28"/>
          <w:lang w:bidi="ar"/>
        </w:rPr>
      </w:pPr>
      <w:r>
        <w:rPr>
          <w:rFonts w:hint="eastAsia" w:ascii="仿宋" w:hAnsi="仿宋" w:eastAsia="仿宋" w:cs="宋体"/>
          <w:kern w:val="0"/>
          <w:sz w:val="28"/>
          <w:szCs w:val="28"/>
          <w:lang w:val="en-US" w:eastAsia="zh-CN" w:bidi="ar"/>
        </w:rPr>
        <w:t>★4.4供应商应在最终验收阶段提供明确的服务起始依据（依据形式包括但不限于合同、订单、邮件、往来函件等的一种或多种），作为验收的依据材料之一。</w:t>
      </w:r>
    </w:p>
    <w:p>
      <w:pPr>
        <w:pStyle w:val="2"/>
        <w:spacing w:line="360" w:lineRule="auto"/>
        <w:ind w:firstLine="419" w:firstLineChars="149"/>
        <w:outlineLvl w:val="1"/>
        <w:rPr>
          <w:rFonts w:hint="eastAsia" w:ascii="仿宋" w:hAnsi="仿宋" w:eastAsia="仿宋" w:cs="仿宋"/>
          <w:b/>
          <w:bCs/>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bidi="ar-SA"/>
        </w:rPr>
        <w:t>5.付款条件</w:t>
      </w:r>
    </w:p>
    <w:tbl>
      <w:tblPr>
        <w:tblStyle w:val="54"/>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06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keepNext w:val="0"/>
              <w:keepLines w:val="0"/>
              <w:suppressLineNumbers w:val="0"/>
              <w:spacing w:before="0" w:beforeAutospacing="0" w:afterAutospacing="0" w:line="560" w:lineRule="exact"/>
              <w:ind w:left="0" w:right="0"/>
              <w:jc w:val="center"/>
              <w:rPr>
                <w:rFonts w:hint="default" w:ascii="仿宋" w:hAnsi="仿宋" w:eastAsia="仿宋" w:cs="Times New Roman"/>
                <w:b/>
                <w:sz w:val="28"/>
                <w:szCs w:val="28"/>
              </w:rPr>
            </w:pPr>
            <w:r>
              <w:rPr>
                <w:rFonts w:hint="eastAsia" w:ascii="仿宋" w:hAnsi="仿宋" w:eastAsia="仿宋" w:cs="Times New Roman"/>
                <w:b/>
                <w:sz w:val="28"/>
                <w:szCs w:val="28"/>
              </w:rPr>
              <w:t>付款要素</w:t>
            </w:r>
          </w:p>
        </w:tc>
        <w:tc>
          <w:tcPr>
            <w:tcW w:w="5060" w:type="dxa"/>
            <w:vAlign w:val="center"/>
          </w:tcPr>
          <w:p>
            <w:pPr>
              <w:keepNext w:val="0"/>
              <w:keepLines w:val="0"/>
              <w:suppressLineNumbers w:val="0"/>
              <w:spacing w:before="0" w:beforeAutospacing="0" w:afterAutospacing="0" w:line="560" w:lineRule="exact"/>
              <w:ind w:left="0" w:right="0"/>
              <w:jc w:val="center"/>
              <w:rPr>
                <w:rFonts w:hint="default" w:ascii="仿宋" w:hAnsi="仿宋" w:eastAsia="仿宋" w:cs="Times New Roman"/>
                <w:b/>
                <w:sz w:val="28"/>
                <w:szCs w:val="28"/>
              </w:rPr>
            </w:pPr>
            <w:r>
              <w:rPr>
                <w:rFonts w:hint="eastAsia" w:ascii="仿宋" w:hAnsi="仿宋" w:eastAsia="仿宋" w:cs="Times New Roman"/>
                <w:b/>
                <w:sz w:val="28"/>
                <w:szCs w:val="28"/>
              </w:rPr>
              <w:t>付款条件</w:t>
            </w:r>
          </w:p>
        </w:tc>
        <w:tc>
          <w:tcPr>
            <w:tcW w:w="2493" w:type="dxa"/>
            <w:vAlign w:val="center"/>
          </w:tcPr>
          <w:p>
            <w:pPr>
              <w:keepNext w:val="0"/>
              <w:keepLines w:val="0"/>
              <w:suppressLineNumbers w:val="0"/>
              <w:spacing w:before="0" w:beforeAutospacing="0" w:afterAutospacing="0" w:line="560" w:lineRule="exact"/>
              <w:ind w:left="0" w:right="0"/>
              <w:jc w:val="center"/>
              <w:rPr>
                <w:rFonts w:hint="default" w:ascii="仿宋" w:hAnsi="仿宋" w:eastAsia="仿宋" w:cs="Times New Roman"/>
                <w:b/>
                <w:sz w:val="28"/>
                <w:szCs w:val="28"/>
              </w:rPr>
            </w:pPr>
            <w:r>
              <w:rPr>
                <w:rFonts w:hint="eastAsia" w:ascii="仿宋" w:hAnsi="仿宋" w:eastAsia="仿宋" w:cs="Times New Roman"/>
                <w:b/>
                <w:sz w:val="28"/>
                <w:szCs w:val="28"/>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keepNext w:val="0"/>
              <w:keepLines w:val="0"/>
              <w:suppressLineNumbers w:val="0"/>
              <w:spacing w:before="0" w:beforeAutospacing="0" w:afterAutospacing="0"/>
              <w:ind w:left="0" w:right="0" w:firstLine="0" w:firstLineChars="0"/>
              <w:jc w:val="left"/>
              <w:rPr>
                <w:rFonts w:hint="default" w:ascii="仿宋" w:hAnsi="仿宋" w:eastAsia="仿宋" w:cs="宋体"/>
                <w:kern w:val="0"/>
                <w:sz w:val="24"/>
                <w:szCs w:val="24"/>
                <w:lang w:bidi="ar"/>
              </w:rPr>
            </w:pPr>
            <w:r>
              <w:rPr>
                <w:rFonts w:hint="eastAsia" w:ascii="仿宋" w:hAnsi="仿宋" w:eastAsia="仿宋" w:cs="宋体"/>
                <w:kern w:val="0"/>
                <w:sz w:val="24"/>
                <w:szCs w:val="24"/>
                <w:lang w:bidi="ar"/>
              </w:rPr>
              <w:t>预付款</w:t>
            </w:r>
          </w:p>
        </w:tc>
        <w:tc>
          <w:tcPr>
            <w:tcW w:w="5060" w:type="dxa"/>
            <w:vAlign w:val="center"/>
          </w:tcPr>
          <w:p>
            <w:pPr>
              <w:keepNext w:val="0"/>
              <w:keepLines w:val="0"/>
              <w:suppressLineNumbers w:val="0"/>
              <w:spacing w:before="0" w:beforeAutospacing="0" w:afterAutospacing="0"/>
              <w:ind w:left="0" w:right="0" w:firstLine="0" w:firstLineChars="0"/>
              <w:jc w:val="both"/>
              <w:rPr>
                <w:rFonts w:hint="eastAsia" w:ascii="仿宋" w:hAnsi="仿宋" w:eastAsia="仿宋" w:cs="宋体"/>
                <w:kern w:val="0"/>
                <w:sz w:val="24"/>
                <w:szCs w:val="24"/>
                <w:lang w:val="en-US" w:eastAsia="zh-CN" w:bidi="ar"/>
              </w:rPr>
            </w:pPr>
            <w:r>
              <w:rPr>
                <w:rFonts w:hint="eastAsia" w:ascii="仿宋" w:hAnsi="仿宋" w:eastAsia="仿宋" w:cs="宋体"/>
                <w:kern w:val="0"/>
                <w:sz w:val="24"/>
                <w:szCs w:val="24"/>
                <w:lang w:bidi="ar"/>
              </w:rPr>
              <w:t>合同生效</w:t>
            </w:r>
            <w:r>
              <w:rPr>
                <w:rFonts w:hint="eastAsia" w:ascii="仿宋" w:hAnsi="仿宋" w:eastAsia="仿宋" w:cs="宋体"/>
                <w:kern w:val="0"/>
                <w:sz w:val="24"/>
                <w:szCs w:val="24"/>
                <w:lang w:val="en-US" w:eastAsia="zh-CN" w:bidi="ar"/>
              </w:rPr>
              <w:t>后</w:t>
            </w:r>
          </w:p>
        </w:tc>
        <w:tc>
          <w:tcPr>
            <w:tcW w:w="2493" w:type="dxa"/>
            <w:vAlign w:val="center"/>
          </w:tcPr>
          <w:p>
            <w:pPr>
              <w:keepNext w:val="0"/>
              <w:keepLines w:val="0"/>
              <w:suppressLineNumbers w:val="0"/>
              <w:spacing w:before="0" w:beforeAutospacing="0" w:afterAutospacing="0"/>
              <w:ind w:left="0" w:right="0"/>
              <w:jc w:val="left"/>
              <w:rPr>
                <w:rFonts w:hint="eastAsia" w:ascii="仿宋" w:hAnsi="仿宋" w:eastAsia="仿宋" w:cs="宋体"/>
                <w:kern w:val="0"/>
                <w:sz w:val="24"/>
                <w:szCs w:val="24"/>
                <w:lang w:eastAsia="zh-CN" w:bidi="ar"/>
              </w:rPr>
            </w:pPr>
            <w:r>
              <w:rPr>
                <w:rFonts w:hint="eastAsia" w:ascii="仿宋" w:hAnsi="仿宋" w:eastAsia="仿宋" w:cs="宋体"/>
                <w:kern w:val="0"/>
                <w:sz w:val="24"/>
                <w:szCs w:val="24"/>
                <w:lang w:bidi="ar"/>
              </w:rPr>
              <w:t>合同</w:t>
            </w:r>
            <w:r>
              <w:rPr>
                <w:rFonts w:hint="eastAsia" w:ascii="仿宋" w:hAnsi="仿宋" w:eastAsia="仿宋" w:cs="宋体"/>
                <w:kern w:val="0"/>
                <w:sz w:val="24"/>
                <w:szCs w:val="24"/>
                <w:lang w:val="en-US" w:eastAsia="zh-CN" w:bidi="ar"/>
              </w:rPr>
              <w:t>固定金额5</w:t>
            </w:r>
            <w:r>
              <w:rPr>
                <w:rFonts w:hint="eastAsia" w:ascii="仿宋" w:hAnsi="仿宋" w:eastAsia="仿宋" w:cs="宋体"/>
                <w:kern w:val="0"/>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keepNext w:val="0"/>
              <w:keepLines w:val="0"/>
              <w:suppressLineNumbers w:val="0"/>
              <w:spacing w:before="0" w:beforeAutospacing="0" w:afterAutospacing="0"/>
              <w:ind w:left="0" w:right="0" w:firstLine="0" w:firstLineChars="0"/>
              <w:jc w:val="left"/>
              <w:rPr>
                <w:rFonts w:hint="default" w:ascii="仿宋" w:hAnsi="仿宋" w:eastAsia="仿宋" w:cs="宋体"/>
                <w:kern w:val="0"/>
                <w:sz w:val="24"/>
                <w:szCs w:val="24"/>
                <w:lang w:bidi="ar"/>
              </w:rPr>
            </w:pPr>
            <w:r>
              <w:rPr>
                <w:rFonts w:hint="eastAsia" w:ascii="仿宋" w:hAnsi="仿宋" w:eastAsia="仿宋" w:cs="宋体"/>
                <w:kern w:val="0"/>
                <w:sz w:val="24"/>
                <w:szCs w:val="24"/>
                <w:lang w:bidi="ar"/>
              </w:rPr>
              <w:t>后期款</w:t>
            </w:r>
          </w:p>
        </w:tc>
        <w:tc>
          <w:tcPr>
            <w:tcW w:w="5060" w:type="dxa"/>
            <w:vAlign w:val="center"/>
          </w:tcPr>
          <w:p>
            <w:pPr>
              <w:keepNext w:val="0"/>
              <w:keepLines w:val="0"/>
              <w:suppressLineNumbers w:val="0"/>
              <w:spacing w:before="0" w:beforeAutospacing="0" w:afterAutospacing="0"/>
              <w:ind w:left="0" w:right="0" w:firstLine="0" w:firstLineChars="0"/>
              <w:jc w:val="both"/>
              <w:rPr>
                <w:rFonts w:hint="default" w:ascii="仿宋" w:hAnsi="仿宋" w:eastAsia="仿宋" w:cs="宋体"/>
                <w:kern w:val="0"/>
                <w:sz w:val="24"/>
                <w:szCs w:val="24"/>
                <w:lang w:bidi="ar"/>
              </w:rPr>
            </w:pPr>
            <w:r>
              <w:rPr>
                <w:rFonts w:hint="eastAsia" w:ascii="仿宋" w:hAnsi="仿宋" w:eastAsia="仿宋" w:cs="宋体"/>
                <w:kern w:val="0"/>
                <w:sz w:val="24"/>
                <w:szCs w:val="24"/>
                <w:lang w:bidi="ar"/>
              </w:rPr>
              <w:t>最终验收通过</w:t>
            </w:r>
            <w:r>
              <w:rPr>
                <w:rFonts w:hint="eastAsia" w:ascii="仿宋" w:hAnsi="仿宋" w:eastAsia="仿宋" w:cs="宋体"/>
                <w:kern w:val="0"/>
                <w:sz w:val="24"/>
                <w:szCs w:val="24"/>
                <w:lang w:val="en-US" w:eastAsia="zh-CN" w:bidi="ar"/>
              </w:rPr>
              <w:t>后</w:t>
            </w:r>
          </w:p>
        </w:tc>
        <w:tc>
          <w:tcPr>
            <w:tcW w:w="2493" w:type="dxa"/>
            <w:vAlign w:val="center"/>
          </w:tcPr>
          <w:p>
            <w:pPr>
              <w:keepNext w:val="0"/>
              <w:keepLines w:val="0"/>
              <w:suppressLineNumbers w:val="0"/>
              <w:spacing w:before="0" w:beforeAutospacing="0" w:afterAutospacing="0"/>
              <w:ind w:left="0" w:right="0"/>
              <w:jc w:val="left"/>
              <w:rPr>
                <w:rFonts w:hint="default" w:ascii="仿宋" w:hAnsi="仿宋" w:eastAsia="仿宋" w:cs="宋体"/>
                <w:kern w:val="0"/>
                <w:sz w:val="24"/>
                <w:szCs w:val="24"/>
                <w:lang w:val="en-US" w:bidi="ar"/>
              </w:rPr>
            </w:pPr>
            <w:r>
              <w:rPr>
                <w:rFonts w:hint="eastAsia" w:ascii="仿宋" w:hAnsi="仿宋" w:eastAsia="仿宋" w:cs="宋体"/>
                <w:kern w:val="0"/>
                <w:sz w:val="24"/>
                <w:szCs w:val="24"/>
                <w:lang w:bidi="ar"/>
              </w:rPr>
              <w:t>合同</w:t>
            </w:r>
            <w:r>
              <w:rPr>
                <w:rFonts w:hint="eastAsia" w:ascii="仿宋" w:hAnsi="仿宋" w:eastAsia="仿宋" w:cs="宋体"/>
                <w:kern w:val="0"/>
                <w:sz w:val="24"/>
                <w:szCs w:val="24"/>
                <w:lang w:val="en-US" w:eastAsia="zh-CN" w:bidi="ar"/>
              </w:rPr>
              <w:t>固定金额5</w:t>
            </w:r>
            <w:r>
              <w:rPr>
                <w:rFonts w:hint="eastAsia" w:ascii="仿宋" w:hAnsi="仿宋" w:eastAsia="仿宋" w:cs="宋体"/>
                <w:kern w:val="0"/>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keepNext w:val="0"/>
              <w:keepLines w:val="0"/>
              <w:suppressLineNumbers w:val="0"/>
              <w:spacing w:before="0" w:beforeAutospacing="0" w:afterAutospacing="0"/>
              <w:ind w:left="0" w:right="0" w:firstLine="0" w:firstLineChars="0"/>
              <w:jc w:val="left"/>
              <w:rPr>
                <w:rFonts w:hint="eastAsia" w:ascii="仿宋" w:hAnsi="仿宋" w:eastAsia="仿宋" w:cs="宋体"/>
                <w:kern w:val="0"/>
                <w:sz w:val="24"/>
                <w:szCs w:val="24"/>
                <w:lang w:bidi="ar"/>
              </w:rPr>
            </w:pPr>
            <w:r>
              <w:rPr>
                <w:rFonts w:hint="eastAsia" w:ascii="仿宋" w:hAnsi="仿宋" w:eastAsia="仿宋" w:cs="宋体"/>
                <w:b w:val="0"/>
                <w:bCs w:val="0"/>
                <w:kern w:val="2"/>
                <w:sz w:val="24"/>
                <w:szCs w:val="24"/>
                <w:lang w:val="en-US" w:eastAsia="zh-CN" w:bidi="ar"/>
              </w:rPr>
              <w:t>现场人天技术支持服务据实结算</w:t>
            </w:r>
          </w:p>
        </w:tc>
        <w:tc>
          <w:tcPr>
            <w:tcW w:w="5060" w:type="dxa"/>
            <w:vAlign w:val="center"/>
          </w:tcPr>
          <w:p>
            <w:pPr>
              <w:keepNext w:val="0"/>
              <w:keepLines w:val="0"/>
              <w:suppressLineNumbers w:val="0"/>
              <w:spacing w:before="0" w:beforeAutospacing="0" w:afterAutospacing="0"/>
              <w:ind w:left="0" w:right="0" w:firstLine="0" w:firstLineChars="0"/>
              <w:jc w:val="both"/>
              <w:rPr>
                <w:rFonts w:hint="eastAsia" w:ascii="仿宋" w:hAnsi="仿宋" w:eastAsia="仿宋" w:cs="宋体"/>
                <w:kern w:val="2"/>
                <w:sz w:val="24"/>
                <w:szCs w:val="24"/>
                <w:lang w:val="en-US" w:eastAsia="zh-CN" w:bidi="ar"/>
              </w:rPr>
            </w:pPr>
            <w:r>
              <w:rPr>
                <w:rFonts w:hint="eastAsia" w:ascii="仿宋" w:hAnsi="仿宋" w:eastAsia="仿宋" w:cs="宋体"/>
                <w:sz w:val="24"/>
                <w:szCs w:val="24"/>
                <w:lang w:val="en-US" w:eastAsia="zh-CN" w:bidi="ar"/>
              </w:rPr>
              <w:t>服务期限届满</w:t>
            </w:r>
            <w:r>
              <w:rPr>
                <w:rFonts w:hint="default" w:ascii="仿宋" w:hAnsi="仿宋" w:eastAsia="仿宋" w:cs="宋体"/>
                <w:sz w:val="24"/>
                <w:szCs w:val="24"/>
                <w:lang w:val="en-US" w:bidi="ar"/>
              </w:rPr>
              <w:t>开展一次</w:t>
            </w:r>
            <w:r>
              <w:rPr>
                <w:rFonts w:hint="eastAsia" w:ascii="仿宋" w:hAnsi="仿宋" w:eastAsia="仿宋" w:cs="宋体"/>
                <w:b w:val="0"/>
                <w:bCs w:val="0"/>
                <w:kern w:val="2"/>
                <w:sz w:val="24"/>
                <w:szCs w:val="24"/>
                <w:lang w:val="en-US" w:eastAsia="zh-CN" w:bidi="ar"/>
              </w:rPr>
              <w:t>现场人天技术支持服务验收且验收通过后</w:t>
            </w:r>
          </w:p>
        </w:tc>
        <w:tc>
          <w:tcPr>
            <w:tcW w:w="2493" w:type="dxa"/>
            <w:vAlign w:val="center"/>
          </w:tcPr>
          <w:p>
            <w:pPr>
              <w:keepNext w:val="0"/>
              <w:keepLines w:val="0"/>
              <w:suppressLineNumbers w:val="0"/>
              <w:spacing w:before="0" w:beforeAutospacing="0" w:afterAutospacing="0"/>
              <w:ind w:left="0" w:right="0"/>
              <w:jc w:val="both"/>
              <w:rPr>
                <w:rFonts w:hint="eastAsia" w:ascii="仿宋" w:hAnsi="仿宋" w:eastAsia="仿宋" w:cs="宋体"/>
                <w:kern w:val="2"/>
                <w:sz w:val="24"/>
                <w:szCs w:val="24"/>
                <w:lang w:val="en-US" w:eastAsia="zh-CN" w:bidi="ar"/>
              </w:rPr>
            </w:pPr>
            <w:r>
              <w:rPr>
                <w:rFonts w:hint="eastAsia" w:ascii="仿宋" w:hAnsi="仿宋" w:eastAsia="仿宋" w:cs="宋体"/>
                <w:kern w:val="2"/>
                <w:sz w:val="24"/>
                <w:szCs w:val="24"/>
                <w:lang w:val="en-US" w:eastAsia="zh-CN" w:bidi="ar"/>
              </w:rPr>
              <w:t>据实结算</w:t>
            </w:r>
          </w:p>
        </w:tc>
      </w:tr>
    </w:tbl>
    <w:p>
      <w:pPr>
        <w:numPr>
          <w:ilvl w:val="0"/>
          <w:numId w:val="0"/>
        </w:numPr>
        <w:tabs>
          <w:tab w:val="left" w:pos="567"/>
          <w:tab w:val="left" w:pos="900"/>
        </w:tabs>
        <w:spacing w:line="480" w:lineRule="exact"/>
        <w:ind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6.其他</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highlight w:val="none"/>
          <w:lang w:val="en-US" w:eastAsia="zh-CN"/>
        </w:rPr>
        <w:t>6.1若本次服务期内的服务质量满足采购方要求，在服务内容和要求不变情况下，经采购方和供应商双方确认后，服务合同可以续签一年，续签次数最多为2次。</w:t>
      </w:r>
    </w:p>
    <w:p>
      <w:pPr>
        <w:numPr>
          <w:ilvl w:val="-1"/>
          <w:numId w:val="0"/>
        </w:numPr>
        <w:spacing w:line="240" w:lineRule="auto"/>
        <w:ind w:left="0" w:firstLine="560" w:firstLineChars="200"/>
        <w:jc w:val="left"/>
        <w:outlineLvl w:val="9"/>
        <w:rPr>
          <w:rFonts w:hint="eastAsia" w:ascii="仿宋" w:hAnsi="仿宋" w:eastAsia="仿宋" w:cs="仿宋"/>
          <w:sz w:val="28"/>
          <w:szCs w:val="28"/>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highlight w:val="none"/>
          <w:lang w:val="en-US" w:eastAsia="zh-CN"/>
        </w:rPr>
        <w:t>6.2</w:t>
      </w:r>
      <w:r>
        <w:rPr>
          <w:rFonts w:hint="eastAsia" w:ascii="仿宋" w:hAnsi="仿宋" w:eastAsia="仿宋" w:cs="仿宋"/>
          <w:sz w:val="28"/>
          <w:szCs w:val="28"/>
        </w:rPr>
        <w:t>原厂商必须根据采购文件中的报价表格式，提供详细的报价清单，细化到</w:t>
      </w:r>
      <w:r>
        <w:rPr>
          <w:rFonts w:hint="eastAsia" w:ascii="仿宋" w:hAnsi="仿宋" w:eastAsia="仿宋" w:cs="仿宋"/>
          <w:sz w:val="28"/>
          <w:szCs w:val="28"/>
          <w:lang w:val="en-US" w:eastAsia="zh-CN"/>
        </w:rPr>
        <w:t>单节点软件、</w:t>
      </w:r>
      <w:r>
        <w:rPr>
          <w:rFonts w:hint="eastAsia" w:ascii="仿宋" w:hAnsi="仿宋" w:eastAsia="仿宋" w:cs="仿宋"/>
          <w:sz w:val="28"/>
          <w:szCs w:val="28"/>
        </w:rPr>
        <w:t>单人天服务。</w:t>
      </w:r>
      <w:r>
        <w:rPr>
          <w:rFonts w:hint="eastAsia" w:ascii="仿宋" w:hAnsi="仿宋" w:eastAsia="仿宋" w:cs="Times New Roman"/>
          <w:kern w:val="2"/>
          <w:sz w:val="28"/>
          <w:szCs w:val="28"/>
        </w:rPr>
        <w:t>在服务期限内，如</w:t>
      </w:r>
      <w:r>
        <w:rPr>
          <w:rFonts w:hint="eastAsia" w:ascii="仿宋" w:hAnsi="仿宋" w:eastAsia="仿宋" w:cs="Times New Roman"/>
          <w:kern w:val="2"/>
          <w:sz w:val="28"/>
          <w:szCs w:val="28"/>
          <w:lang w:eastAsia="zh-CN"/>
        </w:rPr>
        <w:t>采购方</w:t>
      </w:r>
      <w:r>
        <w:rPr>
          <w:rFonts w:hint="eastAsia" w:ascii="仿宋" w:hAnsi="仿宋" w:eastAsia="仿宋" w:cs="Times New Roman"/>
          <w:kern w:val="2"/>
          <w:sz w:val="28"/>
          <w:szCs w:val="28"/>
        </w:rPr>
        <w:t>追加与现有维保对象相同品牌版本的</w:t>
      </w:r>
      <w:r>
        <w:rPr>
          <w:rFonts w:hint="eastAsia" w:ascii="仿宋" w:hAnsi="仿宋" w:eastAsia="仿宋" w:cs="Times New Roman"/>
          <w:kern w:val="2"/>
          <w:sz w:val="28"/>
          <w:szCs w:val="28"/>
          <w:lang w:val="en-US" w:eastAsia="zh-CN"/>
        </w:rPr>
        <w:t>软件、人天服务</w:t>
      </w:r>
      <w:r>
        <w:rPr>
          <w:rFonts w:hint="eastAsia" w:ascii="仿宋" w:hAnsi="仿宋" w:eastAsia="仿宋" w:cs="Times New Roman"/>
          <w:kern w:val="2"/>
          <w:sz w:val="28"/>
          <w:szCs w:val="28"/>
        </w:rPr>
        <w:t>纳入维保范围，</w:t>
      </w:r>
      <w:r>
        <w:rPr>
          <w:rFonts w:hint="eastAsia" w:ascii="仿宋" w:hAnsi="仿宋" w:eastAsia="仿宋" w:cs="Times New Roman"/>
          <w:kern w:val="2"/>
          <w:sz w:val="28"/>
          <w:szCs w:val="28"/>
          <w:lang w:val="en-US" w:eastAsia="zh-CN"/>
        </w:rPr>
        <w:t>原厂商</w:t>
      </w:r>
      <w:r>
        <w:rPr>
          <w:rFonts w:hint="eastAsia" w:ascii="仿宋" w:hAnsi="仿宋" w:eastAsia="仿宋" w:cs="Times New Roman"/>
          <w:kern w:val="2"/>
          <w:sz w:val="28"/>
          <w:szCs w:val="28"/>
        </w:rPr>
        <w:t>应承诺以</w:t>
      </w:r>
      <w:r>
        <w:rPr>
          <w:rFonts w:hint="eastAsia" w:ascii="仿宋" w:hAnsi="仿宋" w:eastAsia="仿宋" w:cs="Times New Roman"/>
          <w:kern w:val="2"/>
          <w:sz w:val="28"/>
          <w:szCs w:val="28"/>
          <w:lang w:val="en-US" w:eastAsia="zh-CN"/>
        </w:rPr>
        <w:t>不高于</w:t>
      </w:r>
      <w:r>
        <w:rPr>
          <w:rFonts w:hint="eastAsia" w:ascii="仿宋" w:hAnsi="仿宋" w:eastAsia="仿宋" w:cs="Times New Roman"/>
          <w:kern w:val="2"/>
          <w:sz w:val="28"/>
          <w:szCs w:val="28"/>
        </w:rPr>
        <w:t>本次成交单价提供维保服务。</w:t>
      </w:r>
    </w:p>
    <w:p>
      <w:pPr>
        <w:numPr>
          <w:ilvl w:val="255"/>
          <w:numId w:val="0"/>
        </w:numPr>
        <w:spacing w:line="560" w:lineRule="exact"/>
        <w:ind w:left="641"/>
        <w:jc w:val="left"/>
        <w:outlineLvl w:val="0"/>
        <w:rPr>
          <w:rFonts w:ascii="Times New Roman" w:hAnsi="Times New Roman" w:eastAsia="宋体" w:cs="Times New Roman"/>
          <w:szCs w:val="24"/>
        </w:rPr>
      </w:pPr>
    </w:p>
    <w:p>
      <w:pPr>
        <w:tabs>
          <w:tab w:val="left" w:pos="900"/>
        </w:tabs>
        <w:jc w:val="left"/>
        <w:outlineLvl w:val="2"/>
        <w:rPr>
          <w:rFonts w:hint="default" w:ascii="仿宋" w:hAnsi="仿宋" w:eastAsia="仿宋" w:cs="仿宋"/>
          <w:kern w:val="2"/>
          <w:sz w:val="28"/>
          <w:szCs w:val="28"/>
          <w:lang w:val="en-US" w:eastAsia="zh-CN" w:bidi="ar-SA"/>
        </w:rPr>
      </w:pPr>
    </w:p>
    <w:sectPr>
      <w:footerReference r:id="rId21"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modern"/>
    <w:pitch w:val="default"/>
    <w:sig w:usb0="00000000" w:usb1="00000000"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27</w:t>
                    </w:r>
                    <w:r>
                      <w:fldChar w:fldCharType="end"/>
                    </w:r>
                  </w:p>
                </w:txbxContent>
              </v:textbox>
            </v:shape>
          </w:pict>
        </mc:Fallback>
      </mc:AlternateContent>
    </w:r>
  </w:p>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580"/>
      <w:docPartObj>
        <w:docPartGallery w:val="autotext"/>
      </w:docPartObj>
    </w:sdtPr>
    <w:sdtContent>
      <w:sdt>
        <w:sdtPr>
          <w:id w:val="147460192"/>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ZXDY-2026-007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6E4022"/>
    <w:multiLevelType w:val="singleLevel"/>
    <w:tmpl w:val="DB6E4022"/>
    <w:lvl w:ilvl="0" w:tentative="0">
      <w:start w:val="1"/>
      <w:numFmt w:val="decimal"/>
      <w:suff w:val="nothing"/>
      <w:lvlText w:val="%1、"/>
      <w:lvlJc w:val="left"/>
    </w:lvl>
  </w:abstractNum>
  <w:abstractNum w:abstractNumId="1">
    <w:nsid w:val="E3DA7474"/>
    <w:multiLevelType w:val="singleLevel"/>
    <w:tmpl w:val="E3DA7474"/>
    <w:lvl w:ilvl="0" w:tentative="0">
      <w:start w:val="1"/>
      <w:numFmt w:val="decimal"/>
      <w:suff w:val="nothing"/>
      <w:lvlText w:val="%1、"/>
      <w:lvlJc w:val="left"/>
    </w:lvl>
  </w:abstractNum>
  <w:abstractNum w:abstractNumId="2">
    <w:nsid w:val="F8F265E5"/>
    <w:multiLevelType w:val="singleLevel"/>
    <w:tmpl w:val="F8F265E5"/>
    <w:lvl w:ilvl="0" w:tentative="0">
      <w:start w:val="2"/>
      <w:numFmt w:val="decimal"/>
      <w:suff w:val="nothing"/>
      <w:lvlText w:val="%1、"/>
      <w:lvlJc w:val="left"/>
    </w:lvl>
  </w:abstractNum>
  <w:abstractNum w:abstractNumId="3">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4">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6">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3"/>
  </w:num>
  <w:num w:numId="2">
    <w:abstractNumId w:val="10"/>
  </w:num>
  <w:num w:numId="3">
    <w:abstractNumId w:val="11"/>
  </w:num>
  <w:num w:numId="4">
    <w:abstractNumId w:val="4"/>
  </w:num>
  <w:num w:numId="5">
    <w:abstractNumId w:val="5"/>
  </w:num>
  <w:num w:numId="6">
    <w:abstractNumId w:val="7"/>
  </w:num>
  <w:num w:numId="7">
    <w:abstractNumId w:val="6"/>
  </w:num>
  <w:num w:numId="8">
    <w:abstractNumId w:val="9"/>
  </w:num>
  <w:num w:numId="9">
    <w:abstractNumId w:val="8"/>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2E13E22"/>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DA26C6"/>
    <w:rsid w:val="050128B2"/>
    <w:rsid w:val="05025F55"/>
    <w:rsid w:val="05121EC6"/>
    <w:rsid w:val="054376F6"/>
    <w:rsid w:val="055B1FE0"/>
    <w:rsid w:val="05867393"/>
    <w:rsid w:val="058840BC"/>
    <w:rsid w:val="05894959"/>
    <w:rsid w:val="05D67331"/>
    <w:rsid w:val="05E155B5"/>
    <w:rsid w:val="06025AE9"/>
    <w:rsid w:val="0617220C"/>
    <w:rsid w:val="06357BC4"/>
    <w:rsid w:val="06914346"/>
    <w:rsid w:val="06A665F7"/>
    <w:rsid w:val="06D01E30"/>
    <w:rsid w:val="06E2586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86330"/>
    <w:rsid w:val="098D115F"/>
    <w:rsid w:val="09A71C32"/>
    <w:rsid w:val="09BF3616"/>
    <w:rsid w:val="09D40F70"/>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07B41"/>
    <w:rsid w:val="135746A2"/>
    <w:rsid w:val="13583EF3"/>
    <w:rsid w:val="13C3447C"/>
    <w:rsid w:val="13C41EFD"/>
    <w:rsid w:val="13E9025B"/>
    <w:rsid w:val="14AA0EF6"/>
    <w:rsid w:val="14BB08F0"/>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6383E"/>
    <w:rsid w:val="18D944D4"/>
    <w:rsid w:val="18F30B80"/>
    <w:rsid w:val="19287A4C"/>
    <w:rsid w:val="193D41F8"/>
    <w:rsid w:val="1952091A"/>
    <w:rsid w:val="19690838"/>
    <w:rsid w:val="196A05AF"/>
    <w:rsid w:val="197255CC"/>
    <w:rsid w:val="197874D5"/>
    <w:rsid w:val="197F505C"/>
    <w:rsid w:val="19AE08E4"/>
    <w:rsid w:val="19B760C0"/>
    <w:rsid w:val="19C81484"/>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D2724D"/>
    <w:rsid w:val="1CDB20E5"/>
    <w:rsid w:val="1CF8339D"/>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03668A"/>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25753C"/>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2C7066"/>
    <w:rsid w:val="303809A8"/>
    <w:rsid w:val="303C2572"/>
    <w:rsid w:val="310B6782"/>
    <w:rsid w:val="31200CA6"/>
    <w:rsid w:val="31311A28"/>
    <w:rsid w:val="31792C6D"/>
    <w:rsid w:val="31A66981"/>
    <w:rsid w:val="31B54C45"/>
    <w:rsid w:val="31B577AF"/>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513500"/>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030570"/>
    <w:rsid w:val="395573BD"/>
    <w:rsid w:val="3977DEA1"/>
    <w:rsid w:val="398D6C22"/>
    <w:rsid w:val="39AB70AC"/>
    <w:rsid w:val="39AC3B2C"/>
    <w:rsid w:val="39C656D7"/>
    <w:rsid w:val="39FF0D34"/>
    <w:rsid w:val="3A453A27"/>
    <w:rsid w:val="3A641FBF"/>
    <w:rsid w:val="3A6D6C97"/>
    <w:rsid w:val="3A7641F6"/>
    <w:rsid w:val="3A896114"/>
    <w:rsid w:val="3AEE4826"/>
    <w:rsid w:val="3B0B4273"/>
    <w:rsid w:val="3B292DA0"/>
    <w:rsid w:val="3B5612E6"/>
    <w:rsid w:val="3B617677"/>
    <w:rsid w:val="3B692414"/>
    <w:rsid w:val="3B8C17C0"/>
    <w:rsid w:val="3BB93588"/>
    <w:rsid w:val="3C3379CF"/>
    <w:rsid w:val="3C3663D5"/>
    <w:rsid w:val="3C396410"/>
    <w:rsid w:val="3C4F28CD"/>
    <w:rsid w:val="3C593492"/>
    <w:rsid w:val="3C7C52CD"/>
    <w:rsid w:val="3C841D58"/>
    <w:rsid w:val="3CB2496C"/>
    <w:rsid w:val="3CC11BBD"/>
    <w:rsid w:val="3D1202DE"/>
    <w:rsid w:val="3D3207B2"/>
    <w:rsid w:val="3DBD7962"/>
    <w:rsid w:val="3DDA4888"/>
    <w:rsid w:val="3DFB7D5C"/>
    <w:rsid w:val="3E251484"/>
    <w:rsid w:val="3E33621B"/>
    <w:rsid w:val="3E725D00"/>
    <w:rsid w:val="3E772188"/>
    <w:rsid w:val="3EC117E9"/>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7E66B1"/>
    <w:rsid w:val="43875D58"/>
    <w:rsid w:val="43C85F75"/>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4B060A"/>
    <w:rsid w:val="475E7622"/>
    <w:rsid w:val="47803DA3"/>
    <w:rsid w:val="47BE6742"/>
    <w:rsid w:val="47E71B04"/>
    <w:rsid w:val="47FA65A7"/>
    <w:rsid w:val="48077E3B"/>
    <w:rsid w:val="48185B57"/>
    <w:rsid w:val="487A27B3"/>
    <w:rsid w:val="48E716A7"/>
    <w:rsid w:val="48FB1D57"/>
    <w:rsid w:val="49096E6F"/>
    <w:rsid w:val="49197C81"/>
    <w:rsid w:val="4937272B"/>
    <w:rsid w:val="497162C3"/>
    <w:rsid w:val="499A5A39"/>
    <w:rsid w:val="49A3698A"/>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4E5788"/>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AFA7CAD"/>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3CD9"/>
    <w:rsid w:val="5E7E4392"/>
    <w:rsid w:val="5E7F1E13"/>
    <w:rsid w:val="5E9559D6"/>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544FC7"/>
    <w:rsid w:val="636B232C"/>
    <w:rsid w:val="63781F88"/>
    <w:rsid w:val="63A833E5"/>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4919B0"/>
    <w:rsid w:val="6987602F"/>
    <w:rsid w:val="69A93FE5"/>
    <w:rsid w:val="69C55185"/>
    <w:rsid w:val="69CD45A5"/>
    <w:rsid w:val="6A4C63D9"/>
    <w:rsid w:val="6A596387"/>
    <w:rsid w:val="6AD42CE5"/>
    <w:rsid w:val="6AEB36F7"/>
    <w:rsid w:val="6B335C5E"/>
    <w:rsid w:val="6B6C2476"/>
    <w:rsid w:val="6B8C323E"/>
    <w:rsid w:val="6BD2059A"/>
    <w:rsid w:val="6BDF5289"/>
    <w:rsid w:val="6BED201B"/>
    <w:rsid w:val="6C111246"/>
    <w:rsid w:val="6C1214AD"/>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2C76CA"/>
    <w:rsid w:val="6E6E2069"/>
    <w:rsid w:val="6E775089"/>
    <w:rsid w:val="6E811FDA"/>
    <w:rsid w:val="6EB64A32"/>
    <w:rsid w:val="6EB67AAE"/>
    <w:rsid w:val="6EBC0B3A"/>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351502"/>
    <w:rsid w:val="78404F59"/>
    <w:rsid w:val="785E2A9F"/>
    <w:rsid w:val="786111DF"/>
    <w:rsid w:val="786D349E"/>
    <w:rsid w:val="787368B4"/>
    <w:rsid w:val="787C5804"/>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B391AEF"/>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3F3143"/>
    <w:rsid w:val="7E5F18CC"/>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Plain Text"/>
    <w:basedOn w:val="1"/>
    <w:link w:val="291"/>
    <w:qFormat/>
    <w:uiPriority w:val="0"/>
    <w:rPr>
      <w:rFonts w:ascii="宋体" w:hAnsi="Courier New"/>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Body Text 2"/>
    <w:basedOn w:val="1"/>
    <w:link w:val="273"/>
    <w:qFormat/>
    <w:uiPriority w:val="99"/>
    <w:pPr>
      <w:spacing w:after="120" w:line="480" w:lineRule="auto"/>
    </w:pPr>
    <w:rPr>
      <w:sz w:val="24"/>
      <w:szCs w:val="20"/>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Title"/>
    <w:basedOn w:val="1"/>
    <w:next w:val="1"/>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75"/>
    <w:qFormat/>
    <w:uiPriority w:val="99"/>
    <w:rPr>
      <w:b/>
      <w:bCs/>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4"/>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8"/>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8"/>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50"/>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8"/>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7"/>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2"/>
    <w:qFormat/>
    <w:uiPriority w:val="99"/>
    <w:pPr>
      <w:spacing w:beforeLines="50" w:afterLines="50"/>
      <w:jc w:val="center"/>
    </w:pPr>
  </w:style>
  <w:style w:type="paragraph" w:customStyle="1" w:styleId="198">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8"/>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20"/>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6"/>
    <w:qFormat/>
    <w:uiPriority w:val="0"/>
    <w:rPr>
      <w:rFonts w:ascii="Arial" w:hAnsi="Arial" w:eastAsia="黑体"/>
      <w:b/>
      <w:bCs/>
      <w:kern w:val="2"/>
      <w:sz w:val="32"/>
      <w:szCs w:val="32"/>
    </w:rPr>
  </w:style>
  <w:style w:type="character" w:customStyle="1" w:styleId="268">
    <w:name w:val="标题 3 字符"/>
    <w:link w:val="7"/>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3"/>
    <w:qFormat/>
    <w:uiPriority w:val="0"/>
    <w:rPr>
      <w:rFonts w:ascii="仿宋_GB2312" w:hAnsi="Arial" w:eastAsia="仿宋_GB2312"/>
      <w:bCs/>
      <w:kern w:val="2"/>
      <w:sz w:val="28"/>
      <w:szCs w:val="24"/>
    </w:rPr>
  </w:style>
  <w:style w:type="character" w:customStyle="1" w:styleId="273">
    <w:name w:val="正文文本 2 字符"/>
    <w:link w:val="49"/>
    <w:qFormat/>
    <w:uiPriority w:val="99"/>
    <w:rPr>
      <w:kern w:val="2"/>
      <w:sz w:val="24"/>
    </w:rPr>
  </w:style>
  <w:style w:type="character" w:customStyle="1" w:styleId="274">
    <w:name w:val="批注文字 字符"/>
    <w:link w:val="21"/>
    <w:qFormat/>
    <w:uiPriority w:val="0"/>
    <w:rPr>
      <w:kern w:val="2"/>
      <w:sz w:val="21"/>
      <w:szCs w:val="24"/>
    </w:rPr>
  </w:style>
  <w:style w:type="character" w:customStyle="1" w:styleId="275">
    <w:name w:val="批注主题 字符"/>
    <w:link w:val="52"/>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8"/>
    <w:qFormat/>
    <w:locked/>
    <w:uiPriority w:val="0"/>
    <w:rPr>
      <w:rFonts w:ascii="Arial" w:hAnsi="Arial" w:eastAsia="黑体"/>
      <w:b/>
      <w:bCs/>
      <w:kern w:val="2"/>
      <w:sz w:val="28"/>
      <w:szCs w:val="28"/>
    </w:rPr>
  </w:style>
  <w:style w:type="character" w:customStyle="1" w:styleId="278">
    <w:name w:val="标题 5 字符"/>
    <w:basedOn w:val="55"/>
    <w:link w:val="9"/>
    <w:qFormat/>
    <w:locked/>
    <w:uiPriority w:val="0"/>
    <w:rPr>
      <w:b/>
      <w:bCs/>
      <w:kern w:val="2"/>
      <w:sz w:val="28"/>
      <w:szCs w:val="28"/>
    </w:rPr>
  </w:style>
  <w:style w:type="character" w:customStyle="1" w:styleId="279">
    <w:name w:val="标题 6 字符"/>
    <w:basedOn w:val="55"/>
    <w:link w:val="10"/>
    <w:qFormat/>
    <w:locked/>
    <w:uiPriority w:val="0"/>
    <w:rPr>
      <w:rFonts w:ascii="Arial" w:hAnsi="Arial" w:eastAsia="黑体"/>
      <w:b/>
      <w:bCs/>
      <w:kern w:val="2"/>
      <w:sz w:val="24"/>
      <w:szCs w:val="24"/>
    </w:rPr>
  </w:style>
  <w:style w:type="character" w:customStyle="1" w:styleId="280">
    <w:name w:val="标题 7 字符"/>
    <w:basedOn w:val="55"/>
    <w:link w:val="11"/>
    <w:qFormat/>
    <w:locked/>
    <w:uiPriority w:val="0"/>
    <w:rPr>
      <w:b/>
      <w:bCs/>
      <w:kern w:val="2"/>
      <w:sz w:val="24"/>
      <w:szCs w:val="24"/>
    </w:rPr>
  </w:style>
  <w:style w:type="character" w:customStyle="1" w:styleId="281">
    <w:name w:val="标题 8 字符"/>
    <w:basedOn w:val="55"/>
    <w:link w:val="12"/>
    <w:qFormat/>
    <w:locked/>
    <w:uiPriority w:val="99"/>
    <w:rPr>
      <w:rFonts w:ascii="Arial" w:hAnsi="Arial" w:eastAsia="黑体"/>
      <w:kern w:val="2"/>
      <w:sz w:val="24"/>
      <w:szCs w:val="24"/>
    </w:rPr>
  </w:style>
  <w:style w:type="character" w:customStyle="1" w:styleId="282">
    <w:name w:val="标题 9 字符"/>
    <w:basedOn w:val="55"/>
    <w:link w:val="13"/>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5"/>
    <w:qFormat/>
    <w:locked/>
    <w:uiPriority w:val="0"/>
    <w:rPr>
      <w:rFonts w:ascii="宋体" w:hAnsi="Courier New"/>
      <w:kern w:val="2"/>
      <w:sz w:val="21"/>
      <w:szCs w:val="24"/>
    </w:rPr>
  </w:style>
  <w:style w:type="character" w:customStyle="1" w:styleId="292">
    <w:name w:val="正文文本 字符"/>
    <w:basedOn w:val="55"/>
    <w:link w:val="24"/>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20"/>
    <w:semiHidden/>
    <w:qFormat/>
    <w:locked/>
    <w:uiPriority w:val="99"/>
    <w:rPr>
      <w:kern w:val="2"/>
      <w:sz w:val="21"/>
      <w:szCs w:val="24"/>
      <w:shd w:val="clear" w:color="auto" w:fill="000080"/>
    </w:rPr>
  </w:style>
  <w:style w:type="character" w:customStyle="1" w:styleId="299">
    <w:name w:val="正文文本 3 字符"/>
    <w:basedOn w:val="55"/>
    <w:link w:val="22"/>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 w:type="character" w:customStyle="1" w:styleId="328">
    <w:name w:val="正文文本首行缩进 2 字符"/>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67</Pages>
  <Words>11775</Words>
  <Characters>12469</Characters>
  <Lines>268</Lines>
  <Paragraphs>75</Paragraphs>
  <TotalTime>1812</TotalTime>
  <ScaleCrop>false</ScaleCrop>
  <LinksUpToDate>false</LinksUpToDate>
  <CharactersWithSpaces>12585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2021-06-29T18:31:00Z</dcterms:created>
  <dc:creator>dell</dc:creator>
  <cp:lastModifiedBy>xjc</cp:lastModifiedBy>
  <cp:lastPrinted>2026-05-07T08:47:09Z</cp:lastPrinted>
  <dcterms:modified xsi:type="dcterms:W3CDTF">2026-05-07T08:58:54Z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43E0D82678F84F01BF7864A08CCB2855_13</vt:lpwstr>
  </property>
  <property fmtid="{D5CDD505-2E9C-101B-9397-08002B2CF9AE}" pid="4" name="KSOTemplateDocerSaveRecord">
    <vt:lpwstr>eyJoZGlkIjoiOGRmMDU2ZjQwMWIyY2RmNzA3Yzg2YTFjZDc5YTRjOTkiLCJ1c2VySWQiOiI2Njk1MzQxMTIifQ==</vt:lpwstr>
  </property>
</Properties>
</file>