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客户端安全软件及应用性能监控平台采购项目</w:t>
      </w:r>
      <w:r>
        <w:rPr>
          <w:rFonts w:ascii="宋体" w:hAnsi="宋体"/>
          <w:b/>
          <w:bCs/>
          <w:sz w:val="44"/>
          <w:szCs w:val="44"/>
        </w:rPr>
        <w:t>合同</w:t>
      </w:r>
    </w:p>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w:t>
      </w:r>
      <w:r>
        <w:rPr>
          <w:rFonts w:hint="eastAsia" w:ascii="宋体" w:cs="宋体"/>
          <w:b/>
          <w:sz w:val="32"/>
          <w:szCs w:val="21"/>
          <w:lang w:val="en-US" w:eastAsia="zh-CN"/>
        </w:rPr>
        <w:t>ZXZX-2026-0104</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0" w:name="yf"/>
      <w:r>
        <w:rPr>
          <w:rFonts w:hint="eastAsia" w:ascii="宋体" w:cs="宋体"/>
          <w:b/>
          <w:bCs/>
          <w:sz w:val="24"/>
          <w:lang w:val="en-US" w:eastAsia="zh-CN"/>
        </w:rPr>
        <w:t>中鑫科蓝（北京）信息技术有限公司</w:t>
      </w:r>
      <w:bookmarkEnd w:id="0"/>
    </w:p>
    <w:p>
      <w:pPr>
        <w:autoSpaceDE w:val="0"/>
        <w:autoSpaceDN w:val="0"/>
        <w:adjustRightInd w:val="0"/>
        <w:rPr>
          <w:rFonts w:hint="eastAsia" w:ascii="宋体" w:cs="宋体"/>
          <w:b/>
          <w:bCs/>
          <w:sz w:val="24"/>
          <w:lang w:val="zh-CN"/>
        </w:rPr>
      </w:pPr>
    </w:p>
    <w:p>
      <w:pPr>
        <w:jc w:val="center"/>
        <w:rPr>
          <w:rFonts w:hint="eastAsia" w:eastAsia="宋体"/>
          <w:b/>
          <w:bCs/>
          <w:color w:val="000000"/>
          <w:sz w:val="44"/>
          <w:lang w:eastAsia="zh-CN"/>
        </w:rPr>
      </w:pPr>
      <w:bookmarkStart w:id="1" w:name="qdrq"/>
      <w:bookmarkEnd w:id="1"/>
      <w:r>
        <w:rPr>
          <w:rFonts w:hint="eastAsia" w:ascii="宋体" w:cs="宋体"/>
          <w:b/>
          <w:bCs/>
          <w:sz w:val="24"/>
          <w:lang w:val="en-US" w:eastAsia="zh-CN"/>
        </w:rPr>
        <w:t xml:space="preserve">   </w:t>
      </w:r>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2" w:name="qddd"/>
      <w:r>
        <w:rPr>
          <w:rFonts w:hint="eastAsia" w:ascii="宋体" w:hAnsi="宋体"/>
          <w:b/>
          <w:color w:val="000000"/>
          <w:sz w:val="24"/>
          <w:lang w:val="en-US" w:eastAsia="zh-CN"/>
        </w:rPr>
        <w:t>上海</w:t>
      </w:r>
      <w:bookmarkEnd w:id="2"/>
    </w:p>
    <w:p>
      <w:pPr>
        <w:rPr>
          <w:rFonts w:hint="eastAsia" w:eastAsia="黑体"/>
          <w:b/>
          <w:bCs/>
          <w:sz w:val="44"/>
        </w:rPr>
      </w:pPr>
    </w:p>
    <w:p>
      <w:pPr>
        <w:pStyle w:val="33"/>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3"/>
        <w:rPr>
          <w:rFonts w:hint="eastAsia" w:ascii="宋体" w:hAnsi="宋体"/>
          <w:b/>
          <w:bCs/>
          <w:sz w:val="24"/>
          <w:szCs w:val="24"/>
        </w:rPr>
      </w:pPr>
    </w:p>
    <w:p>
      <w:pPr>
        <w:pStyle w:val="33"/>
        <w:rPr>
          <w:rFonts w:hint="eastAsia" w:ascii="宋体" w:hAnsi="宋体"/>
          <w:b/>
          <w:bCs/>
          <w:sz w:val="24"/>
          <w:szCs w:val="24"/>
        </w:rPr>
      </w:pPr>
      <w:r>
        <w:rPr>
          <w:rFonts w:hint="eastAsia" w:ascii="宋体" w:hAnsi="宋体"/>
          <w:b/>
          <w:bCs/>
          <w:sz w:val="24"/>
          <w:szCs w:val="24"/>
        </w:rPr>
        <w:t>甲    方：中国人民银行征信中心</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法定代表人：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地    址：</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邮政编码：</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 系 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联系电话：</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传真号码：</w:t>
      </w:r>
      <w:bookmarkStart w:id="3" w:name="jfczhm"/>
      <w:bookmarkEnd w:id="3"/>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开户银行：</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rPr>
          <w:rFonts w:hint="default" w:ascii="宋体" w:hAnsi="宋体"/>
          <w:b/>
          <w:sz w:val="24"/>
          <w:lang w:val="en-US"/>
        </w:rPr>
      </w:pPr>
      <w:r>
        <w:rPr>
          <w:rFonts w:hint="eastAsia" w:ascii="宋体" w:hAnsi="宋体"/>
          <w:sz w:val="24"/>
          <w:szCs w:val="24"/>
          <w:lang w:val="en-US" w:eastAsia="zh-CN"/>
        </w:rPr>
        <w:t>甲方税号</w:t>
      </w:r>
      <w:r>
        <w:rPr>
          <w:rFonts w:hint="eastAsia" w:ascii="宋体" w:hAnsi="宋体"/>
          <w:sz w:val="24"/>
          <w:szCs w:val="24"/>
        </w:rPr>
        <w:t>：</w:t>
      </w:r>
    </w:p>
    <w:p>
      <w:pPr>
        <w:rPr>
          <w:rFonts w:hint="eastAsia" w:ascii="宋体" w:hAnsi="宋体"/>
          <w:b/>
          <w:sz w:val="24"/>
        </w:rPr>
      </w:pPr>
    </w:p>
    <w:p>
      <w:pPr>
        <w:rPr>
          <w:rFonts w:hint="eastAsia" w:ascii="宋体" w:hAnsi="宋体"/>
          <w:b/>
          <w:sz w:val="24"/>
        </w:rPr>
      </w:pPr>
    </w:p>
    <w:p>
      <w:pPr>
        <w:rPr>
          <w:rFonts w:hint="eastAsia" w:ascii="宋体" w:hAnsi="宋体"/>
          <w:b/>
          <w:sz w:val="24"/>
        </w:rPr>
      </w:pPr>
    </w:p>
    <w:p>
      <w:pPr>
        <w:pStyle w:val="33"/>
        <w:rPr>
          <w:rFonts w:hint="default" w:ascii="宋体" w:hAnsi="宋体" w:eastAsia="宋体"/>
          <w:b/>
          <w:bCs/>
          <w:sz w:val="24"/>
          <w:szCs w:val="24"/>
          <w:lang w:val="en-US" w:eastAsia="zh-CN"/>
        </w:rPr>
      </w:pPr>
      <w:r>
        <w:rPr>
          <w:rFonts w:hint="eastAsia" w:ascii="宋体" w:hAnsi="宋体"/>
          <w:b/>
          <w:bCs/>
          <w:sz w:val="24"/>
          <w:szCs w:val="24"/>
        </w:rPr>
        <w:t>乙    方：</w:t>
      </w:r>
      <w:bookmarkStart w:id="4" w:name="yf2"/>
      <w:r>
        <w:rPr>
          <w:rFonts w:hint="eastAsia" w:ascii="宋体" w:hAnsi="宋体"/>
          <w:b/>
          <w:bCs/>
          <w:sz w:val="24"/>
          <w:szCs w:val="24"/>
          <w:lang w:val="en-US" w:eastAsia="zh-CN"/>
        </w:rPr>
        <w:t>中鑫科蓝（北京）信息技术有限公司</w:t>
      </w:r>
      <w:bookmarkEnd w:id="4"/>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法定代表人：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地    址：</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邮政编码：</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 系 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联系电话：</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传真号码：</w:t>
      </w:r>
      <w:bookmarkStart w:id="5" w:name="yfczhm"/>
      <w:bookmarkEnd w:id="5"/>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开户银行：</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3"/>
        <w:spacing w:line="320" w:lineRule="atLeast"/>
        <w:rPr>
          <w:rFonts w:hint="default" w:ascii="宋体" w:hAnsi="宋体" w:eastAsia="宋体"/>
          <w:sz w:val="24"/>
          <w:szCs w:val="24"/>
          <w:lang w:val="en-US" w:eastAsia="zh-CN"/>
        </w:rPr>
      </w:pPr>
      <w:r>
        <w:rPr>
          <w:rFonts w:hint="eastAsia" w:ascii="宋体" w:hAnsi="宋体"/>
          <w:sz w:val="24"/>
          <w:szCs w:val="24"/>
          <w:lang w:val="en-US" w:eastAsia="zh-CN"/>
        </w:rPr>
        <w:t>乙方税号</w:t>
      </w:r>
      <w:r>
        <w:rPr>
          <w:rFonts w:hint="eastAsia" w:ascii="宋体" w:hAnsi="宋体"/>
          <w:sz w:val="24"/>
          <w:szCs w:val="24"/>
        </w:rPr>
        <w:t>：</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bookmarkStart w:id="6" w:name="xmmc2"/>
      <w:r>
        <w:rPr>
          <w:rFonts w:hint="eastAsia" w:ascii="宋体" w:hAnsi="宋体"/>
          <w:bCs/>
          <w:sz w:val="24"/>
        </w:rPr>
        <w:t>客户端安全软件及应用性能监控平台采购项目</w:t>
      </w:r>
      <w:bookmarkEnd w:id="6"/>
      <w:r>
        <w:rPr>
          <w:rFonts w:hint="eastAsia" w:ascii="宋体" w:hAnsi="宋体"/>
          <w:bCs/>
          <w:sz w:val="24"/>
        </w:rPr>
        <w:t>”（项目编号：</w:t>
      </w:r>
      <w:bookmarkStart w:id="7" w:name="xmbh2"/>
      <w:bookmarkEnd w:id="7"/>
      <w:r>
        <w:rPr>
          <w:rFonts w:hint="eastAsia" w:ascii="宋体" w:hAnsi="宋体"/>
          <w:bCs/>
          <w:sz w:val="24"/>
        </w:rPr>
        <w:t>049GXH2026031）</w:t>
      </w:r>
      <w:sdt>
        <w:sdtPr>
          <w:rPr>
            <w:rFonts w:hint="eastAsia" w:ascii="宋体" w:hAnsi="宋体" w:eastAsia="宋体" w:cs="Times New Roman"/>
            <w:bCs/>
            <w:kern w:val="2"/>
            <w:sz w:val="24"/>
            <w:lang w:val="en-US" w:eastAsia="zh-CN" w:bidi="ar-SA"/>
          </w:rPr>
          <w:id w:val="147452868"/>
          <w:placeholder>
            <w:docPart w:val="{48eac7af-b8f8-4757-a90c-48c5f0b3e151}"/>
          </w:placeholder>
        </w:sdtPr>
        <w:sdtEndPr>
          <w:rPr>
            <w:rFonts w:hint="eastAsia" w:ascii="宋体" w:hAnsi="宋体" w:eastAsia="宋体" w:cs="Times New Roman"/>
            <w:bCs/>
            <w:i/>
            <w:color w:val="FF0000"/>
            <w:kern w:val="2"/>
            <w:sz w:val="24"/>
            <w:lang w:val="en-US" w:eastAsia="zh-CN" w:bidi="ar-SA"/>
          </w:rPr>
        </w:sdtEndPr>
        <w:sdtContent>
          <w:r>
            <w:rPr>
              <w:rFonts w:hint="eastAsia" w:ascii="宋体" w:hAnsi="宋体"/>
              <w:bCs/>
              <w:sz w:val="24"/>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2"/>
        </w:numPr>
        <w:spacing w:line="360" w:lineRule="auto"/>
        <w:outlineLvl w:val="0"/>
        <w:rPr>
          <w:rFonts w:ascii="宋体" w:hAnsi="宋体"/>
          <w:b/>
          <w:bCs/>
          <w:sz w:val="28"/>
        </w:rPr>
      </w:pP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3"/>
        </w:numPr>
        <w:spacing w:line="360" w:lineRule="auto"/>
        <w:ind w:left="0" w:firstLine="495"/>
        <w:rPr>
          <w:rFonts w:ascii="宋体" w:hAnsi="宋体"/>
          <w:sz w:val="24"/>
        </w:rPr>
      </w:pPr>
      <w:r>
        <w:rPr>
          <w:rFonts w:hint="eastAsia" w:ascii="宋体" w:hAnsi="宋体"/>
          <w:sz w:val="24"/>
        </w:rPr>
        <w:t xml:space="preserve"> “项目现场”系指本合同项下甲方指定的软件产品送达、安装、</w:t>
      </w:r>
      <w:r>
        <w:rPr>
          <w:rFonts w:hint="eastAsia" w:ascii="宋体" w:hAnsi="宋体"/>
          <w:sz w:val="24"/>
          <w:lang w:val="en-US" w:eastAsia="zh-CN"/>
        </w:rPr>
        <w:t>调试、</w:t>
      </w:r>
      <w:r>
        <w:rPr>
          <w:rFonts w:hint="eastAsia" w:ascii="宋体" w:hAnsi="宋体"/>
          <w:sz w:val="24"/>
        </w:rPr>
        <w:t>运行的场所。</w:t>
      </w:r>
    </w:p>
    <w:p>
      <w:pPr>
        <w:numPr>
          <w:ilvl w:val="0"/>
          <w:numId w:val="3"/>
        </w:numPr>
        <w:spacing w:line="360" w:lineRule="auto"/>
        <w:ind w:left="0" w:firstLine="495"/>
        <w:rPr>
          <w:rFonts w:ascii="宋体" w:hAnsi="宋体"/>
          <w:sz w:val="24"/>
        </w:rPr>
      </w:pPr>
      <w:r>
        <w:rPr>
          <w:rFonts w:hint="eastAsia" w:ascii="宋体" w:hAnsi="宋体"/>
          <w:sz w:val="24"/>
        </w:rPr>
        <w:t xml:space="preserve"> “工作日”系指除公休日和国家法定节假日外的日历日，“日”是指日历日。</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交货”系指乙方提供的所有软件产品及技术资料送达甲方指定交货地点后，甲方和乙方按照约定对软件产品进行的交接和查验。软件产品检验通过甲方验收后，由甲方出具验收单。乙方拒绝书面确认验收单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w:t>
      </w:r>
      <w:r>
        <w:rPr>
          <w:rFonts w:hint="eastAsia" w:ascii="宋体" w:hAnsi="宋体"/>
          <w:sz w:val="24"/>
          <w:szCs w:val="22"/>
        </w:rPr>
        <w:t>“初步验收”或“初验”</w:t>
      </w:r>
      <w:r>
        <w:rPr>
          <w:rFonts w:ascii="宋体" w:hAnsi="宋体"/>
          <w:sz w:val="24"/>
          <w:szCs w:val="22"/>
        </w:rPr>
        <w:t>系指</w:t>
      </w:r>
      <w:r>
        <w:rPr>
          <w:rFonts w:hint="eastAsia" w:ascii="宋体" w:hAnsi="宋体"/>
          <w:sz w:val="24"/>
          <w:szCs w:val="22"/>
        </w:rPr>
        <w:t>乙方完成对软件产品的安装调试，由甲方对软件产品进行的再测试</w:t>
      </w:r>
      <w:r>
        <w:rPr>
          <w:rFonts w:ascii="宋体" w:hAnsi="宋体"/>
          <w:sz w:val="24"/>
          <w:szCs w:val="22"/>
        </w:rPr>
        <w:t>和</w:t>
      </w:r>
      <w:r>
        <w:rPr>
          <w:rFonts w:hint="eastAsia" w:ascii="宋体" w:hAnsi="宋体"/>
          <w:sz w:val="24"/>
          <w:szCs w:val="22"/>
        </w:rPr>
        <w:t>验证。若乙方软件产品符合本合同的所有要求，则甲方出具加盖公章的</w:t>
      </w:r>
      <w:r>
        <w:rPr>
          <w:rFonts w:hint="eastAsia" w:ascii="宋体" w:hAnsi="宋体" w:cs="宋体"/>
          <w:color w:val="auto"/>
          <w:sz w:val="24"/>
        </w:rPr>
        <w:t>验收单</w:t>
      </w:r>
      <w:r>
        <w:rPr>
          <w:rFonts w:hint="eastAsia" w:ascii="宋体" w:hAnsi="宋体"/>
          <w:color w:val="auto"/>
          <w:sz w:val="24"/>
        </w:rPr>
        <w:t>，</w:t>
      </w:r>
      <w:r>
        <w:rPr>
          <w:rFonts w:hint="eastAsia" w:ascii="宋体" w:hAnsi="宋体" w:eastAsia="宋体" w:cs="Times New Roman"/>
          <w:i w:val="0"/>
          <w:color w:val="auto"/>
          <w:sz w:val="24"/>
          <w:lang w:val="en-US" w:eastAsia="zh-CN"/>
        </w:rPr>
        <w:t>乙方进行书面确认，</w:t>
      </w:r>
      <w:r>
        <w:rPr>
          <w:rFonts w:hint="eastAsia" w:ascii="宋体" w:hAnsi="宋体"/>
          <w:color w:val="auto"/>
          <w:sz w:val="24"/>
        </w:rPr>
        <w:t>软件进入试运行期。</w:t>
      </w:r>
      <w:r>
        <w:rPr>
          <w:rFonts w:hint="eastAsia" w:ascii="宋体" w:hAnsi="宋体"/>
          <w:color w:val="auto"/>
          <w:sz w:val="24"/>
          <w:lang w:val="en-US" w:eastAsia="zh-CN"/>
        </w:rPr>
        <w:t>乙方拒绝书面确认</w:t>
      </w:r>
      <w:r>
        <w:rPr>
          <w:rFonts w:hint="eastAsia" w:ascii="宋体" w:hAnsi="宋体" w:cs="宋体"/>
          <w:color w:val="auto"/>
          <w:sz w:val="24"/>
        </w:rPr>
        <w:t>验收单</w:t>
      </w:r>
      <w:r>
        <w:rPr>
          <w:rFonts w:hint="eastAsia" w:ascii="宋体" w:hAnsi="宋体" w:eastAsia="宋体" w:cs="Times New Roman"/>
          <w:i w:val="0"/>
          <w:color w:val="auto"/>
          <w:sz w:val="24"/>
          <w:lang w:val="en-US" w:eastAsia="zh-CN"/>
        </w:rPr>
        <w:t>，视为同意。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“试运行期”</w:t>
      </w:r>
      <w:r>
        <w:rPr>
          <w:rFonts w:ascii="宋体" w:hAnsi="宋体"/>
          <w:sz w:val="24"/>
        </w:rPr>
        <w:t>系指</w:t>
      </w:r>
      <w:r>
        <w:rPr>
          <w:rFonts w:hint="eastAsia" w:ascii="宋体" w:hAnsi="宋体"/>
          <w:sz w:val="24"/>
        </w:rPr>
        <w:t>软件产品初步验收合格之后与最终验收之前用以证明软件产品的性能指标是否满足合同中规定的所有要求的软件产品运行期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3"/>
        </w:numPr>
        <w:spacing w:line="360" w:lineRule="auto"/>
        <w:ind w:left="0" w:firstLine="495"/>
        <w:rPr>
          <w:rFonts w:ascii="宋体" w:hAnsi="宋体"/>
          <w:sz w:val="24"/>
          <w:szCs w:val="22"/>
        </w:rPr>
      </w:pPr>
      <w:r>
        <w:rPr>
          <w:rFonts w:hint="eastAsia" w:ascii="宋体" w:hAnsi="宋体"/>
          <w:sz w:val="24"/>
        </w:rPr>
        <w:t xml:space="preserve"> </w:t>
      </w:r>
      <w:r>
        <w:rPr>
          <w:rFonts w:hint="eastAsia" w:ascii="宋体" w:hAnsi="宋体"/>
          <w:sz w:val="24"/>
          <w:szCs w:val="22"/>
        </w:rPr>
        <w:t>“最终验收”或“终验”</w:t>
      </w:r>
      <w:r>
        <w:rPr>
          <w:rFonts w:ascii="宋体" w:hAnsi="宋体"/>
          <w:sz w:val="24"/>
          <w:szCs w:val="22"/>
        </w:rPr>
        <w:t>系指</w:t>
      </w:r>
      <w:r>
        <w:rPr>
          <w:rFonts w:hint="eastAsia" w:ascii="宋体" w:hAnsi="宋体"/>
          <w:sz w:val="24"/>
          <w:szCs w:val="22"/>
        </w:rPr>
        <w:t>软件产品经过[</w:t>
      </w:r>
      <w:r>
        <w:rPr>
          <w:rFonts w:hint="eastAsia" w:ascii="宋体" w:hAnsi="宋体"/>
          <w:sz w:val="24"/>
          <w:szCs w:val="22"/>
          <w:lang w:val="en-US" w:eastAsia="zh-CN"/>
        </w:rPr>
        <w:t>6</w:t>
      </w:r>
      <w:r>
        <w:rPr>
          <w:rFonts w:hint="eastAsia" w:ascii="宋体" w:hAnsi="宋体"/>
          <w:sz w:val="24"/>
          <w:szCs w:val="22"/>
        </w:rPr>
        <w:t>]个月试运行后，甲方和乙方共同对软件产品进行的最终验收测试，若软件产品的测试结果满足本合同的所有要求，</w:t>
      </w:r>
      <w:r>
        <w:rPr>
          <w:rFonts w:hint="eastAsia" w:ascii="宋体" w:hAnsi="宋体"/>
          <w:sz w:val="24"/>
          <w:szCs w:val="22"/>
          <w:lang w:val="en-US" w:eastAsia="zh-CN"/>
        </w:rPr>
        <w:t>乙方提供《原厂足期维保承诺函》，</w:t>
      </w:r>
      <w:r>
        <w:rPr>
          <w:rFonts w:hint="eastAsia" w:ascii="宋体" w:hAnsi="宋体"/>
          <w:sz w:val="24"/>
          <w:szCs w:val="22"/>
        </w:rPr>
        <w:t>则甲方出具加盖公章的验收单</w:t>
      </w:r>
      <w:r>
        <w:rPr>
          <w:rFonts w:hint="eastAsia" w:ascii="宋体" w:hAnsi="宋体"/>
          <w:sz w:val="24"/>
          <w:szCs w:val="22"/>
          <w:lang w:eastAsia="zh-CN"/>
        </w:rPr>
        <w:t>，</w:t>
      </w:r>
      <w:r>
        <w:rPr>
          <w:rFonts w:hint="eastAsia" w:ascii="宋体" w:hAnsi="宋体"/>
          <w:sz w:val="24"/>
          <w:szCs w:val="22"/>
          <w:lang w:val="en-US" w:eastAsia="zh-CN"/>
        </w:rPr>
        <w:t>乙方进行书面确认</w:t>
      </w:r>
      <w:r>
        <w:rPr>
          <w:rFonts w:hint="eastAsia" w:ascii="宋体" w:hAnsi="宋体"/>
          <w:sz w:val="24"/>
          <w:szCs w:val="22"/>
        </w:rPr>
        <w:t>。</w:t>
      </w:r>
      <w:r>
        <w:rPr>
          <w:rFonts w:hint="eastAsia" w:ascii="宋体" w:hAnsi="宋体"/>
          <w:sz w:val="24"/>
          <w:szCs w:val="22"/>
          <w:lang w:val="en-US" w:eastAsia="zh-CN"/>
        </w:rPr>
        <w:t>乙方拒绝书面确认</w:t>
      </w:r>
      <w:r>
        <w:rPr>
          <w:rFonts w:hint="eastAsia" w:ascii="宋体" w:hAnsi="宋体"/>
          <w:sz w:val="24"/>
          <w:szCs w:val="22"/>
        </w:rPr>
        <w:t>验收单</w:t>
      </w:r>
      <w:r>
        <w:rPr>
          <w:rFonts w:hint="eastAsia" w:ascii="宋体" w:hAnsi="宋体"/>
          <w:sz w:val="24"/>
          <w:szCs w:val="22"/>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sz w:val="24"/>
        </w:rPr>
        <w:t>自[</w:t>
      </w:r>
      <w:r>
        <w:rPr>
          <w:rFonts w:hint="eastAsia" w:ascii="宋体" w:hAnsi="宋体" w:cs="宋体"/>
          <w:sz w:val="24"/>
          <w:lang w:val="en-US" w:eastAsia="zh-CN"/>
        </w:rPr>
        <w:t>最终</w:t>
      </w:r>
      <w:r>
        <w:rPr>
          <w:rFonts w:hint="eastAsia" w:ascii="宋体" w:hAnsi="宋体"/>
          <w:sz w:val="24"/>
          <w:szCs w:val="22"/>
        </w:rPr>
        <w:t>验收单</w:t>
      </w:r>
      <w:r>
        <w:rPr>
          <w:rFonts w:hint="eastAsia" w:ascii="宋体" w:hAnsi="宋体"/>
          <w:sz w:val="24"/>
          <w:szCs w:val="22"/>
          <w:lang w:val="en-US" w:eastAsia="zh-CN"/>
        </w:rPr>
        <w:t>中</w:t>
      </w:r>
      <w:r>
        <w:rPr>
          <w:rFonts w:hint="eastAsia" w:ascii="宋体" w:hAnsi="宋体"/>
          <w:sz w:val="24"/>
          <w:szCs w:val="22"/>
        </w:rPr>
        <w:t>验收日期</w:t>
      </w:r>
      <w:r>
        <w:rPr>
          <w:rFonts w:ascii="宋体" w:hAnsi="宋体"/>
          <w:sz w:val="24"/>
        </w:rPr>
        <w:t>]</w:t>
      </w:r>
      <w:r>
        <w:rPr>
          <w:rFonts w:hint="eastAsia" w:ascii="宋体" w:hAnsi="宋体"/>
          <w:sz w:val="24"/>
        </w:rPr>
        <w:t>之日起，乙方免费为甲方提供本合同规定范围内的技术服务的期限。</w:t>
      </w:r>
    </w:p>
    <w:p>
      <w:pPr>
        <w:numPr>
          <w:ilvl w:val="0"/>
          <w:numId w:val="2"/>
        </w:numPr>
        <w:spacing w:line="360" w:lineRule="auto"/>
        <w:outlineLvl w:val="0"/>
        <w:rPr>
          <w:rFonts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lang w:val="zh-CN" w:eastAsia="zh-CN" w:bidi="ar-SA"/>
          </w:rPr>
          <w:id w:val="147452444"/>
          <w:placeholder>
            <w:docPart w:val="{6cefe78a-2e0f-4b83-a3a5-87573565e30e}"/>
          </w:placeholder>
        </w:sdtPr>
        <w:sdtEndPr>
          <w:rPr>
            <w:rFonts w:hint="eastAsia" w:ascii="宋体" w:hAnsi="Times New Roman" w:eastAsia="宋体" w:cs="宋体"/>
            <w:i/>
            <w:color w:val="auto"/>
            <w:kern w:val="2"/>
            <w:sz w:val="24"/>
            <w:lang w:val="zh-CN" w:eastAsia="zh-CN" w:bidi="ar-SA"/>
          </w:rPr>
        </w:sdtEndPr>
        <w:sdtContent>
          <w:r>
            <w:rPr>
              <w:rFonts w:hint="eastAsia" w:ascii="宋体" w:cs="宋体"/>
              <w:color w:val="auto"/>
              <w:sz w:val="24"/>
              <w:lang w:val="zh-CN"/>
            </w:rPr>
            <w:t>招标</w:t>
          </w:r>
        </w:sdtContent>
      </w:sdt>
      <w:r>
        <w:rPr>
          <w:rFonts w:hint="eastAsia" w:ascii="宋体" w:hAnsi="Times New Roman" w:eastAsia="宋体" w:cs="宋体"/>
          <w:i w:val="0"/>
          <w:color w:val="auto"/>
          <w:sz w:val="24"/>
          <w:lang w:val="zh-CN" w:eastAsia="zh-CN"/>
        </w:rPr>
        <w:t>文件</w:t>
      </w:r>
      <w:r>
        <w:rPr>
          <w:rFonts w:hint="eastAsia" w:ascii="宋体" w:cs="宋体"/>
          <w:color w:val="auto"/>
          <w:sz w:val="24"/>
          <w:lang w:val="zh-CN"/>
        </w:rPr>
        <w:t>及澄清</w:t>
      </w:r>
      <w:r>
        <w:rPr>
          <w:rFonts w:hint="eastAsia" w:ascii="宋体" w:cs="宋体"/>
          <w:sz w:val="24"/>
          <w:lang w:val="zh-CN"/>
        </w:rPr>
        <w:t>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lang w:val="zh-CN" w:eastAsia="zh-CN" w:bidi="ar-SA"/>
          </w:rPr>
          <w:id w:val="147452401"/>
          <w:placeholder>
            <w:docPart w:val="{26640e49-b14c-4146-8f43-69e84b4f229a}"/>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lang w:val="zh-CN" w:eastAsia="zh-CN" w:bidi="ar-SA"/>
          </w:rPr>
          <w:id w:val="147452320"/>
          <w:placeholder>
            <w:docPart w:val="{98547b26-785f-4140-9135-23a953298ad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中标</w:t>
          </w:r>
        </w:sdtContent>
      </w:sdt>
      <w:r>
        <w:rPr>
          <w:rFonts w:hint="eastAsia" w:ascii="宋体" w:cs="宋体"/>
          <w:sz w:val="24"/>
          <w:lang w:val="zh-CN"/>
        </w:rPr>
        <w:t>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Times New Roman" w:eastAsia="宋体" w:cs="宋体"/>
            <w:kern w:val="2"/>
            <w:sz w:val="24"/>
            <w:lang w:val="zh-CN" w:eastAsia="zh-CN" w:bidi="ar-SA"/>
          </w:rPr>
          <w:id w:val="147452290"/>
          <w:placeholder>
            <w:docPart w:val="{abc11564-75e9-4835-885b-579b83d9be5b}"/>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lang w:val="zh-CN" w:eastAsia="zh-CN" w:bidi="ar-SA"/>
          </w:rPr>
          <w:id w:val="147452274"/>
          <w:placeholder>
            <w:docPart w:val="{8307a56a-5372-48b8-a4e9-1b65885af130}"/>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lang w:val="zh-CN" w:eastAsia="zh-CN" w:bidi="ar-SA"/>
          </w:rPr>
          <w:id w:val="147452254"/>
          <w:placeholder>
            <w:docPart w:val="{1731ddf7-7de1-441f-b9da-d8d95cd6a88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lang w:val="zh-CN" w:eastAsia="zh-CN" w:bidi="ar-SA"/>
          </w:rPr>
          <w:id w:val="147452235"/>
          <w:placeholder>
            <w:docPart w:val="{2c95950a-bb9d-4a3b-9b4d-d0882bf975d1}"/>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文件相应内容为准。如果乙方的</w:t>
      </w:r>
      <w:sdt>
        <w:sdtPr>
          <w:rPr>
            <w:rFonts w:hint="eastAsia" w:ascii="宋体" w:hAnsi="Times New Roman" w:eastAsia="宋体" w:cs="宋体"/>
            <w:kern w:val="2"/>
            <w:sz w:val="24"/>
            <w:lang w:val="zh-CN" w:eastAsia="zh-CN" w:bidi="ar-SA"/>
          </w:rPr>
          <w:id w:val="147452215"/>
          <w:placeholder>
            <w:docPart w:val="{b06aa531-d73f-4b20-8af4-697e518ea3b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lang w:val="zh-CN" w:eastAsia="zh-CN" w:bidi="ar-SA"/>
          </w:rPr>
          <w:id w:val="147452199"/>
          <w:placeholder>
            <w:docPart w:val="{c57ff95b-f321-491c-a84d-08669ebe5a19}"/>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文件要求，则以乙方的</w:t>
      </w:r>
      <w:sdt>
        <w:sdtPr>
          <w:rPr>
            <w:rFonts w:hint="eastAsia" w:ascii="宋体" w:hAnsi="Times New Roman" w:eastAsia="宋体" w:cs="宋体"/>
            <w:kern w:val="2"/>
            <w:sz w:val="24"/>
            <w:lang w:val="zh-CN" w:eastAsia="zh-CN" w:bidi="ar-SA"/>
          </w:rPr>
          <w:id w:val="147452186"/>
          <w:placeholder>
            <w:docPart w:val="{c11cc2e7-cebb-4eb6-a287-0eba204daea6}"/>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2"/>
        </w:numPr>
        <w:spacing w:line="360" w:lineRule="auto"/>
        <w:outlineLvl w:val="0"/>
        <w:rPr>
          <w:rFonts w:hint="eastAsia" w:ascii="宋体" w:hAnsi="宋体"/>
          <w:b/>
          <w:bCs/>
          <w:sz w:val="28"/>
        </w:rPr>
      </w:pPr>
      <w:r>
        <w:rPr>
          <w:rFonts w:hint="eastAsia" w:ascii="宋体" w:hAnsi="宋体"/>
          <w:b/>
          <w:bCs/>
          <w:sz w:val="28"/>
        </w:rPr>
        <w:t>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3.1本合同标的为下列软件产品及其到货安装、调试、售后质量保证及技术支持、培训等服务：</w:t>
      </w:r>
    </w:p>
    <w:tbl>
      <w:tblPr>
        <w:tblStyle w:val="17"/>
        <w:tblW w:w="66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2"/>
        <w:gridCol w:w="2033"/>
        <w:gridCol w:w="1763"/>
        <w:gridCol w:w="1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序号</w:t>
            </w:r>
          </w:p>
        </w:tc>
        <w:tc>
          <w:tcPr>
            <w:tcW w:w="20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名称</w:t>
            </w:r>
          </w:p>
        </w:tc>
        <w:tc>
          <w:tcPr>
            <w:tcW w:w="176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lang w:eastAsia="zh-CN"/>
              </w:rPr>
            </w:pPr>
            <w:r>
              <w:rPr>
                <w:rFonts w:hint="eastAsia"/>
                <w:b/>
                <w:lang w:val="en-US" w:eastAsia="zh-CN"/>
              </w:rPr>
              <w:t>内容</w:t>
            </w:r>
          </w:p>
        </w:tc>
        <w:tc>
          <w:tcPr>
            <w:tcW w:w="19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1</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r>
              <w:t>应用性能监控平台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jc w:val="left"/>
            </w:pPr>
            <w:r>
              <w:t>1套基调听云智能可观测性平台V3.6.0</w:t>
            </w:r>
          </w:p>
        </w:tc>
        <w:tc>
          <w:tcPr>
            <w:tcW w:w="1920" w:type="dxa"/>
            <w:tcBorders>
              <w:top w:val="single" w:color="000000" w:sz="4" w:space="0"/>
              <w:left w:val="single" w:color="000000" w:sz="4" w:space="0"/>
              <w:right w:val="single" w:color="000000" w:sz="4" w:space="0"/>
            </w:tcBorders>
            <w:noWrap w:val="0"/>
            <w:vAlign w:val="center"/>
          </w:tcPr>
          <w:p>
            <w:r>
              <w:rPr>
                <w:rFonts w:hint="eastAsia"/>
              </w:rPr>
              <w:t>软件许可无限制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2</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r>
              <w:t>移动应用安全键盘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jc w:val="left"/>
            </w:pPr>
            <w:r>
              <w:t>1套梆梆安全可信安全键盘软件V4.0</w:t>
            </w:r>
          </w:p>
        </w:tc>
        <w:tc>
          <w:tcPr>
            <w:tcW w:w="1920" w:type="dxa"/>
            <w:tcBorders>
              <w:top w:val="single" w:color="000000" w:sz="4" w:space="0"/>
              <w:left w:val="single" w:color="000000" w:sz="4" w:space="0"/>
              <w:right w:val="single" w:color="000000" w:sz="4" w:space="0"/>
            </w:tcBorders>
            <w:noWrap w:val="0"/>
            <w:vAlign w:val="center"/>
          </w:tcPr>
          <w:p>
            <w:r>
              <w:rPr>
                <w:rFonts w:hint="eastAsia"/>
              </w:rPr>
              <w:t>软件许可无限制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3</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r>
              <w:t>防机器人验证码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jc w:val="left"/>
            </w:pPr>
            <w:r>
              <w:t>1套迅嘉数据智能验证平台V1.0</w:t>
            </w:r>
          </w:p>
        </w:tc>
        <w:tc>
          <w:tcPr>
            <w:tcW w:w="1920" w:type="dxa"/>
            <w:tcBorders>
              <w:top w:val="single" w:color="000000" w:sz="4" w:space="0"/>
              <w:left w:val="single" w:color="000000" w:sz="4" w:space="0"/>
              <w:right w:val="single" w:color="000000" w:sz="4" w:space="0"/>
            </w:tcBorders>
            <w:noWrap w:val="0"/>
            <w:vAlign w:val="center"/>
          </w:tcPr>
          <w:p>
            <w:r>
              <w:rPr>
                <w:rFonts w:hint="eastAsia"/>
              </w:rPr>
              <w:t>软件许可无限制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4</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r>
              <w:t>移动应用加固平台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jc w:val="left"/>
            </w:pPr>
            <w:r>
              <w:t>1套梆梆安全应用安全加固软件V8.0</w:t>
            </w:r>
          </w:p>
        </w:tc>
        <w:tc>
          <w:tcPr>
            <w:tcW w:w="1920" w:type="dxa"/>
            <w:tcBorders>
              <w:top w:val="single" w:color="000000" w:sz="4" w:space="0"/>
              <w:left w:val="single" w:color="000000" w:sz="4" w:space="0"/>
              <w:right w:val="single" w:color="000000" w:sz="4" w:space="0"/>
            </w:tcBorders>
            <w:noWrap w:val="0"/>
            <w:vAlign w:val="center"/>
          </w:tcPr>
          <w:p>
            <w:r>
              <w:rPr>
                <w:rFonts w:hint="eastAsia"/>
              </w:rPr>
              <w:t>软件许可无限制</w:t>
            </w:r>
          </w:p>
        </w:tc>
      </w:tr>
    </w:tbl>
    <w:p>
      <w:pPr>
        <w:spacing w:line="360" w:lineRule="auto"/>
        <w:ind w:firstLine="480" w:firstLineChars="200"/>
        <w:rPr>
          <w:rFonts w:ascii="宋体" w:hAnsi="宋体"/>
          <w:color w:val="000000"/>
          <w:sz w:val="24"/>
        </w:rPr>
      </w:pPr>
      <w:r>
        <w:rPr>
          <w:rFonts w:hint="eastAsia" w:ascii="宋体" w:hAnsi="宋体"/>
          <w:color w:val="000000"/>
          <w:sz w:val="24"/>
        </w:rPr>
        <w:t>3.2软件产品名称、数量、单价、总价、折扣率等详见本合同附件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。软件产品应包括相应数量的安装介质及使用手册、原厂商授权甲方使用的许可文件和技术资料。</w:t>
      </w:r>
    </w:p>
    <w:p>
      <w:pPr>
        <w:spacing w:line="360" w:lineRule="auto"/>
        <w:ind w:firstLine="480" w:firstLineChars="200"/>
        <w:rPr>
          <w:rFonts w:hint="eastAsia" w:ascii="宋体" w:hAnsi="宋体"/>
          <w:color w:val="000000"/>
          <w:sz w:val="24"/>
        </w:rPr>
      </w:pPr>
      <w:r>
        <w:rPr>
          <w:rFonts w:hint="eastAsia" w:ascii="宋体" w:hAnsi="宋体"/>
          <w:color w:val="000000"/>
          <w:sz w:val="24"/>
        </w:rPr>
        <w:t>3.3</w:t>
      </w:r>
      <w:r>
        <w:rPr>
          <w:rFonts w:ascii="宋体" w:hAnsi="宋体"/>
          <w:color w:val="000000"/>
          <w:sz w:val="24"/>
        </w:rPr>
        <w:t xml:space="preserve"> </w:t>
      </w:r>
      <w:r>
        <w:rPr>
          <w:rFonts w:hint="eastAsia" w:ascii="宋体" w:hAnsi="宋体"/>
          <w:color w:val="000000"/>
          <w:sz w:val="24"/>
        </w:rPr>
        <w:t>乙方保证在履行合同规定的义务时，包括但不限于交付软件产品、提供技术支持和服务时，应符</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numPr>
          <w:ilvl w:val="0"/>
          <w:numId w:val="2"/>
        </w:numPr>
        <w:spacing w:line="360" w:lineRule="auto"/>
        <w:outlineLvl w:val="0"/>
        <w:rPr>
          <w:rFonts w:hint="eastAsia" w:ascii="宋体" w:hAnsi="宋体"/>
          <w:b/>
          <w:bCs/>
          <w:sz w:val="28"/>
        </w:rPr>
      </w:pPr>
      <w:r>
        <w:rPr>
          <w:rFonts w:hint="eastAsia" w:ascii="宋体" w:hAnsi="宋体"/>
          <w:b/>
          <w:bCs/>
          <w:sz w:val="28"/>
        </w:rPr>
        <w:t>交货时间、地点和使用日期</w:t>
      </w:r>
    </w:p>
    <w:p>
      <w:pPr>
        <w:spacing w:line="360" w:lineRule="auto"/>
        <w:ind w:firstLine="480" w:firstLineChars="200"/>
        <w:rPr>
          <w:rFonts w:ascii="宋体" w:hAnsi="宋体"/>
          <w:sz w:val="24"/>
        </w:rPr>
      </w:pPr>
      <w:r>
        <w:rPr>
          <w:rFonts w:hint="eastAsia" w:ascii="宋体" w:hAnsi="宋体"/>
          <w:sz w:val="24"/>
        </w:rPr>
        <w:t>4.1 交货时间：合同签订之日起[</w:t>
      </w:r>
      <w:r>
        <w:rPr>
          <w:rFonts w:hint="eastAsia" w:ascii="宋体" w:hAnsi="宋体"/>
          <w:sz w:val="24"/>
          <w:lang w:val="en-US" w:eastAsia="zh-CN"/>
        </w:rPr>
        <w:t>5</w:t>
      </w:r>
      <w:r>
        <w:rPr>
          <w:rFonts w:hint="eastAsia" w:ascii="宋体" w:hAnsi="宋体"/>
          <w:sz w:val="24"/>
        </w:rPr>
        <w:t>]个</w:t>
      </w:r>
      <w:r>
        <w:rPr>
          <w:rFonts w:hint="eastAsia" w:ascii="宋体" w:hAnsi="宋体"/>
          <w:sz w:val="24"/>
          <w:lang w:val="en-US" w:eastAsia="zh-CN"/>
        </w:rPr>
        <w:t>工作日</w:t>
      </w:r>
      <w:r>
        <w:rPr>
          <w:rFonts w:hint="eastAsia" w:ascii="宋体" w:hAnsi="宋体"/>
          <w:sz w:val="24"/>
        </w:rPr>
        <w:t>内。</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8" w:name="jhdd"/>
      <w:r>
        <w:rPr>
          <w:rFonts w:hint="eastAsia" w:ascii="宋体" w:hAnsi="宋体" w:eastAsiaTheme="minorEastAsia" w:cstheme="minorBidi"/>
          <w:kern w:val="2"/>
          <w:sz w:val="24"/>
          <w:szCs w:val="24"/>
          <w:lang w:val="en-US" w:eastAsia="zh-CN" w:bidi="ar-SA"/>
        </w:rPr>
        <w:t>上海市浦东新区繁昌路298号</w:t>
      </w:r>
      <w:r>
        <w:rPr>
          <w:rFonts w:hint="eastAsia" w:ascii="宋体" w:hAnsi="宋体" w:cstheme="minorBidi"/>
          <w:kern w:val="2"/>
          <w:sz w:val="24"/>
          <w:szCs w:val="24"/>
          <w:lang w:val="en-US" w:eastAsia="zh-CN" w:bidi="ar-SA"/>
        </w:rPr>
        <w:t>及天津市滨海新区洞庭北路融汇商务园二区4号楼。</w:t>
      </w:r>
      <w:bookmarkEnd w:id="8"/>
    </w:p>
    <w:p>
      <w:pPr>
        <w:spacing w:line="360" w:lineRule="auto"/>
        <w:ind w:firstLine="480" w:firstLineChars="200"/>
        <w:rPr>
          <w:rFonts w:ascii="宋体" w:hAnsi="宋体"/>
          <w:sz w:val="24"/>
        </w:rPr>
      </w:pPr>
      <w:r>
        <w:rPr>
          <w:rFonts w:hint="eastAsia" w:ascii="宋体" w:hAnsi="宋体"/>
          <w:sz w:val="24"/>
        </w:rPr>
        <w:t>4.3使用期限：乙方授权甲方自软件产品交付之日起免费使用软件产品，软件产品的使用期限为_永久_，软件授权数量为_不限量_。</w:t>
      </w:r>
    </w:p>
    <w:p>
      <w:pPr>
        <w:numPr>
          <w:ilvl w:val="0"/>
          <w:numId w:val="2"/>
        </w:numPr>
        <w:spacing w:line="360" w:lineRule="auto"/>
        <w:outlineLvl w:val="0"/>
        <w:rPr>
          <w:rFonts w:ascii="宋体" w:hAnsi="宋体"/>
          <w:b/>
          <w:bCs/>
          <w:sz w:val="28"/>
        </w:rPr>
      </w:pPr>
      <w:r>
        <w:rPr>
          <w:rFonts w:hint="eastAsia" w:ascii="宋体" w:hAnsi="宋体"/>
          <w:b/>
          <w:bCs/>
          <w:sz w:val="28"/>
        </w:rPr>
        <w:t>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51703"/>
          <w:placeholder>
            <w:docPart w:val="{d34e0dd5-1c3d-460d-9d55-5b174ee795d0}"/>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sz w:val="24"/>
            </w:rPr>
            <w:t>中标</w:t>
          </w:r>
        </w:sdtContent>
      </w:sdt>
      <w:r>
        <w:rPr>
          <w:rFonts w:hint="eastAsia" w:ascii="宋体" w:hAnsi="宋体"/>
          <w:sz w:val="24"/>
        </w:rPr>
        <w:t>通知书，本合同的总金额为人民币￥</w:t>
      </w:r>
      <w:r>
        <w:rPr>
          <w:rFonts w:hint="eastAsia" w:ascii="宋体" w:hAnsi="宋体"/>
          <w:sz w:val="24"/>
          <w:u w:val="single"/>
        </w:rPr>
        <w:t xml:space="preserve"> </w:t>
      </w:r>
      <w:bookmarkStart w:id="9" w:name="htje"/>
      <w:r>
        <w:rPr>
          <w:rFonts w:hint="eastAsia" w:ascii="宋体" w:hAnsi="宋体"/>
          <w:sz w:val="24"/>
          <w:u w:val="single"/>
          <w:lang w:val="en-US" w:eastAsia="zh-CN"/>
        </w:rPr>
        <w:t>4459800.00</w:t>
      </w:r>
      <w:bookmarkEnd w:id="9"/>
      <w:r>
        <w:rPr>
          <w:rFonts w:hint="eastAsia" w:ascii="宋体" w:hAnsi="宋体"/>
          <w:sz w:val="24"/>
        </w:rPr>
        <w:t>元整</w:t>
      </w:r>
      <w:r>
        <w:rPr>
          <w:rFonts w:ascii="宋体" w:hAnsi="宋体"/>
          <w:sz w:val="24"/>
        </w:rPr>
        <w:t>(</w:t>
      </w:r>
      <w:r>
        <w:rPr>
          <w:rFonts w:hint="eastAsia" w:ascii="宋体" w:hAnsi="宋体"/>
          <w:sz w:val="24"/>
        </w:rPr>
        <w:t>大写：人民币</w:t>
      </w:r>
      <w:bookmarkStart w:id="10" w:name="htjedx"/>
      <w:r>
        <w:rPr>
          <w:rFonts w:hint="eastAsia" w:ascii="宋体" w:hAnsi="宋体"/>
          <w:sz w:val="24"/>
          <w:u w:val="single"/>
          <w:lang w:val="en-US" w:eastAsia="zh-CN"/>
        </w:rPr>
        <w:t>肆佰肆拾伍万玖仟捌佰</w:t>
      </w:r>
      <w:bookmarkEnd w:id="10"/>
      <w:r>
        <w:rPr>
          <w:rFonts w:hint="eastAsia" w:ascii="宋体" w:hAnsi="宋体"/>
          <w:sz w:val="24"/>
        </w:rPr>
        <w:t>元整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2"/>
        </w:numPr>
        <w:spacing w:line="360" w:lineRule="auto"/>
        <w:outlineLvl w:val="0"/>
        <w:rPr>
          <w:rFonts w:ascii="宋体" w:hAnsi="宋体"/>
          <w:b/>
          <w:bCs/>
          <w:sz w:val="28"/>
        </w:rPr>
      </w:pPr>
      <w:r>
        <w:rPr>
          <w:rFonts w:hint="eastAsia" w:ascii="宋体" w:hAnsi="宋体"/>
          <w:b/>
          <w:bCs/>
          <w:sz w:val="28"/>
        </w:rPr>
        <w:t>付款条件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825"/>
        <w:gridCol w:w="1620"/>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付款类型</w:t>
            </w:r>
          </w:p>
        </w:tc>
        <w:tc>
          <w:tcPr>
            <w:tcW w:w="3825"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付款条件</w:t>
            </w:r>
          </w:p>
        </w:tc>
        <w:tc>
          <w:tcPr>
            <w:tcW w:w="1620"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付款比例（%）</w:t>
            </w:r>
          </w:p>
        </w:tc>
        <w:tc>
          <w:tcPr>
            <w:tcW w:w="1797"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numPr>
                <w:ilvl w:val="0"/>
                <w:numId w:val="0"/>
              </w:numPr>
              <w:spacing w:line="360" w:lineRule="auto"/>
              <w:rPr>
                <w:szCs w:val="22"/>
              </w:rPr>
            </w:pPr>
            <w:r>
              <w:rPr>
                <w:rFonts w:hint="eastAsia" w:ascii="宋体" w:hAnsi="宋体" w:cs="宋体"/>
                <w:sz w:val="24"/>
                <w:szCs w:val="22"/>
                <w:vertAlign w:val="baseline"/>
              </w:rPr>
              <w:t>到货验收付款</w:t>
            </w:r>
          </w:p>
        </w:tc>
        <w:tc>
          <w:tcPr>
            <w:tcW w:w="3825" w:type="dxa"/>
          </w:tcPr>
          <w:p>
            <w:pPr>
              <w:numPr>
                <w:ilvl w:val="0"/>
                <w:numId w:val="0"/>
              </w:numPr>
              <w:spacing w:line="360" w:lineRule="auto"/>
              <w:rPr>
                <w:szCs w:val="22"/>
              </w:rPr>
            </w:pPr>
            <w:r>
              <w:rPr>
                <w:rFonts w:hint="eastAsia" w:ascii="宋体" w:hAnsi="宋体" w:cs="宋体"/>
                <w:sz w:val="24"/>
                <w:szCs w:val="22"/>
                <w:vertAlign w:val="baseline"/>
              </w:rPr>
              <w:t>甲方在双方出具到货验收合格的验收单后，且在收到乙方提供的与本阶段付款金额等值的正式发票以及乙方加盖单位公章的《付款申请》后十（10）个工作日内，向乙方支付合同总金额的_30_％（百分之_三十_），即人民币￥1337940</w:t>
            </w:r>
            <w:r>
              <w:rPr>
                <w:rFonts w:hint="eastAsia" w:ascii="宋体" w:hAnsi="宋体" w:cs="宋体"/>
                <w:sz w:val="24"/>
                <w:szCs w:val="22"/>
                <w:vertAlign w:val="baseline"/>
                <w:lang w:val="en-US" w:eastAsia="zh-CN"/>
              </w:rPr>
              <w:t>.00</w:t>
            </w:r>
            <w:r>
              <w:rPr>
                <w:rFonts w:hint="eastAsia" w:ascii="宋体" w:hAnsi="宋体" w:cs="宋体"/>
                <w:sz w:val="24"/>
                <w:szCs w:val="22"/>
                <w:vertAlign w:val="baseline"/>
              </w:rPr>
              <w:t>元整（大写：人民币</w:t>
            </w:r>
            <w:r>
              <w:rPr>
                <w:rFonts w:hint="eastAsia" w:ascii="宋体" w:hAnsi="宋体" w:cs="宋体"/>
                <w:sz w:val="24"/>
                <w:szCs w:val="22"/>
                <w:vertAlign w:val="baseline"/>
                <w:lang w:val="en-US" w:eastAsia="zh-CN"/>
              </w:rPr>
              <w:t>壹佰</w:t>
            </w:r>
            <w:r>
              <w:rPr>
                <w:rFonts w:hint="eastAsia" w:ascii="宋体" w:hAnsi="宋体" w:cs="宋体"/>
                <w:sz w:val="24"/>
                <w:szCs w:val="22"/>
                <w:vertAlign w:val="baseline"/>
              </w:rPr>
              <w:t>叁拾叁万柒仟玖佰肆拾元整）。</w:t>
            </w:r>
          </w:p>
        </w:tc>
        <w:tc>
          <w:tcPr>
            <w:tcW w:w="1620" w:type="dxa"/>
          </w:tcPr>
          <w:p>
            <w:pPr>
              <w:numPr>
                <w:ilvl w:val="0"/>
                <w:numId w:val="0"/>
              </w:numPr>
              <w:spacing w:line="360" w:lineRule="auto"/>
              <w:rPr>
                <w:rFonts w:hint="default" w:eastAsia="宋体"/>
                <w:szCs w:val="22"/>
                <w:lang w:val="en-US" w:eastAsia="zh-CN"/>
              </w:rPr>
            </w:pPr>
            <w:r>
              <w:rPr>
                <w:rFonts w:hint="eastAsia" w:ascii="宋体" w:hAnsi="宋体" w:cs="宋体"/>
                <w:sz w:val="24"/>
                <w:szCs w:val="22"/>
                <w:lang w:val="en-US" w:eastAsia="zh-CN"/>
              </w:rPr>
              <w:t>30</w:t>
            </w:r>
          </w:p>
        </w:tc>
        <w:tc>
          <w:tcPr>
            <w:tcW w:w="1797" w:type="dxa"/>
          </w:tcPr>
          <w:p>
            <w:pPr>
              <w:numPr>
                <w:ilvl w:val="0"/>
                <w:numId w:val="0"/>
              </w:numPr>
              <w:spacing w:line="360" w:lineRule="auto"/>
              <w:rPr>
                <w:szCs w:val="22"/>
              </w:rPr>
            </w:pPr>
            <w:r>
              <w:rPr>
                <w:rFonts w:hint="eastAsia" w:ascii="宋体" w:hAnsi="宋体" w:cs="宋体"/>
                <w:sz w:val="24"/>
                <w:szCs w:val="22"/>
                <w:vertAlign w:val="baseline"/>
              </w:rPr>
              <w:t>1337940</w:t>
            </w:r>
            <w:r>
              <w:rPr>
                <w:rFonts w:hint="eastAsia" w:ascii="宋体" w:hAnsi="宋体" w:cs="宋体"/>
                <w:sz w:val="24"/>
                <w:szCs w:val="22"/>
                <w:vertAlign w:val="baseli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numPr>
                <w:ilvl w:val="0"/>
                <w:numId w:val="0"/>
              </w:numPr>
              <w:spacing w:line="360" w:lineRule="auto"/>
              <w:rPr>
                <w:szCs w:val="22"/>
              </w:rPr>
            </w:pPr>
            <w:r>
              <w:rPr>
                <w:rFonts w:hint="eastAsia" w:ascii="宋体" w:hAnsi="宋体" w:cs="宋体"/>
                <w:sz w:val="24"/>
                <w:szCs w:val="22"/>
                <w:vertAlign w:val="baseline"/>
              </w:rPr>
              <w:t>初步验收付款</w:t>
            </w:r>
          </w:p>
        </w:tc>
        <w:tc>
          <w:tcPr>
            <w:tcW w:w="3825" w:type="dxa"/>
          </w:tcPr>
          <w:p>
            <w:pPr>
              <w:numPr>
                <w:ilvl w:val="0"/>
                <w:numId w:val="0"/>
              </w:numPr>
              <w:spacing w:line="360" w:lineRule="auto"/>
              <w:rPr>
                <w:szCs w:val="22"/>
              </w:rPr>
            </w:pPr>
            <w:r>
              <w:rPr>
                <w:rFonts w:hint="eastAsia" w:ascii="宋体" w:hAnsi="宋体" w:cs="宋体"/>
                <w:sz w:val="24"/>
                <w:szCs w:val="22"/>
                <w:vertAlign w:val="baseline"/>
              </w:rPr>
              <w:t>甲方在双方出具初步验收合格的验收单后，且在收到乙方提供的与本阶段付款金额等值的正式发票以及乙方加盖单位公章的《付款申请》后十（10）个工作日内，向乙方支付合同总金额的 _40_% （百分之_四十_），即人民币￥1783920.00元整（大写：人民币壹佰柒拾捌万叁仟玖佰贰拾元整）。</w:t>
            </w:r>
          </w:p>
        </w:tc>
        <w:tc>
          <w:tcPr>
            <w:tcW w:w="1620" w:type="dxa"/>
          </w:tcPr>
          <w:p>
            <w:pPr>
              <w:numPr>
                <w:ilvl w:val="0"/>
                <w:numId w:val="0"/>
              </w:numPr>
              <w:spacing w:line="360" w:lineRule="auto"/>
              <w:rPr>
                <w:rFonts w:hint="default" w:eastAsia="宋体"/>
                <w:szCs w:val="22"/>
                <w:lang w:val="en-US" w:eastAsia="zh-CN"/>
              </w:rPr>
            </w:pPr>
            <w:r>
              <w:rPr>
                <w:rFonts w:hint="eastAsia" w:ascii="宋体" w:hAnsi="宋体" w:cs="宋体"/>
                <w:sz w:val="24"/>
                <w:szCs w:val="22"/>
                <w:lang w:val="en-US" w:eastAsia="zh-CN"/>
              </w:rPr>
              <w:t>40</w:t>
            </w:r>
          </w:p>
        </w:tc>
        <w:tc>
          <w:tcPr>
            <w:tcW w:w="1797" w:type="dxa"/>
          </w:tcPr>
          <w:p>
            <w:pPr>
              <w:numPr>
                <w:ilvl w:val="0"/>
                <w:numId w:val="0"/>
              </w:numPr>
              <w:spacing w:line="360" w:lineRule="auto"/>
              <w:rPr>
                <w:szCs w:val="22"/>
              </w:rPr>
            </w:pPr>
            <w:r>
              <w:rPr>
                <w:rFonts w:hint="eastAsia" w:ascii="宋体" w:hAnsi="宋体" w:cs="宋体"/>
                <w:sz w:val="24"/>
                <w:szCs w:val="22"/>
                <w:vertAlign w:val="baseline"/>
              </w:rPr>
              <w:t>1783920.00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numPr>
                <w:ilvl w:val="0"/>
                <w:numId w:val="0"/>
              </w:numPr>
              <w:spacing w:line="360" w:lineRule="auto"/>
              <w:rPr>
                <w:szCs w:val="22"/>
              </w:rPr>
            </w:pPr>
            <w:r>
              <w:rPr>
                <w:rFonts w:hint="eastAsia" w:ascii="宋体" w:hAnsi="宋体" w:cs="宋体"/>
                <w:sz w:val="24"/>
                <w:szCs w:val="22"/>
                <w:vertAlign w:val="baseline"/>
              </w:rPr>
              <w:t>最终验收付款</w:t>
            </w:r>
          </w:p>
        </w:tc>
        <w:tc>
          <w:tcPr>
            <w:tcW w:w="3825" w:type="dxa"/>
          </w:tcPr>
          <w:p>
            <w:pPr>
              <w:numPr>
                <w:ilvl w:val="0"/>
                <w:numId w:val="0"/>
              </w:numPr>
              <w:spacing w:line="360" w:lineRule="auto"/>
              <w:rPr>
                <w:szCs w:val="22"/>
              </w:rPr>
            </w:pPr>
            <w:r>
              <w:rPr>
                <w:rFonts w:hint="eastAsia" w:ascii="宋体" w:hAnsi="宋体" w:cs="宋体"/>
                <w:sz w:val="24"/>
                <w:szCs w:val="22"/>
                <w:vertAlign w:val="baseline"/>
              </w:rPr>
              <w:t>甲方在双方出具最终验收合格的验收单后，且在收到乙方提供的与本阶段付款金额等值的正式发票以及乙方加盖单位公章的《付款申请》、原厂商出具的《原厂足期维保承诺函》后十（10）个工作日内，向乙方支付合同总金额30%（百分之_三十_），即人民币￥1337940.00元整（大写：人民币</w:t>
            </w:r>
            <w:r>
              <w:rPr>
                <w:rFonts w:hint="eastAsia" w:ascii="宋体" w:hAnsi="宋体" w:cs="宋体"/>
                <w:sz w:val="24"/>
                <w:szCs w:val="22"/>
                <w:vertAlign w:val="baseline"/>
                <w:lang w:val="en-US" w:eastAsia="zh-CN"/>
              </w:rPr>
              <w:t>壹佰</w:t>
            </w:r>
            <w:r>
              <w:rPr>
                <w:rFonts w:hint="eastAsia" w:ascii="宋体" w:hAnsi="宋体" w:cs="宋体"/>
                <w:sz w:val="24"/>
                <w:szCs w:val="22"/>
                <w:vertAlign w:val="baseline"/>
              </w:rPr>
              <w:t>叁拾叁万柒仟玖佰肆拾元整）。</w:t>
            </w:r>
          </w:p>
        </w:tc>
        <w:tc>
          <w:tcPr>
            <w:tcW w:w="1620" w:type="dxa"/>
          </w:tcPr>
          <w:p>
            <w:pPr>
              <w:numPr>
                <w:ilvl w:val="0"/>
                <w:numId w:val="0"/>
              </w:numPr>
              <w:spacing w:line="360" w:lineRule="auto"/>
              <w:rPr>
                <w:rFonts w:hint="default" w:eastAsia="宋体"/>
                <w:szCs w:val="22"/>
                <w:lang w:val="en-US" w:eastAsia="zh-CN"/>
              </w:rPr>
            </w:pPr>
            <w:r>
              <w:rPr>
                <w:rFonts w:hint="eastAsia" w:ascii="宋体" w:hAnsi="宋体" w:cs="宋体"/>
                <w:sz w:val="24"/>
                <w:szCs w:val="22"/>
                <w:lang w:val="en-US" w:eastAsia="zh-CN"/>
              </w:rPr>
              <w:t>30</w:t>
            </w:r>
          </w:p>
        </w:tc>
        <w:tc>
          <w:tcPr>
            <w:tcW w:w="1797" w:type="dxa"/>
          </w:tcPr>
          <w:p>
            <w:pPr>
              <w:numPr>
                <w:ilvl w:val="0"/>
                <w:numId w:val="0"/>
              </w:numPr>
              <w:spacing w:line="360" w:lineRule="auto"/>
              <w:rPr>
                <w:szCs w:val="22"/>
              </w:rPr>
            </w:pPr>
            <w:r>
              <w:rPr>
                <w:rFonts w:hint="eastAsia" w:ascii="宋体" w:hAnsi="宋体" w:cs="宋体"/>
                <w:sz w:val="24"/>
                <w:szCs w:val="22"/>
                <w:vertAlign w:val="baseline"/>
              </w:rPr>
              <w:t>1337940.00</w:t>
            </w:r>
          </w:p>
        </w:tc>
      </w:tr>
    </w:tbl>
    <w:p>
      <w:pPr>
        <w:numPr>
          <w:ilvl w:val="0"/>
          <w:numId w:val="0"/>
        </w:numPr>
        <w:spacing w:line="360" w:lineRule="auto"/>
        <w:rPr>
          <w:rFonts w:hint="eastAsia" w:ascii="宋体" w:hAnsi="宋体" w:eastAsia="宋体" w:cs="宋体"/>
          <w:kern w:val="2"/>
          <w:sz w:val="24"/>
          <w:lang w:val="en-US" w:eastAsia="zh-CN" w:bidi="ar-SA"/>
        </w:rPr>
      </w:pPr>
    </w:p>
    <w:sdt>
      <w:sdtPr>
        <w:rPr>
          <w:rFonts w:hint="eastAsia" w:ascii="宋体" w:hAnsi="宋体" w:eastAsia="宋体" w:cs="宋体"/>
          <w:kern w:val="2"/>
          <w:sz w:val="24"/>
          <w:lang w:val="en-US" w:eastAsia="zh-CN" w:bidi="ar-SA"/>
        </w:rPr>
        <w:id w:val="147450922"/>
        <w:placeholder>
          <w:docPart w:val="{989c1372-beb9-49b8-85cf-f167c288d201}"/>
        </w:placeholder>
      </w:sdtPr>
      <w:sdtEndPr>
        <w:rPr>
          <w:rFonts w:hint="eastAsia" w:ascii="宋体" w:hAnsi="宋体" w:eastAsia="宋体" w:cs="Times New Roman"/>
          <w:bCs/>
          <w:kern w:val="0"/>
          <w:sz w:val="24"/>
          <w:szCs w:val="22"/>
          <w:lang w:val="en-US" w:eastAsia="zh-CN" w:bidi="ar-SA"/>
        </w:rPr>
      </w:sdtEndPr>
      <w:sdtContent>
        <w:p>
          <w:pPr>
            <w:numPr>
              <w:ilvl w:val="0"/>
              <w:numId w:val="0"/>
            </w:numPr>
            <w:spacing w:line="360" w:lineRule="auto"/>
            <w:ind w:left="0" w:leftChars="0" w:firstLine="567" w:firstLineChars="0"/>
            <w:rPr>
              <w:rFonts w:hint="eastAsia" w:ascii="宋体" w:hAnsi="宋体" w:cs="宋体"/>
              <w:sz w:val="24"/>
            </w:rPr>
          </w:pPr>
          <w:r>
            <w:rPr>
              <w:rFonts w:hint="eastAsia" w:ascii="宋体" w:hAnsi="宋体" w:cs="宋体"/>
              <w:sz w:val="24"/>
            </w:rPr>
            <w:t>乙方所提供的合同标的质量保证期为“[</w:t>
          </w:r>
          <w:r>
            <w:rPr>
              <w:rFonts w:hint="eastAsia" w:ascii="宋体" w:hAnsi="宋体" w:cs="宋体"/>
              <w:sz w:val="24"/>
              <w:lang w:val="en-US" w:eastAsia="zh-CN"/>
            </w:rPr>
            <w:t>5</w:t>
          </w:r>
          <w:r>
            <w:rPr>
              <w:rFonts w:hint="eastAsia" w:ascii="宋体" w:hAnsi="宋体" w:cs="宋体"/>
              <w:sz w:val="24"/>
            </w:rPr>
            <w:t>]年”，自[</w:t>
          </w:r>
          <w:r>
            <w:rPr>
              <w:rFonts w:hint="eastAsia" w:ascii="宋体" w:hAnsi="宋体" w:cs="宋体"/>
              <w:sz w:val="24"/>
              <w:lang w:val="en-US" w:eastAsia="zh-CN"/>
            </w:rPr>
            <w:t>最终</w:t>
          </w:r>
          <w:r>
            <w:rPr>
              <w:rFonts w:hint="eastAsia" w:ascii="宋体" w:hAnsi="宋体"/>
              <w:sz w:val="24"/>
              <w:szCs w:val="22"/>
            </w:rPr>
            <w:t>验收</w:t>
          </w:r>
          <w:r>
            <w:rPr>
              <w:rFonts w:hint="eastAsia" w:ascii="宋体" w:hAnsi="宋体"/>
              <w:sz w:val="24"/>
              <w:szCs w:val="22"/>
              <w:lang w:val="en-US" w:eastAsia="zh-CN"/>
            </w:rPr>
            <w:t>单中</w:t>
          </w:r>
          <w:r>
            <w:rPr>
              <w:rFonts w:hint="eastAsia" w:ascii="宋体" w:hAnsi="宋体"/>
              <w:sz w:val="24"/>
              <w:szCs w:val="22"/>
            </w:rPr>
            <w:t>验收日期</w:t>
          </w:r>
          <w:r>
            <w:rPr>
              <w:rFonts w:hint="eastAsia" w:ascii="宋体" w:hAnsi="宋体" w:cs="宋体"/>
              <w:sz w:val="24"/>
            </w:rPr>
            <w:t>]之日起开始计算，并在质量保证期内向甲方提供免费技术服务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需要原厂提供免费技术服务的，乙方应取得原厂商出具的《原厂足期维保承诺函》原件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spacing w:line="360" w:lineRule="auto"/>
            <w:ind w:firstLine="559" w:firstLineChars="233"/>
            <w:rPr>
              <w:rFonts w:hint="eastAsia" w:ascii="宋体" w:hAnsi="宋体"/>
              <w:i w:val="0"/>
              <w:iCs/>
              <w:color w:val="auto"/>
              <w:sz w:val="24"/>
              <w:highlight w:val="none"/>
            </w:rPr>
          </w:pPr>
          <w:r>
            <w:rPr>
              <w:rFonts w:hint="eastAsia" w:ascii="宋体" w:hAnsi="宋体"/>
              <w:i w:val="0"/>
              <w:iCs/>
              <w:color w:val="auto"/>
              <w:sz w:val="24"/>
              <w:highlight w:val="none"/>
            </w:rPr>
            <w:t>如存在原厂对代理商进行授权的情形，</w:t>
          </w:r>
          <w:r>
            <w:rPr>
              <w:rFonts w:hint="eastAsia" w:ascii="宋体" w:hAnsi="宋体"/>
              <w:i w:val="0"/>
              <w:iCs/>
              <w:color w:val="auto"/>
              <w:sz w:val="24"/>
              <w:highlight w:val="none"/>
              <w:lang w:val="en-US" w:eastAsia="zh-CN"/>
            </w:rPr>
            <w:t>乙方</w:t>
          </w:r>
          <w:r>
            <w:rPr>
              <w:rFonts w:hint="eastAsia" w:ascii="宋体" w:hAnsi="宋体"/>
              <w:i w:val="0"/>
              <w:iCs/>
              <w:color w:val="auto"/>
              <w:sz w:val="24"/>
              <w:highlight w:val="none"/>
            </w:rPr>
            <w:t>需</w:t>
          </w:r>
          <w:r>
            <w:rPr>
              <w:rFonts w:hint="eastAsia" w:ascii="宋体" w:hAnsi="宋体"/>
              <w:i w:val="0"/>
              <w:iCs/>
              <w:color w:val="auto"/>
              <w:sz w:val="24"/>
              <w:highlight w:val="none"/>
              <w:lang w:val="en-US" w:eastAsia="zh-CN"/>
            </w:rPr>
            <w:t>附</w:t>
          </w:r>
          <w:r>
            <w:rPr>
              <w:rFonts w:hint="eastAsia" w:ascii="宋体" w:hAnsi="宋体"/>
              <w:i w:val="0"/>
              <w:iCs/>
              <w:color w:val="auto"/>
              <w:sz w:val="24"/>
              <w:highlight w:val="none"/>
            </w:rPr>
            <w:t>原厂出具的正式授权函</w:t>
          </w:r>
          <w:r>
            <w:rPr>
              <w:rFonts w:hint="eastAsia" w:ascii="宋体" w:hAnsi="宋体"/>
              <w:i w:val="0"/>
              <w:iCs/>
              <w:color w:val="auto"/>
              <w:sz w:val="24"/>
              <w:highlight w:val="none"/>
              <w:lang w:eastAsia="zh-CN"/>
            </w:rPr>
            <w:t>，</w:t>
          </w:r>
          <w:r>
            <w:rPr>
              <w:rFonts w:hint="eastAsia" w:ascii="宋体" w:hAnsi="宋体"/>
              <w:i w:val="0"/>
              <w:iCs/>
              <w:color w:val="auto"/>
              <w:sz w:val="24"/>
              <w:highlight w:val="none"/>
              <w:lang w:val="en-US" w:eastAsia="zh-CN"/>
            </w:rPr>
            <w:t>详见附件四</w:t>
          </w:r>
          <w:r>
            <w:rPr>
              <w:rFonts w:hint="eastAsia" w:ascii="宋体" w:hAnsi="宋体"/>
              <w:i w:val="0"/>
              <w:iCs/>
              <w:color w:val="auto"/>
              <w:sz w:val="24"/>
              <w:highlight w:val="none"/>
            </w:rPr>
            <w:t>。授权函中应包括但不限于下列要素：</w:t>
          </w:r>
        </w:p>
        <w:p>
          <w:pPr>
            <w:spacing w:line="360" w:lineRule="auto"/>
            <w:ind w:firstLine="559" w:firstLineChars="233"/>
            <w:rPr>
              <w:rFonts w:hint="eastAsia" w:ascii="宋体" w:hAnsi="宋体"/>
              <w:i w:val="0"/>
              <w:iCs/>
              <w:color w:val="auto"/>
              <w:sz w:val="24"/>
              <w:highlight w:val="none"/>
            </w:rPr>
          </w:pPr>
          <w:r>
            <w:rPr>
              <w:rFonts w:hint="eastAsia" w:ascii="宋体" w:hAnsi="宋体"/>
              <w:i w:val="0"/>
              <w:iCs/>
              <w:color w:val="auto"/>
              <w:sz w:val="24"/>
              <w:highlight w:val="none"/>
            </w:rPr>
            <w:t>（一）授权主体、授权对象、双方资质（如为唯一授权需明确体现）；</w:t>
          </w:r>
        </w:p>
        <w:p>
          <w:pPr>
            <w:spacing w:line="360" w:lineRule="auto"/>
            <w:ind w:firstLine="559" w:firstLineChars="233"/>
            <w:rPr>
              <w:rFonts w:hint="eastAsia" w:ascii="宋体" w:hAnsi="宋体"/>
              <w:i w:val="0"/>
              <w:iCs/>
              <w:color w:val="auto"/>
              <w:sz w:val="24"/>
              <w:highlight w:val="none"/>
            </w:rPr>
          </w:pPr>
          <w:r>
            <w:rPr>
              <w:rFonts w:hint="eastAsia" w:ascii="宋体" w:hAnsi="宋体"/>
              <w:i w:val="0"/>
              <w:iCs/>
              <w:color w:val="auto"/>
              <w:sz w:val="24"/>
              <w:highlight w:val="none"/>
            </w:rPr>
            <w:t>（二）授权内容、范围、期间等</w:t>
          </w:r>
          <w:r>
            <w:rPr>
              <w:rFonts w:hint="eastAsia" w:ascii="宋体" w:hAnsi="宋体"/>
              <w:i w:val="0"/>
              <w:iCs/>
              <w:color w:val="auto"/>
              <w:sz w:val="24"/>
              <w:highlight w:val="none"/>
              <w:lang w:eastAsia="zh-CN"/>
            </w:rPr>
            <w:t>（</w:t>
          </w:r>
          <w:r>
            <w:rPr>
              <w:rFonts w:hint="eastAsia" w:ascii="宋体" w:hAnsi="宋体"/>
              <w:i w:val="0"/>
              <w:iCs/>
              <w:color w:val="auto"/>
              <w:sz w:val="24"/>
              <w:highlight w:val="none"/>
              <w:lang w:val="en-US" w:eastAsia="zh-CN"/>
            </w:rPr>
            <w:t>授权期间应覆盖合同履约期限</w:t>
          </w:r>
          <w:r>
            <w:rPr>
              <w:rFonts w:hint="eastAsia" w:ascii="宋体" w:hAnsi="宋体"/>
              <w:i w:val="0"/>
              <w:iCs/>
              <w:color w:val="auto"/>
              <w:sz w:val="24"/>
              <w:highlight w:val="none"/>
              <w:lang w:eastAsia="zh-CN"/>
            </w:rPr>
            <w:t>）</w:t>
          </w:r>
          <w:r>
            <w:rPr>
              <w:rFonts w:hint="eastAsia" w:ascii="宋体" w:hAnsi="宋体"/>
              <w:i w:val="0"/>
              <w:iCs/>
              <w:color w:val="auto"/>
              <w:sz w:val="24"/>
              <w:highlight w:val="none"/>
            </w:rPr>
            <w:t>；</w:t>
          </w:r>
        </w:p>
        <w:p>
          <w:pPr>
            <w:numPr>
              <w:ilvl w:val="0"/>
              <w:numId w:val="0"/>
            </w:numPr>
            <w:spacing w:line="360" w:lineRule="auto"/>
            <w:ind w:left="567" w:firstLine="0"/>
            <w:rPr>
              <w:rFonts w:hint="eastAsia" w:ascii="宋体" w:hAnsi="宋体"/>
              <w:i w:val="0"/>
              <w:iCs/>
              <w:color w:val="auto"/>
              <w:sz w:val="24"/>
              <w:highlight w:val="none"/>
            </w:rPr>
          </w:pPr>
          <w:r>
            <w:rPr>
              <w:rFonts w:hint="eastAsia" w:ascii="宋体" w:hAnsi="宋体"/>
              <w:i w:val="0"/>
              <w:iCs/>
              <w:color w:val="auto"/>
              <w:sz w:val="24"/>
              <w:highlight w:val="none"/>
            </w:rPr>
            <w:t>（三）授权函生效时间等（应明确授权函的不可撤销性）；</w:t>
          </w:r>
        </w:p>
        <w:p>
          <w:pPr>
            <w:numPr>
              <w:ilvl w:val="0"/>
              <w:numId w:val="0"/>
            </w:numPr>
            <w:spacing w:line="360" w:lineRule="auto"/>
            <w:ind w:left="567" w:firstLine="0"/>
            <w:rPr>
              <w:rFonts w:hint="eastAsia" w:ascii="宋体" w:hAnsi="宋体" w:cs="宋体"/>
              <w:color w:val="auto"/>
              <w:sz w:val="24"/>
              <w:highlight w:val="none"/>
            </w:rPr>
          </w:pPr>
          <w:r>
            <w:rPr>
              <w:rFonts w:hint="eastAsia" w:ascii="宋体" w:hAnsi="宋体"/>
              <w:i w:val="0"/>
              <w:iCs/>
              <w:color w:val="auto"/>
              <w:sz w:val="24"/>
              <w:highlight w:val="none"/>
            </w:rPr>
            <w:t>（四）其他相关要素。</w:t>
          </w:r>
        </w:p>
        <w:p>
          <w:pPr>
            <w:numPr>
              <w:ilvl w:val="0"/>
              <w:numId w:val="0"/>
            </w:numPr>
            <w:spacing w:line="360" w:lineRule="auto"/>
            <w:ind w:left="0" w:leftChars="0" w:firstLine="567" w:firstLineChars="0"/>
            <w:rPr>
              <w:rFonts w:hint="eastAsia"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numPr>
          <w:ilvl w:val="0"/>
          <w:numId w:val="2"/>
        </w:numPr>
        <w:spacing w:line="360" w:lineRule="auto"/>
        <w:outlineLvl w:val="0"/>
        <w:rPr>
          <w:rFonts w:ascii="宋体" w:hAnsi="宋体"/>
          <w:b/>
          <w:bCs/>
          <w:sz w:val="28"/>
        </w:rPr>
      </w:pPr>
      <w:r>
        <w:rPr>
          <w:rFonts w:hint="eastAsia" w:ascii="宋体" w:hAnsi="宋体"/>
          <w:b/>
          <w:bCs/>
          <w:sz w:val="28"/>
        </w:rPr>
        <w:t>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11" w:name="lybzjbfb"/>
      <w:r>
        <w:rPr>
          <w:rFonts w:hint="eastAsia" w:ascii="宋体" w:hAnsi="宋体" w:cs="宋体"/>
          <w:sz w:val="24"/>
          <w:lang w:val="en-US" w:eastAsia="zh-CN"/>
        </w:rPr>
        <w:t>5</w:t>
      </w:r>
      <w:bookmarkEnd w:id="11"/>
      <w:r>
        <w:rPr>
          <w:rFonts w:hint="eastAsia" w:ascii="宋体" w:hAnsi="宋体" w:cs="宋体"/>
          <w:sz w:val="24"/>
        </w:rPr>
        <w:t>％（百分之</w:t>
      </w:r>
      <w:bookmarkStart w:id="12" w:name="lybzjbfbdx"/>
      <w:r>
        <w:rPr>
          <w:rFonts w:hint="eastAsia" w:ascii="宋体" w:hAnsi="宋体" w:cs="宋体"/>
          <w:sz w:val="24"/>
          <w:lang w:val="en-US" w:eastAsia="zh-CN"/>
        </w:rPr>
        <w:t>5</w:t>
      </w:r>
      <w:bookmarkEnd w:id="12"/>
      <w:r>
        <w:rPr>
          <w:rFonts w:hint="eastAsia" w:ascii="宋体" w:hAnsi="宋体" w:cs="宋体"/>
          <w:sz w:val="24"/>
        </w:rPr>
        <w:t>）即人民币</w:t>
      </w:r>
      <w:r>
        <w:rPr>
          <w:rFonts w:hint="eastAsia" w:ascii="宋体" w:hAnsi="宋体"/>
          <w:sz w:val="24"/>
        </w:rPr>
        <w:t>￥</w:t>
      </w:r>
      <w:bookmarkStart w:id="13" w:name="lybzjje"/>
      <w:r>
        <w:rPr>
          <w:rFonts w:hint="eastAsia" w:ascii="宋体" w:hAnsi="宋体"/>
          <w:sz w:val="24"/>
          <w:u w:val="single"/>
          <w:lang w:val="en-US" w:eastAsia="zh-CN"/>
        </w:rPr>
        <w:t>222990.00</w:t>
      </w:r>
      <w:bookmarkEnd w:id="13"/>
      <w:r>
        <w:rPr>
          <w:rFonts w:hint="eastAsia" w:ascii="宋体" w:hAnsi="宋体" w:cs="宋体"/>
          <w:sz w:val="24"/>
        </w:rPr>
        <w:t>元整(大写:人民币</w:t>
      </w:r>
      <w:bookmarkStart w:id="14" w:name="lybzjjedx"/>
      <w:r>
        <w:rPr>
          <w:rFonts w:hint="eastAsia" w:ascii="宋体" w:hAnsi="宋体" w:cs="宋体"/>
          <w:sz w:val="24"/>
          <w:u w:val="single"/>
          <w:lang w:val="en-US" w:eastAsia="zh-CN"/>
        </w:rPr>
        <w:t>贰拾贰万贰仟玖佰玖拾</w:t>
      </w:r>
      <w:bookmarkEnd w:id="14"/>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sdt>
        <w:sdtPr>
          <w:rPr>
            <w:rFonts w:hint="eastAsia" w:ascii="宋体" w:hAnsi="宋体" w:eastAsia="宋体" w:cs="宋体"/>
            <w:kern w:val="2"/>
            <w:sz w:val="24"/>
            <w:lang w:val="en-US" w:eastAsia="zh-CN" w:bidi="ar-SA"/>
          </w:rPr>
          <w:id w:val="147483099"/>
          <w:placeholder>
            <w:docPart w:val="{a7aff0f9-0a3c-44a0-9172-7727208d3c94}"/>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hAnsi="宋体" w:eastAsia="宋体" w:cs="宋体"/>
          <w:i w:val="0"/>
          <w:color w:val="FF0000"/>
          <w:sz w:val="24"/>
          <w:lang w:val="en-US" w:eastAsia="zh-CN"/>
        </w:rPr>
        <w:t>文件</w:t>
      </w:r>
      <w:r>
        <w:rPr>
          <w:rFonts w:hint="eastAsia" w:ascii="宋体" w:hAnsi="宋体" w:eastAsia="宋体" w:cs="宋体"/>
          <w:sz w:val="24"/>
        </w:rPr>
        <w:t>中</w:t>
      </w:r>
      <w:r>
        <w:rPr>
          <w:rFonts w:hint="eastAsia" w:ascii="宋体" w:hAnsi="宋体" w:cs="宋体"/>
          <w:sz w:val="24"/>
        </w:rPr>
        <w:t>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7.5项目质量保证期</w:t>
      </w:r>
      <w:r>
        <w:rPr>
          <w:rFonts w:hint="eastAsia" w:ascii="宋体" w:hAnsi="宋体"/>
          <w:color w:val="000000"/>
          <w:sz w:val="24"/>
        </w:rPr>
        <w:t>开始后，乙方可以以银行保函的形式替换签约时提交的合同履约保证金。</w:t>
      </w:r>
    </w:p>
    <w:p>
      <w:pPr>
        <w:numPr>
          <w:ilvl w:val="0"/>
          <w:numId w:val="2"/>
        </w:numPr>
        <w:spacing w:line="360" w:lineRule="auto"/>
        <w:outlineLvl w:val="0"/>
        <w:rPr>
          <w:rFonts w:ascii="宋体" w:hAnsi="宋体"/>
          <w:b/>
          <w:bCs/>
          <w:sz w:val="28"/>
        </w:rPr>
      </w:pPr>
      <w:r>
        <w:rPr>
          <w:rFonts w:hint="eastAsia" w:ascii="宋体" w:hAnsi="宋体"/>
          <w:b/>
          <w:bCs/>
          <w:sz w:val="28"/>
        </w:rPr>
        <w:t>软件产品的交付</w:t>
      </w:r>
    </w:p>
    <w:p>
      <w:pPr>
        <w:spacing w:line="360" w:lineRule="auto"/>
        <w:ind w:firstLine="540" w:firstLineChars="225"/>
        <w:rPr>
          <w:rFonts w:ascii="宋体" w:hAnsi="宋体" w:cs="宋体"/>
          <w:color w:val="000000"/>
          <w:sz w:val="24"/>
        </w:rPr>
      </w:pPr>
      <w:r>
        <w:rPr>
          <w:rFonts w:ascii="宋体" w:hAnsi="宋体" w:cs="宋体"/>
          <w:color w:val="000000"/>
          <w:sz w:val="24"/>
        </w:rPr>
        <w:t>8.1</w:t>
      </w:r>
      <w:r>
        <w:rPr>
          <w:rFonts w:hint="eastAsia" w:ascii="宋体" w:hAnsi="宋体" w:cs="宋体"/>
          <w:color w:val="000000"/>
          <w:sz w:val="24"/>
        </w:rPr>
        <w:t>乙方应在合同签订后</w:t>
      </w:r>
      <w:r>
        <w:rPr>
          <w:rFonts w:ascii="宋体" w:hAnsi="宋体" w:cs="宋体"/>
          <w:color w:val="000000"/>
          <w:sz w:val="24"/>
        </w:rPr>
        <w:t>[</w:t>
      </w:r>
      <w:r>
        <w:rPr>
          <w:rFonts w:hint="eastAsia" w:ascii="宋体" w:hAnsi="宋体" w:cs="宋体"/>
          <w:color w:val="000000"/>
          <w:sz w:val="24"/>
          <w:lang w:val="en-US" w:eastAsia="zh-CN"/>
        </w:rPr>
        <w:t>5</w:t>
      </w:r>
      <w:r>
        <w:rPr>
          <w:rFonts w:ascii="宋体" w:hAnsi="宋体" w:cs="宋体"/>
          <w:color w:val="000000"/>
          <w:sz w:val="24"/>
        </w:rPr>
        <w:t>]</w:t>
      </w:r>
      <w:r>
        <w:rPr>
          <w:rFonts w:hint="eastAsia" w:ascii="宋体" w:hAnsi="宋体" w:cs="宋体"/>
          <w:color w:val="000000"/>
          <w:sz w:val="24"/>
        </w:rPr>
        <w:t>个工作日内将本合同项下软件产品介质及配套技术资料（包括但不限于系统说明文件、用户手册（用户安装、操作、维护、故障排除）等）交付至项目现场，并在本合同签订之日起</w:t>
      </w:r>
      <w:r>
        <w:rPr>
          <w:rFonts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个工作日内向甲方提供授权密码或密钥（如有）。乙方应在甲方要求的时</w:t>
      </w:r>
      <w:r>
        <w:rPr>
          <w:rFonts w:ascii="宋体" w:hAnsi="宋体" w:cs="宋体"/>
          <w:color w:val="000000"/>
          <w:sz w:val="24"/>
        </w:rPr>
        <w:t>限</w:t>
      </w:r>
      <w:r>
        <w:rPr>
          <w:rFonts w:hint="eastAsia" w:ascii="宋体" w:hAnsi="宋体" w:cs="宋体"/>
          <w:color w:val="000000"/>
          <w:sz w:val="24"/>
        </w:rPr>
        <w:t>内完成软件产品的安装、测试工作，促使其具备验收条件。</w:t>
      </w:r>
    </w:p>
    <w:p>
      <w:pPr>
        <w:spacing w:line="360" w:lineRule="auto"/>
        <w:ind w:firstLine="540" w:firstLineChars="225"/>
        <w:rPr>
          <w:rFonts w:ascii="宋体" w:hAnsi="宋体" w:cs="宋体"/>
          <w:color w:val="000000"/>
          <w:sz w:val="24"/>
        </w:rPr>
      </w:pPr>
      <w:r>
        <w:rPr>
          <w:rFonts w:hint="eastAsia" w:ascii="宋体" w:hAnsi="宋体" w:cs="宋体"/>
          <w:color w:val="000000"/>
          <w:sz w:val="24"/>
        </w:rPr>
        <w:t>8.2乙方派专人将所供软件产品介质运至项目现场并由甲方签收之日视为交货时间。乙方应</w:t>
      </w:r>
      <w:r>
        <w:rPr>
          <w:rFonts w:ascii="宋体" w:hAnsi="宋体" w:cs="宋体"/>
          <w:color w:val="000000"/>
          <w:sz w:val="24"/>
        </w:rPr>
        <w:t>在交付</w:t>
      </w:r>
      <w:r>
        <w:rPr>
          <w:rFonts w:hint="eastAsia" w:ascii="宋体" w:hAnsi="宋体" w:cs="宋体"/>
          <w:color w:val="000000"/>
          <w:sz w:val="24"/>
        </w:rPr>
        <w:t>软件产品的同时，向甲方提交标明软件产品内容的明细单一式二份，以及所有相关技术资料。</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6甲方在收到上述软件产品后，如发现软件产品有任何瑕疵，或非因甲方原因导致的损坏，应作好相关记录，经双方协商后，乙方有义务在约定时间内免费进行补换。</w:t>
      </w:r>
    </w:p>
    <w:p>
      <w:pPr>
        <w:numPr>
          <w:ilvl w:val="0"/>
          <w:numId w:val="2"/>
        </w:numPr>
        <w:spacing w:line="360" w:lineRule="auto"/>
        <w:outlineLvl w:val="0"/>
        <w:rPr>
          <w:rFonts w:ascii="宋体" w:hAnsi="宋体"/>
          <w:b/>
          <w:bCs/>
          <w:sz w:val="28"/>
        </w:rPr>
      </w:pPr>
      <w:r>
        <w:rPr>
          <w:rFonts w:hint="eastAsia" w:ascii="宋体" w:hAnsi="宋体"/>
          <w:b/>
          <w:bCs/>
          <w:sz w:val="28"/>
        </w:rPr>
        <w:t>软件产品的安装、测试与验收</w:t>
      </w:r>
    </w:p>
    <w:p>
      <w:pPr>
        <w:spacing w:line="360" w:lineRule="auto"/>
        <w:ind w:firstLine="540" w:firstLineChars="225"/>
        <w:rPr>
          <w:rFonts w:hint="default" w:ascii="宋体" w:hAnsi="宋体" w:cs="宋体"/>
          <w:color w:val="000000"/>
          <w:sz w:val="24"/>
        </w:rPr>
      </w:pPr>
      <w:r>
        <w:rPr>
          <w:rFonts w:hint="default" w:ascii="宋体" w:hAnsi="宋体" w:cs="宋体"/>
          <w:color w:val="000000"/>
          <w:sz w:val="24"/>
          <w:lang w:val="en-US" w:eastAsia="zh-CN"/>
        </w:rPr>
        <w:t xml:space="preserve">9.1 </w:t>
      </w:r>
      <w:r>
        <w:rPr>
          <w:rFonts w:hint="default" w:ascii="宋体" w:hAnsi="宋体" w:cs="宋体"/>
          <w:color w:val="000000"/>
          <w:sz w:val="24"/>
        </w:rPr>
        <w:t>乙方应按照甲方的标准和要求进行软件产品的安装、测试与验收。</w:t>
      </w:r>
    </w:p>
    <w:p>
      <w:pPr>
        <w:spacing w:line="360" w:lineRule="auto"/>
        <w:ind w:firstLine="540" w:firstLineChars="225"/>
        <w:rPr>
          <w:rFonts w:hint="default" w:ascii="宋体" w:hAnsi="宋体" w:eastAsia="宋体" w:cs="宋体"/>
          <w:color w:val="000000"/>
          <w:sz w:val="24"/>
          <w:lang w:val="en-US" w:eastAsia="zh-CN"/>
        </w:rPr>
      </w:pPr>
      <w:r>
        <w:rPr>
          <w:rFonts w:hint="default" w:ascii="宋体" w:hAnsi="宋体" w:cs="宋体"/>
          <w:color w:val="000000"/>
          <w:sz w:val="24"/>
          <w:lang w:val="en-US" w:eastAsia="zh-CN"/>
        </w:rPr>
        <w:t xml:space="preserve">9.2 </w:t>
      </w:r>
      <w:r>
        <w:rPr>
          <w:rFonts w:hint="default" w:ascii="宋体" w:hAnsi="宋体" w:cs="宋体"/>
          <w:color w:val="000000"/>
          <w:sz w:val="24"/>
        </w:rPr>
        <w:t>软件产品的验收由甲方组织，具体见附件[四]。</w:t>
      </w:r>
    </w:p>
    <w:p>
      <w:pPr>
        <w:spacing w:line="360" w:lineRule="auto"/>
        <w:ind w:firstLine="540" w:firstLineChars="225"/>
        <w:rPr>
          <w:rFonts w:ascii="宋体" w:hAnsi="宋体" w:cs="宋体"/>
          <w:color w:val="000000"/>
          <w:sz w:val="24"/>
        </w:rPr>
      </w:pPr>
      <w:r>
        <w:rPr>
          <w:rFonts w:hint="default" w:ascii="宋体" w:hAnsi="宋体" w:cs="宋体"/>
          <w:color w:val="000000"/>
          <w:sz w:val="24"/>
          <w:lang w:val="en-US" w:eastAsia="zh-CN"/>
        </w:rPr>
        <w:t>9.3 验收不合格后，应在验收单载明后续处理方案，并由乙方书面确认。乙方按要求限期整改后再次进行验收，每次验收均需出具验收单。乙方拒绝书面确认的，视为同意。</w:t>
      </w:r>
    </w:p>
    <w:p>
      <w:pPr>
        <w:spacing w:line="360" w:lineRule="auto"/>
        <w:ind w:firstLine="540" w:firstLineChars="225"/>
        <w:rPr>
          <w:rFonts w:hint="default" w:ascii="宋体" w:hAnsi="宋体" w:eastAsia="宋体" w:cs="宋体"/>
          <w:color w:val="000000"/>
          <w:sz w:val="24"/>
          <w:lang w:val="en-US" w:eastAsia="zh-CN"/>
        </w:rPr>
      </w:pPr>
      <w:r>
        <w:rPr>
          <w:rFonts w:hint="default" w:ascii="宋体" w:hAnsi="宋体" w:cs="宋体"/>
          <w:color w:val="000000"/>
          <w:sz w:val="24"/>
          <w:lang w:val="en-US" w:eastAsia="zh-CN"/>
        </w:rPr>
        <w:t xml:space="preserve">9.4 </w:t>
      </w:r>
      <w:r>
        <w:rPr>
          <w:rFonts w:ascii="宋体" w:hAnsi="宋体" w:cs="宋体"/>
          <w:color w:val="000000"/>
          <w:sz w:val="24"/>
          <w:szCs w:val="20"/>
        </w:rPr>
        <w:t>乙方保证其货物按照本合同的约定通过初步验收并取得甲方签署的</w:t>
      </w:r>
      <w:r>
        <w:rPr>
          <w:rFonts w:hint="default" w:ascii="宋体" w:hAnsi="宋体" w:cs="宋体"/>
          <w:color w:val="000000"/>
          <w:sz w:val="24"/>
          <w:szCs w:val="20"/>
        </w:rPr>
        <w:t>验收单之日，最迟不得晚于</w:t>
      </w:r>
      <w:r>
        <w:rPr>
          <w:rFonts w:ascii="宋体" w:hAnsi="宋体" w:cs="宋体"/>
          <w:color w:val="000000"/>
          <w:sz w:val="24"/>
          <w:szCs w:val="20"/>
        </w:rPr>
        <w:t>[20</w:t>
      </w:r>
      <w:r>
        <w:rPr>
          <w:rFonts w:hint="default" w:ascii="宋体" w:hAnsi="宋体" w:cs="宋体"/>
          <w:color w:val="000000"/>
          <w:sz w:val="24"/>
          <w:szCs w:val="20"/>
          <w:lang w:val="en-US" w:eastAsia="zh-CN"/>
        </w:rPr>
        <w:t>27</w:t>
      </w:r>
      <w:r>
        <w:rPr>
          <w:rFonts w:ascii="宋体" w:hAnsi="宋体" w:cs="宋体"/>
          <w:color w:val="000000"/>
          <w:sz w:val="24"/>
          <w:szCs w:val="20"/>
        </w:rPr>
        <w:t>]</w:t>
      </w:r>
      <w:r>
        <w:rPr>
          <w:rFonts w:hint="default" w:ascii="宋体" w:hAnsi="宋体" w:cs="宋体"/>
          <w:color w:val="000000"/>
          <w:sz w:val="24"/>
          <w:szCs w:val="20"/>
        </w:rPr>
        <w:t>年</w:t>
      </w:r>
      <w:r>
        <w:rPr>
          <w:rFonts w:ascii="宋体" w:hAnsi="宋体" w:cs="宋体"/>
          <w:color w:val="000000"/>
          <w:sz w:val="24"/>
          <w:szCs w:val="20"/>
        </w:rPr>
        <w:t>[</w:t>
      </w:r>
      <w:r>
        <w:rPr>
          <w:rFonts w:hint="eastAsia" w:ascii="宋体" w:hAnsi="宋体" w:cs="宋体"/>
          <w:color w:val="000000"/>
          <w:sz w:val="24"/>
          <w:szCs w:val="20"/>
          <w:lang w:val="en-US" w:eastAsia="zh-CN"/>
        </w:rPr>
        <w:t>2</w:t>
      </w:r>
      <w:r>
        <w:rPr>
          <w:rFonts w:ascii="宋体" w:hAnsi="宋体" w:cs="宋体"/>
          <w:color w:val="000000"/>
          <w:sz w:val="24"/>
          <w:szCs w:val="20"/>
        </w:rPr>
        <w:t>]月[</w:t>
      </w:r>
      <w:r>
        <w:rPr>
          <w:rFonts w:hint="eastAsia" w:ascii="宋体" w:hAnsi="宋体" w:cs="宋体"/>
          <w:color w:val="000000"/>
          <w:sz w:val="24"/>
          <w:szCs w:val="20"/>
          <w:lang w:val="en-US" w:eastAsia="zh-CN"/>
        </w:rPr>
        <w:t>26</w:t>
      </w:r>
      <w:r>
        <w:rPr>
          <w:rFonts w:ascii="宋体" w:hAnsi="宋体" w:cs="宋体"/>
          <w:color w:val="000000"/>
          <w:sz w:val="24"/>
          <w:szCs w:val="20"/>
        </w:rPr>
        <w:t>]日</w:t>
      </w:r>
      <w:r>
        <w:rPr>
          <w:rFonts w:hint="default" w:ascii="宋体" w:hAnsi="宋体" w:cs="宋体"/>
          <w:color w:val="000000"/>
          <w:sz w:val="24"/>
          <w:szCs w:val="20"/>
          <w:lang w:eastAsia="zh-CN"/>
        </w:rPr>
        <w:t>。</w:t>
      </w:r>
    </w:p>
    <w:p>
      <w:pPr>
        <w:numPr>
          <w:ilvl w:val="-1"/>
          <w:numId w:val="0"/>
        </w:numPr>
        <w:spacing w:line="360" w:lineRule="auto"/>
        <w:ind w:left="0" w:firstLine="540" w:firstLineChars="225"/>
        <w:outlineLvl w:val="9"/>
        <w:rPr>
          <w:rFonts w:ascii="宋体" w:hAnsi="宋体"/>
          <w:b/>
          <w:bCs/>
          <w:sz w:val="28"/>
        </w:rPr>
      </w:pPr>
      <w:r>
        <w:rPr>
          <w:rFonts w:hint="default" w:ascii="宋体" w:hAnsi="宋体" w:cs="宋体"/>
          <w:color w:val="000000"/>
          <w:sz w:val="24"/>
          <w:lang w:val="en-US" w:eastAsia="zh-CN"/>
        </w:rPr>
        <w:t xml:space="preserve">9.5 </w:t>
      </w:r>
      <w:r>
        <w:rPr>
          <w:rFonts w:ascii="宋体" w:hAnsi="宋体" w:cs="宋体"/>
          <w:color w:val="000000"/>
          <w:sz w:val="24"/>
          <w:szCs w:val="20"/>
        </w:rPr>
        <w:t>乙方保证其货物按照本合同的约定通过最终验收并取得甲方签署的</w:t>
      </w:r>
      <w:r>
        <w:rPr>
          <w:rFonts w:hint="default" w:ascii="宋体" w:hAnsi="宋体" w:cs="宋体"/>
          <w:color w:val="000000"/>
          <w:sz w:val="24"/>
          <w:szCs w:val="20"/>
        </w:rPr>
        <w:t>验收单之日，最迟不得晚于</w:t>
      </w:r>
      <w:r>
        <w:rPr>
          <w:rFonts w:ascii="宋体" w:hAnsi="宋体" w:cs="宋体"/>
          <w:color w:val="000000"/>
          <w:sz w:val="24"/>
          <w:szCs w:val="20"/>
        </w:rPr>
        <w:t>[20</w:t>
      </w:r>
      <w:r>
        <w:rPr>
          <w:rFonts w:hint="default" w:ascii="宋体" w:hAnsi="宋体" w:cs="宋体"/>
          <w:color w:val="000000"/>
          <w:sz w:val="24"/>
          <w:szCs w:val="20"/>
          <w:lang w:val="en-US" w:eastAsia="zh-CN"/>
        </w:rPr>
        <w:t>27</w:t>
      </w:r>
      <w:r>
        <w:rPr>
          <w:rFonts w:ascii="宋体" w:hAnsi="宋体" w:cs="宋体"/>
          <w:color w:val="000000"/>
          <w:sz w:val="24"/>
          <w:szCs w:val="20"/>
        </w:rPr>
        <w:t>]</w:t>
      </w:r>
      <w:r>
        <w:rPr>
          <w:rFonts w:hint="default" w:ascii="宋体" w:hAnsi="宋体" w:cs="宋体"/>
          <w:color w:val="000000"/>
          <w:sz w:val="24"/>
          <w:szCs w:val="20"/>
        </w:rPr>
        <w:t>年</w:t>
      </w:r>
      <w:r>
        <w:rPr>
          <w:rFonts w:ascii="宋体" w:hAnsi="宋体" w:cs="宋体"/>
          <w:color w:val="000000"/>
          <w:sz w:val="24"/>
          <w:szCs w:val="20"/>
        </w:rPr>
        <w:t>[</w:t>
      </w:r>
      <w:r>
        <w:rPr>
          <w:rFonts w:hint="eastAsia" w:ascii="宋体" w:hAnsi="宋体" w:cs="宋体"/>
          <w:color w:val="000000"/>
          <w:sz w:val="24"/>
          <w:szCs w:val="20"/>
          <w:lang w:val="en-US" w:eastAsia="zh-CN"/>
        </w:rPr>
        <w:t>8</w:t>
      </w:r>
      <w:r>
        <w:rPr>
          <w:rFonts w:ascii="宋体" w:hAnsi="宋体" w:cs="宋体"/>
          <w:color w:val="000000"/>
          <w:sz w:val="24"/>
          <w:szCs w:val="20"/>
        </w:rPr>
        <w:t>]月[</w:t>
      </w:r>
      <w:r>
        <w:rPr>
          <w:rFonts w:hint="eastAsia" w:ascii="宋体" w:hAnsi="宋体" w:cs="宋体"/>
          <w:color w:val="000000"/>
          <w:sz w:val="24"/>
          <w:szCs w:val="20"/>
          <w:lang w:val="en-US" w:eastAsia="zh-CN"/>
        </w:rPr>
        <w:t>27</w:t>
      </w:r>
      <w:r>
        <w:rPr>
          <w:rFonts w:ascii="宋体" w:hAnsi="宋体" w:cs="宋体"/>
          <w:color w:val="000000"/>
          <w:sz w:val="24"/>
          <w:szCs w:val="20"/>
        </w:rPr>
        <w:t>]日。</w:t>
      </w:r>
    </w:p>
    <w:p>
      <w:pPr>
        <w:numPr>
          <w:ilvl w:val="0"/>
          <w:numId w:val="2"/>
        </w:numPr>
        <w:spacing w:line="360" w:lineRule="auto"/>
        <w:outlineLvl w:val="0"/>
        <w:rPr>
          <w:rFonts w:ascii="宋体" w:hAnsi="宋体"/>
          <w:b/>
          <w:bCs/>
          <w:sz w:val="28"/>
        </w:rPr>
      </w:pPr>
      <w:r>
        <w:rPr>
          <w:rFonts w:hint="eastAsia" w:ascii="宋体" w:hAnsi="宋体"/>
          <w:b/>
          <w:bCs/>
          <w:sz w:val="28"/>
        </w:rPr>
        <w:t>技术、服务和培训</w:t>
      </w:r>
    </w:p>
    <w:p>
      <w:pPr>
        <w:spacing w:line="360" w:lineRule="auto"/>
        <w:ind w:firstLine="540" w:firstLineChars="225"/>
        <w:rPr>
          <w:rFonts w:ascii="宋体" w:hAnsi="宋体" w:cs="宋体"/>
          <w:color w:val="000000"/>
          <w:sz w:val="24"/>
        </w:rPr>
      </w:pPr>
      <w:r>
        <w:rPr>
          <w:rFonts w:ascii="宋体" w:hAnsi="Arial" w:cs="宋体"/>
          <w:kern w:val="0"/>
          <w:sz w:val="24"/>
          <w:lang w:val="zh-CN"/>
        </w:rPr>
        <w:t>1</w:t>
      </w:r>
      <w:r>
        <w:rPr>
          <w:rFonts w:ascii="宋体" w:hAnsi="宋体" w:cs="宋体"/>
          <w:color w:val="000000"/>
          <w:sz w:val="24"/>
        </w:rPr>
        <w:t>0.1</w:t>
      </w:r>
      <w:r>
        <w:rPr>
          <w:rFonts w:hint="eastAsia" w:ascii="宋体" w:hAnsi="宋体" w:cs="宋体"/>
          <w:color w:val="000000"/>
          <w:sz w:val="24"/>
        </w:rPr>
        <w:t>乙方应按照甲方所要求的技术规范和内容提供服务。具体内容详见附件</w:t>
      </w:r>
      <w:r>
        <w:rPr>
          <w:rFonts w:ascii="宋体" w:hAnsi="宋体" w:cs="宋体"/>
          <w:color w:val="000000"/>
          <w:sz w:val="24"/>
        </w:rPr>
        <w:t>[</w:t>
      </w:r>
      <w:r>
        <w:rPr>
          <w:rFonts w:hint="eastAsia" w:ascii="宋体" w:hAnsi="宋体" w:cs="宋体"/>
          <w:color w:val="000000"/>
          <w:sz w:val="24"/>
          <w:lang w:val="en-US" w:eastAsia="zh-CN"/>
        </w:rPr>
        <w:t>四</w:t>
      </w:r>
      <w:r>
        <w:rPr>
          <w:rFonts w:ascii="宋体" w:hAnsi="宋体" w:cs="宋体"/>
          <w:color w:val="000000"/>
          <w:sz w:val="24"/>
        </w:rPr>
        <w:t>]</w:t>
      </w:r>
      <w:r>
        <w:rPr>
          <w:rFonts w:hint="eastAsia" w:ascii="宋体" w:hAnsi="宋体" w:cs="宋体"/>
          <w:color w:val="000000"/>
          <w:sz w:val="24"/>
        </w:rPr>
        <w:t>。</w:t>
      </w:r>
    </w:p>
    <w:p>
      <w:pPr>
        <w:spacing w:line="360" w:lineRule="auto"/>
        <w:ind w:firstLine="540" w:firstLineChars="225"/>
        <w:rPr>
          <w:rFonts w:hint="eastAsia" w:ascii="宋体" w:hAnsi="宋体" w:cs="宋体"/>
          <w:color w:val="000000"/>
          <w:sz w:val="24"/>
        </w:rPr>
      </w:pPr>
      <w:r>
        <w:rPr>
          <w:rFonts w:ascii="宋体" w:hAnsi="宋体" w:cs="宋体"/>
          <w:color w:val="000000"/>
          <w:sz w:val="24"/>
        </w:rPr>
        <w:t>10.2</w:t>
      </w:r>
      <w:r>
        <w:rPr>
          <w:rFonts w:hint="eastAsia" w:ascii="宋体" w:hAnsi="宋体" w:cs="宋体"/>
          <w:color w:val="000000"/>
          <w:sz w:val="24"/>
        </w:rPr>
        <w:t>如果乙方在</w:t>
      </w:r>
      <w:sdt>
        <w:sdtPr>
          <w:rPr>
            <w:rFonts w:hint="eastAsia" w:ascii="宋体" w:hAnsi="宋体" w:eastAsia="宋体" w:cs="宋体"/>
            <w:color w:val="000000"/>
            <w:kern w:val="2"/>
            <w:sz w:val="24"/>
            <w:lang w:val="en-US" w:eastAsia="zh-CN" w:bidi="ar-SA"/>
          </w:rPr>
          <w:id w:val="147481277"/>
          <w:placeholder>
            <w:docPart w:val="{cf765a32-3334-48a0-9659-023694da503f}"/>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cs="宋体"/>
          <w:color w:val="000000"/>
          <w:sz w:val="24"/>
        </w:rPr>
        <w:t>文件及质疑解答文件中承诺提供的技术、服务和培训要求高于甲方要求，则以乙方的</w:t>
      </w:r>
      <w:sdt>
        <w:sdtPr>
          <w:rPr>
            <w:rFonts w:hint="eastAsia" w:ascii="宋体" w:hAnsi="宋体" w:eastAsia="宋体" w:cs="宋体"/>
            <w:color w:val="000000"/>
            <w:kern w:val="2"/>
            <w:sz w:val="24"/>
            <w:lang w:val="en-US" w:eastAsia="zh-CN" w:bidi="ar-SA"/>
          </w:rPr>
          <w:id w:val="147481261"/>
          <w:placeholder>
            <w:docPart w:val="{ac5bf1c9-5596-40dc-8931-2aeb6211dd88}"/>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cs="宋体"/>
          <w:color w:val="000000"/>
          <w:sz w:val="24"/>
        </w:rPr>
        <w:t>文件及质疑解答文件内容为准。</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lang w:val="en-US" w:eastAsia="zh-CN"/>
        </w:rPr>
        <w:t>10.3</w:t>
      </w:r>
      <w:r>
        <w:rPr>
          <w:rFonts w:hint="eastAsia" w:ascii="宋体" w:hAnsi="宋体"/>
          <w:sz w:val="24"/>
          <w:lang w:val="en-US" w:eastAsia="zh-CN"/>
        </w:rPr>
        <w:t>根据项目需要，乙方应无条件配合本项目网络安全审查。</w:t>
      </w:r>
    </w:p>
    <w:p>
      <w:pPr>
        <w:numPr>
          <w:ilvl w:val="0"/>
          <w:numId w:val="2"/>
        </w:numPr>
        <w:spacing w:line="360" w:lineRule="auto"/>
        <w:outlineLvl w:val="0"/>
        <w:rPr>
          <w:rFonts w:ascii="宋体" w:hAnsi="宋体"/>
          <w:b/>
          <w:bCs/>
          <w:sz w:val="28"/>
        </w:rPr>
      </w:pPr>
      <w:r>
        <w:rPr>
          <w:rFonts w:hint="eastAsia" w:ascii="宋体" w:hAnsi="宋体"/>
          <w:b/>
          <w:bCs/>
          <w:sz w:val="28"/>
        </w:rPr>
        <w:t>质量保证</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乙方按照甲方要求及本合同规定的工作内容、工作进度、质量要求等完成本合同约定的工作，并保证系统的功能、性能和质量符合甲方的技术要求。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乙方保证其所提供的技术资料是完整、清晰和准确的，能够满足本合同规定的系统的设计、安装、试运行、性能测试、运转和维护的要求。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如果乙方提供的软件升级，在不增加新功能的情况下，甲方将免费获得新软件的永久许可使用权。</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乙方保证其软件产品没有任何病毒、后门程序、恶意代码等安全隐患，不存在任何质量瑕疵和权利瑕疵，也不会侵犯任何第三方的合法权益。</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为避免争议，双方同意，即使乙方产品经甲方验收合格，亦不能免除乙方因原有设计、材料或工艺上的缺陷产生的相应的赔偿责任。</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乙方保证按照甲方要求及时派出</w:t>
      </w:r>
      <w:r>
        <w:rPr>
          <w:rFonts w:ascii="宋体" w:hAnsi="宋体"/>
          <w:bCs/>
          <w:sz w:val="24"/>
          <w:szCs w:val="24"/>
        </w:rPr>
        <w:t>合格</w:t>
      </w:r>
      <w:r>
        <w:rPr>
          <w:rFonts w:hint="eastAsia" w:ascii="宋体" w:hAnsi="宋体"/>
          <w:bCs/>
          <w:sz w:val="24"/>
          <w:szCs w:val="24"/>
        </w:rPr>
        <w:t>的技术人员提供准确、充足的技术服务及必要的技术培训，以满足本合同规定的系统的设计、安装、试运行、性能测试、运转及维护的要求。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乙方应在收到甲方的报修或技术服务要求的通知后，按照本合同以及在</w:t>
      </w:r>
      <w:sdt>
        <w:sdtPr>
          <w:rPr>
            <w:rFonts w:hint="eastAsia" w:ascii="宋体" w:hAnsi="宋体" w:eastAsia="宋体" w:cs="Times New Roman"/>
            <w:bCs/>
            <w:kern w:val="2"/>
            <w:sz w:val="24"/>
            <w:szCs w:val="24"/>
            <w:lang w:val="en-US" w:eastAsia="zh-CN" w:bidi="ar-SA"/>
          </w:rPr>
          <w:id w:val="147481241"/>
          <w:placeholder>
            <w:docPart w:val="{40fd87af-6acd-41a0-8ccd-0b432ba2c538}"/>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如果乙方在收到甲方的报修或技术服务要求的通知后，没有按照本合同以及在</w:t>
      </w:r>
      <w:sdt>
        <w:sdtPr>
          <w:rPr>
            <w:rFonts w:hint="eastAsia" w:ascii="宋体" w:hAnsi="宋体" w:eastAsia="宋体" w:cs="Times New Roman"/>
            <w:bCs/>
            <w:kern w:val="2"/>
            <w:sz w:val="24"/>
            <w:szCs w:val="24"/>
            <w:lang w:val="en-US" w:eastAsia="zh-CN" w:bidi="ar-SA"/>
          </w:rPr>
          <w:id w:val="147481228"/>
          <w:placeholder>
            <w:docPart w:val="{31aa3d7e-d99a-4954-80d0-29d6cc4444b5}"/>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中所作的服务承诺弥补缺陷，甲方可自行采取必要的补救措施，但甲方行为所造成的风险和费用仍应由乙方独自承担；除此以外，甲方仍有权根据合同规定向乙方主张其他权利。</w:t>
      </w:r>
    </w:p>
    <w:p>
      <w:pPr>
        <w:numPr>
          <w:ilvl w:val="0"/>
          <w:numId w:val="2"/>
        </w:numPr>
        <w:spacing w:line="360" w:lineRule="auto"/>
        <w:outlineLvl w:val="0"/>
        <w:rPr>
          <w:rFonts w:ascii="宋体" w:hAnsi="宋体"/>
          <w:b/>
          <w:bCs/>
          <w:sz w:val="28"/>
        </w:rPr>
      </w:pPr>
      <w:r>
        <w:rPr>
          <w:rFonts w:hint="eastAsia" w:ascii="宋体" w:hAnsi="宋体"/>
          <w:b/>
          <w:bCs/>
          <w:sz w:val="28"/>
        </w:rPr>
        <w:t>知识产权保护</w:t>
      </w:r>
    </w:p>
    <w:p>
      <w:pPr>
        <w:numPr>
          <w:ilvl w:val="0"/>
          <w:numId w:val="4"/>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乙方保证依法拥有其依据本合同提供的软件产品和技术资料的所有权，或已取得软件相关知识产权所有者的合法授权。</w:t>
      </w:r>
    </w:p>
    <w:p>
      <w:pPr>
        <w:numPr>
          <w:ilvl w:val="0"/>
          <w:numId w:val="4"/>
        </w:numPr>
        <w:spacing w:line="360" w:lineRule="auto"/>
        <w:ind w:left="0" w:firstLine="567"/>
        <w:outlineLvl w:val="0"/>
        <w:rPr>
          <w:rFonts w:hint="eastAsia" w:ascii="宋体" w:hAnsi="宋体" w:cs="宋体"/>
          <w:color w:val="000000"/>
          <w:sz w:val="24"/>
        </w:rPr>
      </w:pPr>
      <w:r>
        <w:rPr>
          <w:rFonts w:ascii="宋体" w:hAnsi="宋体" w:cs="宋体"/>
          <w:color w:val="000000"/>
          <w:sz w:val="24"/>
        </w:rPr>
        <w:t>乙方保证其签署并履行本合同的行为</w:t>
      </w:r>
      <w:r>
        <w:rPr>
          <w:rFonts w:hint="eastAsia" w:ascii="宋体" w:hAnsi="宋体" w:cs="宋体"/>
          <w:color w:val="000000"/>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（4）解除本合同。</w:t>
      </w:r>
    </w:p>
    <w:p>
      <w:pPr>
        <w:numPr>
          <w:ilvl w:val="0"/>
          <w:numId w:val="4"/>
        </w:numPr>
        <w:spacing w:line="360" w:lineRule="auto"/>
        <w:ind w:left="0" w:firstLine="567"/>
        <w:outlineLvl w:val="0"/>
        <w:rPr>
          <w:rFonts w:ascii="宋体" w:hAnsi="宋体" w:cs="宋体"/>
          <w:color w:val="000000"/>
          <w:sz w:val="24"/>
        </w:rPr>
      </w:pPr>
      <w:r>
        <w:rPr>
          <w:rFonts w:hint="eastAsia" w:ascii="宋体" w:hAnsi="宋体" w:cs="宋体"/>
          <w:color w:val="000000"/>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4"/>
        </w:numPr>
        <w:spacing w:line="360" w:lineRule="auto"/>
        <w:ind w:left="0" w:firstLine="567"/>
        <w:outlineLvl w:val="0"/>
        <w:rPr>
          <w:rFonts w:ascii="宋体" w:hAnsi="宋体" w:cs="宋体"/>
          <w:color w:val="000000"/>
          <w:sz w:val="24"/>
        </w:rPr>
      </w:pPr>
      <w:r>
        <w:rPr>
          <w:rFonts w:hint="eastAsia" w:ascii="宋体" w:hAnsi="宋体" w:cs="宋体"/>
          <w:color w:val="000000"/>
          <w:sz w:val="24"/>
        </w:rPr>
        <w:t>本条款之规定不因合同到期</w:t>
      </w:r>
      <w:r>
        <w:rPr>
          <w:rFonts w:hint="eastAsia" w:ascii="宋体" w:hAnsi="宋体"/>
          <w:bCs/>
          <w:sz w:val="24"/>
          <w:lang w:val="en-US" w:eastAsia="zh-CN"/>
        </w:rPr>
        <w:t>或提前解除</w:t>
      </w:r>
      <w:r>
        <w:rPr>
          <w:rFonts w:hint="eastAsia" w:ascii="宋体" w:hAnsi="宋体" w:cs="宋体"/>
          <w:color w:val="000000"/>
          <w:sz w:val="24"/>
        </w:rPr>
        <w:t>而失效。</w:t>
      </w:r>
    </w:p>
    <w:p>
      <w:pPr>
        <w:numPr>
          <w:ilvl w:val="0"/>
          <w:numId w:val="2"/>
        </w:numPr>
        <w:spacing w:line="360" w:lineRule="auto"/>
        <w:outlineLvl w:val="0"/>
        <w:rPr>
          <w:rFonts w:ascii="宋体" w:hAnsi="宋体"/>
          <w:b/>
          <w:bCs/>
          <w:sz w:val="28"/>
        </w:rPr>
      </w:pPr>
      <w:r>
        <w:rPr>
          <w:rFonts w:hint="eastAsia" w:ascii="宋体" w:hAnsi="宋体"/>
          <w:b/>
          <w:bCs/>
          <w:sz w:val="28"/>
        </w:rPr>
        <w:t>违约</w:t>
      </w:r>
      <w:r>
        <w:rPr>
          <w:rFonts w:hint="eastAsia" w:ascii="宋体" w:hAnsi="宋体"/>
          <w:b/>
          <w:bCs/>
          <w:sz w:val="28"/>
          <w:lang w:val="en-US" w:eastAsia="zh-CN"/>
        </w:rPr>
        <w:t>责任</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若乙方提供的软件产品与本合同要求不符的，或是</w:t>
      </w:r>
      <w:r>
        <w:rPr>
          <w:rFonts w:hint="eastAsia" w:ascii="宋体" w:hAnsi="宋体"/>
          <w:color w:val="000000"/>
          <w:sz w:val="24"/>
        </w:rPr>
        <w:t>未能按照本合同规定的期限完成交货，或通过初步验收或最终验收，</w:t>
      </w:r>
      <w:r>
        <w:rPr>
          <w:rFonts w:hint="eastAsia" w:ascii="宋体" w:hAnsi="宋体" w:cs="宋体"/>
          <w:color w:val="000000"/>
          <w:sz w:val="24"/>
        </w:rPr>
        <w:t>乙方应每日按合同总金额的5‰（千分之五）向甲方支付违约金，直至交付符合合同规定的软件产品为止。</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若乙方违反维护、培训、技术支持、售后服务等技术服务或质量保证期内的义务，乙方每次每项应按合同总金额的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p>
    <w:p>
      <w:pPr>
        <w:numPr>
          <w:ilvl w:val="0"/>
          <w:numId w:val="5"/>
        </w:numPr>
        <w:spacing w:line="360" w:lineRule="auto"/>
        <w:ind w:left="0" w:firstLine="567"/>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乙方不能按合同约定提供质量保证期内足期维保服务及相关足期维保承诺导致甲方相关费用增加的，</w:t>
      </w:r>
      <w:r>
        <w:rPr>
          <w:rFonts w:hint="eastAsia" w:ascii="宋体" w:hAnsi="宋体" w:eastAsia="宋体" w:cs="宋体"/>
          <w:color w:val="000000"/>
          <w:sz w:val="24"/>
        </w:rPr>
        <w:t>甲方有权直接从未支付货款或者履约保证金中扣除相应金额的款项</w:t>
      </w:r>
      <w:r>
        <w:rPr>
          <w:rFonts w:hint="eastAsia" w:ascii="宋体" w:hAnsi="宋体" w:eastAsia="宋体" w:cs="宋体"/>
          <w:color w:val="000000"/>
          <w:sz w:val="24"/>
          <w:lang w:val="en-US" w:eastAsia="zh-CN"/>
        </w:rPr>
        <w:t>用于购买不足期部分的维保服务，经抵扣仍不足的，乙方应当予以补足。因此给甲方造成损失的，乙方应赔偿甲方全部损失。</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乙方违反本合同约定的其他义务的，应每次每项按合同总金额的【</w:t>
      </w:r>
      <w:sdt>
        <w:sdtPr>
          <w:rPr>
            <w:rFonts w:hint="eastAsia" w:ascii="宋体" w:hAnsi="宋体" w:eastAsia="宋体" w:cs="宋体"/>
            <w:color w:val="000000"/>
            <w:kern w:val="2"/>
            <w:sz w:val="24"/>
            <w:lang w:val="en-US" w:eastAsia="zh-CN" w:bidi="ar-SA"/>
          </w:rPr>
          <w:id w:val="147481120"/>
          <w:placeholder>
            <w:docPart w:val="{005ec9f4-4e95-47c6-aef9-a2e54d7826b3}"/>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5</w:t>
          </w:r>
        </w:sdtContent>
      </w:sdt>
      <w:r>
        <w:rPr>
          <w:rFonts w:hint="eastAsia" w:ascii="宋体" w:hAnsi="宋体" w:cs="宋体"/>
          <w:color w:val="000000"/>
          <w:sz w:val="24"/>
        </w:rPr>
        <w:t>】‰（千分之【</w:t>
      </w:r>
      <w:sdt>
        <w:sdtPr>
          <w:rPr>
            <w:rFonts w:hint="default" w:ascii="宋体" w:hAnsi="宋体" w:eastAsia="宋体" w:cs="宋体"/>
            <w:color w:val="000000"/>
            <w:kern w:val="2"/>
            <w:sz w:val="24"/>
            <w:lang w:val="en-US" w:eastAsia="zh-CN" w:bidi="ar-SA"/>
          </w:rPr>
          <w:id w:val="147481084"/>
          <w:placeholder>
            <w:docPart w:val="{e57b1c3c-5c39-4b6f-93c5-c6c12dd3e47a}"/>
          </w:placeholder>
        </w:sdtPr>
        <w:sdtEndPr>
          <w:rPr>
            <w:rFonts w:hint="default"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五</w:t>
          </w:r>
        </w:sdtContent>
      </w:sdt>
      <w:r>
        <w:rPr>
          <w:rFonts w:hint="eastAsia" w:ascii="宋体" w:hAnsi="宋体" w:cs="宋体"/>
          <w:color w:val="000000"/>
          <w:sz w:val="24"/>
        </w:rPr>
        <w:t>】）向甲方支付违约金。</w:t>
      </w:r>
    </w:p>
    <w:p>
      <w:pPr>
        <w:numPr>
          <w:ilvl w:val="0"/>
          <w:numId w:val="5"/>
        </w:numPr>
        <w:spacing w:line="360" w:lineRule="auto"/>
        <w:ind w:left="0" w:firstLine="567"/>
        <w:outlineLvl w:val="0"/>
        <w:rPr>
          <w:rFonts w:ascii="宋体" w:hAnsi="宋体" w:cs="宋体"/>
          <w:color w:val="000000"/>
          <w:sz w:val="24"/>
        </w:rPr>
      </w:pPr>
      <w:r>
        <w:rPr>
          <w:rFonts w:hint="eastAsia" w:ascii="宋体" w:hAnsi="宋体"/>
          <w:sz w:val="24"/>
        </w:rPr>
        <w:t>乙方各类违约行为所应支付的违约金的累计金额</w:t>
      </w:r>
      <w:r>
        <w:rPr>
          <w:rFonts w:hint="eastAsia" w:ascii="宋体" w:hAnsi="宋体" w:cs="宋体"/>
          <w:color w:val="000000"/>
          <w:sz w:val="24"/>
        </w:rPr>
        <w:t>达到合同总金额的5</w:t>
      </w:r>
      <w:r>
        <w:rPr>
          <w:rFonts w:ascii="宋体" w:hAnsi="宋体" w:cs="宋体"/>
          <w:color w:val="000000"/>
          <w:sz w:val="24"/>
        </w:rPr>
        <w:t>%</w:t>
      </w:r>
      <w:r>
        <w:rPr>
          <w:rFonts w:hint="eastAsia" w:ascii="宋体" w:hAnsi="宋体" w:cs="宋体"/>
          <w:color w:val="000000"/>
          <w:sz w:val="24"/>
        </w:rPr>
        <w:t>（百分之五），甲方有权单方解除合同。由此给甲方造成的一切损失由乙方承担。</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若甲方逾期支付应付合同价款，</w:t>
      </w:r>
      <w:r>
        <w:rPr>
          <w:rFonts w:hint="eastAsia" w:ascii="宋体" w:hAnsi="宋体"/>
          <w:sz w:val="24"/>
        </w:rPr>
        <w:t>经乙方书面催告后仍未支付的，</w:t>
      </w:r>
      <w:r>
        <w:rPr>
          <w:rFonts w:hint="eastAsia" w:ascii="宋体" w:hAnsi="宋体"/>
          <w:sz w:val="24"/>
          <w:lang w:val="en-US" w:eastAsia="zh-CN"/>
        </w:rPr>
        <w:t>甲方</w:t>
      </w:r>
      <w:r>
        <w:rPr>
          <w:rFonts w:hint="eastAsia" w:ascii="宋体" w:hAnsi="宋体" w:cs="宋体"/>
          <w:color w:val="000000"/>
          <w:sz w:val="24"/>
        </w:rPr>
        <w:t>应每日按逾期付款金额的0</w:t>
      </w:r>
      <w:r>
        <w:rPr>
          <w:rFonts w:ascii="宋体" w:hAnsi="宋体" w:cs="宋体"/>
          <w:color w:val="000000"/>
          <w:sz w:val="24"/>
        </w:rPr>
        <w:t>.</w:t>
      </w:r>
      <w:r>
        <w:rPr>
          <w:rFonts w:hint="eastAsia" w:ascii="宋体" w:hAnsi="宋体" w:cs="宋体"/>
          <w:color w:val="000000"/>
          <w:sz w:val="24"/>
        </w:rPr>
        <w:t>2‰（万分之二</w:t>
      </w:r>
      <w:r>
        <w:rPr>
          <w:rFonts w:ascii="宋体" w:hAnsi="宋体" w:cs="宋体"/>
          <w:color w:val="000000"/>
          <w:sz w:val="24"/>
        </w:rPr>
        <w:t xml:space="preserve"> </w:t>
      </w:r>
      <w:r>
        <w:rPr>
          <w:rFonts w:hint="eastAsia" w:ascii="宋体" w:hAnsi="宋体" w:cs="宋体"/>
          <w:color w:val="000000"/>
          <w:sz w:val="24"/>
        </w:rPr>
        <w:t>）向乙方支付违约金，直至实际支付相应款项为止</w:t>
      </w:r>
      <w:r>
        <w:rPr>
          <w:rFonts w:hint="eastAsia" w:ascii="宋体" w:hAnsi="宋体"/>
          <w:sz w:val="24"/>
        </w:rPr>
        <w:t>，但甲方支付的违约金最多不得超过逾期付款金额的</w:t>
      </w:r>
      <w:r>
        <w:rPr>
          <w:rFonts w:ascii="宋体" w:hAnsi="宋体"/>
          <w:color w:val="000000"/>
          <w:sz w:val="24"/>
        </w:rPr>
        <w:t>5%</w:t>
      </w:r>
      <w:r>
        <w:rPr>
          <w:rFonts w:hint="eastAsia" w:ascii="宋体" w:hAnsi="宋体"/>
          <w:color w:val="000000"/>
          <w:sz w:val="24"/>
        </w:rPr>
        <w:t>（百分之五）</w:t>
      </w:r>
      <w:r>
        <w:rPr>
          <w:rFonts w:hint="eastAsia" w:ascii="宋体" w:hAnsi="宋体" w:cs="宋体"/>
          <w:color w:val="000000"/>
          <w:sz w:val="24"/>
        </w:rPr>
        <w:t>；违约金达到合同总金额的</w:t>
      </w:r>
      <w:r>
        <w:rPr>
          <w:rFonts w:ascii="宋体" w:hAnsi="宋体" w:cs="宋体"/>
          <w:color w:val="000000"/>
          <w:sz w:val="24"/>
        </w:rPr>
        <w:t>5%</w:t>
      </w:r>
      <w:r>
        <w:rPr>
          <w:rFonts w:hint="eastAsia" w:ascii="宋体" w:hAnsi="宋体" w:cs="宋体"/>
          <w:color w:val="000000"/>
          <w:sz w:val="24"/>
        </w:rPr>
        <w:t>（百分之五）时，乙方有权解除合同。</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若因乙方提供的软件产品或有关服务等行为，导致甲方使用该软件产品出现重大问题，或造成经济损失的，乙方应给予甲方完全的赔偿。</w:t>
      </w:r>
    </w:p>
    <w:p>
      <w:pPr>
        <w:numPr>
          <w:ilvl w:val="0"/>
          <w:numId w:val="5"/>
        </w:numPr>
        <w:spacing w:line="360" w:lineRule="auto"/>
        <w:ind w:left="0" w:firstLine="567"/>
        <w:outlineLvl w:val="0"/>
        <w:rPr>
          <w:rFonts w:ascii="宋体" w:hAnsi="宋体" w:cs="宋体"/>
          <w:color w:val="000000"/>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cs="宋体"/>
          <w:color w:val="000000"/>
          <w:sz w:val="24"/>
        </w:rPr>
        <w:t>公证费、律师费、差旅费等费用。</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违约金的支付不影响双方履行本合同规定的各项义务。</w:t>
      </w:r>
    </w:p>
    <w:p>
      <w:pPr>
        <w:numPr>
          <w:ilvl w:val="0"/>
          <w:numId w:val="2"/>
        </w:numPr>
        <w:spacing w:line="360" w:lineRule="auto"/>
        <w:outlineLvl w:val="0"/>
        <w:rPr>
          <w:rFonts w:ascii="宋体" w:hAnsi="宋体"/>
          <w:b/>
          <w:bCs/>
          <w:sz w:val="28"/>
        </w:rPr>
      </w:pPr>
      <w:r>
        <w:rPr>
          <w:rFonts w:hint="eastAsia" w:ascii="宋体" w:hAnsi="宋体"/>
          <w:b/>
          <w:bCs/>
          <w:sz w:val="28"/>
        </w:rPr>
        <w:t>合同的终止</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双方均不得擅自单方面变更或解除合同。出现下列情况之一时本合同自行终止：</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本合同正常履行完毕；</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不可抗力导致本合同无法履行或履行不必要时；</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color w:val="000000"/>
          <w:sz w:val="24"/>
        </w:rPr>
        <w:t>。</w:t>
      </w:r>
    </w:p>
    <w:p>
      <w:pPr>
        <w:numPr>
          <w:ilvl w:val="0"/>
          <w:numId w:val="6"/>
        </w:numPr>
        <w:spacing w:line="360" w:lineRule="auto"/>
        <w:ind w:left="0" w:firstLine="567"/>
        <w:outlineLvl w:val="0"/>
        <w:rPr>
          <w:rFonts w:hint="eastAsia" w:ascii="宋体" w:hAnsi="宋体" w:cs="宋体"/>
          <w:color w:val="000000"/>
          <w:sz w:val="24"/>
        </w:rPr>
      </w:pPr>
      <w:r>
        <w:rPr>
          <w:rFonts w:hint="eastAsia" w:ascii="宋体" w:hAnsi="宋体" w:cs="宋体"/>
          <w:color w:val="000000"/>
          <w:sz w:val="24"/>
        </w:rPr>
        <w:t>除本合同另有约定外，当发生以下情形之一时，视为乙方构成根本违约，甲方有权解除合同并向乙方要求赔偿；发生第（1）、（5）至第（12）项的情形时，乙方还应向甲方支付合同总金额【</w:t>
      </w:r>
      <w:sdt>
        <w:sdtPr>
          <w:rPr>
            <w:rFonts w:hint="default" w:ascii="宋体" w:hAnsi="宋体" w:eastAsia="宋体" w:cs="宋体"/>
            <w:color w:val="000000"/>
            <w:kern w:val="2"/>
            <w:sz w:val="24"/>
            <w:lang w:val="en-US" w:eastAsia="zh-CN" w:bidi="ar-SA"/>
          </w:rPr>
          <w:id w:val="147480856"/>
          <w:placeholder>
            <w:docPart w:val="{0338fa4c-9ed7-450b-b546-7602cc347df5}"/>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10</w:t>
          </w:r>
        </w:sdtContent>
      </w:sdt>
      <w:r>
        <w:rPr>
          <w:rFonts w:hint="eastAsia" w:ascii="宋体" w:hAnsi="宋体" w:cs="宋体"/>
          <w:color w:val="000000"/>
          <w:sz w:val="24"/>
        </w:rPr>
        <w:t>】%的违约金：</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（1）乙方未能按照合同履行规定的义务，致使甲方无法实现合同目的；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（2）乙方发生分立、并购、重组、解散等重大改变；</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（3）乙方因清偿诉讼债务被扣押资产、冻结账户；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（4）乙方申请或被申请重整、和解或者破产清算；</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（5）乙方将本合同转包或分包；</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（6）乙方未经甲方事先书面同意，部分转让或全部转让其应履行的合同义务或者享有的合同权利；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（7）给甲方或中国人民银行的既有硬件、软件或其他财产</w:t>
      </w:r>
      <w:r>
        <w:rPr>
          <w:rFonts w:hint="eastAsia" w:ascii="宋体" w:hAnsi="宋体" w:cs="宋体"/>
          <w:color w:val="000000"/>
          <w:sz w:val="24"/>
          <w:lang w:val="en-US" w:eastAsia="zh-CN"/>
        </w:rPr>
        <w:t>造成</w:t>
      </w:r>
      <w:r>
        <w:rPr>
          <w:rFonts w:hint="eastAsia" w:ascii="宋体" w:hAnsi="宋体" w:cs="宋体"/>
          <w:color w:val="000000"/>
          <w:sz w:val="24"/>
        </w:rPr>
        <w:t>重大损害（包括损失额超过（￥3,000.00）元或造成重大负面影响的）；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（8）乙方所提供的软件产品或其他服务存在严重瑕疵或重大缺陷；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（9）乙方资质、提供服务人员等情况的真实性存在重大瑕疵或相应的资质失效；</w:t>
      </w:r>
    </w:p>
    <w:p>
      <w:pPr>
        <w:spacing w:line="360" w:lineRule="auto"/>
        <w:ind w:firstLine="540" w:firstLineChars="225"/>
        <w:rPr>
          <w:rFonts w:ascii="宋体" w:hAnsi="宋体" w:cs="宋体"/>
          <w:color w:val="000000"/>
          <w:sz w:val="24"/>
        </w:rPr>
      </w:pPr>
      <w:r>
        <w:rPr>
          <w:rFonts w:hint="eastAsia" w:ascii="宋体" w:hAnsi="宋体" w:cs="宋体"/>
          <w:color w:val="000000"/>
          <w:sz w:val="24"/>
        </w:rPr>
        <w:t>（10）乙方严重违反本合同规定的条款并在甲方给予书面通知后</w:t>
      </w:r>
      <w:r>
        <w:rPr>
          <w:rFonts w:ascii="宋体" w:hAnsi="宋体" w:cs="宋体"/>
          <w:color w:val="000000"/>
          <w:sz w:val="24"/>
        </w:rPr>
        <w:t>30</w:t>
      </w:r>
      <w:r>
        <w:rPr>
          <w:rFonts w:hint="eastAsia" w:ascii="宋体" w:hAnsi="宋体" w:cs="宋体"/>
          <w:color w:val="000000"/>
          <w:sz w:val="24"/>
        </w:rPr>
        <w:t>日内仍未纠正该违约行为</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（11）</w:t>
      </w:r>
      <w:r>
        <w:rPr>
          <w:rFonts w:hint="eastAsia" w:ascii="宋体" w:hAnsi="宋体"/>
          <w:sz w:val="24"/>
        </w:rPr>
        <w:t>本合同约定或法律规定的其他甲方有权解除合同的情形</w:t>
      </w:r>
      <w:r>
        <w:rPr>
          <w:rFonts w:hint="eastAsia" w:ascii="宋体" w:hAnsi="宋体" w:cs="宋体"/>
          <w:color w:val="000000"/>
          <w:sz w:val="24"/>
        </w:rPr>
        <w:t>。</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2"/>
        </w:numPr>
        <w:spacing w:line="360" w:lineRule="auto"/>
        <w:outlineLvl w:val="0"/>
        <w:rPr>
          <w:rFonts w:ascii="宋体" w:hAnsi="宋体"/>
          <w:b/>
          <w:bCs/>
          <w:sz w:val="28"/>
        </w:rPr>
      </w:pPr>
      <w:r>
        <w:rPr>
          <w:rFonts w:hint="eastAsia" w:ascii="宋体" w:hAnsi="宋体"/>
          <w:b/>
          <w:bCs/>
          <w:sz w:val="28"/>
        </w:rPr>
        <w:t>争端的解决</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15.1 </w:t>
      </w:r>
      <w:r>
        <w:rPr>
          <w:rFonts w:hint="eastAsia" w:ascii="宋体" w:hAnsi="宋体" w:cs="宋体"/>
          <w:color w:val="000000"/>
          <w:sz w:val="24"/>
        </w:rPr>
        <w:t>在执行本合同中所发生的争端，或与本合同有关的一切争端，各方应首先通过协商解决。若通过协商方式仍不能解决争议的，</w:t>
      </w:r>
      <w:r>
        <w:rPr>
          <w:rFonts w:hint="eastAsia" w:ascii="宋体" w:hAnsi="宋体"/>
          <w:sz w:val="24"/>
        </w:rPr>
        <w:t>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15.2 </w:t>
      </w:r>
      <w:r>
        <w:rPr>
          <w:rFonts w:hint="eastAsia" w:ascii="宋体" w:hAnsi="宋体" w:cs="宋体"/>
          <w:color w:val="000000"/>
          <w:sz w:val="24"/>
        </w:rPr>
        <w:t>在诉讼期间，除正在进行诉讼的部分外，本合同其他部分应继续执行。</w:t>
      </w:r>
    </w:p>
    <w:p>
      <w:pPr>
        <w:numPr>
          <w:ilvl w:val="0"/>
          <w:numId w:val="2"/>
        </w:numPr>
        <w:spacing w:line="360" w:lineRule="auto"/>
        <w:outlineLvl w:val="0"/>
        <w:rPr>
          <w:rFonts w:ascii="宋体" w:hAnsi="宋体"/>
          <w:b/>
          <w:bCs/>
          <w:sz w:val="28"/>
        </w:rPr>
      </w:pPr>
      <w:r>
        <w:rPr>
          <w:rFonts w:hint="eastAsia" w:ascii="宋体" w:hAnsi="宋体"/>
          <w:b/>
          <w:bCs/>
          <w:sz w:val="28"/>
        </w:rPr>
        <w:t>法律适用</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16.1 </w:t>
      </w:r>
      <w:r>
        <w:rPr>
          <w:rFonts w:hint="eastAsia" w:ascii="宋体" w:hAnsi="宋体" w:cs="宋体"/>
          <w:color w:val="000000"/>
          <w:sz w:val="24"/>
        </w:rPr>
        <w:t>本合同及其附件的订立、效力、解释、履行、争议的解决等适用本合同签订时有效的中华人民共和国法律、法规的有关规定。</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16.2 </w:t>
      </w:r>
      <w:r>
        <w:rPr>
          <w:rFonts w:hint="eastAsia" w:ascii="宋体" w:hAnsi="宋体" w:cs="宋体"/>
          <w:color w:val="000000"/>
          <w:sz w:val="24"/>
        </w:rPr>
        <w:t>对本合同的任何解释和修改均应以书面形式做出，并经各方签字盖章后生效。</w:t>
      </w:r>
    </w:p>
    <w:p>
      <w:pPr>
        <w:numPr>
          <w:ilvl w:val="0"/>
          <w:numId w:val="2"/>
        </w:numPr>
        <w:spacing w:line="360" w:lineRule="auto"/>
        <w:outlineLvl w:val="0"/>
        <w:rPr>
          <w:rFonts w:ascii="宋体" w:hAnsi="宋体"/>
          <w:b/>
          <w:bCs/>
          <w:sz w:val="28"/>
        </w:rPr>
      </w:pPr>
      <w:r>
        <w:rPr>
          <w:rFonts w:hint="eastAsia" w:ascii="宋体" w:hAnsi="宋体"/>
          <w:b/>
          <w:bCs/>
          <w:sz w:val="28"/>
        </w:rPr>
        <w:t>转让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17.1本合同项下的权利和义务不得转让。</w:t>
      </w:r>
    </w:p>
    <w:p>
      <w:pPr>
        <w:spacing w:line="360" w:lineRule="auto"/>
        <w:ind w:firstLine="540" w:firstLineChars="225"/>
        <w:rPr>
          <w:rFonts w:ascii="宋体" w:hAnsi="宋体" w:cs="宋体"/>
          <w:color w:val="000000"/>
          <w:sz w:val="24"/>
        </w:rPr>
      </w:pPr>
      <w:r>
        <w:rPr>
          <w:rFonts w:hint="eastAsia" w:ascii="宋体" w:hAnsi="宋体" w:cs="宋体"/>
          <w:color w:val="000000"/>
          <w:sz w:val="24"/>
        </w:rPr>
        <w:t>17.2除非得到甲方的书面同意，乙方不得将本合同项下的义务转包或分包给其他单位或个人。</w:t>
      </w:r>
    </w:p>
    <w:p>
      <w:pPr>
        <w:numPr>
          <w:ilvl w:val="0"/>
          <w:numId w:val="2"/>
        </w:numPr>
        <w:spacing w:line="360" w:lineRule="auto"/>
        <w:outlineLvl w:val="0"/>
        <w:rPr>
          <w:rFonts w:ascii="宋体" w:hAnsi="宋体"/>
          <w:b/>
          <w:bCs/>
          <w:sz w:val="28"/>
        </w:rPr>
      </w:pPr>
      <w:r>
        <w:rPr>
          <w:rFonts w:hint="eastAsia" w:ascii="宋体" w:hAnsi="宋体"/>
          <w:b/>
          <w:bCs/>
          <w:sz w:val="28"/>
        </w:rPr>
        <w:t>主导语言和文件、信函</w:t>
      </w:r>
    </w:p>
    <w:p>
      <w:pPr>
        <w:spacing w:line="360" w:lineRule="auto"/>
        <w:ind w:firstLine="540" w:firstLineChars="225"/>
        <w:rPr>
          <w:rFonts w:ascii="宋体" w:hAnsi="宋体" w:cs="宋体"/>
          <w:color w:val="000000"/>
          <w:sz w:val="24"/>
        </w:rPr>
      </w:pPr>
      <w:r>
        <w:rPr>
          <w:rFonts w:ascii="宋体" w:hAnsi="宋体" w:cs="宋体"/>
          <w:color w:val="000000"/>
          <w:sz w:val="24"/>
        </w:rPr>
        <w:t>18.1</w:t>
      </w:r>
      <w:r>
        <w:rPr>
          <w:rFonts w:hint="eastAsia" w:ascii="宋体" w:hAnsi="宋体" w:cs="宋体"/>
          <w:color w:val="000000"/>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2"/>
        </w:numPr>
        <w:spacing w:line="360" w:lineRule="auto"/>
        <w:outlineLvl w:val="0"/>
        <w:rPr>
          <w:rFonts w:ascii="宋体" w:hAnsi="宋体"/>
          <w:b/>
          <w:bCs/>
          <w:sz w:val="28"/>
        </w:rPr>
      </w:pPr>
      <w:r>
        <w:rPr>
          <w:rFonts w:hint="eastAsia" w:ascii="宋体" w:hAnsi="宋体"/>
          <w:b/>
          <w:bCs/>
          <w:sz w:val="28"/>
        </w:rPr>
        <w:t>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19.2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19.3 </w:t>
      </w:r>
      <w:r>
        <w:rPr>
          <w:rFonts w:hint="eastAsia" w:ascii="宋体" w:hAnsi="宋体" w:cs="宋体"/>
          <w:color w:val="000000"/>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numPr>
          <w:ilvl w:val="0"/>
          <w:numId w:val="2"/>
        </w:numPr>
        <w:spacing w:line="360" w:lineRule="auto"/>
        <w:outlineLvl w:val="0"/>
        <w:rPr>
          <w:rFonts w:ascii="宋体" w:hAnsi="宋体"/>
          <w:b/>
          <w:bCs/>
          <w:sz w:val="28"/>
        </w:rPr>
      </w:pPr>
      <w:r>
        <w:rPr>
          <w:rFonts w:hint="eastAsia" w:ascii="宋体" w:hAnsi="宋体"/>
          <w:b/>
          <w:bCs/>
          <w:sz w:val="28"/>
        </w:rPr>
        <w:t>税费</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20.1 </w:t>
      </w:r>
      <w:r>
        <w:rPr>
          <w:rFonts w:hint="eastAsia" w:ascii="宋体" w:hAnsi="宋体" w:cs="宋体"/>
          <w:color w:val="000000"/>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20.2 </w:t>
      </w:r>
      <w:r>
        <w:rPr>
          <w:rFonts w:hint="eastAsia" w:ascii="宋体" w:hAnsi="宋体" w:cs="宋体"/>
          <w:color w:val="000000"/>
          <w:sz w:val="24"/>
        </w:rPr>
        <w:t>中国政府依据现行税法对甲方征收的与本合同有关的一切税费均由甲方负担。</w:t>
      </w:r>
    </w:p>
    <w:p>
      <w:pPr>
        <w:numPr>
          <w:ilvl w:val="0"/>
          <w:numId w:val="2"/>
        </w:numPr>
        <w:spacing w:line="360" w:lineRule="auto"/>
        <w:outlineLvl w:val="0"/>
        <w:rPr>
          <w:rFonts w:ascii="宋体" w:hAnsi="宋体"/>
          <w:b/>
          <w:bCs/>
          <w:sz w:val="28"/>
        </w:rPr>
      </w:pPr>
      <w:r>
        <w:rPr>
          <w:rFonts w:hint="eastAsia" w:ascii="宋体" w:hAnsi="宋体"/>
          <w:b/>
          <w:bCs/>
          <w:sz w:val="28"/>
        </w:rPr>
        <w:t>保密条款</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21.1 </w:t>
      </w:r>
      <w:r>
        <w:rPr>
          <w:rFonts w:hint="eastAsia" w:ascii="宋体" w:hAnsi="宋体" w:cs="宋体"/>
          <w:color w:val="000000"/>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w:t>
      </w:r>
      <w:r>
        <w:rPr>
          <w:rFonts w:hint="eastAsia" w:ascii="宋体" w:hAnsi="宋体" w:cs="宋体"/>
          <w:color w:val="000000"/>
          <w:sz w:val="24"/>
          <w:lang w:eastAsia="zh-CN"/>
        </w:rPr>
        <w:t>，。乙方违反保密义务的，应按附件</w:t>
      </w:r>
      <w:r>
        <w:rPr>
          <w:rFonts w:hint="eastAsia" w:ascii="宋体" w:hAnsi="宋体" w:cs="宋体"/>
          <w:color w:val="000000"/>
          <w:sz w:val="24"/>
          <w:lang w:val="en-US" w:eastAsia="zh-CN"/>
        </w:rPr>
        <w:t>一</w:t>
      </w:r>
      <w:r>
        <w:rPr>
          <w:rFonts w:hint="eastAsia" w:ascii="宋体" w:hAnsi="宋体" w:cs="宋体"/>
          <w:color w:val="000000"/>
          <w:sz w:val="24"/>
          <w:lang w:eastAsia="zh-CN"/>
        </w:rPr>
        <w:t>《业务合作保密协议》的约定承担违约责任。</w:t>
      </w:r>
      <w:r>
        <w:rPr>
          <w:rFonts w:hint="eastAsia" w:ascii="宋体" w:hAnsi="宋体" w:cs="宋体"/>
          <w:color w:val="000000"/>
          <w:sz w:val="24"/>
        </w:rPr>
        <w:t>由此给甲方造成损失的，乙方应承担相应责任。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21.2 </w:t>
      </w:r>
      <w:r>
        <w:rPr>
          <w:rFonts w:hint="eastAsia" w:ascii="宋体" w:hAnsi="宋体" w:cs="宋体"/>
          <w:color w:val="000000"/>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color w:val="000000"/>
          <w:sz w:val="24"/>
        </w:rPr>
        <w:t>/</w:t>
      </w:r>
      <w:r>
        <w:rPr>
          <w:rFonts w:hint="eastAsia" w:ascii="宋体" w:hAnsi="宋体" w:cs="宋体"/>
          <w:color w:val="000000"/>
          <w:sz w:val="24"/>
        </w:rPr>
        <w:t>或任何部分条款内容，上述行为不应当被视为泄露本合同相关的商业秘密、国家秘密，也不应当被认为违约。</w:t>
      </w:r>
    </w:p>
    <w:p>
      <w:pPr>
        <w:spacing w:line="360" w:lineRule="auto"/>
        <w:ind w:firstLine="540" w:firstLineChars="225"/>
        <w:rPr>
          <w:rFonts w:ascii="宋体" w:hAnsi="宋体" w:cs="宋体"/>
          <w:color w:val="000000"/>
          <w:sz w:val="24"/>
        </w:rPr>
      </w:pPr>
      <w:r>
        <w:rPr>
          <w:rFonts w:ascii="宋体" w:hAnsi="宋体" w:cs="宋体"/>
          <w:color w:val="000000"/>
          <w:sz w:val="24"/>
        </w:rPr>
        <w:t>21.3</w:t>
      </w:r>
      <w:r>
        <w:rPr>
          <w:rFonts w:hint="eastAsia" w:ascii="宋体" w:hAnsi="宋体" w:cs="宋体"/>
          <w:color w:val="000000"/>
          <w:sz w:val="24"/>
        </w:rPr>
        <w:t>不论本合同是否解除或终止，本条款持续有效。</w:t>
      </w:r>
    </w:p>
    <w:p>
      <w:pPr>
        <w:numPr>
          <w:ilvl w:val="0"/>
          <w:numId w:val="2"/>
        </w:numPr>
        <w:spacing w:line="360" w:lineRule="auto"/>
        <w:outlineLvl w:val="0"/>
        <w:rPr>
          <w:rFonts w:ascii="宋体" w:hAnsi="宋体"/>
          <w:b/>
          <w:bCs/>
          <w:sz w:val="28"/>
        </w:rPr>
      </w:pPr>
      <w:r>
        <w:rPr>
          <w:rFonts w:hint="eastAsia" w:ascii="宋体" w:hAnsi="宋体"/>
          <w:b/>
          <w:bCs/>
          <w:sz w:val="28"/>
        </w:rPr>
        <w:t>权利的保留</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22.1 </w:t>
      </w:r>
      <w:r>
        <w:rPr>
          <w:rFonts w:hint="eastAsia" w:ascii="宋体" w:hAnsi="宋体" w:cs="宋体"/>
          <w:color w:val="000000"/>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22.2 </w:t>
      </w:r>
      <w:r>
        <w:rPr>
          <w:rFonts w:hint="eastAsia" w:ascii="宋体" w:hAnsi="宋体" w:cs="宋体"/>
          <w:color w:val="000000"/>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22.3 </w:t>
      </w:r>
      <w:r>
        <w:rPr>
          <w:rFonts w:hint="eastAsia" w:ascii="宋体" w:hAnsi="宋体" w:cs="宋体"/>
          <w:color w:val="000000"/>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2"/>
        </w:numPr>
        <w:spacing w:line="360" w:lineRule="auto"/>
        <w:outlineLvl w:val="0"/>
        <w:rPr>
          <w:rFonts w:ascii="宋体" w:hAnsi="宋体"/>
          <w:b/>
          <w:bCs/>
          <w:sz w:val="28"/>
        </w:rPr>
      </w:pPr>
      <w:r>
        <w:rPr>
          <w:rFonts w:hint="eastAsia" w:ascii="宋体" w:hAnsi="宋体"/>
          <w:b/>
          <w:bCs/>
          <w:sz w:val="28"/>
        </w:rPr>
        <w:t>其他</w:t>
      </w:r>
    </w:p>
    <w:p>
      <w:pPr>
        <w:spacing w:line="360" w:lineRule="auto"/>
        <w:ind w:firstLine="540" w:firstLineChars="225"/>
        <w:rPr>
          <w:rFonts w:hint="eastAsia" w:ascii="宋体" w:hAnsi="宋体"/>
          <w:sz w:val="24"/>
        </w:rPr>
      </w:pPr>
      <w:r>
        <w:rPr>
          <w:rFonts w:ascii="宋体" w:hAnsi="宋体" w:cs="宋体"/>
          <w:color w:val="000000"/>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hint="eastAsia" w:ascii="宋体" w:hAnsi="宋体"/>
          <w:sz w:val="24"/>
        </w:rPr>
      </w:pPr>
      <w:r>
        <w:rPr>
          <w:rFonts w:hint="eastAsia" w:ascii="宋体" w:hAnsi="宋体" w:cs="宋体"/>
          <w:color w:val="000000"/>
          <w:sz w:val="24"/>
        </w:rPr>
        <w:t>23.2本合同一式肆份，甲方持贰份，乙方持贰份，经甲、乙双方法定代表人或其授权代表签字、加盖单位公章或合同专用章并在甲方收到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cs="宋体"/>
          <w:color w:val="000000"/>
          <w:sz w:val="24"/>
          <w:lang w:eastAsia="zh-CN"/>
        </w:rPr>
        <w:t>，且经过网络安全审查通过（如涉及）后生效。</w:t>
      </w:r>
    </w:p>
    <w:p>
      <w:pPr>
        <w:numPr>
          <w:ilvl w:val="0"/>
          <w:numId w:val="2"/>
        </w:numPr>
        <w:spacing w:line="360" w:lineRule="auto"/>
        <w:outlineLvl w:val="0"/>
        <w:rPr>
          <w:rFonts w:hint="eastAsia" w:ascii="宋体" w:hAnsi="宋体"/>
          <w:b/>
          <w:bCs/>
          <w:sz w:val="28"/>
        </w:rPr>
      </w:pPr>
      <w:r>
        <w:rPr>
          <w:rFonts w:hint="eastAsia" w:ascii="宋体" w:hAnsi="宋体"/>
          <w:b/>
          <w:bCs/>
          <w:sz w:val="28"/>
        </w:rPr>
        <w:t>合同附件</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本合同附件是合同不可分割的组成部分，与合同正文具有同样法律效力。</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合同附件目录如下：</w:t>
      </w:r>
    </w:p>
    <w:p>
      <w:pPr>
        <w:spacing w:line="360" w:lineRule="auto"/>
        <w:ind w:firstLine="540" w:firstLineChars="225"/>
        <w:rPr>
          <w:rFonts w:hint="default" w:ascii="宋体" w:hAnsi="宋体" w:eastAsia="宋体" w:cs="宋体"/>
          <w:color w:val="000000"/>
          <w:sz w:val="24"/>
          <w:lang w:val="en-US" w:eastAsia="zh-CN"/>
        </w:rPr>
      </w:pPr>
      <w:r>
        <w:rPr>
          <w:rFonts w:hint="eastAsia" w:ascii="宋体" w:hAnsi="宋体" w:cs="宋体"/>
          <w:color w:val="000000"/>
          <w:sz w:val="24"/>
        </w:rPr>
        <w:t>附件一、</w:t>
      </w:r>
      <w:r>
        <w:rPr>
          <w:rFonts w:hint="eastAsia" w:ascii="宋体" w:hAnsi="宋体" w:cs="宋体"/>
          <w:color w:val="000000"/>
          <w:sz w:val="24"/>
          <w:lang w:val="en-US" w:eastAsia="zh-CN"/>
        </w:rPr>
        <w:t>业务合作保密协议</w:t>
      </w:r>
    </w:p>
    <w:p>
      <w:pPr>
        <w:spacing w:line="360" w:lineRule="auto"/>
        <w:ind w:firstLine="540" w:firstLineChars="225"/>
        <w:rPr>
          <w:rFonts w:ascii="宋体" w:hAnsi="宋体" w:cs="宋体"/>
          <w:color w:val="000000"/>
          <w:sz w:val="24"/>
        </w:rPr>
      </w:pPr>
      <w:r>
        <w:rPr>
          <w:rFonts w:hint="eastAsia" w:ascii="宋体" w:hAnsi="宋体" w:cs="宋体"/>
          <w:color w:val="000000"/>
          <w:sz w:val="24"/>
          <w:lang w:val="en-US" w:eastAsia="zh-CN"/>
        </w:rPr>
        <w:t>附件二、</w:t>
      </w:r>
      <w:r>
        <w:rPr>
          <w:rFonts w:hint="eastAsia" w:ascii="宋体" w:hAnsi="宋体" w:cs="宋体"/>
          <w:color w:val="000000"/>
          <w:sz w:val="24"/>
        </w:rPr>
        <w:t>合同清单及价格</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三</w:t>
      </w:r>
      <w:r>
        <w:rPr>
          <w:rFonts w:hint="eastAsia" w:ascii="宋体" w:hAnsi="宋体" w:cs="宋体"/>
          <w:color w:val="000000"/>
          <w:sz w:val="24"/>
        </w:rPr>
        <w:t>、货物说明一览表</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四</w:t>
      </w:r>
      <w:r>
        <w:rPr>
          <w:rFonts w:hint="eastAsia" w:ascii="宋体" w:hAnsi="宋体" w:cs="宋体"/>
          <w:color w:val="000000"/>
          <w:sz w:val="24"/>
        </w:rPr>
        <w:t>、甲方业务需求及技术规范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五</w:t>
      </w:r>
      <w:r>
        <w:rPr>
          <w:rFonts w:hint="eastAsia" w:ascii="宋体" w:hAnsi="宋体" w:cs="宋体"/>
          <w:color w:val="000000"/>
          <w:sz w:val="24"/>
        </w:rPr>
        <w:t>、乙方售后服务与质量保证承诺</w:t>
      </w:r>
    </w:p>
    <w:p>
      <w:pPr>
        <w:spacing w:line="360" w:lineRule="auto"/>
        <w:ind w:firstLine="540" w:firstLineChars="225"/>
        <w:rPr>
          <w:rFonts w:hint="eastAsia" w:ascii="宋体" w:cs="宋体"/>
          <w:i/>
          <w:color w:val="FF0000"/>
          <w:sz w:val="24"/>
          <w:lang w:val="zh-CN"/>
        </w:rPr>
      </w:pPr>
      <w:r>
        <w:rPr>
          <w:rFonts w:hint="eastAsia" w:ascii="宋体" w:hAnsi="宋体" w:cs="宋体"/>
          <w:color w:val="000000"/>
          <w:sz w:val="24"/>
        </w:rPr>
        <w:t>附件</w:t>
      </w:r>
      <w:r>
        <w:rPr>
          <w:rFonts w:hint="eastAsia" w:ascii="宋体" w:hAnsi="宋体" w:cs="宋体"/>
          <w:color w:val="000000"/>
          <w:sz w:val="24"/>
          <w:lang w:val="en-US" w:eastAsia="zh-CN"/>
        </w:rPr>
        <w:t>六</w:t>
      </w:r>
      <w:r>
        <w:rPr>
          <w:rFonts w:hint="eastAsia" w:ascii="宋体" w:hAnsi="宋体" w:cs="宋体"/>
          <w:color w:val="000000"/>
          <w:sz w:val="24"/>
        </w:rPr>
        <w:t>、</w:t>
      </w:r>
      <w:sdt>
        <w:sdtPr>
          <w:rPr>
            <w:rFonts w:hint="eastAsia" w:ascii="宋体" w:hAnsi="宋体" w:eastAsia="宋体" w:cs="宋体"/>
            <w:color w:val="000000"/>
            <w:kern w:val="2"/>
            <w:sz w:val="24"/>
            <w:lang w:val="en-US" w:eastAsia="zh-CN" w:bidi="ar-SA"/>
          </w:rPr>
          <w:id w:val="147480732"/>
          <w:placeholder>
            <w:docPart w:val="{8c7bdbcf-25d5-435d-9c2e-3ea7b5eff66a}"/>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cs="宋体"/>
              <w:color w:val="000000"/>
              <w:sz w:val="24"/>
            </w:rPr>
            <w:t>中标通知书</w:t>
          </w:r>
        </w:sdtContent>
      </w:sdt>
    </w:p>
    <w:p>
      <w:pPr>
        <w:spacing w:line="360" w:lineRule="auto"/>
        <w:ind w:firstLine="480"/>
        <w:jc w:val="center"/>
        <w:rPr>
          <w:rFonts w:hint="eastAsia" w:ascii="宋体" w:hAnsi="宋体"/>
          <w:sz w:val="24"/>
        </w:rPr>
      </w:pPr>
      <w:r>
        <w:rPr>
          <w:rFonts w:hint="eastAsia" w:ascii="宋体" w:hAnsi="宋体"/>
          <w:sz w:val="24"/>
        </w:rPr>
        <w:t>（本行以下无正文）</w:t>
      </w:r>
    </w:p>
    <w:p>
      <w:pPr>
        <w:spacing w:line="360" w:lineRule="auto"/>
        <w:ind w:firstLine="480"/>
        <w:jc w:val="center"/>
        <w:rPr>
          <w:rFonts w:hint="eastAsia" w:ascii="宋体" w:hAnsi="宋体"/>
          <w:sz w:val="24"/>
        </w:rPr>
      </w:pPr>
    </w:p>
    <w:p>
      <w:pPr>
        <w:spacing w:line="720" w:lineRule="auto"/>
        <w:rPr>
          <w:rFonts w:hint="default" w:ascii="宋体" w:hAnsi="宋体" w:eastAsia="宋体"/>
          <w:sz w:val="24"/>
          <w:szCs w:val="24"/>
          <w:lang w:val="en-US" w:eastAsia="zh-CN"/>
        </w:rPr>
      </w:pPr>
      <w:r>
        <w:rPr>
          <w:rFonts w:hint="eastAsia" w:ascii="宋体" w:hAnsi="宋体"/>
          <w:sz w:val="24"/>
          <w:szCs w:val="24"/>
        </w:rPr>
        <w:t>甲方：中国人民银行征信中心</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乙方：</w:t>
      </w:r>
      <w:bookmarkStart w:id="15" w:name="yf3"/>
      <w:r>
        <w:rPr>
          <w:rFonts w:hint="eastAsia" w:ascii="宋体" w:hAnsi="宋体"/>
          <w:sz w:val="24"/>
          <w:szCs w:val="24"/>
          <w:lang w:val="en-US" w:eastAsia="zh-CN"/>
        </w:rPr>
        <w:t>中鑫科蓝（北京）信息技术有限公司</w:t>
      </w:r>
      <w:bookmarkEnd w:id="15"/>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单位盖章：</w:t>
      </w:r>
    </w:p>
    <w:p>
      <w:pPr>
        <w:spacing w:line="720" w:lineRule="auto"/>
        <w:rPr>
          <w:rFonts w:hint="eastAsia" w:ascii="宋体" w:hAnsi="宋体"/>
          <w:color w:val="auto"/>
          <w:sz w:val="24"/>
          <w:szCs w:val="24"/>
          <w:highlight w:val="none"/>
        </w:rPr>
      </w:pPr>
      <w:r>
        <w:rPr>
          <w:rFonts w:hint="eastAsia" w:ascii="宋体" w:hAnsi="宋体"/>
          <w:color w:val="auto"/>
          <w:sz w:val="24"/>
          <w:highlight w:val="none"/>
          <w:lang w:val="en-US" w:eastAsia="zh-CN"/>
        </w:rPr>
        <w:t>法定代表人或授权</w:t>
      </w:r>
      <w:r>
        <w:rPr>
          <w:rFonts w:hint="eastAsia" w:ascii="宋体" w:hAnsi="宋体"/>
          <w:color w:val="auto"/>
          <w:sz w:val="24"/>
          <w:szCs w:val="24"/>
          <w:highlight w:val="none"/>
        </w:rPr>
        <w:t>代表签字：</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hint="eastAsia" w:ascii="宋体" w:hAnsi="宋体"/>
          <w:color w:val="auto"/>
          <w:sz w:val="24"/>
          <w:highlight w:val="none"/>
          <w:lang w:val="en-US" w:eastAsia="zh-CN"/>
        </w:rPr>
        <w:t>法定代表人或授权</w:t>
      </w:r>
      <w:r>
        <w:rPr>
          <w:rFonts w:hint="eastAsia" w:ascii="宋体" w:hAnsi="宋体"/>
          <w:color w:val="auto"/>
          <w:sz w:val="24"/>
          <w:szCs w:val="24"/>
          <w:highlight w:val="none"/>
        </w:rPr>
        <w:t>代表签字：</w:t>
      </w:r>
    </w:p>
    <w:p>
      <w:pPr>
        <w:spacing w:line="720" w:lineRule="auto"/>
        <w:rPr>
          <w:rFonts w:hint="eastAsia" w:ascii="宋体" w:hAnsi="宋体"/>
          <w:sz w:val="24"/>
          <w:szCs w:val="24"/>
        </w:rPr>
      </w:pPr>
      <w:r>
        <w:rPr>
          <w:rFonts w:hint="eastAsia" w:ascii="宋体" w:hAnsi="宋体"/>
          <w:sz w:val="24"/>
          <w:szCs w:val="24"/>
        </w:rPr>
        <w:t>日    期：                      日    期：</w:t>
      </w: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0"/>
        <w:outlineLvl w:val="0"/>
        <w:rPr>
          <w:rFonts w:hint="eastAsia" w:ascii="宋体" w:hAnsi="宋体"/>
          <w:bCs/>
          <w:sz w:val="24"/>
        </w:rPr>
      </w:pPr>
      <w:r>
        <w:drawing>
          <wp:inline distT="0" distB="0" distL="114300" distR="114300">
            <wp:extent cx="4352925" cy="6191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52925" cy="6191250"/>
                    </a:xfrm>
                    <a:prstGeom prst="rect">
                      <a:avLst/>
                    </a:prstGeom>
                    <a:noFill/>
                    <a:ln>
                      <a:noFill/>
                    </a:ln>
                  </pic:spPr>
                </pic:pic>
              </a:graphicData>
            </a:graphic>
          </wp:inline>
        </w:drawing>
      </w:r>
      <w:r>
        <w:drawing>
          <wp:inline distT="0" distB="0" distL="114300" distR="114300">
            <wp:extent cx="4429125" cy="6257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29125" cy="6257925"/>
                    </a:xfrm>
                    <a:prstGeom prst="rect">
                      <a:avLst/>
                    </a:prstGeom>
                    <a:noFill/>
                    <a:ln>
                      <a:noFill/>
                    </a:ln>
                  </pic:spPr>
                </pic:pic>
              </a:graphicData>
            </a:graphic>
          </wp:inline>
        </w:drawing>
      </w:r>
      <w:bookmarkStart w:id="16" w:name="_GoBack"/>
      <w:bookmarkEnd w:id="16"/>
    </w:p>
    <w:p>
      <w:pPr>
        <w:spacing w:line="360" w:lineRule="auto"/>
        <w:ind w:left="0"/>
        <w:outlineLvl w:val="0"/>
        <w:rPr>
          <w:rFonts w:hint="eastAsia" w:ascii="宋体" w:hAnsi="宋体"/>
          <w:bCs/>
          <w:sz w:val="24"/>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utoSpaceDE w:val="0"/>
      <w:autoSpaceDN w:val="0"/>
      <w:adjustRightInd w:val="0"/>
      <w:ind w:left="948" w:hanging="948" w:hangingChars="632"/>
      <w:rPr>
        <w:rFonts w:hint="eastAsia" w:ascii="宋体" w:hAnsi="宋体"/>
        <w:b/>
        <w:bCs/>
        <w:sz w:val="15"/>
        <w:szCs w:val="15"/>
      </w:rPr>
    </w:pPr>
    <w:r>
      <w:rPr>
        <w:rFonts w:hint="eastAsia"/>
        <w:sz w:val="15"/>
        <w:szCs w:val="15"/>
        <w:lang w:val="en-US" w:eastAsia="zh-CN"/>
      </w:rPr>
      <w:t>客户端安全软件及应用性能监控平台</w:t>
    </w:r>
    <w:r>
      <w:rPr>
        <w:sz w:val="15"/>
        <w:szCs w:val="15"/>
      </w:rPr>
      <w:t>采购</w:t>
    </w:r>
    <w:r>
      <w:rPr>
        <w:rFonts w:hint="eastAsia"/>
        <w:sz w:val="15"/>
        <w:szCs w:val="15"/>
      </w:rPr>
      <w:t>项目</w:t>
    </w:r>
    <w:r>
      <w:rPr>
        <w:sz w:val="15"/>
        <w:szCs w:val="15"/>
      </w:rPr>
      <w:t>合同</w:t>
    </w:r>
    <w:r>
      <w:rPr>
        <w:rFonts w:hint="eastAs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025D"/>
    <w:multiLevelType w:val="multilevel"/>
    <w:tmpl w:val="00DE025D"/>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986C45"/>
    <w:multiLevelType w:val="multilevel"/>
    <w:tmpl w:val="13986C4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F66459"/>
    <w:multiLevelType w:val="multilevel"/>
    <w:tmpl w:val="40F66459"/>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B76E4B"/>
    <w:multiLevelType w:val="multilevel"/>
    <w:tmpl w:val="5DB76E4B"/>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4">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6"/>
      <w:isLgl/>
      <w:lvlText w:val="%1.%2.%3.%4."/>
      <w:lvlJc w:val="left"/>
      <w:pPr>
        <w:tabs>
          <w:tab w:val="left" w:pos="1931"/>
        </w:tabs>
        <w:ind w:left="851" w:firstLine="0"/>
      </w:pPr>
      <w:rPr>
        <w:rFonts w:hint="eastAsia"/>
        <w:b/>
        <w:i w:val="0"/>
        <w:sz w:val="24"/>
      </w:rPr>
    </w:lvl>
    <w:lvl w:ilvl="4" w:tentative="0">
      <w:start w:val="1"/>
      <w:numFmt w:val="decimal"/>
      <w:pStyle w:val="7"/>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abstractNum w:abstractNumId="5">
    <w:nsid w:val="6E18514D"/>
    <w:multiLevelType w:val="multilevel"/>
    <w:tmpl w:val="6E18514D"/>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bb9ca85e-32ee-41bb-bfd5-44e97629ff60&amp;fileid=1077920&amp;type=document&amp;isofficeview=0"/>
  </w:docVars>
  <w:rsids>
    <w:rsidRoot w:val="00172A27"/>
    <w:rsid w:val="000105B1"/>
    <w:rsid w:val="00012BF8"/>
    <w:rsid w:val="00021DAC"/>
    <w:rsid w:val="000321C8"/>
    <w:rsid w:val="00035649"/>
    <w:rsid w:val="00057FB3"/>
    <w:rsid w:val="00060BE6"/>
    <w:rsid w:val="00065346"/>
    <w:rsid w:val="00070D99"/>
    <w:rsid w:val="00076340"/>
    <w:rsid w:val="0007713F"/>
    <w:rsid w:val="00087B88"/>
    <w:rsid w:val="000C6087"/>
    <w:rsid w:val="000E6316"/>
    <w:rsid w:val="00126888"/>
    <w:rsid w:val="00135F48"/>
    <w:rsid w:val="0013734A"/>
    <w:rsid w:val="00143BDA"/>
    <w:rsid w:val="0014704A"/>
    <w:rsid w:val="0015220A"/>
    <w:rsid w:val="00154341"/>
    <w:rsid w:val="001644E3"/>
    <w:rsid w:val="001851BA"/>
    <w:rsid w:val="00185A30"/>
    <w:rsid w:val="001A63C3"/>
    <w:rsid w:val="001B0C28"/>
    <w:rsid w:val="001B3EBC"/>
    <w:rsid w:val="001D720C"/>
    <w:rsid w:val="001D7619"/>
    <w:rsid w:val="001E29E5"/>
    <w:rsid w:val="001E665B"/>
    <w:rsid w:val="001E7A4B"/>
    <w:rsid w:val="001F3F55"/>
    <w:rsid w:val="00203366"/>
    <w:rsid w:val="002039AA"/>
    <w:rsid w:val="0021372B"/>
    <w:rsid w:val="00214804"/>
    <w:rsid w:val="0022238C"/>
    <w:rsid w:val="002474D2"/>
    <w:rsid w:val="00252474"/>
    <w:rsid w:val="00256969"/>
    <w:rsid w:val="00262F78"/>
    <w:rsid w:val="00264F5D"/>
    <w:rsid w:val="00276E3A"/>
    <w:rsid w:val="002777E4"/>
    <w:rsid w:val="00280D55"/>
    <w:rsid w:val="00281BE6"/>
    <w:rsid w:val="00290026"/>
    <w:rsid w:val="00291F78"/>
    <w:rsid w:val="00293013"/>
    <w:rsid w:val="002A6F20"/>
    <w:rsid w:val="002B3B1E"/>
    <w:rsid w:val="002B5FCC"/>
    <w:rsid w:val="002D7C27"/>
    <w:rsid w:val="002F2780"/>
    <w:rsid w:val="00301084"/>
    <w:rsid w:val="00301F83"/>
    <w:rsid w:val="00312748"/>
    <w:rsid w:val="00336B63"/>
    <w:rsid w:val="00343EFE"/>
    <w:rsid w:val="00350FC0"/>
    <w:rsid w:val="00351F87"/>
    <w:rsid w:val="00362C67"/>
    <w:rsid w:val="003956C3"/>
    <w:rsid w:val="003C267C"/>
    <w:rsid w:val="003F7518"/>
    <w:rsid w:val="003F75C2"/>
    <w:rsid w:val="004013F1"/>
    <w:rsid w:val="00406F00"/>
    <w:rsid w:val="0042104D"/>
    <w:rsid w:val="00423F32"/>
    <w:rsid w:val="00425B34"/>
    <w:rsid w:val="004402BA"/>
    <w:rsid w:val="004447A1"/>
    <w:rsid w:val="004461B6"/>
    <w:rsid w:val="004555C4"/>
    <w:rsid w:val="00461B57"/>
    <w:rsid w:val="00465E72"/>
    <w:rsid w:val="004736D5"/>
    <w:rsid w:val="004910A9"/>
    <w:rsid w:val="00492D69"/>
    <w:rsid w:val="00494BD1"/>
    <w:rsid w:val="004A3B81"/>
    <w:rsid w:val="004A44A2"/>
    <w:rsid w:val="004A7F01"/>
    <w:rsid w:val="004C79EC"/>
    <w:rsid w:val="004D0FB4"/>
    <w:rsid w:val="004D756D"/>
    <w:rsid w:val="004D7715"/>
    <w:rsid w:val="004E3427"/>
    <w:rsid w:val="004E4DF8"/>
    <w:rsid w:val="005013DB"/>
    <w:rsid w:val="00503144"/>
    <w:rsid w:val="00551BD5"/>
    <w:rsid w:val="00554DD7"/>
    <w:rsid w:val="0057250D"/>
    <w:rsid w:val="00593694"/>
    <w:rsid w:val="00597066"/>
    <w:rsid w:val="005A3411"/>
    <w:rsid w:val="005A47D6"/>
    <w:rsid w:val="005B4D65"/>
    <w:rsid w:val="005F7576"/>
    <w:rsid w:val="006000F9"/>
    <w:rsid w:val="00600B7B"/>
    <w:rsid w:val="00623234"/>
    <w:rsid w:val="00625CB2"/>
    <w:rsid w:val="00632A1D"/>
    <w:rsid w:val="0065474B"/>
    <w:rsid w:val="00664B3B"/>
    <w:rsid w:val="0066579B"/>
    <w:rsid w:val="00670BCC"/>
    <w:rsid w:val="0067142D"/>
    <w:rsid w:val="00675FCE"/>
    <w:rsid w:val="00686B11"/>
    <w:rsid w:val="00687CED"/>
    <w:rsid w:val="00695E9D"/>
    <w:rsid w:val="006A456E"/>
    <w:rsid w:val="006A4A2A"/>
    <w:rsid w:val="006B2CFC"/>
    <w:rsid w:val="006B4957"/>
    <w:rsid w:val="006C4F45"/>
    <w:rsid w:val="006D0509"/>
    <w:rsid w:val="006E24CA"/>
    <w:rsid w:val="006F4CCA"/>
    <w:rsid w:val="0070230B"/>
    <w:rsid w:val="00705417"/>
    <w:rsid w:val="00730208"/>
    <w:rsid w:val="0073348B"/>
    <w:rsid w:val="00733E97"/>
    <w:rsid w:val="00740984"/>
    <w:rsid w:val="00750EF8"/>
    <w:rsid w:val="0075482C"/>
    <w:rsid w:val="00793796"/>
    <w:rsid w:val="0079598B"/>
    <w:rsid w:val="007C6891"/>
    <w:rsid w:val="007D20E8"/>
    <w:rsid w:val="007D3D79"/>
    <w:rsid w:val="007F407E"/>
    <w:rsid w:val="007F48F5"/>
    <w:rsid w:val="007F6753"/>
    <w:rsid w:val="00802BE8"/>
    <w:rsid w:val="008100E0"/>
    <w:rsid w:val="008321EA"/>
    <w:rsid w:val="00840B30"/>
    <w:rsid w:val="00846159"/>
    <w:rsid w:val="00852B75"/>
    <w:rsid w:val="00852D87"/>
    <w:rsid w:val="00857DE1"/>
    <w:rsid w:val="008843D1"/>
    <w:rsid w:val="0089054B"/>
    <w:rsid w:val="00896D16"/>
    <w:rsid w:val="008B31D2"/>
    <w:rsid w:val="008C0B83"/>
    <w:rsid w:val="008C757A"/>
    <w:rsid w:val="008E5D32"/>
    <w:rsid w:val="008E7DEF"/>
    <w:rsid w:val="008F3F11"/>
    <w:rsid w:val="009206C9"/>
    <w:rsid w:val="009263FC"/>
    <w:rsid w:val="00926B2C"/>
    <w:rsid w:val="00945C10"/>
    <w:rsid w:val="00947CF7"/>
    <w:rsid w:val="00981CFD"/>
    <w:rsid w:val="00986175"/>
    <w:rsid w:val="009940EC"/>
    <w:rsid w:val="009A6B3D"/>
    <w:rsid w:val="009B7C04"/>
    <w:rsid w:val="009D43F4"/>
    <w:rsid w:val="009E1014"/>
    <w:rsid w:val="009E2C95"/>
    <w:rsid w:val="009E3243"/>
    <w:rsid w:val="009F4F9B"/>
    <w:rsid w:val="00A00E4F"/>
    <w:rsid w:val="00A11569"/>
    <w:rsid w:val="00A153F0"/>
    <w:rsid w:val="00A171CE"/>
    <w:rsid w:val="00A2030E"/>
    <w:rsid w:val="00A31653"/>
    <w:rsid w:val="00A379F2"/>
    <w:rsid w:val="00A5373F"/>
    <w:rsid w:val="00A62A09"/>
    <w:rsid w:val="00A641BC"/>
    <w:rsid w:val="00A675B5"/>
    <w:rsid w:val="00A767CB"/>
    <w:rsid w:val="00A87478"/>
    <w:rsid w:val="00AA7634"/>
    <w:rsid w:val="00AB77D0"/>
    <w:rsid w:val="00AC330F"/>
    <w:rsid w:val="00AD339A"/>
    <w:rsid w:val="00AD3C8D"/>
    <w:rsid w:val="00AD5DC1"/>
    <w:rsid w:val="00AE0EC9"/>
    <w:rsid w:val="00AE2063"/>
    <w:rsid w:val="00AF135D"/>
    <w:rsid w:val="00AF4221"/>
    <w:rsid w:val="00AF61C5"/>
    <w:rsid w:val="00AF7508"/>
    <w:rsid w:val="00B03079"/>
    <w:rsid w:val="00B143F3"/>
    <w:rsid w:val="00B205B6"/>
    <w:rsid w:val="00B224F5"/>
    <w:rsid w:val="00B31C19"/>
    <w:rsid w:val="00B57765"/>
    <w:rsid w:val="00B67849"/>
    <w:rsid w:val="00B7161B"/>
    <w:rsid w:val="00BA5C88"/>
    <w:rsid w:val="00BA7D3A"/>
    <w:rsid w:val="00BB3039"/>
    <w:rsid w:val="00BB5F88"/>
    <w:rsid w:val="00BC6D8D"/>
    <w:rsid w:val="00BC70FE"/>
    <w:rsid w:val="00BD2CBD"/>
    <w:rsid w:val="00BE1E73"/>
    <w:rsid w:val="00BF4199"/>
    <w:rsid w:val="00BF6CA4"/>
    <w:rsid w:val="00C071B0"/>
    <w:rsid w:val="00C32B0E"/>
    <w:rsid w:val="00C46904"/>
    <w:rsid w:val="00C64A8F"/>
    <w:rsid w:val="00C90944"/>
    <w:rsid w:val="00CA1EE2"/>
    <w:rsid w:val="00CA4099"/>
    <w:rsid w:val="00CC3B76"/>
    <w:rsid w:val="00D004CA"/>
    <w:rsid w:val="00D1589B"/>
    <w:rsid w:val="00D2034F"/>
    <w:rsid w:val="00D41464"/>
    <w:rsid w:val="00D46264"/>
    <w:rsid w:val="00D70D4A"/>
    <w:rsid w:val="00D716DE"/>
    <w:rsid w:val="00D77AC7"/>
    <w:rsid w:val="00D77D82"/>
    <w:rsid w:val="00D81517"/>
    <w:rsid w:val="00D92302"/>
    <w:rsid w:val="00D96570"/>
    <w:rsid w:val="00DA3287"/>
    <w:rsid w:val="00DB538A"/>
    <w:rsid w:val="00DB565E"/>
    <w:rsid w:val="00DC62E5"/>
    <w:rsid w:val="00DC7261"/>
    <w:rsid w:val="00DD74D3"/>
    <w:rsid w:val="00DE5DEF"/>
    <w:rsid w:val="00DF0256"/>
    <w:rsid w:val="00DF351C"/>
    <w:rsid w:val="00DF4EE1"/>
    <w:rsid w:val="00DF61A5"/>
    <w:rsid w:val="00DF6DA5"/>
    <w:rsid w:val="00E04FDB"/>
    <w:rsid w:val="00E05D2D"/>
    <w:rsid w:val="00E13D36"/>
    <w:rsid w:val="00E17B8D"/>
    <w:rsid w:val="00E23144"/>
    <w:rsid w:val="00E23DDE"/>
    <w:rsid w:val="00E265A8"/>
    <w:rsid w:val="00E26CE7"/>
    <w:rsid w:val="00E426D5"/>
    <w:rsid w:val="00E471C4"/>
    <w:rsid w:val="00E50B47"/>
    <w:rsid w:val="00E573B4"/>
    <w:rsid w:val="00E6064F"/>
    <w:rsid w:val="00E85260"/>
    <w:rsid w:val="00EB2CCF"/>
    <w:rsid w:val="00EC015C"/>
    <w:rsid w:val="00EE0D2A"/>
    <w:rsid w:val="00EE2E04"/>
    <w:rsid w:val="00EE3F00"/>
    <w:rsid w:val="00EE5561"/>
    <w:rsid w:val="00EF25BA"/>
    <w:rsid w:val="00EF2715"/>
    <w:rsid w:val="00F06D54"/>
    <w:rsid w:val="00F127DA"/>
    <w:rsid w:val="00F15098"/>
    <w:rsid w:val="00F20DA2"/>
    <w:rsid w:val="00F27A28"/>
    <w:rsid w:val="00F30A66"/>
    <w:rsid w:val="00F32348"/>
    <w:rsid w:val="00F330A5"/>
    <w:rsid w:val="00F82C09"/>
    <w:rsid w:val="00F86EC2"/>
    <w:rsid w:val="00F94361"/>
    <w:rsid w:val="00F95D5A"/>
    <w:rsid w:val="00FB204B"/>
    <w:rsid w:val="00FC4AD5"/>
    <w:rsid w:val="00FD0F7B"/>
    <w:rsid w:val="00FD3F73"/>
    <w:rsid w:val="00FD5DB9"/>
    <w:rsid w:val="014046BC"/>
    <w:rsid w:val="02054F52"/>
    <w:rsid w:val="020A2568"/>
    <w:rsid w:val="04223B99"/>
    <w:rsid w:val="06AC00A5"/>
    <w:rsid w:val="0708176C"/>
    <w:rsid w:val="0749768F"/>
    <w:rsid w:val="075F3A6C"/>
    <w:rsid w:val="07651BE7"/>
    <w:rsid w:val="09460264"/>
    <w:rsid w:val="0A8D4756"/>
    <w:rsid w:val="0A933A66"/>
    <w:rsid w:val="0BA120A3"/>
    <w:rsid w:val="0C4112ED"/>
    <w:rsid w:val="0D531267"/>
    <w:rsid w:val="0E0703F0"/>
    <w:rsid w:val="0EA476B4"/>
    <w:rsid w:val="0F1113DA"/>
    <w:rsid w:val="0F572EE9"/>
    <w:rsid w:val="101835F3"/>
    <w:rsid w:val="10212EDE"/>
    <w:rsid w:val="12806FCB"/>
    <w:rsid w:val="14012355"/>
    <w:rsid w:val="14357918"/>
    <w:rsid w:val="143A0143"/>
    <w:rsid w:val="1461426A"/>
    <w:rsid w:val="14625F03"/>
    <w:rsid w:val="14744EAD"/>
    <w:rsid w:val="155B1803"/>
    <w:rsid w:val="16124084"/>
    <w:rsid w:val="16AB2114"/>
    <w:rsid w:val="19686E4A"/>
    <w:rsid w:val="19CD414F"/>
    <w:rsid w:val="1A552D92"/>
    <w:rsid w:val="1AAF3D74"/>
    <w:rsid w:val="1B260BEF"/>
    <w:rsid w:val="1CE550ED"/>
    <w:rsid w:val="1DB07C85"/>
    <w:rsid w:val="1EB05D5B"/>
    <w:rsid w:val="1FEB2245"/>
    <w:rsid w:val="20BB17C9"/>
    <w:rsid w:val="222C5B8B"/>
    <w:rsid w:val="23A81AC6"/>
    <w:rsid w:val="24CD76F9"/>
    <w:rsid w:val="253D03DB"/>
    <w:rsid w:val="27B60F76"/>
    <w:rsid w:val="27D0410C"/>
    <w:rsid w:val="287D5D60"/>
    <w:rsid w:val="28B0796B"/>
    <w:rsid w:val="2AD73080"/>
    <w:rsid w:val="2B286A75"/>
    <w:rsid w:val="2B55680E"/>
    <w:rsid w:val="2B7E058C"/>
    <w:rsid w:val="2BE47802"/>
    <w:rsid w:val="2C3F2C8B"/>
    <w:rsid w:val="2C4A1610"/>
    <w:rsid w:val="2D016192"/>
    <w:rsid w:val="2DFD2DFD"/>
    <w:rsid w:val="2E1F6E2F"/>
    <w:rsid w:val="2E2C228C"/>
    <w:rsid w:val="2F8A7F80"/>
    <w:rsid w:val="2FC647D1"/>
    <w:rsid w:val="33225B44"/>
    <w:rsid w:val="33647402"/>
    <w:rsid w:val="338160F0"/>
    <w:rsid w:val="33FD6E77"/>
    <w:rsid w:val="347656B7"/>
    <w:rsid w:val="35D32C15"/>
    <w:rsid w:val="35DE3514"/>
    <w:rsid w:val="36033620"/>
    <w:rsid w:val="3609553D"/>
    <w:rsid w:val="36623E89"/>
    <w:rsid w:val="37F63D7F"/>
    <w:rsid w:val="3ADB3D07"/>
    <w:rsid w:val="3EF43DA9"/>
    <w:rsid w:val="400A38BA"/>
    <w:rsid w:val="40222AFA"/>
    <w:rsid w:val="41CB43D7"/>
    <w:rsid w:val="41FD1BF1"/>
    <w:rsid w:val="42521512"/>
    <w:rsid w:val="43A975F4"/>
    <w:rsid w:val="4471449E"/>
    <w:rsid w:val="449B0822"/>
    <w:rsid w:val="44B07BCE"/>
    <w:rsid w:val="44C2391C"/>
    <w:rsid w:val="457052B2"/>
    <w:rsid w:val="462B1D70"/>
    <w:rsid w:val="46D009E1"/>
    <w:rsid w:val="47386358"/>
    <w:rsid w:val="489518A1"/>
    <w:rsid w:val="495913D8"/>
    <w:rsid w:val="4A485FEA"/>
    <w:rsid w:val="4A9677F1"/>
    <w:rsid w:val="4B5D2CD5"/>
    <w:rsid w:val="4C1E7CDB"/>
    <w:rsid w:val="4C966F2F"/>
    <w:rsid w:val="4CF670D4"/>
    <w:rsid w:val="4ED774BB"/>
    <w:rsid w:val="4F7D13F7"/>
    <w:rsid w:val="4FB0726A"/>
    <w:rsid w:val="503D78E7"/>
    <w:rsid w:val="50565CA5"/>
    <w:rsid w:val="506D338D"/>
    <w:rsid w:val="51490C7D"/>
    <w:rsid w:val="52120376"/>
    <w:rsid w:val="521F4518"/>
    <w:rsid w:val="52A35472"/>
    <w:rsid w:val="532C51B4"/>
    <w:rsid w:val="539B4AC1"/>
    <w:rsid w:val="54B4484F"/>
    <w:rsid w:val="54C55B73"/>
    <w:rsid w:val="55F0088B"/>
    <w:rsid w:val="57121C04"/>
    <w:rsid w:val="58610CEF"/>
    <w:rsid w:val="5A3D5952"/>
    <w:rsid w:val="5B794741"/>
    <w:rsid w:val="5C007CAF"/>
    <w:rsid w:val="5C4F0418"/>
    <w:rsid w:val="5CFA5DDA"/>
    <w:rsid w:val="5D7F062B"/>
    <w:rsid w:val="617769BF"/>
    <w:rsid w:val="61C87004"/>
    <w:rsid w:val="636C36C9"/>
    <w:rsid w:val="6377539F"/>
    <w:rsid w:val="65735178"/>
    <w:rsid w:val="6646288C"/>
    <w:rsid w:val="66611474"/>
    <w:rsid w:val="67C50DDA"/>
    <w:rsid w:val="688A1415"/>
    <w:rsid w:val="69CD650C"/>
    <w:rsid w:val="6A6D1F23"/>
    <w:rsid w:val="6B232928"/>
    <w:rsid w:val="6DEB2C36"/>
    <w:rsid w:val="704B508B"/>
    <w:rsid w:val="70A87CEF"/>
    <w:rsid w:val="73410663"/>
    <w:rsid w:val="73E831D5"/>
    <w:rsid w:val="742D385E"/>
    <w:rsid w:val="760C018E"/>
    <w:rsid w:val="766A1E62"/>
    <w:rsid w:val="78CE2D94"/>
    <w:rsid w:val="791F4A18"/>
    <w:rsid w:val="7A9667B8"/>
    <w:rsid w:val="7A9D399F"/>
    <w:rsid w:val="7B62522B"/>
    <w:rsid w:val="7BB95D20"/>
    <w:rsid w:val="7BE62F83"/>
    <w:rsid w:val="7C1241B8"/>
    <w:rsid w:val="7CB9570E"/>
    <w:rsid w:val="7DF3099E"/>
    <w:rsid w:val="7EB24EDC"/>
    <w:rsid w:val="CEBE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26"/>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4">
    <w:name w:val="heading 2"/>
    <w:basedOn w:val="1"/>
    <w:next w:val="3"/>
    <w:link w:val="28"/>
    <w:qFormat/>
    <w:uiPriority w:val="0"/>
    <w:pPr>
      <w:keepNext/>
      <w:keepLines/>
      <w:spacing w:before="260" w:after="260" w:line="416" w:lineRule="auto"/>
      <w:outlineLvl w:val="1"/>
    </w:pPr>
    <w:rPr>
      <w:rFonts w:ascii="Arial" w:hAnsi="Arial"/>
      <w:b/>
      <w:sz w:val="30"/>
      <w:szCs w:val="32"/>
    </w:rPr>
  </w:style>
  <w:style w:type="paragraph" w:styleId="5">
    <w:name w:val="heading 3"/>
    <w:basedOn w:val="1"/>
    <w:next w:val="3"/>
    <w:qFormat/>
    <w:uiPriority w:val="0"/>
    <w:pPr>
      <w:keepNext/>
      <w:keepLines/>
      <w:spacing w:before="260" w:after="260" w:line="415" w:lineRule="auto"/>
      <w:outlineLvl w:val="2"/>
    </w:pPr>
    <w:rPr>
      <w:rFonts w:ascii="宋体" w:hAnsi="宋体"/>
      <w:b/>
      <w:sz w:val="28"/>
      <w:szCs w:val="32"/>
    </w:rPr>
  </w:style>
  <w:style w:type="paragraph" w:styleId="6">
    <w:name w:val="heading 4"/>
    <w:basedOn w:val="1"/>
    <w:next w:val="3"/>
    <w:link w:val="27"/>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7">
    <w:name w:val="heading 5"/>
    <w:basedOn w:val="1"/>
    <w:next w:val="3"/>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link w:val="25"/>
    <w:qFormat/>
    <w:uiPriority w:val="0"/>
    <w:pPr>
      <w:spacing w:line="360" w:lineRule="auto"/>
      <w:ind w:left="30" w:firstLine="225" w:firstLineChars="225"/>
    </w:pPr>
    <w:rPr>
      <w:rFonts w:ascii="宋体" w:hAnsi="宋体"/>
      <w:sz w:val="24"/>
      <w:szCs w:val="24"/>
    </w:rPr>
  </w:style>
  <w:style w:type="paragraph" w:styleId="8">
    <w:name w:val="Document Map"/>
    <w:basedOn w:val="1"/>
    <w:semiHidden/>
    <w:qFormat/>
    <w:uiPriority w:val="0"/>
    <w:pPr>
      <w:shd w:val="clear" w:color="auto" w:fill="000080"/>
    </w:pPr>
  </w:style>
  <w:style w:type="paragraph" w:styleId="9">
    <w:name w:val="annotation text"/>
    <w:basedOn w:val="1"/>
    <w:link w:val="30"/>
    <w:qFormat/>
    <w:uiPriority w:val="0"/>
    <w:pPr>
      <w:jc w:val="left"/>
    </w:pPr>
  </w:style>
  <w:style w:type="paragraph" w:styleId="10">
    <w:name w:val="Plain Text"/>
    <w:basedOn w:val="1"/>
    <w:qFormat/>
    <w:uiPriority w:val="0"/>
    <w:rPr>
      <w:rFonts w:ascii="宋体" w:hAnsi="Courier New" w:cs="Courier New"/>
      <w:szCs w:val="21"/>
    </w:rPr>
  </w:style>
  <w:style w:type="paragraph" w:styleId="11">
    <w:name w:val="Body Text Indent 2"/>
    <w:basedOn w:val="1"/>
    <w:link w:val="24"/>
    <w:qFormat/>
    <w:uiPriority w:val="0"/>
    <w:pPr>
      <w:spacing w:line="360" w:lineRule="auto"/>
      <w:ind w:firstLine="480" w:firstLineChars="200"/>
    </w:pPr>
    <w:rPr>
      <w:rFonts w:ascii="宋体" w:hAnsi="宋体"/>
      <w:sz w:val="24"/>
      <w:szCs w:val="24"/>
    </w:rPr>
  </w:style>
  <w:style w:type="paragraph" w:styleId="12">
    <w:name w:val="Balloon Text"/>
    <w:basedOn w:val="1"/>
    <w:link w:val="29"/>
    <w:qFormat/>
    <w:uiPriority w:val="0"/>
    <w:rPr>
      <w:sz w:val="18"/>
      <w:szCs w:val="18"/>
    </w:rPr>
  </w:style>
  <w:style w:type="paragraph" w:styleId="13">
    <w:name w:val="footer"/>
    <w:basedOn w:val="1"/>
    <w:link w:val="23"/>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Body Text Indent 3"/>
    <w:basedOn w:val="1"/>
    <w:link w:val="31"/>
    <w:qFormat/>
    <w:uiPriority w:val="0"/>
    <w:pPr>
      <w:tabs>
        <w:tab w:val="left" w:pos="540"/>
      </w:tabs>
      <w:spacing w:line="360" w:lineRule="auto"/>
      <w:ind w:firstLine="480" w:firstLineChars="200"/>
    </w:pPr>
    <w:rPr>
      <w:rFonts w:ascii="宋体" w:hAnsi="宋体"/>
      <w:bCs/>
      <w:color w:val="FF0000"/>
      <w:sz w:val="24"/>
      <w:szCs w:val="24"/>
    </w:rPr>
  </w:style>
  <w:style w:type="paragraph" w:styleId="16">
    <w:name w:val="annotation subject"/>
    <w:basedOn w:val="9"/>
    <w:next w:val="9"/>
    <w:link w:val="22"/>
    <w:qFormat/>
    <w:uiPriority w:val="0"/>
    <w:rPr>
      <w:b/>
      <w:bCs/>
    </w:rPr>
  </w:style>
  <w:style w:type="table" w:styleId="18">
    <w:name w:val="Table Grid"/>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主题 字符"/>
    <w:link w:val="16"/>
    <w:qFormat/>
    <w:uiPriority w:val="0"/>
    <w:rPr>
      <w:b/>
      <w:bCs/>
      <w:kern w:val="2"/>
      <w:sz w:val="21"/>
    </w:rPr>
  </w:style>
  <w:style w:type="character" w:customStyle="1" w:styleId="23">
    <w:name w:val="页脚 字符"/>
    <w:link w:val="13"/>
    <w:qFormat/>
    <w:uiPriority w:val="99"/>
    <w:rPr>
      <w:kern w:val="2"/>
      <w:sz w:val="18"/>
    </w:rPr>
  </w:style>
  <w:style w:type="character" w:customStyle="1" w:styleId="24">
    <w:name w:val="正文文本缩进 2 字符"/>
    <w:link w:val="11"/>
    <w:qFormat/>
    <w:uiPriority w:val="0"/>
    <w:rPr>
      <w:rFonts w:ascii="宋体" w:hAnsi="宋体" w:eastAsia="宋体"/>
      <w:kern w:val="2"/>
      <w:sz w:val="24"/>
      <w:szCs w:val="24"/>
      <w:lang w:val="en-US" w:eastAsia="zh-CN" w:bidi="ar-SA"/>
    </w:rPr>
  </w:style>
  <w:style w:type="character" w:customStyle="1" w:styleId="25">
    <w:name w:val="正文缩进 字符"/>
    <w:link w:val="3"/>
    <w:qFormat/>
    <w:uiPriority w:val="0"/>
    <w:rPr>
      <w:rFonts w:ascii="宋体" w:hAnsi="宋体" w:eastAsia="宋体"/>
      <w:kern w:val="2"/>
      <w:sz w:val="24"/>
      <w:szCs w:val="24"/>
      <w:lang w:val="en-US" w:eastAsia="zh-CN" w:bidi="ar-SA"/>
    </w:rPr>
  </w:style>
  <w:style w:type="character" w:customStyle="1" w:styleId="26">
    <w:name w:val="标题 1 字符"/>
    <w:link w:val="2"/>
    <w:qFormat/>
    <w:uiPriority w:val="0"/>
    <w:rPr>
      <w:rFonts w:ascii="宋体" w:hAnsi="宋体" w:eastAsia="宋体"/>
      <w:b/>
      <w:kern w:val="28"/>
      <w:sz w:val="32"/>
      <w:lang w:val="en-US" w:eastAsia="zh-CN" w:bidi="he-IL"/>
    </w:rPr>
  </w:style>
  <w:style w:type="character" w:customStyle="1" w:styleId="27">
    <w:name w:val="标题 4 字符"/>
    <w:link w:val="6"/>
    <w:qFormat/>
    <w:uiPriority w:val="0"/>
    <w:rPr>
      <w:rFonts w:ascii="Arial" w:hAnsi="Arial" w:eastAsia="宋体"/>
      <w:b/>
      <w:bCs/>
      <w:kern w:val="2"/>
      <w:sz w:val="28"/>
      <w:szCs w:val="28"/>
      <w:lang w:val="en-US" w:eastAsia="zh-CN" w:bidi="ar-SA"/>
    </w:rPr>
  </w:style>
  <w:style w:type="character" w:customStyle="1" w:styleId="28">
    <w:name w:val="标题 2 字符"/>
    <w:link w:val="4"/>
    <w:qFormat/>
    <w:uiPriority w:val="0"/>
    <w:rPr>
      <w:rFonts w:ascii="Arial" w:hAnsi="Arial" w:eastAsia="宋体"/>
      <w:b/>
      <w:kern w:val="2"/>
      <w:sz w:val="30"/>
      <w:szCs w:val="32"/>
      <w:lang w:val="en-US" w:eastAsia="zh-CN" w:bidi="ar-SA"/>
    </w:rPr>
  </w:style>
  <w:style w:type="character" w:customStyle="1" w:styleId="29">
    <w:name w:val="批注框文本 字符"/>
    <w:link w:val="12"/>
    <w:qFormat/>
    <w:uiPriority w:val="0"/>
    <w:rPr>
      <w:kern w:val="2"/>
      <w:sz w:val="18"/>
      <w:szCs w:val="18"/>
    </w:rPr>
  </w:style>
  <w:style w:type="character" w:customStyle="1" w:styleId="30">
    <w:name w:val="批注文字 字符"/>
    <w:link w:val="9"/>
    <w:qFormat/>
    <w:uiPriority w:val="0"/>
    <w:rPr>
      <w:kern w:val="2"/>
      <w:sz w:val="21"/>
    </w:rPr>
  </w:style>
  <w:style w:type="character" w:customStyle="1" w:styleId="31">
    <w:name w:val="正文文本缩进 3 字符"/>
    <w:link w:val="15"/>
    <w:qFormat/>
    <w:uiPriority w:val="0"/>
    <w:rPr>
      <w:rFonts w:ascii="宋体" w:hAnsi="宋体" w:eastAsia="宋体"/>
      <w:bCs/>
      <w:color w:val="FF0000"/>
      <w:kern w:val="2"/>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CM69"/>
    <w:basedOn w:val="34"/>
    <w:next w:val="34"/>
    <w:qFormat/>
    <w:uiPriority w:val="0"/>
    <w:pPr>
      <w:spacing w:after="70"/>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20Office%20Software\WPS%20Office\12.1.0.19302\office6\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eac7af-b8f8-4757-a90c-48c5f0b3e151}"/>
        <w:style w:val=""/>
        <w:category>
          <w:name w:val="常规"/>
          <w:gallery w:val="placeholder"/>
        </w:category>
        <w:types>
          <w:type w:val="bbPlcHdr"/>
        </w:types>
        <w:behaviors>
          <w:behavior w:val="content"/>
        </w:behaviors>
        <w:description w:val=""/>
        <w:guid w:val="{48eac7af-b8f8-4757-a90c-48c5f0b3e151}"/>
      </w:docPartPr>
      <w:docPartBody>
        <w:p>
          <w:r>
            <w:rPr>
              <w:color w:val="808080"/>
            </w:rPr>
            <w:t>单击此处输入文字。</w:t>
          </w:r>
        </w:p>
      </w:docPartBody>
    </w:docPart>
    <w:docPart>
      <w:docPartPr>
        <w:name w:val="{6cefe78a-2e0f-4b83-a3a5-87573565e30e}"/>
        <w:style w:val=""/>
        <w:category>
          <w:name w:val="常规"/>
          <w:gallery w:val="placeholder"/>
        </w:category>
        <w:types>
          <w:type w:val="bbPlcHdr"/>
        </w:types>
        <w:behaviors>
          <w:behavior w:val="content"/>
        </w:behaviors>
        <w:description w:val=""/>
        <w:guid w:val="{6cefe78a-2e0f-4b83-a3a5-87573565e30e}"/>
      </w:docPartPr>
      <w:docPartBody>
        <w:p>
          <w:r>
            <w:rPr>
              <w:color w:val="808080"/>
            </w:rPr>
            <w:t>单击此处输入文字。</w:t>
          </w:r>
        </w:p>
      </w:docPartBody>
    </w:docPart>
    <w:docPart>
      <w:docPartPr>
        <w:name w:val="{26640e49-b14c-4146-8f43-69e84b4f229a}"/>
        <w:style w:val=""/>
        <w:category>
          <w:name w:val="常规"/>
          <w:gallery w:val="placeholder"/>
        </w:category>
        <w:types>
          <w:type w:val="bbPlcHdr"/>
        </w:types>
        <w:behaviors>
          <w:behavior w:val="content"/>
        </w:behaviors>
        <w:description w:val=""/>
        <w:guid w:val="{26640e49-b14c-4146-8f43-69e84b4f229a}"/>
      </w:docPartPr>
      <w:docPartBody>
        <w:p>
          <w:r>
            <w:rPr>
              <w:color w:val="808080"/>
            </w:rPr>
            <w:t>单击此处输入文字。</w:t>
          </w:r>
        </w:p>
      </w:docPartBody>
    </w:docPart>
    <w:docPart>
      <w:docPartPr>
        <w:name w:val="{98547b26-785f-4140-9135-23a953298ad7}"/>
        <w:style w:val=""/>
        <w:category>
          <w:name w:val="常规"/>
          <w:gallery w:val="placeholder"/>
        </w:category>
        <w:types>
          <w:type w:val="bbPlcHdr"/>
        </w:types>
        <w:behaviors>
          <w:behavior w:val="content"/>
        </w:behaviors>
        <w:description w:val=""/>
        <w:guid w:val="{98547b26-785f-4140-9135-23a953298ad7}"/>
      </w:docPartPr>
      <w:docPartBody>
        <w:p>
          <w:r>
            <w:rPr>
              <w:color w:val="808080"/>
            </w:rPr>
            <w:t>单击此处输入文字。</w:t>
          </w:r>
        </w:p>
      </w:docPartBody>
    </w:docPart>
    <w:docPart>
      <w:docPartPr>
        <w:name w:val="{abc11564-75e9-4835-885b-579b83d9be5b}"/>
        <w:style w:val=""/>
        <w:category>
          <w:name w:val="常规"/>
          <w:gallery w:val="placeholder"/>
        </w:category>
        <w:types>
          <w:type w:val="bbPlcHdr"/>
        </w:types>
        <w:behaviors>
          <w:behavior w:val="content"/>
        </w:behaviors>
        <w:description w:val=""/>
        <w:guid w:val="{abc11564-75e9-4835-885b-579b83d9be5b}"/>
      </w:docPartPr>
      <w:docPartBody>
        <w:p>
          <w:r>
            <w:rPr>
              <w:color w:val="808080"/>
            </w:rPr>
            <w:t>单击此处输入文字。</w:t>
          </w:r>
        </w:p>
      </w:docPartBody>
    </w:docPart>
    <w:docPart>
      <w:docPartPr>
        <w:name w:val="{8307a56a-5372-48b8-a4e9-1b65885af130}"/>
        <w:style w:val=""/>
        <w:category>
          <w:name w:val="常规"/>
          <w:gallery w:val="placeholder"/>
        </w:category>
        <w:types>
          <w:type w:val="bbPlcHdr"/>
        </w:types>
        <w:behaviors>
          <w:behavior w:val="content"/>
        </w:behaviors>
        <w:description w:val=""/>
        <w:guid w:val="{8307a56a-5372-48b8-a4e9-1b65885af130}"/>
      </w:docPartPr>
      <w:docPartBody>
        <w:p>
          <w:r>
            <w:rPr>
              <w:color w:val="808080"/>
            </w:rPr>
            <w:t>单击此处输入文字。</w:t>
          </w:r>
        </w:p>
      </w:docPartBody>
    </w:docPart>
    <w:docPart>
      <w:docPartPr>
        <w:name w:val="{1731ddf7-7de1-441f-b9da-d8d95cd6a887}"/>
        <w:style w:val=""/>
        <w:category>
          <w:name w:val="常规"/>
          <w:gallery w:val="placeholder"/>
        </w:category>
        <w:types>
          <w:type w:val="bbPlcHdr"/>
        </w:types>
        <w:behaviors>
          <w:behavior w:val="content"/>
        </w:behaviors>
        <w:description w:val=""/>
        <w:guid w:val="{1731ddf7-7de1-441f-b9da-d8d95cd6a887}"/>
      </w:docPartPr>
      <w:docPartBody>
        <w:p>
          <w:r>
            <w:rPr>
              <w:color w:val="808080"/>
            </w:rPr>
            <w:t>单击此处输入文字。</w:t>
          </w:r>
        </w:p>
      </w:docPartBody>
    </w:docPart>
    <w:docPart>
      <w:docPartPr>
        <w:name w:val="{2c95950a-bb9d-4a3b-9b4d-d0882bf975d1}"/>
        <w:style w:val=""/>
        <w:category>
          <w:name w:val="常规"/>
          <w:gallery w:val="placeholder"/>
        </w:category>
        <w:types>
          <w:type w:val="bbPlcHdr"/>
        </w:types>
        <w:behaviors>
          <w:behavior w:val="content"/>
        </w:behaviors>
        <w:description w:val=""/>
        <w:guid w:val="{2c95950a-bb9d-4a3b-9b4d-d0882bf975d1}"/>
      </w:docPartPr>
      <w:docPartBody>
        <w:p>
          <w:r>
            <w:rPr>
              <w:color w:val="808080"/>
            </w:rPr>
            <w:t>单击此处输入文字。</w:t>
          </w:r>
        </w:p>
      </w:docPartBody>
    </w:docPart>
    <w:docPart>
      <w:docPartPr>
        <w:name w:val="{b06aa531-d73f-4b20-8af4-697e518ea3b7}"/>
        <w:style w:val=""/>
        <w:category>
          <w:name w:val="常规"/>
          <w:gallery w:val="placeholder"/>
        </w:category>
        <w:types>
          <w:type w:val="bbPlcHdr"/>
        </w:types>
        <w:behaviors>
          <w:behavior w:val="content"/>
        </w:behaviors>
        <w:description w:val=""/>
        <w:guid w:val="{b06aa531-d73f-4b20-8af4-697e518ea3b7}"/>
      </w:docPartPr>
      <w:docPartBody>
        <w:p>
          <w:r>
            <w:rPr>
              <w:color w:val="808080"/>
            </w:rPr>
            <w:t>单击此处输入文字。</w:t>
          </w:r>
        </w:p>
      </w:docPartBody>
    </w:docPart>
    <w:docPart>
      <w:docPartPr>
        <w:name w:val="{c57ff95b-f321-491c-a84d-08669ebe5a19}"/>
        <w:style w:val=""/>
        <w:category>
          <w:name w:val="常规"/>
          <w:gallery w:val="placeholder"/>
        </w:category>
        <w:types>
          <w:type w:val="bbPlcHdr"/>
        </w:types>
        <w:behaviors>
          <w:behavior w:val="content"/>
        </w:behaviors>
        <w:description w:val=""/>
        <w:guid w:val="{c57ff95b-f321-491c-a84d-08669ebe5a19}"/>
      </w:docPartPr>
      <w:docPartBody>
        <w:p>
          <w:r>
            <w:rPr>
              <w:color w:val="808080"/>
            </w:rPr>
            <w:t>单击此处输入文字。</w:t>
          </w:r>
        </w:p>
      </w:docPartBody>
    </w:docPart>
    <w:docPart>
      <w:docPartPr>
        <w:name w:val="{c11cc2e7-cebb-4eb6-a287-0eba204daea6}"/>
        <w:style w:val=""/>
        <w:category>
          <w:name w:val="常规"/>
          <w:gallery w:val="placeholder"/>
        </w:category>
        <w:types>
          <w:type w:val="bbPlcHdr"/>
        </w:types>
        <w:behaviors>
          <w:behavior w:val="content"/>
        </w:behaviors>
        <w:description w:val=""/>
        <w:guid w:val="{c11cc2e7-cebb-4eb6-a287-0eba204daea6}"/>
      </w:docPartPr>
      <w:docPartBody>
        <w:p>
          <w:r>
            <w:rPr>
              <w:color w:val="808080"/>
            </w:rPr>
            <w:t>单击此处输入文字。</w:t>
          </w:r>
        </w:p>
      </w:docPartBody>
    </w:docPart>
    <w:docPart>
      <w:docPartPr>
        <w:name w:val="{d34e0dd5-1c3d-460d-9d55-5b174ee795d0}"/>
        <w:style w:val=""/>
        <w:category>
          <w:name w:val="常规"/>
          <w:gallery w:val="placeholder"/>
        </w:category>
        <w:types>
          <w:type w:val="bbPlcHdr"/>
        </w:types>
        <w:behaviors>
          <w:behavior w:val="content"/>
        </w:behaviors>
        <w:description w:val=""/>
        <w:guid w:val="{d34e0dd5-1c3d-460d-9d55-5b174ee795d0}"/>
      </w:docPartPr>
      <w:docPartBody>
        <w:p>
          <w:r>
            <w:rPr>
              <w:color w:val="808080"/>
            </w:rPr>
            <w:t>单击此处输入文字。</w:t>
          </w:r>
        </w:p>
      </w:docPartBody>
    </w:docPart>
    <w:docPart>
      <w:docPartPr>
        <w:name w:val="{989c1372-beb9-49b8-85cf-f167c288d201}"/>
        <w:style w:val=""/>
        <w:category>
          <w:name w:val="常规"/>
          <w:gallery w:val="placeholder"/>
        </w:category>
        <w:types>
          <w:type w:val="bbPlcHdr"/>
        </w:types>
        <w:behaviors>
          <w:behavior w:val="content"/>
        </w:behaviors>
        <w:description w:val=""/>
        <w:guid w:val="{989c1372-beb9-49b8-85cf-f167c288d201}"/>
      </w:docPartPr>
      <w:docPartBody>
        <w:p>
          <w:r>
            <w:rPr>
              <w:color w:val="808080"/>
            </w:rPr>
            <w:t>单击此处输入文字。</w:t>
          </w:r>
        </w:p>
      </w:docPartBody>
    </w:docPart>
    <w:docPart>
      <w:docPartPr>
        <w:name w:val="{a7aff0f9-0a3c-44a0-9172-7727208d3c94}"/>
        <w:style w:val=""/>
        <w:category>
          <w:name w:val="常规"/>
          <w:gallery w:val="placeholder"/>
        </w:category>
        <w:types>
          <w:type w:val="bbPlcHdr"/>
        </w:types>
        <w:behaviors>
          <w:behavior w:val="content"/>
        </w:behaviors>
        <w:description w:val=""/>
        <w:guid w:val="{a7aff0f9-0a3c-44a0-9172-7727208d3c94}"/>
      </w:docPartPr>
      <w:docPartBody>
        <w:p>
          <w:r>
            <w:rPr>
              <w:color w:val="808080"/>
            </w:rPr>
            <w:t>单击此处输入文字。</w:t>
          </w:r>
        </w:p>
      </w:docPartBody>
    </w:docPart>
    <w:docPart>
      <w:docPartPr>
        <w:name w:val="{cf765a32-3334-48a0-9659-023694da503f}"/>
        <w:style w:val=""/>
        <w:category>
          <w:name w:val="常规"/>
          <w:gallery w:val="placeholder"/>
        </w:category>
        <w:types>
          <w:type w:val="bbPlcHdr"/>
        </w:types>
        <w:behaviors>
          <w:behavior w:val="content"/>
        </w:behaviors>
        <w:description w:val=""/>
        <w:guid w:val="{cf765a32-3334-48a0-9659-023694da503f}"/>
      </w:docPartPr>
      <w:docPartBody>
        <w:p>
          <w:r>
            <w:rPr>
              <w:color w:val="808080"/>
            </w:rPr>
            <w:t>单击此处输入文字。</w:t>
          </w:r>
        </w:p>
      </w:docPartBody>
    </w:docPart>
    <w:docPart>
      <w:docPartPr>
        <w:name w:val="{ac5bf1c9-5596-40dc-8931-2aeb6211dd88}"/>
        <w:style w:val=""/>
        <w:category>
          <w:name w:val="常规"/>
          <w:gallery w:val="placeholder"/>
        </w:category>
        <w:types>
          <w:type w:val="bbPlcHdr"/>
        </w:types>
        <w:behaviors>
          <w:behavior w:val="content"/>
        </w:behaviors>
        <w:description w:val=""/>
        <w:guid w:val="{ac5bf1c9-5596-40dc-8931-2aeb6211dd88}"/>
      </w:docPartPr>
      <w:docPartBody>
        <w:p>
          <w:r>
            <w:rPr>
              <w:color w:val="808080"/>
            </w:rPr>
            <w:t>单击此处输入文字。</w:t>
          </w:r>
        </w:p>
      </w:docPartBody>
    </w:docPart>
    <w:docPart>
      <w:docPartPr>
        <w:name w:val="{40fd87af-6acd-41a0-8ccd-0b432ba2c538}"/>
        <w:style w:val=""/>
        <w:category>
          <w:name w:val="常规"/>
          <w:gallery w:val="placeholder"/>
        </w:category>
        <w:types>
          <w:type w:val="bbPlcHdr"/>
        </w:types>
        <w:behaviors>
          <w:behavior w:val="content"/>
        </w:behaviors>
        <w:description w:val=""/>
        <w:guid w:val="{40fd87af-6acd-41a0-8ccd-0b432ba2c538}"/>
      </w:docPartPr>
      <w:docPartBody>
        <w:p>
          <w:r>
            <w:rPr>
              <w:color w:val="808080"/>
            </w:rPr>
            <w:t>单击此处输入文字。</w:t>
          </w:r>
        </w:p>
      </w:docPartBody>
    </w:docPart>
    <w:docPart>
      <w:docPartPr>
        <w:name w:val="{31aa3d7e-d99a-4954-80d0-29d6cc4444b5}"/>
        <w:style w:val=""/>
        <w:category>
          <w:name w:val="常规"/>
          <w:gallery w:val="placeholder"/>
        </w:category>
        <w:types>
          <w:type w:val="bbPlcHdr"/>
        </w:types>
        <w:behaviors>
          <w:behavior w:val="content"/>
        </w:behaviors>
        <w:description w:val=""/>
        <w:guid w:val="{31aa3d7e-d99a-4954-80d0-29d6cc4444b5}"/>
      </w:docPartPr>
      <w:docPartBody>
        <w:p>
          <w:r>
            <w:rPr>
              <w:color w:val="808080"/>
            </w:rPr>
            <w:t>单击此处输入文字。</w:t>
          </w:r>
        </w:p>
      </w:docPartBody>
    </w:docPart>
    <w:docPart>
      <w:docPartPr>
        <w:name w:val="{005ec9f4-4e95-47c6-aef9-a2e54d7826b3}"/>
        <w:style w:val=""/>
        <w:category>
          <w:name w:val="常规"/>
          <w:gallery w:val="placeholder"/>
        </w:category>
        <w:types>
          <w:type w:val="bbPlcHdr"/>
        </w:types>
        <w:behaviors>
          <w:behavior w:val="content"/>
        </w:behaviors>
        <w:description w:val=""/>
        <w:guid w:val="{005ec9f4-4e95-47c6-aef9-a2e54d7826b3}"/>
      </w:docPartPr>
      <w:docPartBody>
        <w:p>
          <w:r>
            <w:rPr>
              <w:rFonts w:hint="eastAsia" w:ascii="宋体" w:hAnsi="宋体" w:cs="宋体"/>
              <w:color w:val="000000"/>
              <w:kern w:val="2"/>
              <w:sz w:val="24"/>
              <w:lang w:val="en-US" w:eastAsia="zh-CN" w:bidi="ar-SA"/>
            </w:rPr>
            <w:t>违约金百分比</w:t>
          </w:r>
        </w:p>
      </w:docPartBody>
    </w:docPart>
    <w:docPart>
      <w:docPartPr>
        <w:name w:val="{e57b1c3c-5c39-4b6f-93c5-c6c12dd3e47a}"/>
        <w:style w:val=""/>
        <w:category>
          <w:name w:val="常规"/>
          <w:gallery w:val="placeholder"/>
        </w:category>
        <w:types>
          <w:type w:val="bbPlcHdr"/>
        </w:types>
        <w:behaviors>
          <w:behavior w:val="content"/>
        </w:behaviors>
        <w:description w:val=""/>
        <w:guid w:val="{e57b1c3c-5c39-4b6f-93c5-c6c12dd3e47a}"/>
      </w:docPartPr>
      <w:docPartBody>
        <w:p>
          <w:r>
            <w:rPr>
              <w:rFonts w:hint="eastAsia" w:ascii="宋体" w:hAnsi="宋体" w:cs="宋体"/>
              <w:color w:val="000000"/>
              <w:kern w:val="2"/>
              <w:sz w:val="24"/>
              <w:lang w:val="en-US" w:eastAsia="zh-CN" w:bidi="ar-SA"/>
            </w:rPr>
            <w:t>违约金百分比</w:t>
          </w:r>
        </w:p>
      </w:docPartBody>
    </w:docPart>
    <w:docPart>
      <w:docPartPr>
        <w:name w:val="{0338fa4c-9ed7-450b-b546-7602cc347df5}"/>
        <w:style w:val=""/>
        <w:category>
          <w:name w:val="常规"/>
          <w:gallery w:val="placeholder"/>
        </w:category>
        <w:types>
          <w:type w:val="bbPlcHdr"/>
        </w:types>
        <w:behaviors>
          <w:behavior w:val="content"/>
        </w:behaviors>
        <w:description w:val=""/>
        <w:guid w:val="{0338fa4c-9ed7-450b-b546-7602cc347df5}"/>
      </w:docPartPr>
      <w:docPartBody>
        <w:p>
          <w:r>
            <w:rPr>
              <w:rFonts w:hint="eastAsia" w:ascii="宋体" w:hAnsi="宋体" w:cs="宋体"/>
              <w:color w:val="000000"/>
              <w:kern w:val="2"/>
              <w:sz w:val="24"/>
              <w:lang w:val="en-US" w:eastAsia="zh-CN" w:bidi="ar-SA"/>
            </w:rPr>
            <w:t>违约金百分比</w:t>
          </w:r>
        </w:p>
      </w:docPartBody>
    </w:docPart>
    <w:docPart>
      <w:docPartPr>
        <w:name w:val="{8c7bdbcf-25d5-435d-9c2e-3ea7b5eff66a}"/>
        <w:style w:val=""/>
        <w:category>
          <w:name w:val="常规"/>
          <w:gallery w:val="placeholder"/>
        </w:category>
        <w:types>
          <w:type w:val="bbPlcHdr"/>
        </w:types>
        <w:behaviors>
          <w:behavior w:val="content"/>
        </w:behaviors>
        <w:description w:val=""/>
        <w:guid w:val="{8c7bdbcf-25d5-435d-9c2e-3ea7b5eff66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14796</Words>
  <Characters>15257</Characters>
  <Lines>71</Lines>
  <Paragraphs>20</Paragraphs>
  <TotalTime>64</TotalTime>
  <ScaleCrop>false</ScaleCrop>
  <LinksUpToDate>false</LinksUpToDate>
  <CharactersWithSpaces>15657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2015-02-09T23:21:00Z</dcterms:created>
  <dc:creator>Tian</dc:creator>
  <cp:lastModifiedBy>孙靓瑶</cp:lastModifiedBy>
  <cp:lastPrinted>2012-11-05T16:55:00Z</cp:lastPrinted>
  <dcterms:modified xsi:type="dcterms:W3CDTF">2026-06-15T05:49:22Z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77511138485D4E4CB582B213E6D49DBE</vt:lpwstr>
  </property>
  <property fmtid="{D5CDD505-2E9C-101B-9397-08002B2CF9AE}" pid="4" name="KSOTemplateDocerSaveRecord">
    <vt:lpwstr>eyJoZGlkIjoiNWZhZDZiZDU1MTVlZWJhYzJjYzIwNjdhYjg2Mjk2MTkiLCJ1c2VySWQiOiI4Njk5NTkwMDMifQ==</vt:lpwstr>
  </property>
</Properties>
</file>