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firstLineChars="200"/>
        <w:jc w:val="center"/>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成方金融信息技术服务有限公司</w:t>
      </w:r>
    </w:p>
    <w:p>
      <w:pPr>
        <w:spacing w:line="560" w:lineRule="exact"/>
        <w:ind w:firstLine="640" w:firstLineChars="200"/>
        <w:jc w:val="center"/>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2026年云平台服务器及网络设备采购项目</w:t>
      </w:r>
    </w:p>
    <w:p>
      <w:pPr>
        <w:spacing w:line="560" w:lineRule="exact"/>
        <w:ind w:firstLine="640" w:firstLineChars="200"/>
        <w:jc w:val="center"/>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（包1、包2、包3、包4）采购需求</w:t>
      </w:r>
    </w:p>
    <w:p>
      <w:pPr>
        <w:pStyle w:val="2"/>
        <w:rPr>
          <w:rFonts w:hint="eastAsia"/>
          <w:color w:val="auto"/>
          <w:highlight w:val="none"/>
          <w:lang w:val="en-US" w:eastAsia="zh-CN"/>
        </w:rPr>
      </w:pPr>
    </w:p>
    <w:p>
      <w:pPr>
        <w:keepNext w:val="0"/>
        <w:keepLines w:val="0"/>
        <w:widowControl w:val="0"/>
        <w:suppressLineNumbers w:val="0"/>
        <w:spacing w:before="0" w:beforeAutospacing="0" w:after="0" w:afterAutospacing="0" w:line="360" w:lineRule="auto"/>
        <w:ind w:left="0" w:right="0" w:firstLine="640" w:firstLineChars="200"/>
        <w:jc w:val="left"/>
        <w:outlineLvl w:val="1"/>
        <w:rPr>
          <w:rFonts w:hint="eastAsia" w:ascii="黑体" w:hAnsi="黑体" w:eastAsia="黑体" w:cs="黑体"/>
          <w:color w:val="auto"/>
          <w:kern w:val="2"/>
          <w:sz w:val="32"/>
          <w:szCs w:val="32"/>
          <w:highlight w:val="none"/>
        </w:rPr>
      </w:pPr>
      <w:r>
        <w:rPr>
          <w:rFonts w:hint="eastAsia" w:ascii="黑体" w:hAnsi="黑体" w:eastAsia="黑体" w:cs="黑体"/>
          <w:color w:val="auto"/>
          <w:sz w:val="32"/>
          <w:szCs w:val="32"/>
          <w:highlight w:val="none"/>
          <w:lang w:val="en-US" w:eastAsia="zh-CN"/>
        </w:rPr>
        <w:t xml:space="preserve">  一、项</w:t>
      </w:r>
      <w:r>
        <w:rPr>
          <w:rFonts w:hint="eastAsia" w:ascii="黑体" w:hAnsi="黑体" w:eastAsia="黑体" w:cs="黑体"/>
          <w:color w:val="auto"/>
          <w:kern w:val="2"/>
          <w:sz w:val="32"/>
          <w:szCs w:val="32"/>
          <w:highlight w:val="none"/>
          <w:lang w:val="en-US" w:eastAsia="zh-CN" w:bidi="ar"/>
        </w:rPr>
        <w:t>目基本信息</w:t>
      </w:r>
    </w:p>
    <w:p>
      <w:pPr>
        <w:keepNext w:val="0"/>
        <w:keepLines w:val="0"/>
        <w:widowControl w:val="0"/>
        <w:suppressLineNumbers w:val="0"/>
        <w:snapToGrid w:val="0"/>
        <w:spacing w:before="0" w:beforeAutospacing="0" w:after="0" w:afterAutospacing="0" w:line="360" w:lineRule="auto"/>
        <w:ind w:left="0" w:right="0" w:firstLine="640" w:firstLineChars="200"/>
        <w:jc w:val="left"/>
        <w:rPr>
          <w:rFonts w:hint="eastAsia" w:ascii="仿宋" w:hAnsi="仿宋" w:eastAsia="仿宋" w:cs="Times New Roman"/>
          <w:color w:val="auto"/>
          <w:kern w:val="2"/>
          <w:sz w:val="32"/>
          <w:szCs w:val="32"/>
          <w:highlight w:val="none"/>
        </w:rPr>
      </w:pPr>
      <w:r>
        <w:rPr>
          <w:rFonts w:hint="eastAsia" w:ascii="仿宋" w:hAnsi="仿宋" w:eastAsia="仿宋" w:cs="仿宋"/>
          <w:color w:val="auto"/>
          <w:kern w:val="2"/>
          <w:sz w:val="32"/>
          <w:szCs w:val="32"/>
          <w:highlight w:val="none"/>
          <w:lang w:val="en-US" w:eastAsia="zh-CN" w:bidi="ar"/>
        </w:rPr>
        <w:t>本项目为非政府采购项目，采购标的类型为货物，拟采用公开招标方式采购，供应商资格条件（适用于所有包件）如下：</w:t>
      </w:r>
    </w:p>
    <w:p>
      <w:pPr>
        <w:snapToGrid w:val="0"/>
        <w:spacing w:line="360" w:lineRule="auto"/>
        <w:ind w:firstLine="640" w:firstLineChars="200"/>
        <w:jc w:val="left"/>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zh-CN"/>
        </w:rPr>
        <w:t>一</w:t>
      </w: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zh-CN"/>
        </w:rPr>
        <w:t>信用核查</w:t>
      </w:r>
    </w:p>
    <w:p>
      <w:pPr>
        <w:snapToGrid w:val="0"/>
        <w:spacing w:line="360" w:lineRule="auto"/>
        <w:ind w:firstLine="640" w:firstLineChars="200"/>
        <w:jc w:val="left"/>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zh-CN"/>
        </w:rPr>
        <w:t>必须为未被列入信用中国网站</w:t>
      </w:r>
      <w:r>
        <w:rPr>
          <w:rFonts w:hint="eastAsia" w:ascii="仿宋" w:hAnsi="仿宋" w:eastAsia="仿宋" w:cs="Times New Roman"/>
          <w:color w:val="auto"/>
          <w:sz w:val="32"/>
          <w:szCs w:val="32"/>
          <w:highlight w:val="none"/>
        </w:rPr>
        <w:t>(www.creditchina.gov.cn)</w:t>
      </w:r>
      <w:r>
        <w:rPr>
          <w:rFonts w:hint="eastAsia" w:ascii="仿宋" w:hAnsi="仿宋" w:eastAsia="仿宋" w:cs="Times New Roman"/>
          <w:color w:val="auto"/>
          <w:sz w:val="32"/>
          <w:szCs w:val="32"/>
          <w:highlight w:val="none"/>
          <w:lang w:val="zh-CN"/>
        </w:rPr>
        <w:t>、中国政府采购网</w:t>
      </w:r>
      <w:r>
        <w:rPr>
          <w:rFonts w:hint="eastAsia" w:ascii="仿宋" w:hAnsi="仿宋" w:eastAsia="仿宋" w:cs="Times New Roman"/>
          <w:color w:val="auto"/>
          <w:sz w:val="32"/>
          <w:szCs w:val="32"/>
          <w:highlight w:val="none"/>
        </w:rPr>
        <w:t>(www.ccgp.gov.cn)</w:t>
      </w:r>
      <w:r>
        <w:rPr>
          <w:rFonts w:hint="eastAsia" w:ascii="仿宋" w:hAnsi="仿宋" w:eastAsia="仿宋" w:cs="Times New Roman"/>
          <w:color w:val="auto"/>
          <w:sz w:val="32"/>
          <w:szCs w:val="32"/>
          <w:highlight w:val="none"/>
          <w:lang w:val="zh-CN"/>
        </w:rPr>
        <w:t>渠道信用记录失信被执行人、重大税收违法案件当事人名单、政府采购严重违法失信行为记录名单的投标人</w:t>
      </w: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zh-CN"/>
        </w:rPr>
        <w:t>否则其投标将被拒绝。</w:t>
      </w:r>
    </w:p>
    <w:p>
      <w:pPr>
        <w:snapToGrid w:val="0"/>
        <w:spacing w:line="360" w:lineRule="auto"/>
        <w:ind w:firstLine="640" w:firstLineChars="200"/>
        <w:jc w:val="left"/>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（二）符合《中华人民共和国政府采购法》第二十二条的规定,</w:t>
      </w:r>
      <w:r>
        <w:rPr>
          <w:rFonts w:hint="eastAsia" w:ascii="仿宋" w:hAnsi="仿宋" w:eastAsia="仿宋" w:cs="仿宋"/>
          <w:color w:val="auto"/>
          <w:kern w:val="2"/>
          <w:sz w:val="32"/>
          <w:szCs w:val="32"/>
          <w:highlight w:val="none"/>
          <w:lang w:val="en-US" w:eastAsia="zh-CN" w:bidi="ar"/>
        </w:rPr>
        <w:t>同时</w:t>
      </w:r>
      <w:r>
        <w:rPr>
          <w:rFonts w:hint="eastAsia" w:ascii="仿宋" w:hAnsi="仿宋" w:eastAsia="仿宋" w:cs="仿宋"/>
          <w:i w:val="0"/>
          <w:iCs w:val="0"/>
          <w:caps w:val="0"/>
          <w:color w:val="auto"/>
          <w:spacing w:val="0"/>
          <w:kern w:val="0"/>
          <w:sz w:val="32"/>
          <w:szCs w:val="32"/>
          <w:highlight w:val="none"/>
          <w:lang w:val="en-US" w:eastAsia="zh-CN" w:bidi="ar"/>
        </w:rPr>
        <w:t>符合《中华人民共和国政府采购法实施条例》第十七条的规定，</w:t>
      </w:r>
      <w:r>
        <w:rPr>
          <w:rFonts w:hint="eastAsia" w:ascii="仿宋" w:hAnsi="仿宋" w:eastAsia="仿宋" w:cs="Times New Roman"/>
          <w:color w:val="auto"/>
          <w:sz w:val="32"/>
          <w:szCs w:val="32"/>
          <w:highlight w:val="none"/>
          <w:lang w:val="zh-CN"/>
        </w:rPr>
        <w:t>投标人必须在投标文件中提供下述资格证明文件，否则按无效投标处理：</w:t>
      </w:r>
    </w:p>
    <w:p>
      <w:pPr>
        <w:snapToGrid w:val="0"/>
        <w:spacing w:line="360" w:lineRule="auto"/>
        <w:ind w:firstLine="640" w:firstLineChars="200"/>
        <w:jc w:val="left"/>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1、法人或者其他组织的营业执照等证明文件，自然人的身份证明；</w:t>
      </w:r>
    </w:p>
    <w:p>
      <w:pPr>
        <w:snapToGrid w:val="0"/>
        <w:spacing w:line="360" w:lineRule="auto"/>
        <w:ind w:firstLine="640" w:firstLineChars="200"/>
        <w:jc w:val="left"/>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2、财务状况报告，依法缴纳税收和社会保障资金的相关材料；(供应商应提供书面承诺)</w:t>
      </w:r>
    </w:p>
    <w:p>
      <w:pPr>
        <w:snapToGrid w:val="0"/>
        <w:spacing w:line="360" w:lineRule="auto"/>
        <w:ind w:firstLine="640" w:firstLineChars="200"/>
        <w:jc w:val="left"/>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3、具备履行合同所必需的设备和专业技术能力的证明材料；(供应商应提供书面承诺)</w:t>
      </w:r>
    </w:p>
    <w:p>
      <w:pPr>
        <w:snapToGrid w:val="0"/>
        <w:spacing w:line="360" w:lineRule="auto"/>
        <w:ind w:firstLine="640" w:firstLineChars="200"/>
        <w:jc w:val="left"/>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4、参加政府采购活动前3年内在经营活动中没有重大违法记录的书面声明；(供应商应提供书面承诺)</w:t>
      </w:r>
    </w:p>
    <w:p>
      <w:pPr>
        <w:snapToGrid w:val="0"/>
        <w:spacing w:line="360" w:lineRule="auto"/>
        <w:ind w:firstLine="640" w:firstLineChars="200"/>
        <w:jc w:val="left"/>
        <w:rPr>
          <w:rFonts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5、具备法律、行政法规规定的其他条件的证明材料。</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color w:val="auto"/>
          <w:kern w:val="2"/>
          <w:sz w:val="32"/>
          <w:szCs w:val="32"/>
          <w:highlight w:val="none"/>
          <w:lang w:val="en-US" w:eastAsia="zh-CN" w:bidi="ar"/>
        </w:rPr>
        <w:t>（三）</w:t>
      </w:r>
      <w:r>
        <w:rPr>
          <w:rFonts w:hint="eastAsia" w:ascii="仿宋" w:hAnsi="仿宋" w:eastAsia="仿宋" w:cs="仿宋"/>
          <w:i w:val="0"/>
          <w:iCs w:val="0"/>
          <w:caps w:val="0"/>
          <w:color w:val="auto"/>
          <w:spacing w:val="0"/>
          <w:kern w:val="0"/>
          <w:sz w:val="32"/>
          <w:szCs w:val="32"/>
          <w:highlight w:val="none"/>
          <w:lang w:val="en-US" w:eastAsia="zh-CN" w:bidi="ar"/>
        </w:rPr>
        <w:t>符合《中华人民共和国政府采购法》第七十七条的规定，供应商不得存在下述行为，否则其投标将被拒绝：</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1、采取不正当手段诋毁、排挤其他供应商的行为；(供应商应提供书面承诺)</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2、与采购人、其他供应商恶意串通的行为；(供应商应提供书面承诺)</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3、向采购人行贿或者提供其他不正当利益的行为；(供应商应提供书面承诺)</w:t>
      </w:r>
    </w:p>
    <w:p>
      <w:pPr>
        <w:keepNext w:val="0"/>
        <w:keepLines w:val="0"/>
        <w:widowControl/>
        <w:suppressLineNumbers w:val="0"/>
        <w:spacing w:before="0" w:beforeAutospacing="0" w:after="0" w:afterAutospacing="0" w:line="210" w:lineRule="atLeast"/>
        <w:ind w:left="0" w:right="0" w:firstLine="640"/>
        <w:jc w:val="both"/>
        <w:rPr>
          <w:rFonts w:hint="default" w:ascii="Calibri" w:hAnsi="Calibri" w:cs="Calibri"/>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32"/>
          <w:szCs w:val="32"/>
          <w:highlight w:val="none"/>
          <w:lang w:val="en-US" w:eastAsia="zh-CN" w:bidi="ar"/>
        </w:rPr>
        <w:t>4、在招标采购过程中与采购人进行协商谈判的行为。(供应商应提供书面承诺)</w:t>
      </w:r>
    </w:p>
    <w:p>
      <w:pPr>
        <w:keepNext w:val="0"/>
        <w:keepLines w:val="0"/>
        <w:widowControl/>
        <w:suppressLineNumbers w:val="0"/>
        <w:spacing w:before="0" w:beforeAutospacing="0" w:after="0" w:afterAutospacing="0" w:line="600" w:lineRule="exact"/>
        <w:ind w:left="0" w:right="0" w:firstLine="640" w:firstLineChars="200"/>
        <w:jc w:val="both"/>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color w:val="auto"/>
          <w:kern w:val="2"/>
          <w:sz w:val="32"/>
          <w:szCs w:val="32"/>
          <w:highlight w:val="none"/>
          <w:lang w:val="en-US" w:eastAsia="zh-CN" w:bidi="ar"/>
        </w:rPr>
        <w:t>（四）</w:t>
      </w:r>
      <w:r>
        <w:rPr>
          <w:rFonts w:hint="eastAsia" w:ascii="仿宋" w:hAnsi="仿宋" w:eastAsia="仿宋" w:cs="仿宋"/>
          <w:i w:val="0"/>
          <w:iCs w:val="0"/>
          <w:caps w:val="0"/>
          <w:color w:val="auto"/>
          <w:spacing w:val="0"/>
          <w:kern w:val="0"/>
          <w:sz w:val="32"/>
          <w:szCs w:val="32"/>
          <w:highlight w:val="none"/>
          <w:lang w:val="en-US" w:eastAsia="zh-CN" w:bidi="ar"/>
        </w:rPr>
        <w:t>其他：</w:t>
      </w:r>
    </w:p>
    <w:p>
      <w:pPr>
        <w:keepNext w:val="0"/>
        <w:keepLines w:val="0"/>
        <w:widowControl/>
        <w:suppressLineNumbers w:val="0"/>
        <w:spacing w:before="0" w:beforeAutospacing="0" w:after="0" w:afterAutospacing="0" w:line="600" w:lineRule="exact"/>
        <w:ind w:left="0" w:right="0" w:firstLine="640" w:firstLineChars="200"/>
        <w:jc w:val="both"/>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1、供应商提供的产品和服务须满足《网络安全审查办法》的相关规定，符合网络安全审查要求（提供书面承诺）。</w:t>
      </w:r>
    </w:p>
    <w:p>
      <w:pPr>
        <w:keepNext w:val="0"/>
        <w:keepLines w:val="0"/>
        <w:widowControl/>
        <w:suppressLineNumbers w:val="0"/>
        <w:spacing w:before="0" w:beforeAutospacing="0" w:after="0" w:afterAutospacing="0" w:line="600" w:lineRule="exact"/>
        <w:ind w:left="0" w:right="0" w:firstLine="640" w:firstLineChars="200"/>
        <w:jc w:val="left"/>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2、</w:t>
      </w:r>
      <w:r>
        <w:rPr>
          <w:rFonts w:hint="eastAsia" w:ascii="仿宋" w:hAnsi="仿宋" w:eastAsia="仿宋" w:cs="仿宋"/>
          <w:b w:val="0"/>
          <w:bCs w:val="0"/>
          <w:color w:val="auto"/>
          <w:kern w:val="0"/>
          <w:sz w:val="32"/>
          <w:szCs w:val="32"/>
          <w:highlight w:val="none"/>
          <w:lang w:val="en-US" w:eastAsia="zh-CN" w:bidi="ar"/>
        </w:rPr>
        <w:t>供应商提供的企业情况、业绩、认证、人员情况需与实际一致，且真实有效，不存在选择性提供情况（</w:t>
      </w:r>
      <w:r>
        <w:rPr>
          <w:rFonts w:hint="eastAsia" w:ascii="仿宋" w:hAnsi="仿宋" w:eastAsia="仿宋" w:cs="仿宋"/>
          <w:i w:val="0"/>
          <w:iCs w:val="0"/>
          <w:caps w:val="0"/>
          <w:color w:val="auto"/>
          <w:spacing w:val="0"/>
          <w:kern w:val="0"/>
          <w:sz w:val="32"/>
          <w:szCs w:val="32"/>
          <w:highlight w:val="none"/>
          <w:lang w:val="en-US" w:eastAsia="zh-CN" w:bidi="ar"/>
        </w:rPr>
        <w:t>提供书面承诺）。</w:t>
      </w:r>
    </w:p>
    <w:p>
      <w:pPr>
        <w:keepNext w:val="0"/>
        <w:keepLines w:val="0"/>
        <w:widowControl/>
        <w:suppressLineNumbers w:val="0"/>
        <w:spacing w:before="0" w:beforeAutospacing="0" w:after="0" w:afterAutospacing="0" w:line="600" w:lineRule="exact"/>
        <w:ind w:left="0" w:right="0" w:firstLine="640" w:firstLineChars="200"/>
        <w:jc w:val="both"/>
        <w:rPr>
          <w:color w:val="auto"/>
          <w:highlight w:val="none"/>
        </w:rPr>
      </w:pPr>
      <w:r>
        <w:rPr>
          <w:rFonts w:hint="default" w:ascii="仿宋" w:hAnsi="仿宋" w:eastAsia="仿宋" w:cs="仿宋"/>
          <w:i w:val="0"/>
          <w:iCs w:val="0"/>
          <w:caps w:val="0"/>
          <w:color w:val="auto"/>
          <w:spacing w:val="0"/>
          <w:kern w:val="0"/>
          <w:sz w:val="32"/>
          <w:szCs w:val="32"/>
          <w:highlight w:val="none"/>
          <w:lang w:val="en-US" w:eastAsia="zh-CN" w:bidi="ar"/>
        </w:rPr>
        <w:t>3</w:t>
      </w:r>
      <w:r>
        <w:rPr>
          <w:rFonts w:hint="eastAsia" w:ascii="仿宋" w:hAnsi="仿宋" w:eastAsia="仿宋" w:cs="仿宋"/>
          <w:i w:val="0"/>
          <w:iCs w:val="0"/>
          <w:caps w:val="0"/>
          <w:color w:val="auto"/>
          <w:spacing w:val="0"/>
          <w:kern w:val="0"/>
          <w:sz w:val="32"/>
          <w:szCs w:val="32"/>
          <w:highlight w:val="none"/>
          <w:lang w:val="en-US" w:eastAsia="zh-CN" w:bidi="ar"/>
        </w:rPr>
        <w:t>、</w:t>
      </w:r>
      <w:r>
        <w:rPr>
          <w:rFonts w:hint="eastAsia" w:ascii="仿宋" w:hAnsi="仿宋" w:eastAsia="仿宋" w:cs="仿宋"/>
          <w:color w:val="auto"/>
          <w:kern w:val="0"/>
          <w:sz w:val="32"/>
          <w:szCs w:val="32"/>
          <w:highlight w:val="none"/>
          <w:lang w:val="en-US" w:eastAsia="zh-CN" w:bidi="ar"/>
        </w:rPr>
        <w:t>供应商</w:t>
      </w:r>
      <w:r>
        <w:rPr>
          <w:rFonts w:hint="eastAsia" w:ascii="仿宋" w:hAnsi="仿宋" w:eastAsia="仿宋" w:cs="仿宋"/>
          <w:color w:val="auto"/>
          <w:kern w:val="0"/>
          <w:sz w:val="32"/>
          <w:szCs w:val="32"/>
          <w:highlight w:val="none"/>
          <w:lang w:bidi="ar"/>
        </w:rPr>
        <w:t>参与本次投标的人员</w:t>
      </w:r>
      <w:r>
        <w:rPr>
          <w:rFonts w:hint="eastAsia" w:ascii="仿宋" w:hAnsi="仿宋" w:eastAsia="仿宋" w:cs="仿宋"/>
          <w:i w:val="0"/>
          <w:iCs w:val="0"/>
          <w:caps w:val="0"/>
          <w:color w:val="auto"/>
          <w:spacing w:val="0"/>
          <w:kern w:val="0"/>
          <w:sz w:val="32"/>
          <w:szCs w:val="32"/>
          <w:highlight w:val="none"/>
          <w:lang w:val="en-US" w:eastAsia="zh-CN" w:bidi="ar"/>
        </w:rPr>
        <w:t>近3年内在采购人单位没有从业经历（提供书面承诺）。</w:t>
      </w:r>
    </w:p>
    <w:p>
      <w:pPr>
        <w:keepNext w:val="0"/>
        <w:keepLines w:val="0"/>
        <w:widowControl/>
        <w:spacing w:before="0" w:after="0" w:line="600" w:lineRule="exact"/>
        <w:ind w:firstLine="640" w:firstLineChars="200"/>
        <w:rPr>
          <w:rFonts w:hint="eastAsia" w:ascii="仿宋" w:hAnsi="仿宋" w:eastAsia="仿宋" w:cs="仿宋"/>
          <w:color w:val="auto"/>
          <w:kern w:val="0"/>
          <w:sz w:val="32"/>
          <w:szCs w:val="32"/>
          <w:highlight w:val="none"/>
          <w:lang w:val="en-US" w:eastAsia="zh-CN" w:bidi="ar"/>
        </w:rPr>
      </w:pPr>
      <w:r>
        <w:rPr>
          <w:rFonts w:hint="default" w:ascii="仿宋" w:hAnsi="仿宋" w:eastAsia="仿宋" w:cs="仿宋"/>
          <w:color w:val="auto"/>
          <w:kern w:val="0"/>
          <w:sz w:val="32"/>
          <w:szCs w:val="32"/>
          <w:highlight w:val="none"/>
          <w:lang w:val="en-US" w:eastAsia="zh-CN" w:bidi="ar"/>
        </w:rPr>
        <w:t>4</w:t>
      </w:r>
      <w:r>
        <w:rPr>
          <w:rFonts w:hint="eastAsia" w:ascii="仿宋" w:hAnsi="仿宋" w:eastAsia="仿宋" w:cs="仿宋"/>
          <w:color w:val="auto"/>
          <w:kern w:val="0"/>
          <w:sz w:val="32"/>
          <w:szCs w:val="32"/>
          <w:highlight w:val="none"/>
          <w:lang w:val="en-US" w:eastAsia="zh-CN" w:bidi="ar"/>
        </w:rPr>
        <w:t>、供应商如成交，不得将本项目内容以任何方式进行转包、分包（提供书面承诺）。</w:t>
      </w:r>
    </w:p>
    <w:p>
      <w:pPr>
        <w:keepNext w:val="0"/>
        <w:keepLines w:val="0"/>
        <w:widowControl/>
        <w:spacing w:before="0" w:after="0" w:line="600" w:lineRule="exact"/>
        <w:ind w:firstLine="640" w:firstLineChars="200"/>
        <w:rPr>
          <w:rFonts w:hint="default" w:ascii="仿宋" w:hAnsi="仿宋" w:eastAsia="仿宋" w:cs="仿宋"/>
          <w:color w:val="auto"/>
          <w:kern w:val="0"/>
          <w:sz w:val="32"/>
          <w:szCs w:val="32"/>
          <w:highlight w:val="none"/>
          <w:lang w:val="en-US" w:eastAsia="zh-CN" w:bidi="ar"/>
        </w:rPr>
      </w:pPr>
      <w:r>
        <w:rPr>
          <w:rFonts w:hint="default" w:ascii="仿宋" w:hAnsi="仿宋" w:eastAsia="仿宋" w:cs="仿宋"/>
          <w:color w:val="auto"/>
          <w:kern w:val="0"/>
          <w:sz w:val="32"/>
          <w:szCs w:val="32"/>
          <w:highlight w:val="none"/>
          <w:lang w:val="en-US" w:eastAsia="zh-CN" w:bidi="ar"/>
        </w:rPr>
        <w:t>5</w:t>
      </w:r>
      <w:r>
        <w:rPr>
          <w:rFonts w:hint="eastAsia" w:ascii="仿宋" w:hAnsi="仿宋" w:eastAsia="仿宋" w:cs="仿宋"/>
          <w:color w:val="auto"/>
          <w:kern w:val="0"/>
          <w:sz w:val="32"/>
          <w:szCs w:val="32"/>
          <w:highlight w:val="none"/>
          <w:lang w:val="en-US" w:eastAsia="zh-CN" w:bidi="ar"/>
        </w:rPr>
        <w:t>、与采购人、采购代理机构存在利害关系可能影响采购公正性的法人或其他组织，不得参与本项目投标</w:t>
      </w:r>
      <w:r>
        <w:rPr>
          <w:rFonts w:hint="eastAsia" w:ascii="仿宋" w:hAnsi="仿宋" w:eastAsia="仿宋" w:cs="仿宋"/>
          <w:i w:val="0"/>
          <w:iCs w:val="0"/>
          <w:caps w:val="0"/>
          <w:color w:val="auto"/>
          <w:spacing w:val="0"/>
          <w:kern w:val="0"/>
          <w:sz w:val="32"/>
          <w:szCs w:val="32"/>
          <w:highlight w:val="none"/>
          <w:lang w:val="en-US" w:eastAsia="zh-CN" w:bidi="ar"/>
        </w:rPr>
        <w:t>（提供书面承诺）</w:t>
      </w:r>
      <w:r>
        <w:rPr>
          <w:rFonts w:hint="eastAsia" w:ascii="仿宋" w:hAnsi="仿宋" w:eastAsia="仿宋" w:cs="仿宋"/>
          <w:color w:val="auto"/>
          <w:kern w:val="0"/>
          <w:sz w:val="32"/>
          <w:szCs w:val="32"/>
          <w:highlight w:val="none"/>
          <w:lang w:val="en-US" w:eastAsia="zh-CN" w:bidi="ar"/>
        </w:rPr>
        <w:t>。</w:t>
      </w:r>
    </w:p>
    <w:p>
      <w:pPr>
        <w:widowControl/>
        <w:spacing w:after="0" w:line="600" w:lineRule="exact"/>
        <w:ind w:firstLine="640" w:firstLineChars="200"/>
        <w:rPr>
          <w:rFonts w:hint="default" w:ascii="仿宋" w:hAnsi="仿宋" w:eastAsia="仿宋" w:cs="仿宋"/>
          <w:color w:val="auto"/>
          <w:kern w:val="0"/>
          <w:sz w:val="32"/>
          <w:szCs w:val="32"/>
          <w:highlight w:val="none"/>
          <w:lang w:bidi="ar"/>
        </w:rPr>
      </w:pPr>
      <w:r>
        <w:rPr>
          <w:rFonts w:hint="eastAsia" w:ascii="仿宋" w:hAnsi="仿宋" w:eastAsia="仿宋" w:cs="仿宋"/>
          <w:color w:val="auto"/>
          <w:kern w:val="0"/>
          <w:sz w:val="32"/>
          <w:szCs w:val="32"/>
          <w:highlight w:val="none"/>
          <w:lang w:val="en-US" w:eastAsia="zh-CN" w:bidi="ar"/>
        </w:rPr>
        <w:t>6、供应商未被列入采购人的禁入名单，不在禁入期限内</w:t>
      </w:r>
      <w:r>
        <w:rPr>
          <w:rFonts w:hint="eastAsia" w:ascii="仿宋" w:hAnsi="仿宋" w:eastAsia="仿宋" w:cs="仿宋"/>
          <w:i w:val="0"/>
          <w:iCs w:val="0"/>
          <w:caps w:val="0"/>
          <w:color w:val="auto"/>
          <w:spacing w:val="0"/>
          <w:kern w:val="0"/>
          <w:sz w:val="32"/>
          <w:szCs w:val="32"/>
          <w:highlight w:val="none"/>
          <w:lang w:val="en-US" w:eastAsia="zh-CN" w:bidi="ar"/>
        </w:rPr>
        <w:t>（提供书面承诺）</w:t>
      </w:r>
      <w:r>
        <w:rPr>
          <w:rFonts w:hint="eastAsia" w:ascii="仿宋" w:hAnsi="仿宋" w:eastAsia="仿宋" w:cs="仿宋"/>
          <w:color w:val="auto"/>
          <w:kern w:val="0"/>
          <w:sz w:val="32"/>
          <w:szCs w:val="32"/>
          <w:highlight w:val="none"/>
          <w:lang w:val="en-US" w:eastAsia="zh-CN" w:bidi="ar"/>
        </w:rPr>
        <w:t>。</w:t>
      </w:r>
    </w:p>
    <w:p>
      <w:pPr>
        <w:pStyle w:val="2"/>
        <w:spacing w:after="0" w:line="60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二、技术及商务要求</w:t>
      </w:r>
    </w:p>
    <w:p>
      <w:pPr>
        <w:spacing w:line="560" w:lineRule="exact"/>
        <w:ind w:firstLine="640" w:firstLineChars="200"/>
        <w:jc w:val="left"/>
        <w:outlineLvl w:val="1"/>
        <w:rPr>
          <w:rFonts w:ascii="楷体" w:hAnsi="楷体" w:eastAsia="楷体" w:cs="Times New Roman"/>
          <w:color w:val="auto"/>
          <w:sz w:val="32"/>
          <w:szCs w:val="32"/>
          <w:highlight w:val="none"/>
        </w:rPr>
      </w:pPr>
      <w:r>
        <w:rPr>
          <w:rFonts w:hint="eastAsia" w:ascii="楷体" w:hAnsi="楷体" w:eastAsia="楷体" w:cs="Times New Roman"/>
          <w:color w:val="auto"/>
          <w:sz w:val="32"/>
          <w:szCs w:val="32"/>
          <w:highlight w:val="none"/>
        </w:rPr>
        <w:t>（</w:t>
      </w:r>
      <w:r>
        <w:rPr>
          <w:rFonts w:hint="eastAsia" w:ascii="楷体" w:hAnsi="楷体" w:eastAsia="楷体" w:cs="Times New Roman"/>
          <w:color w:val="auto"/>
          <w:sz w:val="32"/>
          <w:szCs w:val="32"/>
          <w:highlight w:val="none"/>
          <w:lang w:val="en-US" w:eastAsia="zh-CN"/>
        </w:rPr>
        <w:t>一</w:t>
      </w:r>
      <w:r>
        <w:rPr>
          <w:rFonts w:hint="eastAsia" w:ascii="楷体" w:hAnsi="楷体" w:eastAsia="楷体" w:cs="Times New Roman"/>
          <w:color w:val="auto"/>
          <w:sz w:val="32"/>
          <w:szCs w:val="32"/>
          <w:highlight w:val="none"/>
        </w:rPr>
        <w:t>）技术商务要求</w:t>
      </w:r>
    </w:p>
    <w:p>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640" w:leftChars="0" w:firstLine="0" w:firstLineChars="0"/>
        <w:jc w:val="left"/>
        <w:textAlignment w:val="auto"/>
        <w:outlineLvl w:val="2"/>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1.包1</w:t>
      </w:r>
    </w:p>
    <w:p>
      <w:pPr>
        <w:numPr>
          <w:ilvl w:val="-1"/>
          <w:numId w:val="0"/>
        </w:numPr>
        <w:spacing w:line="560" w:lineRule="exact"/>
        <w:ind w:left="0" w:leftChars="0" w:firstLine="640" w:firstLineChars="200"/>
        <w:jc w:val="left"/>
        <w:outlineLvl w:val="3"/>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lang w:val="en-US" w:eastAsia="zh-CN"/>
        </w:rPr>
        <w:t>技术要求</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lang w:val="en-US" w:eastAsia="zh-CN"/>
        </w:rPr>
        <w:t>设备</w:t>
      </w:r>
      <w:r>
        <w:rPr>
          <w:rFonts w:hint="eastAsia" w:ascii="仿宋" w:hAnsi="仿宋" w:eastAsia="仿宋" w:cs="Times New Roman"/>
          <w:iCs/>
          <w:color w:val="auto"/>
          <w:sz w:val="32"/>
          <w:szCs w:val="32"/>
          <w:highlight w:val="none"/>
        </w:rPr>
        <w:t>技术</w:t>
      </w:r>
      <w:r>
        <w:rPr>
          <w:rFonts w:hint="eastAsia" w:ascii="仿宋" w:hAnsi="仿宋" w:eastAsia="仿宋" w:cs="Times New Roman"/>
          <w:iCs/>
          <w:color w:val="auto"/>
          <w:sz w:val="32"/>
          <w:szCs w:val="32"/>
          <w:highlight w:val="none"/>
          <w:lang w:val="en-US" w:eastAsia="zh-CN"/>
        </w:rPr>
        <w:t>参数</w:t>
      </w:r>
      <w:r>
        <w:rPr>
          <w:rFonts w:hint="eastAsia" w:ascii="仿宋" w:hAnsi="仿宋" w:eastAsia="仿宋" w:cs="Times New Roman"/>
          <w:iCs/>
          <w:color w:val="auto"/>
          <w:sz w:val="32"/>
          <w:szCs w:val="32"/>
          <w:highlight w:val="none"/>
        </w:rPr>
        <w:t>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304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lang w:val="en-US" w:eastAsia="zh-CN"/>
        </w:rPr>
        <w:t xml:space="preserve"> 36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0 </w:t>
      </w:r>
      <w:r>
        <w:rPr>
          <w:rFonts w:hint="eastAsia" w:ascii="仿宋" w:hAnsi="仿宋" w:eastAsia="仿宋" w:cs="Times New Roman"/>
          <w:iCs/>
          <w:color w:val="auto"/>
          <w:sz w:val="32"/>
          <w:szCs w:val="32"/>
          <w:highlight w:val="none"/>
        </w:rPr>
        <w:t>项</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rPr>
        <w:t>“★”代表最关键指标，不满足该指标项将导致投标被拒绝；“#”代表重要指标；“△”表示一般指标项，“#”</w:t>
      </w:r>
      <w:r>
        <w:rPr>
          <w:rFonts w:hint="eastAsia" w:ascii="仿宋" w:hAnsi="仿宋" w:eastAsia="仿宋" w:cs="Times New Roman"/>
          <w:iCs/>
          <w:color w:val="auto"/>
          <w:sz w:val="32"/>
          <w:szCs w:val="32"/>
          <w:highlight w:val="none"/>
          <w:lang w:val="en-US" w:eastAsia="zh-CN"/>
        </w:rPr>
        <w:t>和</w:t>
      </w:r>
      <w:r>
        <w:rPr>
          <w:rFonts w:hint="eastAsia"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lang w:val="en-US" w:eastAsia="zh-CN"/>
        </w:rPr>
        <w:t>项根据评审规则评分</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lang w:val="en-US" w:eastAsia="zh-CN"/>
        </w:rPr>
        <w:t>指标明确须提供的证明材料应为官方文件、官网截图或配置页面截图、证书、检测报告等。未说明需提供何种证明材料的指标，只需响应是否负偏离。</w:t>
      </w:r>
    </w:p>
    <w:p>
      <w:pPr>
        <w:keepNext/>
        <w:numPr>
          <w:ilvl w:val="-1"/>
          <w:numId w:val="0"/>
        </w:numPr>
        <w:spacing w:line="360" w:lineRule="auto"/>
        <w:ind w:left="0" w:leftChars="0" w:firstLine="0" w:firstLineChars="0"/>
        <w:outlineLvl w:val="4"/>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1）ARM</w:t>
      </w:r>
      <w:r>
        <w:rPr>
          <w:rFonts w:hint="eastAsia" w:ascii="仿宋" w:hAnsi="仿宋" w:eastAsia="仿宋" w:cs="仿宋"/>
          <w:b/>
          <w:bCs/>
          <w:color w:val="auto"/>
          <w:sz w:val="32"/>
          <w:szCs w:val="32"/>
          <w:highlight w:val="none"/>
        </w:rPr>
        <w:t>服务器</w:t>
      </w: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配置1</w:t>
      </w:r>
      <w:r>
        <w:rPr>
          <w:rFonts w:hint="eastAsia" w:ascii="仿宋" w:hAnsi="仿宋" w:eastAsia="仿宋" w:cs="仿宋"/>
          <w:b/>
          <w:bCs/>
          <w:color w:val="auto"/>
          <w:sz w:val="32"/>
          <w:szCs w:val="32"/>
          <w:highlight w:val="none"/>
          <w:lang w:eastAsia="zh-CN"/>
        </w:rPr>
        <w:t>）</w:t>
      </w: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575"/>
        <w:gridCol w:w="690"/>
        <w:gridCol w:w="1065"/>
        <w:gridCol w:w="825"/>
        <w:gridCol w:w="3825"/>
        <w:gridCol w:w="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8"/>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cs="宋体"/>
                <w:b/>
                <w:bCs/>
                <w:color w:val="auto"/>
                <w:spacing w:val="-3"/>
                <w:sz w:val="20"/>
                <w:szCs w:val="20"/>
                <w:highlight w:val="none"/>
                <w:lang w:eastAsia="en-US"/>
              </w:rPr>
            </w:pPr>
            <w:r>
              <w:rPr>
                <w:rFonts w:hint="eastAsia" w:ascii="宋体" w:hAnsi="宋体" w:eastAsia="宋体" w:cs="宋体"/>
                <w:b/>
                <w:bCs/>
                <w:color w:val="auto"/>
                <w:sz w:val="20"/>
                <w:szCs w:val="20"/>
                <w:highlight w:val="none"/>
                <w:lang w:eastAsia="en-US" w:bidi="ar"/>
              </w:rPr>
              <w:t>重要性</w:t>
            </w:r>
          </w:p>
        </w:tc>
        <w:tc>
          <w:tcPr>
            <w:tcW w:w="575"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690"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65"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10"/>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825"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4"/>
                <w:sz w:val="20"/>
                <w:szCs w:val="20"/>
                <w:highlight w:val="none"/>
                <w:lang w:eastAsia="zh-CN"/>
              </w:rPr>
              <w:t>是否可以作为评分因素</w:t>
            </w:r>
          </w:p>
        </w:tc>
        <w:tc>
          <w:tcPr>
            <w:tcW w:w="3825" w:type="dxa"/>
            <w:vAlign w:val="center"/>
          </w:tcPr>
          <w:p>
            <w:pPr>
              <w:autoSpaceDE w:val="0"/>
              <w:autoSpaceDN w:val="0"/>
              <w:bidi w:val="0"/>
              <w:ind w:left="218" w:leftChars="104" w:firstLine="0" w:firstLineChars="0"/>
              <w:rPr>
                <w:rFonts w:hint="eastAsia"/>
                <w:color w:val="auto"/>
                <w:highlight w:val="none"/>
                <w:lang w:eastAsia="en-US"/>
              </w:rPr>
            </w:pPr>
            <w:r>
              <w:rPr>
                <w:rFonts w:hint="eastAsia" w:ascii="宋体" w:hAnsi="宋体" w:eastAsia="宋体" w:cs="宋体"/>
                <w:b/>
                <w:bCs/>
                <w:color w:val="auto"/>
                <w:spacing w:val="-4"/>
                <w:kern w:val="0"/>
                <w:sz w:val="20"/>
                <w:szCs w:val="20"/>
                <w:highlight w:val="none"/>
                <w:lang w:val="en-US" w:eastAsia="en-US" w:bidi="ar-SA"/>
              </w:rPr>
              <w:t>指标要求</w:t>
            </w:r>
          </w:p>
        </w:tc>
        <w:tc>
          <w:tcPr>
            <w:tcW w:w="771"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cs="宋体"/>
                <w:b/>
                <w:bCs/>
                <w:color w:val="auto"/>
                <w:spacing w:val="-4"/>
                <w:sz w:val="20"/>
                <w:szCs w:val="20"/>
                <w:highlight w:val="none"/>
                <w:lang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架构：</w:t>
            </w:r>
            <w:r>
              <w:rPr>
                <w:rFonts w:hint="eastAsia" w:ascii="宋体" w:hAnsi="宋体" w:eastAsia="宋体" w:cs="宋体"/>
                <w:color w:val="auto"/>
                <w:sz w:val="20"/>
                <w:szCs w:val="20"/>
                <w:highlight w:val="none"/>
                <w:lang w:val="en-US" w:eastAsia="zh-CN"/>
              </w:rPr>
              <w:t>ARM架构</w:t>
            </w:r>
            <w:r>
              <w:rPr>
                <w:rFonts w:hint="eastAsia" w:ascii="宋体" w:hAnsi="宋体" w:eastAsia="宋体" w:cs="宋体"/>
                <w:color w:val="auto"/>
                <w:sz w:val="20"/>
                <w:szCs w:val="20"/>
                <w:highlight w:val="none"/>
              </w:rPr>
              <w:t>，符合安全可靠测评要求</w:t>
            </w:r>
          </w:p>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实配2颗</w:t>
            </w:r>
          </w:p>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单CPU配置如下：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核心数量：</w:t>
            </w:r>
            <w:r>
              <w:rPr>
                <w:rFonts w:hint="eastAsia" w:ascii="宋体" w:hAnsi="宋体" w:eastAsia="宋体" w:cs="宋体"/>
                <w:color w:val="auto"/>
                <w:sz w:val="20"/>
                <w:szCs w:val="20"/>
                <w:highlight w:val="none"/>
                <w:lang w:val="en-US" w:eastAsia="zh-CN"/>
              </w:rPr>
              <w:t>≥32</w:t>
            </w:r>
            <w:r>
              <w:rPr>
                <w:rFonts w:hint="eastAsia" w:ascii="宋体" w:hAnsi="宋体" w:eastAsia="宋体" w:cs="宋体"/>
                <w:color w:val="auto"/>
                <w:sz w:val="20"/>
                <w:szCs w:val="20"/>
                <w:highlight w:val="none"/>
              </w:rPr>
              <w:t>核</w:t>
            </w:r>
            <w:r>
              <w:rPr>
                <w:rFonts w:hint="eastAsia" w:ascii="宋体" w:hAnsi="宋体" w:eastAsia="宋体" w:cs="宋体"/>
                <w:color w:val="auto"/>
                <w:sz w:val="20"/>
                <w:szCs w:val="20"/>
                <w:highlight w:val="none"/>
                <w:lang w:eastAsia="zh-CN"/>
              </w:rPr>
              <w:t>，支持双线程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基础频率：</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GHz</w:t>
            </w:r>
          </w:p>
          <w:p>
            <w:pPr>
              <w:autoSpaceDE w:val="0"/>
              <w:autoSpaceDN w:val="0"/>
              <w:ind w:left="0" w:leftChars="0" w:firstLine="0" w:firstLineChars="0"/>
              <w:rPr>
                <w:rFonts w:hint="eastAsia"/>
                <w:color w:val="auto"/>
                <w:highlight w:val="none"/>
                <w:lang w:eastAsia="zh-CN"/>
              </w:rPr>
            </w:pPr>
            <w:r>
              <w:rPr>
                <w:rFonts w:hint="eastAsia" w:ascii="宋体" w:hAnsi="宋体" w:eastAsia="宋体" w:cs="宋体"/>
                <w:color w:val="auto"/>
                <w:sz w:val="20"/>
                <w:szCs w:val="20"/>
                <w:highlight w:val="none"/>
              </w:rPr>
              <w:t xml:space="preserve">TDP≤200W </w:t>
            </w:r>
          </w:p>
        </w:tc>
        <w:tc>
          <w:tcPr>
            <w:tcW w:w="771" w:type="dxa"/>
            <w:vAlign w:val="top"/>
          </w:tcPr>
          <w:p>
            <w:pPr>
              <w:pStyle w:val="16"/>
              <w:keepNext w:val="0"/>
              <w:keepLines w:val="0"/>
              <w:pageBreakBefore w:val="0"/>
              <w:widowControl w:val="0"/>
              <w:kinsoku/>
              <w:wordWrap/>
              <w:overflowPunct/>
              <w:topLinePunct w:val="0"/>
              <w:bidi w:val="0"/>
              <w:adjustRightInd/>
              <w:snapToGrid/>
              <w:spacing w:before="317" w:line="280" w:lineRule="exact"/>
              <w:ind w:left="108" w:leftChars="0"/>
              <w:jc w:val="left"/>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CPU</w:t>
            </w:r>
            <w:r>
              <w:rPr>
                <w:rFonts w:hint="eastAsia" w:ascii="宋体" w:hAnsi="宋体" w:eastAsia="宋体" w:cs="宋体"/>
                <w:color w:val="auto"/>
                <w:sz w:val="20"/>
                <w:szCs w:val="20"/>
                <w:highlight w:val="none"/>
              </w:rPr>
              <w:t>实配2颗</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内存</w:t>
            </w:r>
            <w:r>
              <w:rPr>
                <w:rFonts w:hint="eastAsia" w:ascii="宋体" w:hAnsi="宋体" w:eastAsia="宋体" w:cs="宋体"/>
                <w:color w:val="auto"/>
                <w:sz w:val="20"/>
                <w:szCs w:val="20"/>
                <w:highlight w:val="none"/>
              </w:rPr>
              <w:t>容量≥</w:t>
            </w:r>
            <w:r>
              <w:rPr>
                <w:rFonts w:hint="eastAsia" w:ascii="宋体" w:hAnsi="宋体" w:eastAsia="宋体" w:cs="宋体"/>
                <w:color w:val="auto"/>
                <w:sz w:val="20"/>
                <w:szCs w:val="20"/>
                <w:highlight w:val="none"/>
                <w:lang w:val="en-US" w:eastAsia="zh-CN"/>
              </w:rPr>
              <w:t>512</w:t>
            </w:r>
            <w:r>
              <w:rPr>
                <w:rFonts w:hint="eastAsia" w:ascii="宋体" w:hAnsi="宋体" w:eastAsia="宋体" w:cs="宋体"/>
                <w:color w:val="auto"/>
                <w:sz w:val="20"/>
                <w:szCs w:val="20"/>
                <w:highlight w:val="none"/>
              </w:rPr>
              <w:t>GB</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非板载内存的可扩展插槽数量应不少于</w:t>
            </w: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个</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至少支持 SATA、SAS、M.2、U.2 等存储接口中的 1 种</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5</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 PCIe3.0 或以上的高速串行计算机扩展总线标准，PCIe 的接口速率与位宽需保证向下兼容</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eastAsia="en-US"/>
              </w:rPr>
              <w:t>6</w:t>
            </w: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82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bottom w:val="single" w:color="auto" w:sz="4" w:space="0"/>
            </w:tcBorders>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高度大于 44.45mm 双路或以上服务器 PCIe 插槽或接口应不少于</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个；</w:t>
            </w:r>
          </w:p>
        </w:tc>
        <w:tc>
          <w:tcPr>
            <w:tcW w:w="771" w:type="dxa"/>
            <w:tcBorders>
              <w:bottom w:val="single" w:color="auto" w:sz="4" w:space="0"/>
            </w:tcBorders>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eastAsia="en-US"/>
              </w:rPr>
              <w:t>7</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firstLine="180" w:firstLineChars="100"/>
              <w:jc w:val="left"/>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4"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8</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若支持板载网络接口应不少于 1 个1GE 网口</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9</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default"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支持OCP2.0 及以上插槽的数量不少于 1 个</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sz w:val="20"/>
                <w:szCs w:val="20"/>
                <w:highlight w:val="none"/>
                <w:lang w:val="en-US" w:eastAsia="zh-CN"/>
              </w:rPr>
            </w:pPr>
            <w:r>
              <w:rPr>
                <w:rFonts w:hint="eastAsia" w:ascii="宋体" w:hAnsi="宋体" w:eastAsia="宋体" w:cs="宋体"/>
                <w:color w:val="auto"/>
                <w:spacing w:val="-16"/>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right="13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8</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≥DDR</w:t>
            </w:r>
            <w:r>
              <w:rPr>
                <w:rFonts w:hint="eastAsia" w:ascii="宋体" w:hAnsi="宋体" w:eastAsia="宋体" w:cs="宋体"/>
                <w:color w:val="auto"/>
                <w:sz w:val="20"/>
                <w:szCs w:val="20"/>
                <w:highlight w:val="none"/>
                <w:lang w:val="en-US" w:eastAsia="zh-CN"/>
              </w:rPr>
              <w:t>5</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w:t>
            </w: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支持多个内存接口通道，每个通道可支持 1DPC 或 2DPC，当支持 2DPC时，印制电路板上应具备插槽的序号标识，具体通道数应在随机文件中明确</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6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配备固态盘1：实配固态盘单盘容量不小于480GB SATA SSD，DWPD(5年)≥1；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配备固态盘2：实配固态盘单盘容量不小于3.84TB NVME SSD，DWPD(5年)≥1；</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w:t>
            </w:r>
            <w:r>
              <w:rPr>
                <w:rFonts w:hint="eastAsia" w:ascii="宋体" w:hAnsi="宋体" w:eastAsia="宋体" w:cs="宋体"/>
                <w:color w:val="auto"/>
                <w:spacing w:val="-4"/>
                <w:sz w:val="20"/>
                <w:szCs w:val="20"/>
                <w:highlight w:val="none"/>
                <w:lang w:eastAsia="en-US"/>
              </w:rPr>
              <w:t>配容量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配备固态盘1：实配固态盘单盘容量不小于480GB；</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配备固态盘2：实配固态盘单盘容量不小于3.84TB；</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15</w:t>
            </w: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a）配备固态盘1：提供SATA接口类型固态盘接口</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b）配备固态盘2：提供U.2接口类型固态盘接口</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16</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a）配备固态盘1：实配盘数≥2</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b）配备固态盘2：实配盘数≥4</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机箱高度为</w:t>
            </w:r>
            <w:r>
              <w:rPr>
                <w:rFonts w:hint="eastAsia" w:ascii="宋体" w:hAnsi="宋体" w:eastAsia="宋体" w:cs="宋体"/>
                <w:color w:val="auto"/>
                <w:sz w:val="20"/>
                <w:szCs w:val="20"/>
                <w:highlight w:val="none"/>
                <w:lang w:val="en-US" w:eastAsia="zh-CN"/>
              </w:rPr>
              <w:t>2U</w:t>
            </w:r>
            <w:r>
              <w:rPr>
                <w:rFonts w:hint="eastAsia" w:ascii="宋体" w:hAnsi="宋体" w:eastAsia="宋体" w:cs="宋体"/>
                <w:color w:val="auto"/>
                <w:sz w:val="20"/>
                <w:szCs w:val="20"/>
                <w:highlight w:val="none"/>
              </w:rPr>
              <w:t>的服务器可支持的硬盘数量应不少于8块。</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18</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机械硬盘准备时间应不大于 30s；侧面固定螺丝孔数量可为 4 孔或 6 孔；工作状态环境温度应满足 5℃~55℃，其它参数应符合 GB/T 12628的相关规定；</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若服务器支持固态盘，固态盘符合SJ/T 11654 相关规定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a）配备固态盘1，SATA SSD，实配盘数≥2</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b）配备固态盘2，NVME SSD，实配盘数≥4</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20</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21</w:t>
            </w: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w:t>
            </w:r>
            <w:r>
              <w:rPr>
                <w:rFonts w:hint="eastAsia" w:ascii="宋体" w:hAnsi="宋体" w:eastAsia="宋体" w:cs="宋体"/>
                <w:color w:val="auto"/>
                <w:sz w:val="20"/>
                <w:szCs w:val="20"/>
                <w:highlight w:val="none"/>
              </w:rPr>
              <w:t>RJ45</w:t>
            </w:r>
            <w:r>
              <w:rPr>
                <w:rFonts w:hint="eastAsia" w:ascii="宋体" w:hAnsi="宋体" w:eastAsia="宋体" w:cs="宋体"/>
                <w:color w:val="auto"/>
                <w:sz w:val="20"/>
                <w:szCs w:val="20"/>
                <w:highlight w:val="none"/>
                <w:lang w:eastAsia="zh-CN"/>
              </w:rPr>
              <w:t>网口数量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z w:val="20"/>
                <w:szCs w:val="20"/>
                <w:highlight w:val="none"/>
                <w:lang w:eastAsia="zh-CN"/>
              </w:rPr>
              <w:t>1个，且网口速率不少于 1GE；</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ascii="宋体" w:hAnsi="宋体" w:eastAsia="宋体" w:cs="宋体"/>
                <w:color w:val="auto"/>
                <w:sz w:val="20"/>
                <w:szCs w:val="20"/>
                <w:highlight w:val="none"/>
                <w:lang w:eastAsia="zh-CN"/>
              </w:rPr>
              <w:t>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个</w:t>
            </w:r>
            <w:r>
              <w:rPr>
                <w:rFonts w:hint="eastAsia" w:ascii="宋体" w:hAnsi="宋体" w:eastAsia="宋体" w:cs="宋体"/>
                <w:color w:val="auto"/>
                <w:sz w:val="20"/>
                <w:szCs w:val="20"/>
                <w:highlight w:val="none"/>
                <w:lang w:eastAsia="zh-CN"/>
              </w:rPr>
              <w:t>，</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满配多模光模块</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独立网卡数量≥2个;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SFP+</w:t>
            </w:r>
            <w:r>
              <w:rPr>
                <w:rFonts w:hint="eastAsia" w:ascii="宋体" w:hAnsi="宋体" w:eastAsia="宋体" w:cs="宋体"/>
                <w:color w:val="auto"/>
                <w:sz w:val="20"/>
                <w:szCs w:val="20"/>
                <w:highlight w:val="none"/>
                <w:lang w:val="en-US" w:eastAsia="zh-CN"/>
              </w:rPr>
              <w:t>等</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26</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支持</w:t>
            </w:r>
            <w:r>
              <w:rPr>
                <w:rFonts w:hint="eastAsia" w:ascii="宋体" w:hAnsi="宋体" w:eastAsia="宋体" w:cs="宋体"/>
                <w:color w:val="auto"/>
                <w:sz w:val="20"/>
                <w:szCs w:val="20"/>
                <w:highlight w:val="none"/>
              </w:rPr>
              <w:t>RJ45</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显示接口类型应不少于 1 种，如：</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VGA、DP、HDMI 等</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配备USB 接口，如USB2.0、USB3.0等</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31</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整机电源模块按 1+1 冗余或N+1 冗余配置</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33</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电源模块功率应有一定冗余，满足处理器满载时的需求</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配备电源指示灯，指示待机、工作异常等状态</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31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7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72"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36</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机架式，高度≤2U</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要求提供满足现场勘验、实际需求的导轨</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38</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39</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气候环境适应性应符合GB/T 9813.3 的有关规定，工作温度 10～35℃，贮存运输温度-40～55℃；工作相对湿度 35%～80%，贮存运输相对湿度 20％～93%（40℃）；大气压86～106kPa</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边缘应用服务器，工作环境温度宜为 0～45℃，短期工作可承受环境温度宜为-5～55℃，液冷服务器贮存运输温度宜为-30～55℃</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41</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机械环境适应性应符合GB/T9813.3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的有关规定，在产品说明中给出具体测试值</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塔式服务器噪声在空闲状态下不大于 50dB</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48</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支持USB、显示、管理等接口，如</w:t>
            </w:r>
            <w:r>
              <w:rPr>
                <w:rFonts w:hint="eastAsia" w:ascii="宋体" w:hAnsi="宋体" w:eastAsia="宋体" w:cs="宋体"/>
                <w:color w:val="auto"/>
                <w:sz w:val="20"/>
                <w:szCs w:val="20"/>
                <w:highlight w:val="none"/>
                <w:lang w:eastAsia="en-US"/>
              </w:rPr>
              <w:t>VGA、DP、HDMI、USB3.0、PS/2 接口、 BMC 管理端口</w:t>
            </w:r>
            <w:r>
              <w:rPr>
                <w:rFonts w:hint="eastAsia" w:ascii="宋体" w:hAnsi="宋体" w:eastAsia="宋体" w:cs="宋体"/>
                <w:color w:val="auto"/>
                <w:sz w:val="20"/>
                <w:szCs w:val="20"/>
                <w:highlight w:val="none"/>
                <w:lang w:eastAsia="zh-CN"/>
              </w:rPr>
              <w:t>：</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49</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支持主板防烧板设计，保证电源故障后不扩散</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支持网络连接、网络访问、数据交</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换和网络管控功能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52</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4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CPU 芯片应符合GM/T 0008 的相关规定，或芯片密码模块应符合GB/T 37092 或 GM/T 0028 的相关规定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31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支持内存校验或内存增强型纠错功能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支持关键外部存储器（硬磁盘、SSD等）的健康状态上报并进行故障诊断</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支持SSD 关键外部存储器中单存储晶元故障隔离</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rPr>
              <w:t>支持 RAID 0/1/5/6/10/50/60,实配同时支持直通和RAID模式</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58</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RAID 卡支持电池或电容备份单元</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CD/DVD</w:t>
            </w:r>
            <w:r>
              <w:rPr>
                <w:rFonts w:hint="eastAsia" w:ascii="宋体" w:hAnsi="宋体" w:eastAsia="宋体" w:cs="宋体"/>
                <w:color w:val="auto"/>
                <w:spacing w:val="-2"/>
                <w:sz w:val="20"/>
                <w:szCs w:val="20"/>
                <w:highlight w:val="none"/>
                <w:lang w:eastAsia="zh-CN"/>
              </w:rPr>
              <w:t>）</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整机电源模块应具备热插拔功能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支持过流及短路保护的功能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支持风冷或液冷等散热方式</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支持关键部件冗余（包括电源、风扇等）；</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支持熔断保护与恢复功能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2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64</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支持DHCP 设置网络功能；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支持静态IP 设置网络功能；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支持设备日志记录，包括但不限于登录日志、操作日志和报警日志等功能；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支持日志信息导出和记录删除功能；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支持通过管理接口向外输出准确的报警信息功能；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管理软件应能够按报警的严重程度进行区分；</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支持IPMI2.0、SNMP 或Redfish等接口功能；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支持键盘、鼠标和视频的重定向、文本控制台的重定向、远程虚拟媒体、高可靠的硬件监控和管理功能； 9)支持基于网络开启、关闭和重启设备的功能，并查询当前设备开机运行状态；</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支持故障提示功能，并可通过接口读取服务器故障信息；</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支持基于网络的固件更新功能，包括BMC 和BIOS 等；</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支持基于网络安装操作系统的功能，并可通过网络控制台访问设备；</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支持通过本地的硬盘或光驱等存储设备，基于网络完成设备的操作系统安装功能；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支持通过浏览器打开管理界面并登录功能；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支持设置口令策略功能；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支持访问权限设置功能，并通过日志记录访问事件；</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支持对出厂默认的用户名及口令进行安全保护功能，并提供默认口令修改提示；</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支持读取设备主板的工作环境温度功能；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支持读取服务器CPU 等核心器件的温度功能；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支持通过外部管理工具进行 BMC</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参数设置的功能，并可基于网络通过外部管理工具对BMC 进行管理；</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应支持固件版本查询、固件升级</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支持基于网络实现开关机和复位控制的功能；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BMC 启动时间应不超过 180s，实现功能包括网络、IPMI、散热、传感器服务可用；</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支持BMC 固件设置的恢复出厂功能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网络控制、安装提供图形访问界面网络；</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管理软件界面显示报警信息，且能够按报警的严重程度进行区分；</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Web GUI 采用 BMC 端口直连，平</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均响应时间为不大于 1s</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55"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支持查看固件版本、内存信息、主板信息、处理器信息和系统时间信息功能；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支持上电初始化界面显示 CPU 信息、内存信息、固件版本和部分快捷键信息功能；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支持设置界面中英文显示切换功能；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 PCIe 设备信息，SATA设备信息功能；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支持操作系统安装和引导功能，应并向操作系统提供计算机主板信息和服务接口；</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支持设置启动顺序，并按照设置的启动顺序启动功能；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支持安全启动功能；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支持设置口令、修改口令、验证口令功能；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支持板载显示控制或独立显卡的显示控制功能；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 RAID 识别和启动功能； k）支持串口重定向功能；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支持固件更新功能；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 BIOS 固件设置的恢复出厂功能；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支持网络引导启用和关闭功能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支持远程关机和重新启动功能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68</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支持通过网络、闪存盘对操作系统、驱动进行升级</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69</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支持访问控制、安全审计、网络接入鉴别等功能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符合GB 18030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72</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74</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75</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CPU 和操作系统等关键部件应当符合安全可靠测评要求</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支持故障检测功能，可以检测到具体的FRU（内存、硬盘等）的故障并发出告警</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kern w:val="0"/>
                <w:sz w:val="20"/>
                <w:szCs w:val="20"/>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支持硬盘故障智能预测，基于故障模型预测出硬盘的故障</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支持PCIe 链路故障智能诊断，判断出现故障的PCIe 链路</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支持内存故障隔离，在内存产生CE故障时，内存地址被隔离成功，服务器正常运行，业务系统不中断</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支持内存、PCIe 卡的故障精准告警功能，触发告警并明确指示具体的故障位置</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支持异常下电关键数据保护，支持数据备份恢复机制，防止系统异常掉电导致的数据文件丢失</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支持BMC固件双镜像保护</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leftChars="0" w:right="274" w:rightChars="0"/>
              <w:jc w:val="left"/>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825"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支持CPU 核发生不可纠正故障后，重启后由BIOS 隔离该故障核，OS不可见，防止 OS 再次使用导致系统异常，核 0 除外</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在硬件支持的情况下，支持故障内存地址重启后隔离</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87</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支持执行环境要求在整个系统启动的过程中，系统应提供一个机制来保护平台的完整性</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7"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0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支持系统日志双向鉴别，对服务器根证书和客户端根证书进行鉴别</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支持弱口令字典检查功能，出现在弱口令字典中的字符串不能被设置为用户口令</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支持基于时间、IP 或 MAC 白名单访问控制</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支持使用客户端证书和证书密码的双因素鉴别方式登录管理系统</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支持二次鉴别功能。对于用户配置、权限配置、公钥导入等重要的管理操作，已登录用户应通过二次鉴别后，才能执行操作</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支持带外管理系统中的用户告警接收邮箱进行匿名化处理</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支持对带外管理系统中的用户口令和证书等敏感信息进行加密存储，禁止使用私有的和业界已知不安全的密码算法</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支持使用安全的传输加密协议（如 SSH 或 HTTPS 等）传输用户的敏感信息</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96</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7"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供应商承诺，生产商已建立从需求、设计、开发、测试、维护端到端的开发流程管理机制，输出和保存开发流程中每个阶段的产品需求清单、设计文档、开发文档、测试记录等材料，保证各个流程可追溯</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olor w:val="auto"/>
                <w:sz w:val="20"/>
                <w:szCs w:val="20"/>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供应商承诺，生产商已建立漏洞全量视图，保证产品版本涉及到的所有漏洞(如驱动程序、BMC 软件等)都可以查看</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left"/>
              <w:textAlignment w:val="auto"/>
              <w:rPr>
                <w:rFonts w:hint="eastAsia" w:ascii="宋体" w:hAnsi="宋体" w:eastAsia="宋体"/>
                <w:color w:val="auto"/>
                <w:spacing w:val="-10"/>
                <w:sz w:val="20"/>
                <w:szCs w:val="20"/>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嵌入物理可信根，实现设备的信任链构建；</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支持可信平台控制模块(TPCM)；</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支持在固件系统（BMC、BIOS）启动前实现对固件度量的功能，支持物理可信根对BMC 固件或BIOS 固件进行完整性检测、更新和恢复；</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 CPU、网络控制器等关键处理器进行身份识别与度量的功能；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支持基于处理器或可信计算模块度量的功能；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所采用的可信密码模块接口应符合GM/T 0012 的相关规定；</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可信安全管理模块、处理器等硬件载体应通过国家相关部门的认证和许可</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安全要求应符合GB 4943.1 的规定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101</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限用物质的限量应符合GB/T 26572的要求</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102</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GHz</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103</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825"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≥32</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104</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≥32MB</w:t>
            </w:r>
          </w:p>
          <w:p>
            <w:pPr>
              <w:autoSpaceDE w:val="0"/>
              <w:autoSpaceDN w:val="0"/>
              <w:ind w:left="0" w:leftChars="0" w:firstLine="0" w:firstLineChars="0"/>
              <w:rPr>
                <w:rFonts w:hint="eastAsia"/>
                <w:color w:val="auto"/>
                <w:highlight w:val="none"/>
                <w:lang w:val="en-US" w:eastAsia="en-US"/>
              </w:rPr>
            </w:pPr>
            <w:r>
              <w:rPr>
                <w:rFonts w:hint="eastAsia" w:ascii="宋体" w:hAnsi="宋体" w:eastAsia="宋体" w:cs="宋体"/>
                <w:color w:val="auto"/>
                <w:sz w:val="20"/>
                <w:szCs w:val="20"/>
                <w:highlight w:val="none"/>
                <w:lang w:val="en-US" w:eastAsia="zh-CN"/>
              </w:rPr>
              <w:t>≥1MB/核</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105</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≥64GB</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106</w:t>
            </w: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≥4800MT/s</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firstLine="180" w:firstLineChars="10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107</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RAID卡缓存容量不少于</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110</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lang w:eastAsia="en-US"/>
              </w:rPr>
              <w:t>GE</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111</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≥1GE</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112</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6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82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113</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6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适配 3 种及以上厂商的内存产品，且均不低于产品支持的内存规格</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114</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适配 3 种或以上厂商的固态存储产品，且均不低于产品支持的固态存储设备规格</w:t>
            </w:r>
          </w:p>
        </w:tc>
        <w:tc>
          <w:tcPr>
            <w:tcW w:w="771"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115</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116</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RAID 卡应适配两种或以上厂商产品</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网卡应适配两种或以上厂商产品</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内置或适配符合PCIe 的功能卡，如：网络功能卡、存储功能卡及图形显示功能卡</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65"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兼容多种主流生产商的外部设备，包括显示器、键盘、鼠标、闪存盘、移动硬盘、USB 光驱及 KVM 等，要求使用不同厂商的外部设备时，系统均能正常识别和安装驱动</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120</w:t>
            </w: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9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兼容TDSQL数据库</w:t>
            </w:r>
          </w:p>
        </w:tc>
        <w:tc>
          <w:tcPr>
            <w:tcW w:w="771"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122</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兼容腾讯TCE平台</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124</w:t>
            </w: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SSD 的 m1 值（MTBF 的不可接受值）不低于 200000h</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125</w:t>
            </w: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5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m1 值（MTBF 的不可接受值）不得低于 30000h</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风扇寿命应不低于 40000h</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支持硬盘、电源、风扇热插拔(内置风扇除外)</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128</w:t>
            </w: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和商品包装政府采购需求标准的相关规定</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提供电话、电子邮件、远程连接等多种形式服务；</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 xml:space="preserve">提供原厂7年7x24小时服务，当设备发生故障，设备厂商应在 4小时内带备件到达甲方现场进行检测及维修调; </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对于未能解决的问题和故障应提供可行的升级方案，并提供周转设备</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提供硬盘不返还服务</w:t>
            </w:r>
          </w:p>
        </w:tc>
        <w:tc>
          <w:tcPr>
            <w:tcW w:w="771"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供应商提供培训材料、产品手册、培训视频等培训相关内容</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2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产品免费服务周期（含换件和维修）应不小于</w:t>
            </w:r>
            <w:r>
              <w:rPr>
                <w:rFonts w:hint="eastAsia" w:ascii="宋体" w:hAnsi="宋体" w:eastAsia="宋体" w:cs="宋体"/>
                <w:color w:val="auto"/>
                <w:sz w:val="20"/>
                <w:szCs w:val="20"/>
                <w:highlight w:val="none"/>
                <w:lang w:val="en-US" w:eastAsia="zh-CN"/>
              </w:rPr>
              <w:t>7年</w:t>
            </w:r>
            <w:r>
              <w:rPr>
                <w:rFonts w:hint="eastAsia" w:ascii="宋体" w:hAnsi="宋体" w:eastAsia="宋体" w:cs="宋体"/>
                <w:color w:val="auto"/>
                <w:sz w:val="20"/>
                <w:szCs w:val="20"/>
                <w:highlight w:val="none"/>
                <w:lang w:eastAsia="zh-CN"/>
              </w:rPr>
              <w:t>；</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年；</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产品停止服务时间应提前1年告知客户；</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产品发布日期需在随机文件中明确</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7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供应商提供设置服务器硬件、辅助操作系统安装等功能的辅助工具和管理软件。且随附软件应具有合法授权或版权</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支持如下功能</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 xml:space="preserve"> </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服务器操作系统的自动安装功能；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服务器所配硬件需要的驱动程序和系统补丁</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zh-CN"/>
              </w:rPr>
              <w:t>供应商提供出厂安装的配件所需的驱动程序，形式包括但不限于驱动光盘、驱动下载链接等。</w:t>
            </w:r>
            <w:r>
              <w:rPr>
                <w:rFonts w:hint="eastAsia" w:ascii="宋体" w:hAnsi="宋体" w:eastAsia="宋体" w:cs="宋体"/>
                <w:color w:val="auto"/>
                <w:sz w:val="20"/>
                <w:szCs w:val="20"/>
                <w:highlight w:val="none"/>
                <w:lang w:eastAsia="en-US"/>
              </w:rPr>
              <w:t>其他配件应提供指引</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具备资源管理、系统管理、性能监控、健康监控、基于网络控制、报警设置功能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供应商提供原厂级的部件/软件产品升级和扩容能力</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141</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142</w:t>
            </w: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供应商具备提供上门服务的能力</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3"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7" w:line="280" w:lineRule="exact"/>
              <w:ind w:left="107" w:leftChars="0" w:right="94"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当产品部件出现供应风险时，应通知客户并提供风险应对方案确保产品的服务保障，必要时应停止相关受影响产品的销售</w:t>
            </w:r>
          </w:p>
        </w:tc>
        <w:tc>
          <w:tcPr>
            <w:tcW w:w="771" w:type="dxa"/>
            <w:vAlign w:val="top"/>
          </w:tcPr>
          <w:p>
            <w:pPr>
              <w:pStyle w:val="16"/>
              <w:keepNext w:val="0"/>
              <w:keepLines w:val="0"/>
              <w:pageBreakBefore w:val="0"/>
              <w:widowControl w:val="0"/>
              <w:kinsoku/>
              <w:wordWrap/>
              <w:overflowPunct/>
              <w:topLinePunct w:val="0"/>
              <w:bidi w:val="0"/>
              <w:adjustRightInd/>
              <w:snapToGrid/>
              <w:spacing w:before="144" w:line="280" w:lineRule="exact"/>
              <w:ind w:left="107" w:leftChars="0" w:right="183"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69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825"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供应商提供供应链稳定承诺书，</w:t>
            </w:r>
            <w:r>
              <w:rPr>
                <w:rFonts w:hint="eastAsia" w:ascii="宋体" w:hAnsi="宋体" w:eastAsia="宋体" w:cs="宋体"/>
                <w:color w:val="auto"/>
                <w:sz w:val="20"/>
                <w:szCs w:val="20"/>
                <w:highlight w:val="none"/>
                <w:lang w:val="en-US" w:eastAsia="zh-CN"/>
              </w:rPr>
              <w:t>供应商承诺，生产商</w:t>
            </w:r>
            <w:r>
              <w:rPr>
                <w:rFonts w:hint="eastAsia" w:ascii="宋体" w:hAnsi="宋体" w:eastAsia="宋体" w:cs="宋体"/>
                <w:color w:val="auto"/>
                <w:sz w:val="20"/>
                <w:szCs w:val="20"/>
                <w:highlight w:val="none"/>
              </w:rPr>
              <w:t>确保产品的部件在产品服务周期内稳定供货。</w:t>
            </w:r>
          </w:p>
        </w:tc>
        <w:tc>
          <w:tcPr>
            <w:tcW w:w="771" w:type="dxa"/>
            <w:vAlign w:val="top"/>
          </w:tcPr>
          <w:p>
            <w:pPr>
              <w:pStyle w:val="16"/>
              <w:keepNext w:val="0"/>
              <w:keepLines w:val="0"/>
              <w:pageBreakBefore w:val="0"/>
              <w:widowControl w:val="0"/>
              <w:kinsoku/>
              <w:wordWrap/>
              <w:overflowPunct/>
              <w:topLinePunct w:val="0"/>
              <w:bidi w:val="0"/>
              <w:adjustRightInd/>
              <w:snapToGrid/>
              <w:spacing w:before="196" w:line="280" w:lineRule="exact"/>
              <w:ind w:left="107" w:leftChars="0"/>
              <w:jc w:val="center"/>
              <w:textAlignment w:val="auto"/>
              <w:rPr>
                <w:rFonts w:hint="eastAsia" w:ascii="宋体" w:hAnsi="宋体" w:eastAsiaTheme="minorEastAsia"/>
                <w:color w:val="auto"/>
                <w:spacing w:val="0"/>
                <w:sz w:val="22"/>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bl>
    <w:p>
      <w:pPr>
        <w:pStyle w:val="5"/>
        <w:rPr>
          <w:rFonts w:hint="eastAsia"/>
          <w:color w:val="auto"/>
          <w:highlight w:val="none"/>
        </w:rPr>
      </w:pPr>
    </w:p>
    <w:p>
      <w:pPr>
        <w:keepNext/>
        <w:numPr>
          <w:ilvl w:val="0"/>
          <w:numId w:val="0"/>
        </w:numPr>
        <w:spacing w:line="360" w:lineRule="auto"/>
        <w:outlineLvl w:val="4"/>
        <w:rPr>
          <w:rFonts w:hint="eastAsia" w:ascii="宋体" w:hAnsi="宋体" w:eastAsia="宋体"/>
          <w:color w:val="auto"/>
          <w:spacing w:val="-10"/>
          <w:sz w:val="20"/>
          <w:szCs w:val="20"/>
          <w:highlight w:val="none"/>
          <w:lang w:eastAsia="en-US"/>
        </w:rPr>
      </w:pPr>
      <w:r>
        <w:rPr>
          <w:rFonts w:hint="eastAsia" w:ascii="仿宋" w:hAnsi="仿宋" w:eastAsia="仿宋" w:cs="仿宋"/>
          <w:b/>
          <w:bCs/>
          <w:color w:val="auto"/>
          <w:sz w:val="32"/>
          <w:szCs w:val="32"/>
          <w:highlight w:val="none"/>
          <w:lang w:val="en-US" w:eastAsia="zh-CN"/>
        </w:rPr>
        <w:t>2）ARM</w:t>
      </w:r>
      <w:r>
        <w:rPr>
          <w:rFonts w:hint="eastAsia" w:ascii="仿宋" w:hAnsi="仿宋" w:eastAsia="仿宋" w:cs="仿宋"/>
          <w:b/>
          <w:bCs/>
          <w:color w:val="auto"/>
          <w:sz w:val="32"/>
          <w:szCs w:val="32"/>
          <w:highlight w:val="none"/>
        </w:rPr>
        <w:t>服务器</w:t>
      </w: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配置2</w:t>
      </w:r>
      <w:r>
        <w:rPr>
          <w:rFonts w:hint="eastAsia" w:ascii="仿宋" w:hAnsi="仿宋" w:eastAsia="仿宋" w:cs="仿宋"/>
          <w:b/>
          <w:bCs/>
          <w:color w:val="auto"/>
          <w:sz w:val="32"/>
          <w:szCs w:val="32"/>
          <w:highlight w:val="none"/>
          <w:lang w:eastAsia="zh-CN"/>
        </w:rPr>
        <w:t>）</w:t>
      </w: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575"/>
        <w:gridCol w:w="690"/>
        <w:gridCol w:w="1065"/>
        <w:gridCol w:w="825"/>
        <w:gridCol w:w="3825"/>
        <w:gridCol w:w="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8" w:leftChars="0"/>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leftChars="0" w:right="83" w:rightChars="0"/>
              <w:jc w:val="center"/>
              <w:textAlignment w:val="auto"/>
              <w:rPr>
                <w:rFonts w:hint="eastAsia" w:ascii="宋体" w:hAnsi="宋体" w:eastAsia="宋体" w:cs="宋体"/>
                <w:color w:val="auto"/>
                <w:sz w:val="20"/>
                <w:szCs w:val="20"/>
                <w:highlight w:val="none"/>
                <w:lang w:eastAsia="en-US" w:bidi="ar"/>
              </w:rPr>
            </w:pPr>
            <w:r>
              <w:rPr>
                <w:rFonts w:hint="eastAsia" w:ascii="宋体" w:hAnsi="宋体" w:eastAsia="宋体" w:cs="宋体"/>
                <w:b/>
                <w:bCs/>
                <w:color w:val="auto"/>
                <w:sz w:val="20"/>
                <w:szCs w:val="20"/>
                <w:highlight w:val="none"/>
                <w:lang w:eastAsia="en-US" w:bidi="ar"/>
              </w:rPr>
              <w:t>重要性</w:t>
            </w:r>
          </w:p>
        </w:tc>
        <w:tc>
          <w:tcPr>
            <w:tcW w:w="575"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leftChars="0" w:right="83" w:rightChars="0"/>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690"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leftChars="0" w:right="126" w:rightChars="0" w:firstLine="21" w:firstLineChars="0"/>
              <w:jc w:val="center"/>
              <w:textAlignment w:val="auto"/>
              <w:rPr>
                <w:rFonts w:hint="eastAsia" w:ascii="宋体" w:hAnsi="宋体" w:eastAsia="宋体" w:cs="宋体"/>
                <w:color w:val="auto"/>
                <w:spacing w:val="-5"/>
                <w:sz w:val="20"/>
                <w:szCs w:val="20"/>
                <w:highlight w:val="none"/>
                <w:lang w:eastAsia="en-US"/>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65"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10" w:leftChars="0"/>
              <w:jc w:val="center"/>
              <w:textAlignment w:val="auto"/>
              <w:rPr>
                <w:rFonts w:hint="eastAsia" w:ascii="宋体" w:hAnsi="宋体" w:eastAsia="宋体"/>
                <w:color w:val="auto"/>
                <w:spacing w:val="-2"/>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825"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leftChars="0" w:right="126" w:rightChars="0" w:firstLine="21" w:firstLine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b/>
                <w:bCs/>
                <w:color w:val="auto"/>
                <w:spacing w:val="-4"/>
                <w:sz w:val="20"/>
                <w:szCs w:val="20"/>
                <w:highlight w:val="none"/>
                <w:lang w:eastAsia="zh-CN"/>
              </w:rPr>
              <w:t>是否可以作为评分因素</w:t>
            </w:r>
          </w:p>
        </w:tc>
        <w:tc>
          <w:tcPr>
            <w:tcW w:w="3825" w:type="dxa"/>
            <w:vAlign w:val="center"/>
          </w:tcPr>
          <w:p>
            <w:pPr>
              <w:autoSpaceDE w:val="0"/>
              <w:autoSpaceDN w:val="0"/>
              <w:bidi w:val="0"/>
              <w:ind w:left="218" w:leftChars="104"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pacing w:val="-4"/>
                <w:kern w:val="0"/>
                <w:sz w:val="20"/>
                <w:szCs w:val="20"/>
                <w:highlight w:val="none"/>
                <w:lang w:val="en-US" w:eastAsia="en-US" w:bidi="ar-SA"/>
              </w:rPr>
              <w:t>指标要求</w:t>
            </w:r>
          </w:p>
        </w:tc>
        <w:tc>
          <w:tcPr>
            <w:tcW w:w="771"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leftChars="0" w:right="126" w:rightChars="0" w:firstLine="21" w:firstLineChars="0"/>
              <w:jc w:val="center"/>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架构：</w:t>
            </w:r>
            <w:r>
              <w:rPr>
                <w:rFonts w:hint="eastAsia" w:ascii="宋体" w:hAnsi="宋体" w:eastAsia="宋体" w:cs="宋体"/>
                <w:color w:val="auto"/>
                <w:sz w:val="20"/>
                <w:szCs w:val="20"/>
                <w:highlight w:val="none"/>
                <w:lang w:val="en-US" w:eastAsia="zh-CN"/>
              </w:rPr>
              <w:t>ARM架构</w:t>
            </w:r>
            <w:r>
              <w:rPr>
                <w:rFonts w:hint="eastAsia" w:ascii="宋体" w:hAnsi="宋体" w:eastAsia="宋体" w:cs="宋体"/>
                <w:color w:val="auto"/>
                <w:sz w:val="20"/>
                <w:szCs w:val="20"/>
                <w:highlight w:val="none"/>
              </w:rPr>
              <w:t>，符合安全可靠测评要求</w:t>
            </w:r>
          </w:p>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实配2颗</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单CPU配置如下：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核心数量：</w:t>
            </w:r>
            <w:r>
              <w:rPr>
                <w:rFonts w:hint="eastAsia" w:ascii="宋体" w:hAnsi="宋体" w:eastAsia="宋体" w:cs="宋体"/>
                <w:color w:val="auto"/>
                <w:sz w:val="20"/>
                <w:szCs w:val="20"/>
                <w:highlight w:val="none"/>
                <w:lang w:val="en-US" w:eastAsia="zh-CN"/>
              </w:rPr>
              <w:t>≥32</w:t>
            </w:r>
            <w:r>
              <w:rPr>
                <w:rFonts w:hint="eastAsia" w:ascii="宋体" w:hAnsi="宋体" w:eastAsia="宋体" w:cs="宋体"/>
                <w:color w:val="auto"/>
                <w:sz w:val="20"/>
                <w:szCs w:val="20"/>
                <w:highlight w:val="none"/>
              </w:rPr>
              <w:t>核</w:t>
            </w:r>
            <w:r>
              <w:rPr>
                <w:rFonts w:hint="eastAsia" w:ascii="宋体" w:hAnsi="宋体" w:eastAsia="宋体" w:cs="宋体"/>
                <w:color w:val="auto"/>
                <w:sz w:val="20"/>
                <w:szCs w:val="20"/>
                <w:highlight w:val="none"/>
                <w:lang w:eastAsia="zh-CN"/>
              </w:rPr>
              <w:t>，支持双线程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基础频率：</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GHz</w:t>
            </w:r>
          </w:p>
        </w:tc>
        <w:tc>
          <w:tcPr>
            <w:tcW w:w="771" w:type="dxa"/>
            <w:vAlign w:val="top"/>
          </w:tcPr>
          <w:p>
            <w:pPr>
              <w:pStyle w:val="16"/>
              <w:keepNext w:val="0"/>
              <w:keepLines w:val="0"/>
              <w:pageBreakBefore w:val="0"/>
              <w:widowControl w:val="0"/>
              <w:kinsoku/>
              <w:wordWrap/>
              <w:overflowPunct/>
              <w:topLinePunct w:val="0"/>
              <w:bidi w:val="0"/>
              <w:adjustRightInd/>
              <w:snapToGrid/>
              <w:spacing w:before="317" w:line="280" w:lineRule="exact"/>
              <w:ind w:left="108" w:leftChars="0"/>
              <w:jc w:val="left"/>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CPU</w:t>
            </w:r>
            <w:r>
              <w:rPr>
                <w:rFonts w:hint="eastAsia" w:ascii="宋体" w:hAnsi="宋体" w:eastAsia="宋体" w:cs="宋体"/>
                <w:color w:val="auto"/>
                <w:sz w:val="20"/>
                <w:szCs w:val="20"/>
                <w:highlight w:val="none"/>
              </w:rPr>
              <w:t>实配2颗</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内存</w:t>
            </w:r>
            <w:r>
              <w:rPr>
                <w:rFonts w:hint="eastAsia" w:ascii="宋体" w:hAnsi="宋体" w:eastAsia="宋体" w:cs="宋体"/>
                <w:color w:val="auto"/>
                <w:sz w:val="20"/>
                <w:szCs w:val="20"/>
                <w:highlight w:val="none"/>
              </w:rPr>
              <w:t>容量≥</w:t>
            </w:r>
            <w:r>
              <w:rPr>
                <w:rFonts w:hint="eastAsia" w:ascii="宋体" w:hAnsi="宋体" w:eastAsia="宋体" w:cs="宋体"/>
                <w:color w:val="auto"/>
                <w:sz w:val="20"/>
                <w:szCs w:val="20"/>
                <w:highlight w:val="none"/>
                <w:lang w:val="en-US" w:eastAsia="zh-CN"/>
              </w:rPr>
              <w:t>384</w:t>
            </w:r>
            <w:r>
              <w:rPr>
                <w:rFonts w:hint="eastAsia" w:ascii="宋体" w:hAnsi="宋体" w:eastAsia="宋体" w:cs="宋体"/>
                <w:color w:val="auto"/>
                <w:sz w:val="20"/>
                <w:szCs w:val="20"/>
                <w:highlight w:val="none"/>
              </w:rPr>
              <w:t>GB</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非板载内存的可扩展插槽数量应不少于</w:t>
            </w: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个</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至少支持 SATA、SAS、M.2、U.2 等存储接口中的 1 种</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5</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 PCIe3.0 或以上的高速串行计算机扩展总线标准，PCIe 的接口速率与位宽需保证向下兼容</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eastAsia="en-US"/>
              </w:rPr>
              <w:t>6</w:t>
            </w: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82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bottom w:val="single" w:color="auto" w:sz="4" w:space="0"/>
            </w:tcBorders>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高度大于 44.45mm 双路或以上服务器 PCIe 插槽或接口应不少于</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个；</w:t>
            </w:r>
          </w:p>
        </w:tc>
        <w:tc>
          <w:tcPr>
            <w:tcW w:w="771" w:type="dxa"/>
            <w:tcBorders>
              <w:bottom w:val="single" w:color="auto" w:sz="4" w:space="0"/>
            </w:tcBorders>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eastAsia="en-US"/>
              </w:rPr>
              <w:t>7</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firstLine="180" w:firstLineChars="100"/>
              <w:jc w:val="left"/>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4"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8</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若支持板载网络接口应不少于 1 个1GE 网口</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9</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default"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支持OCP2.0 及以上插槽的数量不少于 1 个</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sz w:val="20"/>
                <w:szCs w:val="20"/>
                <w:highlight w:val="none"/>
                <w:lang w:val="en-US" w:eastAsia="zh-CN"/>
              </w:rPr>
            </w:pPr>
            <w:r>
              <w:rPr>
                <w:rFonts w:hint="eastAsia" w:ascii="宋体" w:hAnsi="宋体" w:eastAsia="宋体" w:cs="宋体"/>
                <w:color w:val="auto"/>
                <w:spacing w:val="-16"/>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right="13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6</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≥DDR</w:t>
            </w:r>
            <w:r>
              <w:rPr>
                <w:rFonts w:hint="eastAsia" w:ascii="宋体" w:hAnsi="宋体" w:eastAsia="宋体" w:cs="宋体"/>
                <w:color w:val="auto"/>
                <w:sz w:val="20"/>
                <w:szCs w:val="20"/>
                <w:highlight w:val="none"/>
                <w:lang w:val="en-US" w:eastAsia="zh-CN"/>
              </w:rPr>
              <w:t>5</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w:t>
            </w: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支持多个内存接口通道，每个通道可支持 1DPC 或 2DPC，当支持 2DPC时，印制电路板上应具备插槽的序号标识，具体通道数应在随机文件中明确</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6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配备固态盘1：实配固态盘单盘容量不小于480GB SATA SSD，DWPD(5年)≥1；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配备固态盘2：实配固态盘单盘容量不小于960GB SATA SSD，DWPD(5年)≥1；</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w:t>
            </w:r>
            <w:r>
              <w:rPr>
                <w:rFonts w:hint="eastAsia" w:ascii="宋体" w:hAnsi="宋体" w:eastAsia="宋体" w:cs="宋体"/>
                <w:color w:val="auto"/>
                <w:spacing w:val="-4"/>
                <w:sz w:val="20"/>
                <w:szCs w:val="20"/>
                <w:highlight w:val="none"/>
                <w:lang w:eastAsia="en-US"/>
              </w:rPr>
              <w:t>配容量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配备固态盘1：实配固态盘单盘容量不小于480GB；</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配备固态盘2：实配固态盘单盘容量不小于960GB；</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15</w:t>
            </w: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a）配备固态盘1：提供SATA接口类型固态盘接口</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b）配备固态盘2：提供SATA接口类型固态盘接口</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16</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a）配备固态盘1：实配盘数≥2</w:t>
            </w:r>
          </w:p>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b）配备固态盘2：实配盘数≥4</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机箱高度为</w:t>
            </w:r>
            <w:r>
              <w:rPr>
                <w:rFonts w:hint="eastAsia" w:ascii="宋体" w:hAnsi="宋体" w:eastAsia="宋体" w:cs="宋体"/>
                <w:color w:val="auto"/>
                <w:sz w:val="20"/>
                <w:szCs w:val="20"/>
                <w:highlight w:val="none"/>
                <w:lang w:val="en-US" w:eastAsia="zh-CN"/>
              </w:rPr>
              <w:t>2U</w:t>
            </w:r>
            <w:r>
              <w:rPr>
                <w:rFonts w:hint="eastAsia" w:ascii="宋体" w:hAnsi="宋体" w:eastAsia="宋体" w:cs="宋体"/>
                <w:color w:val="auto"/>
                <w:sz w:val="20"/>
                <w:szCs w:val="20"/>
                <w:highlight w:val="none"/>
              </w:rPr>
              <w:t>的服务器可支持的硬盘数量应不少于8块。</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18</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机械硬盘准备时间应不大于 30s；侧面固定螺丝孔数量可为 4 孔或 6 孔；工作状态环境温度应满足 5℃~55℃，其它参数应符合 GB/T 12628的相关规定；</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若服务器支持固态盘，固态盘符合SJ/T 11654 相关规定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a）配备固态盘1，SATA SSD，实配盘数≥2</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b）配备固态盘2，SATA SSD，实配盘数≥4</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20</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21</w:t>
            </w: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w:t>
            </w:r>
            <w:r>
              <w:rPr>
                <w:rFonts w:hint="eastAsia" w:ascii="宋体" w:hAnsi="宋体" w:eastAsia="宋体" w:cs="宋体"/>
                <w:color w:val="auto"/>
                <w:sz w:val="20"/>
                <w:szCs w:val="20"/>
                <w:highlight w:val="none"/>
              </w:rPr>
              <w:t>RJ45</w:t>
            </w:r>
            <w:r>
              <w:rPr>
                <w:rFonts w:hint="eastAsia" w:ascii="宋体" w:hAnsi="宋体" w:eastAsia="宋体" w:cs="宋体"/>
                <w:color w:val="auto"/>
                <w:sz w:val="20"/>
                <w:szCs w:val="20"/>
                <w:highlight w:val="none"/>
                <w:lang w:eastAsia="zh-CN"/>
              </w:rPr>
              <w:t>网口数量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z w:val="20"/>
                <w:szCs w:val="20"/>
                <w:highlight w:val="none"/>
                <w:lang w:eastAsia="zh-CN"/>
              </w:rPr>
              <w:t>1个，且网口速率不少于 1GE；</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ascii="宋体" w:hAnsi="宋体" w:eastAsia="宋体" w:cs="宋体"/>
                <w:color w:val="auto"/>
                <w:sz w:val="20"/>
                <w:szCs w:val="20"/>
                <w:highlight w:val="none"/>
                <w:lang w:eastAsia="zh-CN"/>
              </w:rPr>
              <w:t>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z w:val="20"/>
                <w:szCs w:val="20"/>
                <w:highlight w:val="none"/>
                <w:lang w:val="en-US" w:eastAsia="zh-CN"/>
              </w:rPr>
              <w:t>4个</w:t>
            </w:r>
            <w:r>
              <w:rPr>
                <w:rFonts w:hint="eastAsia" w:ascii="宋体" w:hAnsi="宋体" w:eastAsia="宋体" w:cs="宋体"/>
                <w:color w:val="auto"/>
                <w:sz w:val="20"/>
                <w:szCs w:val="20"/>
                <w:highlight w:val="none"/>
                <w:lang w:eastAsia="zh-CN"/>
              </w:rPr>
              <w:t>，</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满配多模光模块</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独立网卡数量≥4个;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SFP+</w:t>
            </w:r>
            <w:r>
              <w:rPr>
                <w:rFonts w:hint="eastAsia" w:ascii="宋体" w:hAnsi="宋体" w:eastAsia="宋体" w:cs="宋体"/>
                <w:color w:val="auto"/>
                <w:sz w:val="20"/>
                <w:szCs w:val="20"/>
                <w:highlight w:val="none"/>
                <w:lang w:val="en-US" w:eastAsia="zh-CN"/>
              </w:rPr>
              <w:t>等</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26</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支持</w:t>
            </w:r>
            <w:r>
              <w:rPr>
                <w:rFonts w:hint="eastAsia" w:ascii="宋体" w:hAnsi="宋体" w:eastAsia="宋体" w:cs="宋体"/>
                <w:color w:val="auto"/>
                <w:sz w:val="20"/>
                <w:szCs w:val="20"/>
                <w:highlight w:val="none"/>
              </w:rPr>
              <w:t>RJ45</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显示接口类型应不少于 1 种，如：</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VGA、DP、HDMI 等</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配备USB 接口，如USB2.0、USB3.0等</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31</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整机电源模块按 1+1 冗余或N+1 冗余配置</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33</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电源模块功率应有一定冗余，满足处理器满载时的需求</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配备电源指示灯，指示待机、工作异常等状态</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31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7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72"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36</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机架式，高度≤2U</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要求提供满足现场勘验、实际需求的导轨</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38</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39</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气候环境适应性应符合GB/T 9813.3 的有关规定，工作温度 10～35℃，贮存运输温度-40～55℃；工作相对湿度 35%～80%，贮存运输相对湿度 20％～93%（40℃）；大气压86～106kPa</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边缘应用服务器，工作环境温度宜为 0～45℃，短期工作可承受环境温度宜为-5～55℃，液冷服务器贮存运输温度宜为-30～55℃</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41</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机械环境适应性应符合GB/T9813.3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的有关规定，在产品说明中给出具体测试值</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塔式服务器噪声在空闲状态下不大于 50dB</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48</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支持USB、显示、管理等接口，如</w:t>
            </w:r>
            <w:r>
              <w:rPr>
                <w:rFonts w:hint="eastAsia" w:ascii="宋体" w:hAnsi="宋体" w:eastAsia="宋体" w:cs="宋体"/>
                <w:color w:val="auto"/>
                <w:sz w:val="20"/>
                <w:szCs w:val="20"/>
                <w:highlight w:val="none"/>
                <w:lang w:eastAsia="en-US"/>
              </w:rPr>
              <w:t>VGA、DP、HDMI、USB3.0、PS/2 接口、 BMC 管理端口</w:t>
            </w:r>
            <w:r>
              <w:rPr>
                <w:rFonts w:hint="eastAsia" w:ascii="宋体" w:hAnsi="宋体" w:eastAsia="宋体" w:cs="宋体"/>
                <w:color w:val="auto"/>
                <w:sz w:val="20"/>
                <w:szCs w:val="20"/>
                <w:highlight w:val="none"/>
                <w:lang w:eastAsia="zh-CN"/>
              </w:rPr>
              <w:t>：</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49</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支持主板防烧板设计，保证电源故障后不扩散</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支持网络连接、网络访问、数据交</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换和网络管控功能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52</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4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CPU 芯片应符合GM/T 0008 的相关规定，或芯片密码模块应符合GB/T 37092 或 GM/T 0028 的相关规定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31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支持内存校验或内存增强型纠错功能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支持关键外部存储器（硬磁盘、SSD等）的健康状态上报并进行故障诊断</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支持SSD 关键外部存储器中单存储晶元故障隔离</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rPr>
              <w:t>支持 RAID0/1/5</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实配同时支持直通和RAID模式</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58</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RAID 卡支持电池或电容备份单元</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CD/DVD</w:t>
            </w:r>
            <w:r>
              <w:rPr>
                <w:rFonts w:hint="eastAsia" w:ascii="宋体" w:hAnsi="宋体" w:eastAsia="宋体" w:cs="宋体"/>
                <w:color w:val="auto"/>
                <w:spacing w:val="-2"/>
                <w:sz w:val="20"/>
                <w:szCs w:val="20"/>
                <w:highlight w:val="none"/>
                <w:lang w:eastAsia="zh-CN"/>
              </w:rPr>
              <w:t>）</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整机电源模块应具备热插拔功能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支持过流及短路保护的功能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支持风冷或液冷等散热方式</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支持关键部件冗余（包括电源、风扇等）；</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支持熔断保护与恢复功能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2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64</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支持DHCP 设置网络功能；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支持静态IP 设置网络功能；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支持设备日志记录，包括但不限于登录日志、操作日志和报警日志等功能；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支持日志信息导出和记录删除功能；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支持通过管理接口向外输出准确的报警信息功能；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管理软件应能够按报警的严重程度进行区分；</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支持IPMI2.0、SNMP 或Redfish等接口功能；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支持键盘、鼠标和视频的重定向、文本控制台的重定向、远程虚拟媒体、高可靠的硬件监控和管理功能； 9)支持基于网络开启、关闭和重启设备的功能，并查询当前设备开机运行状态；</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支持故障提示功能，并可通过接口读取服务器故障信息；</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支持基于网络的固件更新功能，包括BMC 和BIOS 等；</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支持基于网络安装操作系统的功能，并可通过网络控制台访问设备；</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支持通过本地的硬盘或光驱等存储设备，基于网络完成设备的操作系统安装功能；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支持通过浏览器打开管理界面并登录功能；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支持设置口令策略功能；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支持访问权限设置功能，并通过日志记录访问事件；</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支持对出厂默认的用户名及口令进行安全保护功能，并提供默认口令修改提示；</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支持读取设备主板的工作环境温度功能；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支持读取服务器CPU 等核心器件的温度功能；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支持通过外部管理工具进行 BMC</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参数设置的功能，并可基于网络通过外部管理工具对BMC 进行管理；</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应支持固件版本查询、固件升级</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支持基于网络实现开关机和复位控制的功能；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BMC 启动时间应不超过 180s，实现功能包括网络、IPMI、散热、传感器服务可用；</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支持BMC 固件设置的恢复出厂功能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网络控制、安装提供图形访问界面网络；</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管理软件界面显示报警信息，且能够按报警的严重程度进行区分；</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Web GUI 采用 BMC 端口直连，平</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均响应时间为不大于 1s</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55"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支持查看固件版本、内存信息、主板信息、处理器信息和系统时间信息功能；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支持上电初始化界面显示 CPU 信息、内存信息、固件版本和部分快捷键信息功能；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支持设置界面中英文显示切换功能；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 PCIe 设备信息，SATA设备信息功能；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支持操作系统安装和引导功能，应并向操作系统提供计算机主板信息和服务接口；</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支持设置启动顺序，并按照设置的启动顺序启动功能；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支持安全启动功能；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支持设置口令、修改口令、验证口令功能；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支持板载显示控制或独立显卡的显示控制功能；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 RAID 识别和启动功能； k）支持串口重定向功能；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支持固件更新功能；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 BIOS 固件设置的恢复出厂功能；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支持网络引导启用和关闭功能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支持远程关机和重新启动功能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68</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支持通过网络、闪存盘对操作系统、驱动进行升级</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69</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支持访问控制、安全审计、网络接入鉴别等功能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符合GB 18030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72</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74</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75</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CPU 和操作系统等关键部件应当符合安全可靠测评要求</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支持故障检测功能，可以检测到具体的FRU（内存、硬盘等）的故障并发出告警</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kern w:val="0"/>
                <w:sz w:val="20"/>
                <w:szCs w:val="20"/>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支持硬盘故障智能预测，基于故障模型预测出硬盘的故障</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支持PCIe 链路故障智能诊断，判断出现故障的PCIe 链路</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支持内存故障隔离，在内存产生CE故障时，内存地址被隔离成功，服务器正常运行，业务系统不中断</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支持内存、PCIe 卡的故障精准告警功能，触发告警并明确指示具体的故障位置</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支持异常下电关键数据保护，支持数据备份恢复机制，防止系统异常掉电导致的数据文件丢失</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支持BMC固件双镜像保护</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leftChars="0" w:right="274" w:rightChars="0"/>
              <w:jc w:val="left"/>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825"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支持CPU 核发生不可纠正故障后，重启后由BIOS 隔离该故障核，OS不可见，防止 OS 再次使用导致系统异常，核 0 除外</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在硬件支持的情况下，支持故障内存地址重启后隔离</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87</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支持执行环境要求在整个系统启动的过程中，系统应提供一个机制来保护平台的完整性</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7"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0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支持系统日志双向鉴别，对服务器根证书和客户端根证书进行鉴别</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支持弱口令字典检查功能，出现在弱口令字典中的字符串不能被设置为用户口令</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支持基于时间、IP 或 MAC 白名单访问控制</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支持使用客户端证书和证书密码的双因素鉴别方式登录管理系统</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支持二次鉴别功能。对于用户配置、权限配置、公钥导入等重要的管理操作，已登录用户应通过二次鉴别后，才能执行操作</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支持带外管理系统中的用户告警接收邮箱进行匿名化处理</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支持对带外管理系统中的用户口令和证书等敏感信息进行加密存储，禁止使用私有的和业界已知不安全的密码算法</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支持使用安全的传输加密协议（如 SSH 或 HTTPS 等）传输用户的敏感信息</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96</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7"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供应商承诺，生产商已建立从需求、设计、开发、测试、维护端到端的开发流程管理机制，输出和保存开发流程中每个阶段的产品需求清单、设计文档、开发文档、测试记录等材料，保证各个流程可追溯</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olor w:val="auto"/>
                <w:sz w:val="20"/>
                <w:szCs w:val="20"/>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供应商承诺，生产商已建立漏洞全量视图，保证产品版本涉及到的所有漏洞(如驱动程序、BMC 软件等)都可以查看</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left"/>
              <w:textAlignment w:val="auto"/>
              <w:rPr>
                <w:rFonts w:hint="eastAsia" w:ascii="宋体" w:hAnsi="宋体" w:eastAsia="宋体"/>
                <w:color w:val="auto"/>
                <w:spacing w:val="-10"/>
                <w:sz w:val="20"/>
                <w:szCs w:val="20"/>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嵌入物理可信根，实现设备的信任链构建；</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支持可信平台控制模块(TPCM)；</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支持在固件系统（BMC、BIOS）启动前实现对固件度量的功能，支持物理可信根对BMC 固件或BIOS 固件进行完整性检测、更新和恢复；</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 CPU、网络控制器等关键处理器进行身份识别与度量的功能；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支持基于处理器或可信计算模块度量的功能；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所采用的可信密码模块接口应符合GM/T 0012 的相关规定；</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可信安全管理模块、处理器等硬件载体应通过国家相关部门的认证和许可</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安全要求应符合GB 4943.1 的规定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101</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限用物质的限量应符合GB/T 26572的要求</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102</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GHz</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103</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825"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≥32</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104</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≥32MB</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105</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≥64GB</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106</w:t>
            </w: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≥4800MT/s</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firstLine="180" w:firstLineChars="10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107</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配备RAID 卡且 RAID卡有缓存容量不少于</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110</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lang w:eastAsia="en-US"/>
              </w:rPr>
              <w:t>GE</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111</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≥1GE</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112</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6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82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113</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6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适配 3 种及以上厂商的内存产品，且均不低于产品支持的内存规格</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114</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适配 3 种或以上厂商的固态存储产品，且均不低于产品支持的固态存储设备规格</w:t>
            </w:r>
          </w:p>
        </w:tc>
        <w:tc>
          <w:tcPr>
            <w:tcW w:w="771"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115</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116</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RAID 卡应适配两种或以上厂商产品</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网卡应适配两种或以上厂商产品</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内置或适配符合PCIe 的功能卡，如：网络功能卡、存储功能卡及图形显示功能卡</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65"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兼容多种主流生产商的外部设备，包括显示器、键盘、鼠标、闪存盘、移动硬盘、USB 光驱及 KVM 等，要求使用不同厂商的外部设备时，系统均能正常识别和安装驱动</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120</w:t>
            </w: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9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兼容华为MRS大数据产品</w:t>
            </w:r>
          </w:p>
        </w:tc>
        <w:tc>
          <w:tcPr>
            <w:tcW w:w="771"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122</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兼容腾讯TCE平台</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124</w:t>
            </w: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SSD 的 m1 值（MTBF 的不可接受值）不低于 200000h</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125</w:t>
            </w: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5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m1 值（MTBF 的不可接受值）不得低于 30000h</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风扇寿命应不低于 40000h</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支持硬盘、电源、风扇热插拔(内置风扇除外)</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128</w:t>
            </w: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和商品包装政府采购需求标准的相关规定</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提供电话、电子邮件、远程连接等多种形式服务；</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 xml:space="preserve">提供原厂7年7x24小时服务，当设备发生故障，设备厂商应在 4小时内带备件到达甲方现场进行检测及维修调; </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对于未能解决的问题和故障应提供可行的升级方案，并提供周转设备</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提供硬盘不返还服务</w:t>
            </w:r>
          </w:p>
        </w:tc>
        <w:tc>
          <w:tcPr>
            <w:tcW w:w="771"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供应商提供培训材料、产品手册、培训视频等培训相关内容</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2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产品免费服务周期（含换件和维修）应不小于</w:t>
            </w:r>
            <w:r>
              <w:rPr>
                <w:rFonts w:hint="eastAsia" w:ascii="宋体" w:hAnsi="宋体" w:eastAsia="宋体" w:cs="宋体"/>
                <w:color w:val="auto"/>
                <w:sz w:val="20"/>
                <w:szCs w:val="20"/>
                <w:highlight w:val="none"/>
                <w:lang w:val="en-US" w:eastAsia="zh-CN"/>
              </w:rPr>
              <w:t>7年</w:t>
            </w:r>
            <w:r>
              <w:rPr>
                <w:rFonts w:hint="eastAsia" w:ascii="宋体" w:hAnsi="宋体" w:eastAsia="宋体" w:cs="宋体"/>
                <w:color w:val="auto"/>
                <w:sz w:val="20"/>
                <w:szCs w:val="20"/>
                <w:highlight w:val="none"/>
                <w:lang w:eastAsia="zh-CN"/>
              </w:rPr>
              <w:t>；</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年；</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产品停止服务时间应提前1年告知客户；</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产品发布日期需在随机文件中明确</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7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供应商提供设置服务器硬件、辅助操作系统安装等功能的辅助工具和管理软件。且随附软件应具有合法授权或版权</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支持如下功能</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 xml:space="preserve"> </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服务器操作系统的自动安装功能；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服务器所配硬件需要的驱动程序和系统补丁</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zh-CN"/>
              </w:rPr>
              <w:t>供应商提供出厂安装的配件所需的驱动程序，形式包括但不限于驱动光盘、驱动下载链接等。</w:t>
            </w:r>
            <w:r>
              <w:rPr>
                <w:rFonts w:hint="eastAsia" w:ascii="宋体" w:hAnsi="宋体" w:eastAsia="宋体" w:cs="宋体"/>
                <w:color w:val="auto"/>
                <w:sz w:val="20"/>
                <w:szCs w:val="20"/>
                <w:highlight w:val="none"/>
                <w:lang w:eastAsia="en-US"/>
              </w:rPr>
              <w:t>其他配件应提供指引</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具备资源管理、系统管理、性能监控、健康监控、基于网络控制、报警设置功能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供应商提供原厂级的部件/软件产品升级和扩容能力</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141</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142</w:t>
            </w: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供应商具备提供上门服务的能力</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3"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7" w:line="280" w:lineRule="exact"/>
              <w:ind w:left="107" w:leftChars="0" w:right="94"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当产品部件出现供应风险时，应通知客户并提供风险应对方案确保产品的服务保障，必要时应停止相关受影响产品的销售</w:t>
            </w:r>
          </w:p>
        </w:tc>
        <w:tc>
          <w:tcPr>
            <w:tcW w:w="771" w:type="dxa"/>
            <w:vAlign w:val="top"/>
          </w:tcPr>
          <w:p>
            <w:pPr>
              <w:pStyle w:val="16"/>
              <w:keepNext w:val="0"/>
              <w:keepLines w:val="0"/>
              <w:pageBreakBefore w:val="0"/>
              <w:widowControl w:val="0"/>
              <w:kinsoku/>
              <w:wordWrap/>
              <w:overflowPunct/>
              <w:topLinePunct w:val="0"/>
              <w:bidi w:val="0"/>
              <w:adjustRightInd/>
              <w:snapToGrid/>
              <w:spacing w:before="144" w:line="280" w:lineRule="exact"/>
              <w:ind w:left="107" w:leftChars="0" w:right="183"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69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825"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供应商提供供应链稳定承诺书，</w:t>
            </w:r>
            <w:r>
              <w:rPr>
                <w:rFonts w:hint="eastAsia" w:ascii="宋体" w:hAnsi="宋体" w:eastAsia="宋体" w:cs="宋体"/>
                <w:color w:val="auto"/>
                <w:sz w:val="20"/>
                <w:szCs w:val="20"/>
                <w:highlight w:val="none"/>
                <w:lang w:val="en-US" w:eastAsia="zh-CN"/>
              </w:rPr>
              <w:t>供应商承诺，生产商</w:t>
            </w:r>
            <w:r>
              <w:rPr>
                <w:rFonts w:hint="eastAsia" w:ascii="宋体" w:hAnsi="宋体" w:eastAsia="宋体" w:cs="宋体"/>
                <w:color w:val="auto"/>
                <w:sz w:val="20"/>
                <w:szCs w:val="20"/>
                <w:highlight w:val="none"/>
              </w:rPr>
              <w:t>确保产品的部件在产品服务周期内稳定供货。</w:t>
            </w:r>
          </w:p>
        </w:tc>
        <w:tc>
          <w:tcPr>
            <w:tcW w:w="771" w:type="dxa"/>
            <w:vAlign w:val="top"/>
          </w:tcPr>
          <w:p>
            <w:pPr>
              <w:pStyle w:val="16"/>
              <w:keepNext w:val="0"/>
              <w:keepLines w:val="0"/>
              <w:pageBreakBefore w:val="0"/>
              <w:widowControl w:val="0"/>
              <w:kinsoku/>
              <w:wordWrap/>
              <w:overflowPunct/>
              <w:topLinePunct w:val="0"/>
              <w:bidi w:val="0"/>
              <w:adjustRightInd/>
              <w:snapToGrid/>
              <w:spacing w:before="196" w:line="280" w:lineRule="exact"/>
              <w:ind w:left="107" w:leftChars="0"/>
              <w:jc w:val="center"/>
              <w:textAlignment w:val="auto"/>
              <w:rPr>
                <w:rFonts w:hint="eastAsia" w:ascii="宋体" w:hAnsi="宋体" w:eastAsiaTheme="minorEastAsia"/>
                <w:color w:val="auto"/>
                <w:spacing w:val="0"/>
                <w:sz w:val="22"/>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bl>
    <w:p>
      <w:pPr>
        <w:rPr>
          <w:rFonts w:hint="eastAsia"/>
          <w:color w:val="auto"/>
          <w:highlight w:val="none"/>
        </w:rPr>
      </w:pPr>
    </w:p>
    <w:p>
      <w:pPr>
        <w:keepNext/>
        <w:numPr>
          <w:ilvl w:val="-1"/>
          <w:numId w:val="0"/>
        </w:numPr>
        <w:spacing w:line="360" w:lineRule="auto"/>
        <w:ind w:left="0" w:leftChars="0" w:firstLine="0" w:firstLineChars="0"/>
        <w:outlineLvl w:val="4"/>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3）ARM</w:t>
      </w:r>
      <w:r>
        <w:rPr>
          <w:rFonts w:hint="eastAsia" w:ascii="仿宋" w:hAnsi="仿宋" w:eastAsia="仿宋" w:cs="仿宋"/>
          <w:b/>
          <w:bCs/>
          <w:color w:val="auto"/>
          <w:sz w:val="32"/>
          <w:szCs w:val="32"/>
          <w:highlight w:val="none"/>
        </w:rPr>
        <w:t>服务器</w:t>
      </w: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配置3</w:t>
      </w:r>
      <w:r>
        <w:rPr>
          <w:rFonts w:hint="eastAsia" w:ascii="仿宋" w:hAnsi="仿宋" w:eastAsia="仿宋" w:cs="仿宋"/>
          <w:b/>
          <w:bCs/>
          <w:color w:val="auto"/>
          <w:sz w:val="32"/>
          <w:szCs w:val="32"/>
          <w:highlight w:val="none"/>
          <w:lang w:eastAsia="zh-CN"/>
        </w:rPr>
        <w:t>）</w:t>
      </w: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575"/>
        <w:gridCol w:w="690"/>
        <w:gridCol w:w="1065"/>
        <w:gridCol w:w="825"/>
        <w:gridCol w:w="3825"/>
        <w:gridCol w:w="7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8"/>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cs="宋体"/>
                <w:b/>
                <w:bCs/>
                <w:color w:val="auto"/>
                <w:spacing w:val="-3"/>
                <w:sz w:val="20"/>
                <w:szCs w:val="20"/>
                <w:highlight w:val="none"/>
                <w:lang w:eastAsia="en-US"/>
              </w:rPr>
            </w:pPr>
            <w:r>
              <w:rPr>
                <w:rFonts w:hint="eastAsia" w:ascii="宋体" w:hAnsi="宋体" w:eastAsia="宋体" w:cs="宋体"/>
                <w:b/>
                <w:bCs/>
                <w:color w:val="auto"/>
                <w:sz w:val="20"/>
                <w:szCs w:val="20"/>
                <w:highlight w:val="none"/>
                <w:lang w:eastAsia="en-US" w:bidi="ar"/>
              </w:rPr>
              <w:t>重要性</w:t>
            </w:r>
          </w:p>
        </w:tc>
        <w:tc>
          <w:tcPr>
            <w:tcW w:w="575"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690"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65"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10"/>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825"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4"/>
                <w:sz w:val="20"/>
                <w:szCs w:val="20"/>
                <w:highlight w:val="none"/>
                <w:lang w:eastAsia="zh-CN"/>
              </w:rPr>
              <w:t>是否可以作为评分因素</w:t>
            </w:r>
          </w:p>
        </w:tc>
        <w:tc>
          <w:tcPr>
            <w:tcW w:w="3825" w:type="dxa"/>
            <w:vAlign w:val="center"/>
          </w:tcPr>
          <w:p>
            <w:pPr>
              <w:autoSpaceDE w:val="0"/>
              <w:autoSpaceDN w:val="0"/>
              <w:bidi w:val="0"/>
              <w:ind w:left="218" w:leftChars="104" w:firstLine="0" w:firstLineChars="0"/>
              <w:rPr>
                <w:rFonts w:hint="eastAsia"/>
                <w:color w:val="auto"/>
                <w:highlight w:val="none"/>
                <w:lang w:eastAsia="en-US"/>
              </w:rPr>
            </w:pPr>
            <w:r>
              <w:rPr>
                <w:rFonts w:hint="eastAsia" w:ascii="宋体" w:hAnsi="宋体" w:eastAsia="宋体" w:cs="宋体"/>
                <w:b/>
                <w:bCs/>
                <w:color w:val="auto"/>
                <w:spacing w:val="-4"/>
                <w:kern w:val="0"/>
                <w:sz w:val="20"/>
                <w:szCs w:val="20"/>
                <w:highlight w:val="none"/>
                <w:lang w:val="en-US" w:eastAsia="en-US" w:bidi="ar-SA"/>
              </w:rPr>
              <w:t>指标要求</w:t>
            </w:r>
          </w:p>
        </w:tc>
        <w:tc>
          <w:tcPr>
            <w:tcW w:w="771"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cs="宋体"/>
                <w:b/>
                <w:bCs/>
                <w:color w:val="auto"/>
                <w:spacing w:val="-4"/>
                <w:sz w:val="20"/>
                <w:szCs w:val="20"/>
                <w:highlight w:val="none"/>
                <w:lang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架构：</w:t>
            </w:r>
            <w:r>
              <w:rPr>
                <w:rFonts w:hint="eastAsia" w:ascii="宋体" w:hAnsi="宋体" w:eastAsia="宋体" w:cs="宋体"/>
                <w:color w:val="auto"/>
                <w:sz w:val="20"/>
                <w:szCs w:val="20"/>
                <w:highlight w:val="none"/>
                <w:lang w:val="en-US" w:eastAsia="zh-CN"/>
              </w:rPr>
              <w:t>ARM架构</w:t>
            </w:r>
            <w:r>
              <w:rPr>
                <w:rFonts w:hint="eastAsia" w:ascii="宋体" w:hAnsi="宋体" w:eastAsia="宋体" w:cs="宋体"/>
                <w:color w:val="auto"/>
                <w:sz w:val="20"/>
                <w:szCs w:val="20"/>
                <w:highlight w:val="none"/>
              </w:rPr>
              <w:t>，符合安全可靠测评要求</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实配2颗</w:t>
            </w:r>
            <w:r>
              <w:rPr>
                <w:rFonts w:hint="eastAsia" w:ascii="宋体" w:hAnsi="宋体" w:eastAsia="宋体" w:cs="宋体"/>
                <w:color w:val="auto"/>
                <w:sz w:val="20"/>
                <w:szCs w:val="20"/>
                <w:highlight w:val="none"/>
                <w:lang w:val="en-US" w:eastAsia="zh-CN"/>
              </w:rPr>
              <w:t>CPU</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单CPU配置如下：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核心数量：</w:t>
            </w:r>
            <w:r>
              <w:rPr>
                <w:rFonts w:hint="eastAsia" w:ascii="宋体" w:hAnsi="宋体" w:eastAsia="宋体" w:cs="宋体"/>
                <w:color w:val="auto"/>
                <w:sz w:val="20"/>
                <w:szCs w:val="20"/>
                <w:highlight w:val="none"/>
                <w:lang w:val="en-US" w:eastAsia="zh-CN"/>
              </w:rPr>
              <w:t>≥40</w:t>
            </w:r>
            <w:r>
              <w:rPr>
                <w:rFonts w:hint="eastAsia" w:ascii="宋体" w:hAnsi="宋体" w:eastAsia="宋体" w:cs="宋体"/>
                <w:color w:val="auto"/>
                <w:sz w:val="20"/>
                <w:szCs w:val="20"/>
                <w:highlight w:val="none"/>
              </w:rPr>
              <w:t>核</w:t>
            </w:r>
            <w:r>
              <w:rPr>
                <w:rFonts w:hint="eastAsia" w:ascii="宋体" w:hAnsi="宋体" w:eastAsia="宋体" w:cs="宋体"/>
                <w:color w:val="auto"/>
                <w:sz w:val="20"/>
                <w:szCs w:val="20"/>
                <w:highlight w:val="none"/>
                <w:lang w:eastAsia="zh-CN"/>
              </w:rPr>
              <w:t>，支持双线程</w:t>
            </w:r>
            <w:r>
              <w:rPr>
                <w:rFonts w:hint="eastAsia" w:ascii="宋体" w:hAnsi="宋体" w:eastAsia="宋体" w:cs="宋体"/>
                <w:color w:val="auto"/>
                <w:sz w:val="20"/>
                <w:szCs w:val="20"/>
                <w:highlight w:val="none"/>
              </w:rPr>
              <w:br w:type="textWrapping"/>
            </w:r>
            <w:r>
              <w:rPr>
                <w:rFonts w:hint="eastAsia" w:ascii="宋体" w:hAnsi="宋体" w:eastAsia="宋体" w:cs="宋体"/>
                <w:color w:val="auto"/>
                <w:sz w:val="20"/>
                <w:szCs w:val="20"/>
                <w:highlight w:val="none"/>
              </w:rPr>
              <w:t>基础频率：</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GHz</w:t>
            </w:r>
          </w:p>
        </w:tc>
        <w:tc>
          <w:tcPr>
            <w:tcW w:w="771" w:type="dxa"/>
            <w:vAlign w:val="top"/>
          </w:tcPr>
          <w:p>
            <w:pPr>
              <w:pStyle w:val="16"/>
              <w:keepNext w:val="0"/>
              <w:keepLines w:val="0"/>
              <w:pageBreakBefore w:val="0"/>
              <w:widowControl w:val="0"/>
              <w:kinsoku/>
              <w:wordWrap/>
              <w:overflowPunct/>
              <w:topLinePunct w:val="0"/>
              <w:bidi w:val="0"/>
              <w:adjustRightInd/>
              <w:snapToGrid/>
              <w:spacing w:before="317" w:line="280" w:lineRule="exact"/>
              <w:ind w:left="108" w:leftChars="0"/>
              <w:jc w:val="left"/>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CPU</w:t>
            </w:r>
            <w:r>
              <w:rPr>
                <w:rFonts w:hint="eastAsia" w:ascii="宋体" w:hAnsi="宋体" w:eastAsia="宋体" w:cs="宋体"/>
                <w:color w:val="auto"/>
                <w:sz w:val="20"/>
                <w:szCs w:val="20"/>
                <w:highlight w:val="none"/>
              </w:rPr>
              <w:t>实配2颗</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内存</w:t>
            </w:r>
            <w:r>
              <w:rPr>
                <w:rFonts w:hint="eastAsia" w:ascii="宋体" w:hAnsi="宋体" w:eastAsia="宋体" w:cs="宋体"/>
                <w:color w:val="auto"/>
                <w:sz w:val="20"/>
                <w:szCs w:val="20"/>
                <w:highlight w:val="none"/>
              </w:rPr>
              <w:t>容量≥</w:t>
            </w:r>
            <w:r>
              <w:rPr>
                <w:rFonts w:hint="eastAsia" w:ascii="宋体" w:hAnsi="宋体" w:eastAsia="宋体" w:cs="宋体"/>
                <w:color w:val="auto"/>
                <w:sz w:val="20"/>
                <w:szCs w:val="20"/>
                <w:highlight w:val="none"/>
                <w:lang w:val="en-US" w:eastAsia="zh-CN"/>
              </w:rPr>
              <w:t>512</w:t>
            </w:r>
            <w:r>
              <w:rPr>
                <w:rFonts w:hint="eastAsia" w:ascii="宋体" w:hAnsi="宋体" w:eastAsia="宋体" w:cs="宋体"/>
                <w:color w:val="auto"/>
                <w:sz w:val="20"/>
                <w:szCs w:val="20"/>
                <w:highlight w:val="none"/>
              </w:rPr>
              <w:t>GB</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非板载内存的可扩展插槽数量应不少于</w:t>
            </w:r>
            <w:r>
              <w:rPr>
                <w:rFonts w:hint="eastAsia" w:ascii="宋体" w:hAnsi="宋体" w:eastAsia="宋体" w:cs="宋体"/>
                <w:color w:val="auto"/>
                <w:sz w:val="20"/>
                <w:szCs w:val="20"/>
                <w:highlight w:val="none"/>
                <w:lang w:val="en-US" w:eastAsia="zh-CN"/>
              </w:rPr>
              <w:t>16</w:t>
            </w:r>
            <w:r>
              <w:rPr>
                <w:rFonts w:hint="eastAsia" w:ascii="宋体" w:hAnsi="宋体" w:eastAsia="宋体" w:cs="宋体"/>
                <w:color w:val="auto"/>
                <w:sz w:val="20"/>
                <w:szCs w:val="20"/>
                <w:highlight w:val="none"/>
              </w:rPr>
              <w:t>个</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至少支持 SATA、SAS、M.2、U.2 等存储接口中的 1 种</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5</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 PCIe3.0 或以上的高速串行计算机扩展总线标准，PCIe 的接口速率与位宽需保证向下兼容</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eastAsia="en-US"/>
              </w:rPr>
              <w:t>6</w:t>
            </w: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825"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bottom w:val="single" w:color="auto" w:sz="4" w:space="0"/>
            </w:tcBorders>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高度大于 44.45mm 双路或以上服务器 PCIe 插槽或接口应不少于</w:t>
            </w: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个；</w:t>
            </w:r>
          </w:p>
        </w:tc>
        <w:tc>
          <w:tcPr>
            <w:tcW w:w="771" w:type="dxa"/>
            <w:tcBorders>
              <w:bottom w:val="single" w:color="auto" w:sz="4" w:space="0"/>
            </w:tcBorders>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eastAsia="en-US"/>
              </w:rPr>
              <w:t>7</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firstLine="180" w:firstLineChars="100"/>
              <w:jc w:val="left"/>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4"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8</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若支持板载网络接口应不少于 1 个1GE 网口</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9</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default"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57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6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825"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tcBorders>
              <w:top w:val="single" w:color="auto" w:sz="4" w:space="0"/>
              <w:left w:val="single" w:color="auto" w:sz="4" w:space="0"/>
              <w:bottom w:val="single" w:color="auto" w:sz="4" w:space="0"/>
              <w:right w:val="single" w:color="auto" w:sz="4" w:space="0"/>
            </w:tcBorders>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支持OCP2.0 及以上插槽的数量不少于 1 个</w:t>
            </w:r>
          </w:p>
        </w:tc>
        <w:tc>
          <w:tcPr>
            <w:tcW w:w="771"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sz w:val="20"/>
                <w:szCs w:val="20"/>
                <w:highlight w:val="none"/>
                <w:lang w:val="en-US" w:eastAsia="zh-CN"/>
              </w:rPr>
            </w:pPr>
            <w:r>
              <w:rPr>
                <w:rFonts w:hint="eastAsia" w:ascii="宋体" w:hAnsi="宋体" w:eastAsia="宋体" w:cs="宋体"/>
                <w:color w:val="auto"/>
                <w:spacing w:val="-16"/>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right="13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8</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≥DDR</w:t>
            </w:r>
            <w:r>
              <w:rPr>
                <w:rFonts w:hint="eastAsia" w:ascii="宋体" w:hAnsi="宋体" w:eastAsia="宋体" w:cs="宋体"/>
                <w:color w:val="auto"/>
                <w:sz w:val="20"/>
                <w:szCs w:val="20"/>
                <w:highlight w:val="none"/>
                <w:lang w:val="en-US" w:eastAsia="zh-CN"/>
              </w:rPr>
              <w:t>5</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w:t>
            </w: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支持多个内存接口通道，每个通道可支持 1DPC 或 2DPC，当支持 2DPC时，印制电路板上应具备插槽的序号标识，具体通道数应在随机文件中明确</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6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配备固态盘1：实配固态盘单盘容量不小于960GB SATA SSD，DWPD(5年)≥1；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配备HDD盘2：实配HDD盘单盘容量不小于8TB SATA HDD；</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w:t>
            </w:r>
            <w:r>
              <w:rPr>
                <w:rFonts w:hint="eastAsia" w:ascii="宋体" w:hAnsi="宋体" w:eastAsia="宋体" w:cs="宋体"/>
                <w:color w:val="auto"/>
                <w:spacing w:val="-4"/>
                <w:sz w:val="20"/>
                <w:szCs w:val="20"/>
                <w:highlight w:val="none"/>
                <w:lang w:eastAsia="en-US"/>
              </w:rPr>
              <w:t>配容量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配备固态盘1：实配固态盘单盘容量不小于960GB；</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配备HDD盘2：实配HDD盘单盘容量不小于8TB；</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15</w:t>
            </w: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a）配备固态盘1：提供SATA接口类型固态盘接口</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b）配备HDD盘2：提供SATA接口类型HDD盘接口</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16</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a）配备固态盘1：实配盘数≥2</w:t>
            </w:r>
          </w:p>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b）配备HDD盘2：实配盘数≥12</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机箱高度为</w:t>
            </w:r>
            <w:r>
              <w:rPr>
                <w:rFonts w:hint="eastAsia" w:ascii="宋体" w:hAnsi="宋体" w:eastAsia="宋体" w:cs="宋体"/>
                <w:color w:val="auto"/>
                <w:sz w:val="20"/>
                <w:szCs w:val="20"/>
                <w:highlight w:val="none"/>
                <w:lang w:val="en-US" w:eastAsia="zh-CN"/>
              </w:rPr>
              <w:t>2U</w:t>
            </w:r>
            <w:r>
              <w:rPr>
                <w:rFonts w:hint="eastAsia" w:ascii="宋体" w:hAnsi="宋体" w:eastAsia="宋体" w:cs="宋体"/>
                <w:color w:val="auto"/>
                <w:sz w:val="20"/>
                <w:szCs w:val="20"/>
                <w:highlight w:val="none"/>
              </w:rPr>
              <w:t>的服务器可支持的硬盘数量应不少于</w:t>
            </w:r>
            <w:r>
              <w:rPr>
                <w:rFonts w:hint="eastAsia" w:ascii="宋体" w:hAnsi="宋体" w:eastAsia="宋体" w:cs="宋体"/>
                <w:color w:val="auto"/>
                <w:sz w:val="20"/>
                <w:szCs w:val="20"/>
                <w:highlight w:val="none"/>
                <w:lang w:val="en-US" w:eastAsia="zh-CN"/>
              </w:rPr>
              <w:t>14</w:t>
            </w:r>
            <w:r>
              <w:rPr>
                <w:rFonts w:hint="eastAsia" w:ascii="宋体" w:hAnsi="宋体" w:eastAsia="宋体" w:cs="宋体"/>
                <w:color w:val="auto"/>
                <w:sz w:val="20"/>
                <w:szCs w:val="20"/>
                <w:highlight w:val="none"/>
              </w:rPr>
              <w:t>块</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18</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机械硬盘准备时间应不大于 30s；侧面固定螺丝孔数量可为 4 孔或 6 孔；工作状态环境温度应满足 5℃~55℃，其它参数应符合 GB/T 12628的相关规定；</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若服务器支持固态盘，固态盘符合SJ/T 11654 相关规定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a）配备固态盘1：SATA SSD，实配盘数≥2</w:t>
            </w:r>
          </w:p>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b）配备HDD盘2：SATA HDD，实配盘数≥12</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20</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21</w:t>
            </w: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w:t>
            </w:r>
            <w:r>
              <w:rPr>
                <w:rFonts w:hint="eastAsia" w:ascii="宋体" w:hAnsi="宋体" w:eastAsia="宋体" w:cs="宋体"/>
                <w:color w:val="auto"/>
                <w:sz w:val="20"/>
                <w:szCs w:val="20"/>
                <w:highlight w:val="none"/>
              </w:rPr>
              <w:t>RJ45</w:t>
            </w:r>
            <w:r>
              <w:rPr>
                <w:rFonts w:hint="eastAsia" w:ascii="宋体" w:hAnsi="宋体" w:eastAsia="宋体" w:cs="宋体"/>
                <w:color w:val="auto"/>
                <w:sz w:val="20"/>
                <w:szCs w:val="20"/>
                <w:highlight w:val="none"/>
                <w:lang w:eastAsia="zh-CN"/>
              </w:rPr>
              <w:t>网口数量</w:t>
            </w:r>
            <w:r>
              <w:rPr>
                <w:rFonts w:hint="eastAsia" w:eastAsia="宋体" w:cs="宋体"/>
                <w:color w:val="auto"/>
                <w:spacing w:val="-5"/>
                <w:sz w:val="20"/>
                <w:szCs w:val="20"/>
                <w:highlight w:val="none"/>
                <w:lang w:val="en-US" w:eastAsia="zh-CN"/>
              </w:rPr>
              <w:t>≥1</w:t>
            </w:r>
            <w:r>
              <w:rPr>
                <w:rFonts w:hint="eastAsia" w:ascii="宋体" w:hAnsi="宋体" w:eastAsia="宋体" w:cs="宋体"/>
                <w:color w:val="auto"/>
                <w:sz w:val="20"/>
                <w:szCs w:val="20"/>
                <w:highlight w:val="none"/>
                <w:lang w:eastAsia="zh-CN"/>
              </w:rPr>
              <w:t>个，且网口速率不少于 1GE；</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ascii="宋体" w:hAnsi="宋体" w:eastAsia="宋体" w:cs="宋体"/>
                <w:color w:val="auto"/>
                <w:sz w:val="20"/>
                <w:szCs w:val="20"/>
                <w:highlight w:val="none"/>
                <w:lang w:eastAsia="zh-CN"/>
              </w:rPr>
              <w:t>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z w:val="20"/>
                <w:szCs w:val="20"/>
                <w:highlight w:val="none"/>
                <w:lang w:val="en-US" w:eastAsia="zh-CN"/>
              </w:rPr>
              <w:t>4个</w:t>
            </w:r>
            <w:r>
              <w:rPr>
                <w:rFonts w:hint="eastAsia" w:ascii="宋体" w:hAnsi="宋体" w:eastAsia="宋体" w:cs="宋体"/>
                <w:color w:val="auto"/>
                <w:sz w:val="20"/>
                <w:szCs w:val="20"/>
                <w:highlight w:val="none"/>
                <w:lang w:eastAsia="zh-CN"/>
              </w:rPr>
              <w:t>，</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满配多模光模块</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独立网卡数量≥4个;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SFP+</w:t>
            </w:r>
            <w:r>
              <w:rPr>
                <w:rFonts w:hint="eastAsia" w:ascii="宋体" w:hAnsi="宋体" w:eastAsia="宋体" w:cs="宋体"/>
                <w:color w:val="auto"/>
                <w:sz w:val="20"/>
                <w:szCs w:val="20"/>
                <w:highlight w:val="none"/>
                <w:lang w:val="en-US" w:eastAsia="zh-CN"/>
              </w:rPr>
              <w:t>等</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26</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支持</w:t>
            </w:r>
            <w:r>
              <w:rPr>
                <w:rFonts w:hint="eastAsia" w:ascii="宋体" w:hAnsi="宋体" w:eastAsia="宋体" w:cs="宋体"/>
                <w:color w:val="auto"/>
                <w:sz w:val="20"/>
                <w:szCs w:val="20"/>
                <w:highlight w:val="none"/>
              </w:rPr>
              <w:t>RJ45</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显示接口类型应不少于 1 种，如：</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VGA、DP、HDMI 等</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配备USB 接口，如USB2.0、USB3.0等</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31</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整机电源模块按 1+1 冗余或N+1 冗余配置</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33</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电源模块功率应有一定冗余，满足处理器满载时的需求</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配备电源指示灯，指示待机、工作异常等状态</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31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7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72"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36</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机架式，高度≤2U</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要求提供满足现场勘验、实际需求的导轨</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38</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39</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气候环境适应性应符合GB/T 9813.3 的有关规定，工作温度 10～35℃，贮存运输温度-40～55℃；工作相对湿度 35%～80%，贮存运输相对湿度 20％～93%（40℃）；大气压86～106kPa</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边缘应用服务器，工作环境温度宜为 0～45℃，短期工作可承受环境温度宜为-5～55℃，液冷服务器贮存运输温度宜为-30～55℃</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41</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机械环境适应性应符合GB/T9813.3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的有关规定，在产品说明中给出具体测试值</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塔式服务器噪声在空闲状态下不大于 50dB</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48</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支持USB、显示、管理等接口，如</w:t>
            </w:r>
            <w:r>
              <w:rPr>
                <w:rFonts w:hint="eastAsia" w:ascii="宋体" w:hAnsi="宋体" w:eastAsia="宋体" w:cs="宋体"/>
                <w:color w:val="auto"/>
                <w:sz w:val="20"/>
                <w:szCs w:val="20"/>
                <w:highlight w:val="none"/>
                <w:lang w:eastAsia="en-US"/>
              </w:rPr>
              <w:t>VGA、DP、HDMI、USB3.0、PS/2 接口、 BMC 管理端口</w:t>
            </w:r>
            <w:r>
              <w:rPr>
                <w:rFonts w:hint="eastAsia" w:ascii="宋体" w:hAnsi="宋体" w:eastAsia="宋体" w:cs="宋体"/>
                <w:color w:val="auto"/>
                <w:sz w:val="20"/>
                <w:szCs w:val="20"/>
                <w:highlight w:val="none"/>
                <w:lang w:eastAsia="zh-CN"/>
              </w:rPr>
              <w:t>：</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49</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支持主板防烧板设计，保证电源故障后不扩散</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支持网络连接、网络访问、数据交</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换和网络管控功能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52</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4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CPU 芯片应符合GM/T 0008 的相关规定，或芯片密码模块应符合GB/T 37092 或 GM/T 0028 的相关规定</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31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支持内存校验或内存增强型纠错功能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支持关键外部存储器（硬磁盘、SSD等）的健康状态上报并进行故障诊断</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支持SSD 关键外部存储器中单存储晶元故障隔离</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rPr>
              <w:t>支持 RAID0/1/5</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支持直通和RAID模式</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58</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RAID 卡支持电池或电容备份单元</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CD/DVD</w:t>
            </w:r>
            <w:r>
              <w:rPr>
                <w:rFonts w:hint="eastAsia" w:ascii="宋体" w:hAnsi="宋体" w:eastAsia="宋体" w:cs="宋体"/>
                <w:color w:val="auto"/>
                <w:spacing w:val="-2"/>
                <w:sz w:val="20"/>
                <w:szCs w:val="20"/>
                <w:highlight w:val="none"/>
                <w:lang w:eastAsia="zh-CN"/>
              </w:rPr>
              <w:t>）</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整机电源模块应具备热插拔功能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支持过流及短路保护的功能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支持风冷或液冷等散热方式</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支持关键部件冗余（包括电源、风扇等）；</w:t>
            </w:r>
          </w:p>
          <w:p>
            <w:pPr>
              <w:numPr>
                <w:ilvl w:val="0"/>
                <w:numId w:val="0"/>
              </w:numPr>
              <w:autoSpaceDE w:val="0"/>
              <w:autoSpaceDN w:val="0"/>
              <w:bidi w:val="0"/>
              <w:ind w:left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支持熔断保护与恢复功能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2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64</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支持DHCP 设置网络功能；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支持静态IP 设置网络功能；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支持设备日志记录，包括但不限于登录日志、操作日志和报警日志等功能；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支持日志信息导出和记录删除功能；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支持通过管理接口向外输出准确的报警信息功能；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管理软件应能够按报警的严重程度进行区分；</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支持IPMI2.0、SNMP 或Redfish等接口功能；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支持键盘、鼠标和视频的重定向、文本控制台的重定向、远程虚拟媒体、高可靠的硬件监控和管理功能； 9)支持基于网络开启、关闭和重启设备的功能，并查询当前设备开机运行状态；</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支持故障提示功能，并可通过接口读取服务器故障信息；</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支持基于网络的固件更新功能，包括BMC 和BIOS 等；</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支持基于网络安装操作系统的功能，并可通过网络控制台访问设备；</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支持通过本地的硬盘或光驱等存储设备，基于网络完成设备的操作系统安装功能；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支持通过浏览器打开管理界面并登录功能；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支持设置口令策略功能；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支持访问权限设置功能，并通过日志记录访问事件；</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支持对出厂默认的用户名及口令进行安全保护功能，并提供默认口令修改提示；</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支持读取设备主板的工作环境温度功能；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支持读取服务器CPU 等核心器件的温度功能；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支持通过外部管理工具进行 BMC</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参数设置的功能，并可基于网络通过外部管理工具对BMC 进行管理；</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应支持固件版本查询、固件升级</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支持基于网络实现开关机和复位控制的功能；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BMC 启动时间应不超过 180s，实现功能包括网络、IPMI、散热、传感器服务可用；</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支持BMC 固件设置的恢复出厂功能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网络控制、安装提供图形访问界面网络；</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管理软件界面显示报警信息，且能够按报警的严重程度进行区分；</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Web GUI 采用 BMC 端口直连，平</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均响应时间为不大于 1s</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55"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2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支持查看固件版本、内存信息、主板信息、处理器信息和系统时间信息功能；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支持上电初始化界面显示 CPU 信息、内存信息、固件版本和部分快捷键信息功能；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支持设置界面中英文显示切换功能；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 PCIe 设备信息，SATA设备信息功能；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支持操作系统安装和引导功能，应并向操作系统提供计算机主板信息和服务接口；</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支持设置启动顺序，并按照设置的启动顺序启动功能；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支持安全启动功能；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支持设置口令、修改口令、验证口令功能；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支持板载显示控制或独立显卡的显示控制功能；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 RAID 识别和启动功能； k）支持串口重定向功能；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支持固件更新功能；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 BIOS 固件设置的恢复出厂功能；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支持网络引导启用和关闭功能</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支持远程关机和重新启动功能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68</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支持通过网络、闪存盘对操作系统、驱动进行升级</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69</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支持访问控制、安全审计、网络接入鉴别等功能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符合GB 18030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72</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74</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75</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CPU 和操作系统等关键部件应当符合安全可靠测评要求</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left"/>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支持故障检测功能，可以检测到具体的FRU（内存、硬盘等）的故障并发出告警</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left"/>
              <w:textAlignment w:val="auto"/>
              <w:rPr>
                <w:rFonts w:hint="eastAsia" w:ascii="宋体" w:hAnsi="宋体" w:eastAsia="宋体" w:cs="宋体"/>
                <w:color w:val="auto"/>
                <w:spacing w:val="-16"/>
                <w:kern w:val="0"/>
                <w:sz w:val="20"/>
                <w:szCs w:val="20"/>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支持硬盘故障智能预测，基于故障模型预测出硬盘的故障</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支持PCIe 链路故障智能诊断，判断出现故障的PCIe 链路</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支持内存故障隔离，在内存产生CE故障时，内存地址被隔离成功，服务器正常运行，业务系统不中断</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支持内存、PCIe 卡的故障精准告警功能，触发告警并明确指示具体的故障位置</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支持异常下电关键数据保护，支持数据备份恢复机制，防止系统异常掉电导致的数据文件丢失</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支持BMC固件双镜像保护</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leftChars="0" w:right="274" w:rightChars="0"/>
              <w:jc w:val="left"/>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825"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支持CPU 核发生不可纠正故障后，重启后由BIOS 隔离该故障核，OS不可见，防止 OS 再次使用导致系统异常，核 0 除外</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在硬件支持的情况下，支持故障内存地址重启后隔离</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87</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支持执行环境要求在整个系统启动的过程中，系统应提供一个机制来保护平台的完整性</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7"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0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支持系统日志双向鉴别，对服务器根证书和客户端根证书进行鉴别</w:t>
            </w:r>
          </w:p>
        </w:tc>
        <w:tc>
          <w:tcPr>
            <w:tcW w:w="771"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leftChars="0" w:right="27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支持弱口令字典检查功能，出现在弱口令字典中的字符串不能被设置为用户口令</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支持基于时间、IP 或 MAC 白名单访问控制</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支持使用客户端证书和证书密码的双因素鉴别方式登录管理系统</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支持二次鉴别功能。对于用户配置、权限配置、公钥导入等重要的管理操作，已登录用户应通过二次鉴别后，才能执行操作</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825"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支持带外管理系统中的用户告警接收邮箱进行匿名化处理</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支持对带外管理系统中的用户口令和证书等敏感信息进行加密存储，禁止使用私有的和业界已知不安全的密码算法</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825"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支持使用安全的传输加密协议（如 SSH 或 HTTPS 等）传输用户的敏感信息</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96</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67"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供应商承诺，生产商已建立从需求、设计、开发、测试、维护端到端的开发流程管理机制，输出和保存开发流程中每个阶段的产品需求清单、设计文档、开发文档、测试记录等材料，保证各个流程可追溯</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olor w:val="auto"/>
                <w:sz w:val="20"/>
                <w:szCs w:val="20"/>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供应商承诺，生产商已建立漏洞全量视图，保证产品版本涉及到的所有漏洞(如驱动程序、BMC 软件等)都可以查看</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left"/>
              <w:textAlignment w:val="auto"/>
              <w:rPr>
                <w:rFonts w:hint="eastAsia" w:ascii="宋体" w:hAnsi="宋体" w:eastAsia="宋体"/>
                <w:color w:val="auto"/>
                <w:spacing w:val="-10"/>
                <w:sz w:val="20"/>
                <w:szCs w:val="20"/>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嵌入物理可信根，实现设备的信任链构建；</w:t>
            </w:r>
          </w:p>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支持可信平台控制模块(TPCM)；</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支持在固件系统（BMC、BIOS）启动前实现对固件度量的功能，支持物理可信根对BMC 固件或BIOS 固件进行完整性检测、更新和恢复；</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 CPU、网络控制器等关键处理器进行身份识别与度量的功能；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支持基于处理器或可信计算模块度量的功能；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所采用的可信密码模块接口应符合GM/T 0012 的相关规定；</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可信安全管理模块、处理器等硬件载体应通过国家相关部门的认证和许可</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安全要求应符合GB 4943.1 的规定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101</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限用物质的限量应符合GB/T 26572的要求</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102</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rPr>
              <w:t>≥2.</w:t>
            </w: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GHz</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103</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825"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default"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≥40</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104</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≥32MB</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105</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≥64GB</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106</w:t>
            </w: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en-US"/>
              </w:rPr>
            </w:pPr>
            <w:r>
              <w:rPr>
                <w:rFonts w:hint="eastAsia" w:ascii="宋体" w:hAnsi="宋体" w:eastAsia="宋体" w:cs="宋体"/>
                <w:color w:val="auto"/>
                <w:sz w:val="20"/>
                <w:szCs w:val="20"/>
                <w:highlight w:val="none"/>
                <w:lang w:val="en-US" w:eastAsia="zh-CN"/>
              </w:rPr>
              <w:t>≥4800MT/s</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firstLine="180" w:firstLineChars="10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107</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≥7200 RPM</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配备RAID 卡且 RAID卡有缓存容量不少于</w:t>
            </w: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6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110</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lang w:eastAsia="en-US"/>
              </w:rPr>
              <w:t>GE</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left"/>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111</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82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≥1GE</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left"/>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112</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690"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6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825"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的有关规定</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113</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6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适配 3 种及以上厂商的内存产品，且均不低于产品支持的内存规格</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left"/>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114</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适配 3 种或以上厂商的固态存储产品，且均不低于产品支持的固态存储设备规格</w:t>
            </w:r>
          </w:p>
        </w:tc>
        <w:tc>
          <w:tcPr>
            <w:tcW w:w="771"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115</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116</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RAID 卡应适配两种或以上厂商产品</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网卡应适配两种或以上厂商产品</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内置或适配符合PCIe 的功能卡，如：网络功能卡、存储功能卡及图形显示功能卡</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65"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兼容多种主流生产商的外部设备，包括显示器、键盘、鼠标、闪存盘、移动硬盘、USB 光驱及 KVM 等，要求使用不同厂商的外部设备时，系统均能正常识别和安装驱动</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120</w:t>
            </w: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29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兼容华为MRS大数据产品</w:t>
            </w:r>
          </w:p>
        </w:tc>
        <w:tc>
          <w:tcPr>
            <w:tcW w:w="771"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122</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825"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leftChars="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兼容腾讯TCE平台</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82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124</w:t>
            </w: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SSD 的 m1 值（MTBF 的不可接受值）不低于 200000h</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125</w:t>
            </w: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before="5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m1 值（MTBF 的不可接受值）不得低于 30000h</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风扇寿命应不低于 40000h</w:t>
            </w:r>
          </w:p>
        </w:tc>
        <w:tc>
          <w:tcPr>
            <w:tcW w:w="771" w:type="dxa"/>
            <w:vAlign w:val="center"/>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支持硬盘、电源、风扇热插拔(内置风扇除外)</w:t>
            </w:r>
          </w:p>
        </w:tc>
        <w:tc>
          <w:tcPr>
            <w:tcW w:w="771"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128</w:t>
            </w: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符合GB/T 9813.3 和商品包装政府采购需求标准的相关规定</w:t>
            </w:r>
          </w:p>
        </w:tc>
        <w:tc>
          <w:tcPr>
            <w:tcW w:w="771"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提供电话、电子邮件、远程连接等多种形式服务；</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 xml:space="preserve">提供原厂7年7x24小时服务，当设备发生故障，设备厂商应在 4小时内带备件到达甲方现场进行检测及维修调; </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对于未能解决的问题和故障应提供可行的升级方案，并提供周转设备</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提供硬盘不返还服务</w:t>
            </w:r>
          </w:p>
        </w:tc>
        <w:tc>
          <w:tcPr>
            <w:tcW w:w="771"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供应商提供培训材料、产品手册、培训视频等培训相关内容</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2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产品免费服务周期（含换件和维修）应不小于</w:t>
            </w:r>
            <w:r>
              <w:rPr>
                <w:rFonts w:hint="eastAsia" w:ascii="宋体" w:hAnsi="宋体" w:eastAsia="宋体" w:cs="宋体"/>
                <w:color w:val="auto"/>
                <w:sz w:val="20"/>
                <w:szCs w:val="20"/>
                <w:highlight w:val="none"/>
                <w:lang w:val="en-US" w:eastAsia="zh-CN"/>
              </w:rPr>
              <w:t>7年</w:t>
            </w:r>
            <w:r>
              <w:rPr>
                <w:rFonts w:hint="eastAsia" w:ascii="宋体" w:hAnsi="宋体" w:eastAsia="宋体" w:cs="宋体"/>
                <w:color w:val="auto"/>
                <w:sz w:val="20"/>
                <w:szCs w:val="20"/>
                <w:highlight w:val="none"/>
                <w:lang w:eastAsia="zh-CN"/>
              </w:rPr>
              <w:t>；</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lang w:eastAsia="zh-CN"/>
              </w:rPr>
              <w:t>年；</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产品停止服务时间应提前1年告知客户；</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产品发布日期需在随机文件中明确</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7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825"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供应商提供设置服务器硬件、辅助操作系统安装等功能的辅助工具和管理软件。且随附软件应具有合法授权或版权</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iCs/>
                <w:color w:val="auto"/>
                <w:sz w:val="20"/>
                <w:szCs w:val="20"/>
                <w:highlight w:val="none"/>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825"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eastAsia="en-US"/>
              </w:rPr>
              <w:t>支持如下功能</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 xml:space="preserve"> </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服务器操作系统的自动安装功能；</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服务器所配硬件需要的驱动程序和系统补丁</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825"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zh-CN"/>
              </w:rPr>
              <w:t>供应商提供出厂安装的配件所需的驱动程序，形式包括但不限于驱动光盘、驱动下载链接等。</w:t>
            </w:r>
            <w:r>
              <w:rPr>
                <w:rFonts w:hint="eastAsia" w:ascii="宋体" w:hAnsi="宋体" w:eastAsia="宋体" w:cs="宋体"/>
                <w:color w:val="auto"/>
                <w:sz w:val="20"/>
                <w:szCs w:val="20"/>
                <w:highlight w:val="none"/>
                <w:lang w:eastAsia="en-US"/>
              </w:rPr>
              <w:t>其他配件应提供指引</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825"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具备资源管理、系统管理、性能监控、健康监控、基于网络控制、报警设置功能</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65"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供应商提供原厂级的部件/软件产品升级和扩容能力</w:t>
            </w:r>
          </w:p>
        </w:tc>
        <w:tc>
          <w:tcPr>
            <w:tcW w:w="771"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141</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825"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142</w:t>
            </w: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供应商具备提供上门服务的能力</w:t>
            </w:r>
          </w:p>
        </w:tc>
        <w:tc>
          <w:tcPr>
            <w:tcW w:w="771"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690"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253"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82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不涉及</w:t>
            </w:r>
          </w:p>
        </w:tc>
        <w:tc>
          <w:tcPr>
            <w:tcW w:w="771" w:type="dxa"/>
            <w:vAlign w:val="top"/>
          </w:tcPr>
          <w:p>
            <w:pPr>
              <w:pStyle w:val="16"/>
              <w:keepNext w:val="0"/>
              <w:keepLines w:val="0"/>
              <w:pageBreakBefore w:val="0"/>
              <w:widowControl w:val="0"/>
              <w:kinsoku/>
              <w:wordWrap/>
              <w:overflowPunct/>
              <w:topLinePunct w:val="0"/>
              <w:bidi w:val="0"/>
              <w:adjustRightInd/>
              <w:snapToGrid/>
              <w:spacing w:before="17" w:line="280" w:lineRule="exact"/>
              <w:ind w:left="107" w:leftChars="0" w:right="94"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690"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65"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825"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当产品部件出现供应风险时，应通知客户并提供风险应对方案确保产品的服务保障，必要时应停止相关受影响产品的销售</w:t>
            </w:r>
          </w:p>
        </w:tc>
        <w:tc>
          <w:tcPr>
            <w:tcW w:w="771" w:type="dxa"/>
            <w:vAlign w:val="top"/>
          </w:tcPr>
          <w:p>
            <w:pPr>
              <w:pStyle w:val="16"/>
              <w:keepNext w:val="0"/>
              <w:keepLines w:val="0"/>
              <w:pageBreakBefore w:val="0"/>
              <w:widowControl w:val="0"/>
              <w:kinsoku/>
              <w:wordWrap/>
              <w:overflowPunct/>
              <w:topLinePunct w:val="0"/>
              <w:bidi w:val="0"/>
              <w:adjustRightInd/>
              <w:snapToGrid/>
              <w:spacing w:before="144" w:line="280" w:lineRule="exact"/>
              <w:ind w:left="107" w:leftChars="0" w:right="183"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575"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69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65"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825"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3825"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供应商提供供应链稳定承诺书，</w:t>
            </w:r>
            <w:r>
              <w:rPr>
                <w:rFonts w:hint="eastAsia" w:ascii="宋体" w:hAnsi="宋体" w:eastAsia="宋体" w:cs="宋体"/>
                <w:color w:val="auto"/>
                <w:sz w:val="20"/>
                <w:szCs w:val="20"/>
                <w:highlight w:val="none"/>
                <w:lang w:val="en-US" w:eastAsia="zh-CN"/>
              </w:rPr>
              <w:t>供应商承诺，生产商</w:t>
            </w:r>
            <w:r>
              <w:rPr>
                <w:rFonts w:hint="eastAsia" w:ascii="宋体" w:hAnsi="宋体" w:eastAsia="宋体" w:cs="宋体"/>
                <w:color w:val="auto"/>
                <w:sz w:val="20"/>
                <w:szCs w:val="20"/>
                <w:highlight w:val="none"/>
              </w:rPr>
              <w:t>确保产品的部件在产品服务周期内稳定供货。</w:t>
            </w:r>
          </w:p>
        </w:tc>
        <w:tc>
          <w:tcPr>
            <w:tcW w:w="771" w:type="dxa"/>
            <w:vAlign w:val="top"/>
          </w:tcPr>
          <w:p>
            <w:pPr>
              <w:pStyle w:val="16"/>
              <w:keepNext w:val="0"/>
              <w:keepLines w:val="0"/>
              <w:pageBreakBefore w:val="0"/>
              <w:widowControl w:val="0"/>
              <w:kinsoku/>
              <w:wordWrap/>
              <w:overflowPunct/>
              <w:topLinePunct w:val="0"/>
              <w:bidi w:val="0"/>
              <w:adjustRightInd/>
              <w:snapToGrid/>
              <w:spacing w:before="196" w:line="280" w:lineRule="exact"/>
              <w:ind w:left="107" w:leftChars="0"/>
              <w:jc w:val="center"/>
              <w:textAlignment w:val="auto"/>
              <w:rPr>
                <w:rFonts w:hint="eastAsia" w:ascii="宋体" w:hAnsi="宋体" w:eastAsiaTheme="minorEastAsia"/>
                <w:color w:val="auto"/>
                <w:spacing w:val="0"/>
                <w:sz w:val="22"/>
                <w:highlight w:val="none"/>
                <w:lang w:eastAsia="zh-CN"/>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bl>
    <w:p>
      <w:pPr>
        <w:rPr>
          <w:rFonts w:hint="eastAsia"/>
          <w:color w:val="auto"/>
          <w:highlight w:val="none"/>
        </w:rPr>
      </w:pP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3"/>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（2）商务要</w:t>
      </w:r>
      <w:r>
        <w:rPr>
          <w:rFonts w:hint="eastAsia" w:ascii="仿宋" w:hAnsi="仿宋" w:eastAsia="仿宋" w:cs="Times New Roman"/>
          <w:color w:val="auto"/>
          <w:sz w:val="32"/>
          <w:szCs w:val="32"/>
          <w:highlight w:val="none"/>
        </w:rPr>
        <w:t>求</w:t>
      </w:r>
    </w:p>
    <w:p>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rPr>
        <w:t>本商务要求</w:t>
      </w:r>
      <w:r>
        <w:rPr>
          <w:rFonts w:hint="eastAsia" w:ascii="仿宋" w:hAnsi="仿宋" w:eastAsia="仿宋" w:cs="Times New Roman"/>
          <w:iCs/>
          <w:color w:val="auto"/>
          <w:sz w:val="32"/>
          <w:szCs w:val="32"/>
          <w:highlight w:val="none"/>
          <w:lang w:val="en-US" w:eastAsia="zh-CN"/>
        </w:rPr>
        <w:t>包含供应商能力要求、服务团队要求、服务总体要求、质量保证服务要求、服务方案要求、付款要求6部分。</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lang w:val="en-US" w:eastAsia="zh-CN"/>
        </w:rPr>
        <w:t>A供应商能力要求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4</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B服务团队要求共有“★”指标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C服务总体要求共有“★”指标</w:t>
      </w:r>
      <w:r>
        <w:rPr>
          <w:rFonts w:hint="eastAsia" w:ascii="仿宋" w:hAnsi="仿宋" w:eastAsia="仿宋" w:cs="Times New Roman"/>
          <w:b w:val="0"/>
          <w:iCs/>
          <w:color w:val="auto"/>
          <w:kern w:val="2"/>
          <w:sz w:val="32"/>
          <w:szCs w:val="32"/>
          <w:highlight w:val="none"/>
          <w:u w:val="single"/>
          <w:lang w:val="en-US" w:eastAsia="zh-CN" w:bidi="ar-SA"/>
        </w:rPr>
        <w:t xml:space="preserve"> 4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D质量保证服务要求共有“★”指标</w:t>
      </w:r>
      <w:r>
        <w:rPr>
          <w:rFonts w:hint="eastAsia" w:ascii="仿宋" w:hAnsi="仿宋" w:eastAsia="仿宋" w:cs="Times New Roman"/>
          <w:b w:val="0"/>
          <w:iCs/>
          <w:color w:val="auto"/>
          <w:kern w:val="2"/>
          <w:sz w:val="32"/>
          <w:szCs w:val="32"/>
          <w:highlight w:val="none"/>
          <w:u w:val="single"/>
          <w:lang w:val="en-US" w:eastAsia="zh-CN" w:bidi="ar-SA"/>
        </w:rPr>
        <w:t xml:space="preserve"> 7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Lines w:val="0"/>
        <w:pageBreakBefore w:val="0"/>
        <w:widowControl w:val="0"/>
        <w:kinsoku/>
        <w:wordWrap/>
        <w:overflowPunct w:val="0"/>
        <w:topLinePunct w:val="0"/>
        <w:autoSpaceDE/>
        <w:autoSpaceDN/>
        <w:bidi w:val="0"/>
        <w:adjustRightInd/>
        <w:snapToGrid/>
        <w:ind w:firstLine="642"/>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E服务方案共有“★”指标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3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A、</w:t>
      </w:r>
      <w:r>
        <w:rPr>
          <w:rFonts w:hint="eastAsia" w:ascii="仿宋" w:hAnsi="仿宋" w:eastAsia="仿宋"/>
          <w:color w:val="auto"/>
          <w:sz w:val="32"/>
          <w:szCs w:val="32"/>
          <w:highlight w:val="none"/>
        </w:rPr>
        <w:t>供应商的能力要求</w:t>
      </w:r>
    </w:p>
    <w:tbl>
      <w:tblPr>
        <w:tblStyle w:val="12"/>
        <w:tblW w:w="848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787"/>
        <w:gridCol w:w="1127"/>
        <w:gridCol w:w="48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78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重要性</w:t>
            </w:r>
          </w:p>
        </w:tc>
        <w:tc>
          <w:tcPr>
            <w:tcW w:w="112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内容</w:t>
            </w:r>
          </w:p>
        </w:tc>
        <w:tc>
          <w:tcPr>
            <w:tcW w:w="4860"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服务要求标准</w:t>
            </w:r>
          </w:p>
        </w:tc>
        <w:tc>
          <w:tcPr>
            <w:tcW w:w="1141"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kern w:val="0"/>
                <w:szCs w:val="21"/>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原厂认证</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供应商应为产品的原厂商或原厂授权代理商。如为原厂商，提供自行书面承诺，并加盖原厂商公章。如为代理商，提供原厂针对本项目的授权书。</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加盖原厂商公章的承诺书或授权书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品牌经验</w:t>
            </w:r>
          </w:p>
        </w:tc>
        <w:tc>
          <w:tcPr>
            <w:tcW w:w="4860" w:type="dxa"/>
            <w:noWrap w:val="0"/>
            <w:vAlign w:val="top"/>
          </w:tcPr>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投标人提供包含与所投ARM</w:t>
            </w:r>
            <w:r>
              <w:rPr>
                <w:rFonts w:hint="eastAsia" w:ascii="仿宋" w:hAnsi="仿宋" w:eastAsia="仿宋" w:cs="仿宋"/>
                <w:color w:val="auto"/>
                <w:highlight w:val="none"/>
              </w:rPr>
              <w:t>服务器（</w:t>
            </w:r>
            <w:r>
              <w:rPr>
                <w:rFonts w:hint="eastAsia" w:ascii="仿宋" w:hAnsi="仿宋" w:eastAsia="仿宋" w:cs="仿宋"/>
                <w:color w:val="auto"/>
                <w:highlight w:val="none"/>
                <w:lang w:val="en-US" w:eastAsia="zh-CN"/>
              </w:rPr>
              <w:t>配置</w:t>
            </w:r>
            <w:r>
              <w:rPr>
                <w:rFonts w:hint="eastAsia" w:ascii="仿宋" w:hAnsi="仿宋" w:eastAsia="仿宋" w:cs="仿宋"/>
                <w:color w:val="auto"/>
                <w:highlight w:val="none"/>
                <w:lang w:eastAsia="zh-CN"/>
              </w:rPr>
              <w:t>1、</w:t>
            </w:r>
            <w:r>
              <w:rPr>
                <w:rFonts w:hint="eastAsia" w:ascii="仿宋" w:hAnsi="仿宋" w:eastAsia="仿宋" w:cs="仿宋"/>
                <w:color w:val="auto"/>
                <w:highlight w:val="none"/>
                <w:lang w:val="en-US" w:eastAsia="zh-CN"/>
              </w:rPr>
              <w:t>配置2</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配置3</w:t>
            </w:r>
            <w:r>
              <w:rPr>
                <w:rFonts w:hint="eastAsia" w:ascii="仿宋" w:hAnsi="仿宋" w:eastAsia="仿宋" w:cs="仿宋"/>
                <w:color w:val="auto"/>
                <w:highlight w:val="none"/>
              </w:rPr>
              <w:t>）</w:t>
            </w:r>
            <w:r>
              <w:rPr>
                <w:rFonts w:hint="eastAsia" w:ascii="仿宋" w:hAnsi="仿宋" w:eastAsia="仿宋" w:cs="仿宋"/>
                <w:color w:val="auto"/>
                <w:kern w:val="0"/>
                <w:szCs w:val="21"/>
                <w:highlight w:val="none"/>
                <w:lang w:bidi="ar"/>
              </w:rPr>
              <w:t>任一配置</w:t>
            </w:r>
            <w:r>
              <w:rPr>
                <w:rFonts w:hint="eastAsia" w:ascii="仿宋" w:hAnsi="仿宋" w:eastAsia="仿宋" w:cs="仿宋"/>
                <w:color w:val="auto"/>
                <w:highlight w:val="none"/>
                <w:lang w:val="en-US" w:eastAsia="zh-CN"/>
              </w:rPr>
              <w:t>同系列</w:t>
            </w:r>
            <w:r>
              <w:rPr>
                <w:rFonts w:hint="eastAsia" w:ascii="仿宋" w:hAnsi="仿宋" w:eastAsia="仿宋" w:cs="仿宋"/>
                <w:i w:val="0"/>
                <w:iCs w:val="0"/>
                <w:color w:val="auto"/>
                <w:kern w:val="0"/>
                <w:sz w:val="21"/>
                <w:szCs w:val="21"/>
                <w:highlight w:val="none"/>
                <w:u w:val="none"/>
                <w:lang w:val="en-US" w:eastAsia="zh-CN" w:bidi="ar"/>
              </w:rPr>
              <w:t>服务器</w:t>
            </w:r>
            <w:r>
              <w:rPr>
                <w:rFonts w:hint="eastAsia" w:ascii="仿宋" w:hAnsi="仿宋" w:eastAsia="仿宋" w:cs="仿宋"/>
                <w:color w:val="auto"/>
                <w:highlight w:val="none"/>
                <w:lang w:val="en-US" w:eastAsia="zh-CN"/>
              </w:rPr>
              <w:t>成功应用案例，</w:t>
            </w:r>
            <w:r>
              <w:rPr>
                <w:rFonts w:hint="eastAsia" w:ascii="仿宋" w:hAnsi="仿宋" w:eastAsia="仿宋" w:cs="仿宋"/>
                <w:color w:val="auto"/>
                <w:highlight w:val="none"/>
              </w:rPr>
              <w:t>根据评分细则评分。</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【有效案例须同时满足以下条件】</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1.案例内容要求：</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合同/订单</w:t>
            </w:r>
            <w:r>
              <w:rPr>
                <w:rFonts w:hint="eastAsia" w:ascii="仿宋" w:hAnsi="仿宋" w:eastAsia="仿宋" w:cs="仿宋"/>
                <w:color w:val="auto"/>
                <w:highlight w:val="none"/>
              </w:rPr>
              <w:t>签订日期在202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年</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月1日（含）以后</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截至评标当日（含）</w:t>
            </w:r>
            <w:r>
              <w:rPr>
                <w:rFonts w:hint="eastAsia" w:ascii="仿宋" w:hAnsi="仿宋" w:eastAsia="仿宋" w:cs="仿宋"/>
                <w:color w:val="auto"/>
                <w:highlight w:val="none"/>
              </w:rPr>
              <w:t>；</w:t>
            </w:r>
          </w:p>
          <w:p>
            <w:pPr>
              <w:keepNext w:val="0"/>
              <w:keepLines/>
              <w:suppressLineNumbers w:val="0"/>
              <w:spacing w:before="0" w:beforeAutospacing="0" w:after="0" w:afterAutospacing="0" w:line="400" w:lineRule="exact"/>
              <w:ind w:left="0" w:right="0"/>
              <w:rPr>
                <w:rFonts w:hint="eastAsia" w:ascii="仿宋" w:hAnsi="仿宋" w:eastAsia="仿宋" w:cs="仿宋"/>
                <w:color w:val="auto"/>
                <w:kern w:val="0"/>
                <w:szCs w:val="21"/>
                <w:highlight w:val="none"/>
                <w:lang w:bidi="ar"/>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kern w:val="0"/>
                <w:szCs w:val="21"/>
                <w:highlight w:val="none"/>
                <w:u w:val="none"/>
                <w:lang w:bidi="ar"/>
              </w:rPr>
              <w:t>同系列</w:t>
            </w:r>
            <w:r>
              <w:rPr>
                <w:rFonts w:hint="eastAsia" w:ascii="仿宋" w:hAnsi="仿宋" w:eastAsia="仿宋" w:cs="仿宋"/>
                <w:color w:val="auto"/>
                <w:kern w:val="0"/>
                <w:szCs w:val="21"/>
                <w:highlight w:val="none"/>
                <w:u w:val="none"/>
                <w:lang w:val="en-US" w:eastAsia="zh-CN" w:bidi="ar"/>
              </w:rPr>
              <w:t>指</w:t>
            </w:r>
            <w:r>
              <w:rPr>
                <w:rFonts w:hint="eastAsia" w:ascii="仿宋" w:hAnsi="仿宋" w:eastAsia="仿宋" w:cs="仿宋"/>
                <w:color w:val="auto"/>
                <w:kern w:val="0"/>
                <w:szCs w:val="21"/>
                <w:highlight w:val="none"/>
                <w:u w:val="none"/>
                <w:lang w:bidi="ar"/>
              </w:rPr>
              <w:t>型号</w:t>
            </w:r>
            <w:r>
              <w:rPr>
                <w:rFonts w:hint="eastAsia" w:ascii="仿宋" w:hAnsi="仿宋" w:eastAsia="仿宋" w:cs="仿宋"/>
                <w:color w:val="auto"/>
                <w:kern w:val="0"/>
                <w:szCs w:val="21"/>
                <w:highlight w:val="none"/>
                <w:u w:val="none"/>
                <w:lang w:val="en-US" w:eastAsia="zh-CN" w:bidi="ar"/>
              </w:rPr>
              <w:t>相同或仅型号</w:t>
            </w:r>
            <w:r>
              <w:rPr>
                <w:rFonts w:hint="eastAsia" w:ascii="仿宋" w:hAnsi="仿宋" w:eastAsia="仿宋" w:cs="仿宋"/>
                <w:color w:val="auto"/>
                <w:kern w:val="0"/>
                <w:szCs w:val="21"/>
                <w:highlight w:val="none"/>
                <w:u w:val="none"/>
                <w:lang w:bidi="ar"/>
              </w:rPr>
              <w:t>后两位不同的设备</w:t>
            </w:r>
            <w:r>
              <w:rPr>
                <w:rFonts w:hint="eastAsia" w:ascii="仿宋" w:hAnsi="仿宋" w:eastAsia="仿宋" w:cs="仿宋"/>
                <w:color w:val="auto"/>
                <w:highlight w:val="none"/>
                <w:lang w:eastAsia="zh-CN"/>
              </w:rPr>
              <w:t>；</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w:t>
            </w:r>
            <w:r>
              <w:rPr>
                <w:rFonts w:hint="eastAsia" w:ascii="仿宋" w:hAnsi="仿宋" w:eastAsia="仿宋" w:cs="仿宋"/>
                <w:color w:val="auto"/>
                <w:kern w:val="0"/>
                <w:sz w:val="22"/>
                <w:szCs w:val="22"/>
                <w:highlight w:val="none"/>
                <w:lang w:val="en-US" w:eastAsia="zh-CN"/>
              </w:rPr>
              <w:t>3</w:t>
            </w:r>
            <w:r>
              <w:rPr>
                <w:rFonts w:hint="eastAsia" w:ascii="仿宋" w:hAnsi="仿宋" w:eastAsia="仿宋" w:cs="仿宋"/>
                <w:color w:val="auto"/>
                <w:kern w:val="0"/>
                <w:sz w:val="22"/>
                <w:szCs w:val="22"/>
                <w:highlight w:val="none"/>
              </w:rPr>
              <w:t>）采购</w:t>
            </w:r>
            <w:r>
              <w:rPr>
                <w:rFonts w:hint="eastAsia" w:ascii="仿宋" w:hAnsi="仿宋" w:eastAsia="仿宋" w:cs="仿宋"/>
                <w:color w:val="auto"/>
                <w:highlight w:val="none"/>
                <w:lang w:val="en-US" w:eastAsia="zh-CN"/>
              </w:rPr>
              <w:t>服务器</w:t>
            </w:r>
            <w:r>
              <w:rPr>
                <w:rFonts w:hint="eastAsia" w:ascii="仿宋" w:hAnsi="仿宋" w:eastAsia="仿宋" w:cs="仿宋"/>
                <w:color w:val="auto"/>
                <w:kern w:val="0"/>
                <w:sz w:val="22"/>
                <w:szCs w:val="22"/>
                <w:highlight w:val="none"/>
              </w:rPr>
              <w:t>设备总量不少于</w:t>
            </w:r>
            <w:r>
              <w:rPr>
                <w:rFonts w:hint="eastAsia" w:ascii="仿宋" w:hAnsi="仿宋" w:eastAsia="仿宋" w:cs="仿宋"/>
                <w:color w:val="auto"/>
                <w:kern w:val="0"/>
                <w:sz w:val="22"/>
                <w:szCs w:val="22"/>
                <w:highlight w:val="none"/>
                <w:lang w:val="en-US" w:eastAsia="zh-CN"/>
              </w:rPr>
              <w:t>212</w:t>
            </w:r>
            <w:r>
              <w:rPr>
                <w:rFonts w:hint="eastAsia" w:ascii="仿宋" w:hAnsi="仿宋" w:eastAsia="仿宋" w:cs="仿宋"/>
                <w:color w:val="auto"/>
                <w:kern w:val="0"/>
                <w:sz w:val="22"/>
                <w:szCs w:val="22"/>
                <w:highlight w:val="none"/>
              </w:rPr>
              <w:t>台；</w:t>
            </w:r>
          </w:p>
          <w:p>
            <w:pPr>
              <w:keepNext w:val="0"/>
              <w:keepLines/>
              <w:suppressLineNumbers w:val="0"/>
              <w:spacing w:before="0" w:beforeAutospacing="0" w:after="0" w:afterAutospacing="0" w:line="400" w:lineRule="exact"/>
              <w:ind w:left="0" w:right="0"/>
              <w:rPr>
                <w:rFonts w:hint="eastAsia" w:ascii="仿宋" w:hAnsi="仿宋" w:eastAsia="仿宋" w:cs="仿宋"/>
                <w:color w:val="auto"/>
                <w:kern w:val="0"/>
                <w:szCs w:val="21"/>
                <w:highlight w:val="none"/>
                <w:lang w:bidi="ar"/>
              </w:rPr>
            </w:pP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2.证明材料要求：</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（1）提供采购合同</w:t>
            </w:r>
            <w:r>
              <w:rPr>
                <w:rFonts w:hint="eastAsia" w:ascii="仿宋" w:hAnsi="仿宋" w:eastAsia="仿宋" w:cs="仿宋"/>
                <w:color w:val="auto"/>
                <w:highlight w:val="none"/>
                <w:lang w:val="en-US" w:eastAsia="zh-CN"/>
              </w:rPr>
              <w:t>案例</w:t>
            </w:r>
            <w:r>
              <w:rPr>
                <w:rFonts w:hint="eastAsia" w:ascii="仿宋" w:hAnsi="仿宋" w:eastAsia="仿宋" w:cs="仿宋"/>
                <w:color w:val="auto"/>
                <w:highlight w:val="none"/>
              </w:rPr>
              <w:t>，上述案例不限定合同乙方；</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（2）如为框架采购，需提供入围协议及有效订单，一个框架协议只能算一个案例，同一框架下的订单设备采购数量可以累计</w:t>
            </w:r>
            <w:r>
              <w:rPr>
                <w:rFonts w:hint="eastAsia" w:ascii="仿宋" w:hAnsi="仿宋" w:eastAsia="仿宋" w:cs="仿宋"/>
                <w:color w:val="auto"/>
                <w:highlight w:val="none"/>
                <w:lang w:eastAsia="zh-CN"/>
              </w:rPr>
              <w:t>；</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）上述证明材料均加盖原厂商公章；</w:t>
            </w:r>
          </w:p>
          <w:p>
            <w:pPr>
              <w:keepNext w:val="0"/>
              <w:keepLines/>
              <w:suppressLineNumbers w:val="0"/>
              <w:spacing w:before="0" w:beforeAutospacing="0" w:after="0" w:afterAutospacing="0" w:line="400" w:lineRule="exact"/>
              <w:ind w:left="0" w:right="0"/>
              <w:rPr>
                <w:rFonts w:hint="default" w:eastAsia="仿宋"/>
                <w:color w:val="auto"/>
                <w:highlight w:val="none"/>
                <w:lang w:val="en-US"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）证明材料应包含</w:t>
            </w:r>
            <w:r>
              <w:rPr>
                <w:rFonts w:hint="eastAsia" w:ascii="仿宋" w:hAnsi="仿宋" w:eastAsia="仿宋" w:cs="仿宋"/>
                <w:color w:val="auto"/>
                <w:highlight w:val="none"/>
                <w:lang w:val="en-US" w:eastAsia="zh-CN"/>
              </w:rPr>
              <w:t>合同/</w:t>
            </w:r>
            <w:r>
              <w:rPr>
                <w:rFonts w:hint="eastAsia" w:ascii="仿宋" w:hAnsi="仿宋" w:eastAsia="仿宋" w:cs="仿宋"/>
                <w:color w:val="auto"/>
                <w:highlight w:val="none"/>
              </w:rPr>
              <w:t>订单签订日期、合同</w:t>
            </w:r>
            <w:r>
              <w:rPr>
                <w:rFonts w:hint="eastAsia" w:ascii="仿宋" w:hAnsi="仿宋" w:eastAsia="仿宋" w:cs="仿宋"/>
                <w:color w:val="auto"/>
                <w:highlight w:val="none"/>
                <w:lang w:val="en-US" w:eastAsia="zh-CN"/>
              </w:rPr>
              <w:t>/订单</w:t>
            </w:r>
            <w:r>
              <w:rPr>
                <w:rFonts w:hint="eastAsia" w:ascii="仿宋" w:hAnsi="仿宋" w:eastAsia="仿宋" w:cs="仿宋"/>
                <w:color w:val="auto"/>
                <w:highlight w:val="none"/>
              </w:rPr>
              <w:t>签字盖章页、所涉及产品品牌、型号及设备采购数量；不能明确合同/订单签订日期、产品品牌、型号及设备采购数量的案例无效。</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w:t>
            </w:r>
            <w:r>
              <w:rPr>
                <w:rFonts w:hint="eastAsia" w:ascii="仿宋" w:hAnsi="仿宋" w:eastAsia="仿宋" w:cs="仿宋"/>
                <w:color w:val="auto"/>
                <w:kern w:val="0"/>
                <w:szCs w:val="21"/>
                <w:highlight w:val="none"/>
                <w:lang w:val="en-US" w:eastAsia="zh-CN" w:bidi="ar"/>
              </w:rPr>
              <w:t>原厂商</w:t>
            </w:r>
            <w:r>
              <w:rPr>
                <w:rFonts w:hint="eastAsia" w:ascii="仿宋" w:hAnsi="仿宋" w:eastAsia="仿宋" w:cs="仿宋"/>
                <w:color w:val="auto"/>
                <w:kern w:val="0"/>
                <w:szCs w:val="21"/>
                <w:highlight w:val="none"/>
                <w:lang w:bidi="ar"/>
              </w:rPr>
              <w:t>公章的材料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运维服务管理能力</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val="en-US" w:eastAsia="zh-CN" w:bidi="ar"/>
              </w:rPr>
              <w:t>所投产品原厂商</w:t>
            </w:r>
            <w:r>
              <w:rPr>
                <w:rFonts w:hint="eastAsia" w:ascii="仿宋" w:hAnsi="仿宋" w:eastAsia="仿宋" w:cs="仿宋"/>
                <w:color w:val="auto"/>
                <w:kern w:val="0"/>
                <w:szCs w:val="21"/>
                <w:highlight w:val="none"/>
                <w:lang w:bidi="ar"/>
              </w:rPr>
              <w:t>具备</w:t>
            </w:r>
            <w:r>
              <w:rPr>
                <w:rFonts w:hint="eastAsia" w:ascii="仿宋" w:hAnsi="仿宋" w:eastAsia="仿宋" w:cs="仿宋"/>
                <w:color w:val="auto"/>
                <w:kern w:val="0"/>
                <w:szCs w:val="21"/>
                <w:highlight w:val="none"/>
                <w:lang w:val="en-US" w:eastAsia="zh-CN" w:bidi="ar"/>
              </w:rPr>
              <w:t>有效期内的</w:t>
            </w:r>
            <w:r>
              <w:rPr>
                <w:rFonts w:hint="eastAsia" w:ascii="仿宋" w:hAnsi="仿宋" w:eastAsia="仿宋" w:cs="仿宋"/>
                <w:color w:val="auto"/>
                <w:kern w:val="0"/>
                <w:szCs w:val="21"/>
                <w:highlight w:val="none"/>
                <w:lang w:bidi="ar"/>
              </w:rPr>
              <w:t>质量管理体系认证（ISO9001）证书、IT服务管理体系认证（ISO20000）证书和信息安全管理体系认证（ISO27001）证书的，需提供</w:t>
            </w:r>
            <w:r>
              <w:rPr>
                <w:rFonts w:hint="eastAsia" w:ascii="仿宋" w:hAnsi="仿宋" w:eastAsia="仿宋" w:cs="仿宋"/>
                <w:color w:val="auto"/>
                <w:kern w:val="0"/>
                <w:szCs w:val="21"/>
                <w:highlight w:val="none"/>
                <w:lang w:val="en-US" w:eastAsia="zh-CN" w:bidi="ar"/>
              </w:rPr>
              <w:t>所投产品原厂商上述</w:t>
            </w:r>
            <w:r>
              <w:rPr>
                <w:rFonts w:hint="eastAsia" w:ascii="仿宋" w:hAnsi="仿宋" w:eastAsia="仿宋" w:cs="仿宋"/>
                <w:color w:val="auto"/>
                <w:kern w:val="0"/>
                <w:szCs w:val="21"/>
                <w:highlight w:val="none"/>
                <w:lang w:bidi="ar"/>
              </w:rPr>
              <w:t>证书复印件，按照评分标准评分。</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leftChars="0" w:right="0" w:rightChars="0"/>
              <w:jc w:val="center"/>
              <w:textAlignment w:val="center"/>
              <w:rPr>
                <w:rFonts w:hint="default" w:ascii="仿宋" w:hAnsi="仿宋" w:eastAsia="仿宋" w:cs="仿宋"/>
                <w:color w:val="auto"/>
                <w:kern w:val="0"/>
                <w:szCs w:val="21"/>
                <w:highlight w:val="none"/>
                <w:lang w:val="en-US"/>
              </w:rPr>
            </w:pPr>
            <w:r>
              <w:rPr>
                <w:rFonts w:hint="eastAsia" w:ascii="仿宋" w:hAnsi="仿宋" w:eastAsia="仿宋" w:cs="仿宋"/>
                <w:color w:val="auto"/>
                <w:kern w:val="0"/>
                <w:szCs w:val="21"/>
                <w:highlight w:val="none"/>
                <w:lang w:val="en-US" w:eastAsia="zh-CN"/>
              </w:rPr>
              <w:t>4</w:t>
            </w:r>
          </w:p>
        </w:tc>
        <w:tc>
          <w:tcPr>
            <w:tcW w:w="78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val="en-US" w:eastAsia="zh-CN"/>
              </w:rPr>
              <w:t>研发能力</w:t>
            </w:r>
          </w:p>
        </w:tc>
        <w:tc>
          <w:tcPr>
            <w:tcW w:w="4860" w:type="dxa"/>
            <w:noWrap w:val="0"/>
            <w:vAlign w:val="top"/>
          </w:tcPr>
          <w:p>
            <w:pPr>
              <w:keepNext w:val="0"/>
              <w:keepLines/>
              <w:suppressLineNumbers w:val="0"/>
              <w:spacing w:before="0" w:beforeAutospacing="0" w:after="0" w:afterAutospacing="0" w:line="400" w:lineRule="exact"/>
              <w:ind w:left="0" w:leftChars="0" w:right="0" w:rightChars="0"/>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eastAsia="zh-CN"/>
              </w:rPr>
              <w:t>投标人所投所有产品的原厂商在中国大陆境内设立有专门研发中心，</w:t>
            </w:r>
            <w:r>
              <w:rPr>
                <w:rFonts w:hint="eastAsia" w:ascii="仿宋" w:hAnsi="仿宋" w:eastAsia="仿宋" w:cs="仿宋"/>
                <w:i w:val="0"/>
                <w:iCs w:val="0"/>
                <w:color w:val="auto"/>
                <w:sz w:val="21"/>
                <w:szCs w:val="21"/>
                <w:highlight w:val="none"/>
                <w:u w:val="none"/>
                <w:lang w:val="en-US" w:eastAsia="zh-CN"/>
              </w:rPr>
              <w:t>按照评分标准评分。</w:t>
            </w:r>
          </w:p>
        </w:tc>
        <w:tc>
          <w:tcPr>
            <w:tcW w:w="1141"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Cs w:val="21"/>
                <w:highlight w:val="none"/>
                <w:lang w:bidi="ar"/>
              </w:rPr>
            </w:pPr>
            <w:r>
              <w:rPr>
                <w:rStyle w:val="18"/>
                <w:rFonts w:hint="eastAsia" w:ascii="仿宋" w:hAnsi="仿宋" w:eastAsia="仿宋" w:cs="仿宋"/>
                <w:color w:val="auto"/>
                <w:sz w:val="21"/>
                <w:szCs w:val="21"/>
                <w:highlight w:val="none"/>
                <w:lang w:val="en-US" w:eastAsia="zh-CN" w:bidi="ar"/>
              </w:rPr>
              <w:t>提供</w:t>
            </w:r>
            <w:r>
              <w:rPr>
                <w:rFonts w:hint="eastAsia" w:ascii="仿宋" w:hAnsi="仿宋" w:eastAsia="仿宋" w:cs="仿宋"/>
                <w:i w:val="0"/>
                <w:iCs w:val="0"/>
                <w:color w:val="auto"/>
                <w:sz w:val="21"/>
                <w:szCs w:val="21"/>
                <w:highlight w:val="none"/>
                <w:u w:val="none"/>
                <w:lang w:eastAsia="zh-CN"/>
              </w:rPr>
              <w:t>原厂商书面证明材料</w:t>
            </w:r>
            <w:r>
              <w:rPr>
                <w:rFonts w:hint="eastAsia" w:ascii="仿宋" w:hAnsi="仿宋" w:eastAsia="仿宋" w:cs="仿宋"/>
                <w:i w:val="0"/>
                <w:iCs w:val="0"/>
                <w:color w:val="auto"/>
                <w:sz w:val="21"/>
                <w:szCs w:val="21"/>
                <w:highlight w:val="none"/>
                <w:u w:val="none"/>
                <w:lang w:val="en-US" w:eastAsia="zh-CN"/>
              </w:rPr>
              <w:t>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B、服务团队要求</w:t>
      </w:r>
    </w:p>
    <w:tbl>
      <w:tblPr>
        <w:tblStyle w:val="12"/>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2"/>
        <w:gridCol w:w="825"/>
        <w:gridCol w:w="1110"/>
        <w:gridCol w:w="4845"/>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72"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82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1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服务团队</w:t>
            </w:r>
          </w:p>
        </w:tc>
        <w:tc>
          <w:tcPr>
            <w:tcW w:w="484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13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服务团队要求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原厂商应针对本项目成立专门的服务团队，派遣有经验、负责任的项目经理和技术工程师参与本项目工作，其中2人为固定联系人，用户可通过电话、电子邮件等各种方式提出支持请求，固定联系人须负责协调、组织并跟踪服务处理全过程，向用户及时反馈服务交付情况。</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2.服务人员应相对固定，或在用户的要求下更换服务人员。如因特殊情况有人员变动，供应商应提前书面通知用户并在取得用户的同意后更换人员。</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3.服务人员应具有履行本项目需求所必需的技术能力、专业资质、安全意识和综合素养，需与原厂商签署正式劳动合同。</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项目经理要求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原厂商项目经理</w:t>
            </w:r>
            <w:r>
              <w:rPr>
                <w:rFonts w:hint="eastAsia" w:ascii="仿宋" w:hAnsi="仿宋" w:eastAsia="仿宋" w:cs="仿宋"/>
                <w:color w:val="auto"/>
                <w:kern w:val="0"/>
                <w:szCs w:val="21"/>
                <w:highlight w:val="none"/>
                <w:lang w:bidi="ar"/>
              </w:rPr>
              <w:t>应具有</w:t>
            </w:r>
            <w:r>
              <w:rPr>
                <w:rFonts w:hint="eastAsia" w:ascii="仿宋" w:hAnsi="仿宋" w:eastAsia="仿宋" w:cs="仿宋"/>
                <w:color w:val="auto"/>
                <w:kern w:val="0"/>
                <w:szCs w:val="21"/>
                <w:highlight w:val="none"/>
                <w:lang w:val="en-US" w:eastAsia="zh-CN" w:bidi="ar"/>
              </w:rPr>
              <w:t>5</w:t>
            </w:r>
            <w:r>
              <w:rPr>
                <w:rFonts w:hint="eastAsia" w:ascii="仿宋" w:hAnsi="仿宋" w:eastAsia="仿宋" w:cs="仿宋"/>
                <w:color w:val="auto"/>
                <w:kern w:val="0"/>
                <w:szCs w:val="21"/>
                <w:highlight w:val="none"/>
                <w:lang w:eastAsia="zh-CN" w:bidi="ar"/>
              </w:rPr>
              <w:t>年</w:t>
            </w:r>
            <w:r>
              <w:rPr>
                <w:rFonts w:hint="eastAsia" w:ascii="仿宋" w:hAnsi="仿宋" w:eastAsia="仿宋" w:cs="仿宋"/>
                <w:color w:val="auto"/>
                <w:kern w:val="0"/>
                <w:szCs w:val="21"/>
                <w:highlight w:val="none"/>
                <w:lang w:val="en-US" w:eastAsia="zh-CN" w:bidi="ar"/>
              </w:rPr>
              <w:t>或</w:t>
            </w:r>
            <w:r>
              <w:rPr>
                <w:rFonts w:hint="eastAsia" w:ascii="仿宋" w:hAnsi="仿宋" w:eastAsia="仿宋" w:cs="仿宋"/>
                <w:color w:val="auto"/>
                <w:kern w:val="0"/>
                <w:szCs w:val="21"/>
                <w:highlight w:val="none"/>
                <w:lang w:bidi="ar"/>
              </w:rPr>
              <w:t>以上</w:t>
            </w:r>
            <w:r>
              <w:rPr>
                <w:rFonts w:hint="eastAsia" w:ascii="仿宋" w:hAnsi="仿宋" w:eastAsia="仿宋" w:cs="仿宋"/>
                <w:color w:val="auto"/>
                <w:kern w:val="0"/>
                <w:szCs w:val="21"/>
                <w:highlight w:val="none"/>
                <w:lang w:val="en-US" w:eastAsia="zh-CN" w:bidi="ar"/>
              </w:rPr>
              <w:t>服务器集成实施</w:t>
            </w:r>
            <w:r>
              <w:rPr>
                <w:rFonts w:hint="eastAsia" w:ascii="仿宋" w:hAnsi="仿宋" w:eastAsia="仿宋" w:cs="仿宋"/>
                <w:color w:val="auto"/>
                <w:kern w:val="0"/>
                <w:szCs w:val="21"/>
                <w:highlight w:val="none"/>
                <w:lang w:bidi="ar"/>
              </w:rPr>
              <w:t>项目</w:t>
            </w:r>
            <w:r>
              <w:rPr>
                <w:rFonts w:hint="eastAsia" w:ascii="仿宋" w:hAnsi="仿宋" w:eastAsia="仿宋" w:cs="仿宋"/>
                <w:color w:val="auto"/>
                <w:kern w:val="0"/>
                <w:szCs w:val="21"/>
                <w:highlight w:val="none"/>
                <w:lang w:val="en-US" w:eastAsia="zh-CN" w:bidi="ar"/>
              </w:rPr>
              <w:t>管理</w:t>
            </w:r>
            <w:r>
              <w:rPr>
                <w:rFonts w:hint="eastAsia" w:ascii="仿宋" w:hAnsi="仿宋" w:eastAsia="仿宋" w:cs="仿宋"/>
                <w:color w:val="auto"/>
                <w:kern w:val="0"/>
                <w:szCs w:val="21"/>
                <w:highlight w:val="none"/>
                <w:lang w:bidi="ar"/>
              </w:rPr>
              <w:t>经验，</w:t>
            </w:r>
            <w:r>
              <w:rPr>
                <w:rFonts w:hint="eastAsia" w:ascii="仿宋" w:hAnsi="仿宋" w:eastAsia="仿宋" w:cs="仿宋"/>
                <w:color w:val="auto"/>
                <w:kern w:val="0"/>
                <w:sz w:val="21"/>
                <w:szCs w:val="21"/>
                <w:highlight w:val="none"/>
                <w:lang w:val="en-US" w:eastAsia="zh-CN" w:bidi="ar"/>
              </w:rPr>
              <w:t>负责服务团队的日常管理。根据项目经理工作经验进行评分。</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提供原厂商项目经理简历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技术工程师要求</w:t>
            </w:r>
          </w:p>
        </w:tc>
        <w:tc>
          <w:tcPr>
            <w:tcW w:w="484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项目安装实施期间，需要至少4名原厂商技术工程师到场提供支持服务，</w:t>
            </w:r>
            <w:r>
              <w:rPr>
                <w:rFonts w:hint="eastAsia" w:ascii="仿宋" w:hAnsi="仿宋" w:eastAsia="仿宋" w:cs="仿宋"/>
                <w:color w:val="auto"/>
                <w:kern w:val="0"/>
                <w:szCs w:val="21"/>
                <w:highlight w:val="none"/>
                <w:lang w:bidi="ar"/>
              </w:rPr>
              <w:t>技术工程师应具有3年</w:t>
            </w:r>
            <w:r>
              <w:rPr>
                <w:rFonts w:hint="eastAsia" w:ascii="仿宋" w:hAnsi="仿宋" w:eastAsia="仿宋" w:cs="仿宋"/>
                <w:color w:val="auto"/>
                <w:kern w:val="0"/>
                <w:szCs w:val="21"/>
                <w:highlight w:val="none"/>
                <w:lang w:val="en-US" w:eastAsia="zh-CN" w:bidi="ar"/>
              </w:rPr>
              <w:t>或</w:t>
            </w:r>
            <w:r>
              <w:rPr>
                <w:rFonts w:hint="eastAsia" w:ascii="仿宋" w:hAnsi="仿宋" w:eastAsia="仿宋" w:cs="仿宋"/>
                <w:color w:val="auto"/>
                <w:kern w:val="0"/>
                <w:szCs w:val="21"/>
                <w:highlight w:val="none"/>
                <w:lang w:bidi="ar"/>
              </w:rPr>
              <w:t>以上服务器</w:t>
            </w:r>
            <w:r>
              <w:rPr>
                <w:rFonts w:hint="eastAsia" w:ascii="仿宋" w:hAnsi="仿宋" w:eastAsia="仿宋" w:cs="仿宋"/>
                <w:color w:val="auto"/>
                <w:kern w:val="0"/>
                <w:szCs w:val="21"/>
                <w:highlight w:val="none"/>
                <w:lang w:val="en-US" w:eastAsia="zh-CN" w:bidi="ar"/>
              </w:rPr>
              <w:t>/网络设备</w:t>
            </w:r>
            <w:r>
              <w:rPr>
                <w:rFonts w:hint="eastAsia" w:ascii="仿宋" w:hAnsi="仿宋" w:eastAsia="仿宋" w:cs="仿宋"/>
                <w:color w:val="auto"/>
                <w:kern w:val="0"/>
                <w:szCs w:val="21"/>
                <w:highlight w:val="none"/>
                <w:lang w:bidi="ar"/>
              </w:rPr>
              <w:t>的实施集成或维保经验。</w:t>
            </w:r>
            <w:r>
              <w:rPr>
                <w:rFonts w:hint="eastAsia" w:ascii="仿宋" w:hAnsi="仿宋" w:eastAsia="仿宋" w:cs="仿宋"/>
                <w:color w:val="auto"/>
                <w:kern w:val="0"/>
                <w:sz w:val="21"/>
                <w:szCs w:val="21"/>
                <w:highlight w:val="none"/>
                <w:lang w:val="en-US" w:eastAsia="zh-CN" w:bidi="ar"/>
              </w:rPr>
              <w:t>根据技术工程师工作经验进行评分。</w:t>
            </w:r>
          </w:p>
        </w:tc>
        <w:tc>
          <w:tcPr>
            <w:tcW w:w="113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提供</w:t>
            </w:r>
            <w:r>
              <w:rPr>
                <w:rFonts w:hint="eastAsia" w:ascii="仿宋" w:hAnsi="仿宋" w:eastAsia="仿宋" w:cs="仿宋"/>
                <w:color w:val="auto"/>
                <w:kern w:val="0"/>
                <w:sz w:val="21"/>
                <w:szCs w:val="21"/>
                <w:highlight w:val="none"/>
                <w:lang w:val="en-US" w:eastAsia="zh-CN" w:bidi="ar"/>
              </w:rPr>
              <w:t>原厂商服务人员</w:t>
            </w:r>
            <w:r>
              <w:rPr>
                <w:rFonts w:hint="eastAsia" w:ascii="仿宋" w:hAnsi="仿宋" w:eastAsia="仿宋" w:cs="仿宋"/>
                <w:color w:val="auto"/>
                <w:kern w:val="0"/>
                <w:sz w:val="21"/>
                <w:szCs w:val="21"/>
                <w:highlight w:val="none"/>
                <w:lang w:bidi="ar"/>
              </w:rPr>
              <w:t>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响应文件要求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将服务团队人员名单（含项目经理和技术工程师）、在本项目中拟担任职务等体现在采购响应文件。</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提供原厂商人员名单、拟担任职务等。</w:t>
            </w:r>
          </w:p>
        </w:tc>
      </w:tr>
    </w:tbl>
    <w:p>
      <w:pPr>
        <w:keepNext/>
        <w:keepLines w:val="0"/>
        <w:pageBreakBefore w:val="0"/>
        <w:widowControl w:val="0"/>
        <w:numPr>
          <w:ilvl w:val="-1"/>
          <w:numId w:val="0"/>
        </w:numPr>
        <w:kinsoku/>
        <w:wordWrap/>
        <w:overflowPunct w:val="0"/>
        <w:topLinePunct w:val="0"/>
        <w:autoSpaceDE/>
        <w:autoSpaceDN/>
        <w:bidi w:val="0"/>
        <w:adjustRightInd/>
        <w:snapToGrid/>
        <w:spacing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C、服务总体要求</w:t>
      </w:r>
    </w:p>
    <w:tbl>
      <w:tblPr>
        <w:tblStyle w:val="12"/>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38"/>
        <w:gridCol w:w="1153"/>
        <w:gridCol w:w="4846"/>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91"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54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74"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val="en-US" w:eastAsia="zh-CN"/>
              </w:rPr>
              <w:t>内容</w:t>
            </w:r>
          </w:p>
        </w:tc>
        <w:tc>
          <w:tcPr>
            <w:tcW w:w="2832"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653"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1</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产品交付时间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产品应于合同生效后30个日历日内送达用户指定地点，并至少提前5个工作日将到货时间告知用户。</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货物集成实施的完整性要求</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集成实施技术方案应全面，不能少于技术指标要求的内容，所有设备的配置需保证设备运行的完整性。如果供应商在投标文件中所提供的产品配置存在任何遗漏，影响设备的完整性，集成阶段需要时，供应商必须负责免费提供，供应商根据采购人的物理部署要求提供设备连接所需的一切配件，设备、软件报价应包含本项目需求所覆盖的全部服务内容，采购人不再支付任何费用。</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3</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质量保证服务范围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质量保证服务的各项要求</w:t>
            </w:r>
            <w:r>
              <w:rPr>
                <w:rFonts w:hint="eastAsia" w:ascii="仿宋" w:hAnsi="仿宋" w:eastAsia="仿宋" w:cs="仿宋"/>
                <w:color w:val="auto"/>
                <w:kern w:val="2"/>
                <w:sz w:val="21"/>
                <w:szCs w:val="21"/>
                <w:highlight w:val="none"/>
                <w:lang w:eastAsia="zh-CN"/>
              </w:rPr>
              <w:t>应面向本项目采购设备及其补丁/配件中可使用的全部组件，服务覆盖范围至少包含设备</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的应用系统覆盖范围。</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4</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产品应为同一品牌</w:t>
            </w:r>
          </w:p>
        </w:tc>
        <w:tc>
          <w:tcPr>
            <w:tcW w:w="2832" w:type="pct"/>
            <w:vAlign w:val="center"/>
          </w:tcPr>
          <w:p>
            <w:pPr>
              <w:pStyle w:val="5"/>
              <w:keepNext w:val="0"/>
              <w:keepLines w:val="0"/>
              <w:suppressLineNumbers w:val="0"/>
              <w:spacing w:before="0" w:beforeAutospacing="0" w:after="0" w:afterAutospacing="0"/>
              <w:ind w:left="0" w:right="0"/>
              <w:rPr>
                <w:rFonts w:hint="default" w:eastAsiaTheme="minorEastAsia"/>
                <w:color w:val="auto"/>
                <w:highlight w:val="none"/>
                <w:lang w:val="en-US" w:eastAsia="zh-CN"/>
              </w:rPr>
            </w:pPr>
            <w:r>
              <w:rPr>
                <w:rFonts w:hint="eastAsia" w:ascii="仿宋" w:hAnsi="仿宋" w:eastAsia="仿宋" w:cs="仿宋"/>
                <w:color w:val="auto"/>
                <w:kern w:val="2"/>
                <w:sz w:val="21"/>
                <w:szCs w:val="21"/>
                <w:highlight w:val="none"/>
                <w:lang w:val="en-US" w:eastAsia="zh-CN"/>
              </w:rPr>
              <w:t>所有ARM服务器均为同一品牌。</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5</w:t>
            </w:r>
          </w:p>
        </w:tc>
        <w:tc>
          <w:tcPr>
            <w:tcW w:w="93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kern w:val="0"/>
                <w:sz w:val="21"/>
                <w:szCs w:val="21"/>
                <w:highlight w:val="none"/>
                <w:lang w:val="en-US" w:eastAsia="zh-CN" w:bidi="ar"/>
              </w:rPr>
              <w:t>#</w:t>
            </w:r>
          </w:p>
        </w:tc>
        <w:tc>
          <w:tcPr>
            <w:tcW w:w="115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环保认证</w:t>
            </w:r>
          </w:p>
        </w:tc>
        <w:tc>
          <w:tcPr>
            <w:tcW w:w="4846"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根据财库〔2019〕9号、18号文，国家市场监督管理总局公告16号文要求，服务器产品属于政府采购环境标志产品实施品目清单范围，投标人所投ARM服务器产品有指定认证机构出具的、有效的环境标志产品认证证书。</w:t>
            </w:r>
          </w:p>
        </w:tc>
        <w:tc>
          <w:tcPr>
            <w:tcW w:w="1118"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提供认证证书复印件</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D、质量保证服务要求</w:t>
      </w:r>
    </w:p>
    <w:tbl>
      <w:tblPr>
        <w:tblStyle w:val="12"/>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800"/>
        <w:gridCol w:w="1173"/>
        <w:gridCol w:w="4824"/>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blHeader/>
          <w:jc w:val="center"/>
        </w:trPr>
        <w:tc>
          <w:tcPr>
            <w:tcW w:w="0" w:type="auto"/>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467"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85"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val="en-US" w:eastAsia="zh-CN"/>
              </w:rPr>
            </w:pPr>
            <w:r>
              <w:rPr>
                <w:rFonts w:hint="eastAsia" w:ascii="仿宋" w:hAnsi="仿宋" w:eastAsia="仿宋" w:cs="仿宋"/>
                <w:b/>
                <w:color w:val="auto"/>
                <w:kern w:val="2"/>
                <w:sz w:val="21"/>
                <w:szCs w:val="21"/>
                <w:highlight w:val="none"/>
                <w:lang w:val="en-US" w:eastAsia="zh-CN"/>
              </w:rPr>
              <w:t>服务内容</w:t>
            </w:r>
          </w:p>
        </w:tc>
        <w:tc>
          <w:tcPr>
            <w:tcW w:w="2816"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70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1</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质量保证服务期限和内容</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供应商承诺，</w:t>
            </w:r>
            <w:r>
              <w:rPr>
                <w:rFonts w:hint="eastAsia" w:ascii="仿宋" w:hAnsi="仿宋" w:eastAsia="仿宋" w:cs="仿宋"/>
                <w:color w:val="auto"/>
                <w:kern w:val="2"/>
                <w:sz w:val="21"/>
                <w:szCs w:val="21"/>
                <w:highlight w:val="none"/>
                <w:lang w:eastAsia="zh-CN"/>
              </w:rPr>
              <w:t>原厂商应提供</w:t>
            </w:r>
            <w:r>
              <w:rPr>
                <w:rFonts w:hint="eastAsia" w:ascii="仿宋" w:hAnsi="仿宋" w:eastAsia="仿宋" w:cs="仿宋"/>
                <w:color w:val="auto"/>
                <w:kern w:val="2"/>
                <w:sz w:val="21"/>
                <w:szCs w:val="21"/>
                <w:highlight w:val="none"/>
                <w:lang w:val="en-US" w:eastAsia="zh-CN"/>
              </w:rPr>
              <w:t>货物</w:t>
            </w:r>
            <w:r>
              <w:rPr>
                <w:rFonts w:hint="eastAsia" w:ascii="仿宋" w:hAnsi="仿宋" w:eastAsia="仿宋" w:cs="仿宋"/>
                <w:color w:val="auto"/>
                <w:kern w:val="2"/>
                <w:sz w:val="21"/>
                <w:szCs w:val="21"/>
                <w:highlight w:val="none"/>
                <w:lang w:eastAsia="zh-CN"/>
              </w:rPr>
              <w:t>安装调试和集成部署</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w:t>
            </w:r>
            <w:r>
              <w:rPr>
                <w:rFonts w:hint="eastAsia" w:ascii="仿宋" w:hAnsi="仿宋" w:eastAsia="仿宋" w:cs="仿宋"/>
                <w:color w:val="auto"/>
                <w:kern w:val="2"/>
                <w:sz w:val="21"/>
                <w:szCs w:val="21"/>
                <w:highlight w:val="none"/>
                <w:lang w:val="en-US" w:eastAsia="zh-CN"/>
              </w:rPr>
              <w:t>提供</w:t>
            </w:r>
            <w:r>
              <w:rPr>
                <w:rFonts w:hint="eastAsia" w:ascii="仿宋" w:hAnsi="仿宋" w:eastAsia="仿宋" w:cs="仿宋"/>
                <w:color w:val="auto"/>
                <w:kern w:val="2"/>
                <w:sz w:val="21"/>
                <w:szCs w:val="21"/>
                <w:highlight w:val="none"/>
                <w:lang w:eastAsia="zh-CN"/>
              </w:rPr>
              <w:t>自设备</w:t>
            </w:r>
            <w:r>
              <w:rPr>
                <w:rFonts w:hint="eastAsia" w:ascii="仿宋" w:hAnsi="仿宋" w:eastAsia="仿宋" w:cs="仿宋"/>
                <w:color w:val="auto"/>
                <w:kern w:val="2"/>
                <w:sz w:val="21"/>
                <w:szCs w:val="21"/>
                <w:highlight w:val="none"/>
                <w:lang w:val="en-US" w:eastAsia="zh-CN"/>
              </w:rPr>
              <w:t>终</w:t>
            </w:r>
            <w:r>
              <w:rPr>
                <w:rFonts w:hint="eastAsia" w:ascii="仿宋" w:hAnsi="仿宋" w:eastAsia="仿宋" w:cs="仿宋"/>
                <w:color w:val="auto"/>
                <w:kern w:val="2"/>
                <w:sz w:val="21"/>
                <w:szCs w:val="21"/>
                <w:highlight w:val="none"/>
                <w:lang w:eastAsia="zh-CN"/>
              </w:rPr>
              <w:t>验合格之日起</w:t>
            </w:r>
            <w:r>
              <w:rPr>
                <w:rFonts w:hint="eastAsia" w:ascii="仿宋" w:hAnsi="仿宋" w:eastAsia="仿宋" w:cs="仿宋"/>
                <w:color w:val="auto"/>
                <w:szCs w:val="21"/>
                <w:highlight w:val="none"/>
                <w:lang w:eastAsia="zh-CN"/>
              </w:rPr>
              <w:t>7年</w:t>
            </w:r>
            <w:r>
              <w:rPr>
                <w:rFonts w:hint="eastAsia" w:ascii="仿宋" w:hAnsi="仿宋" w:eastAsia="仿宋" w:cs="仿宋"/>
                <w:color w:val="auto"/>
                <w:szCs w:val="21"/>
                <w:highlight w:val="none"/>
                <w:lang w:val="en-US" w:eastAsia="zh-CN"/>
              </w:rPr>
              <w:t>ARM服务器</w:t>
            </w:r>
            <w:r>
              <w:rPr>
                <w:rFonts w:hint="eastAsia" w:ascii="仿宋" w:hAnsi="仿宋" w:eastAsia="仿宋" w:cs="仿宋"/>
                <w:color w:val="auto"/>
                <w:kern w:val="2"/>
                <w:sz w:val="21"/>
                <w:szCs w:val="21"/>
                <w:highlight w:val="none"/>
                <w:lang w:eastAsia="zh-CN"/>
              </w:rPr>
              <w:t>原厂商维保服务，包含远程技术支持服务、现场故障排查服务和技术支持服务、运行情况检查服务、软件升级服务、备品备件服务。</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default" w:ascii="仿宋" w:hAnsi="仿宋" w:eastAsia="仿宋" w:cs="仿宋"/>
                <w:color w:val="auto"/>
                <w:kern w:val="2"/>
                <w:sz w:val="21"/>
                <w:szCs w:val="21"/>
                <w:highlight w:val="none"/>
                <w:lang w:val="en-US" w:eastAsia="zh-CN"/>
              </w:rPr>
            </w:pPr>
            <w:r>
              <w:rPr>
                <w:rFonts w:hint="default" w:ascii="仿宋" w:hAnsi="仿宋" w:eastAsia="仿宋" w:cs="仿宋"/>
                <w:color w:val="auto"/>
                <w:kern w:val="2"/>
                <w:sz w:val="21"/>
                <w:szCs w:val="21"/>
                <w:highlight w:val="none"/>
                <w:lang w:val="en-US" w:eastAsia="zh-CN"/>
              </w:rPr>
              <w:t>供应商</w:t>
            </w:r>
            <w:r>
              <w:rPr>
                <w:rFonts w:hint="eastAsia" w:ascii="仿宋" w:hAnsi="仿宋" w:eastAsia="仿宋" w:cs="仿宋"/>
                <w:color w:val="auto"/>
                <w:kern w:val="2"/>
                <w:sz w:val="21"/>
                <w:szCs w:val="21"/>
                <w:highlight w:val="none"/>
                <w:lang w:val="en-US" w:eastAsia="zh-CN"/>
              </w:rPr>
              <w:t>提供售后服务承诺，加盖</w:t>
            </w:r>
            <w:r>
              <w:rPr>
                <w:rFonts w:hint="default" w:ascii="仿宋" w:hAnsi="仿宋" w:eastAsia="仿宋" w:cs="仿宋"/>
                <w:color w:val="auto"/>
                <w:kern w:val="2"/>
                <w:sz w:val="21"/>
                <w:szCs w:val="21"/>
                <w:highlight w:val="none"/>
                <w:lang w:val="en-US" w:eastAsia="zh-CN"/>
              </w:rPr>
              <w:t>供应商</w:t>
            </w:r>
            <w:r>
              <w:rPr>
                <w:rFonts w:hint="eastAsia" w:ascii="仿宋" w:hAnsi="仿宋" w:eastAsia="仿宋" w:cs="仿宋"/>
                <w:color w:val="auto"/>
                <w:kern w:val="2"/>
                <w:sz w:val="21"/>
                <w:szCs w:val="21"/>
                <w:highlight w:val="none"/>
                <w:lang w:val="en-US" w:eastAsia="zh-CN"/>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集成安装服务要求</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货物安装调试的主要目标是使采购货物能够正常运行，确保与之相联的全部设备正常联通、设备上安装的软件正常运行并能支持其他相关软件的正常运行。</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应完成所提供的所有货物的安装调试，用户派遣技术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参与整套设备的安装和调试，在安装调试过程中</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的技术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应说明货物的安装步骤和注意事项。</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必须响应下列安装、调试要求：</w:t>
            </w:r>
          </w:p>
          <w:p>
            <w:pPr>
              <w:keepNext w:val="0"/>
              <w:keepLines w:val="0"/>
              <w:pageBreakBefore w:val="0"/>
              <w:widowControl w:val="0"/>
              <w:numPr>
                <w:ilvl w:val="0"/>
                <w:numId w:val="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按</w:t>
            </w:r>
            <w:r>
              <w:rPr>
                <w:rFonts w:hint="eastAsia" w:ascii="仿宋" w:hAnsi="仿宋" w:eastAsia="仿宋" w:cs="仿宋"/>
                <w:color w:val="auto"/>
                <w:kern w:val="2"/>
                <w:sz w:val="21"/>
                <w:szCs w:val="21"/>
                <w:highlight w:val="none"/>
                <w:lang w:val="en-US" w:eastAsia="zh-CN"/>
              </w:rPr>
              <w:t>本项目需求</w:t>
            </w:r>
            <w:r>
              <w:rPr>
                <w:rFonts w:hint="eastAsia" w:ascii="仿宋" w:hAnsi="仿宋" w:eastAsia="仿宋" w:cs="仿宋"/>
                <w:color w:val="auto"/>
                <w:kern w:val="2"/>
                <w:sz w:val="21"/>
                <w:szCs w:val="21"/>
                <w:highlight w:val="none"/>
                <w:lang w:eastAsia="zh-CN"/>
              </w:rPr>
              <w:t>对其产品的性能和配置进行安装、调测检查，所供货物应在合同中所规定的地点和环境下，实现正常运行并达到合同要求的性能和产品技术规格中的性能。</w:t>
            </w:r>
          </w:p>
          <w:p>
            <w:pPr>
              <w:keepNext w:val="0"/>
              <w:keepLines w:val="0"/>
              <w:pageBreakBefore w:val="0"/>
              <w:widowControl w:val="0"/>
              <w:numPr>
                <w:ilvl w:val="0"/>
                <w:numId w:val="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完成与配套设备（包括本项目采购的货物和原有设备）的联合调试，构成整体的系统平台。</w:t>
            </w:r>
          </w:p>
          <w:p>
            <w:pPr>
              <w:keepNext w:val="0"/>
              <w:keepLines w:val="0"/>
              <w:pageBreakBefore w:val="0"/>
              <w:widowControl w:val="0"/>
              <w:numPr>
                <w:ilvl w:val="0"/>
                <w:numId w:val="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当所供设备或软件在安装、调测中出现性能指标或功能上不符合技术要求时，由</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负责免费解决。因缺少某些部件而导致达不到项目的设计指标，投标人须无偿提供这些部件，使项目满足设计要求。</w:t>
            </w:r>
          </w:p>
          <w:p>
            <w:pPr>
              <w:keepNext w:val="0"/>
              <w:keepLines w:val="0"/>
              <w:pageBreakBefore w:val="0"/>
              <w:widowControl w:val="0"/>
              <w:numPr>
                <w:ilvl w:val="0"/>
                <w:numId w:val="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如安装、调测中出现不符合合同要求的严重质量问题时，用户保留索赔和退货的权利。</w:t>
            </w:r>
          </w:p>
        </w:tc>
        <w:tc>
          <w:tcPr>
            <w:tcW w:w="708" w:type="pct"/>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远程技术支持服务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原厂商提供每周7天，每天24小时的远程技术支持服务，包括但不限于远程提供故障排查服务和技术咨询服务。</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Style w:val="19"/>
                <w:rFonts w:hint="eastAsia" w:ascii="仿宋" w:hAnsi="仿宋" w:eastAsia="仿宋" w:cs="仿宋"/>
                <w:b w:val="0"/>
                <w:color w:val="auto"/>
                <w:kern w:val="2"/>
                <w:sz w:val="21"/>
                <w:szCs w:val="21"/>
                <w:highlight w:val="none"/>
              </w:rPr>
              <w:t>现场故障排查服务和技术支持服务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w:t>
            </w:r>
            <w:r>
              <w:rPr>
                <w:rFonts w:hint="eastAsia" w:ascii="仿宋" w:hAnsi="仿宋" w:eastAsia="仿宋" w:cs="仿宋"/>
                <w:color w:val="auto"/>
                <w:kern w:val="0"/>
                <w:sz w:val="21"/>
                <w:szCs w:val="21"/>
                <w:highlight w:val="none"/>
                <w:lang w:bidi="ar"/>
              </w:rPr>
              <w:t>现场故障排查服务和技术支持服务</w:t>
            </w:r>
            <w:r>
              <w:rPr>
                <w:rFonts w:hint="eastAsia" w:ascii="仿宋" w:hAnsi="仿宋" w:eastAsia="仿宋" w:cs="仿宋"/>
                <w:color w:val="auto"/>
                <w:kern w:val="0"/>
                <w:sz w:val="21"/>
                <w:szCs w:val="21"/>
                <w:highlight w:val="none"/>
                <w:lang w:eastAsia="zh-CN" w:bidi="ar"/>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原厂商对用户提出的预防性维护要求和故障维护要求应按规定时间提供响应、技术支持或者到场服务，对于复杂问题需进行问题根源的分析和诊断，提出问题的建议方案并完成问题修复工作和</w:t>
            </w:r>
            <w:r>
              <w:rPr>
                <w:rFonts w:hint="eastAsia" w:ascii="仿宋" w:hAnsi="仿宋" w:eastAsia="仿宋" w:cs="仿宋"/>
                <w:color w:val="auto"/>
                <w:sz w:val="21"/>
                <w:szCs w:val="21"/>
                <w:highlight w:val="none"/>
              </w:rPr>
              <w:t>性能配置优化</w:t>
            </w:r>
            <w:r>
              <w:rPr>
                <w:rFonts w:hint="eastAsia" w:ascii="仿宋" w:hAnsi="仿宋" w:eastAsia="仿宋" w:cs="仿宋"/>
                <w:color w:val="auto"/>
                <w:sz w:val="21"/>
                <w:szCs w:val="21"/>
                <w:highlight w:val="none"/>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原厂商对用户提出的预防性维护要求应在2小时内做出实质性响应（对用户提出的预防性维护给出明确的答复意见，如后续的工作安排），及时解决系统运行中的问题。</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原厂商对用户提出的故障性维护要求应在0.5小时内做出实质性响应（原厂商及时响应用户通知，并对故障处理有初步的技术建议）。</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发生故障时，用户可要求原厂商技术工程师到现场提供技术支持服务，原厂商技术工程师必须在2小时内到达现场。</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系统运行过程中如果出现技术故障（如服务中断、数据丢失、主要功能不能正常工作等）或与其他产品发生冲突，应保证自用户报障4小时内提供解决方案并恢复故障。</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发生故障且对业务造成影响，原厂商需启动公司的多层技术资源支持帮助客户排查问题，直到问题的最终妥善解决和业务恢复；对于客户系统的重要问题，原厂商至少每天汇报一次问题解决进展情况；在整个系统设计没有单点故障的情况下，故障恢复期间确保系统不中断。</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原厂商协助用户进行问题定位，指导用户完成就解决问题所需要的相关日志信息的收集，并帮助用户进行问题根源的分析和诊断，提出问题的建议方案和完成问题修复工作。</w:t>
            </w:r>
          </w:p>
          <w:p>
            <w:pPr>
              <w:keepNext w:val="0"/>
              <w:keepLines w:val="0"/>
              <w:pageBreakBefore w:val="0"/>
              <w:widowControl w:val="0"/>
              <w:numPr>
                <w:ilvl w:val="0"/>
                <w:numId w:val="2"/>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对于影响系统运行的故障，原厂商须在故障处理完成后2个工作日内提供阶段性故障处置报告及系统预防性建议。</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rPr>
            </w:pPr>
            <w:r>
              <w:rPr>
                <w:rStyle w:val="19"/>
                <w:rFonts w:hint="eastAsia" w:ascii="仿宋" w:hAnsi="仿宋" w:eastAsia="仿宋" w:cs="仿宋"/>
                <w:b w:val="0"/>
                <w:color w:val="auto"/>
                <w:kern w:val="2"/>
                <w:sz w:val="21"/>
                <w:szCs w:val="21"/>
                <w:highlight w:val="none"/>
                <w:lang w:val="en-US" w:eastAsia="zh-CN"/>
              </w:rPr>
              <w:t>运行情况检查服务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原厂商根据用户需求对本项目覆盖的设备进行维护和检查，确保设备正常稳定运行。</w:t>
            </w:r>
          </w:p>
          <w:p>
            <w:pPr>
              <w:keepNext w:val="0"/>
              <w:keepLines w:val="0"/>
              <w:pageBreakBefore w:val="0"/>
              <w:widowControl w:val="0"/>
              <w:numPr>
                <w:ilvl w:val="0"/>
                <w:numId w:val="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原厂商每季度至少提供一次运行情况的检查服务，原厂商技术工程师到场检查设备的软硬件运行状态，并开展版本评估和性能评估，出具巡检报告等文档。</w:t>
            </w:r>
          </w:p>
          <w:p>
            <w:pPr>
              <w:keepNext w:val="0"/>
              <w:keepLines w:val="0"/>
              <w:pageBreakBefore w:val="0"/>
              <w:widowControl w:val="0"/>
              <w:numPr>
                <w:ilvl w:val="0"/>
                <w:numId w:val="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遇到重要保障时期，包括不限于大型节假日之前、重要时点巡检、年终决算之前等，需按照用户需求提供设备运行情况检查并根据用户安排提供现场值守服务。如检查设备软硬件是否有问题，检查各种参数的设置并进行合理调整，经整理后如实将发现问题反馈有关人员并给予技术建议和协助修改，确保设备软硬件良好运转。</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软件升级服务要求</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原厂商应向用户免费提供相应的软件介质、升级建议和现场升级服务，对于明确的软件停止服务计划应提前书面通知用户并协助做好相关工作。</w:t>
            </w:r>
          </w:p>
          <w:p>
            <w:pPr>
              <w:keepNext w:val="0"/>
              <w:keepLines w:val="0"/>
              <w:pageBreakBefore w:val="0"/>
              <w:widowControl w:val="0"/>
              <w:numPr>
                <w:ilvl w:val="0"/>
                <w:numId w:val="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并授权使用最新推出的版本、小版本升级、补丁等，及时向用户通报软件升级情况及升级建议，每年提交至少一次软件升级建议书，并协助用户评估升级的需求必要性和完成相应升级的测试，安装、调试，并免费提供软件升级及现场支持升级服务，保障设备的稳定运行。</w:t>
            </w:r>
          </w:p>
          <w:p>
            <w:pPr>
              <w:keepNext w:val="0"/>
              <w:keepLines w:val="0"/>
              <w:pageBreakBefore w:val="0"/>
              <w:widowControl w:val="0"/>
              <w:numPr>
                <w:ilvl w:val="0"/>
                <w:numId w:val="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原厂商明确告知用户使用软件的停止服务计划，至少提前一年以书面正式通知的形式函告知用户，并协助用户做好相应准备工作。</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7</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备品备件服务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原厂商在服务期内免费提供原厂备品备件更换服务，并在重保时段按照用户需求提供易损核心备件现场备件服务。</w:t>
            </w:r>
          </w:p>
          <w:p>
            <w:pPr>
              <w:keepNext w:val="0"/>
              <w:keepLines w:val="0"/>
              <w:pageBreakBefore w:val="0"/>
              <w:widowControl w:val="0"/>
              <w:numPr>
                <w:ilvl w:val="0"/>
                <w:numId w:val="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在服务期内原厂商免费提供原厂备品备件更换服务，重要时段根据用户需求免费提供易损核心备件的现场备件服务（北京、上海）。</w:t>
            </w:r>
          </w:p>
          <w:p>
            <w:pPr>
              <w:keepNext w:val="0"/>
              <w:keepLines w:val="0"/>
              <w:pageBreakBefore w:val="0"/>
              <w:widowControl w:val="0"/>
              <w:numPr>
                <w:ilvl w:val="0"/>
                <w:numId w:val="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备品备件要至少要覆盖本项目采购设备的全部备品备件，备品备件调度方案及到货时间等内容，一经应答将作为合同的一部分。</w:t>
            </w:r>
          </w:p>
          <w:p>
            <w:pPr>
              <w:keepNext w:val="0"/>
              <w:keepLines w:val="0"/>
              <w:pageBreakBefore w:val="0"/>
              <w:widowControl w:val="0"/>
              <w:numPr>
                <w:ilvl w:val="0"/>
                <w:numId w:val="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更换的备件为原厂商授权的全新备品备件，保证每周7天、每天24小时从本地和全国的库房调配。</w:t>
            </w:r>
          </w:p>
          <w:p>
            <w:pPr>
              <w:keepNext w:val="0"/>
              <w:keepLines w:val="0"/>
              <w:pageBreakBefore w:val="0"/>
              <w:widowControl w:val="0"/>
              <w:numPr>
                <w:ilvl w:val="0"/>
                <w:numId w:val="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如原厂商确认需要更换备品备件排除故障，应确保备品备件在4小时内到达用户现场。</w:t>
            </w:r>
          </w:p>
          <w:p>
            <w:pPr>
              <w:keepNext w:val="0"/>
              <w:keepLines w:val="0"/>
              <w:pageBreakBefore w:val="0"/>
              <w:widowControl w:val="0"/>
              <w:numPr>
                <w:ilvl w:val="0"/>
                <w:numId w:val="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备品备件更换后，原厂商负责取回坏件（含有用户数据的存储类部件应免于回收）。</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6.原厂商应在投标文件中承诺所投产品在合同生效后7年内不废型（可持续提供原厂备品备件服务）。当原厂制造商要停止生产拟投货物型号时，原厂商应提前一年书面通知用户。</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8</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质量保证期外维保服务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质量保证期满后，采购人可要求原厂商继续提供有偿的技术支持服务，服务内容与标准应与本项目要求一致。</w:t>
            </w:r>
            <w:r>
              <w:rPr>
                <w:rFonts w:hint="eastAsia" w:ascii="仿宋" w:hAnsi="仿宋" w:eastAsia="仿宋" w:cs="仿宋"/>
                <w:color w:val="auto"/>
                <w:kern w:val="0"/>
                <w:sz w:val="21"/>
                <w:szCs w:val="21"/>
                <w:highlight w:val="none"/>
                <w:lang w:bidi="ar"/>
              </w:rPr>
              <w:t>投标人</w:t>
            </w:r>
            <w:r>
              <w:rPr>
                <w:rFonts w:hint="eastAsia" w:ascii="仿宋" w:hAnsi="仿宋" w:eastAsia="仿宋" w:cs="仿宋"/>
                <w:color w:val="auto"/>
                <w:kern w:val="0"/>
                <w:sz w:val="21"/>
                <w:szCs w:val="21"/>
                <w:highlight w:val="none"/>
                <w:lang w:val="en-US" w:eastAsia="zh-CN" w:bidi="ar"/>
              </w:rPr>
              <w:t>应</w:t>
            </w:r>
            <w:r>
              <w:rPr>
                <w:rFonts w:hint="eastAsia" w:ascii="仿宋" w:hAnsi="仿宋" w:eastAsia="仿宋" w:cs="仿宋"/>
                <w:color w:val="auto"/>
                <w:kern w:val="0"/>
                <w:sz w:val="21"/>
                <w:szCs w:val="21"/>
                <w:highlight w:val="none"/>
                <w:lang w:bidi="ar"/>
              </w:rPr>
              <w:t>提供原厂商出具的</w:t>
            </w:r>
            <w:r>
              <w:rPr>
                <w:rFonts w:hint="eastAsia" w:ascii="仿宋" w:hAnsi="仿宋" w:eastAsia="仿宋" w:cs="仿宋"/>
                <w:color w:val="auto"/>
                <w:kern w:val="0"/>
                <w:sz w:val="21"/>
                <w:szCs w:val="21"/>
                <w:highlight w:val="none"/>
                <w:lang w:val="en-US" w:eastAsia="zh-CN" w:bidi="ar"/>
              </w:rPr>
              <w:t>质量保证期外维保服务报价承诺，</w:t>
            </w:r>
            <w:r>
              <w:rPr>
                <w:rFonts w:hint="eastAsia" w:ascii="仿宋" w:hAnsi="仿宋" w:eastAsia="仿宋" w:cs="仿宋"/>
                <w:color w:val="auto"/>
                <w:kern w:val="0"/>
                <w:szCs w:val="21"/>
                <w:highlight w:val="none"/>
                <w:lang w:bidi="ar"/>
              </w:rPr>
              <w:t>质保期外单台产品每延长一年的维保服务价格不应超过所投产品含税单价的10%</w:t>
            </w:r>
            <w:r>
              <w:rPr>
                <w:rFonts w:hint="eastAsia" w:ascii="仿宋" w:hAnsi="仿宋" w:eastAsia="仿宋" w:cs="仿宋"/>
                <w:color w:val="auto"/>
                <w:kern w:val="0"/>
                <w:sz w:val="21"/>
                <w:szCs w:val="21"/>
                <w:highlight w:val="none"/>
                <w:lang w:val="en-US" w:eastAsia="zh-CN" w:bidi="ar"/>
              </w:rPr>
              <w:t>。应提供</w:t>
            </w:r>
            <w:r>
              <w:rPr>
                <w:rFonts w:hint="eastAsia" w:ascii="仿宋" w:hAnsi="仿宋" w:eastAsia="仿宋" w:cs="仿宋"/>
                <w:color w:val="auto"/>
                <w:kern w:val="0"/>
                <w:sz w:val="21"/>
                <w:szCs w:val="21"/>
                <w:highlight w:val="none"/>
                <w:lang w:bidi="ar"/>
              </w:rPr>
              <w:t>原厂商出具的</w:t>
            </w:r>
            <w:r>
              <w:rPr>
                <w:rFonts w:hint="eastAsia" w:ascii="仿宋" w:hAnsi="仿宋" w:eastAsia="仿宋" w:cs="仿宋"/>
                <w:color w:val="auto"/>
                <w:kern w:val="0"/>
                <w:szCs w:val="21"/>
                <w:highlight w:val="none"/>
                <w:lang w:bidi="ar"/>
              </w:rPr>
              <w:t>所投产品质量保证期外每延长一年的维保服务报价</w:t>
            </w:r>
            <w:r>
              <w:rPr>
                <w:rFonts w:hint="eastAsia" w:ascii="仿宋" w:hAnsi="仿宋" w:eastAsia="仿宋" w:cs="仿宋"/>
                <w:color w:val="auto"/>
                <w:kern w:val="0"/>
                <w:sz w:val="21"/>
                <w:szCs w:val="21"/>
                <w:highlight w:val="none"/>
                <w:lang w:val="en-US" w:eastAsia="zh-CN" w:bidi="ar"/>
              </w:rPr>
              <w:t>承诺书，明确质量保证期外维保服务报价。根据原厂商承诺的质量保证期外</w:t>
            </w:r>
            <w:r>
              <w:rPr>
                <w:rFonts w:hint="eastAsia" w:ascii="仿宋" w:hAnsi="仿宋" w:eastAsia="仿宋" w:cs="仿宋"/>
                <w:color w:val="auto"/>
                <w:kern w:val="0"/>
                <w:szCs w:val="21"/>
                <w:highlight w:val="none"/>
                <w:lang w:bidi="ar"/>
              </w:rPr>
              <w:t>单台产品每延长一年的维保服务价格</w:t>
            </w:r>
            <w:r>
              <w:rPr>
                <w:rFonts w:hint="eastAsia" w:ascii="仿宋" w:hAnsi="仿宋" w:eastAsia="仿宋" w:cs="仿宋"/>
                <w:color w:val="auto"/>
                <w:kern w:val="0"/>
                <w:sz w:val="21"/>
                <w:szCs w:val="21"/>
                <w:highlight w:val="none"/>
                <w:lang w:val="en-US" w:eastAsia="zh-CN" w:bidi="ar"/>
              </w:rPr>
              <w:t>占所投产品含税单价的占比按照评分细则打分，</w:t>
            </w:r>
            <w:r>
              <w:rPr>
                <w:rFonts w:hint="eastAsia" w:ascii="仿宋" w:hAnsi="仿宋" w:eastAsia="仿宋" w:cs="仿宋"/>
                <w:color w:val="auto"/>
                <w:kern w:val="0"/>
                <w:szCs w:val="21"/>
                <w:highlight w:val="none"/>
                <w:lang w:bidi="ar"/>
              </w:rPr>
              <w:t>格式详见“G、其他”《质量保证期外的维保服务承诺》</w:t>
            </w:r>
            <w:r>
              <w:rPr>
                <w:rFonts w:hint="eastAsia" w:ascii="仿宋" w:hAnsi="仿宋" w:eastAsia="仿宋" w:cs="仿宋"/>
                <w:color w:val="auto"/>
                <w:kern w:val="0"/>
                <w:sz w:val="21"/>
                <w:szCs w:val="21"/>
                <w:highlight w:val="none"/>
                <w:lang w:bidi="ar"/>
              </w:rPr>
              <w:t>。</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原厂商提供售后服务承诺书，明确质量保证期外维保服务报价，加盖原厂商公章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stheme="minorBidi"/>
          <w:iCs w:val="0"/>
          <w:color w:val="auto"/>
          <w:sz w:val="32"/>
          <w:szCs w:val="32"/>
          <w:highlight w:val="none"/>
          <w:lang w:val="en-US" w:eastAsia="zh-CN"/>
        </w:rPr>
        <w:t>E、服务方案</w:t>
      </w:r>
    </w:p>
    <w:tbl>
      <w:tblPr>
        <w:tblStyle w:val="12"/>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5"/>
        <w:gridCol w:w="674"/>
        <w:gridCol w:w="1185"/>
        <w:gridCol w:w="469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674"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8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服务项目</w:t>
            </w:r>
          </w:p>
        </w:tc>
        <w:tc>
          <w:tcPr>
            <w:tcW w:w="469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362"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项目实施方案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原厂商应提供项目实施方案，</w:t>
            </w:r>
            <w:r>
              <w:rPr>
                <w:rFonts w:hint="eastAsia" w:ascii="仿宋" w:hAnsi="仿宋" w:eastAsia="仿宋" w:cs="仿宋"/>
                <w:color w:val="auto"/>
                <w:kern w:val="0"/>
                <w:sz w:val="21"/>
                <w:szCs w:val="21"/>
                <w:highlight w:val="none"/>
                <w:lang w:bidi="ar"/>
              </w:rPr>
              <w:t>方案包括但不限于</w:t>
            </w:r>
            <w:r>
              <w:rPr>
                <w:rFonts w:hint="eastAsia" w:ascii="仿宋" w:hAnsi="仿宋" w:eastAsia="仿宋" w:cs="仿宋"/>
                <w:color w:val="auto"/>
                <w:kern w:val="0"/>
                <w:szCs w:val="21"/>
                <w:highlight w:val="none"/>
                <w:lang w:bidi="ar"/>
              </w:rPr>
              <w:t>现场勘察计划、实施准备、项目组织和计划、实施过程监控、业务连续性保障、可能的风险分析、所投设备与</w:t>
            </w:r>
            <w:r>
              <w:rPr>
                <w:rFonts w:hint="eastAsia" w:ascii="仿宋" w:hAnsi="仿宋" w:eastAsia="仿宋" w:cs="仿宋"/>
                <w:color w:val="auto"/>
                <w:kern w:val="0"/>
                <w:szCs w:val="21"/>
                <w:highlight w:val="none"/>
                <w:lang w:val="en-US" w:eastAsia="zh-CN" w:bidi="ar"/>
              </w:rPr>
              <w:t>云平台</w:t>
            </w:r>
            <w:r>
              <w:rPr>
                <w:rFonts w:hint="eastAsia" w:ascii="仿宋" w:hAnsi="仿宋" w:eastAsia="仿宋" w:cs="仿宋"/>
                <w:color w:val="auto"/>
                <w:kern w:val="0"/>
                <w:szCs w:val="21"/>
                <w:highlight w:val="none"/>
                <w:lang w:bidi="ar"/>
              </w:rPr>
              <w:t>厂商对接调试等内容工作</w:t>
            </w:r>
            <w:r>
              <w:rPr>
                <w:rFonts w:hint="eastAsia" w:ascii="仿宋" w:hAnsi="仿宋" w:eastAsia="仿宋" w:cs="仿宋"/>
                <w:color w:val="auto"/>
                <w:kern w:val="0"/>
                <w:sz w:val="21"/>
                <w:szCs w:val="21"/>
                <w:highlight w:val="none"/>
                <w:lang w:val="en-US" w:eastAsia="zh-CN" w:bidi="ar"/>
              </w:rPr>
              <w:t>。根据评分细则评分。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技术支持服务方案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Cs w:val="21"/>
                <w:highlight w:val="none"/>
                <w:lang w:bidi="ar"/>
              </w:rPr>
              <w:t>原厂商应提供技术支持服务方案，技术支持服务方案需包括但不限于原厂商的详细介绍和原厂商针对本项目各服务内容的服务体系介绍等内容</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bidi="ar"/>
              </w:rPr>
              <w:t>服务体系介绍应包含远程技术支持服务、现场故障排查服务和技术支持服务、运行情况检查服务、软件升级服务、备品备件服务和质量保证期外技术支持服务等内容。</w:t>
            </w:r>
            <w:r>
              <w:rPr>
                <w:rFonts w:hint="eastAsia" w:ascii="仿宋" w:hAnsi="仿宋" w:eastAsia="仿宋" w:cs="仿宋"/>
                <w:color w:val="auto"/>
                <w:kern w:val="0"/>
                <w:sz w:val="21"/>
                <w:szCs w:val="21"/>
                <w:highlight w:val="none"/>
                <w:lang w:val="en-US" w:eastAsia="zh-CN" w:bidi="ar"/>
              </w:rPr>
              <w:t>根据评分细则评分。</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针对备品备件方案，原厂商应介绍其备品备件的库存管理和配送保障机制，明确备品备件到货时间及保障措施。能够承诺</w:t>
            </w:r>
            <w:r>
              <w:rPr>
                <w:rFonts w:hint="eastAsia" w:ascii="仿宋" w:hAnsi="仿宋" w:eastAsia="仿宋" w:cs="仿宋"/>
                <w:color w:val="auto"/>
                <w:kern w:val="0"/>
                <w:sz w:val="21"/>
                <w:szCs w:val="21"/>
                <w:highlight w:val="none"/>
                <w:lang w:val="en-US" w:eastAsia="zh-CN" w:bidi="ar"/>
              </w:rPr>
              <w:t>按照用户需求提供易损核心备件长</w:t>
            </w:r>
            <w:r>
              <w:rPr>
                <w:rFonts w:hint="eastAsia" w:ascii="仿宋" w:hAnsi="仿宋" w:eastAsia="仿宋" w:cs="仿宋"/>
                <w:color w:val="auto"/>
                <w:kern w:val="0"/>
                <w:sz w:val="21"/>
                <w:szCs w:val="21"/>
                <w:highlight w:val="none"/>
                <w:lang w:bidi="ar"/>
              </w:rPr>
              <w:t>期存放用户现场的</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北京+上海</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kern w:val="0"/>
                <w:sz w:val="21"/>
                <w:szCs w:val="21"/>
                <w:highlight w:val="none"/>
                <w:lang w:val="en-US" w:eastAsia="zh-CN" w:bidi="ar"/>
              </w:rPr>
              <w:t>可根据评分细则评分。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提供技术支持服务方案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应急方案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原厂商应提供应急方案，包括但不限于服务中断应急预案、问题及事件响应处理流程、紧急事件预案、事件分级响应处理方案、承诺参与应急演练以及提供必要应急和灾备资源保障等要求。根据评分细则评分。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提供应急方案</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F、付款方式</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49"/>
        <w:gridCol w:w="4392"/>
        <w:gridCol w:w="948"/>
        <w:gridCol w:w="780"/>
        <w:gridCol w:w="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序号</w:t>
            </w:r>
          </w:p>
        </w:tc>
        <w:tc>
          <w:tcPr>
            <w:tcW w:w="1149"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付款节点（进度）</w:t>
            </w:r>
          </w:p>
        </w:tc>
        <w:tc>
          <w:tcPr>
            <w:tcW w:w="4392"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付款条件</w:t>
            </w:r>
          </w:p>
        </w:tc>
        <w:tc>
          <w:tcPr>
            <w:tcW w:w="948"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付款比例（或金额）</w:t>
            </w:r>
          </w:p>
        </w:tc>
        <w:tc>
          <w:tcPr>
            <w:tcW w:w="78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资金支付方式</w:t>
            </w:r>
          </w:p>
        </w:tc>
        <w:tc>
          <w:tcPr>
            <w:tcW w:w="523"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149"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到货付款</w:t>
            </w:r>
          </w:p>
        </w:tc>
        <w:tc>
          <w:tcPr>
            <w:tcW w:w="439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全部货物到达指定地点并完成到货验收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94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30%</w:t>
            </w:r>
          </w:p>
        </w:tc>
        <w:tc>
          <w:tcPr>
            <w:tcW w:w="78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2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149"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初验付款</w:t>
            </w:r>
          </w:p>
        </w:tc>
        <w:tc>
          <w:tcPr>
            <w:tcW w:w="439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初步验收合格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94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40%</w:t>
            </w:r>
          </w:p>
        </w:tc>
        <w:tc>
          <w:tcPr>
            <w:tcW w:w="78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2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149"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终验付款</w:t>
            </w:r>
          </w:p>
        </w:tc>
        <w:tc>
          <w:tcPr>
            <w:tcW w:w="439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最终验收合格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94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25</w:t>
            </w:r>
            <w:r>
              <w:rPr>
                <w:rFonts w:hint="eastAsia" w:ascii="仿宋" w:hAnsi="仿宋" w:eastAsia="仿宋" w:cs="仿宋"/>
                <w:color w:val="auto"/>
                <w:sz w:val="21"/>
                <w:szCs w:val="21"/>
                <w:highlight w:val="none"/>
              </w:rPr>
              <w:t>%</w:t>
            </w:r>
          </w:p>
        </w:tc>
        <w:tc>
          <w:tcPr>
            <w:tcW w:w="78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2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4</w:t>
            </w:r>
          </w:p>
        </w:tc>
        <w:tc>
          <w:tcPr>
            <w:tcW w:w="1149"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rPr>
              <w:t>质量保证期付款</w:t>
            </w:r>
          </w:p>
        </w:tc>
        <w:tc>
          <w:tcPr>
            <w:tcW w:w="4392"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pacing w:val="0"/>
                <w:kern w:val="2"/>
                <w:position w:val="0"/>
                <w:sz w:val="21"/>
                <w:szCs w:val="21"/>
                <w:highlight w:val="none"/>
                <w:vertAlign w:val="baseline"/>
                <w:lang w:val="en-US" w:eastAsia="zh-CN"/>
              </w:rPr>
            </w:pPr>
            <w:r>
              <w:rPr>
                <w:rFonts w:hint="eastAsia" w:ascii="仿宋" w:hAnsi="仿宋" w:eastAsia="仿宋" w:cs="仿宋"/>
                <w:color w:val="auto"/>
                <w:spacing w:val="0"/>
                <w:kern w:val="2"/>
                <w:position w:val="0"/>
                <w:sz w:val="21"/>
                <w:szCs w:val="21"/>
                <w:highlight w:val="none"/>
                <w:vertAlign w:val="baseline"/>
              </w:rPr>
              <w:t>质量保证期</w:t>
            </w:r>
            <w:r>
              <w:rPr>
                <w:rFonts w:hint="eastAsia" w:ascii="仿宋" w:hAnsi="仿宋" w:eastAsia="仿宋" w:cs="仿宋"/>
                <w:color w:val="auto"/>
                <w:spacing w:val="0"/>
                <w:kern w:val="2"/>
                <w:position w:val="0"/>
                <w:sz w:val="21"/>
                <w:szCs w:val="21"/>
                <w:highlight w:val="none"/>
                <w:vertAlign w:val="baseline"/>
                <w:lang w:val="en-US" w:eastAsia="zh-CN"/>
              </w:rPr>
              <w:t>7</w:t>
            </w:r>
            <w:r>
              <w:rPr>
                <w:rFonts w:hint="eastAsia" w:ascii="仿宋" w:hAnsi="仿宋" w:eastAsia="仿宋" w:cs="仿宋"/>
                <w:color w:val="auto"/>
                <w:spacing w:val="0"/>
                <w:kern w:val="2"/>
                <w:position w:val="0"/>
                <w:sz w:val="21"/>
                <w:szCs w:val="21"/>
                <w:highlight w:val="none"/>
                <w:vertAlign w:val="baseline"/>
                <w:lang w:eastAsia="zh-CN"/>
              </w:rPr>
              <w:t>年</w:t>
            </w:r>
            <w:r>
              <w:rPr>
                <w:rFonts w:hint="eastAsia" w:ascii="仿宋" w:hAnsi="仿宋" w:eastAsia="仿宋" w:cs="仿宋"/>
                <w:color w:val="auto"/>
                <w:spacing w:val="0"/>
                <w:kern w:val="2"/>
                <w:position w:val="0"/>
                <w:sz w:val="21"/>
                <w:szCs w:val="21"/>
                <w:highlight w:val="none"/>
                <w:vertAlign w:val="baseline"/>
              </w:rPr>
              <w:t>满，经</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rPr>
              <w:t>验收，</w:t>
            </w:r>
            <w:r>
              <w:rPr>
                <w:rFonts w:hint="eastAsia" w:ascii="仿宋" w:hAnsi="仿宋" w:eastAsia="仿宋" w:cs="仿宋"/>
                <w:color w:val="auto"/>
                <w:spacing w:val="0"/>
                <w:kern w:val="2"/>
                <w:position w:val="0"/>
                <w:sz w:val="21"/>
                <w:szCs w:val="21"/>
                <w:highlight w:val="none"/>
                <w:vertAlign w:val="baseline"/>
                <w:lang w:val="en-US" w:eastAsia="zh-CN"/>
              </w:rPr>
              <w:t>本阶段</w:t>
            </w:r>
            <w:r>
              <w:rPr>
                <w:rFonts w:hint="eastAsia" w:ascii="仿宋" w:hAnsi="仿宋" w:eastAsia="仿宋" w:cs="仿宋"/>
                <w:color w:val="auto"/>
                <w:spacing w:val="0"/>
                <w:kern w:val="2"/>
                <w:position w:val="0"/>
                <w:sz w:val="21"/>
                <w:szCs w:val="21"/>
                <w:highlight w:val="none"/>
                <w:vertAlign w:val="baseline"/>
              </w:rPr>
              <w:t>服务内容均已完成</w:t>
            </w:r>
            <w:r>
              <w:rPr>
                <w:rFonts w:hint="eastAsia" w:ascii="仿宋" w:hAnsi="仿宋" w:eastAsia="仿宋" w:cs="仿宋"/>
                <w:color w:val="auto"/>
                <w:spacing w:val="0"/>
                <w:kern w:val="2"/>
                <w:position w:val="0"/>
                <w:sz w:val="21"/>
                <w:szCs w:val="21"/>
                <w:highlight w:val="none"/>
                <w:vertAlign w:val="baseline"/>
                <w:lang w:eastAsia="zh-CN"/>
              </w:rPr>
              <w:t>。</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rPr>
              <w:t>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增值税专用发票，双方签署的质量保证期服务报告、付款申请</w:t>
            </w:r>
            <w:r>
              <w:rPr>
                <w:rFonts w:hint="eastAsia" w:ascii="仿宋" w:hAnsi="仿宋" w:eastAsia="仿宋" w:cs="仿宋"/>
                <w:color w:val="auto"/>
                <w:spacing w:val="0"/>
                <w:kern w:val="2"/>
                <w:position w:val="0"/>
                <w:sz w:val="21"/>
                <w:szCs w:val="21"/>
                <w:highlight w:val="none"/>
                <w:vertAlign w:val="baseline"/>
                <w:lang w:val="en-US" w:eastAsia="zh-CN"/>
              </w:rPr>
              <w:t>以及验收相关单据</w:t>
            </w:r>
            <w:r>
              <w:rPr>
                <w:rFonts w:hint="eastAsia" w:ascii="仿宋" w:hAnsi="仿宋" w:eastAsia="仿宋" w:cs="仿宋"/>
                <w:color w:val="auto"/>
                <w:spacing w:val="0"/>
                <w:kern w:val="2"/>
                <w:position w:val="0"/>
                <w:sz w:val="21"/>
                <w:szCs w:val="21"/>
                <w:highlight w:val="none"/>
                <w:vertAlign w:val="baseline"/>
              </w:rPr>
              <w:t>等双方约定的相关单据后</w:t>
            </w:r>
            <w:r>
              <w:rPr>
                <w:rFonts w:hint="eastAsia" w:ascii="仿宋" w:hAnsi="仿宋" w:eastAsia="仿宋" w:cs="仿宋"/>
                <w:color w:val="auto"/>
                <w:spacing w:val="0"/>
                <w:kern w:val="2"/>
                <w:position w:val="0"/>
                <w:sz w:val="21"/>
                <w:szCs w:val="21"/>
                <w:highlight w:val="none"/>
                <w:vertAlign w:val="baseline"/>
                <w:lang w:eastAsia="zh-CN"/>
              </w:rPr>
              <w:t>，</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w:t>
            </w:r>
            <w:r>
              <w:rPr>
                <w:rFonts w:hint="eastAsia" w:ascii="仿宋" w:hAnsi="仿宋" w:eastAsia="仿宋" w:cs="仿宋"/>
                <w:color w:val="auto"/>
                <w:spacing w:val="0"/>
                <w:kern w:val="2"/>
                <w:position w:val="0"/>
                <w:sz w:val="21"/>
                <w:szCs w:val="21"/>
                <w:highlight w:val="none"/>
                <w:vertAlign w:val="baseline"/>
              </w:rPr>
              <w:t>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948"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p>
        </w:tc>
        <w:tc>
          <w:tcPr>
            <w:tcW w:w="780"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汇款</w:t>
            </w:r>
          </w:p>
        </w:tc>
        <w:tc>
          <w:tcPr>
            <w:tcW w:w="52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bl>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240" w:lineRule="auto"/>
        <w:ind w:firstLine="0" w:firstLineChars="0"/>
        <w:textAlignment w:val="auto"/>
        <w:outlineLvl w:val="9"/>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br w:type="page"/>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G、其他</w:t>
      </w:r>
    </w:p>
    <w:p>
      <w:pPr>
        <w:ind w:firstLine="0" w:firstLineChars="0"/>
        <w:outlineLvl w:val="9"/>
        <w:rPr>
          <w:color w:val="auto"/>
          <w:highlight w:val="none"/>
        </w:rPr>
      </w:pPr>
      <w:r>
        <w:rPr>
          <w:rFonts w:hint="eastAsia"/>
          <w:color w:val="auto"/>
          <w:highlight w:val="none"/>
          <w:lang w:bidi="ar"/>
        </w:rPr>
        <w:t>1）服务器</w:t>
      </w:r>
      <w:r>
        <w:rPr>
          <w:rFonts w:hint="eastAsia"/>
          <w:color w:val="auto"/>
          <w:highlight w:val="none"/>
        </w:rPr>
        <w:t>质量保证期外的维保服务承诺</w:t>
      </w:r>
    </w:p>
    <w:p>
      <w:pPr>
        <w:pStyle w:val="3"/>
        <w:ind w:firstLine="0"/>
        <w:jc w:val="both"/>
        <w:rPr>
          <w:rFonts w:hint="eastAsia" w:ascii="仿宋" w:hAnsi="仿宋" w:eastAsia="仿宋" w:cs="仿宋"/>
          <w:color w:val="auto"/>
          <w:sz w:val="28"/>
          <w:szCs w:val="28"/>
          <w:highlight w:val="none"/>
        </w:rPr>
      </w:pPr>
    </w:p>
    <w:p>
      <w:pPr>
        <w:pStyle w:val="3"/>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质量保证期外的维保服务承诺</w:t>
      </w:r>
    </w:p>
    <w:p>
      <w:pPr>
        <w:pStyle w:val="3"/>
        <w:jc w:val="center"/>
        <w:rPr>
          <w:rFonts w:hint="eastAsia" w:ascii="仿宋" w:hAnsi="仿宋" w:eastAsia="仿宋" w:cs="仿宋"/>
          <w:color w:val="auto"/>
          <w:sz w:val="28"/>
          <w:szCs w:val="28"/>
          <w:highlight w:val="none"/>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公司</w:t>
      </w:r>
      <w:r>
        <w:rPr>
          <w:rFonts w:hint="eastAsia" w:ascii="仿宋" w:hAnsi="仿宋" w:eastAsia="仿宋" w:cs="仿宋"/>
          <w:color w:val="auto"/>
          <w:sz w:val="28"/>
          <w:szCs w:val="28"/>
          <w:highlight w:val="none"/>
        </w:rPr>
        <w:t>（原厂商）针对本项目名称为：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的项目，承诺如下：   </w:t>
      </w:r>
    </w:p>
    <w:p>
      <w:pPr>
        <w:pStyle w:val="3"/>
        <w:ind w:left="0" w:leftChars="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本项目由</w:t>
      </w:r>
      <w:r>
        <w:rPr>
          <w:rFonts w:hint="eastAsia" w:ascii="仿宋" w:hAnsi="仿宋" w:eastAsia="仿宋" w:cs="仿宋"/>
          <w:color w:val="auto"/>
          <w:sz w:val="28"/>
          <w:szCs w:val="28"/>
          <w:highlight w:val="none"/>
        </w:rPr>
        <w:t>原厂商</w:t>
      </w:r>
      <w:r>
        <w:rPr>
          <w:rFonts w:hint="eastAsia" w:ascii="仿宋" w:hAnsi="仿宋" w:eastAsia="仿宋" w:cs="仿宋"/>
          <w:color w:val="auto"/>
          <w:sz w:val="28"/>
          <w:szCs w:val="28"/>
          <w:highlight w:val="none"/>
          <w:u w:val="single"/>
        </w:rPr>
        <w:t xml:space="preserve">           提供服务器产品质量保证服务，并承诺所投</w:t>
      </w:r>
      <w:r>
        <w:rPr>
          <w:rFonts w:hint="eastAsia" w:ascii="仿宋" w:hAnsi="仿宋" w:eastAsia="仿宋" w:cs="仿宋"/>
          <w:color w:val="auto"/>
          <w:sz w:val="28"/>
          <w:szCs w:val="28"/>
          <w:highlight w:val="none"/>
          <w:u w:val="single"/>
          <w:lang w:val="en-US" w:eastAsia="zh-CN"/>
        </w:rPr>
        <w:t>产品</w:t>
      </w:r>
      <w:r>
        <w:rPr>
          <w:rFonts w:hint="eastAsia" w:ascii="仿宋" w:hAnsi="仿宋" w:eastAsia="仿宋" w:cs="仿宋"/>
          <w:color w:val="auto"/>
          <w:sz w:val="28"/>
          <w:szCs w:val="28"/>
          <w:highlight w:val="none"/>
          <w:u w:val="single"/>
          <w:lang w:bidi="ar"/>
        </w:rPr>
        <w:t>在合同</w:t>
      </w:r>
      <w:r>
        <w:rPr>
          <w:rFonts w:hint="eastAsia" w:ascii="仿宋" w:hAnsi="仿宋" w:eastAsia="仿宋" w:cs="仿宋"/>
          <w:color w:val="auto"/>
          <w:sz w:val="28"/>
          <w:szCs w:val="28"/>
          <w:highlight w:val="none"/>
          <w:u w:val="single"/>
          <w:lang w:eastAsia="zh-CN" w:bidi="ar"/>
        </w:rPr>
        <w:t>生效</w:t>
      </w:r>
      <w:r>
        <w:rPr>
          <w:rFonts w:hint="eastAsia" w:ascii="仿宋" w:hAnsi="仿宋" w:eastAsia="仿宋" w:cs="仿宋"/>
          <w:color w:val="auto"/>
          <w:sz w:val="28"/>
          <w:szCs w:val="28"/>
          <w:highlight w:val="none"/>
          <w:u w:val="single"/>
          <w:lang w:bidi="ar"/>
        </w:rPr>
        <w:t>后7年内不废型（可持续提供原厂备品备件服务）；</w:t>
      </w:r>
      <w:r>
        <w:rPr>
          <w:rFonts w:hint="eastAsia" w:ascii="仿宋" w:hAnsi="仿宋" w:eastAsia="仿宋" w:cs="仿宋"/>
          <w:color w:val="auto"/>
          <w:sz w:val="28"/>
          <w:szCs w:val="28"/>
          <w:highlight w:val="none"/>
        </w:rPr>
        <w:t>质量保证期</w:t>
      </w:r>
      <w:r>
        <w:rPr>
          <w:rFonts w:hint="eastAsia" w:ascii="仿宋" w:hAnsi="仿宋" w:eastAsia="仿宋" w:cs="仿宋"/>
          <w:color w:val="auto"/>
          <w:sz w:val="28"/>
          <w:szCs w:val="28"/>
          <w:highlight w:val="none"/>
          <w:lang w:val="en-US" w:eastAsia="zh-CN"/>
        </w:rPr>
        <w:t>满</w:t>
      </w:r>
      <w:r>
        <w:rPr>
          <w:rFonts w:hint="eastAsia" w:ascii="仿宋" w:hAnsi="仿宋" w:eastAsia="仿宋" w:cs="仿宋"/>
          <w:color w:val="auto"/>
          <w:sz w:val="28"/>
          <w:szCs w:val="28"/>
          <w:highlight w:val="none"/>
        </w:rPr>
        <w:t>后，</w:t>
      </w:r>
      <w:r>
        <w:rPr>
          <w:rFonts w:hint="eastAsia" w:ascii="仿宋" w:hAnsi="仿宋" w:eastAsia="仿宋" w:cs="仿宋"/>
          <w:color w:val="auto"/>
          <w:sz w:val="28"/>
          <w:szCs w:val="28"/>
          <w:highlight w:val="none"/>
          <w:lang w:val="en-US" w:eastAsia="zh-CN"/>
        </w:rPr>
        <w:t>原厂商同意继续提供有偿的维保服务，单台</w:t>
      </w:r>
      <w:r>
        <w:rPr>
          <w:rFonts w:hint="eastAsia" w:ascii="仿宋" w:hAnsi="仿宋" w:eastAsia="仿宋" w:cs="仿宋"/>
          <w:color w:val="auto"/>
          <w:sz w:val="28"/>
          <w:szCs w:val="28"/>
          <w:highlight w:val="none"/>
        </w:rPr>
        <w:t>产品</w:t>
      </w:r>
      <w:r>
        <w:rPr>
          <w:rFonts w:hint="eastAsia" w:ascii="仿宋" w:hAnsi="仿宋" w:eastAsia="仿宋" w:cs="仿宋"/>
          <w:color w:val="auto"/>
          <w:sz w:val="28"/>
          <w:szCs w:val="28"/>
          <w:highlight w:val="none"/>
          <w:lang w:val="en-US" w:eastAsia="zh-CN"/>
        </w:rPr>
        <w:t>每延长一年的维保服务价格不超过</w:t>
      </w:r>
      <w:r>
        <w:rPr>
          <w:rFonts w:hint="eastAsia" w:ascii="仿宋" w:hAnsi="仿宋" w:eastAsia="仿宋" w:cs="仿宋"/>
          <w:color w:val="auto"/>
          <w:sz w:val="28"/>
          <w:szCs w:val="28"/>
          <w:highlight w:val="none"/>
        </w:rPr>
        <w:t>此次采购产品</w:t>
      </w:r>
      <w:r>
        <w:rPr>
          <w:rFonts w:hint="eastAsia" w:ascii="仿宋" w:hAnsi="仿宋" w:eastAsia="仿宋" w:cs="仿宋"/>
          <w:color w:val="auto"/>
          <w:sz w:val="28"/>
          <w:szCs w:val="28"/>
          <w:highlight w:val="none"/>
          <w:lang w:val="en-US" w:eastAsia="zh-CN"/>
        </w:rPr>
        <w:t>含税单价</w:t>
      </w:r>
      <w:r>
        <w:rPr>
          <w:rFonts w:hint="eastAsia" w:ascii="仿宋" w:hAnsi="仿宋" w:eastAsia="仿宋" w:cs="仿宋"/>
          <w:color w:val="auto"/>
          <w:sz w:val="28"/>
          <w:szCs w:val="28"/>
          <w:highlight w:val="none"/>
        </w:rPr>
        <w:t>的   %，且</w:t>
      </w:r>
      <w:r>
        <w:rPr>
          <w:rFonts w:hint="eastAsia" w:ascii="仿宋" w:hAnsi="仿宋" w:eastAsia="仿宋" w:cs="仿宋"/>
          <w:color w:val="auto"/>
          <w:sz w:val="28"/>
          <w:szCs w:val="28"/>
          <w:highlight w:val="none"/>
          <w:lang w:val="en-US" w:eastAsia="zh-CN"/>
        </w:rPr>
        <w:t>服务内容与标准与本项目附带产品质量保证服务要求一致</w:t>
      </w:r>
      <w:r>
        <w:rPr>
          <w:rFonts w:hint="eastAsia" w:ascii="仿宋" w:hAnsi="仿宋" w:eastAsia="仿宋" w:cs="仿宋"/>
          <w:color w:val="auto"/>
          <w:sz w:val="28"/>
          <w:szCs w:val="28"/>
          <w:highlight w:val="none"/>
        </w:rPr>
        <w:t>。</w:t>
      </w:r>
    </w:p>
    <w:p>
      <w:pPr>
        <w:pStyle w:val="3"/>
        <w:rPr>
          <w:rFonts w:hint="eastAsia" w:ascii="仿宋" w:hAnsi="仿宋" w:eastAsia="仿宋" w:cs="仿宋"/>
          <w:color w:val="auto"/>
          <w:sz w:val="28"/>
          <w:szCs w:val="28"/>
          <w:highlight w:val="none"/>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公司（</w:t>
      </w:r>
      <w:r>
        <w:rPr>
          <w:rFonts w:hint="eastAsia" w:ascii="仿宋" w:hAnsi="仿宋" w:eastAsia="仿宋" w:cs="仿宋"/>
          <w:color w:val="auto"/>
          <w:sz w:val="28"/>
          <w:szCs w:val="28"/>
          <w:highlight w:val="none"/>
          <w:lang w:val="en-US" w:eastAsia="zh-CN"/>
        </w:rPr>
        <w:t>服务器</w:t>
      </w:r>
      <w:r>
        <w:rPr>
          <w:rFonts w:hint="eastAsia" w:ascii="仿宋" w:hAnsi="仿宋" w:eastAsia="仿宋" w:cs="仿宋"/>
          <w:color w:val="auto"/>
          <w:sz w:val="28"/>
          <w:szCs w:val="28"/>
          <w:highlight w:val="none"/>
        </w:rPr>
        <w:t>原厂商）</w:t>
      </w:r>
    </w:p>
    <w:p>
      <w:pPr>
        <w:pStyle w:val="3"/>
        <w:ind w:left="6159" w:leftChars="266" w:hanging="5600" w:hangingChars="20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pPr>
        <w:pStyle w:val="3"/>
        <w:ind w:firstLine="0"/>
        <w:jc w:val="both"/>
        <w:rPr>
          <w:rFonts w:hint="eastAsia" w:ascii="仿宋" w:hAnsi="仿宋" w:eastAsia="仿宋" w:cs="仿宋"/>
          <w:color w:val="auto"/>
          <w:sz w:val="28"/>
          <w:szCs w:val="28"/>
          <w:highlight w:val="none"/>
          <w:lang w:val="en-US" w:eastAsia="zh-CN"/>
        </w:rPr>
      </w:pPr>
    </w:p>
    <w:p>
      <w:pPr>
        <w:ind w:firstLine="0"/>
        <w:jc w:val="both"/>
        <w:rPr>
          <w:rFonts w:hint="eastAsia"/>
          <w:color w:val="auto"/>
          <w:highlight w:val="none"/>
          <w:lang w:val="en-US" w:eastAsia="zh-CN" w:bidi="ar"/>
        </w:rPr>
      </w:pPr>
      <w:r>
        <w:rPr>
          <w:rFonts w:hint="eastAsia"/>
          <w:color w:val="auto"/>
          <w:highlight w:val="none"/>
          <w:lang w:val="en-US" w:eastAsia="zh-CN" w:bidi="ar"/>
        </w:rPr>
        <w:br w:type="page"/>
      </w:r>
    </w:p>
    <w:p>
      <w:pPr>
        <w:pStyle w:val="3"/>
        <w:ind w:firstLine="0"/>
        <w:jc w:val="both"/>
        <w:rPr>
          <w:rFonts w:hint="default" w:ascii="仿宋" w:hAnsi="仿宋" w:eastAsia="仿宋" w:cs="仿宋"/>
          <w:color w:val="auto"/>
          <w:sz w:val="28"/>
          <w:szCs w:val="28"/>
          <w:highlight w:val="none"/>
          <w:lang w:val="en-US" w:eastAsia="zh-CN"/>
        </w:rPr>
      </w:pPr>
      <w:r>
        <w:rPr>
          <w:rFonts w:hint="eastAsia"/>
          <w:color w:val="auto"/>
          <w:highlight w:val="none"/>
          <w:lang w:val="en-US" w:eastAsia="zh-CN" w:bidi="ar"/>
        </w:rPr>
        <w:t>2</w:t>
      </w:r>
      <w:r>
        <w:rPr>
          <w:rFonts w:hint="eastAsia"/>
          <w:color w:val="auto"/>
          <w:highlight w:val="none"/>
          <w:lang w:bidi="ar"/>
        </w:rPr>
        <w:t>）</w:t>
      </w:r>
      <w:r>
        <w:rPr>
          <w:rFonts w:hint="eastAsia" w:asciiTheme="minorHAnsi" w:hAnsiTheme="minorHAnsi" w:eastAsiaTheme="minorEastAsia" w:cstheme="minorBidi"/>
          <w:color w:val="auto"/>
          <w:sz w:val="21"/>
          <w:szCs w:val="24"/>
          <w:highlight w:val="none"/>
          <w:lang w:val="en-US" w:eastAsia="zh-CN"/>
        </w:rPr>
        <w:t>供应商产品相关要求承诺书</w:t>
      </w:r>
    </w:p>
    <w:p>
      <w:pPr>
        <w:pStyle w:val="3"/>
        <w:ind w:firstLine="0"/>
        <w:jc w:val="both"/>
        <w:rPr>
          <w:rFonts w:hint="eastAsia" w:ascii="仿宋" w:hAnsi="仿宋" w:eastAsia="仿宋" w:cs="仿宋"/>
          <w:color w:val="auto"/>
          <w:sz w:val="28"/>
          <w:szCs w:val="28"/>
          <w:highlight w:val="none"/>
          <w:lang w:val="en-US" w:eastAsia="zh-CN"/>
        </w:rPr>
      </w:pPr>
    </w:p>
    <w:p>
      <w:pPr>
        <w:pStyle w:val="3"/>
        <w:ind w:firstLine="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供应商产品相关要求承诺书</w:t>
      </w:r>
    </w:p>
    <w:p>
      <w:pPr>
        <w:pStyle w:val="3"/>
        <w:ind w:firstLine="0"/>
        <w:jc w:val="center"/>
        <w:rPr>
          <w:rFonts w:hint="default" w:ascii="仿宋" w:hAnsi="仿宋" w:eastAsia="仿宋" w:cs="仿宋"/>
          <w:color w:val="auto"/>
          <w:sz w:val="28"/>
          <w:szCs w:val="28"/>
          <w:highlight w:val="none"/>
          <w:lang w:val="en-US" w:eastAsia="zh-CN"/>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公司</w:t>
      </w:r>
      <w:r>
        <w:rPr>
          <w:rFonts w:hint="eastAsia" w:ascii="仿宋" w:hAnsi="仿宋" w:eastAsia="仿宋" w:cs="仿宋"/>
          <w:color w:val="auto"/>
          <w:sz w:val="28"/>
          <w:szCs w:val="28"/>
          <w:highlight w:val="none"/>
        </w:rPr>
        <w:t>针对本项目名称为：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的项目，</w:t>
      </w:r>
      <w:r>
        <w:rPr>
          <w:rFonts w:hint="eastAsia" w:ascii="仿宋" w:hAnsi="仿宋" w:eastAsia="仿宋" w:cs="仿宋"/>
          <w:color w:val="auto"/>
          <w:sz w:val="28"/>
          <w:szCs w:val="28"/>
          <w:highlight w:val="none"/>
          <w:lang w:val="en-US" w:eastAsia="zh-CN"/>
        </w:rPr>
        <w:t>我单位</w:t>
      </w:r>
      <w:r>
        <w:rPr>
          <w:rFonts w:hint="eastAsia" w:ascii="仿宋" w:hAnsi="仿宋" w:eastAsia="仿宋" w:cs="仿宋"/>
          <w:color w:val="auto"/>
          <w:sz w:val="28"/>
          <w:szCs w:val="28"/>
          <w:highlight w:val="none"/>
        </w:rPr>
        <w:t xml:space="preserve">承诺如下：   </w:t>
      </w:r>
    </w:p>
    <w:p>
      <w:pPr>
        <w:pStyle w:val="3"/>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1、所投产品</w:t>
      </w:r>
      <w:r>
        <w:rPr>
          <w:rFonts w:hint="eastAsia" w:ascii="仿宋" w:hAnsi="仿宋" w:eastAsia="仿宋" w:cs="仿宋"/>
          <w:color w:val="auto"/>
          <w:sz w:val="28"/>
          <w:szCs w:val="28"/>
          <w:highlight w:val="none"/>
        </w:rPr>
        <w:t>生产商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xxx</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针对本项目各型号服务器产品</w:t>
      </w:r>
      <w:r>
        <w:rPr>
          <w:rFonts w:hint="eastAsia" w:ascii="仿宋" w:hAnsi="仿宋" w:eastAsia="仿宋" w:cs="仿宋"/>
          <w:color w:val="auto"/>
          <w:sz w:val="28"/>
          <w:szCs w:val="28"/>
          <w:highlight w:val="none"/>
        </w:rPr>
        <w:t>已建立从需求、设计、开发、测试、维护端到端的开发流程管理机制，输出和保存开发流程中每个阶段的产品需求清单、设计文档、开发文档、测试记录等材料，保证各个流程可追溯</w:t>
      </w:r>
      <w:r>
        <w:rPr>
          <w:rFonts w:hint="eastAsia" w:ascii="仿宋" w:hAnsi="仿宋" w:eastAsia="仿宋" w:cs="仿宋"/>
          <w:color w:val="auto"/>
          <w:sz w:val="28"/>
          <w:szCs w:val="28"/>
          <w:highlight w:val="none"/>
          <w:lang w:eastAsia="zh-CN"/>
        </w:rPr>
        <w:t>。</w:t>
      </w:r>
    </w:p>
    <w:p>
      <w:pPr>
        <w:pStyle w:val="3"/>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2、所投产品</w:t>
      </w:r>
      <w:r>
        <w:rPr>
          <w:rFonts w:hint="eastAsia" w:ascii="仿宋" w:hAnsi="仿宋" w:eastAsia="仿宋" w:cs="仿宋"/>
          <w:color w:val="auto"/>
          <w:sz w:val="28"/>
          <w:szCs w:val="28"/>
          <w:highlight w:val="none"/>
        </w:rPr>
        <w:t>生产商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xxx</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本项目各型号服务器产品</w:t>
      </w:r>
      <w:r>
        <w:rPr>
          <w:rFonts w:hint="eastAsia" w:ascii="仿宋" w:hAnsi="仿宋" w:eastAsia="仿宋" w:cs="仿宋"/>
          <w:color w:val="auto"/>
          <w:sz w:val="28"/>
          <w:szCs w:val="28"/>
          <w:highlight w:val="none"/>
          <w:lang w:eastAsia="zh-CN"/>
        </w:rPr>
        <w:t>已建立漏洞全量视图，保证产品版本涉及到的所有漏洞(如驱动程序、BMC 软件等)都可以查看。</w:t>
      </w:r>
    </w:p>
    <w:p>
      <w:pPr>
        <w:pStyle w:val="3"/>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kern w:val="2"/>
          <w:sz w:val="28"/>
          <w:szCs w:val="28"/>
          <w:highlight w:val="none"/>
          <w:lang w:val="en-US" w:eastAsia="zh-CN" w:bidi="ar"/>
        </w:rPr>
        <w:t>3、所投产品生产商（xxx）</w:t>
      </w:r>
      <w:r>
        <w:rPr>
          <w:rFonts w:hint="eastAsia" w:ascii="仿宋" w:hAnsi="仿宋" w:eastAsia="仿宋" w:cs="仿宋"/>
          <w:color w:val="auto"/>
          <w:kern w:val="2"/>
          <w:sz w:val="28"/>
          <w:szCs w:val="28"/>
          <w:highlight w:val="none"/>
          <w:lang w:bidi="ar"/>
        </w:rPr>
        <w:t>确保</w:t>
      </w:r>
      <w:r>
        <w:rPr>
          <w:rFonts w:hint="eastAsia" w:ascii="仿宋" w:hAnsi="仿宋" w:eastAsia="仿宋" w:cs="仿宋"/>
          <w:color w:val="auto"/>
          <w:kern w:val="2"/>
          <w:sz w:val="28"/>
          <w:szCs w:val="28"/>
          <w:highlight w:val="none"/>
          <w:lang w:val="en-US" w:eastAsia="zh-CN" w:bidi="ar"/>
        </w:rPr>
        <w:t>本项目各型号服务器</w:t>
      </w:r>
      <w:r>
        <w:rPr>
          <w:rFonts w:hint="eastAsia" w:ascii="仿宋" w:hAnsi="仿宋" w:eastAsia="仿宋" w:cs="仿宋"/>
          <w:color w:val="auto"/>
          <w:kern w:val="2"/>
          <w:sz w:val="28"/>
          <w:szCs w:val="28"/>
          <w:highlight w:val="none"/>
          <w:lang w:bidi="ar"/>
        </w:rPr>
        <w:t>产品的部件在产品服务周期内稳定供货</w:t>
      </w:r>
      <w:r>
        <w:rPr>
          <w:rFonts w:hint="eastAsia" w:ascii="仿宋" w:hAnsi="仿宋" w:eastAsia="仿宋" w:cs="仿宋"/>
          <w:color w:val="auto"/>
          <w:kern w:val="2"/>
          <w:sz w:val="28"/>
          <w:szCs w:val="28"/>
          <w:highlight w:val="none"/>
          <w:lang w:eastAsia="zh-CN" w:bidi="ar"/>
        </w:rPr>
        <w:t>。</w:t>
      </w:r>
    </w:p>
    <w:p>
      <w:pPr>
        <w:pStyle w:val="3"/>
        <w:ind w:firstLine="560" w:firstLineChars="200"/>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val="en-US" w:eastAsia="zh-CN" w:bidi="ar"/>
        </w:rPr>
        <w:t>4、</w:t>
      </w:r>
      <w:r>
        <w:rPr>
          <w:rFonts w:hint="eastAsia" w:ascii="仿宋" w:hAnsi="仿宋" w:eastAsia="仿宋" w:cs="仿宋"/>
          <w:color w:val="auto"/>
          <w:kern w:val="2"/>
          <w:sz w:val="28"/>
          <w:szCs w:val="28"/>
          <w:highlight w:val="none"/>
          <w:lang w:eastAsia="zh-CN" w:bidi="ar"/>
        </w:rPr>
        <w:t>原厂商应提供</w:t>
      </w:r>
      <w:r>
        <w:rPr>
          <w:rFonts w:hint="eastAsia" w:ascii="仿宋" w:hAnsi="仿宋" w:eastAsia="仿宋" w:cs="仿宋"/>
          <w:color w:val="auto"/>
          <w:kern w:val="2"/>
          <w:sz w:val="28"/>
          <w:szCs w:val="28"/>
          <w:highlight w:val="none"/>
          <w:lang w:val="en-US" w:eastAsia="zh-CN" w:bidi="ar"/>
        </w:rPr>
        <w:t>货物</w:t>
      </w:r>
      <w:r>
        <w:rPr>
          <w:rFonts w:hint="eastAsia" w:ascii="仿宋" w:hAnsi="仿宋" w:eastAsia="仿宋" w:cs="仿宋"/>
          <w:color w:val="auto"/>
          <w:kern w:val="2"/>
          <w:sz w:val="28"/>
          <w:szCs w:val="28"/>
          <w:highlight w:val="none"/>
          <w:lang w:eastAsia="zh-CN" w:bidi="ar"/>
        </w:rPr>
        <w:t>安装调试和集成部署</w:t>
      </w:r>
      <w:r>
        <w:rPr>
          <w:rFonts w:hint="eastAsia" w:ascii="仿宋" w:hAnsi="仿宋" w:eastAsia="仿宋" w:cs="仿宋"/>
          <w:color w:val="auto"/>
          <w:kern w:val="2"/>
          <w:sz w:val="28"/>
          <w:szCs w:val="28"/>
          <w:highlight w:val="none"/>
          <w:lang w:val="en-US" w:eastAsia="zh-CN" w:bidi="ar"/>
        </w:rPr>
        <w:t>服务</w:t>
      </w:r>
      <w:r>
        <w:rPr>
          <w:rFonts w:hint="eastAsia" w:ascii="仿宋" w:hAnsi="仿宋" w:eastAsia="仿宋" w:cs="仿宋"/>
          <w:color w:val="auto"/>
          <w:kern w:val="2"/>
          <w:sz w:val="28"/>
          <w:szCs w:val="28"/>
          <w:highlight w:val="none"/>
          <w:lang w:eastAsia="zh-CN" w:bidi="ar"/>
        </w:rPr>
        <w:t>，</w:t>
      </w:r>
      <w:r>
        <w:rPr>
          <w:rFonts w:hint="eastAsia" w:ascii="仿宋" w:hAnsi="仿宋" w:eastAsia="仿宋" w:cs="仿宋"/>
          <w:color w:val="auto"/>
          <w:kern w:val="2"/>
          <w:sz w:val="28"/>
          <w:szCs w:val="28"/>
          <w:highlight w:val="none"/>
          <w:lang w:val="en-US" w:eastAsia="zh-CN" w:bidi="ar"/>
        </w:rPr>
        <w:t>提供</w:t>
      </w:r>
      <w:r>
        <w:rPr>
          <w:rFonts w:hint="eastAsia" w:ascii="仿宋" w:hAnsi="仿宋" w:eastAsia="仿宋" w:cs="仿宋"/>
          <w:color w:val="auto"/>
          <w:kern w:val="2"/>
          <w:sz w:val="28"/>
          <w:szCs w:val="28"/>
          <w:highlight w:val="none"/>
          <w:lang w:eastAsia="zh-CN" w:bidi="ar"/>
        </w:rPr>
        <w:t>自设备</w:t>
      </w:r>
      <w:r>
        <w:rPr>
          <w:rFonts w:hint="eastAsia" w:ascii="仿宋" w:hAnsi="仿宋" w:eastAsia="仿宋" w:cs="仿宋"/>
          <w:color w:val="auto"/>
          <w:kern w:val="2"/>
          <w:sz w:val="28"/>
          <w:szCs w:val="28"/>
          <w:highlight w:val="none"/>
          <w:lang w:val="en-US" w:eastAsia="zh-CN" w:bidi="ar"/>
        </w:rPr>
        <w:t>终</w:t>
      </w:r>
      <w:r>
        <w:rPr>
          <w:rFonts w:hint="eastAsia" w:ascii="仿宋" w:hAnsi="仿宋" w:eastAsia="仿宋" w:cs="仿宋"/>
          <w:color w:val="auto"/>
          <w:kern w:val="2"/>
          <w:sz w:val="28"/>
          <w:szCs w:val="28"/>
          <w:highlight w:val="none"/>
          <w:lang w:eastAsia="zh-CN" w:bidi="ar"/>
        </w:rPr>
        <w:t>验合格之日起</w:t>
      </w:r>
      <w:r>
        <w:rPr>
          <w:rFonts w:hint="eastAsia" w:ascii="仿宋" w:hAnsi="仿宋" w:eastAsia="仿宋" w:cs="仿宋"/>
          <w:color w:val="auto"/>
          <w:sz w:val="28"/>
          <w:szCs w:val="28"/>
          <w:highlight w:val="none"/>
          <w:lang w:eastAsia="zh-CN" w:bidi="ar"/>
        </w:rPr>
        <w:t>7年</w:t>
      </w:r>
      <w:r>
        <w:rPr>
          <w:rFonts w:hint="eastAsia" w:ascii="仿宋" w:hAnsi="仿宋" w:eastAsia="仿宋" w:cs="仿宋"/>
          <w:color w:val="auto"/>
          <w:sz w:val="28"/>
          <w:szCs w:val="28"/>
          <w:highlight w:val="none"/>
          <w:lang w:val="en-US" w:eastAsia="zh-CN" w:bidi="ar"/>
        </w:rPr>
        <w:t>ARM服务器（配置1、配置2、配置3）</w:t>
      </w:r>
      <w:r>
        <w:rPr>
          <w:rFonts w:hint="eastAsia" w:ascii="仿宋" w:hAnsi="仿宋" w:eastAsia="仿宋" w:cs="仿宋"/>
          <w:color w:val="auto"/>
          <w:kern w:val="2"/>
          <w:sz w:val="28"/>
          <w:szCs w:val="28"/>
          <w:highlight w:val="none"/>
          <w:lang w:eastAsia="zh-CN" w:bidi="ar"/>
        </w:rPr>
        <w:t>原厂商维保服务，包含远程技术支持服务、现场故障排查服务和技术支持服务、运行情况检查服务、软件升级服务、备品备件服务。</w:t>
      </w: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供应商：</w:t>
      </w:r>
    </w:p>
    <w:p>
      <w:pPr>
        <w:numPr>
          <w:ilvl w:val="-1"/>
          <w:numId w:val="0"/>
        </w:numPr>
        <w:overflowPunct w:val="0"/>
        <w:spacing w:line="560" w:lineRule="exact"/>
        <w:ind w:left="640" w:leftChars="0" w:firstLine="0" w:firstLineChars="0"/>
        <w:jc w:val="left"/>
        <w:outlineLvl w:val="9"/>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 xml:space="preserve"> </w:t>
      </w:r>
    </w:p>
    <w:p>
      <w:pPr>
        <w:numPr>
          <w:ilvl w:val="-1"/>
          <w:numId w:val="0"/>
        </w:numPr>
        <w:overflowPunct/>
        <w:spacing w:line="240" w:lineRule="auto"/>
        <w:ind w:left="0" w:leftChars="0" w:firstLine="0" w:firstLineChars="0"/>
        <w:jc w:val="left"/>
        <w:outlineLvl w:val="9"/>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br w:type="page"/>
      </w:r>
    </w:p>
    <w:p>
      <w:pPr>
        <w:numPr>
          <w:ilvl w:val="-1"/>
          <w:numId w:val="0"/>
        </w:numPr>
        <w:overflowPunct w:val="0"/>
        <w:spacing w:line="560" w:lineRule="exact"/>
        <w:ind w:left="0" w:leftChars="0" w:firstLine="0" w:firstLineChars="0"/>
        <w:jc w:val="left"/>
        <w:outlineLvl w:val="2"/>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2.</w:t>
      </w:r>
      <w:r>
        <w:rPr>
          <w:rFonts w:hint="eastAsia" w:ascii="仿宋" w:hAnsi="仿宋" w:eastAsia="仿宋" w:cs="Times New Roman"/>
          <w:color w:val="auto"/>
          <w:sz w:val="32"/>
          <w:szCs w:val="32"/>
          <w:highlight w:val="none"/>
        </w:rPr>
        <w:t>包</w:t>
      </w:r>
      <w:r>
        <w:rPr>
          <w:rFonts w:hint="eastAsia" w:ascii="仿宋" w:hAnsi="仿宋" w:eastAsia="仿宋" w:cs="Times New Roman"/>
          <w:color w:val="auto"/>
          <w:sz w:val="32"/>
          <w:szCs w:val="32"/>
          <w:highlight w:val="none"/>
          <w:lang w:val="en-US" w:eastAsia="zh-CN"/>
        </w:rPr>
        <w:t>2</w:t>
      </w:r>
    </w:p>
    <w:p>
      <w:pPr>
        <w:numPr>
          <w:ilvl w:val="-1"/>
          <w:numId w:val="0"/>
        </w:numPr>
        <w:overflowPunct w:val="0"/>
        <w:spacing w:line="560" w:lineRule="exact"/>
        <w:ind w:left="0" w:leftChars="0" w:firstLine="0" w:firstLineChars="0"/>
        <w:jc w:val="left"/>
        <w:outlineLvl w:val="3"/>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（1）技术要求</w:t>
      </w:r>
    </w:p>
    <w:p>
      <w:pPr>
        <w:pStyle w:val="5"/>
        <w:numPr>
          <w:ilvl w:val="0"/>
          <w:numId w:val="0"/>
        </w:numPr>
        <w:ind w:leftChars="200"/>
        <w:rPr>
          <w:color w:val="auto"/>
          <w:highlight w:val="none"/>
        </w:rPr>
      </w:pP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lang w:val="en-US" w:eastAsia="zh-CN"/>
        </w:rPr>
        <w:t>设备</w:t>
      </w:r>
      <w:r>
        <w:rPr>
          <w:rFonts w:hint="eastAsia" w:ascii="仿宋" w:hAnsi="仿宋" w:eastAsia="仿宋" w:cs="Times New Roman"/>
          <w:iCs/>
          <w:color w:val="auto"/>
          <w:sz w:val="32"/>
          <w:szCs w:val="32"/>
          <w:highlight w:val="none"/>
        </w:rPr>
        <w:t>技术</w:t>
      </w:r>
      <w:r>
        <w:rPr>
          <w:rFonts w:hint="eastAsia" w:ascii="仿宋" w:hAnsi="仿宋" w:eastAsia="仿宋" w:cs="Times New Roman"/>
          <w:iCs/>
          <w:color w:val="auto"/>
          <w:sz w:val="32"/>
          <w:szCs w:val="32"/>
          <w:highlight w:val="none"/>
          <w:lang w:val="en-US" w:eastAsia="zh-CN"/>
        </w:rPr>
        <w:t>参数</w:t>
      </w:r>
      <w:r>
        <w:rPr>
          <w:rFonts w:hint="eastAsia" w:ascii="仿宋" w:hAnsi="仿宋" w:eastAsia="仿宋" w:cs="Times New Roman"/>
          <w:iCs/>
          <w:color w:val="auto"/>
          <w:sz w:val="32"/>
          <w:szCs w:val="32"/>
          <w:highlight w:val="none"/>
        </w:rPr>
        <w:t>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318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lang w:val="en-US" w:eastAsia="zh-CN"/>
        </w:rPr>
        <w:t xml:space="preserve"> 36</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0 </w:t>
      </w:r>
      <w:r>
        <w:rPr>
          <w:rFonts w:hint="eastAsia" w:ascii="仿宋" w:hAnsi="仿宋" w:eastAsia="仿宋" w:cs="Times New Roman"/>
          <w:iCs/>
          <w:color w:val="auto"/>
          <w:sz w:val="32"/>
          <w:szCs w:val="32"/>
          <w:highlight w:val="none"/>
        </w:rPr>
        <w:t>项</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rPr>
        <w:t>“★”代表最关键指标，不满足该指标项将导致投标被拒绝；“#”代表重要指标；“△”表示一般指标项，“#”</w:t>
      </w:r>
      <w:r>
        <w:rPr>
          <w:rFonts w:hint="eastAsia" w:ascii="仿宋" w:hAnsi="仿宋" w:eastAsia="仿宋" w:cs="Times New Roman"/>
          <w:iCs/>
          <w:color w:val="auto"/>
          <w:sz w:val="32"/>
          <w:szCs w:val="32"/>
          <w:highlight w:val="none"/>
          <w:lang w:val="en-US" w:eastAsia="zh-CN"/>
        </w:rPr>
        <w:t>和</w:t>
      </w:r>
      <w:r>
        <w:rPr>
          <w:rFonts w:hint="eastAsia"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lang w:val="en-US" w:eastAsia="zh-CN"/>
        </w:rPr>
        <w:t>项根据评审规则评分</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lang w:val="en-US" w:eastAsia="zh-CN"/>
        </w:rPr>
        <w:t>指标明确须提供的证明材料应为官方文件、官网截图或配置页面截图、证书、检测报告等。未说明需提供何种证明材料的指标，只需响应是否负偏离。</w:t>
      </w:r>
    </w:p>
    <w:p>
      <w:pPr>
        <w:keepNext/>
        <w:numPr>
          <w:ilvl w:val="0"/>
          <w:numId w:val="6"/>
        </w:numPr>
        <w:spacing w:line="360" w:lineRule="auto"/>
        <w:ind w:left="425" w:leftChars="0" w:hanging="425" w:firstLineChars="0"/>
        <w:outlineLvl w:val="4"/>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X86服务器（配置1）</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黑体" w:hAnsi="黑体" w:eastAsia="黑体" w:cs="Times New Roman"/>
          <w:iCs/>
          <w:color w:val="auto"/>
          <w:sz w:val="32"/>
          <w:szCs w:val="32"/>
          <w:highlight w:val="none"/>
        </w:rPr>
      </w:pP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936"/>
        <w:gridCol w:w="804"/>
        <w:gridCol w:w="1056"/>
        <w:gridCol w:w="1020"/>
        <w:gridCol w:w="2856"/>
        <w:gridCol w:w="1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84" w:hRule="atLeast"/>
          <w:jc w:val="center"/>
        </w:trPr>
        <w:tc>
          <w:tcPr>
            <w:tcW w:w="450" w:type="dxa"/>
          </w:tcPr>
          <w:p>
            <w:pPr>
              <w:pStyle w:val="16"/>
              <w:keepNext w:val="0"/>
              <w:keepLines w:val="0"/>
              <w:pageBreakBefore w:val="0"/>
              <w:widowControl w:val="0"/>
              <w:kinsoku/>
              <w:wordWrap/>
              <w:overflowPunct/>
              <w:topLinePunct w:val="0"/>
              <w:bidi w:val="0"/>
              <w:adjustRightInd/>
              <w:snapToGrid/>
              <w:spacing w:before="305" w:line="280" w:lineRule="exact"/>
              <w:ind w:left="8"/>
              <w:jc w:val="center"/>
              <w:textAlignment w:val="auto"/>
              <w:rPr>
                <w:rFonts w:hint="eastAsia" w:ascii="宋体" w:hAnsi="宋体" w:eastAsia="宋体"/>
                <w:b/>
                <w:bCs/>
                <w:color w:val="auto"/>
                <w:sz w:val="20"/>
                <w:szCs w:val="20"/>
                <w:highlight w:val="none"/>
                <w:lang w:eastAsia="en-US"/>
              </w:rPr>
            </w:pPr>
            <w:bookmarkStart w:id="0" w:name="_Hlk171497599"/>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cs="宋体"/>
                <w:b/>
                <w:bCs/>
                <w:color w:val="auto"/>
                <w:spacing w:val="-3"/>
                <w:sz w:val="20"/>
                <w:szCs w:val="20"/>
                <w:highlight w:val="none"/>
                <w:lang w:eastAsia="en-US"/>
              </w:rPr>
            </w:pPr>
            <w:r>
              <w:rPr>
                <w:rFonts w:hint="eastAsia" w:ascii="宋体" w:hAnsi="宋体" w:eastAsia="宋体" w:cs="宋体"/>
                <w:b/>
                <w:bCs/>
                <w:color w:val="auto"/>
                <w:sz w:val="20"/>
                <w:szCs w:val="20"/>
                <w:highlight w:val="none"/>
                <w:lang w:eastAsia="en-US" w:bidi="ar"/>
              </w:rPr>
              <w:t>重要性</w:t>
            </w:r>
          </w:p>
        </w:tc>
        <w:tc>
          <w:tcPr>
            <w:tcW w:w="936"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804"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56" w:type="dxa"/>
          </w:tcPr>
          <w:p>
            <w:pPr>
              <w:pStyle w:val="16"/>
              <w:keepNext w:val="0"/>
              <w:keepLines w:val="0"/>
              <w:pageBreakBefore w:val="0"/>
              <w:widowControl w:val="0"/>
              <w:kinsoku/>
              <w:wordWrap/>
              <w:overflowPunct/>
              <w:topLinePunct w:val="0"/>
              <w:bidi w:val="0"/>
              <w:adjustRightInd/>
              <w:snapToGrid/>
              <w:spacing w:before="305" w:line="280" w:lineRule="exact"/>
              <w:ind w:left="10"/>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1020"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4"/>
                <w:sz w:val="20"/>
                <w:szCs w:val="20"/>
                <w:highlight w:val="none"/>
                <w:lang w:eastAsia="zh-CN"/>
              </w:rPr>
              <w:t>是否可以作为评分因素</w:t>
            </w:r>
          </w:p>
        </w:tc>
        <w:tc>
          <w:tcPr>
            <w:tcW w:w="2856" w:type="dxa"/>
          </w:tcPr>
          <w:p>
            <w:pPr>
              <w:pStyle w:val="16"/>
              <w:keepNext w:val="0"/>
              <w:keepLines w:val="0"/>
              <w:pageBreakBefore w:val="0"/>
              <w:widowControl w:val="0"/>
              <w:kinsoku/>
              <w:wordWrap/>
              <w:overflowPunct/>
              <w:topLinePunct w:val="0"/>
              <w:bidi w:val="0"/>
              <w:adjustRightInd/>
              <w:snapToGrid/>
              <w:spacing w:before="305" w:line="280" w:lineRule="exact"/>
              <w:ind w:left="16" w:leftChars="0" w:hanging="16" w:hangingChars="8"/>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指标要求</w:t>
            </w:r>
          </w:p>
        </w:tc>
        <w:tc>
          <w:tcPr>
            <w:tcW w:w="1079"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cs="宋体"/>
                <w:b/>
                <w:bCs/>
                <w:color w:val="auto"/>
                <w:spacing w:val="-4"/>
                <w:sz w:val="20"/>
                <w:szCs w:val="20"/>
                <w:highlight w:val="none"/>
                <w:lang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架构：国产兼容x86指令集高性能服务器级别CPU，符合安全可靠测评要求</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sz w:val="20"/>
                <w:szCs w:val="20"/>
                <w:highlight w:val="none"/>
                <w:lang w:val="en-US" w:eastAsia="zh-CN"/>
              </w:rPr>
              <w:t>单CPU配置如下：</w:t>
            </w:r>
          </w:p>
          <w:p>
            <w:pPr>
              <w:pStyle w:val="16"/>
              <w:keepNext w:val="0"/>
              <w:keepLines w:val="0"/>
              <w:pageBreakBefore w:val="0"/>
              <w:widowControl w:val="0"/>
              <w:kinsoku/>
              <w:wordWrap/>
              <w:overflowPunct/>
              <w:topLinePunct w:val="0"/>
              <w:bidi w:val="0"/>
              <w:adjustRightInd/>
              <w:snapToGrid/>
              <w:spacing w:before="25" w:line="280" w:lineRule="exact"/>
              <w:ind w:left="16" w:leftChars="0" w:right="165" w:hanging="16"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核心数量：</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32</w:t>
            </w:r>
            <w:r>
              <w:rPr>
                <w:rFonts w:hint="eastAsia" w:ascii="宋体" w:hAnsi="宋体" w:eastAsia="宋体" w:cs="宋体"/>
                <w:color w:val="auto"/>
                <w:kern w:val="0"/>
                <w:sz w:val="20"/>
                <w:szCs w:val="20"/>
                <w:highlight w:val="none"/>
                <w:lang w:bidi="ar"/>
              </w:rPr>
              <w:t>核</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线程数：</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线程</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基础频率：</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bidi="ar"/>
              </w:rPr>
              <w:t>2.</w:t>
            </w:r>
            <w:r>
              <w:rPr>
                <w:rFonts w:hint="eastAsia"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bidi="ar"/>
              </w:rPr>
              <w:t>GHz</w:t>
            </w:r>
          </w:p>
        </w:tc>
        <w:tc>
          <w:tcPr>
            <w:tcW w:w="1079" w:type="dxa"/>
          </w:tcPr>
          <w:p>
            <w:pPr>
              <w:pStyle w:val="16"/>
              <w:keepNext w:val="0"/>
              <w:keepLines w:val="0"/>
              <w:pageBreakBefore w:val="0"/>
              <w:widowControl w:val="0"/>
              <w:kinsoku/>
              <w:wordWrap/>
              <w:overflowPunct/>
              <w:topLinePunct w:val="0"/>
              <w:bidi w:val="0"/>
              <w:adjustRightInd/>
              <w:snapToGrid/>
              <w:spacing w:before="317" w:line="280" w:lineRule="exact"/>
              <w:ind w:left="108"/>
              <w:jc w:val="center"/>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6" w:leftChars="0" w:right="165" w:hanging="16" w:hangingChars="8"/>
              <w:jc w:val="both"/>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CPU</w:t>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内存</w:t>
            </w:r>
            <w:r>
              <w:rPr>
                <w:rFonts w:hint="eastAsia" w:ascii="宋体" w:hAnsi="宋体" w:eastAsia="宋体" w:cs="宋体"/>
                <w:color w:val="auto"/>
                <w:kern w:val="0"/>
                <w:sz w:val="20"/>
                <w:szCs w:val="20"/>
                <w:highlight w:val="none"/>
                <w:lang w:bidi="ar"/>
              </w:rPr>
              <w:t>容量</w:t>
            </w: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1024</w:t>
            </w:r>
            <w:r>
              <w:rPr>
                <w:rFonts w:hint="eastAsia" w:ascii="宋体" w:hAnsi="宋体" w:eastAsia="宋体" w:cs="宋体"/>
                <w:color w:val="auto"/>
                <w:kern w:val="0"/>
                <w:sz w:val="20"/>
                <w:szCs w:val="20"/>
                <w:highlight w:val="none"/>
                <w:lang w:bidi="ar"/>
              </w:rPr>
              <w:t>GB</w:t>
            </w:r>
          </w:p>
        </w:tc>
        <w:tc>
          <w:tcPr>
            <w:tcW w:w="1079" w:type="dxa"/>
          </w:tcPr>
          <w:p>
            <w:pPr>
              <w:pStyle w:val="16"/>
              <w:keepNext w:val="0"/>
              <w:keepLines w:val="0"/>
              <w:pageBreakBefore w:val="0"/>
              <w:widowControl w:val="0"/>
              <w:kinsoku/>
              <w:wordWrap/>
              <w:overflowPunct/>
              <w:topLinePunct w:val="0"/>
              <w:bidi w:val="0"/>
              <w:adjustRightInd/>
              <w:snapToGrid/>
              <w:spacing w:before="197" w:line="280" w:lineRule="exact"/>
              <w:ind w:left="108"/>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6" w:leftChars="0" w:right="165" w:hanging="16" w:hangingChars="8"/>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非板载内存的可扩展插槽数量应不少于</w:t>
            </w:r>
            <w:r>
              <w:rPr>
                <w:rFonts w:hint="eastAsia" w:ascii="宋体" w:hAnsi="宋体" w:eastAsia="宋体" w:cs="宋体"/>
                <w:color w:val="auto"/>
                <w:kern w:val="0"/>
                <w:sz w:val="20"/>
                <w:szCs w:val="20"/>
                <w:highlight w:val="none"/>
                <w:lang w:val="en-US" w:eastAsia="zh-CN" w:bidi="ar"/>
              </w:rPr>
              <w:t>16</w:t>
            </w:r>
            <w:r>
              <w:rPr>
                <w:rFonts w:hint="eastAsia" w:ascii="宋体" w:hAnsi="宋体" w:eastAsia="宋体" w:cs="宋体"/>
                <w:color w:val="auto"/>
                <w:kern w:val="0"/>
                <w:sz w:val="20"/>
                <w:szCs w:val="20"/>
                <w:highlight w:val="none"/>
                <w:lang w:bidi="ar"/>
              </w:rPr>
              <w:t>个</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8" w:right="96"/>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4" w:leftChars="0" w:right="165" w:hanging="14"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 xml:space="preserve">至少支持 </w:t>
            </w:r>
            <w:r>
              <w:rPr>
                <w:rFonts w:hint="eastAsia" w:ascii="宋体" w:hAnsi="宋体" w:eastAsia="宋体" w:cs="宋体"/>
                <w:color w:val="auto"/>
                <w:spacing w:val="-2"/>
                <w:sz w:val="20"/>
                <w:szCs w:val="20"/>
                <w:highlight w:val="none"/>
                <w:lang w:eastAsia="en-US"/>
              </w:rPr>
              <w:t>SATA、SAS、M.2、U.2</w:t>
            </w:r>
            <w:r>
              <w:rPr>
                <w:rFonts w:hint="eastAsia" w:ascii="宋体" w:hAnsi="宋体" w:eastAsia="宋体" w:cs="宋体"/>
                <w:color w:val="auto"/>
                <w:spacing w:val="-23"/>
                <w:sz w:val="20"/>
                <w:szCs w:val="20"/>
                <w:highlight w:val="none"/>
                <w:lang w:eastAsia="en-US"/>
              </w:rPr>
              <w:t xml:space="preserve"> 等</w:t>
            </w:r>
            <w:r>
              <w:rPr>
                <w:rFonts w:hint="eastAsia" w:ascii="宋体" w:hAnsi="宋体" w:eastAsia="宋体" w:cs="宋体"/>
                <w:color w:val="auto"/>
                <w:spacing w:val="-3"/>
                <w:sz w:val="20"/>
                <w:szCs w:val="20"/>
                <w:highlight w:val="none"/>
                <w:lang w:eastAsia="en-US"/>
              </w:rPr>
              <w:t xml:space="preserve">存储接口中的 </w:t>
            </w:r>
            <w:r>
              <w:rPr>
                <w:rFonts w:hint="eastAsia" w:ascii="宋体" w:hAnsi="宋体" w:eastAsia="宋体" w:cs="宋体"/>
                <w:color w:val="auto"/>
                <w:sz w:val="20"/>
                <w:szCs w:val="20"/>
                <w:highlight w:val="none"/>
                <w:lang w:eastAsia="en-US"/>
              </w:rPr>
              <w:t>1</w:t>
            </w:r>
            <w:r>
              <w:rPr>
                <w:rFonts w:hint="eastAsia" w:ascii="宋体" w:hAnsi="宋体" w:eastAsia="宋体" w:cs="宋体"/>
                <w:color w:val="auto"/>
                <w:spacing w:val="-11"/>
                <w:sz w:val="20"/>
                <w:szCs w:val="20"/>
                <w:highlight w:val="none"/>
                <w:lang w:eastAsia="en-US"/>
              </w:rPr>
              <w:t xml:space="preserve"> 种</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92"/>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5</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4" w:leftChars="0" w:right="119" w:hanging="14"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lang w:eastAsia="zh-CN"/>
              </w:rPr>
              <w:t xml:space="preserve">符合 </w:t>
            </w:r>
            <w:r>
              <w:rPr>
                <w:rFonts w:hint="eastAsia" w:ascii="宋体" w:hAnsi="宋体" w:eastAsia="宋体" w:cs="宋体"/>
                <w:color w:val="auto"/>
                <w:spacing w:val="-2"/>
                <w:sz w:val="20"/>
                <w:szCs w:val="20"/>
                <w:highlight w:val="none"/>
                <w:lang w:eastAsia="zh-CN"/>
              </w:rPr>
              <w:t>PCIe3.0</w:t>
            </w:r>
            <w:r>
              <w:rPr>
                <w:rFonts w:hint="eastAsia" w:ascii="宋体" w:hAnsi="宋体" w:eastAsia="宋体" w:cs="宋体"/>
                <w:color w:val="auto"/>
                <w:spacing w:val="-6"/>
                <w:sz w:val="20"/>
                <w:szCs w:val="20"/>
                <w:highlight w:val="none"/>
                <w:lang w:eastAsia="zh-CN"/>
              </w:rPr>
              <w:t xml:space="preserve"> 或以上的高速串行计</w:t>
            </w:r>
            <w:r>
              <w:rPr>
                <w:rFonts w:hint="eastAsia" w:ascii="宋体" w:hAnsi="宋体" w:eastAsia="宋体" w:cs="宋体"/>
                <w:color w:val="auto"/>
                <w:spacing w:val="-2"/>
                <w:sz w:val="20"/>
                <w:szCs w:val="20"/>
                <w:highlight w:val="none"/>
                <w:lang w:eastAsia="zh-CN"/>
              </w:rPr>
              <w:t>算机扩展总线标准，PCIe</w:t>
            </w:r>
            <w:r>
              <w:rPr>
                <w:rFonts w:hint="eastAsia" w:ascii="宋体" w:hAnsi="宋体" w:eastAsia="宋体" w:cs="宋体"/>
                <w:color w:val="auto"/>
                <w:spacing w:val="-7"/>
                <w:sz w:val="20"/>
                <w:szCs w:val="20"/>
                <w:highlight w:val="none"/>
                <w:lang w:eastAsia="zh-CN"/>
              </w:rPr>
              <w:t xml:space="preserve"> 的接口速</w:t>
            </w:r>
            <w:r>
              <w:rPr>
                <w:rFonts w:hint="eastAsia" w:ascii="宋体" w:hAnsi="宋体" w:eastAsia="宋体" w:cs="宋体"/>
                <w:color w:val="auto"/>
                <w:spacing w:val="-2"/>
                <w:sz w:val="20"/>
                <w:szCs w:val="20"/>
                <w:highlight w:val="none"/>
                <w:lang w:eastAsia="zh-CN"/>
              </w:rPr>
              <w:t>率与位宽需保证向下兼容</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0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eastAsia="en-US"/>
              </w:rPr>
              <w:t>6</w:t>
            </w: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47"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102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bottom w:val="single" w:color="auto" w:sz="4" w:space="0"/>
            </w:tcBorders>
            <w:vAlign w:val="center"/>
          </w:tcPr>
          <w:p>
            <w:pPr>
              <w:pStyle w:val="16"/>
              <w:keepNext w:val="0"/>
              <w:keepLines w:val="0"/>
              <w:pageBreakBefore w:val="0"/>
              <w:widowControl w:val="0"/>
              <w:numPr>
                <w:ilvl w:val="-1"/>
                <w:numId w:val="0"/>
              </w:numPr>
              <w:tabs>
                <w:tab w:val="left" w:pos="376"/>
              </w:tabs>
              <w:kinsoku/>
              <w:wordWrap/>
              <w:overflowPunct/>
              <w:topLinePunct w:val="0"/>
              <w:bidi w:val="0"/>
              <w:adjustRightInd/>
              <w:snapToGrid/>
              <w:spacing w:before="26" w:line="280" w:lineRule="exact"/>
              <w:ind w:left="13" w:leftChars="0" w:right="95" w:hanging="13"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4"/>
                <w:sz w:val="20"/>
                <w:szCs w:val="20"/>
                <w:highlight w:val="none"/>
                <w:lang w:eastAsia="zh-CN"/>
              </w:rPr>
              <w:t xml:space="preserve">高度大于 </w:t>
            </w:r>
            <w:r>
              <w:rPr>
                <w:rFonts w:hint="eastAsia" w:ascii="宋体" w:hAnsi="宋体" w:eastAsia="宋体" w:cs="宋体"/>
                <w:color w:val="auto"/>
                <w:spacing w:val="-2"/>
                <w:sz w:val="20"/>
                <w:szCs w:val="20"/>
                <w:highlight w:val="none"/>
                <w:lang w:eastAsia="zh-CN"/>
              </w:rPr>
              <w:t>44.45mm</w:t>
            </w:r>
            <w:r>
              <w:rPr>
                <w:rFonts w:hint="eastAsia" w:ascii="宋体" w:hAnsi="宋体" w:eastAsia="宋体" w:cs="宋体"/>
                <w:color w:val="auto"/>
                <w:spacing w:val="-11"/>
                <w:sz w:val="20"/>
                <w:szCs w:val="20"/>
                <w:highlight w:val="none"/>
                <w:lang w:eastAsia="zh-CN"/>
              </w:rPr>
              <w:t xml:space="preserve"> 双路或以上服</w:t>
            </w:r>
            <w:r>
              <w:rPr>
                <w:rFonts w:hint="eastAsia" w:ascii="宋体" w:hAnsi="宋体" w:eastAsia="宋体" w:cs="宋体"/>
                <w:color w:val="auto"/>
                <w:spacing w:val="-5"/>
                <w:sz w:val="20"/>
                <w:szCs w:val="20"/>
                <w:highlight w:val="none"/>
                <w:lang w:eastAsia="zh-CN"/>
              </w:rPr>
              <w:t xml:space="preserve">务器 </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 xml:space="preserve"> 插槽或接口应不少于 </w:t>
            </w:r>
            <w:r>
              <w:rPr>
                <w:rFonts w:hint="eastAsia" w:ascii="宋体" w:hAnsi="宋体" w:eastAsia="宋体" w:cs="宋体"/>
                <w:color w:val="auto"/>
                <w:sz w:val="20"/>
                <w:szCs w:val="20"/>
                <w:highlight w:val="none"/>
                <w:lang w:eastAsia="zh-CN"/>
              </w:rPr>
              <w:t xml:space="preserve">5 </w:t>
            </w:r>
            <w:r>
              <w:rPr>
                <w:rFonts w:hint="eastAsia" w:ascii="宋体" w:hAnsi="宋体" w:eastAsia="宋体" w:cs="宋体"/>
                <w:color w:val="auto"/>
                <w:spacing w:val="-6"/>
                <w:sz w:val="20"/>
                <w:szCs w:val="20"/>
                <w:highlight w:val="none"/>
                <w:lang w:eastAsia="zh-CN"/>
              </w:rPr>
              <w:t>个；</w:t>
            </w:r>
          </w:p>
        </w:tc>
        <w:tc>
          <w:tcPr>
            <w:tcW w:w="1079" w:type="dxa"/>
            <w:tcBorders>
              <w:bottom w:val="single" w:color="auto" w:sz="4" w:space="0"/>
            </w:tcBorders>
          </w:tcPr>
          <w:p>
            <w:pPr>
              <w:pStyle w:val="16"/>
              <w:keepNext w:val="0"/>
              <w:keepLines w:val="0"/>
              <w:pageBreakBefore w:val="0"/>
              <w:widowControl w:val="0"/>
              <w:kinsoku/>
              <w:wordWrap/>
              <w:overflowPunct/>
              <w:topLinePunct w:val="0"/>
              <w:bidi w:val="0"/>
              <w:adjustRightInd/>
              <w:snapToGrid/>
              <w:spacing w:before="146" w:line="280" w:lineRule="exact"/>
              <w:ind w:left="108" w:right="96"/>
              <w:jc w:val="center"/>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8" w:right="1"/>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eastAsia="en-US"/>
              </w:rPr>
              <w:t>7</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tabs>
                <w:tab w:val="left" w:pos="285"/>
              </w:tabs>
              <w:kinsoku/>
              <w:wordWrap/>
              <w:overflowPunct/>
              <w:topLinePunct w:val="0"/>
              <w:bidi w:val="0"/>
              <w:adjustRightInd/>
              <w:snapToGrid/>
              <w:spacing w:line="280" w:lineRule="exact"/>
              <w:ind w:left="16" w:leftChars="0" w:hanging="16"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4"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8</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 xml:space="preserve">若支持板载网络接口应不少于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r>
              <w:rPr>
                <w:rFonts w:hint="eastAsia" w:ascii="宋体" w:hAnsi="宋体" w:eastAsia="宋体" w:cs="宋体"/>
                <w:color w:val="auto"/>
                <w:spacing w:val="-2"/>
                <w:sz w:val="20"/>
                <w:szCs w:val="20"/>
                <w:highlight w:val="none"/>
                <w:lang w:eastAsia="zh-CN"/>
              </w:rPr>
              <w:t>1GE</w:t>
            </w:r>
            <w:r>
              <w:rPr>
                <w:rFonts w:hint="eastAsia" w:ascii="宋体" w:hAnsi="宋体" w:eastAsia="宋体" w:cs="宋体"/>
                <w:color w:val="auto"/>
                <w:spacing w:val="-17"/>
                <w:sz w:val="20"/>
                <w:szCs w:val="20"/>
                <w:highlight w:val="none"/>
                <w:lang w:eastAsia="zh-CN"/>
              </w:rPr>
              <w:t xml:space="preserve"> 网口</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2" w:line="280" w:lineRule="exact"/>
              <w:ind w:left="8"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0"/>
                <w:sz w:val="20"/>
                <w:szCs w:val="20"/>
                <w:highlight w:val="none"/>
                <w:lang w:eastAsia="en-US"/>
              </w:rPr>
              <w:t>9</w:t>
            </w: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val="en-US" w:eastAsia="zh-CN"/>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6" w:line="280" w:lineRule="exact"/>
              <w:ind w:left="108" w:right="161"/>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支持OCP2.0 及以上插槽的数量不少于 1 个</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6"/>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sz w:val="20"/>
                <w:szCs w:val="20"/>
                <w:highlight w:val="none"/>
                <w:lang w:val="en-US" w:eastAsia="zh-CN"/>
              </w:rPr>
            </w:pP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16</w:t>
            </w:r>
          </w:p>
        </w:tc>
        <w:tc>
          <w:tcPr>
            <w:tcW w:w="1079" w:type="dxa"/>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5" w:leftChars="0" w:hanging="15"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2"/>
                <w:sz w:val="20"/>
                <w:szCs w:val="20"/>
                <w:highlight w:val="none"/>
                <w:lang w:eastAsia="en-US"/>
              </w:rPr>
              <w:t>≥DDR</w:t>
            </w:r>
            <w:r>
              <w:rPr>
                <w:rFonts w:hint="eastAsia" w:ascii="宋体" w:hAnsi="宋体" w:eastAsia="宋体" w:cs="宋体"/>
                <w:color w:val="auto"/>
                <w:spacing w:val="-2"/>
                <w:sz w:val="20"/>
                <w:szCs w:val="20"/>
                <w:highlight w:val="none"/>
                <w:lang w:val="en-US" w:eastAsia="zh-CN"/>
              </w:rPr>
              <w:t>5</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96"/>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w:t>
            </w: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161"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支持多个内存接口通道，每个通道</w:t>
            </w:r>
            <w:r>
              <w:rPr>
                <w:rFonts w:hint="eastAsia" w:ascii="宋体" w:hAnsi="宋体" w:eastAsia="宋体" w:cs="宋体"/>
                <w:color w:val="auto"/>
                <w:spacing w:val="-10"/>
                <w:sz w:val="20"/>
                <w:szCs w:val="20"/>
                <w:highlight w:val="none"/>
                <w:lang w:eastAsia="zh-CN"/>
              </w:rPr>
              <w:t xml:space="preserve">可支持 </w:t>
            </w:r>
            <w:r>
              <w:rPr>
                <w:rFonts w:hint="eastAsia" w:ascii="宋体" w:hAnsi="宋体" w:eastAsia="宋体" w:cs="宋体"/>
                <w:color w:val="auto"/>
                <w:spacing w:val="-8"/>
                <w:sz w:val="20"/>
                <w:szCs w:val="20"/>
                <w:highlight w:val="none"/>
                <w:lang w:eastAsia="zh-CN"/>
              </w:rPr>
              <w:t>1DPC</w:t>
            </w:r>
            <w:r>
              <w:rPr>
                <w:rFonts w:hint="eastAsia" w:ascii="宋体" w:hAnsi="宋体" w:eastAsia="宋体" w:cs="宋体"/>
                <w:color w:val="auto"/>
                <w:spacing w:val="-13"/>
                <w:sz w:val="20"/>
                <w:szCs w:val="20"/>
                <w:highlight w:val="none"/>
                <w:lang w:eastAsia="zh-CN"/>
              </w:rPr>
              <w:t xml:space="preserve"> 或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10"/>
                <w:sz w:val="20"/>
                <w:szCs w:val="20"/>
                <w:highlight w:val="none"/>
                <w:lang w:eastAsia="zh-CN"/>
              </w:rPr>
              <w:t xml:space="preserve">，当支持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2"/>
                <w:sz w:val="20"/>
                <w:szCs w:val="20"/>
                <w:highlight w:val="none"/>
                <w:lang w:eastAsia="zh-CN"/>
              </w:rPr>
              <w:t>时，印制电路板上应具备插槽的序</w:t>
            </w:r>
            <w:r>
              <w:rPr>
                <w:rFonts w:hint="eastAsia" w:ascii="宋体" w:hAnsi="宋体" w:eastAsia="宋体" w:cs="宋体"/>
                <w:color w:val="auto"/>
                <w:spacing w:val="-1"/>
                <w:sz w:val="20"/>
                <w:szCs w:val="20"/>
                <w:highlight w:val="none"/>
                <w:lang w:eastAsia="zh-CN"/>
              </w:rPr>
              <w:t>号标识，具体通道数应在随机文件</w:t>
            </w:r>
            <w:r>
              <w:rPr>
                <w:rFonts w:hint="eastAsia" w:ascii="宋体" w:hAnsi="宋体" w:eastAsia="宋体" w:cs="宋体"/>
                <w:color w:val="auto"/>
                <w:spacing w:val="-4"/>
                <w:sz w:val="20"/>
                <w:szCs w:val="20"/>
                <w:highlight w:val="none"/>
                <w:lang w:eastAsia="zh-CN"/>
              </w:rPr>
              <w:t>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6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实配固态盘单盘容量不小于480GB SATA SSD，DWPD(</w:t>
            </w:r>
            <w:r>
              <w:rPr>
                <w:rFonts w:hint="eastAsia" w:ascii="宋体" w:hAnsi="宋体"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eastAsia="zh-CN" w:bidi="ar"/>
              </w:rPr>
              <w:t>年</w:t>
            </w: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bidi="ar"/>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w:t>
            </w:r>
            <w:r>
              <w:rPr>
                <w:rFonts w:hint="eastAsia" w:ascii="宋体" w:hAnsi="宋体" w:eastAsia="宋体" w:cs="宋体"/>
                <w:color w:val="auto"/>
                <w:spacing w:val="-4"/>
                <w:sz w:val="20"/>
                <w:szCs w:val="20"/>
                <w:highlight w:val="none"/>
                <w:lang w:eastAsia="en-US"/>
              </w:rPr>
              <w:t>配容量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z w:val="20"/>
                <w:szCs w:val="20"/>
                <w:highlight w:val="none"/>
                <w:lang w:eastAsia="zh-CN"/>
              </w:rPr>
              <w:t>实配固态盘单盘容量不小于480GB，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15</w:t>
            </w: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z w:val="20"/>
                <w:szCs w:val="20"/>
                <w:highlight w:val="none"/>
                <w:lang w:eastAsia="zh-CN"/>
              </w:rPr>
              <w:t>提供SATA接口类型固态盘接口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16</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配备固态盘</w:t>
            </w:r>
            <w:r>
              <w:rPr>
                <w:rFonts w:hint="eastAsia" w:ascii="宋体" w:hAnsi="宋体" w:eastAsia="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实配盘数≥2</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419"/>
              </w:tabs>
              <w:kinsoku/>
              <w:wordWrap/>
              <w:overflowPunct/>
              <w:topLinePunct w:val="0"/>
              <w:bidi w:val="0"/>
              <w:adjustRightInd/>
              <w:snapToGrid/>
              <w:spacing w:line="280" w:lineRule="exact"/>
              <w:ind w:left="16" w:leftChars="0" w:right="120" w:rightChars="0" w:hanging="16" w:hangingChars="8"/>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机箱高度为</w:t>
            </w:r>
            <w:r>
              <w:rPr>
                <w:rStyle w:val="15"/>
                <w:rFonts w:hint="eastAsia" w:ascii="宋体" w:hAnsi="宋体" w:eastAsia="宋体" w:cs="宋体"/>
                <w:color w:val="auto"/>
                <w:sz w:val="20"/>
                <w:szCs w:val="20"/>
                <w:highlight w:val="none"/>
                <w:lang w:val="en-US" w:eastAsia="zh-CN" w:bidi="ar"/>
              </w:rPr>
              <w:t>2U</w:t>
            </w:r>
            <w:r>
              <w:rPr>
                <w:rStyle w:val="15"/>
                <w:rFonts w:hint="eastAsia" w:ascii="宋体" w:hAnsi="宋体" w:eastAsia="宋体" w:cs="宋体"/>
                <w:color w:val="auto"/>
                <w:sz w:val="20"/>
                <w:szCs w:val="20"/>
                <w:highlight w:val="none"/>
                <w:lang w:bidi="ar"/>
              </w:rPr>
              <w:t>的服务器可支持的硬盘数量应不少于</w:t>
            </w:r>
            <w:r>
              <w:rPr>
                <w:rFonts w:hint="eastAsia" w:ascii="宋体" w:hAnsi="宋体" w:eastAsia="宋体" w:cs="宋体"/>
                <w:color w:val="auto"/>
                <w:kern w:val="0"/>
                <w:sz w:val="20"/>
                <w:szCs w:val="20"/>
                <w:highlight w:val="none"/>
                <w:lang w:bidi="ar"/>
              </w:rPr>
              <w:t>8块</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18</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color w:val="auto"/>
                <w:kern w:val="0"/>
                <w:sz w:val="20"/>
                <w:szCs w:val="20"/>
                <w:highlight w:val="none"/>
                <w:lang w:eastAsia="zh-CN" w:bidi="ar"/>
              </w:rPr>
              <w:t>机械硬盘准备时间应不大于 30s；侧面固定螺丝孔数量可为 4 孔或 6 孔；工作状态环境温度应满足 5℃~55℃，其它参数应符合 GB/T 12628的相关规定；</w:t>
            </w:r>
          </w:p>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eastAsia="zh-CN" w:bidi="ar"/>
              </w:rPr>
              <w:t>若服务器支持固态盘，固态盘符合SJ/T 11654 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25" w:line="280" w:lineRule="exact"/>
              <w:ind w:left="185" w:right="96" w:hanging="77"/>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pStyle w:val="16"/>
              <w:keepNext w:val="0"/>
              <w:keepLines w:val="0"/>
              <w:pageBreakBefore w:val="0"/>
              <w:widowControl w:val="0"/>
              <w:kinsoku/>
              <w:wordWrap/>
              <w:overflowPunct/>
              <w:topLinePunct w:val="0"/>
              <w:bidi w:val="0"/>
              <w:adjustRightInd/>
              <w:snapToGrid/>
              <w:spacing w:before="77" w:line="280" w:lineRule="exact"/>
              <w:ind w:left="16" w:leftChars="0" w:hanging="16"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a）配备固态盘1</w:t>
            </w:r>
            <w:r>
              <w:rPr>
                <w:rFonts w:hint="eastAsia" w:eastAsia="宋体" w:cs="宋体"/>
                <w:color w:val="auto"/>
                <w:sz w:val="20"/>
                <w:szCs w:val="20"/>
                <w:highlight w:val="none"/>
                <w:lang w:val="en-US" w:eastAsia="zh-CN"/>
              </w:rPr>
              <w:t>：</w:t>
            </w:r>
            <w:r>
              <w:rPr>
                <w:rFonts w:hint="eastAsia" w:ascii="宋体" w:hAnsi="宋体" w:eastAsia="宋体" w:cs="宋体"/>
                <w:color w:val="auto"/>
                <w:kern w:val="0"/>
                <w:sz w:val="20"/>
                <w:szCs w:val="20"/>
                <w:highlight w:val="none"/>
                <w:lang w:bidi="ar"/>
              </w:rPr>
              <w:t>SATA SSD</w:t>
            </w:r>
            <w:r>
              <w:rPr>
                <w:rFonts w:hint="eastAsia"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实配盘数≥2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20</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5"/>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21</w:t>
            </w: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4" w:leftChars="0" w:right="161" w:hanging="14"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lang w:eastAsia="zh-CN"/>
              </w:rPr>
              <w:t>配备</w:t>
            </w:r>
            <w:r>
              <w:rPr>
                <w:rFonts w:hint="eastAsia" w:ascii="宋体" w:hAnsi="宋体" w:eastAsia="宋体" w:cs="宋体"/>
                <w:color w:val="auto"/>
                <w:kern w:val="0"/>
                <w:sz w:val="20"/>
                <w:szCs w:val="20"/>
                <w:highlight w:val="none"/>
                <w:lang w:bidi="ar"/>
              </w:rPr>
              <w:t>RJ45</w:t>
            </w:r>
            <w:r>
              <w:rPr>
                <w:rFonts w:hint="eastAsia" w:ascii="宋体" w:hAnsi="宋体" w:eastAsia="宋体" w:cs="宋体"/>
                <w:color w:val="auto"/>
                <w:spacing w:val="-7"/>
                <w:sz w:val="20"/>
                <w:szCs w:val="20"/>
                <w:highlight w:val="none"/>
                <w:lang w:eastAsia="zh-CN"/>
              </w:rPr>
              <w:t>网口数量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pacing w:val="-2"/>
                <w:sz w:val="20"/>
                <w:szCs w:val="20"/>
                <w:highlight w:val="none"/>
                <w:lang w:eastAsia="zh-CN"/>
              </w:rPr>
              <w:t>1</w:t>
            </w:r>
            <w:r>
              <w:rPr>
                <w:rFonts w:hint="eastAsia" w:ascii="宋体" w:hAnsi="宋体" w:eastAsia="宋体" w:cs="宋体"/>
                <w:color w:val="auto"/>
                <w:spacing w:val="-10"/>
                <w:sz w:val="20"/>
                <w:szCs w:val="20"/>
                <w:highlight w:val="none"/>
                <w:lang w:eastAsia="zh-CN"/>
              </w:rPr>
              <w:t>个，且网口</w:t>
            </w:r>
            <w:r>
              <w:rPr>
                <w:rFonts w:hint="eastAsia" w:ascii="宋体" w:hAnsi="宋体" w:eastAsia="宋体" w:cs="宋体"/>
                <w:color w:val="auto"/>
                <w:spacing w:val="-8"/>
                <w:sz w:val="20"/>
                <w:szCs w:val="20"/>
                <w:highlight w:val="none"/>
                <w:lang w:eastAsia="zh-CN"/>
              </w:rPr>
              <w:t xml:space="preserve">速率不少于 </w:t>
            </w:r>
            <w:r>
              <w:rPr>
                <w:rFonts w:hint="eastAsia" w:ascii="宋体" w:hAnsi="宋体" w:eastAsia="宋体" w:cs="宋体"/>
                <w:color w:val="auto"/>
                <w:sz w:val="20"/>
                <w:szCs w:val="20"/>
                <w:highlight w:val="none"/>
                <w:lang w:eastAsia="zh-CN"/>
              </w:rPr>
              <w:t>1GE；</w:t>
            </w:r>
          </w:p>
          <w:p>
            <w:pPr>
              <w:pStyle w:val="16"/>
              <w:keepNext w:val="0"/>
              <w:keepLines w:val="0"/>
              <w:pageBreakBefore w:val="0"/>
              <w:widowControl w:val="0"/>
              <w:kinsoku/>
              <w:wordWrap/>
              <w:overflowPunct/>
              <w:topLinePunct w:val="0"/>
              <w:bidi w:val="0"/>
              <w:adjustRightInd/>
              <w:snapToGrid/>
              <w:spacing w:line="280" w:lineRule="exact"/>
              <w:ind w:left="16" w:leftChars="0" w:right="161" w:hanging="16"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ascii="宋体" w:hAnsi="宋体" w:eastAsia="宋体" w:cs="宋体"/>
                <w:color w:val="auto"/>
                <w:sz w:val="20"/>
                <w:szCs w:val="20"/>
                <w:highlight w:val="none"/>
                <w:lang w:eastAsia="zh-CN"/>
              </w:rPr>
              <w:t>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个</w:t>
            </w:r>
            <w:r>
              <w:rPr>
                <w:rFonts w:hint="eastAsia" w:ascii="宋体" w:hAnsi="宋体" w:eastAsia="宋体" w:cs="宋体"/>
                <w:color w:val="auto"/>
                <w:kern w:val="0"/>
                <w:sz w:val="20"/>
                <w:szCs w:val="20"/>
                <w:highlight w:val="none"/>
                <w:lang w:eastAsia="zh-CN" w:bidi="ar"/>
              </w:rPr>
              <w:t>，</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bidi="ar"/>
              </w:rPr>
              <w:t>满配多模光模块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6" w:leftChars="0" w:right="161" w:hanging="16"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独立网卡数量≥2个;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pStyle w:val="16"/>
              <w:keepNext w:val="0"/>
              <w:keepLines w:val="0"/>
              <w:pageBreakBefore w:val="0"/>
              <w:widowControl w:val="0"/>
              <w:kinsoku/>
              <w:wordWrap/>
              <w:overflowPunct/>
              <w:topLinePunct w:val="0"/>
              <w:bidi w:val="0"/>
              <w:adjustRightInd/>
              <w:snapToGrid/>
              <w:spacing w:before="146" w:line="280" w:lineRule="exact"/>
              <w:ind w:left="15" w:leftChars="0" w:right="161" w:hanging="15" w:hangingChars="8"/>
              <w:jc w:val="both"/>
              <w:textAlignment w:val="auto"/>
              <w:rPr>
                <w:rFonts w:hint="eastAsia" w:ascii="宋体" w:hAnsi="宋体" w:eastAsia="宋体" w:cs="宋体"/>
                <w:color w:val="auto"/>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6" w:leftChars="0" w:hanging="16" w:hangingChars="8"/>
              <w:jc w:val="both"/>
              <w:textAlignment w:val="auto"/>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kern w:val="0"/>
                <w:sz w:val="20"/>
                <w:szCs w:val="20"/>
                <w:highlight w:val="none"/>
                <w:lang w:bidi="ar"/>
              </w:rPr>
              <w:t>SFP+</w:t>
            </w:r>
            <w:r>
              <w:rPr>
                <w:rFonts w:hint="eastAsia" w:ascii="宋体" w:hAnsi="宋体" w:eastAsia="宋体" w:cs="宋体"/>
                <w:color w:val="auto"/>
                <w:kern w:val="0"/>
                <w:sz w:val="20"/>
                <w:szCs w:val="20"/>
                <w:highlight w:val="none"/>
                <w:lang w:val="en-US" w:eastAsia="zh-CN" w:bidi="ar"/>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26</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6" w:leftChars="0" w:hanging="16"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kern w:val="0"/>
                <w:sz w:val="20"/>
                <w:szCs w:val="20"/>
                <w:highlight w:val="none"/>
                <w:lang w:bidi="ar"/>
              </w:rPr>
              <w:t>RJ45</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 xml:space="preserve">显示接口类型应不少于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12"/>
                <w:sz w:val="20"/>
                <w:szCs w:val="20"/>
                <w:highlight w:val="none"/>
                <w:lang w:eastAsia="zh-CN"/>
              </w:rPr>
              <w:t xml:space="preserve"> 种，如：</w:t>
            </w:r>
          </w:p>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VGA、DP、HDMI</w:t>
            </w:r>
            <w:r>
              <w:rPr>
                <w:rFonts w:hint="eastAsia" w:ascii="宋体" w:hAnsi="宋体" w:eastAsia="宋体" w:cs="宋体"/>
                <w:color w:val="auto"/>
                <w:spacing w:val="-21"/>
                <w:sz w:val="20"/>
                <w:szCs w:val="20"/>
                <w:highlight w:val="none"/>
                <w:lang w:eastAsia="en-US"/>
              </w:rPr>
              <w:t xml:space="preserve"> 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9" w:leftChars="0" w:right="116" w:hanging="19"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9"/>
                <w:sz w:val="20"/>
                <w:szCs w:val="20"/>
                <w:highlight w:val="none"/>
                <w:lang w:eastAsia="en-US"/>
              </w:rPr>
              <w:t>配备</w:t>
            </w:r>
            <w:r>
              <w:rPr>
                <w:rFonts w:hint="eastAsia" w:ascii="宋体" w:hAnsi="宋体" w:eastAsia="宋体" w:cs="宋体"/>
                <w:color w:val="auto"/>
                <w:sz w:val="20"/>
                <w:szCs w:val="20"/>
                <w:highlight w:val="none"/>
                <w:lang w:eastAsia="en-US"/>
              </w:rPr>
              <w:t>USB</w:t>
            </w:r>
            <w:r>
              <w:rPr>
                <w:rFonts w:hint="eastAsia" w:ascii="宋体" w:hAnsi="宋体" w:eastAsia="宋体" w:cs="宋体"/>
                <w:color w:val="auto"/>
                <w:spacing w:val="-1"/>
                <w:sz w:val="20"/>
                <w:szCs w:val="20"/>
                <w:highlight w:val="none"/>
                <w:lang w:eastAsia="en-US"/>
              </w:rPr>
              <w:t xml:space="preserve"> 接口，如</w:t>
            </w:r>
            <w:r>
              <w:rPr>
                <w:rFonts w:hint="eastAsia" w:ascii="宋体" w:hAnsi="宋体" w:eastAsia="宋体" w:cs="宋体"/>
                <w:color w:val="auto"/>
                <w:sz w:val="20"/>
                <w:szCs w:val="20"/>
                <w:highlight w:val="none"/>
                <w:lang w:eastAsia="en-US"/>
              </w:rPr>
              <w:t>USB2.0、USB3.0</w:t>
            </w:r>
            <w:r>
              <w:rPr>
                <w:rFonts w:hint="eastAsia" w:ascii="宋体" w:hAnsi="宋体" w:eastAsia="宋体" w:cs="宋体"/>
                <w:color w:val="auto"/>
                <w:spacing w:val="-10"/>
                <w:sz w:val="20"/>
                <w:szCs w:val="20"/>
                <w:highlight w:val="none"/>
                <w:lang w:eastAsia="en-US"/>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29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4" w:leftChars="0" w:right="161" w:hanging="14"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19" w:line="280" w:lineRule="exact"/>
              <w:ind w:left="14" w:leftChars="0" w:right="161" w:rightChars="0" w:hanging="14"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9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31</w:t>
            </w: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47" w:line="280" w:lineRule="exact"/>
              <w:ind w:left="16" w:leftChars="0" w:hanging="16" w:hangingChars="8"/>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5" w:leftChars="0" w:right="161"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 xml:space="preserve">整机电源模块按 </w:t>
            </w:r>
            <w:r>
              <w:rPr>
                <w:rFonts w:hint="eastAsia" w:ascii="宋体" w:hAnsi="宋体" w:eastAsia="宋体" w:cs="宋体"/>
                <w:color w:val="auto"/>
                <w:sz w:val="20"/>
                <w:szCs w:val="20"/>
                <w:highlight w:val="none"/>
                <w:lang w:eastAsia="zh-CN"/>
              </w:rPr>
              <w:t>1+1</w:t>
            </w:r>
            <w:r>
              <w:rPr>
                <w:rFonts w:hint="eastAsia" w:ascii="宋体" w:hAnsi="宋体" w:eastAsia="宋体" w:cs="宋体"/>
                <w:color w:val="auto"/>
                <w:spacing w:val="-3"/>
                <w:sz w:val="20"/>
                <w:szCs w:val="20"/>
                <w:highlight w:val="none"/>
                <w:lang w:eastAsia="zh-CN"/>
              </w:rPr>
              <w:t xml:space="preserve"> 冗余或</w:t>
            </w:r>
            <w:r>
              <w:rPr>
                <w:rFonts w:hint="eastAsia" w:ascii="宋体" w:hAnsi="宋体" w:eastAsia="宋体" w:cs="宋体"/>
                <w:color w:val="auto"/>
                <w:sz w:val="20"/>
                <w:szCs w:val="20"/>
                <w:highlight w:val="none"/>
                <w:lang w:eastAsia="zh-CN"/>
              </w:rPr>
              <w:t>N+1</w:t>
            </w:r>
            <w:r>
              <w:rPr>
                <w:rFonts w:hint="eastAsia" w:ascii="宋体" w:hAnsi="宋体" w:eastAsia="宋体" w:cs="宋体"/>
                <w:color w:val="auto"/>
                <w:spacing w:val="-21"/>
                <w:sz w:val="20"/>
                <w:szCs w:val="20"/>
                <w:highlight w:val="none"/>
                <w:lang w:eastAsia="zh-CN"/>
              </w:rPr>
              <w:t xml:space="preserve"> 冗</w:t>
            </w:r>
            <w:r>
              <w:rPr>
                <w:rFonts w:hint="eastAsia" w:ascii="宋体" w:hAnsi="宋体" w:eastAsia="宋体" w:cs="宋体"/>
                <w:color w:val="auto"/>
                <w:spacing w:val="-4"/>
                <w:sz w:val="20"/>
                <w:szCs w:val="20"/>
                <w:highlight w:val="none"/>
                <w:lang w:eastAsia="zh-CN"/>
              </w:rPr>
              <w:t>余配置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5" w:leftChars="0" w:hanging="15"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eastAsia="en-US"/>
              </w:rPr>
              <w:t>≥</w:t>
            </w:r>
            <w:r>
              <w:rPr>
                <w:rFonts w:hint="eastAsia" w:ascii="宋体" w:hAnsi="宋体" w:eastAsia="宋体" w:cs="宋体"/>
                <w:color w:val="auto"/>
                <w:spacing w:val="-5"/>
                <w:sz w:val="20"/>
                <w:szCs w:val="20"/>
                <w:highlight w:val="none"/>
                <w:lang w:val="en-US" w:eastAsia="zh-CN"/>
              </w:rPr>
              <w:t>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33</w:t>
            </w: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right="161"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电源模块功率应有一定冗余，满足处理器满载时的需求</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5" w:leftChars="0" w:right="161"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配备电源指示灯，指示待机、工作异常等状态</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31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36</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8" w:line="280" w:lineRule="exact"/>
              <w:ind w:left="16" w:leftChars="0" w:right="5" w:hanging="16"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机架式，高度≤2U</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37</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ind w:left="16" w:leftChars="0" w:hanging="16" w:hangingChars="8"/>
              <w:jc w:val="left"/>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0"/>
                <w:sz w:val="20"/>
                <w:szCs w:val="20"/>
                <w:highlight w:val="none"/>
                <w:lang w:val="en-US" w:eastAsia="zh-CN" w:bidi="ar"/>
              </w:rPr>
              <w:t>要求提供满足现场勘验、实际需求的导轨</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38</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7" w:leftChars="0" w:hanging="17"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39</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6" w:leftChars="0" w:right="96"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气候环境适应性应符合</w:t>
            </w:r>
            <w:r>
              <w:rPr>
                <w:rFonts w:hint="eastAsia" w:ascii="宋体" w:hAnsi="宋体" w:eastAsia="宋体"/>
                <w:color w:val="auto"/>
                <w:sz w:val="20"/>
                <w:szCs w:val="20"/>
                <w:highlight w:val="none"/>
                <w:lang w:eastAsia="zh-CN"/>
              </w:rPr>
              <w:t xml:space="preserve">GB/T </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的有关规定，工作温度</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5"/>
                <w:sz w:val="20"/>
                <w:szCs w:val="20"/>
                <w:highlight w:val="none"/>
                <w:lang w:eastAsia="zh-CN"/>
              </w:rPr>
              <w:t>10</w:t>
            </w:r>
            <w:r>
              <w:rPr>
                <w:rFonts w:hint="eastAsia" w:ascii="宋体" w:hAnsi="宋体" w:eastAsia="宋体" w:cs="宋体"/>
                <w:color w:val="auto"/>
                <w:spacing w:val="-5"/>
                <w:sz w:val="20"/>
                <w:szCs w:val="20"/>
                <w:highlight w:val="none"/>
                <w:lang w:eastAsia="zh-CN"/>
              </w:rPr>
              <w:t>～</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℃，贮存运输温度</w:t>
            </w:r>
            <w:r>
              <w:rPr>
                <w:rFonts w:hint="eastAsia" w:ascii="宋体" w:hAnsi="宋体" w:eastAsia="宋体"/>
                <w:color w:val="auto"/>
                <w:spacing w:val="-2"/>
                <w:sz w:val="20"/>
                <w:szCs w:val="20"/>
                <w:highlight w:val="none"/>
                <w:lang w:eastAsia="zh-CN"/>
              </w:rPr>
              <w:t>-40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℃；工</w:t>
            </w:r>
            <w:r>
              <w:rPr>
                <w:rFonts w:hint="eastAsia" w:ascii="宋体" w:hAnsi="宋体" w:eastAsia="宋体" w:cs="宋体"/>
                <w:color w:val="auto"/>
                <w:spacing w:val="-6"/>
                <w:sz w:val="20"/>
                <w:szCs w:val="20"/>
                <w:highlight w:val="none"/>
                <w:lang w:eastAsia="zh-CN"/>
              </w:rPr>
              <w:t>作相对湿度</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80%</w:t>
            </w:r>
            <w:r>
              <w:rPr>
                <w:rFonts w:hint="eastAsia" w:ascii="宋体" w:hAnsi="宋体" w:eastAsia="宋体" w:cs="宋体"/>
                <w:color w:val="auto"/>
                <w:spacing w:val="-2"/>
                <w:sz w:val="20"/>
                <w:szCs w:val="20"/>
                <w:highlight w:val="none"/>
                <w:lang w:eastAsia="zh-CN"/>
              </w:rPr>
              <w:t>，贮存运输相</w:t>
            </w:r>
            <w:r>
              <w:rPr>
                <w:rFonts w:hint="eastAsia" w:ascii="宋体" w:hAnsi="宋体" w:eastAsia="宋体" w:cs="宋体"/>
                <w:color w:val="auto"/>
                <w:spacing w:val="-8"/>
                <w:sz w:val="20"/>
                <w:szCs w:val="20"/>
                <w:highlight w:val="none"/>
                <w:lang w:eastAsia="zh-CN"/>
              </w:rPr>
              <w:t>对湿度</w:t>
            </w:r>
            <w:r>
              <w:rPr>
                <w:rFonts w:hint="eastAsia" w:ascii="宋体" w:hAnsi="宋体" w:eastAsia="宋体"/>
                <w:color w:val="auto"/>
                <w:spacing w:val="-8"/>
                <w:sz w:val="20"/>
                <w:szCs w:val="20"/>
                <w:highlight w:val="none"/>
                <w:lang w:eastAsia="zh-CN"/>
              </w:rPr>
              <w:t xml:space="preserve"> </w:t>
            </w:r>
            <w:r>
              <w:rPr>
                <w:rFonts w:hint="eastAsia" w:ascii="宋体" w:hAnsi="宋体" w:eastAsia="宋体"/>
                <w:color w:val="auto"/>
                <w:spacing w:val="-6"/>
                <w:sz w:val="20"/>
                <w:szCs w:val="20"/>
                <w:highlight w:val="none"/>
                <w:lang w:eastAsia="zh-CN"/>
              </w:rPr>
              <w:t>20</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93%</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40</w:t>
            </w:r>
            <w:r>
              <w:rPr>
                <w:rFonts w:hint="eastAsia" w:ascii="宋体" w:hAnsi="宋体" w:eastAsia="宋体" w:cs="宋体"/>
                <w:color w:val="auto"/>
                <w:spacing w:val="-6"/>
                <w:sz w:val="20"/>
                <w:szCs w:val="20"/>
                <w:highlight w:val="none"/>
                <w:lang w:eastAsia="zh-CN"/>
              </w:rPr>
              <w:t>℃）</w:t>
            </w:r>
            <w:r>
              <w:rPr>
                <w:rFonts w:hint="eastAsia" w:ascii="宋体" w:hAnsi="宋体" w:eastAsia="宋体" w:cs="宋体"/>
                <w:color w:val="auto"/>
                <w:spacing w:val="-7"/>
                <w:sz w:val="20"/>
                <w:szCs w:val="20"/>
                <w:highlight w:val="none"/>
                <w:lang w:eastAsia="zh-CN"/>
              </w:rPr>
              <w:t>；大气压</w:t>
            </w:r>
            <w:r>
              <w:rPr>
                <w:rFonts w:hint="eastAsia" w:ascii="宋体" w:hAnsi="宋体" w:eastAsia="宋体"/>
                <w:color w:val="auto"/>
                <w:spacing w:val="-2"/>
                <w:sz w:val="20"/>
                <w:szCs w:val="20"/>
                <w:highlight w:val="none"/>
                <w:lang w:eastAsia="zh-CN"/>
              </w:rPr>
              <w:t>86</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106kPa</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96"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边缘应用服务器，工作环境温度宜</w:t>
            </w:r>
            <w:r>
              <w:rPr>
                <w:rFonts w:hint="eastAsia" w:ascii="宋体" w:hAnsi="宋体" w:eastAsia="宋体" w:cs="宋体"/>
                <w:color w:val="auto"/>
                <w:spacing w:val="-12"/>
                <w:sz w:val="20"/>
                <w:szCs w:val="20"/>
                <w:highlight w:val="none"/>
                <w:lang w:eastAsia="zh-CN"/>
              </w:rPr>
              <w:t>为</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8"/>
                <w:sz w:val="20"/>
                <w:szCs w:val="20"/>
                <w:highlight w:val="none"/>
                <w:lang w:eastAsia="zh-CN"/>
              </w:rPr>
              <w:t>0</w:t>
            </w:r>
            <w:r>
              <w:rPr>
                <w:rFonts w:hint="eastAsia" w:ascii="宋体" w:hAnsi="宋体" w:eastAsia="宋体" w:cs="宋体"/>
                <w:color w:val="auto"/>
                <w:spacing w:val="-8"/>
                <w:sz w:val="20"/>
                <w:szCs w:val="20"/>
                <w:highlight w:val="none"/>
                <w:lang w:eastAsia="zh-CN"/>
              </w:rPr>
              <w:t>～</w:t>
            </w:r>
            <w:r>
              <w:rPr>
                <w:rFonts w:hint="eastAsia" w:ascii="宋体" w:hAnsi="宋体" w:eastAsia="宋体"/>
                <w:color w:val="auto"/>
                <w:spacing w:val="-8"/>
                <w:sz w:val="20"/>
                <w:szCs w:val="20"/>
                <w:highlight w:val="none"/>
                <w:lang w:eastAsia="zh-CN"/>
              </w:rPr>
              <w:t>45</w:t>
            </w:r>
            <w:r>
              <w:rPr>
                <w:rFonts w:hint="eastAsia" w:ascii="宋体" w:hAnsi="宋体" w:eastAsia="宋体" w:cs="宋体"/>
                <w:color w:val="auto"/>
                <w:spacing w:val="-8"/>
                <w:sz w:val="20"/>
                <w:szCs w:val="20"/>
                <w:highlight w:val="none"/>
                <w:lang w:eastAsia="zh-CN"/>
              </w:rPr>
              <w:t>℃，短期工作可承受环境温</w:t>
            </w:r>
            <w:r>
              <w:rPr>
                <w:rFonts w:hint="eastAsia" w:ascii="宋体" w:hAnsi="宋体" w:eastAsia="宋体" w:cs="宋体"/>
                <w:color w:val="auto"/>
                <w:spacing w:val="-2"/>
                <w:sz w:val="20"/>
                <w:szCs w:val="20"/>
                <w:highlight w:val="none"/>
                <w:lang w:eastAsia="zh-CN"/>
              </w:rPr>
              <w:t>度宜为</w:t>
            </w:r>
            <w:r>
              <w:rPr>
                <w:rFonts w:hint="eastAsia" w:ascii="宋体" w:hAnsi="宋体" w:eastAsia="宋体"/>
                <w:color w:val="auto"/>
                <w:spacing w:val="-2"/>
                <w:sz w:val="20"/>
                <w:szCs w:val="20"/>
                <w:highlight w:val="none"/>
                <w:lang w:eastAsia="zh-CN"/>
              </w:rPr>
              <w:t>-5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℃，液冷服务器贮存运输温度宜为</w:t>
            </w:r>
            <w:r>
              <w:rPr>
                <w:rFonts w:hint="eastAsia" w:ascii="宋体" w:hAnsi="宋体" w:eastAsia="宋体"/>
                <w:color w:val="auto"/>
                <w:spacing w:val="-2"/>
                <w:sz w:val="20"/>
                <w:szCs w:val="20"/>
                <w:highlight w:val="none"/>
                <w:lang w:eastAsia="zh-CN"/>
              </w:rPr>
              <w:t>-30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41</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6" w:leftChars="0"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机械环境适应性应符合</w:t>
            </w:r>
            <w:r>
              <w:rPr>
                <w:rFonts w:hint="eastAsia" w:ascii="宋体" w:hAnsi="宋体" w:eastAsia="宋体"/>
                <w:color w:val="auto"/>
                <w:spacing w:val="-4"/>
                <w:sz w:val="20"/>
                <w:szCs w:val="20"/>
                <w:highlight w:val="none"/>
                <w:lang w:eastAsia="zh-CN"/>
              </w:rPr>
              <w:t>GB/T</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0"/>
                <w:sz w:val="20"/>
                <w:szCs w:val="20"/>
                <w:highlight w:val="none"/>
                <w:lang w:eastAsia="zh-CN"/>
              </w:rPr>
              <w:t xml:space="preserve"> </w:t>
            </w:r>
            <w:r>
              <w:rPr>
                <w:rFonts w:hint="eastAsia" w:ascii="宋体" w:hAnsi="宋体" w:eastAsia="宋体" w:cs="宋体"/>
                <w:color w:val="auto"/>
                <w:spacing w:val="-10"/>
                <w:sz w:val="20"/>
                <w:szCs w:val="20"/>
                <w:highlight w:val="none"/>
                <w:lang w:eastAsia="zh-CN"/>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9" w:leftChars="0" w:right="161" w:hanging="19"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的有关规定，在</w:t>
            </w:r>
            <w:r>
              <w:rPr>
                <w:rFonts w:hint="eastAsia" w:ascii="宋体" w:hAnsi="宋体" w:eastAsia="宋体" w:cs="宋体"/>
                <w:color w:val="auto"/>
                <w:spacing w:val="-2"/>
                <w:sz w:val="20"/>
                <w:szCs w:val="20"/>
                <w:highlight w:val="none"/>
                <w:lang w:eastAsia="zh-CN"/>
              </w:rPr>
              <w:t>产品说明中给出具体测试值</w:t>
            </w:r>
          </w:p>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塔式服务器噪声在空闲状态下不大</w:t>
            </w:r>
            <w:r>
              <w:rPr>
                <w:rFonts w:hint="eastAsia" w:ascii="宋体" w:hAnsi="宋体" w:eastAsia="宋体" w:cs="宋体"/>
                <w:color w:val="auto"/>
                <w:spacing w:val="-24"/>
                <w:sz w:val="20"/>
                <w:szCs w:val="20"/>
                <w:highlight w:val="none"/>
                <w:lang w:eastAsia="zh-CN"/>
              </w:rPr>
              <w:t>于</w:t>
            </w:r>
            <w:r>
              <w:rPr>
                <w:rFonts w:hint="eastAsia" w:ascii="宋体" w:hAnsi="宋体" w:eastAsia="宋体"/>
                <w:color w:val="auto"/>
                <w:spacing w:val="-24"/>
                <w:sz w:val="20"/>
                <w:szCs w:val="20"/>
                <w:highlight w:val="none"/>
                <w:lang w:eastAsia="zh-CN"/>
              </w:rPr>
              <w:t xml:space="preserve"> </w:t>
            </w:r>
            <w:r>
              <w:rPr>
                <w:rFonts w:hint="eastAsia" w:ascii="宋体" w:hAnsi="宋体" w:eastAsia="宋体"/>
                <w:color w:val="auto"/>
                <w:spacing w:val="-4"/>
                <w:sz w:val="20"/>
                <w:szCs w:val="20"/>
                <w:highlight w:val="none"/>
                <w:lang w:eastAsia="zh-CN"/>
              </w:rPr>
              <w:t>50dB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14" w:leftChars="0" w:right="161" w:rightChars="0"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44</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4" w:leftChars="0" w:right="96"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4" w:leftChars="0"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4" w:leftChars="0" w:hanging="14"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14" w:leftChars="0" w:right="252" w:rightChars="0"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48</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9" w:leftChars="0" w:hanging="19"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支持</w:t>
            </w:r>
            <w:r>
              <w:rPr>
                <w:rFonts w:hint="eastAsia" w:ascii="宋体" w:hAnsi="宋体" w:eastAsia="宋体"/>
                <w:color w:val="auto"/>
                <w:sz w:val="20"/>
                <w:szCs w:val="20"/>
                <w:highlight w:val="none"/>
                <w:lang w:eastAsia="zh-CN"/>
              </w:rPr>
              <w:t>USB</w:t>
            </w:r>
            <w:r>
              <w:rPr>
                <w:rFonts w:hint="eastAsia" w:ascii="宋体" w:hAnsi="宋体" w:eastAsia="宋体" w:cs="宋体"/>
                <w:color w:val="auto"/>
                <w:spacing w:val="-1"/>
                <w:sz w:val="20"/>
                <w:szCs w:val="20"/>
                <w:highlight w:val="none"/>
                <w:lang w:eastAsia="zh-CN"/>
              </w:rPr>
              <w:t>、显示、管理等接口，如</w:t>
            </w:r>
            <w:r>
              <w:rPr>
                <w:rFonts w:hint="eastAsia" w:ascii="宋体" w:hAnsi="宋体" w:eastAsia="宋体"/>
                <w:color w:val="auto"/>
                <w:spacing w:val="-8"/>
                <w:sz w:val="20"/>
                <w:szCs w:val="20"/>
                <w:highlight w:val="none"/>
                <w:lang w:eastAsia="en-US"/>
              </w:rPr>
              <w:t>VGA</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DP</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HDMI</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USB3.0</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PS/2</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r>
              <w:rPr>
                <w:rFonts w:hint="eastAsia" w:ascii="宋体" w:hAnsi="宋体" w:eastAsia="宋体"/>
                <w:color w:val="auto"/>
                <w:spacing w:val="-8"/>
                <w:sz w:val="20"/>
                <w:szCs w:val="20"/>
                <w:highlight w:val="none"/>
                <w:lang w:eastAsia="en-US"/>
              </w:rPr>
              <w:t xml:space="preserve"> </w:t>
            </w:r>
            <w:r>
              <w:rPr>
                <w:rFonts w:hint="eastAsia" w:ascii="宋体" w:hAnsi="宋体" w:eastAsia="宋体"/>
                <w:color w:val="auto"/>
                <w:sz w:val="20"/>
                <w:szCs w:val="20"/>
                <w:highlight w:val="none"/>
                <w:lang w:eastAsia="en-US"/>
              </w:rPr>
              <w:t>BMC</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管理端口</w:t>
            </w:r>
            <w:r>
              <w:rPr>
                <w:rFonts w:hint="eastAsia" w:ascii="宋体" w:hAnsi="宋体" w:eastAsia="宋体" w:cs="宋体"/>
                <w:color w:val="auto"/>
                <w:spacing w:val="-1"/>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49</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支持主板防烧板设计，保证电源故障后不扩散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4" w:leftChars="0"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
                <w:sz w:val="20"/>
                <w:szCs w:val="20"/>
                <w:highlight w:val="none"/>
                <w:lang w:eastAsia="zh-CN"/>
              </w:rPr>
              <w:t>支持网络连接、网络访问、数据交</w:t>
            </w:r>
            <w:r>
              <w:rPr>
                <w:rFonts w:hint="eastAsia" w:ascii="宋体" w:hAnsi="宋体" w:eastAsia="宋体" w:cs="宋体"/>
                <w:color w:val="auto"/>
                <w:spacing w:val="-2"/>
                <w:sz w:val="20"/>
                <w:szCs w:val="20"/>
                <w:highlight w:val="none"/>
                <w:lang w:eastAsia="en-US"/>
              </w:rPr>
              <w:t>换和网络管控功能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52</w:t>
            </w: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CPU 芯片应符合GM/T 0008 的相关规定，或芯片密码模块应符合GB/T 37092 或 GM/T 0028 的相关规定</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支持内存校验或内存增强型纠错功能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6" w:leftChars="0" w:right="95"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支持关键外部存储器</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14"/>
                <w:sz w:val="20"/>
                <w:szCs w:val="20"/>
                <w:highlight w:val="none"/>
                <w:lang w:eastAsia="zh-CN"/>
              </w:rPr>
              <w:t>硬磁盘、</w:t>
            </w:r>
            <w:r>
              <w:rPr>
                <w:rFonts w:hint="eastAsia" w:ascii="宋体" w:hAnsi="宋体" w:eastAsia="宋体"/>
                <w:color w:val="auto"/>
                <w:sz w:val="20"/>
                <w:szCs w:val="20"/>
                <w:highlight w:val="none"/>
                <w:lang w:eastAsia="zh-CN"/>
              </w:rPr>
              <w:t>SSD</w:t>
            </w:r>
            <w:r>
              <w:rPr>
                <w:rFonts w:hint="eastAsia" w:ascii="宋体" w:hAnsi="宋体" w:eastAsia="宋体" w:cs="宋体"/>
                <w:color w:val="auto"/>
                <w:spacing w:val="-2"/>
                <w:sz w:val="20"/>
                <w:szCs w:val="20"/>
                <w:highlight w:val="none"/>
                <w:lang w:eastAsia="zh-CN"/>
              </w:rPr>
              <w:t>等）的健康状态上报并进行故障诊</w:t>
            </w:r>
            <w:r>
              <w:rPr>
                <w:rFonts w:hint="eastAsia" w:ascii="宋体" w:hAnsi="宋体" w:eastAsia="宋体" w:cs="宋体"/>
                <w:color w:val="auto"/>
                <w:spacing w:val="-10"/>
                <w:sz w:val="20"/>
                <w:szCs w:val="20"/>
                <w:highlight w:val="none"/>
                <w:lang w:eastAsia="zh-CN"/>
              </w:rPr>
              <w:t>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8" w:leftChars="0" w:right="161" w:hanging="18"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olor w:val="auto"/>
                <w:sz w:val="20"/>
                <w:szCs w:val="20"/>
                <w:highlight w:val="none"/>
                <w:lang w:eastAsia="zh-CN"/>
              </w:rPr>
              <w:t>SSD</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关键外部存储器中单存储</w:t>
            </w:r>
            <w:r>
              <w:rPr>
                <w:rFonts w:hint="eastAsia" w:ascii="宋体" w:hAnsi="宋体" w:eastAsia="宋体" w:cs="宋体"/>
                <w:color w:val="auto"/>
                <w:spacing w:val="-2"/>
                <w:sz w:val="20"/>
                <w:szCs w:val="20"/>
                <w:highlight w:val="none"/>
                <w:lang w:eastAsia="zh-CN"/>
              </w:rPr>
              <w:t>晶元故障隔离</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19" w:line="280" w:lineRule="exact"/>
              <w:ind w:left="108" w:right="96"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6" w:leftChars="0" w:right="161" w:hanging="16"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RAID</w:t>
            </w:r>
            <w:r>
              <w:rPr>
                <w:rFonts w:hint="eastAsia" w:ascii="宋体" w:hAnsi="宋体" w:eastAsia="宋体"/>
                <w:color w:val="auto"/>
                <w:spacing w:val="-16"/>
                <w:sz w:val="20"/>
                <w:szCs w:val="20"/>
                <w:highlight w:val="none"/>
                <w:lang w:eastAsia="en-US"/>
              </w:rPr>
              <w:t xml:space="preserve"> </w:t>
            </w:r>
            <w:r>
              <w:rPr>
                <w:rFonts w:hint="eastAsia" w:ascii="宋体" w:hAnsi="宋体" w:eastAsia="宋体" w:cs="宋体"/>
                <w:color w:val="auto"/>
                <w:spacing w:val="-16"/>
                <w:sz w:val="20"/>
                <w:szCs w:val="20"/>
                <w:highlight w:val="none"/>
                <w:lang w:eastAsia="en-US"/>
              </w:rPr>
              <w:t>模式支持</w:t>
            </w:r>
            <w:r>
              <w:rPr>
                <w:rFonts w:hint="eastAsia" w:ascii="宋体" w:hAnsi="宋体" w:eastAsia="宋体"/>
                <w:color w:val="auto"/>
                <w:spacing w:val="-16"/>
                <w:sz w:val="20"/>
                <w:szCs w:val="20"/>
                <w:highlight w:val="none"/>
                <w:lang w:eastAsia="en-US"/>
              </w:rPr>
              <w:t xml:space="preserve"> </w:t>
            </w:r>
            <w:r>
              <w:rPr>
                <w:rFonts w:hint="eastAsia" w:ascii="宋体" w:hAnsi="宋体" w:eastAsia="宋体"/>
                <w:color w:val="auto"/>
                <w:sz w:val="20"/>
                <w:szCs w:val="20"/>
                <w:highlight w:val="none"/>
                <w:lang w:eastAsia="en-US"/>
              </w:rPr>
              <w:t>RAID</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0/1/10/5</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58</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RAID</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卡支持电池或电容备份单元</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59</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r>
              <w:rPr>
                <w:rFonts w:hint="eastAsia" w:ascii="宋体" w:hAnsi="宋体" w:eastAsia="宋体" w:cs="宋体"/>
                <w:color w:val="auto"/>
                <w:spacing w:val="-10"/>
                <w:sz w:val="20"/>
                <w:szCs w:val="20"/>
                <w:highlight w:val="none"/>
                <w:lang w:val="en-US" w:eastAsia="zh-CN"/>
              </w:rPr>
              <w:t>C</w:t>
            </w:r>
            <w:r>
              <w:rPr>
                <w:rFonts w:hint="eastAsia" w:ascii="宋体" w:hAnsi="宋体" w:eastAsia="宋体"/>
                <w:color w:val="auto"/>
                <w:spacing w:val="-2"/>
                <w:sz w:val="20"/>
                <w:szCs w:val="20"/>
                <w:highlight w:val="none"/>
                <w:lang w:eastAsia="zh-CN"/>
              </w:rPr>
              <w:t>D/DVD</w:t>
            </w:r>
            <w:r>
              <w:rPr>
                <w:rFonts w:hint="eastAsia" w:ascii="宋体" w:hAnsi="宋体" w:eastAsia="宋体" w:cs="宋体"/>
                <w:color w:val="auto"/>
                <w:spacing w:val="-2"/>
                <w:sz w:val="20"/>
                <w:szCs w:val="20"/>
                <w:highlight w:val="none"/>
                <w:lang w:val="en-US" w:eastAsia="zh-CN"/>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4" w:leftChars="0" w:right="161"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60</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整机电源模块应具备热插拔功能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支持过流及短路保护的功能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62</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支持风冷或液冷等散热方式</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15" w:leftChars="0" w:right="72" w:righ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支持关键部件冗余（包括电源、风扇等）；</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支持熔断保护与恢复功能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2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64</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支持DHCP 设置网络功能；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支持静态IP 设置网络功能；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支持设备日志记录，包括但不限于登录日志、操作日志和报警日志等功能；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支持日志信息导出和记录删除功能；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支持通过管理接口向外输出准确的报警信息功能；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管理软件应能够按报警的严重程度进行区分；</w:t>
            </w:r>
          </w:p>
          <w:p>
            <w:pPr>
              <w:autoSpaceDE w:val="0"/>
              <w:autoSpaceDN w:val="0"/>
              <w:bidi w:val="0"/>
              <w:ind w:left="16" w:leftChars="0" w:hanging="16" w:hangingChars="8"/>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支持IPMI2.0、SNMP 或Redfish等接口功能；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支持键盘、鼠标和视频的重定向、文本控制台的重定向、远程虚拟媒体、高可靠的硬件监控和管理功能；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支持基于网络开启、关闭和重启设备的功能，并查询当前设备开机运行状态；</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支持故障提示功能，并可通过接口读取服务器故障信息；</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支持基于网络的固件更新功能，包括BMC 和BIOS 等；</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支持基于网络安装操作系统的功能，并可通过网络控制台访问设备；</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支持通过本地的硬盘或光驱等存储设备，基于网络完成设备的操作系统安装功能；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支持通过浏览器打开管理界面并登录功能；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支持设置口令策略功能；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支持访问权限设置功能，并通过日志记录访问事件；</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支持对出厂默认的用户名及口令进行安全保护功能，并提供默认口令修改提示；</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支持读取设备主板的工作环境温度功能；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支持读取服务器CPU 等核心器件的温度功能；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支持通过外部管理工具进行 BMC</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参数设置的功能，并可基于网络通过外部管理工具对BMC 进行管理；</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应支持固件版本查询、固件升级</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支持基于网络实现开关机和复位控制的功能；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BMC 启动时间应不超过 180s，实现功能包括网络、IPMI、散热、传感器服务可用；</w:t>
            </w:r>
          </w:p>
          <w:p>
            <w:pPr>
              <w:autoSpaceDE w:val="0"/>
              <w:autoSpaceDN w:val="0"/>
              <w:bidi w:val="0"/>
              <w:ind w:left="16" w:leftChars="0" w:hanging="16" w:hangingChars="8"/>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支持BMC 固件设置的恢复出厂功能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网络控制、安装提供图形访问界面网络；</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设备的BMC 管理软件界面显示报警信息，且能够按报警的严重程度进行区分；</w:t>
            </w:r>
          </w:p>
          <w:p>
            <w:pPr>
              <w:autoSpaceDE w:val="0"/>
              <w:autoSpaceDN w:val="0"/>
              <w:bidi w:val="0"/>
              <w:ind w:left="16" w:leftChars="0" w:hanging="16" w:hangingChars="8"/>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Web GUI 采用 BMC 端口直连，平</w:t>
            </w:r>
          </w:p>
          <w:p>
            <w:pPr>
              <w:autoSpaceDE w:val="0"/>
              <w:autoSpaceDN w:val="0"/>
              <w:bidi w:val="0"/>
              <w:ind w:left="16" w:leftChars="0" w:hanging="16" w:hangingChars="8"/>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均响应时间为不大于 1s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55"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支持查看固件版本、内存信息、主板信息、处理器信息和系统时间信息功能；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支持上电初始化界面显示 CPU 信息、内存信息、固件版本和部分快捷键信息功能；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支持设置界面中英文显示切换功能；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支持查看 PCIe 设备信息，SATA设备信息功能；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支持操作系统安装和引导功能，应并向操作系统提供计算机主板信息和服务接口；</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支持设置启动顺序，并按照设置的启动顺序启动功能；</w:t>
            </w:r>
          </w:p>
          <w:p>
            <w:pPr>
              <w:autoSpaceDE w:val="0"/>
              <w:autoSpaceDN w:val="0"/>
              <w:bidi w:val="0"/>
              <w:ind w:left="16" w:leftChars="0" w:hanging="16" w:hangingChars="8"/>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支持安全启动功能；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支持设置口令、修改口令、验证口令功能；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支持板载显示控制或独立显卡的显示控制功能；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 xml:space="preserve">支持 RAID 识别和启动功能； </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支持串口重定向功能；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支持固件更新功能；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 BIOS 固件设置的恢复出厂功能；</w:t>
            </w:r>
          </w:p>
          <w:p>
            <w:pPr>
              <w:autoSpaceDE w:val="0"/>
              <w:autoSpaceDN w:val="0"/>
              <w:bidi w:val="0"/>
              <w:ind w:left="16" w:leftChars="0" w:hanging="16" w:hangingChars="8"/>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支持网络引导启用和关闭功能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支持远程关机和重新启动功能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68</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5" w:leftChars="0" w:right="5"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支持通过网络、闪存盘对操作系统、驱动进行升级</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69</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4" w:leftChars="0" w:hanging="14" w:hangingChars="8"/>
              <w:jc w:val="both"/>
              <w:textAlignment w:val="auto"/>
              <w:rPr>
                <w:rFonts w:hint="eastAsia" w:ascii="宋体" w:hAnsi="宋体" w:eastAsia="宋体"/>
                <w:color w:val="auto"/>
                <w:sz w:val="20"/>
                <w:szCs w:val="20"/>
                <w:highlight w:val="none"/>
                <w:lang w:eastAsia="zh-CN"/>
              </w:rPr>
            </w:pPr>
            <w:r>
              <w:rPr>
                <w:rFonts w:hint="eastAsia" w:eastAsia="宋体" w:cs="宋体"/>
                <w:color w:val="auto"/>
                <w:spacing w:val="-10"/>
                <w:sz w:val="20"/>
                <w:szCs w:val="20"/>
                <w:highlight w:val="none"/>
                <w:lang w:val="en-US" w:eastAsia="zh-CN"/>
              </w:rPr>
              <w:t>支持操作系统备份及还原功能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pageBreakBefore w:val="0"/>
              <w:widowControl w:val="0"/>
              <w:numPr>
                <w:ilvl w:val="0"/>
                <w:numId w:val="0"/>
              </w:numPr>
              <w:kinsoku/>
              <w:wordWrap/>
              <w:overflowPunct/>
              <w:topLinePunct w:val="0"/>
              <w:autoSpaceDE w:val="0"/>
              <w:autoSpaceDN w:val="0"/>
              <w:bidi w:val="0"/>
              <w:adjustRightInd/>
              <w:snapToGrid/>
              <w:spacing w:before="26" w:line="280" w:lineRule="exact"/>
              <w:ind w:left="16" w:leftChars="0" w:right="96"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支持访问控制、安全审计、网络接入鉴别等功能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9" w:leftChars="0" w:hanging="19"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1"/>
                <w:sz w:val="20"/>
                <w:szCs w:val="20"/>
                <w:highlight w:val="none"/>
                <w:lang w:eastAsia="en-US"/>
              </w:rPr>
              <w:t>符合</w:t>
            </w:r>
            <w:r>
              <w:rPr>
                <w:rFonts w:hint="eastAsia" w:ascii="宋体" w:hAnsi="宋体" w:eastAsia="宋体"/>
                <w:color w:val="auto"/>
                <w:sz w:val="20"/>
                <w:szCs w:val="20"/>
                <w:highlight w:val="none"/>
                <w:lang w:eastAsia="en-US"/>
              </w:rPr>
              <w:t>GB</w:t>
            </w:r>
            <w:r>
              <w:rPr>
                <w:rFonts w:hint="eastAsia" w:ascii="宋体" w:hAnsi="宋体" w:eastAsia="宋体"/>
                <w:color w:val="auto"/>
                <w:spacing w:val="-5"/>
                <w:sz w:val="20"/>
                <w:szCs w:val="20"/>
                <w:highlight w:val="none"/>
                <w:lang w:eastAsia="en-US"/>
              </w:rPr>
              <w:t xml:space="preserve"> </w:t>
            </w:r>
            <w:r>
              <w:rPr>
                <w:rFonts w:hint="eastAsia" w:ascii="宋体" w:hAnsi="宋体" w:eastAsia="宋体"/>
                <w:color w:val="auto"/>
                <w:sz w:val="20"/>
                <w:szCs w:val="20"/>
                <w:highlight w:val="none"/>
                <w:lang w:eastAsia="en-US"/>
              </w:rPr>
              <w:t>18030</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72</w:t>
            </w: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4" w:leftChars="0" w:right="161"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73</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4" w:leftChars="0" w:right="161"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74</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4" w:leftChars="0" w:hanging="14"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75</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4" w:leftChars="0" w:right="206" w:hanging="14" w:hangingChars="8"/>
              <w:jc w:val="both"/>
              <w:textAlignment w:val="auto"/>
              <w:rPr>
                <w:rFonts w:hint="eastAsia" w:ascii="宋体" w:hAnsi="宋体" w:eastAsia="宋体" w:cs="宋体"/>
                <w:color w:val="auto"/>
                <w:spacing w:val="-9"/>
                <w:sz w:val="20"/>
                <w:szCs w:val="20"/>
                <w:highlight w:val="none"/>
                <w:lang w:eastAsia="zh-CN"/>
              </w:rPr>
            </w:pPr>
            <w:r>
              <w:rPr>
                <w:rFonts w:hint="eastAsia" w:ascii="宋体" w:hAnsi="宋体" w:eastAsia="宋体" w:cs="宋体"/>
                <w:color w:val="auto"/>
                <w:spacing w:val="-9"/>
                <w:sz w:val="20"/>
                <w:szCs w:val="20"/>
                <w:highlight w:val="none"/>
                <w:lang w:eastAsia="zh-CN"/>
              </w:rPr>
              <w:t>CPU 和操作系统等关键部件应当符合安全可靠测评要求</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96"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支持故障检测功能，可以检测到具</w:t>
            </w:r>
            <w:r>
              <w:rPr>
                <w:rFonts w:hint="eastAsia" w:ascii="宋体" w:hAnsi="宋体" w:eastAsia="宋体" w:cs="宋体"/>
                <w:color w:val="auto"/>
                <w:spacing w:val="-3"/>
                <w:sz w:val="20"/>
                <w:szCs w:val="20"/>
                <w:highlight w:val="none"/>
                <w:lang w:eastAsia="zh-CN"/>
              </w:rPr>
              <w:t>体的</w:t>
            </w:r>
            <w:r>
              <w:rPr>
                <w:rFonts w:hint="eastAsia" w:ascii="宋体" w:hAnsi="宋体" w:eastAsia="宋体"/>
                <w:color w:val="auto"/>
                <w:spacing w:val="-3"/>
                <w:sz w:val="20"/>
                <w:szCs w:val="20"/>
                <w:highlight w:val="none"/>
                <w:lang w:eastAsia="zh-CN"/>
              </w:rPr>
              <w:t>FRU</w:t>
            </w:r>
            <w:r>
              <w:rPr>
                <w:rFonts w:hint="eastAsia" w:ascii="宋体" w:hAnsi="宋体" w:eastAsia="宋体" w:cs="宋体"/>
                <w:color w:val="auto"/>
                <w:spacing w:val="-3"/>
                <w:sz w:val="20"/>
                <w:szCs w:val="20"/>
                <w:highlight w:val="none"/>
                <w:lang w:eastAsia="zh-CN"/>
              </w:rPr>
              <w:t>（内存、硬盘等）</w:t>
            </w:r>
            <w:r>
              <w:rPr>
                <w:rFonts w:hint="eastAsia" w:ascii="宋体" w:hAnsi="宋体" w:eastAsia="宋体" w:cs="宋体"/>
                <w:color w:val="auto"/>
                <w:spacing w:val="-5"/>
                <w:sz w:val="20"/>
                <w:szCs w:val="20"/>
                <w:highlight w:val="none"/>
                <w:lang w:eastAsia="zh-CN"/>
              </w:rPr>
              <w:t>的故障并</w:t>
            </w:r>
            <w:r>
              <w:rPr>
                <w:rFonts w:hint="eastAsia" w:ascii="宋体" w:hAnsi="宋体" w:eastAsia="宋体" w:cs="宋体"/>
                <w:color w:val="auto"/>
                <w:spacing w:val="-3"/>
                <w:sz w:val="20"/>
                <w:szCs w:val="20"/>
                <w:highlight w:val="none"/>
                <w:lang w:eastAsia="zh-CN"/>
              </w:rPr>
              <w:t>发出告警</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支持内存故障智能预测和自愈修 复，提前自动硬隔离，避免内存故障引起的非预期宕机以及内存寿命的降低</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支持硬盘故障智能预测，基于故障模型预测出硬盘的故障</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79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支持PCIe 链路故障智能诊断，判断出现故障的PCIe 链路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支持内存故障隔离，在内存产生CE故障时，内存地址被隔离成功，服务器正常运行，业务系统不中断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支持内存、PCIe 卡的故障精准告警功能，触发告警并明确指示具体的故障位置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82</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支持异常下电关键数据保护，支持数据备份恢复机制，防止系统异常掉电导致的数据文件丢失</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支持BMC/BIOS 固件双镜像保护，运行异常时自动切换到备份镜像运行，提升系统稳定性</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s="宋体"/>
                <w:color w:val="auto"/>
                <w:spacing w:val="-2"/>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支持CPU 核发生不可纠正故障后，重启后由BIOS 隔离该故障核，OS不可见，防止 OS 再次使用导致系统异常，核 0 除外</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85</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在硬件支持的情况下，支持故障内存地址重启后隔离</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86</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val="0"/>
                <w:color w:val="auto"/>
                <w:spacing w:val="-3"/>
                <w:sz w:val="20"/>
                <w:szCs w:val="20"/>
                <w:highlight w:val="none"/>
                <w:lang w:eastAsia="en-US"/>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1"/>
                <w:sz w:val="20"/>
                <w:szCs w:val="20"/>
                <w:highlight w:val="none"/>
                <w:lang w:eastAsia="zh-CN"/>
              </w:rPr>
            </w:pPr>
            <w:r>
              <w:rPr>
                <w:rFonts w:hint="eastAsia" w:ascii="宋体" w:hAnsi="宋体" w:eastAsia="宋体" w:cs="宋体"/>
                <w:color w:val="auto"/>
                <w:spacing w:val="-1"/>
                <w:sz w:val="20"/>
                <w:szCs w:val="20"/>
                <w:highlight w:val="none"/>
                <w:lang w:eastAsia="zh-CN"/>
              </w:rPr>
              <w:t>在硬件支持的情况下，支持故障内存存储阵列替换</w:t>
            </w:r>
          </w:p>
        </w:tc>
        <w:tc>
          <w:tcPr>
            <w:tcW w:w="1079" w:type="dxa"/>
          </w:tcPr>
          <w:p>
            <w:pPr>
              <w:keepNext w:val="0"/>
              <w:keepLines w:val="0"/>
              <w:pageBreakBefore w:val="0"/>
              <w:widowControl w:val="0"/>
              <w:kinsoku/>
              <w:wordWrap/>
              <w:overflowPunct/>
              <w:topLinePunct w:val="0"/>
              <w:autoSpaceDE w:val="0"/>
              <w:autoSpaceDN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87</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5" w:leftChars="0" w:right="161" w:hanging="15" w:hangingChars="8"/>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支持执行环境要求在整个系统启动</w:t>
            </w:r>
            <w:r>
              <w:rPr>
                <w:rFonts w:hint="eastAsia" w:ascii="宋体" w:hAnsi="宋体" w:eastAsia="宋体" w:cs="宋体"/>
                <w:strike w:val="0"/>
                <w:dstrike w:val="0"/>
                <w:color w:val="auto"/>
                <w:spacing w:val="-1"/>
                <w:sz w:val="20"/>
                <w:szCs w:val="20"/>
                <w:highlight w:val="none"/>
                <w:lang w:eastAsia="zh-CN"/>
              </w:rPr>
              <w:t>的过程中，系统应提供一个机制来</w:t>
            </w:r>
            <w:r>
              <w:rPr>
                <w:rFonts w:hint="eastAsia" w:ascii="宋体" w:hAnsi="宋体" w:eastAsia="宋体" w:cs="宋体"/>
                <w:strike w:val="0"/>
                <w:dstrike w:val="0"/>
                <w:color w:val="auto"/>
                <w:spacing w:val="-2"/>
                <w:sz w:val="20"/>
                <w:szCs w:val="20"/>
                <w:highlight w:val="none"/>
                <w:lang w:eastAsia="zh-CN"/>
              </w:rPr>
              <w:t>保护平台的完整性</w:t>
            </w:r>
          </w:p>
        </w:tc>
        <w:tc>
          <w:tcPr>
            <w:tcW w:w="1079" w:type="dxa"/>
          </w:tcPr>
          <w:p>
            <w:pPr>
              <w:keepNext w:val="0"/>
              <w:keepLines w:val="0"/>
              <w:pageBreakBefore w:val="0"/>
              <w:widowControl w:val="0"/>
              <w:kinsoku/>
              <w:wordWrap/>
              <w:overflowPunct/>
              <w:topLinePunct w:val="0"/>
              <w:autoSpaceDE w:val="0"/>
              <w:autoSpaceDN w:val="0"/>
              <w:bidi w:val="0"/>
              <w:adjustRightInd/>
              <w:snapToGrid/>
              <w:spacing w:before="27"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5" w:leftChars="0" w:right="161" w:hanging="15" w:hangingChars="8"/>
              <w:jc w:val="both"/>
              <w:textAlignment w:val="auto"/>
              <w:rPr>
                <w:rFonts w:hint="eastAsia" w:ascii="宋体" w:hAnsi="宋体" w:eastAsia="宋体" w:cs="宋体"/>
                <w:strike w:val="0"/>
                <w:dstrike w:val="0"/>
                <w:color w:val="auto"/>
                <w:spacing w:val="-1"/>
                <w:sz w:val="20"/>
                <w:szCs w:val="20"/>
                <w:highlight w:val="none"/>
                <w:lang w:eastAsia="zh-CN"/>
              </w:rPr>
            </w:pPr>
            <w:r>
              <w:rPr>
                <w:rFonts w:hint="eastAsia" w:ascii="宋体" w:hAnsi="宋体" w:eastAsia="宋体" w:cs="宋体"/>
                <w:strike w:val="0"/>
                <w:dstrike w:val="0"/>
                <w:color w:val="auto"/>
                <w:spacing w:val="-1"/>
                <w:sz w:val="20"/>
                <w:szCs w:val="20"/>
                <w:highlight w:val="none"/>
                <w:lang w:eastAsia="zh-CN"/>
              </w:rPr>
              <w:t>支持系统日志双向鉴别，对服务器根证书和客户端根证书进行鉴别</w:t>
            </w:r>
          </w:p>
        </w:tc>
        <w:tc>
          <w:tcPr>
            <w:tcW w:w="1079" w:type="dxa"/>
          </w:tcPr>
          <w:p>
            <w:pPr>
              <w:keepNext w:val="0"/>
              <w:keepLines w:val="0"/>
              <w:pageBreakBefore w:val="0"/>
              <w:widowControl w:val="0"/>
              <w:kinsoku/>
              <w:wordWrap/>
              <w:overflowPunct/>
              <w:topLinePunct w:val="0"/>
              <w:autoSpaceDE w:val="0"/>
              <w:autoSpaceDN w:val="0"/>
              <w:bidi w:val="0"/>
              <w:adjustRightInd/>
              <w:snapToGrid/>
              <w:spacing w:before="26"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89</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5" w:leftChars="0" w:right="161" w:hanging="15" w:hangingChars="8"/>
              <w:jc w:val="both"/>
              <w:textAlignment w:val="auto"/>
              <w:rPr>
                <w:rFonts w:hint="eastAsia" w:ascii="宋体" w:hAnsi="宋体" w:eastAsia="宋体" w:cs="宋体"/>
                <w:strike w:val="0"/>
                <w:dstrike w:val="0"/>
                <w:color w:val="auto"/>
                <w:spacing w:val="-1"/>
                <w:sz w:val="20"/>
                <w:szCs w:val="20"/>
                <w:highlight w:val="none"/>
                <w:lang w:eastAsia="zh-CN"/>
              </w:rPr>
            </w:pPr>
            <w:r>
              <w:rPr>
                <w:rFonts w:hint="eastAsia" w:ascii="宋体" w:hAnsi="宋体" w:eastAsia="宋体" w:cs="宋体"/>
                <w:strike w:val="0"/>
                <w:dstrike w:val="0"/>
                <w:color w:val="auto"/>
                <w:spacing w:val="-1"/>
                <w:sz w:val="20"/>
                <w:szCs w:val="20"/>
                <w:highlight w:val="none"/>
                <w:lang w:eastAsia="zh-CN"/>
              </w:rPr>
              <w:t>支持弱口令字典检查功能，出现在弱口令字典中的字符串不能被设置为用户口令</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90</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5" w:leftChars="0" w:right="118"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支持基于时间、</w:t>
            </w:r>
            <w:r>
              <w:rPr>
                <w:rFonts w:hint="eastAsia" w:ascii="宋体" w:hAnsi="宋体" w:eastAsia="宋体"/>
                <w:color w:val="auto"/>
                <w:spacing w:val="-2"/>
                <w:sz w:val="20"/>
                <w:szCs w:val="20"/>
                <w:highlight w:val="none"/>
                <w:lang w:eastAsia="zh-CN"/>
              </w:rPr>
              <w:t>IP</w:t>
            </w:r>
            <w:r>
              <w:rPr>
                <w:rFonts w:hint="eastAsia" w:ascii="宋体" w:hAnsi="宋体" w:eastAsia="宋体"/>
                <w:color w:val="auto"/>
                <w:spacing w:val="-31"/>
                <w:sz w:val="20"/>
                <w:szCs w:val="20"/>
                <w:highlight w:val="none"/>
                <w:lang w:eastAsia="zh-CN"/>
              </w:rPr>
              <w:t xml:space="preserve"> </w:t>
            </w:r>
            <w:r>
              <w:rPr>
                <w:rFonts w:hint="eastAsia" w:ascii="宋体" w:hAnsi="宋体" w:eastAsia="宋体" w:cs="宋体"/>
                <w:color w:val="auto"/>
                <w:spacing w:val="-31"/>
                <w:sz w:val="20"/>
                <w:szCs w:val="20"/>
                <w:highlight w:val="none"/>
                <w:lang w:eastAsia="zh-CN"/>
              </w:rPr>
              <w:t>或</w:t>
            </w:r>
            <w:r>
              <w:rPr>
                <w:rFonts w:hint="eastAsia" w:ascii="宋体" w:hAnsi="宋体" w:eastAsia="宋体"/>
                <w:color w:val="auto"/>
                <w:spacing w:val="-31"/>
                <w:sz w:val="20"/>
                <w:szCs w:val="20"/>
                <w:highlight w:val="none"/>
                <w:lang w:eastAsia="zh-CN"/>
              </w:rPr>
              <w:t xml:space="preserve"> </w:t>
            </w:r>
            <w:r>
              <w:rPr>
                <w:rFonts w:hint="eastAsia" w:ascii="宋体" w:hAnsi="宋体" w:eastAsia="宋体"/>
                <w:color w:val="auto"/>
                <w:spacing w:val="-2"/>
                <w:sz w:val="20"/>
                <w:szCs w:val="20"/>
                <w:highlight w:val="none"/>
                <w:lang w:eastAsia="zh-CN"/>
              </w:rPr>
              <w:t>MAC</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白名单访</w:t>
            </w:r>
            <w:r>
              <w:rPr>
                <w:rFonts w:hint="eastAsia" w:ascii="宋体" w:hAnsi="宋体" w:eastAsia="宋体" w:cs="宋体"/>
                <w:color w:val="auto"/>
                <w:spacing w:val="-4"/>
                <w:sz w:val="20"/>
                <w:szCs w:val="20"/>
                <w:highlight w:val="none"/>
                <w:lang w:eastAsia="zh-CN"/>
              </w:rPr>
              <w:t>问控制</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支持使用客户端证书和证书密码的双因素鉴别方式登录管理系统</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5"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支持二次鉴别功能。对于用户配置、</w:t>
            </w:r>
            <w:r>
              <w:rPr>
                <w:rFonts w:hint="eastAsia" w:ascii="宋体" w:hAnsi="宋体" w:eastAsia="宋体" w:cs="宋体"/>
                <w:color w:val="auto"/>
                <w:sz w:val="20"/>
                <w:szCs w:val="20"/>
                <w:highlight w:val="none"/>
                <w:lang w:eastAsia="zh-CN"/>
              </w:rPr>
              <w:t>权限配置、公钥导入等重要的管理操作，已登录用户应通过二次鉴别</w:t>
            </w:r>
            <w:r>
              <w:rPr>
                <w:rFonts w:hint="eastAsia" w:ascii="宋体" w:hAnsi="宋体" w:eastAsia="宋体" w:cs="宋体"/>
                <w:color w:val="auto"/>
                <w:spacing w:val="-2"/>
                <w:sz w:val="20"/>
                <w:szCs w:val="20"/>
                <w:highlight w:val="none"/>
                <w:lang w:eastAsia="zh-CN"/>
              </w:rPr>
              <w:t>后，才能执行操作</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93</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支持带外管理系统中的用户告警接收邮箱进行匿名化处理</w:t>
            </w:r>
          </w:p>
        </w:tc>
        <w:tc>
          <w:tcPr>
            <w:tcW w:w="1079" w:type="dxa"/>
            <w:vAlign w:val="top"/>
          </w:tcPr>
          <w:p>
            <w:pPr>
              <w:keepNext w:val="0"/>
              <w:keepLines w:val="0"/>
              <w:pageBreakBefore w:val="0"/>
              <w:widowControl w:val="0"/>
              <w:kinsoku/>
              <w:wordWrap/>
              <w:overflowPunct/>
              <w:topLinePunct w:val="0"/>
              <w:autoSpaceDE w:val="0"/>
              <w:autoSpaceDN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支持对带外管理系统中的用户口令和证书等敏感信息进行加密存储，</w:t>
            </w:r>
            <w:r>
              <w:rPr>
                <w:rFonts w:hint="eastAsia" w:ascii="宋体" w:hAnsi="宋体" w:eastAsia="宋体" w:cs="宋体"/>
                <w:color w:val="auto"/>
                <w:spacing w:val="-1"/>
                <w:sz w:val="20"/>
                <w:szCs w:val="20"/>
                <w:highlight w:val="none"/>
                <w:lang w:eastAsia="zh-CN"/>
              </w:rPr>
              <w:t>禁止使用私有的和业界已知不安全</w:t>
            </w:r>
            <w:r>
              <w:rPr>
                <w:rFonts w:hint="eastAsia" w:ascii="宋体" w:hAnsi="宋体" w:eastAsia="宋体" w:cs="宋体"/>
                <w:color w:val="auto"/>
                <w:spacing w:val="-2"/>
                <w:sz w:val="20"/>
                <w:szCs w:val="20"/>
                <w:highlight w:val="none"/>
                <w:lang w:eastAsia="zh-CN"/>
              </w:rPr>
              <w:t>的密码算法</w:t>
            </w:r>
          </w:p>
        </w:tc>
        <w:tc>
          <w:tcPr>
            <w:tcW w:w="1079" w:type="dxa"/>
            <w:vAlign w:val="top"/>
          </w:tcPr>
          <w:p>
            <w:pPr>
              <w:keepNext w:val="0"/>
              <w:keepLines w:val="0"/>
              <w:pageBreakBefore w:val="0"/>
              <w:widowControl w:val="0"/>
              <w:kinsoku/>
              <w:wordWrap/>
              <w:overflowPunct/>
              <w:topLinePunct w:val="0"/>
              <w:autoSpaceDE w:val="0"/>
              <w:autoSpaceDN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96"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支持使用安全的传输加密协议（如</w:t>
            </w:r>
            <w:r>
              <w:rPr>
                <w:rFonts w:hint="eastAsia" w:ascii="宋体" w:hAnsi="宋体" w:eastAsia="宋体"/>
                <w:color w:val="auto"/>
                <w:spacing w:val="-2"/>
                <w:sz w:val="20"/>
                <w:szCs w:val="20"/>
                <w:highlight w:val="none"/>
                <w:lang w:eastAsia="zh-CN"/>
              </w:rPr>
              <w:t xml:space="preserve"> SSH</w:t>
            </w:r>
            <w:r>
              <w:rPr>
                <w:rFonts w:hint="eastAsia" w:ascii="宋体" w:hAnsi="宋体" w:eastAsia="宋体"/>
                <w:color w:val="auto"/>
                <w:spacing w:val="-26"/>
                <w:sz w:val="20"/>
                <w:szCs w:val="20"/>
                <w:highlight w:val="none"/>
                <w:lang w:eastAsia="zh-CN"/>
              </w:rPr>
              <w:t xml:space="preserve"> </w:t>
            </w:r>
            <w:r>
              <w:rPr>
                <w:rFonts w:hint="eastAsia" w:ascii="宋体" w:hAnsi="宋体" w:eastAsia="宋体" w:cs="宋体"/>
                <w:color w:val="auto"/>
                <w:spacing w:val="-26"/>
                <w:sz w:val="20"/>
                <w:szCs w:val="20"/>
                <w:highlight w:val="none"/>
                <w:lang w:eastAsia="zh-CN"/>
              </w:rPr>
              <w:t>或</w:t>
            </w:r>
            <w:r>
              <w:rPr>
                <w:rFonts w:hint="eastAsia" w:ascii="宋体" w:hAnsi="宋体" w:eastAsia="宋体"/>
                <w:color w:val="auto"/>
                <w:spacing w:val="-26"/>
                <w:sz w:val="20"/>
                <w:szCs w:val="20"/>
                <w:highlight w:val="none"/>
                <w:lang w:eastAsia="zh-CN"/>
              </w:rPr>
              <w:t xml:space="preserve"> </w:t>
            </w:r>
            <w:r>
              <w:rPr>
                <w:rFonts w:hint="eastAsia" w:ascii="宋体" w:hAnsi="宋体" w:eastAsia="宋体"/>
                <w:color w:val="auto"/>
                <w:spacing w:val="-2"/>
                <w:sz w:val="20"/>
                <w:szCs w:val="20"/>
                <w:highlight w:val="none"/>
                <w:lang w:eastAsia="zh-CN"/>
              </w:rPr>
              <w:t>HTTPS</w:t>
            </w:r>
            <w:r>
              <w:rPr>
                <w:rFonts w:hint="eastAsia" w:ascii="宋体" w:hAnsi="宋体" w:eastAsia="宋体"/>
                <w:color w:val="auto"/>
                <w:spacing w:val="-19"/>
                <w:sz w:val="20"/>
                <w:szCs w:val="20"/>
                <w:highlight w:val="none"/>
                <w:lang w:eastAsia="zh-CN"/>
              </w:rPr>
              <w:t xml:space="preserve"> </w:t>
            </w:r>
            <w:r>
              <w:rPr>
                <w:rFonts w:hint="eastAsia" w:ascii="宋体" w:hAnsi="宋体" w:eastAsia="宋体" w:cs="宋体"/>
                <w:color w:val="auto"/>
                <w:spacing w:val="-19"/>
                <w:sz w:val="20"/>
                <w:szCs w:val="20"/>
                <w:highlight w:val="none"/>
                <w:lang w:eastAsia="zh-CN"/>
              </w:rPr>
              <w:t>等</w:t>
            </w:r>
            <w:r>
              <w:rPr>
                <w:rFonts w:hint="eastAsia" w:ascii="宋体" w:hAnsi="宋体" w:eastAsia="宋体" w:cs="宋体"/>
                <w:color w:val="auto"/>
                <w:spacing w:val="-70"/>
                <w:sz w:val="20"/>
                <w:szCs w:val="20"/>
                <w:highlight w:val="none"/>
                <w:lang w:eastAsia="zh-CN"/>
              </w:rPr>
              <w:t>）</w:t>
            </w:r>
            <w:r>
              <w:rPr>
                <w:rFonts w:hint="eastAsia" w:ascii="宋体" w:hAnsi="宋体" w:eastAsia="宋体" w:cs="宋体"/>
                <w:color w:val="auto"/>
                <w:spacing w:val="-3"/>
                <w:sz w:val="20"/>
                <w:szCs w:val="20"/>
                <w:highlight w:val="none"/>
                <w:lang w:eastAsia="zh-CN"/>
              </w:rPr>
              <w:t>传输用户的敏感信</w:t>
            </w:r>
            <w:r>
              <w:rPr>
                <w:rFonts w:hint="eastAsia" w:ascii="宋体" w:hAnsi="宋体" w:eastAsia="宋体" w:cs="宋体"/>
                <w:color w:val="auto"/>
                <w:spacing w:val="-10"/>
                <w:sz w:val="20"/>
                <w:szCs w:val="20"/>
                <w:highlight w:val="none"/>
                <w:lang w:eastAsia="zh-CN"/>
              </w:rPr>
              <w:t>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96</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7"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5"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供应商承诺，生产商已建立从需求、</w:t>
            </w:r>
            <w:r>
              <w:rPr>
                <w:rFonts w:hint="eastAsia" w:ascii="宋体" w:hAnsi="宋体" w:eastAsia="宋体" w:cs="宋体"/>
                <w:color w:val="auto"/>
                <w:sz w:val="20"/>
                <w:szCs w:val="20"/>
                <w:highlight w:val="none"/>
                <w:lang w:eastAsia="zh-CN"/>
              </w:rPr>
              <w:t>设计、开发、测试、维护端到端的开发流程管理机制，输出和保存开发流程中每个阶段的产品需求清</w:t>
            </w:r>
            <w:r>
              <w:rPr>
                <w:rFonts w:hint="eastAsia" w:ascii="宋体" w:hAnsi="宋体" w:eastAsia="宋体" w:cs="宋体"/>
                <w:color w:val="auto"/>
                <w:spacing w:val="-1"/>
                <w:sz w:val="20"/>
                <w:szCs w:val="20"/>
                <w:highlight w:val="none"/>
                <w:lang w:eastAsia="zh-CN"/>
              </w:rPr>
              <w:t>单、设计文档、开发文档、测试记录等材料，保证各个流程可追溯</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97</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供应商承诺，生产商已建立漏洞全量视图，保证产品版本涉及到的所有漏洞</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如驱动程序、</w:t>
            </w:r>
            <w:r>
              <w:rPr>
                <w:rFonts w:hint="eastAsia" w:ascii="宋体" w:hAnsi="宋体" w:eastAsia="宋体"/>
                <w:color w:val="auto"/>
                <w:spacing w:val="-2"/>
                <w:sz w:val="20"/>
                <w:szCs w:val="20"/>
                <w:highlight w:val="none"/>
                <w:lang w:eastAsia="zh-CN"/>
              </w:rPr>
              <w:t>BMC</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软件等</w:t>
            </w:r>
            <w:r>
              <w:rPr>
                <w:rFonts w:hint="eastAsia" w:ascii="宋体" w:hAnsi="宋体" w:eastAsia="宋体"/>
                <w:color w:val="auto"/>
                <w:spacing w:val="-8"/>
                <w:sz w:val="20"/>
                <w:szCs w:val="20"/>
                <w:highlight w:val="none"/>
                <w:lang w:eastAsia="zh-CN"/>
              </w:rPr>
              <w:t>)</w:t>
            </w:r>
            <w:r>
              <w:rPr>
                <w:rFonts w:hint="eastAsia" w:ascii="宋体" w:hAnsi="宋体" w:eastAsia="宋体" w:cs="宋体"/>
                <w:color w:val="auto"/>
                <w:spacing w:val="-2"/>
                <w:sz w:val="20"/>
                <w:szCs w:val="20"/>
                <w:highlight w:val="none"/>
                <w:lang w:eastAsia="zh-CN"/>
              </w:rPr>
              <w:t>都可以查看</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cs="宋体"/>
                <w:color w:val="auto"/>
                <w:sz w:val="20"/>
                <w:szCs w:val="20"/>
                <w:highlight w:val="none"/>
                <w:lang w:val="en-US" w:eastAsia="zh-CN"/>
              </w:rPr>
              <w:t>是，</w:t>
            </w:r>
            <w:r>
              <w:rPr>
                <w:rFonts w:hint="eastAsia" w:ascii="宋体" w:hAnsi="宋体" w:cs="宋体"/>
                <w:color w:val="auto"/>
                <w:sz w:val="20"/>
                <w:szCs w:val="20"/>
                <w:highlight w:val="none"/>
                <w:lang w:val="en-US" w:eastAsia="zh-CN"/>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92"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98</w:t>
            </w: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5" w:leftChars="0" w:right="161" w:hanging="15" w:hangingChars="8"/>
              <w:jc w:val="both"/>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99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嵌入物理可信根，实现设备的信任链构建；</w:t>
            </w:r>
          </w:p>
          <w:p>
            <w:pPr>
              <w:autoSpaceDE w:val="0"/>
              <w:autoSpaceDN w:val="0"/>
              <w:bidi w:val="0"/>
              <w:ind w:left="16" w:leftChars="0" w:hanging="16" w:hangingChars="8"/>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eastAsia="en-US"/>
              </w:rPr>
              <w:t>支持可信平台控制模块(TPCM)；</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支持在固件系统（BMC、BIOS）启动前实现对固件度量的功能，支持物理可信根对BMC 固件或BIOS 固件进行完整性检测、更新和恢复；</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支持对 CPU、网络控制器等关键处理器进行身份识别与度量的功能；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支持基于处理器或可信计算模块度量的功能；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所采用的可信密码模块接口应符合GM/T 0012 的相关规定；</w:t>
            </w:r>
          </w:p>
          <w:p>
            <w:pPr>
              <w:autoSpaceDE w:val="0"/>
              <w:autoSpaceDN w:val="0"/>
              <w:bidi w:val="0"/>
              <w:ind w:left="16" w:leftChars="0" w:hanging="16" w:hangingChars="8"/>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可信安全管理模块、处理器等硬件载体应通过国家相关部门的认证和许可</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6" w:leftChars="0"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安全要求应符合</w:t>
            </w:r>
            <w:r>
              <w:rPr>
                <w:rFonts w:hint="eastAsia" w:ascii="宋体" w:hAnsi="宋体" w:eastAsia="宋体"/>
                <w:color w:val="auto"/>
                <w:sz w:val="20"/>
                <w:szCs w:val="20"/>
                <w:highlight w:val="none"/>
                <w:lang w:eastAsia="zh-CN"/>
              </w:rPr>
              <w:t>GB</w:t>
            </w:r>
            <w:r>
              <w:rPr>
                <w:rFonts w:hint="eastAsia" w:ascii="宋体" w:hAnsi="宋体" w:eastAsia="宋体"/>
                <w:color w:val="auto"/>
                <w:spacing w:val="-4"/>
                <w:sz w:val="20"/>
                <w:szCs w:val="20"/>
                <w:highlight w:val="none"/>
                <w:lang w:eastAsia="zh-CN"/>
              </w:rPr>
              <w:t xml:space="preserve"> </w:t>
            </w:r>
            <w:r>
              <w:rPr>
                <w:rFonts w:hint="eastAsia" w:ascii="宋体" w:hAnsi="宋体" w:eastAsia="宋体"/>
                <w:color w:val="auto"/>
                <w:sz w:val="20"/>
                <w:szCs w:val="20"/>
                <w:highlight w:val="none"/>
                <w:lang w:eastAsia="zh-CN"/>
              </w:rPr>
              <w:t>4943.1</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的规定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6"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101</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 w:line="280" w:lineRule="exact"/>
              <w:ind w:left="16" w:leftChars="0" w:hanging="16" w:hangingChars="8"/>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6" w:leftChars="0" w:right="116" w:hanging="16"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限用物质的限量应符合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23"/>
                <w:sz w:val="20"/>
                <w:szCs w:val="20"/>
                <w:highlight w:val="none"/>
                <w:lang w:eastAsia="zh-CN"/>
              </w:rPr>
              <w:t xml:space="preserve"> </w:t>
            </w:r>
            <w:r>
              <w:rPr>
                <w:rFonts w:hint="eastAsia" w:ascii="宋体" w:hAnsi="宋体" w:eastAsia="宋体" w:cs="宋体"/>
                <w:color w:val="auto"/>
                <w:sz w:val="20"/>
                <w:szCs w:val="20"/>
                <w:highlight w:val="none"/>
                <w:lang w:eastAsia="zh-CN"/>
              </w:rPr>
              <w:t>26572</w:t>
            </w:r>
            <w:r>
              <w:rPr>
                <w:rFonts w:hint="eastAsia" w:ascii="宋体" w:hAnsi="宋体" w:eastAsia="宋体" w:cs="宋体"/>
                <w:color w:val="auto"/>
                <w:spacing w:val="-4"/>
                <w:sz w:val="20"/>
                <w:szCs w:val="20"/>
                <w:highlight w:val="none"/>
                <w:lang w:eastAsia="zh-CN"/>
              </w:rPr>
              <w:t>的要求</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102</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rightChars="0" w:hanging="16" w:hangingChars="8"/>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bidi="ar"/>
              </w:rPr>
              <w:t>GHz</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103</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rightChars="0" w:hanging="16" w:hangingChars="8"/>
              <w:jc w:val="left"/>
              <w:textAlignment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32</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104</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rightChars="0" w:hanging="16" w:hangingChars="8"/>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MB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105</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rightChars="0" w:hanging="16" w:hangingChars="8"/>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GB</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106</w:t>
            </w: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16" w:leftChars="0" w:right="0" w:rightChars="0" w:hanging="16" w:hangingChars="8"/>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48</w:t>
            </w:r>
            <w:r>
              <w:rPr>
                <w:rFonts w:hint="eastAsia" w:ascii="宋体" w:hAnsi="宋体" w:eastAsia="宋体" w:cs="宋体"/>
                <w:color w:val="auto"/>
                <w:kern w:val="0"/>
                <w:sz w:val="20"/>
                <w:szCs w:val="20"/>
                <w:highlight w:val="none"/>
                <w:lang w:bidi="ar"/>
              </w:rPr>
              <w:t>00MT/s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107</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5" w:leftChars="0" w:hanging="15" w:hangingChars="8"/>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7" w:leftChars="0" w:right="161" w:hanging="17"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配备</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23"/>
                <w:sz w:val="20"/>
                <w:szCs w:val="20"/>
                <w:highlight w:val="none"/>
                <w:lang w:eastAsia="en-US"/>
              </w:rPr>
              <w:t xml:space="preserve"> 卡且 </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9"/>
                <w:sz w:val="20"/>
                <w:szCs w:val="20"/>
                <w:highlight w:val="none"/>
                <w:lang w:eastAsia="en-US"/>
              </w:rPr>
              <w:t>卡有缓存容</w:t>
            </w:r>
            <w:r>
              <w:rPr>
                <w:rFonts w:hint="eastAsia" w:ascii="宋体" w:hAnsi="宋体" w:eastAsia="宋体" w:cs="宋体"/>
                <w:color w:val="auto"/>
                <w:spacing w:val="-6"/>
                <w:sz w:val="20"/>
                <w:szCs w:val="20"/>
                <w:highlight w:val="none"/>
                <w:lang w:eastAsia="en-US"/>
              </w:rPr>
              <w:t>量不少于</w:t>
            </w:r>
            <w:r>
              <w:rPr>
                <w:rFonts w:hint="eastAsia" w:ascii="宋体" w:hAnsi="宋体" w:eastAsia="宋体" w:cs="宋体"/>
                <w:color w:val="auto"/>
                <w:spacing w:val="-6"/>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109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5" w:leftChars="0" w:right="96" w:hanging="15"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110</w:t>
            </w: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5" w:leftChars="0" w:hanging="15"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2"/>
                <w:sz w:val="20"/>
                <w:szCs w:val="20"/>
                <w:highlight w:val="none"/>
                <w:lang w:val="en-US" w:eastAsia="zh-CN"/>
              </w:rPr>
              <w:t>25</w:t>
            </w:r>
            <w:r>
              <w:rPr>
                <w:rFonts w:hint="eastAsia" w:ascii="宋体" w:hAnsi="宋体" w:eastAsia="宋体" w:cs="宋体"/>
                <w:color w:val="auto"/>
                <w:spacing w:val="-2"/>
                <w:sz w:val="20"/>
                <w:szCs w:val="20"/>
                <w:highlight w:val="none"/>
                <w:lang w:eastAsia="en-US"/>
              </w:rPr>
              <w:t>GE</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111</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5" w:leftChars="0" w:hanging="15"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≥1GE</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112</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9" w:leftChars="0" w:hanging="19"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5"/>
                <w:sz w:val="20"/>
                <w:szCs w:val="20"/>
                <w:highlight w:val="none"/>
                <w:lang w:eastAsia="zh-CN"/>
              </w:rPr>
              <w:t xml:space="preserve"> </w:t>
            </w:r>
            <w:r>
              <w:rPr>
                <w:rFonts w:hint="eastAsia" w:ascii="宋体" w:hAnsi="宋体" w:eastAsia="宋体" w:cs="宋体"/>
                <w:color w:val="auto"/>
                <w:sz w:val="20"/>
                <w:szCs w:val="20"/>
                <w:highlight w:val="none"/>
                <w:lang w:eastAsia="zh-CN"/>
              </w:rPr>
              <w:t>9813.3</w:t>
            </w:r>
            <w:r>
              <w:rPr>
                <w:rFonts w:hint="eastAsia" w:ascii="宋体" w:hAnsi="宋体" w:eastAsia="宋体" w:cs="宋体"/>
                <w:color w:val="auto"/>
                <w:spacing w:val="-10"/>
                <w:sz w:val="20"/>
                <w:szCs w:val="20"/>
                <w:highlight w:val="none"/>
                <w:lang w:eastAsia="zh-CN"/>
              </w:rPr>
              <w:t xml:space="preserve"> 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113</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3" w:leftChars="0" w:hanging="13"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 xml:space="preserve">适配 </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pacing w:val="-8"/>
                <w:sz w:val="20"/>
                <w:szCs w:val="20"/>
                <w:highlight w:val="none"/>
                <w:lang w:eastAsia="zh-CN"/>
              </w:rPr>
              <w:t xml:space="preserve"> 种及以上厂商的内存产品，</w:t>
            </w:r>
            <w:r>
              <w:rPr>
                <w:rFonts w:hint="eastAsia" w:ascii="宋体" w:hAnsi="宋体" w:eastAsia="宋体" w:cs="宋体"/>
                <w:color w:val="auto"/>
                <w:spacing w:val="-1"/>
                <w:sz w:val="20"/>
                <w:szCs w:val="20"/>
                <w:highlight w:val="none"/>
                <w:lang w:eastAsia="zh-CN"/>
              </w:rPr>
              <w:t>且均不低于产品支持的内存规格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114</w:t>
            </w: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3" w:leftChars="0" w:right="161" w:hanging="13"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8"/>
                <w:sz w:val="20"/>
                <w:szCs w:val="20"/>
                <w:highlight w:val="none"/>
                <w:lang w:eastAsia="zh-CN"/>
              </w:rPr>
              <w:t xml:space="preserve">适配 </w:t>
            </w:r>
            <w:r>
              <w:rPr>
                <w:rFonts w:hint="eastAsia" w:ascii="宋体" w:hAnsi="宋体" w:eastAsia="宋体" w:cs="宋体"/>
                <w:color w:val="auto"/>
                <w:spacing w:val="-2"/>
                <w:sz w:val="20"/>
                <w:szCs w:val="20"/>
                <w:highlight w:val="none"/>
                <w:lang w:eastAsia="zh-CN"/>
              </w:rPr>
              <w:t>3</w:t>
            </w:r>
            <w:r>
              <w:rPr>
                <w:rFonts w:hint="eastAsia" w:ascii="宋体" w:hAnsi="宋体" w:eastAsia="宋体" w:cs="宋体"/>
                <w:color w:val="auto"/>
                <w:spacing w:val="-9"/>
                <w:sz w:val="20"/>
                <w:szCs w:val="20"/>
                <w:highlight w:val="none"/>
                <w:lang w:eastAsia="zh-CN"/>
              </w:rPr>
              <w:t xml:space="preserve"> 种或以上厂商的固态存储产</w:t>
            </w:r>
            <w:r>
              <w:rPr>
                <w:rFonts w:hint="eastAsia" w:ascii="宋体" w:hAnsi="宋体" w:eastAsia="宋体" w:cs="宋体"/>
                <w:color w:val="auto"/>
                <w:spacing w:val="-1"/>
                <w:sz w:val="20"/>
                <w:szCs w:val="20"/>
                <w:highlight w:val="none"/>
                <w:lang w:eastAsia="zh-CN"/>
              </w:rPr>
              <w:t>品，且均不低于产品支持的固态存</w:t>
            </w:r>
            <w:r>
              <w:rPr>
                <w:rFonts w:hint="eastAsia" w:ascii="宋体" w:hAnsi="宋体" w:eastAsia="宋体" w:cs="宋体"/>
                <w:color w:val="auto"/>
                <w:spacing w:val="-2"/>
                <w:sz w:val="20"/>
                <w:szCs w:val="20"/>
                <w:highlight w:val="none"/>
                <w:lang w:eastAsia="zh-CN"/>
              </w:rPr>
              <w:t>储设备规格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115</w:t>
            </w: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5" w:leftChars="0"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116</w:t>
            </w: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5" w:leftChars="0"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RAID</w:t>
            </w:r>
            <w:r>
              <w:rPr>
                <w:rFonts w:hint="eastAsia" w:ascii="宋体" w:hAnsi="宋体" w:eastAsia="宋体" w:cs="宋体"/>
                <w:color w:val="auto"/>
                <w:spacing w:val="-7"/>
                <w:sz w:val="20"/>
                <w:szCs w:val="20"/>
                <w:highlight w:val="none"/>
                <w:lang w:eastAsia="zh-CN"/>
              </w:rPr>
              <w:t xml:space="preserve"> 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网卡应适配两种或以上厂商产品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6" w:leftChars="0" w:right="5" w:hanging="16"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内置或适配符合</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20"/>
                <w:sz w:val="20"/>
                <w:szCs w:val="20"/>
                <w:highlight w:val="none"/>
                <w:lang w:eastAsia="zh-CN"/>
              </w:rPr>
              <w:t xml:space="preserve"> 的功能卡，如：</w:t>
            </w:r>
            <w:r>
              <w:rPr>
                <w:rFonts w:hint="eastAsia" w:ascii="宋体" w:hAnsi="宋体" w:eastAsia="宋体" w:cs="宋体"/>
                <w:color w:val="auto"/>
                <w:spacing w:val="-2"/>
                <w:sz w:val="20"/>
                <w:szCs w:val="20"/>
                <w:highlight w:val="none"/>
                <w:lang w:eastAsia="zh-CN"/>
              </w:rPr>
              <w:t>网络功能卡、存储功能卡及图形显</w:t>
            </w:r>
            <w:r>
              <w:rPr>
                <w:rFonts w:hint="eastAsia" w:ascii="宋体" w:hAnsi="宋体" w:eastAsia="宋体" w:cs="宋体"/>
                <w:color w:val="auto"/>
                <w:spacing w:val="-3"/>
                <w:sz w:val="20"/>
                <w:szCs w:val="20"/>
                <w:highlight w:val="none"/>
                <w:lang w:eastAsia="zh-CN"/>
              </w:rPr>
              <w:t>示功能卡</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119</w:t>
            </w: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6" w:leftChars="0" w:right="5" w:hanging="16" w:hangingChars="8"/>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w:t>
            </w:r>
            <w:r>
              <w:rPr>
                <w:rFonts w:hint="eastAsia" w:ascii="宋体" w:hAnsi="宋体" w:eastAsia="宋体" w:cs="宋体"/>
                <w:color w:val="auto"/>
                <w:spacing w:val="-5"/>
                <w:sz w:val="20"/>
                <w:szCs w:val="20"/>
                <w:highlight w:val="none"/>
                <w:lang w:eastAsia="zh-CN"/>
              </w:rPr>
              <w:t>包括显示器、键盘、鼠标、闪存盘、</w:t>
            </w:r>
            <w:r>
              <w:rPr>
                <w:rFonts w:hint="eastAsia" w:ascii="宋体" w:hAnsi="宋体" w:eastAsia="宋体" w:cs="宋体"/>
                <w:color w:val="auto"/>
                <w:spacing w:val="-8"/>
                <w:sz w:val="20"/>
                <w:szCs w:val="20"/>
                <w:highlight w:val="none"/>
                <w:lang w:eastAsia="zh-CN"/>
              </w:rPr>
              <w:t>移动硬盘、</w:t>
            </w:r>
            <w:r>
              <w:rPr>
                <w:rFonts w:hint="eastAsia" w:ascii="宋体" w:hAnsi="宋体" w:eastAsia="宋体" w:cs="宋体"/>
                <w:color w:val="auto"/>
                <w:spacing w:val="-2"/>
                <w:sz w:val="20"/>
                <w:szCs w:val="20"/>
                <w:highlight w:val="none"/>
                <w:lang w:eastAsia="zh-CN"/>
              </w:rPr>
              <w:t>US</w:t>
            </w:r>
            <w:r>
              <w:rPr>
                <w:rFonts w:hint="eastAsia" w:ascii="宋体" w:hAnsi="宋体" w:eastAsia="宋体" w:cs="宋体"/>
                <w:color w:val="auto"/>
                <w:sz w:val="20"/>
                <w:szCs w:val="20"/>
                <w:highlight w:val="none"/>
                <w:lang w:eastAsia="zh-CN"/>
              </w:rPr>
              <w:t>B</w:t>
            </w:r>
            <w:r>
              <w:rPr>
                <w:rFonts w:hint="eastAsia" w:ascii="宋体" w:hAnsi="宋体" w:eastAsia="宋体" w:cs="宋体"/>
                <w:color w:val="auto"/>
                <w:spacing w:val="-19"/>
                <w:sz w:val="20"/>
                <w:szCs w:val="20"/>
                <w:highlight w:val="none"/>
                <w:lang w:eastAsia="zh-CN"/>
              </w:rPr>
              <w:t xml:space="preserve"> 光驱及 </w:t>
            </w:r>
            <w:r>
              <w:rPr>
                <w:rFonts w:hint="eastAsia" w:ascii="宋体" w:hAnsi="宋体" w:eastAsia="宋体" w:cs="宋体"/>
                <w:color w:val="auto"/>
                <w:spacing w:val="-2"/>
                <w:sz w:val="20"/>
                <w:szCs w:val="20"/>
                <w:highlight w:val="none"/>
                <w:lang w:eastAsia="zh-CN"/>
              </w:rPr>
              <w:t>KV</w:t>
            </w:r>
            <w:r>
              <w:rPr>
                <w:rFonts w:hint="eastAsia" w:ascii="宋体" w:hAnsi="宋体" w:eastAsia="宋体" w:cs="宋体"/>
                <w:color w:val="auto"/>
                <w:sz w:val="20"/>
                <w:szCs w:val="20"/>
                <w:highlight w:val="none"/>
                <w:lang w:eastAsia="zh-CN"/>
              </w:rPr>
              <w:t>M</w:t>
            </w:r>
            <w:r>
              <w:rPr>
                <w:rFonts w:hint="eastAsia" w:ascii="宋体" w:hAnsi="宋体" w:eastAsia="宋体" w:cs="宋体"/>
                <w:color w:val="auto"/>
                <w:spacing w:val="-16"/>
                <w:sz w:val="20"/>
                <w:szCs w:val="20"/>
                <w:highlight w:val="none"/>
                <w:lang w:eastAsia="zh-CN"/>
              </w:rPr>
              <w:t xml:space="preserve"> 等，要求使用不同厂商的外部设备时，系统</w:t>
            </w:r>
            <w:r>
              <w:rPr>
                <w:rFonts w:hint="eastAsia" w:ascii="宋体" w:hAnsi="宋体" w:eastAsia="宋体" w:cs="宋体"/>
                <w:color w:val="auto"/>
                <w:spacing w:val="-1"/>
                <w:sz w:val="20"/>
                <w:szCs w:val="20"/>
                <w:highlight w:val="none"/>
                <w:lang w:eastAsia="zh-CN"/>
              </w:rPr>
              <w:t>均能正常识别和安装驱动</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120</w:t>
            </w: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兼容TDSQL数据库</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121</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兼容 3 个及以上厂商的中间件产品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122</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兼容腾讯TCE平台</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123</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5" w:leftChars="0" w:hanging="15" w:hangingChars="8"/>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val="en-US" w:eastAsia="zh-CN"/>
              </w:rPr>
              <w:t>兼容腾讯</w:t>
            </w:r>
            <w:r>
              <w:rPr>
                <w:rFonts w:hint="eastAsia" w:eastAsia="宋体" w:cs="宋体"/>
                <w:color w:val="auto"/>
                <w:spacing w:val="-2"/>
                <w:sz w:val="20"/>
                <w:szCs w:val="20"/>
                <w:highlight w:val="none"/>
                <w:lang w:val="en-US" w:eastAsia="zh-CN"/>
              </w:rPr>
              <w:t>CVM虚拟化软件</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124</w:t>
            </w: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5" w:leftChars="0" w:right="72" w:hanging="15"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SSD</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的</w:t>
            </w:r>
            <w:r>
              <w:rPr>
                <w:rFonts w:hint="eastAsia" w:ascii="宋体" w:hAnsi="宋体" w:eastAsia="宋体"/>
                <w:color w:val="auto"/>
                <w:spacing w:val="-31"/>
                <w:sz w:val="20"/>
                <w:szCs w:val="20"/>
                <w:highlight w:val="none"/>
                <w:lang w:eastAsia="en-US"/>
              </w:rPr>
              <w:t xml:space="preserve"> </w:t>
            </w: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12"/>
                <w:sz w:val="20"/>
                <w:szCs w:val="20"/>
                <w:highlight w:val="none"/>
                <w:lang w:eastAsia="en-US"/>
              </w:rPr>
              <w:t>不低于</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z w:val="20"/>
                <w:szCs w:val="20"/>
                <w:highlight w:val="none"/>
                <w:lang w:eastAsia="en-US"/>
              </w:rPr>
              <w:t>200000h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125</w:t>
            </w: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5" w:leftChars="0" w:right="96" w:hanging="15"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）不得低</w:t>
            </w:r>
            <w:r>
              <w:rPr>
                <w:rFonts w:hint="eastAsia" w:ascii="宋体" w:hAnsi="宋体" w:eastAsia="宋体" w:cs="宋体"/>
                <w:color w:val="auto"/>
                <w:spacing w:val="-23"/>
                <w:sz w:val="20"/>
                <w:szCs w:val="20"/>
                <w:highlight w:val="none"/>
                <w:lang w:eastAsia="en-US"/>
              </w:rPr>
              <w:t>于</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30000h</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5" w:leftChars="0" w:hanging="15"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风扇寿命应不低于</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2"/>
                <w:sz w:val="20"/>
                <w:szCs w:val="20"/>
                <w:highlight w:val="none"/>
                <w:lang w:eastAsia="en-US"/>
              </w:rPr>
              <w:t>40000h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127</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支持硬盘、电源、风扇热插拔</w:t>
            </w:r>
            <w:r>
              <w:rPr>
                <w:rFonts w:hint="eastAsia" w:ascii="宋体" w:hAnsi="宋体" w:eastAsia="宋体"/>
                <w:color w:val="auto"/>
                <w:spacing w:val="-3"/>
                <w:sz w:val="20"/>
                <w:szCs w:val="20"/>
                <w:highlight w:val="none"/>
                <w:lang w:eastAsia="zh-CN"/>
              </w:rPr>
              <w:t>(</w:t>
            </w:r>
            <w:r>
              <w:rPr>
                <w:rFonts w:hint="eastAsia" w:ascii="宋体" w:hAnsi="宋体" w:eastAsia="宋体" w:cs="宋体"/>
                <w:color w:val="auto"/>
                <w:spacing w:val="-3"/>
                <w:sz w:val="20"/>
                <w:szCs w:val="20"/>
                <w:highlight w:val="none"/>
                <w:lang w:eastAsia="zh-CN"/>
              </w:rPr>
              <w:t>内置</w:t>
            </w:r>
            <w:r>
              <w:rPr>
                <w:rFonts w:hint="eastAsia" w:ascii="宋体" w:hAnsi="宋体" w:eastAsia="宋体" w:cs="宋体"/>
                <w:color w:val="auto"/>
                <w:spacing w:val="-2"/>
                <w:sz w:val="20"/>
                <w:szCs w:val="20"/>
                <w:highlight w:val="none"/>
                <w:lang w:eastAsia="zh-CN"/>
              </w:rPr>
              <w:t>风扇除外</w:t>
            </w:r>
            <w:r>
              <w:rPr>
                <w:rFonts w:hint="eastAsia" w:ascii="宋体" w:hAnsi="宋体" w:eastAsia="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128</w:t>
            </w: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9" w:leftChars="0" w:right="161" w:hanging="19"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和商品包装政府</w:t>
            </w:r>
            <w:r>
              <w:rPr>
                <w:rFonts w:hint="eastAsia" w:ascii="宋体" w:hAnsi="宋体" w:eastAsia="宋体" w:cs="宋体"/>
                <w:color w:val="auto"/>
                <w:spacing w:val="-2"/>
                <w:sz w:val="20"/>
                <w:szCs w:val="20"/>
                <w:highlight w:val="none"/>
                <w:lang w:eastAsia="zh-CN"/>
              </w:rPr>
              <w:t>采购需求标准的相关规定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33"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129</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提供电话、电子邮件、远程连接等多种形式服务；</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 xml:space="preserve">提供原厂7年7x24小时服务，当设备发生故障，设备厂商应在 4小时内带备件到达甲方现场进行检测及维修调; </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对于未能解决的问题和故障应提供可行的升级方案，并提供周转设备</w:t>
            </w:r>
          </w:p>
          <w:p>
            <w:pPr>
              <w:autoSpaceDE w:val="0"/>
              <w:autoSpaceDN w:val="0"/>
              <w:bidi w:val="0"/>
              <w:ind w:left="16" w:leftChars="0" w:hanging="16" w:hangingChars="8"/>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z w:val="20"/>
                <w:szCs w:val="20"/>
                <w:highlight w:val="none"/>
                <w:lang w:val="en-US" w:eastAsia="zh-CN"/>
              </w:rPr>
              <w:t>提供硬盘不返还服务</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130</w:t>
            </w: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供应商提供培训材料、产品手册、培训视频等培训相关内容</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231"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131</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产品免费服务周期（含换件和维修）应不小于</w:t>
            </w:r>
            <w:r>
              <w:rPr>
                <w:rFonts w:hint="eastAsia" w:eastAsia="宋体" w:cs="宋体"/>
                <w:color w:val="auto"/>
                <w:spacing w:val="-2"/>
                <w:sz w:val="20"/>
                <w:szCs w:val="20"/>
                <w:highlight w:val="none"/>
                <w:lang w:val="en-US" w:eastAsia="zh-CN"/>
              </w:rPr>
              <w:t>7年</w:t>
            </w:r>
            <w:r>
              <w:rPr>
                <w:rFonts w:hint="eastAsia" w:ascii="宋体" w:hAnsi="宋体" w:eastAsia="宋体" w:cs="宋体"/>
                <w:color w:val="auto"/>
                <w:spacing w:val="-2"/>
                <w:sz w:val="20"/>
                <w:szCs w:val="20"/>
                <w:highlight w:val="none"/>
                <w:lang w:eastAsia="zh-CN"/>
              </w:rPr>
              <w:t>；</w:t>
            </w:r>
          </w:p>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 xml:space="preserve"> 年；</w:t>
            </w:r>
          </w:p>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产品停止服务时间应提前 1 年告知客户；</w:t>
            </w:r>
          </w:p>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产品发布日期需在随机文件中明确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132</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供应商提供设置服务器硬件、辅助操作系统安装等功能的辅助工具和</w:t>
            </w:r>
            <w:r>
              <w:rPr>
                <w:rFonts w:hint="eastAsia" w:ascii="宋体" w:hAnsi="宋体" w:eastAsia="宋体" w:cs="宋体"/>
                <w:color w:val="auto"/>
                <w:spacing w:val="-1"/>
                <w:sz w:val="20"/>
                <w:szCs w:val="20"/>
                <w:highlight w:val="none"/>
                <w:lang w:eastAsia="zh-CN"/>
              </w:rPr>
              <w:t>管理软件。且随附软件应具有合法</w:t>
            </w:r>
            <w:r>
              <w:rPr>
                <w:rFonts w:hint="eastAsia" w:ascii="宋体" w:hAnsi="宋体" w:eastAsia="宋体" w:cs="宋体"/>
                <w:color w:val="auto"/>
                <w:spacing w:val="-2"/>
                <w:sz w:val="20"/>
                <w:szCs w:val="20"/>
                <w:highlight w:val="none"/>
                <w:lang w:eastAsia="zh-CN"/>
              </w:rPr>
              <w:t>授权或版权</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32"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before="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133</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支持如下功能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本地的数据备份和还原功能；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网络的数据备份和还原功能；</w:t>
            </w:r>
          </w:p>
          <w:p>
            <w:pPr>
              <w:autoSpaceDE w:val="0"/>
              <w:autoSpaceDN w:val="0"/>
              <w:bidi w:val="0"/>
              <w:ind w:left="16" w:leftChars="0" w:hanging="16" w:hangingChars="8"/>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服务器操作系统的自动安装功能；</w:t>
            </w:r>
          </w:p>
          <w:p>
            <w:pPr>
              <w:autoSpaceDE w:val="0"/>
              <w:autoSpaceDN w:val="0"/>
              <w:bidi w:val="0"/>
              <w:ind w:left="16" w:leftChars="0" w:hanging="16" w:hangingChars="8"/>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服务器所配硬件需要的驱动程序和系统补丁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1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5" w:leftChars="0" w:right="161" w:hanging="15" w:hangingChars="8"/>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zh-CN"/>
              </w:rPr>
              <w:t>供应商提供出厂安装的配件所需的驱动程序，形式包括但不限于驱动</w:t>
            </w:r>
            <w:r>
              <w:rPr>
                <w:rFonts w:hint="eastAsia" w:ascii="宋体" w:hAnsi="宋体" w:eastAsia="宋体" w:cs="宋体"/>
                <w:color w:val="auto"/>
                <w:spacing w:val="-1"/>
                <w:sz w:val="20"/>
                <w:szCs w:val="20"/>
                <w:highlight w:val="none"/>
                <w:lang w:eastAsia="zh-CN"/>
              </w:rPr>
              <w:t>光盘、驱动下载链接等。</w:t>
            </w:r>
            <w:r>
              <w:rPr>
                <w:rFonts w:hint="eastAsia" w:ascii="宋体" w:hAnsi="宋体" w:eastAsia="宋体" w:cs="宋体"/>
                <w:color w:val="auto"/>
                <w:spacing w:val="-1"/>
                <w:sz w:val="20"/>
                <w:szCs w:val="20"/>
                <w:highlight w:val="none"/>
                <w:lang w:eastAsia="en-US"/>
              </w:rPr>
              <w:t>其他配件</w:t>
            </w:r>
            <w:r>
              <w:rPr>
                <w:rFonts w:hint="eastAsia" w:ascii="宋体" w:hAnsi="宋体" w:eastAsia="宋体" w:cs="宋体"/>
                <w:color w:val="auto"/>
                <w:spacing w:val="-2"/>
                <w:sz w:val="20"/>
                <w:szCs w:val="20"/>
                <w:highlight w:val="none"/>
                <w:lang w:eastAsia="en-US"/>
              </w:rPr>
              <w:t>应提供指引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71"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135</w:t>
            </w: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6" w:leftChars="0"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136</w:t>
            </w: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137</w:t>
            </w: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6" w:leftChars="0" w:right="5"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138</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139</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具备资源管理、系统管理、性能监控、健康监控、基于网络控制、报警设置功能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140</w:t>
            </w: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5" w:leftChars="0" w:right="252"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供应商提供原厂级的部件</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软件产品升级和扩容能力</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141</w:t>
            </w: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142</w:t>
            </w: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5" w:leftChars="0"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供应商具备提供上门服务的能力</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jc w:val="center"/>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143</w:t>
            </w: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3" w:line="280" w:lineRule="exact"/>
              <w:ind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tcPr>
          <w:p>
            <w:pPr>
              <w:pStyle w:val="16"/>
              <w:keepNext w:val="0"/>
              <w:keepLines w:val="0"/>
              <w:pageBreakBefore w:val="0"/>
              <w:widowControl w:val="0"/>
              <w:kinsoku/>
              <w:wordWrap/>
              <w:overflowPunct/>
              <w:topLinePunct w:val="0"/>
              <w:bidi w:val="0"/>
              <w:adjustRightInd/>
              <w:snapToGrid/>
              <w:spacing w:before="17" w:line="280" w:lineRule="exact"/>
              <w:ind w:left="107" w:right="9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144</w:t>
            </w: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4" w:line="280" w:lineRule="exact"/>
              <w:ind w:left="15" w:leftChars="0" w:right="161" w:hanging="15" w:hangingChars="8"/>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当产品部件出现供应风险时，应通知客户并提供风险应对方案确保产</w:t>
            </w:r>
            <w:r>
              <w:rPr>
                <w:rFonts w:hint="eastAsia" w:ascii="宋体" w:hAnsi="宋体" w:eastAsia="宋体" w:cs="宋体"/>
                <w:color w:val="auto"/>
                <w:spacing w:val="-1"/>
                <w:sz w:val="20"/>
                <w:szCs w:val="20"/>
                <w:highlight w:val="none"/>
                <w:lang w:eastAsia="zh-CN"/>
              </w:rPr>
              <w:t>品的服务保障，必要时应停止相关</w:t>
            </w:r>
            <w:r>
              <w:rPr>
                <w:rFonts w:hint="eastAsia" w:ascii="宋体" w:hAnsi="宋体" w:eastAsia="宋体" w:cs="宋体"/>
                <w:color w:val="auto"/>
                <w:spacing w:val="-2"/>
                <w:sz w:val="20"/>
                <w:szCs w:val="20"/>
                <w:highlight w:val="none"/>
                <w:lang w:eastAsia="zh-CN"/>
              </w:rPr>
              <w:t>受影响产品的销售</w:t>
            </w:r>
          </w:p>
        </w:tc>
        <w:tc>
          <w:tcPr>
            <w:tcW w:w="1079" w:type="dxa"/>
          </w:tcPr>
          <w:p>
            <w:pPr>
              <w:pStyle w:val="16"/>
              <w:keepNext w:val="0"/>
              <w:keepLines w:val="0"/>
              <w:pageBreakBefore w:val="0"/>
              <w:widowControl w:val="0"/>
              <w:kinsoku/>
              <w:wordWrap/>
              <w:overflowPunct/>
              <w:topLinePunct w:val="0"/>
              <w:bidi w:val="0"/>
              <w:adjustRightInd/>
              <w:snapToGrid/>
              <w:spacing w:before="144" w:line="280" w:lineRule="exact"/>
              <w:ind w:left="107" w:right="183"/>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189" w:line="280" w:lineRule="exact"/>
              <w:ind w:left="9" w:right="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5"/>
                <w:sz w:val="20"/>
                <w:szCs w:val="20"/>
                <w:highlight w:val="none"/>
                <w:lang w:eastAsia="en-US"/>
              </w:rPr>
              <w:t>145</w:t>
            </w: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4" w:line="280" w:lineRule="exact"/>
              <w:ind w:left="16" w:leftChars="0" w:right="161" w:hanging="16" w:hangingChars="8"/>
              <w:jc w:val="both"/>
              <w:textAlignment w:val="auto"/>
              <w:rPr>
                <w:rFonts w:hint="eastAsia" w:ascii="宋体" w:hAnsi="宋体" w:eastAsia="宋体"/>
                <w:color w:val="auto"/>
                <w:sz w:val="20"/>
                <w:szCs w:val="20"/>
                <w:highlight w:val="none"/>
                <w:lang w:eastAsia="zh-CN"/>
              </w:rPr>
            </w:pPr>
            <w:r>
              <w:rPr>
                <w:rFonts w:hint="eastAsia" w:ascii="宋体" w:hAnsi="宋体" w:cs="宋体"/>
                <w:color w:val="auto"/>
                <w:kern w:val="0"/>
                <w:sz w:val="20"/>
                <w:szCs w:val="20"/>
                <w:highlight w:val="none"/>
                <w:lang w:bidi="ar"/>
              </w:rPr>
              <w:t>供应商提供供应链稳定承诺书，</w:t>
            </w:r>
            <w:r>
              <w:rPr>
                <w:rFonts w:hint="default" w:ascii="宋体" w:hAnsi="宋体" w:cs="宋体"/>
                <w:color w:val="auto"/>
                <w:kern w:val="0"/>
                <w:sz w:val="20"/>
                <w:szCs w:val="20"/>
                <w:highlight w:val="none"/>
                <w:lang w:val="en-US" w:eastAsia="zh-CN" w:bidi="ar"/>
              </w:rPr>
              <w:t>供应商承诺，</w:t>
            </w:r>
            <w:r>
              <w:rPr>
                <w:rFonts w:hint="eastAsia" w:ascii="宋体" w:hAnsi="宋体" w:cs="宋体"/>
                <w:color w:val="auto"/>
                <w:kern w:val="0"/>
                <w:sz w:val="20"/>
                <w:szCs w:val="20"/>
                <w:highlight w:val="none"/>
                <w:lang w:val="en-US" w:eastAsia="zh-CN" w:bidi="ar"/>
              </w:rPr>
              <w:t>生产商</w:t>
            </w:r>
            <w:r>
              <w:rPr>
                <w:rFonts w:hint="eastAsia" w:ascii="宋体" w:hAnsi="宋体" w:cs="宋体"/>
                <w:color w:val="auto"/>
                <w:kern w:val="0"/>
                <w:sz w:val="20"/>
                <w:szCs w:val="20"/>
                <w:highlight w:val="none"/>
                <w:lang w:bidi="ar"/>
              </w:rPr>
              <w:t>确保产品的部件在产品服务周期内稳定供货</w:t>
            </w:r>
          </w:p>
        </w:tc>
        <w:tc>
          <w:tcPr>
            <w:tcW w:w="1079" w:type="dxa"/>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24" w:line="280" w:lineRule="exact"/>
              <w:ind w:left="108" w:right="161"/>
              <w:jc w:val="both"/>
              <w:textAlignment w:val="auto"/>
              <w:rPr>
                <w:rFonts w:hint="eastAsia" w:ascii="宋体" w:hAnsi="宋体" w:eastAsiaTheme="minorEastAsia"/>
                <w:color w:val="auto"/>
                <w:spacing w:val="0"/>
                <w:sz w:val="20"/>
                <w:szCs w:val="20"/>
                <w:highlight w:val="none"/>
                <w:lang w:eastAsia="zh-CN" w:bidi="ar"/>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bl>
    <w:p>
      <w:pPr>
        <w:bidi w:val="0"/>
        <w:rPr>
          <w:rFonts w:hint="eastAsia"/>
          <w:color w:val="auto"/>
          <w:highlight w:val="none"/>
        </w:rPr>
      </w:pPr>
    </w:p>
    <w:p>
      <w:pPr>
        <w:keepNext/>
        <w:numPr>
          <w:ilvl w:val="0"/>
          <w:numId w:val="6"/>
        </w:numPr>
        <w:spacing w:line="360" w:lineRule="auto"/>
        <w:ind w:left="425" w:leftChars="0" w:hanging="425" w:firstLineChars="0"/>
        <w:outlineLvl w:val="4"/>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X86服务器（配置2）</w:t>
      </w: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936"/>
        <w:gridCol w:w="804"/>
        <w:gridCol w:w="1056"/>
        <w:gridCol w:w="1020"/>
        <w:gridCol w:w="2856"/>
        <w:gridCol w:w="1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4" w:hRule="atLeast"/>
          <w:jc w:val="center"/>
        </w:trPr>
        <w:tc>
          <w:tcPr>
            <w:tcW w:w="450" w:type="dxa"/>
          </w:tcPr>
          <w:p>
            <w:pPr>
              <w:pStyle w:val="16"/>
              <w:keepNext w:val="0"/>
              <w:keepLines w:val="0"/>
              <w:pageBreakBefore w:val="0"/>
              <w:widowControl w:val="0"/>
              <w:kinsoku/>
              <w:wordWrap/>
              <w:overflowPunct/>
              <w:topLinePunct w:val="0"/>
              <w:bidi w:val="0"/>
              <w:adjustRightInd/>
              <w:snapToGrid/>
              <w:spacing w:before="305" w:line="280" w:lineRule="exact"/>
              <w:ind w:left="8"/>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cs="宋体"/>
                <w:b/>
                <w:bCs/>
                <w:color w:val="auto"/>
                <w:spacing w:val="-3"/>
                <w:sz w:val="20"/>
                <w:szCs w:val="20"/>
                <w:highlight w:val="none"/>
                <w:lang w:eastAsia="en-US"/>
              </w:rPr>
            </w:pPr>
            <w:r>
              <w:rPr>
                <w:rFonts w:hint="eastAsia" w:ascii="宋体" w:hAnsi="宋体" w:eastAsia="宋体" w:cs="宋体"/>
                <w:b/>
                <w:bCs/>
                <w:color w:val="auto"/>
                <w:sz w:val="20"/>
                <w:szCs w:val="20"/>
                <w:highlight w:val="none"/>
                <w:lang w:eastAsia="en-US" w:bidi="ar"/>
              </w:rPr>
              <w:t>重要性</w:t>
            </w:r>
          </w:p>
        </w:tc>
        <w:tc>
          <w:tcPr>
            <w:tcW w:w="936"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804"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56" w:type="dxa"/>
          </w:tcPr>
          <w:p>
            <w:pPr>
              <w:pStyle w:val="16"/>
              <w:keepNext w:val="0"/>
              <w:keepLines w:val="0"/>
              <w:pageBreakBefore w:val="0"/>
              <w:widowControl w:val="0"/>
              <w:kinsoku/>
              <w:wordWrap/>
              <w:overflowPunct/>
              <w:topLinePunct w:val="0"/>
              <w:bidi w:val="0"/>
              <w:adjustRightInd/>
              <w:snapToGrid/>
              <w:spacing w:before="305" w:line="280" w:lineRule="exact"/>
              <w:ind w:left="10"/>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1020"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4"/>
                <w:sz w:val="20"/>
                <w:szCs w:val="20"/>
                <w:highlight w:val="none"/>
                <w:lang w:eastAsia="zh-CN"/>
              </w:rPr>
              <w:t>是否可以作为评分因素</w:t>
            </w:r>
          </w:p>
        </w:tc>
        <w:tc>
          <w:tcPr>
            <w:tcW w:w="2856" w:type="dxa"/>
          </w:tcPr>
          <w:p>
            <w:pPr>
              <w:pStyle w:val="16"/>
              <w:keepNext w:val="0"/>
              <w:keepLines w:val="0"/>
              <w:pageBreakBefore w:val="0"/>
              <w:widowControl w:val="0"/>
              <w:kinsoku/>
              <w:wordWrap/>
              <w:overflowPunct/>
              <w:topLinePunct w:val="0"/>
              <w:bidi w:val="0"/>
              <w:adjustRightInd/>
              <w:snapToGrid/>
              <w:spacing w:before="305" w:line="280" w:lineRule="exact"/>
              <w:ind w:left="11"/>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指标要求</w:t>
            </w:r>
          </w:p>
        </w:tc>
        <w:tc>
          <w:tcPr>
            <w:tcW w:w="1079"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cs="宋体"/>
                <w:b/>
                <w:bCs/>
                <w:color w:val="auto"/>
                <w:spacing w:val="-4"/>
                <w:sz w:val="20"/>
                <w:szCs w:val="20"/>
                <w:highlight w:val="none"/>
                <w:lang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color w:val="auto"/>
                <w:sz w:val="20"/>
                <w:szCs w:val="20"/>
                <w:highlight w:val="none"/>
                <w:lang w:eastAsia="en-US"/>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架构：国产兼容x86指令集高性能服务器级别CPU，符合安全可靠测评要求</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sz w:val="20"/>
                <w:szCs w:val="20"/>
                <w:highlight w:val="none"/>
                <w:lang w:val="en-US" w:eastAsia="zh-CN"/>
              </w:rPr>
              <w:t>单CPU配置如下：</w:t>
            </w:r>
          </w:p>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核心数量：</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32</w:t>
            </w:r>
            <w:r>
              <w:rPr>
                <w:rFonts w:hint="eastAsia" w:ascii="宋体" w:hAnsi="宋体" w:eastAsia="宋体" w:cs="宋体"/>
                <w:color w:val="auto"/>
                <w:kern w:val="0"/>
                <w:sz w:val="20"/>
                <w:szCs w:val="20"/>
                <w:highlight w:val="none"/>
                <w:lang w:bidi="ar"/>
              </w:rPr>
              <w:t>核</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线程数：</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线程</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基础频率：</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bidi="ar"/>
              </w:rPr>
              <w:t>2.</w:t>
            </w:r>
            <w:r>
              <w:rPr>
                <w:rFonts w:hint="eastAsia"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bidi="ar"/>
              </w:rPr>
              <w:t>GHz</w:t>
            </w:r>
          </w:p>
        </w:tc>
        <w:tc>
          <w:tcPr>
            <w:tcW w:w="1079" w:type="dxa"/>
          </w:tcPr>
          <w:p>
            <w:pPr>
              <w:pStyle w:val="16"/>
              <w:keepNext w:val="0"/>
              <w:keepLines w:val="0"/>
              <w:pageBreakBefore w:val="0"/>
              <w:widowControl w:val="0"/>
              <w:kinsoku/>
              <w:wordWrap/>
              <w:overflowPunct/>
              <w:topLinePunct w:val="0"/>
              <w:bidi w:val="0"/>
              <w:adjustRightInd/>
              <w:snapToGrid/>
              <w:spacing w:before="317" w:line="280" w:lineRule="exact"/>
              <w:ind w:left="108"/>
              <w:jc w:val="center"/>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5" w:line="280" w:lineRule="exact"/>
              <w:ind w:left="0" w:leftChars="0" w:right="165" w:firstLine="0" w:firstLineChars="0"/>
              <w:jc w:val="both"/>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CPU</w:t>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内存</w:t>
            </w:r>
            <w:r>
              <w:rPr>
                <w:rFonts w:hint="eastAsia" w:ascii="宋体" w:hAnsi="宋体" w:eastAsia="宋体" w:cs="宋体"/>
                <w:color w:val="auto"/>
                <w:kern w:val="0"/>
                <w:sz w:val="20"/>
                <w:szCs w:val="20"/>
                <w:highlight w:val="none"/>
                <w:lang w:bidi="ar"/>
              </w:rPr>
              <w:t>容量</w:t>
            </w:r>
            <w:r>
              <w:rPr>
                <w:rStyle w:val="15"/>
                <w:rFonts w:hint="eastAsia" w:ascii="宋体" w:hAnsi="宋体" w:eastAsia="宋体" w:cs="宋体"/>
                <w:color w:val="auto"/>
                <w:sz w:val="20"/>
                <w:szCs w:val="20"/>
                <w:highlight w:val="none"/>
                <w:lang w:bidi="ar"/>
              </w:rPr>
              <w:t>≥</w:t>
            </w:r>
            <w:r>
              <w:rPr>
                <w:rFonts w:hint="eastAsia" w:ascii="宋体" w:hAnsi="宋体" w:eastAsia="宋体" w:cs="宋体"/>
                <w:color w:val="auto"/>
                <w:kern w:val="0"/>
                <w:sz w:val="20"/>
                <w:szCs w:val="20"/>
                <w:highlight w:val="none"/>
                <w:lang w:val="en-US" w:eastAsia="zh-CN" w:bidi="ar"/>
              </w:rPr>
              <w:t>384</w:t>
            </w:r>
            <w:r>
              <w:rPr>
                <w:rFonts w:hint="eastAsia" w:ascii="宋体" w:hAnsi="宋体" w:eastAsia="宋体" w:cs="宋体"/>
                <w:color w:val="auto"/>
                <w:kern w:val="0"/>
                <w:sz w:val="20"/>
                <w:szCs w:val="20"/>
                <w:highlight w:val="none"/>
                <w:lang w:bidi="ar"/>
              </w:rPr>
              <w:t>GB</w:t>
            </w:r>
          </w:p>
        </w:tc>
        <w:tc>
          <w:tcPr>
            <w:tcW w:w="1079" w:type="dxa"/>
          </w:tcPr>
          <w:p>
            <w:pPr>
              <w:pStyle w:val="16"/>
              <w:keepNext w:val="0"/>
              <w:keepLines w:val="0"/>
              <w:pageBreakBefore w:val="0"/>
              <w:widowControl w:val="0"/>
              <w:kinsoku/>
              <w:wordWrap/>
              <w:overflowPunct/>
              <w:topLinePunct w:val="0"/>
              <w:bidi w:val="0"/>
              <w:adjustRightInd/>
              <w:snapToGrid/>
              <w:spacing w:before="197" w:line="280" w:lineRule="exact"/>
              <w:ind w:left="108"/>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7" w:line="280" w:lineRule="exact"/>
              <w:ind w:left="0" w:leftChars="0" w:right="165" w:firstLine="0" w:firstLineChars="0"/>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非板载内存的可扩展插槽数量应不少于</w:t>
            </w:r>
            <w:r>
              <w:rPr>
                <w:rFonts w:hint="eastAsia" w:ascii="宋体" w:hAnsi="宋体" w:eastAsia="宋体" w:cs="宋体"/>
                <w:color w:val="auto"/>
                <w:kern w:val="0"/>
                <w:sz w:val="20"/>
                <w:szCs w:val="20"/>
                <w:highlight w:val="none"/>
                <w:lang w:val="en-US" w:eastAsia="zh-CN" w:bidi="ar"/>
              </w:rPr>
              <w:t>16</w:t>
            </w:r>
            <w:r>
              <w:rPr>
                <w:rFonts w:hint="eastAsia" w:ascii="宋体" w:hAnsi="宋体" w:eastAsia="宋体" w:cs="宋体"/>
                <w:color w:val="auto"/>
                <w:kern w:val="0"/>
                <w:sz w:val="20"/>
                <w:szCs w:val="20"/>
                <w:highlight w:val="none"/>
                <w:lang w:bidi="ar"/>
              </w:rPr>
              <w:t>个</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8" w:right="96"/>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65"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 xml:space="preserve">至少支持 </w:t>
            </w:r>
            <w:r>
              <w:rPr>
                <w:rFonts w:hint="eastAsia" w:ascii="宋体" w:hAnsi="宋体" w:eastAsia="宋体" w:cs="宋体"/>
                <w:color w:val="auto"/>
                <w:spacing w:val="-2"/>
                <w:sz w:val="20"/>
                <w:szCs w:val="20"/>
                <w:highlight w:val="none"/>
                <w:lang w:eastAsia="en-US"/>
              </w:rPr>
              <w:t>SATA、SAS、M.2、U.2</w:t>
            </w:r>
            <w:r>
              <w:rPr>
                <w:rFonts w:hint="eastAsia" w:ascii="宋体" w:hAnsi="宋体" w:eastAsia="宋体" w:cs="宋体"/>
                <w:color w:val="auto"/>
                <w:spacing w:val="-23"/>
                <w:sz w:val="20"/>
                <w:szCs w:val="20"/>
                <w:highlight w:val="none"/>
                <w:lang w:eastAsia="en-US"/>
              </w:rPr>
              <w:t xml:space="preserve"> 等</w:t>
            </w:r>
            <w:r>
              <w:rPr>
                <w:rFonts w:hint="eastAsia" w:ascii="宋体" w:hAnsi="宋体" w:eastAsia="宋体" w:cs="宋体"/>
                <w:color w:val="auto"/>
                <w:spacing w:val="-3"/>
                <w:sz w:val="20"/>
                <w:szCs w:val="20"/>
                <w:highlight w:val="none"/>
                <w:lang w:eastAsia="en-US"/>
              </w:rPr>
              <w:t xml:space="preserve">存储接口中的 </w:t>
            </w:r>
            <w:r>
              <w:rPr>
                <w:rFonts w:hint="eastAsia" w:ascii="宋体" w:hAnsi="宋体" w:eastAsia="宋体" w:cs="宋体"/>
                <w:color w:val="auto"/>
                <w:sz w:val="20"/>
                <w:szCs w:val="20"/>
                <w:highlight w:val="none"/>
                <w:lang w:eastAsia="en-US"/>
              </w:rPr>
              <w:t>1</w:t>
            </w:r>
            <w:r>
              <w:rPr>
                <w:rFonts w:hint="eastAsia" w:ascii="宋体" w:hAnsi="宋体" w:eastAsia="宋体" w:cs="宋体"/>
                <w:color w:val="auto"/>
                <w:spacing w:val="-11"/>
                <w:sz w:val="20"/>
                <w:szCs w:val="20"/>
                <w:highlight w:val="none"/>
                <w:lang w:eastAsia="en-US"/>
              </w:rPr>
              <w:t xml:space="preserve"> 种</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92"/>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19"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lang w:eastAsia="zh-CN"/>
              </w:rPr>
              <w:t xml:space="preserve">符合 </w:t>
            </w:r>
            <w:r>
              <w:rPr>
                <w:rFonts w:hint="eastAsia" w:ascii="宋体" w:hAnsi="宋体" w:eastAsia="宋体" w:cs="宋体"/>
                <w:color w:val="auto"/>
                <w:spacing w:val="-2"/>
                <w:sz w:val="20"/>
                <w:szCs w:val="20"/>
                <w:highlight w:val="none"/>
                <w:lang w:eastAsia="zh-CN"/>
              </w:rPr>
              <w:t>PCIe3.0</w:t>
            </w:r>
            <w:r>
              <w:rPr>
                <w:rFonts w:hint="eastAsia" w:ascii="宋体" w:hAnsi="宋体" w:eastAsia="宋体" w:cs="宋体"/>
                <w:color w:val="auto"/>
                <w:spacing w:val="-6"/>
                <w:sz w:val="20"/>
                <w:szCs w:val="20"/>
                <w:highlight w:val="none"/>
                <w:lang w:eastAsia="zh-CN"/>
              </w:rPr>
              <w:t xml:space="preserve"> 或以上的高速串行计</w:t>
            </w:r>
            <w:r>
              <w:rPr>
                <w:rFonts w:hint="eastAsia" w:ascii="宋体" w:hAnsi="宋体" w:eastAsia="宋体" w:cs="宋体"/>
                <w:color w:val="auto"/>
                <w:spacing w:val="-2"/>
                <w:sz w:val="20"/>
                <w:szCs w:val="20"/>
                <w:highlight w:val="none"/>
                <w:lang w:eastAsia="zh-CN"/>
              </w:rPr>
              <w:t>算机扩展总线标准，PCIe</w:t>
            </w:r>
            <w:r>
              <w:rPr>
                <w:rFonts w:hint="eastAsia" w:ascii="宋体" w:hAnsi="宋体" w:eastAsia="宋体" w:cs="宋体"/>
                <w:color w:val="auto"/>
                <w:spacing w:val="-7"/>
                <w:sz w:val="20"/>
                <w:szCs w:val="20"/>
                <w:highlight w:val="none"/>
                <w:lang w:eastAsia="zh-CN"/>
              </w:rPr>
              <w:t xml:space="preserve"> 的接口速</w:t>
            </w:r>
            <w:r>
              <w:rPr>
                <w:rFonts w:hint="eastAsia" w:ascii="宋体" w:hAnsi="宋体" w:eastAsia="宋体" w:cs="宋体"/>
                <w:color w:val="auto"/>
                <w:spacing w:val="-2"/>
                <w:sz w:val="20"/>
                <w:szCs w:val="20"/>
                <w:highlight w:val="none"/>
                <w:lang w:eastAsia="zh-CN"/>
              </w:rPr>
              <w:t>率与位宽需保证向下兼容</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0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47"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102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bottom w:val="single" w:color="auto" w:sz="4" w:space="0"/>
            </w:tcBorders>
            <w:vAlign w:val="center"/>
          </w:tcPr>
          <w:p>
            <w:pPr>
              <w:pStyle w:val="16"/>
              <w:keepNext w:val="0"/>
              <w:keepLines w:val="0"/>
              <w:pageBreakBefore w:val="0"/>
              <w:widowControl w:val="0"/>
              <w:numPr>
                <w:ilvl w:val="-1"/>
                <w:numId w:val="0"/>
              </w:numPr>
              <w:tabs>
                <w:tab w:val="left" w:pos="0"/>
                <w:tab w:val="left" w:pos="376"/>
              </w:tabs>
              <w:kinsoku/>
              <w:wordWrap/>
              <w:overflowPunct/>
              <w:topLinePunct w:val="0"/>
              <w:bidi w:val="0"/>
              <w:adjustRightInd/>
              <w:snapToGrid/>
              <w:spacing w:before="26" w:line="280" w:lineRule="exact"/>
              <w:ind w:left="0" w:leftChars="0" w:right="9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4"/>
                <w:sz w:val="20"/>
                <w:szCs w:val="20"/>
                <w:highlight w:val="none"/>
                <w:lang w:eastAsia="zh-CN"/>
              </w:rPr>
              <w:t xml:space="preserve">高度大于 </w:t>
            </w:r>
            <w:r>
              <w:rPr>
                <w:rFonts w:hint="eastAsia" w:ascii="宋体" w:hAnsi="宋体" w:eastAsia="宋体" w:cs="宋体"/>
                <w:color w:val="auto"/>
                <w:spacing w:val="-2"/>
                <w:sz w:val="20"/>
                <w:szCs w:val="20"/>
                <w:highlight w:val="none"/>
                <w:lang w:eastAsia="zh-CN"/>
              </w:rPr>
              <w:t>44.45mm</w:t>
            </w:r>
            <w:r>
              <w:rPr>
                <w:rFonts w:hint="eastAsia" w:ascii="宋体" w:hAnsi="宋体" w:eastAsia="宋体" w:cs="宋体"/>
                <w:color w:val="auto"/>
                <w:spacing w:val="-11"/>
                <w:sz w:val="20"/>
                <w:szCs w:val="20"/>
                <w:highlight w:val="none"/>
                <w:lang w:eastAsia="zh-CN"/>
              </w:rPr>
              <w:t xml:space="preserve"> 双路或以上服</w:t>
            </w:r>
            <w:r>
              <w:rPr>
                <w:rFonts w:hint="eastAsia" w:ascii="宋体" w:hAnsi="宋体" w:eastAsia="宋体" w:cs="宋体"/>
                <w:color w:val="auto"/>
                <w:spacing w:val="-5"/>
                <w:sz w:val="20"/>
                <w:szCs w:val="20"/>
                <w:highlight w:val="none"/>
                <w:lang w:eastAsia="zh-CN"/>
              </w:rPr>
              <w:t xml:space="preserve">务器 </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 xml:space="preserve"> </w:t>
            </w:r>
            <w:r>
              <w:rPr>
                <w:rFonts w:hint="eastAsia" w:ascii="宋体" w:hAnsi="宋体" w:eastAsia="宋体" w:cs="宋体"/>
                <w:color w:val="auto"/>
                <w:spacing w:val="-4"/>
                <w:sz w:val="20"/>
                <w:szCs w:val="20"/>
                <w:highlight w:val="none"/>
                <w:shd w:val="clear"/>
                <w:lang w:eastAsia="zh-CN"/>
              </w:rPr>
              <w:t xml:space="preserve">插槽或接口应不少于 </w:t>
            </w:r>
            <w:r>
              <w:rPr>
                <w:rFonts w:hint="eastAsia" w:ascii="宋体" w:hAnsi="宋体" w:eastAsia="宋体" w:cs="宋体"/>
                <w:color w:val="auto"/>
                <w:sz w:val="20"/>
                <w:szCs w:val="20"/>
                <w:highlight w:val="none"/>
                <w:shd w:val="clear"/>
                <w:lang w:eastAsia="zh-CN"/>
              </w:rPr>
              <w:t xml:space="preserve">5 </w:t>
            </w:r>
            <w:r>
              <w:rPr>
                <w:rFonts w:hint="eastAsia" w:ascii="宋体" w:hAnsi="宋体" w:eastAsia="宋体" w:cs="宋体"/>
                <w:color w:val="auto"/>
                <w:spacing w:val="-6"/>
                <w:sz w:val="20"/>
                <w:szCs w:val="20"/>
                <w:highlight w:val="none"/>
                <w:shd w:val="clear"/>
                <w:lang w:eastAsia="zh-CN"/>
              </w:rPr>
              <w:t>个</w:t>
            </w:r>
            <w:r>
              <w:rPr>
                <w:rFonts w:hint="eastAsia" w:ascii="宋体" w:hAnsi="宋体" w:eastAsia="宋体" w:cs="宋体"/>
                <w:color w:val="auto"/>
                <w:spacing w:val="-6"/>
                <w:sz w:val="20"/>
                <w:szCs w:val="20"/>
                <w:highlight w:val="none"/>
                <w:lang w:eastAsia="zh-CN"/>
              </w:rPr>
              <w:t>；</w:t>
            </w:r>
          </w:p>
        </w:tc>
        <w:tc>
          <w:tcPr>
            <w:tcW w:w="1079" w:type="dxa"/>
            <w:tcBorders>
              <w:bottom w:val="single" w:color="auto" w:sz="4" w:space="0"/>
            </w:tcBorders>
          </w:tcPr>
          <w:p>
            <w:pPr>
              <w:pStyle w:val="16"/>
              <w:keepNext w:val="0"/>
              <w:keepLines w:val="0"/>
              <w:pageBreakBefore w:val="0"/>
              <w:widowControl w:val="0"/>
              <w:kinsoku/>
              <w:wordWrap/>
              <w:overflowPunct/>
              <w:topLinePunct w:val="0"/>
              <w:bidi w:val="0"/>
              <w:adjustRightInd/>
              <w:snapToGrid/>
              <w:spacing w:before="146" w:line="280" w:lineRule="exact"/>
              <w:ind w:left="108" w:right="96"/>
              <w:jc w:val="center"/>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zh-CN"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tabs>
                <w:tab w:val="left" w:pos="0"/>
                <w:tab w:val="left" w:pos="28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 xml:space="preserve">若支持板载网络接口应不少于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r>
              <w:rPr>
                <w:rFonts w:hint="eastAsia" w:ascii="宋体" w:hAnsi="宋体" w:eastAsia="宋体" w:cs="宋体"/>
                <w:color w:val="auto"/>
                <w:spacing w:val="-2"/>
                <w:sz w:val="20"/>
                <w:szCs w:val="20"/>
                <w:highlight w:val="none"/>
                <w:lang w:eastAsia="zh-CN"/>
              </w:rPr>
              <w:t>1GE</w:t>
            </w:r>
            <w:r>
              <w:rPr>
                <w:rFonts w:hint="eastAsia" w:ascii="宋体" w:hAnsi="宋体" w:eastAsia="宋体" w:cs="宋体"/>
                <w:color w:val="auto"/>
                <w:spacing w:val="-17"/>
                <w:sz w:val="20"/>
                <w:szCs w:val="20"/>
                <w:highlight w:val="none"/>
                <w:lang w:eastAsia="zh-CN"/>
              </w:rPr>
              <w:t xml:space="preserve"> 网口</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val="en-US" w:eastAsia="zh-CN"/>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s="宋体"/>
                <w:color w:val="auto"/>
                <w:sz w:val="20"/>
                <w:szCs w:val="20"/>
                <w:highlight w:val="none"/>
                <w:lang w:eastAsia="zh-CN"/>
              </w:rPr>
              <w:t>OCP2.0</w:t>
            </w:r>
            <w:r>
              <w:rPr>
                <w:rFonts w:hint="eastAsia" w:ascii="宋体" w:hAnsi="宋体" w:eastAsia="宋体" w:cs="宋体"/>
                <w:color w:val="auto"/>
                <w:spacing w:val="-9"/>
                <w:sz w:val="20"/>
                <w:szCs w:val="20"/>
                <w:highlight w:val="none"/>
                <w:lang w:eastAsia="zh-CN"/>
              </w:rPr>
              <w:t xml:space="preserve"> 及以上插槽的数量不少</w:t>
            </w:r>
            <w:r>
              <w:rPr>
                <w:rFonts w:hint="eastAsia" w:ascii="宋体" w:hAnsi="宋体" w:eastAsia="宋体" w:cs="宋体"/>
                <w:color w:val="auto"/>
                <w:spacing w:val="-23"/>
                <w:sz w:val="20"/>
                <w:szCs w:val="20"/>
                <w:highlight w:val="none"/>
                <w:lang w:eastAsia="zh-CN"/>
              </w:rPr>
              <w:t xml:space="preserve">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6"/>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z w:val="20"/>
                <w:szCs w:val="20"/>
                <w:highlight w:val="none"/>
                <w:lang w:val="en-US" w:eastAsia="zh-CN"/>
              </w:rPr>
            </w:pP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6</w:t>
            </w:r>
          </w:p>
        </w:tc>
        <w:tc>
          <w:tcPr>
            <w:tcW w:w="1079" w:type="dxa"/>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2"/>
                <w:sz w:val="20"/>
                <w:szCs w:val="20"/>
                <w:highlight w:val="none"/>
                <w:lang w:eastAsia="en-US"/>
              </w:rPr>
              <w:t>≥DDR</w:t>
            </w:r>
            <w:r>
              <w:rPr>
                <w:rFonts w:hint="eastAsia" w:ascii="宋体" w:hAnsi="宋体" w:eastAsia="宋体" w:cs="宋体"/>
                <w:color w:val="auto"/>
                <w:spacing w:val="-2"/>
                <w:sz w:val="20"/>
                <w:szCs w:val="20"/>
                <w:highlight w:val="none"/>
                <w:lang w:val="en-US" w:eastAsia="zh-CN"/>
              </w:rPr>
              <w:t>5</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96"/>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支持多个内存接口通道，每个通道</w:t>
            </w:r>
            <w:r>
              <w:rPr>
                <w:rFonts w:hint="eastAsia" w:ascii="宋体" w:hAnsi="宋体" w:eastAsia="宋体" w:cs="宋体"/>
                <w:color w:val="auto"/>
                <w:spacing w:val="-10"/>
                <w:sz w:val="20"/>
                <w:szCs w:val="20"/>
                <w:highlight w:val="none"/>
                <w:lang w:eastAsia="zh-CN"/>
              </w:rPr>
              <w:t xml:space="preserve">可支持 </w:t>
            </w:r>
            <w:r>
              <w:rPr>
                <w:rFonts w:hint="eastAsia" w:ascii="宋体" w:hAnsi="宋体" w:eastAsia="宋体" w:cs="宋体"/>
                <w:color w:val="auto"/>
                <w:spacing w:val="-8"/>
                <w:sz w:val="20"/>
                <w:szCs w:val="20"/>
                <w:highlight w:val="none"/>
                <w:lang w:eastAsia="zh-CN"/>
              </w:rPr>
              <w:t>1DPC</w:t>
            </w:r>
            <w:r>
              <w:rPr>
                <w:rFonts w:hint="eastAsia" w:ascii="宋体" w:hAnsi="宋体" w:eastAsia="宋体" w:cs="宋体"/>
                <w:color w:val="auto"/>
                <w:spacing w:val="-13"/>
                <w:sz w:val="20"/>
                <w:szCs w:val="20"/>
                <w:highlight w:val="none"/>
                <w:lang w:eastAsia="zh-CN"/>
              </w:rPr>
              <w:t xml:space="preserve"> 或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10"/>
                <w:sz w:val="20"/>
                <w:szCs w:val="20"/>
                <w:highlight w:val="none"/>
                <w:lang w:eastAsia="zh-CN"/>
              </w:rPr>
              <w:t xml:space="preserve">，当支持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2"/>
                <w:sz w:val="20"/>
                <w:szCs w:val="20"/>
                <w:highlight w:val="none"/>
                <w:lang w:eastAsia="zh-CN"/>
              </w:rPr>
              <w:t>时，印制电路板上应具备插槽的序</w:t>
            </w:r>
            <w:r>
              <w:rPr>
                <w:rFonts w:hint="eastAsia" w:ascii="宋体" w:hAnsi="宋体" w:eastAsia="宋体" w:cs="宋体"/>
                <w:color w:val="auto"/>
                <w:spacing w:val="-1"/>
                <w:sz w:val="20"/>
                <w:szCs w:val="20"/>
                <w:highlight w:val="none"/>
                <w:lang w:eastAsia="zh-CN"/>
              </w:rPr>
              <w:t>号标识，具体通道数应在随机文件</w:t>
            </w:r>
            <w:r>
              <w:rPr>
                <w:rFonts w:hint="eastAsia" w:ascii="宋体" w:hAnsi="宋体" w:eastAsia="宋体" w:cs="宋体"/>
                <w:color w:val="auto"/>
                <w:spacing w:val="-4"/>
                <w:sz w:val="20"/>
                <w:szCs w:val="20"/>
                <w:highlight w:val="none"/>
                <w:lang w:eastAsia="zh-CN"/>
              </w:rPr>
              <w:t>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实配固态盘单盘容量不小于480GB SATA SSD，DWPD(5年)≥</w:t>
            </w:r>
            <w:r>
              <w:rPr>
                <w:rFonts w:hint="eastAsia" w:ascii="宋体" w:hAnsi="宋体" w:eastAsia="宋体" w:cs="宋体"/>
                <w:color w:val="auto"/>
                <w:spacing w:val="-2"/>
                <w:kern w:val="0"/>
                <w:sz w:val="20"/>
                <w:szCs w:val="20"/>
                <w:highlight w:val="none"/>
                <w:lang w:val="en-US" w:eastAsia="zh-CN"/>
              </w:rPr>
              <w:t>1</w:t>
            </w:r>
          </w:p>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6.4</w:t>
            </w:r>
            <w:r>
              <w:rPr>
                <w:rFonts w:hint="eastAsia" w:ascii="宋体" w:hAnsi="宋体" w:eastAsia="宋体" w:cs="宋体"/>
                <w:color w:val="auto"/>
                <w:spacing w:val="-2"/>
                <w:kern w:val="0"/>
                <w:sz w:val="20"/>
                <w:szCs w:val="20"/>
                <w:highlight w:val="none"/>
              </w:rPr>
              <w:t>TB NVME</w:t>
            </w:r>
            <w:r>
              <w:rPr>
                <w:rFonts w:hint="eastAsia" w:ascii="宋体" w:hAnsi="宋体" w:eastAsia="宋体" w:cs="宋体"/>
                <w:color w:val="auto"/>
                <w:spacing w:val="-2"/>
                <w:kern w:val="0"/>
                <w:sz w:val="20"/>
                <w:szCs w:val="20"/>
                <w:highlight w:val="none"/>
                <w:lang w:val="en-US" w:eastAsia="zh-CN"/>
              </w:rPr>
              <w:t xml:space="preserve"> </w:t>
            </w:r>
            <w:r>
              <w:rPr>
                <w:rFonts w:hint="eastAsia" w:ascii="宋体" w:hAnsi="宋体" w:eastAsia="宋体" w:cs="宋体"/>
                <w:color w:val="auto"/>
                <w:spacing w:val="-2"/>
                <w:kern w:val="0"/>
                <w:sz w:val="20"/>
                <w:szCs w:val="20"/>
                <w:highlight w:val="none"/>
              </w:rPr>
              <w:t>SSD，DWPD(5年)≥1</w:t>
            </w:r>
          </w:p>
          <w:p>
            <w:pPr>
              <w:pStyle w:val="3"/>
              <w:tabs>
                <w:tab w:val="left" w:pos="0"/>
              </w:tabs>
              <w:autoSpaceDE w:val="0"/>
              <w:autoSpaceDN w:val="0"/>
              <w:ind w:left="0" w:leftChars="0" w:firstLine="0" w:firstLineChars="0"/>
              <w:rPr>
                <w:rFonts w:hint="eastAsia" w:ascii="宋体" w:hAnsi="宋体" w:eastAsia="宋体" w:cs="宋体"/>
                <w:color w:val="auto"/>
                <w:spacing w:val="-2"/>
                <w:kern w:val="0"/>
                <w:sz w:val="20"/>
                <w:szCs w:val="20"/>
                <w:highlight w:val="none"/>
                <w:lang w:eastAsia="zh-CN"/>
              </w:rPr>
            </w:pPr>
            <w:r>
              <w:rPr>
                <w:rFonts w:hint="eastAsia" w:ascii="宋体" w:hAnsi="宋体" w:eastAsia="宋体" w:cs="宋体"/>
                <w:color w:val="auto"/>
                <w:spacing w:val="-2"/>
                <w:kern w:val="0"/>
                <w:sz w:val="20"/>
                <w:szCs w:val="20"/>
                <w:highlight w:val="none"/>
                <w:lang w:val="en-US" w:eastAsia="zh-CN" w:bidi="ar-SA"/>
              </w:rPr>
              <w:t>c</w:t>
            </w:r>
            <w:r>
              <w:rPr>
                <w:rFonts w:hint="eastAsia" w:ascii="宋体" w:hAnsi="宋体" w:eastAsia="宋体" w:cs="宋体"/>
                <w:color w:val="auto"/>
                <w:spacing w:val="-2"/>
                <w:kern w:val="0"/>
                <w:sz w:val="20"/>
                <w:szCs w:val="20"/>
                <w:highlight w:val="none"/>
                <w:lang w:bidi="ar-SA"/>
              </w:rPr>
              <w:t>）配备</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w:t>
            </w:r>
            <w:r>
              <w:rPr>
                <w:rFonts w:hint="eastAsia" w:ascii="宋体" w:hAnsi="宋体" w:eastAsia="宋体" w:cs="宋体"/>
                <w:color w:val="auto"/>
                <w:spacing w:val="-2"/>
                <w:kern w:val="0"/>
                <w:sz w:val="20"/>
                <w:szCs w:val="20"/>
                <w:highlight w:val="none"/>
                <w:lang w:val="en-US" w:eastAsia="zh-CN" w:bidi="ar-SA"/>
              </w:rPr>
              <w:t>3</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lang w:bidi="ar-SA"/>
              </w:rPr>
              <w:t>实配</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盘单盘容量不小于</w:t>
            </w:r>
            <w:r>
              <w:rPr>
                <w:rFonts w:hint="eastAsia" w:ascii="宋体" w:hAnsi="宋体" w:eastAsia="宋体" w:cs="宋体"/>
                <w:color w:val="auto"/>
                <w:spacing w:val="-2"/>
                <w:kern w:val="0"/>
                <w:sz w:val="20"/>
                <w:szCs w:val="20"/>
                <w:highlight w:val="none"/>
                <w:lang w:val="en-US" w:eastAsia="zh-CN" w:bidi="ar-SA"/>
              </w:rPr>
              <w:t>16</w:t>
            </w:r>
            <w:r>
              <w:rPr>
                <w:rFonts w:hint="eastAsia" w:ascii="宋体" w:hAnsi="宋体" w:eastAsia="宋体" w:cs="宋体"/>
                <w:color w:val="auto"/>
                <w:spacing w:val="-2"/>
                <w:kern w:val="0"/>
                <w:sz w:val="20"/>
                <w:szCs w:val="20"/>
                <w:highlight w:val="none"/>
                <w:lang w:bidi="ar-SA"/>
              </w:rPr>
              <w:t xml:space="preserve">TB </w:t>
            </w:r>
            <w:r>
              <w:rPr>
                <w:rFonts w:hint="eastAsia" w:ascii="宋体" w:hAnsi="宋体" w:eastAsia="宋体" w:cs="宋体"/>
                <w:color w:val="auto"/>
                <w:spacing w:val="-2"/>
                <w:kern w:val="0"/>
                <w:sz w:val="20"/>
                <w:szCs w:val="20"/>
                <w:highlight w:val="none"/>
              </w:rPr>
              <w:t xml:space="preserve">SATA </w:t>
            </w:r>
            <w:r>
              <w:rPr>
                <w:rFonts w:hint="eastAsia" w:ascii="宋体" w:hAnsi="宋体" w:eastAsia="宋体" w:cs="宋体"/>
                <w:color w:val="auto"/>
                <w:spacing w:val="-2"/>
                <w:kern w:val="0"/>
                <w:sz w:val="20"/>
                <w:szCs w:val="20"/>
                <w:highlight w:val="none"/>
                <w:lang w:val="en-US" w:eastAsia="zh-CN"/>
              </w:rPr>
              <w:t>HDD</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eastAsia="宋体" w:cs="宋体"/>
                <w:color w:val="auto"/>
                <w:spacing w:val="-2"/>
                <w:sz w:val="20"/>
                <w:szCs w:val="20"/>
                <w:highlight w:val="none"/>
                <w:lang w:val="en-US" w:eastAsia="zh-CN"/>
              </w:rPr>
              <w:t>硬盘</w:t>
            </w:r>
            <w:r>
              <w:rPr>
                <w:rFonts w:hint="eastAsia" w:ascii="宋体" w:hAnsi="宋体" w:eastAsia="宋体" w:cs="宋体"/>
                <w:color w:val="auto"/>
                <w:spacing w:val="-2"/>
                <w:sz w:val="20"/>
                <w:szCs w:val="20"/>
                <w:highlight w:val="none"/>
                <w:lang w:eastAsia="en-US"/>
              </w:rPr>
              <w:t>实</w:t>
            </w:r>
            <w:r>
              <w:rPr>
                <w:rFonts w:hint="eastAsia" w:ascii="宋体" w:hAnsi="宋体" w:eastAsia="宋体" w:cs="宋体"/>
                <w:color w:val="auto"/>
                <w:spacing w:val="-4"/>
                <w:sz w:val="20"/>
                <w:szCs w:val="20"/>
                <w:highlight w:val="none"/>
                <w:lang w:eastAsia="en-US"/>
              </w:rPr>
              <w:t>配容量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 xml:space="preserve">实配固态盘单盘容量不小于480GB </w:t>
            </w:r>
          </w:p>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6.4</w:t>
            </w:r>
            <w:r>
              <w:rPr>
                <w:rFonts w:hint="eastAsia" w:ascii="宋体" w:hAnsi="宋体" w:eastAsia="宋体" w:cs="宋体"/>
                <w:color w:val="auto"/>
                <w:spacing w:val="-2"/>
                <w:kern w:val="0"/>
                <w:sz w:val="20"/>
                <w:szCs w:val="20"/>
                <w:highlight w:val="none"/>
              </w:rPr>
              <w:t xml:space="preserve">TB </w:t>
            </w:r>
          </w:p>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bidi="ar-SA"/>
              </w:rPr>
            </w:pPr>
            <w:r>
              <w:rPr>
                <w:rFonts w:hint="eastAsia" w:ascii="宋体" w:hAnsi="宋体" w:eastAsia="宋体" w:cs="宋体"/>
                <w:color w:val="auto"/>
                <w:spacing w:val="-2"/>
                <w:kern w:val="0"/>
                <w:sz w:val="20"/>
                <w:szCs w:val="20"/>
                <w:highlight w:val="none"/>
                <w:lang w:val="en-US" w:eastAsia="zh-CN" w:bidi="ar-SA"/>
              </w:rPr>
              <w:t>c</w:t>
            </w:r>
            <w:r>
              <w:rPr>
                <w:rFonts w:hint="eastAsia" w:ascii="宋体" w:hAnsi="宋体" w:eastAsia="宋体" w:cs="宋体"/>
                <w:color w:val="auto"/>
                <w:spacing w:val="-2"/>
                <w:kern w:val="0"/>
                <w:sz w:val="20"/>
                <w:szCs w:val="20"/>
                <w:highlight w:val="none"/>
                <w:lang w:bidi="ar-SA"/>
              </w:rPr>
              <w:t>）配备</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w:t>
            </w:r>
            <w:r>
              <w:rPr>
                <w:rFonts w:hint="eastAsia" w:ascii="宋体" w:hAnsi="宋体" w:eastAsia="宋体" w:cs="宋体"/>
                <w:color w:val="auto"/>
                <w:spacing w:val="-2"/>
                <w:kern w:val="0"/>
                <w:sz w:val="20"/>
                <w:szCs w:val="20"/>
                <w:highlight w:val="none"/>
                <w:lang w:val="en-US" w:eastAsia="zh-CN" w:bidi="ar-SA"/>
              </w:rPr>
              <w:t>3</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lang w:bidi="ar-SA"/>
              </w:rPr>
              <w:t>实配</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盘单盘容量不小于</w:t>
            </w:r>
            <w:r>
              <w:rPr>
                <w:rFonts w:hint="eastAsia" w:ascii="宋体" w:hAnsi="宋体" w:eastAsia="宋体" w:cs="宋体"/>
                <w:color w:val="auto"/>
                <w:spacing w:val="-2"/>
                <w:kern w:val="0"/>
                <w:sz w:val="20"/>
                <w:szCs w:val="20"/>
                <w:highlight w:val="none"/>
                <w:lang w:val="en-US" w:eastAsia="zh-CN" w:bidi="ar-SA"/>
              </w:rPr>
              <w:t>16</w:t>
            </w:r>
            <w:r>
              <w:rPr>
                <w:rFonts w:hint="eastAsia" w:ascii="宋体" w:hAnsi="宋体" w:eastAsia="宋体" w:cs="宋体"/>
                <w:color w:val="auto"/>
                <w:spacing w:val="-2"/>
                <w:kern w:val="0"/>
                <w:sz w:val="20"/>
                <w:szCs w:val="20"/>
                <w:highlight w:val="none"/>
                <w:lang w:bidi="ar-SA"/>
              </w:rPr>
              <w:t>TB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提供SATA接口类型固态盘接口</w:t>
            </w:r>
          </w:p>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提供U.2接口类型固态盘接口</w:t>
            </w:r>
          </w:p>
          <w:p>
            <w:pPr>
              <w:widowControl/>
              <w:tabs>
                <w:tab w:val="left" w:pos="0"/>
              </w:tabs>
              <w:autoSpaceDE w:val="0"/>
              <w:autoSpaceDN w:val="0"/>
              <w:ind w:left="0" w:leftChars="0" w:firstLine="0" w:firstLineChars="0"/>
              <w:jc w:val="left"/>
              <w:textAlignment w:val="center"/>
              <w:rPr>
                <w:rFonts w:hint="eastAsia" w:ascii="宋体" w:hAnsi="宋体" w:eastAsia="宋体" w:cs="宋体"/>
                <w:color w:val="auto"/>
                <w:spacing w:val="-2"/>
                <w:kern w:val="0"/>
                <w:sz w:val="20"/>
                <w:szCs w:val="20"/>
                <w:highlight w:val="none"/>
                <w:lang w:eastAsia="zh-CN"/>
              </w:rPr>
            </w:pPr>
            <w:r>
              <w:rPr>
                <w:rFonts w:hint="eastAsia" w:ascii="宋体" w:hAnsi="宋体" w:eastAsia="宋体" w:cs="宋体"/>
                <w:color w:val="auto"/>
                <w:spacing w:val="-2"/>
                <w:kern w:val="0"/>
                <w:sz w:val="20"/>
                <w:szCs w:val="20"/>
                <w:highlight w:val="none"/>
                <w:lang w:val="en-US" w:eastAsia="zh-CN" w:bidi="ar-SA"/>
              </w:rPr>
              <w:t>C</w:t>
            </w:r>
            <w:r>
              <w:rPr>
                <w:rFonts w:hint="eastAsia" w:ascii="宋体" w:hAnsi="宋体" w:eastAsia="宋体" w:cs="宋体"/>
                <w:color w:val="auto"/>
                <w:spacing w:val="-2"/>
                <w:kern w:val="0"/>
                <w:sz w:val="20"/>
                <w:szCs w:val="20"/>
                <w:highlight w:val="none"/>
                <w:lang w:bidi="ar-SA"/>
              </w:rPr>
              <w:t>）配备</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w:t>
            </w:r>
            <w:r>
              <w:rPr>
                <w:rFonts w:hint="eastAsia" w:ascii="宋体" w:hAnsi="宋体" w:eastAsia="宋体" w:cs="宋体"/>
                <w:color w:val="auto"/>
                <w:spacing w:val="-2"/>
                <w:kern w:val="0"/>
                <w:sz w:val="20"/>
                <w:szCs w:val="20"/>
                <w:highlight w:val="none"/>
                <w:lang w:val="en-US" w:eastAsia="zh-CN" w:bidi="ar-SA"/>
              </w:rPr>
              <w:t>3</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lang w:bidi="ar-SA"/>
              </w:rPr>
              <w:t>提供SATA接口类型</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盘接口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实配盘数≥2</w:t>
            </w:r>
          </w:p>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val="en-US"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实配盘数≥</w:t>
            </w:r>
            <w:r>
              <w:rPr>
                <w:rFonts w:hint="eastAsia" w:ascii="宋体" w:hAnsi="宋体" w:eastAsia="宋体" w:cs="宋体"/>
                <w:color w:val="auto"/>
                <w:spacing w:val="-2"/>
                <w:kern w:val="0"/>
                <w:sz w:val="20"/>
                <w:szCs w:val="20"/>
                <w:highlight w:val="none"/>
                <w:lang w:val="en-US" w:eastAsia="zh-CN"/>
              </w:rPr>
              <w:t>2</w:t>
            </w:r>
          </w:p>
          <w:p>
            <w:pPr>
              <w:pStyle w:val="3"/>
              <w:tabs>
                <w:tab w:val="left" w:pos="0"/>
              </w:tabs>
              <w:autoSpaceDE w:val="0"/>
              <w:autoSpaceDN w:val="0"/>
              <w:ind w:left="0" w:leftChars="0" w:firstLine="0" w:firstLineChars="0"/>
              <w:rPr>
                <w:rFonts w:hint="eastAsia" w:ascii="宋体" w:hAnsi="宋体" w:eastAsia="宋体" w:cs="宋体"/>
                <w:color w:val="auto"/>
                <w:spacing w:val="-2"/>
                <w:kern w:val="0"/>
                <w:sz w:val="20"/>
                <w:szCs w:val="20"/>
                <w:highlight w:val="none"/>
                <w:lang w:val="en-US" w:eastAsia="zh-CN"/>
              </w:rPr>
            </w:pPr>
            <w:r>
              <w:rPr>
                <w:rFonts w:hint="eastAsia" w:ascii="宋体" w:hAnsi="宋体" w:eastAsia="宋体" w:cs="宋体"/>
                <w:color w:val="auto"/>
                <w:spacing w:val="-2"/>
                <w:kern w:val="0"/>
                <w:sz w:val="20"/>
                <w:szCs w:val="20"/>
                <w:highlight w:val="none"/>
                <w:lang w:val="en-US" w:eastAsia="zh-CN" w:bidi="ar-SA"/>
              </w:rPr>
              <w:t>C</w:t>
            </w:r>
            <w:r>
              <w:rPr>
                <w:rFonts w:hint="eastAsia" w:ascii="宋体" w:hAnsi="宋体" w:eastAsia="宋体" w:cs="宋体"/>
                <w:color w:val="auto"/>
                <w:spacing w:val="-2"/>
                <w:kern w:val="0"/>
                <w:sz w:val="20"/>
                <w:szCs w:val="20"/>
                <w:highlight w:val="none"/>
                <w:lang w:bidi="ar-SA"/>
              </w:rPr>
              <w:t>）配备</w:t>
            </w:r>
            <w:r>
              <w:rPr>
                <w:rFonts w:hint="eastAsia" w:ascii="宋体" w:hAnsi="宋体" w:eastAsia="宋体" w:cs="宋体"/>
                <w:color w:val="auto"/>
                <w:spacing w:val="-2"/>
                <w:kern w:val="0"/>
                <w:sz w:val="20"/>
                <w:szCs w:val="20"/>
                <w:highlight w:val="none"/>
                <w:lang w:val="en-US" w:eastAsia="zh-CN"/>
              </w:rPr>
              <w:t>HDD</w:t>
            </w:r>
            <w:r>
              <w:rPr>
                <w:rFonts w:hint="eastAsia" w:ascii="宋体" w:hAnsi="宋体" w:eastAsia="宋体" w:cs="宋体"/>
                <w:color w:val="auto"/>
                <w:spacing w:val="-2"/>
                <w:kern w:val="0"/>
                <w:sz w:val="20"/>
                <w:szCs w:val="20"/>
                <w:highlight w:val="none"/>
                <w:lang w:bidi="ar-SA"/>
              </w:rPr>
              <w:t>盘</w:t>
            </w:r>
            <w:r>
              <w:rPr>
                <w:rFonts w:hint="eastAsia" w:ascii="宋体" w:hAnsi="宋体" w:eastAsia="宋体" w:cs="宋体"/>
                <w:color w:val="auto"/>
                <w:spacing w:val="-2"/>
                <w:kern w:val="0"/>
                <w:sz w:val="20"/>
                <w:szCs w:val="20"/>
                <w:highlight w:val="none"/>
                <w:lang w:val="en-US" w:eastAsia="zh-CN" w:bidi="ar-SA"/>
              </w:rPr>
              <w:t>3</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lang w:bidi="ar-SA"/>
              </w:rPr>
              <w:t>实配盘数≥</w:t>
            </w:r>
            <w:r>
              <w:rPr>
                <w:rFonts w:hint="eastAsia" w:ascii="宋体" w:hAnsi="宋体" w:eastAsia="宋体" w:cs="宋体"/>
                <w:color w:val="auto"/>
                <w:spacing w:val="-2"/>
                <w:kern w:val="0"/>
                <w:sz w:val="20"/>
                <w:szCs w:val="20"/>
                <w:highlight w:val="none"/>
                <w:lang w:val="en-US" w:eastAsia="zh-CN" w:bidi="ar-SA"/>
              </w:rPr>
              <w:t>10</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419"/>
              </w:tabs>
              <w:kinsoku/>
              <w:wordWrap/>
              <w:overflowPunct/>
              <w:topLinePunct w:val="0"/>
              <w:bidi w:val="0"/>
              <w:adjustRightInd/>
              <w:snapToGrid/>
              <w:spacing w:line="280" w:lineRule="exact"/>
              <w:ind w:left="0" w:leftChars="0" w:right="120" w:rightChars="0" w:firstLine="0" w:firstLineChars="0"/>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机箱高度为</w:t>
            </w:r>
            <w:r>
              <w:rPr>
                <w:rStyle w:val="15"/>
                <w:rFonts w:hint="eastAsia" w:ascii="宋体" w:hAnsi="宋体" w:eastAsia="宋体" w:cs="宋体"/>
                <w:color w:val="auto"/>
                <w:sz w:val="20"/>
                <w:szCs w:val="20"/>
                <w:highlight w:val="none"/>
                <w:lang w:val="en-US" w:eastAsia="zh-CN" w:bidi="ar"/>
              </w:rPr>
              <w:t>2U</w:t>
            </w:r>
            <w:r>
              <w:rPr>
                <w:rStyle w:val="15"/>
                <w:rFonts w:hint="eastAsia" w:ascii="宋体" w:hAnsi="宋体" w:eastAsia="宋体" w:cs="宋体"/>
                <w:color w:val="auto"/>
                <w:sz w:val="20"/>
                <w:szCs w:val="20"/>
                <w:highlight w:val="none"/>
                <w:lang w:bidi="ar"/>
              </w:rPr>
              <w:t>的服务器可支持的硬盘数量应不少于</w:t>
            </w:r>
            <w:r>
              <w:rPr>
                <w:rFonts w:hint="eastAsia" w:eastAsia="宋体" w:cs="宋体"/>
                <w:color w:val="auto"/>
                <w:kern w:val="0"/>
                <w:sz w:val="20"/>
                <w:szCs w:val="20"/>
                <w:highlight w:val="none"/>
                <w:lang w:val="en-US" w:eastAsia="zh-CN" w:bidi="ar"/>
              </w:rPr>
              <w:t>14</w:t>
            </w:r>
            <w:r>
              <w:rPr>
                <w:rFonts w:hint="eastAsia" w:ascii="宋体" w:hAnsi="宋体" w:eastAsia="宋体" w:cs="宋体"/>
                <w:color w:val="auto"/>
                <w:kern w:val="0"/>
                <w:sz w:val="20"/>
                <w:szCs w:val="20"/>
                <w:highlight w:val="none"/>
                <w:lang w:bidi="ar"/>
              </w:rPr>
              <w:t>块</w:t>
            </w:r>
            <w:r>
              <w:rPr>
                <w:rStyle w:val="15"/>
                <w:rFonts w:hint="eastAsia" w:ascii="宋体" w:hAnsi="宋体" w:eastAsia="宋体" w:cs="宋体"/>
                <w:color w:val="auto"/>
                <w:sz w:val="20"/>
                <w:szCs w:val="20"/>
                <w:highlight w:val="none"/>
                <w:lang w:bidi="ar"/>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287"/>
              </w:tabs>
              <w:kinsoku/>
              <w:wordWrap/>
              <w:overflowPunct/>
              <w:topLinePunct w:val="0"/>
              <w:bidi w:val="0"/>
              <w:adjustRightInd/>
              <w:snapToGrid/>
              <w:spacing w:before="26" w:line="280" w:lineRule="exact"/>
              <w:ind w:left="0" w:leftChars="0" w:right="95"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6"/>
                <w:sz w:val="20"/>
                <w:szCs w:val="20"/>
                <w:highlight w:val="none"/>
                <w:lang w:eastAsia="zh-CN"/>
              </w:rPr>
              <w:t xml:space="preserve">机械硬盘准备时间应不大于 </w:t>
            </w:r>
            <w:r>
              <w:rPr>
                <w:rFonts w:hint="eastAsia" w:ascii="宋体" w:hAnsi="宋体" w:eastAsia="宋体" w:cs="宋体"/>
                <w:color w:val="auto"/>
                <w:spacing w:val="-2"/>
                <w:sz w:val="20"/>
                <w:szCs w:val="20"/>
                <w:highlight w:val="none"/>
                <w:lang w:eastAsia="zh-CN"/>
              </w:rPr>
              <w:t xml:space="preserve">30s；侧面固定螺丝孔数量可为 </w:t>
            </w:r>
            <w:r>
              <w:rPr>
                <w:rFonts w:hint="eastAsia" w:ascii="宋体" w:hAnsi="宋体" w:eastAsia="宋体" w:cs="宋体"/>
                <w:color w:val="auto"/>
                <w:sz w:val="20"/>
                <w:szCs w:val="20"/>
                <w:highlight w:val="none"/>
                <w:lang w:eastAsia="zh-CN"/>
              </w:rPr>
              <w:t>4</w:t>
            </w:r>
            <w:r>
              <w:rPr>
                <w:rFonts w:hint="eastAsia" w:ascii="宋体" w:hAnsi="宋体" w:eastAsia="宋体" w:cs="宋体"/>
                <w:color w:val="auto"/>
                <w:spacing w:val="-8"/>
                <w:sz w:val="20"/>
                <w:szCs w:val="20"/>
                <w:highlight w:val="none"/>
                <w:lang w:eastAsia="zh-CN"/>
              </w:rPr>
              <w:t xml:space="preserve"> 孔或 </w:t>
            </w:r>
            <w:r>
              <w:rPr>
                <w:rFonts w:hint="eastAsia" w:ascii="宋体" w:hAnsi="宋体" w:eastAsia="宋体" w:cs="宋体"/>
                <w:color w:val="auto"/>
                <w:sz w:val="20"/>
                <w:szCs w:val="20"/>
                <w:highlight w:val="none"/>
                <w:lang w:eastAsia="zh-CN"/>
              </w:rPr>
              <w:t xml:space="preserve">6 </w:t>
            </w:r>
            <w:r>
              <w:rPr>
                <w:rFonts w:hint="eastAsia" w:ascii="宋体" w:hAnsi="宋体" w:eastAsia="宋体" w:cs="宋体"/>
                <w:color w:val="auto"/>
                <w:spacing w:val="-4"/>
                <w:sz w:val="20"/>
                <w:szCs w:val="20"/>
                <w:highlight w:val="none"/>
                <w:lang w:eastAsia="zh-CN"/>
              </w:rPr>
              <w:t xml:space="preserve">孔；工作状态环境温度应满足 </w:t>
            </w:r>
            <w:r>
              <w:rPr>
                <w:rFonts w:hint="eastAsia" w:ascii="宋体" w:hAnsi="宋体" w:eastAsia="宋体" w:cs="宋体"/>
                <w:color w:val="auto"/>
                <w:sz w:val="20"/>
                <w:szCs w:val="20"/>
                <w:highlight w:val="none"/>
                <w:lang w:eastAsia="zh-CN"/>
              </w:rPr>
              <w:t>5℃</w:t>
            </w:r>
            <w:r>
              <w:rPr>
                <w:rFonts w:hint="eastAsia" w:ascii="宋体" w:hAnsi="宋体" w:eastAsia="宋体" w:cs="宋体"/>
                <w:color w:val="auto"/>
                <w:spacing w:val="-2"/>
                <w:sz w:val="20"/>
                <w:szCs w:val="20"/>
                <w:highlight w:val="none"/>
                <w:lang w:eastAsia="zh-CN"/>
              </w:rPr>
              <w:t>~55</w:t>
            </w:r>
            <w:r>
              <w:rPr>
                <w:rFonts w:hint="eastAsia" w:ascii="宋体" w:hAnsi="宋体" w:eastAsia="宋体" w:cs="宋体"/>
                <w:color w:val="auto"/>
                <w:spacing w:val="-7"/>
                <w:sz w:val="20"/>
                <w:szCs w:val="20"/>
                <w:highlight w:val="none"/>
                <w:lang w:eastAsia="zh-CN"/>
              </w:rPr>
              <w:t xml:space="preserve">℃，其它参数应符合 </w:t>
            </w:r>
            <w:r>
              <w:rPr>
                <w:rFonts w:hint="eastAsia" w:ascii="宋体" w:hAnsi="宋体" w:eastAsia="宋体" w:cs="宋体"/>
                <w:color w:val="auto"/>
                <w:spacing w:val="-2"/>
                <w:sz w:val="20"/>
                <w:szCs w:val="20"/>
                <w:highlight w:val="none"/>
                <w:lang w:eastAsia="zh-CN"/>
              </w:rPr>
              <w:t>GB/T</w:t>
            </w:r>
            <w:r>
              <w:rPr>
                <w:rFonts w:hint="eastAsia" w:ascii="宋体" w:hAnsi="宋体" w:eastAsia="宋体" w:cs="宋体"/>
                <w:color w:val="auto"/>
                <w:spacing w:val="-44"/>
                <w:sz w:val="20"/>
                <w:szCs w:val="20"/>
                <w:highlight w:val="none"/>
                <w:lang w:eastAsia="zh-CN"/>
              </w:rPr>
              <w:t xml:space="preserve"> </w:t>
            </w:r>
            <w:r>
              <w:rPr>
                <w:rFonts w:hint="eastAsia" w:ascii="宋体" w:hAnsi="宋体" w:eastAsia="宋体" w:cs="宋体"/>
                <w:color w:val="auto"/>
                <w:spacing w:val="-2"/>
                <w:sz w:val="20"/>
                <w:szCs w:val="20"/>
                <w:highlight w:val="none"/>
                <w:lang w:eastAsia="zh-CN"/>
              </w:rPr>
              <w:t>12628的相关规定；</w:t>
            </w:r>
          </w:p>
          <w:p>
            <w:pPr>
              <w:pStyle w:val="16"/>
              <w:keepNext w:val="0"/>
              <w:keepLines w:val="0"/>
              <w:pageBreakBefore w:val="0"/>
              <w:widowControl w:val="0"/>
              <w:numPr>
                <w:ilvl w:val="0"/>
                <w:numId w:val="0"/>
              </w:numPr>
              <w:tabs>
                <w:tab w:val="left" w:pos="0"/>
                <w:tab w:val="left" w:pos="287"/>
              </w:tabs>
              <w:kinsoku/>
              <w:wordWrap/>
              <w:overflowPunct/>
              <w:topLinePunct w:val="0"/>
              <w:bidi w:val="0"/>
              <w:adjustRightInd/>
              <w:snapToGrid/>
              <w:spacing w:before="26" w:line="280" w:lineRule="exact"/>
              <w:ind w:left="0" w:leftChars="0" w:right="95" w:righ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若服</w:t>
            </w:r>
            <w:r>
              <w:rPr>
                <w:rFonts w:hint="eastAsia" w:ascii="宋体" w:hAnsi="宋体" w:eastAsia="宋体" w:cs="宋体"/>
                <w:color w:val="auto"/>
                <w:spacing w:val="-1"/>
                <w:sz w:val="20"/>
                <w:szCs w:val="20"/>
                <w:highlight w:val="none"/>
                <w:lang w:eastAsia="zh-CN"/>
              </w:rPr>
              <w:t>务器支持固态盘，固态盘符</w:t>
            </w:r>
            <w:r>
              <w:rPr>
                <w:rFonts w:hint="eastAsia" w:ascii="宋体" w:hAnsi="宋体" w:eastAsia="宋体" w:cs="宋体"/>
                <w:color w:val="auto"/>
                <w:spacing w:val="43"/>
                <w:sz w:val="20"/>
                <w:szCs w:val="20"/>
                <w:highlight w:val="none"/>
                <w:lang w:eastAsia="zh-CN"/>
              </w:rPr>
              <w:t>合</w:t>
            </w:r>
            <w:r>
              <w:rPr>
                <w:rFonts w:hint="eastAsia" w:ascii="宋体" w:hAnsi="宋体" w:eastAsia="宋体" w:cs="宋体"/>
                <w:color w:val="auto"/>
                <w:sz w:val="20"/>
                <w:szCs w:val="20"/>
                <w:highlight w:val="none"/>
                <w:lang w:eastAsia="zh-CN"/>
              </w:rPr>
              <w:t>SJ/T</w:t>
            </w:r>
            <w:r>
              <w:rPr>
                <w:rFonts w:hint="eastAsia" w:ascii="宋体" w:hAnsi="宋体" w:eastAsia="宋体" w:cs="宋体"/>
                <w:color w:val="auto"/>
                <w:spacing w:val="-6"/>
                <w:sz w:val="20"/>
                <w:szCs w:val="20"/>
                <w:highlight w:val="none"/>
                <w:lang w:eastAsia="zh-CN"/>
              </w:rPr>
              <w:t xml:space="preserve"> </w:t>
            </w:r>
            <w:r>
              <w:rPr>
                <w:rFonts w:hint="eastAsia" w:ascii="宋体" w:hAnsi="宋体" w:eastAsia="宋体" w:cs="宋体"/>
                <w:color w:val="auto"/>
                <w:sz w:val="20"/>
                <w:szCs w:val="20"/>
                <w:highlight w:val="none"/>
                <w:lang w:eastAsia="zh-CN"/>
              </w:rPr>
              <w:t>11654</w:t>
            </w:r>
            <w:r>
              <w:rPr>
                <w:rFonts w:hint="eastAsia" w:ascii="宋体" w:hAnsi="宋体" w:eastAsia="宋体" w:cs="宋体"/>
                <w:color w:val="auto"/>
                <w:spacing w:val="-12"/>
                <w:sz w:val="20"/>
                <w:szCs w:val="20"/>
                <w:highlight w:val="none"/>
                <w:lang w:eastAsia="zh-CN"/>
              </w:rPr>
              <w:t xml:space="preserve"> 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25" w:line="280" w:lineRule="exact"/>
              <w:ind w:left="185" w:right="96" w:hanging="77"/>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left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pStyle w:val="16"/>
              <w:keepNext w:val="0"/>
              <w:keepLines w:val="0"/>
              <w:pageBreakBefore w:val="0"/>
              <w:widowControl w:val="0"/>
              <w:kinsoku/>
              <w:wordWrap/>
              <w:overflowPunct/>
              <w:topLinePunct w:val="0"/>
              <w:bidi w:val="0"/>
              <w:adjustRightInd/>
              <w:snapToGrid/>
              <w:spacing w:before="77" w:line="280" w:lineRule="exact"/>
              <w:ind w:left="16" w:leftChars="0" w:hanging="16"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a）配备固态盘1，</w:t>
            </w:r>
            <w:r>
              <w:rPr>
                <w:rFonts w:hint="eastAsia" w:ascii="宋体" w:hAnsi="宋体" w:eastAsia="宋体" w:cs="宋体"/>
                <w:color w:val="auto"/>
                <w:kern w:val="0"/>
                <w:sz w:val="20"/>
                <w:szCs w:val="20"/>
                <w:highlight w:val="none"/>
                <w:lang w:bidi="ar"/>
              </w:rPr>
              <w:t>SATA SSD</w:t>
            </w:r>
            <w:r>
              <w:rPr>
                <w:rFonts w:hint="eastAsia"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实配盘数≥2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default" w:ascii="宋体" w:hAnsi="宋体" w:eastAsia="宋体" w:cs="宋体"/>
                <w:color w:val="auto"/>
                <w:sz w:val="20"/>
                <w:szCs w:val="20"/>
                <w:highlight w:val="none"/>
                <w:lang w:val="en-US" w:eastAsia="en-US"/>
              </w:rPr>
            </w:pPr>
            <w:r>
              <w:rPr>
                <w:rFonts w:hint="eastAsia" w:ascii="宋体" w:hAnsi="宋体" w:eastAsia="宋体" w:cs="宋体"/>
                <w:color w:val="auto"/>
                <w:spacing w:val="-5"/>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lang w:eastAsia="zh-CN"/>
              </w:rPr>
              <w:t>配备</w:t>
            </w:r>
            <w:r>
              <w:rPr>
                <w:rFonts w:hint="eastAsia" w:ascii="宋体" w:hAnsi="宋体" w:eastAsia="宋体" w:cs="宋体"/>
                <w:color w:val="auto"/>
                <w:kern w:val="0"/>
                <w:sz w:val="20"/>
                <w:szCs w:val="20"/>
                <w:highlight w:val="none"/>
                <w:lang w:bidi="ar"/>
              </w:rPr>
              <w:t>RJ45</w:t>
            </w:r>
            <w:r>
              <w:rPr>
                <w:rFonts w:hint="eastAsia" w:ascii="宋体" w:hAnsi="宋体" w:eastAsia="宋体" w:cs="宋体"/>
                <w:color w:val="auto"/>
                <w:spacing w:val="-7"/>
                <w:sz w:val="20"/>
                <w:szCs w:val="20"/>
                <w:highlight w:val="none"/>
                <w:lang w:eastAsia="zh-CN"/>
              </w:rPr>
              <w:t>网口数量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pacing w:val="-2"/>
                <w:sz w:val="20"/>
                <w:szCs w:val="20"/>
                <w:highlight w:val="none"/>
                <w:lang w:eastAsia="zh-CN"/>
              </w:rPr>
              <w:t>1</w:t>
            </w:r>
            <w:r>
              <w:rPr>
                <w:rFonts w:hint="eastAsia" w:ascii="宋体" w:hAnsi="宋体" w:eastAsia="宋体" w:cs="宋体"/>
                <w:color w:val="auto"/>
                <w:spacing w:val="-10"/>
                <w:sz w:val="20"/>
                <w:szCs w:val="20"/>
                <w:highlight w:val="none"/>
                <w:lang w:eastAsia="zh-CN"/>
              </w:rPr>
              <w:t xml:space="preserve"> 个，且网口</w:t>
            </w:r>
            <w:r>
              <w:rPr>
                <w:rFonts w:hint="eastAsia" w:ascii="宋体" w:hAnsi="宋体" w:eastAsia="宋体" w:cs="宋体"/>
                <w:color w:val="auto"/>
                <w:spacing w:val="-8"/>
                <w:sz w:val="20"/>
                <w:szCs w:val="20"/>
                <w:highlight w:val="none"/>
                <w:lang w:eastAsia="zh-CN"/>
              </w:rPr>
              <w:t xml:space="preserve">速率不少于 </w:t>
            </w:r>
            <w:r>
              <w:rPr>
                <w:rFonts w:hint="eastAsia" w:ascii="宋体" w:hAnsi="宋体" w:eastAsia="宋体" w:cs="宋体"/>
                <w:color w:val="auto"/>
                <w:sz w:val="20"/>
                <w:szCs w:val="20"/>
                <w:highlight w:val="none"/>
                <w:lang w:eastAsia="zh-CN"/>
              </w:rPr>
              <w:t>1GE；</w:t>
            </w:r>
          </w:p>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eastAsia="宋体" w:cs="宋体"/>
                <w:color w:val="auto"/>
                <w:spacing w:val="-5"/>
                <w:sz w:val="20"/>
                <w:szCs w:val="20"/>
                <w:highlight w:val="none"/>
                <w:lang w:val="en-US" w:eastAsia="zh-CN"/>
              </w:rPr>
              <w:t>≥</w:t>
            </w: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个</w:t>
            </w:r>
            <w:r>
              <w:rPr>
                <w:rFonts w:hint="eastAsia" w:ascii="宋体" w:hAnsi="宋体" w:eastAsia="宋体" w:cs="宋体"/>
                <w:color w:val="auto"/>
                <w:sz w:val="20"/>
                <w:szCs w:val="20"/>
                <w:highlight w:val="none"/>
                <w:lang w:eastAsia="zh-CN"/>
              </w:rPr>
              <w:t>，</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满配多模光模块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独立网卡数量≥2个;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kern w:val="0"/>
                <w:sz w:val="20"/>
                <w:szCs w:val="20"/>
                <w:highlight w:val="none"/>
                <w:lang w:bidi="ar"/>
              </w:rPr>
              <w:t>SFP+</w:t>
            </w:r>
            <w:r>
              <w:rPr>
                <w:rFonts w:hint="eastAsia" w:ascii="宋体" w:hAnsi="宋体" w:eastAsia="宋体" w:cs="宋体"/>
                <w:color w:val="auto"/>
                <w:kern w:val="0"/>
                <w:sz w:val="20"/>
                <w:szCs w:val="20"/>
                <w:highlight w:val="none"/>
                <w:lang w:val="en-US" w:eastAsia="zh-CN" w:bidi="ar"/>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kern w:val="0"/>
                <w:sz w:val="20"/>
                <w:szCs w:val="20"/>
                <w:highlight w:val="none"/>
                <w:lang w:bidi="ar"/>
              </w:rPr>
              <w:t>RJ45</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 xml:space="preserve">显示接口类型应不少于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12"/>
                <w:sz w:val="20"/>
                <w:szCs w:val="20"/>
                <w:highlight w:val="none"/>
                <w:lang w:eastAsia="zh-CN"/>
              </w:rPr>
              <w:t xml:space="preserve"> 种，如：</w:t>
            </w:r>
          </w:p>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VGA、DP、HDMI</w:t>
            </w:r>
            <w:r>
              <w:rPr>
                <w:rFonts w:hint="eastAsia" w:ascii="宋体" w:hAnsi="宋体" w:eastAsia="宋体" w:cs="宋体"/>
                <w:color w:val="auto"/>
                <w:spacing w:val="-21"/>
                <w:sz w:val="20"/>
                <w:szCs w:val="20"/>
                <w:highlight w:val="none"/>
                <w:lang w:eastAsia="en-US"/>
              </w:rPr>
              <w:t xml:space="preserve"> 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16"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9"/>
                <w:sz w:val="20"/>
                <w:szCs w:val="20"/>
                <w:highlight w:val="none"/>
                <w:lang w:eastAsia="en-US"/>
              </w:rPr>
              <w:t>配备</w:t>
            </w:r>
            <w:r>
              <w:rPr>
                <w:rFonts w:hint="eastAsia" w:ascii="宋体" w:hAnsi="宋体" w:eastAsia="宋体" w:cs="宋体"/>
                <w:color w:val="auto"/>
                <w:sz w:val="20"/>
                <w:szCs w:val="20"/>
                <w:highlight w:val="none"/>
                <w:lang w:eastAsia="en-US"/>
              </w:rPr>
              <w:t>USB</w:t>
            </w:r>
            <w:r>
              <w:rPr>
                <w:rFonts w:hint="eastAsia" w:ascii="宋体" w:hAnsi="宋体" w:eastAsia="宋体" w:cs="宋体"/>
                <w:color w:val="auto"/>
                <w:spacing w:val="-1"/>
                <w:sz w:val="20"/>
                <w:szCs w:val="20"/>
                <w:highlight w:val="none"/>
                <w:lang w:eastAsia="en-US"/>
              </w:rPr>
              <w:t xml:space="preserve"> 接口，如</w:t>
            </w:r>
            <w:r>
              <w:rPr>
                <w:rFonts w:hint="eastAsia" w:ascii="宋体" w:hAnsi="宋体" w:eastAsia="宋体" w:cs="宋体"/>
                <w:color w:val="auto"/>
                <w:sz w:val="20"/>
                <w:szCs w:val="20"/>
                <w:highlight w:val="none"/>
                <w:lang w:eastAsia="en-US"/>
              </w:rPr>
              <w:t>USB2.0、USB3.0</w:t>
            </w:r>
            <w:r>
              <w:rPr>
                <w:rFonts w:hint="eastAsia" w:ascii="宋体" w:hAnsi="宋体" w:eastAsia="宋体" w:cs="宋体"/>
                <w:color w:val="auto"/>
                <w:spacing w:val="-10"/>
                <w:sz w:val="20"/>
                <w:szCs w:val="20"/>
                <w:highlight w:val="none"/>
                <w:lang w:eastAsia="en-US"/>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19" w:line="280" w:lineRule="exact"/>
              <w:ind w:left="0" w:leftChars="0" w:right="161" w:righ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47"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 xml:space="preserve">整机电源模块按 </w:t>
            </w:r>
            <w:r>
              <w:rPr>
                <w:rFonts w:hint="eastAsia" w:ascii="宋体" w:hAnsi="宋体" w:eastAsia="宋体" w:cs="宋体"/>
                <w:color w:val="auto"/>
                <w:sz w:val="20"/>
                <w:szCs w:val="20"/>
                <w:highlight w:val="none"/>
                <w:lang w:eastAsia="zh-CN"/>
              </w:rPr>
              <w:t>1+1</w:t>
            </w:r>
            <w:r>
              <w:rPr>
                <w:rFonts w:hint="eastAsia" w:ascii="宋体" w:hAnsi="宋体" w:eastAsia="宋体" w:cs="宋体"/>
                <w:color w:val="auto"/>
                <w:spacing w:val="-3"/>
                <w:sz w:val="20"/>
                <w:szCs w:val="20"/>
                <w:highlight w:val="none"/>
                <w:lang w:eastAsia="zh-CN"/>
              </w:rPr>
              <w:t xml:space="preserve"> 冗余或</w:t>
            </w:r>
            <w:r>
              <w:rPr>
                <w:rFonts w:hint="eastAsia" w:ascii="宋体" w:hAnsi="宋体" w:eastAsia="宋体" w:cs="宋体"/>
                <w:color w:val="auto"/>
                <w:sz w:val="20"/>
                <w:szCs w:val="20"/>
                <w:highlight w:val="none"/>
                <w:lang w:eastAsia="zh-CN"/>
              </w:rPr>
              <w:t>N+1</w:t>
            </w:r>
            <w:r>
              <w:rPr>
                <w:rFonts w:hint="eastAsia" w:ascii="宋体" w:hAnsi="宋体" w:eastAsia="宋体" w:cs="宋体"/>
                <w:color w:val="auto"/>
                <w:spacing w:val="-21"/>
                <w:sz w:val="20"/>
                <w:szCs w:val="20"/>
                <w:highlight w:val="none"/>
                <w:lang w:eastAsia="zh-CN"/>
              </w:rPr>
              <w:t xml:space="preserve"> 冗</w:t>
            </w:r>
            <w:r>
              <w:rPr>
                <w:rFonts w:hint="eastAsia" w:ascii="宋体" w:hAnsi="宋体" w:eastAsia="宋体" w:cs="宋体"/>
                <w:color w:val="auto"/>
                <w:spacing w:val="-4"/>
                <w:sz w:val="20"/>
                <w:szCs w:val="20"/>
                <w:highlight w:val="none"/>
                <w:lang w:eastAsia="zh-CN"/>
              </w:rPr>
              <w:t>余配置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eastAsia="en-US"/>
              </w:rPr>
              <w:t>≥</w:t>
            </w:r>
            <w:r>
              <w:rPr>
                <w:rFonts w:hint="eastAsia" w:ascii="宋体" w:hAnsi="宋体" w:eastAsia="宋体" w:cs="宋体"/>
                <w:color w:val="auto"/>
                <w:spacing w:val="-5"/>
                <w:sz w:val="20"/>
                <w:szCs w:val="20"/>
                <w:highlight w:val="none"/>
                <w:lang w:val="en-US" w:eastAsia="zh-CN"/>
              </w:rPr>
              <w:t>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电源模块功率应有一定冗余，满足处理器满载时的需求</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配备电源指示灯，指示待机、工作异常等状态</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tabs>
                <w:tab w:val="left" w:pos="0"/>
              </w:tabs>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8"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机架式，高度≤2U</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ind w:left="0" w:leftChars="0" w:firstLine="0" w:firstLineChars="0"/>
              <w:jc w:val="left"/>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0"/>
                <w:sz w:val="20"/>
                <w:szCs w:val="20"/>
                <w:highlight w:val="none"/>
                <w:lang w:val="en-US" w:eastAsia="zh-CN" w:bidi="ar"/>
              </w:rPr>
              <w:t>要求提供满足现场勘验、实际需求的导轨</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气候环境适应性应符合</w:t>
            </w:r>
            <w:r>
              <w:rPr>
                <w:rFonts w:hint="eastAsia" w:ascii="宋体" w:hAnsi="宋体" w:eastAsia="宋体"/>
                <w:color w:val="auto"/>
                <w:sz w:val="20"/>
                <w:szCs w:val="20"/>
                <w:highlight w:val="none"/>
                <w:lang w:eastAsia="zh-CN"/>
              </w:rPr>
              <w:t xml:space="preserve">GB/T </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的有关规定，工作温度</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5"/>
                <w:sz w:val="20"/>
                <w:szCs w:val="20"/>
                <w:highlight w:val="none"/>
                <w:lang w:eastAsia="zh-CN"/>
              </w:rPr>
              <w:t>10</w:t>
            </w:r>
            <w:r>
              <w:rPr>
                <w:rFonts w:hint="eastAsia" w:ascii="宋体" w:hAnsi="宋体" w:eastAsia="宋体" w:cs="宋体"/>
                <w:color w:val="auto"/>
                <w:spacing w:val="-5"/>
                <w:sz w:val="20"/>
                <w:szCs w:val="20"/>
                <w:highlight w:val="none"/>
                <w:lang w:eastAsia="zh-CN"/>
              </w:rPr>
              <w:t>～</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℃，贮存运输温度</w:t>
            </w:r>
            <w:r>
              <w:rPr>
                <w:rFonts w:hint="eastAsia" w:ascii="宋体" w:hAnsi="宋体" w:eastAsia="宋体"/>
                <w:color w:val="auto"/>
                <w:spacing w:val="-2"/>
                <w:sz w:val="20"/>
                <w:szCs w:val="20"/>
                <w:highlight w:val="none"/>
                <w:lang w:eastAsia="zh-CN"/>
              </w:rPr>
              <w:t>-40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℃；工</w:t>
            </w:r>
            <w:r>
              <w:rPr>
                <w:rFonts w:hint="eastAsia" w:ascii="宋体" w:hAnsi="宋体" w:eastAsia="宋体" w:cs="宋体"/>
                <w:color w:val="auto"/>
                <w:spacing w:val="-6"/>
                <w:sz w:val="20"/>
                <w:szCs w:val="20"/>
                <w:highlight w:val="none"/>
                <w:lang w:eastAsia="zh-CN"/>
              </w:rPr>
              <w:t>作相对湿度</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80%</w:t>
            </w:r>
            <w:r>
              <w:rPr>
                <w:rFonts w:hint="eastAsia" w:ascii="宋体" w:hAnsi="宋体" w:eastAsia="宋体" w:cs="宋体"/>
                <w:color w:val="auto"/>
                <w:spacing w:val="-2"/>
                <w:sz w:val="20"/>
                <w:szCs w:val="20"/>
                <w:highlight w:val="none"/>
                <w:lang w:eastAsia="zh-CN"/>
              </w:rPr>
              <w:t>，贮存运输相</w:t>
            </w:r>
            <w:r>
              <w:rPr>
                <w:rFonts w:hint="eastAsia" w:ascii="宋体" w:hAnsi="宋体" w:eastAsia="宋体" w:cs="宋体"/>
                <w:color w:val="auto"/>
                <w:spacing w:val="-8"/>
                <w:sz w:val="20"/>
                <w:szCs w:val="20"/>
                <w:highlight w:val="none"/>
                <w:lang w:eastAsia="zh-CN"/>
              </w:rPr>
              <w:t>对湿度</w:t>
            </w:r>
            <w:r>
              <w:rPr>
                <w:rFonts w:hint="eastAsia" w:ascii="宋体" w:hAnsi="宋体" w:eastAsia="宋体"/>
                <w:color w:val="auto"/>
                <w:spacing w:val="-8"/>
                <w:sz w:val="20"/>
                <w:szCs w:val="20"/>
                <w:highlight w:val="none"/>
                <w:lang w:eastAsia="zh-CN"/>
              </w:rPr>
              <w:t xml:space="preserve"> </w:t>
            </w:r>
            <w:r>
              <w:rPr>
                <w:rFonts w:hint="eastAsia" w:ascii="宋体" w:hAnsi="宋体" w:eastAsia="宋体"/>
                <w:color w:val="auto"/>
                <w:spacing w:val="-6"/>
                <w:sz w:val="20"/>
                <w:szCs w:val="20"/>
                <w:highlight w:val="none"/>
                <w:lang w:eastAsia="zh-CN"/>
              </w:rPr>
              <w:t>20</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93%</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40</w:t>
            </w:r>
            <w:r>
              <w:rPr>
                <w:rFonts w:hint="eastAsia" w:ascii="宋体" w:hAnsi="宋体" w:eastAsia="宋体" w:cs="宋体"/>
                <w:color w:val="auto"/>
                <w:spacing w:val="-6"/>
                <w:sz w:val="20"/>
                <w:szCs w:val="20"/>
                <w:highlight w:val="none"/>
                <w:lang w:eastAsia="zh-CN"/>
              </w:rPr>
              <w:t>℃）</w:t>
            </w:r>
            <w:r>
              <w:rPr>
                <w:rFonts w:hint="eastAsia" w:ascii="宋体" w:hAnsi="宋体" w:eastAsia="宋体" w:cs="宋体"/>
                <w:color w:val="auto"/>
                <w:spacing w:val="-7"/>
                <w:sz w:val="20"/>
                <w:szCs w:val="20"/>
                <w:highlight w:val="none"/>
                <w:lang w:eastAsia="zh-CN"/>
              </w:rPr>
              <w:t>；大气压</w:t>
            </w:r>
            <w:r>
              <w:rPr>
                <w:rFonts w:hint="eastAsia" w:ascii="宋体" w:hAnsi="宋体" w:eastAsia="宋体"/>
                <w:color w:val="auto"/>
                <w:spacing w:val="-2"/>
                <w:sz w:val="20"/>
                <w:szCs w:val="20"/>
                <w:highlight w:val="none"/>
                <w:lang w:eastAsia="zh-CN"/>
              </w:rPr>
              <w:t>86</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106kPa</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边缘应用服务器，工作环境温度宜</w:t>
            </w:r>
            <w:r>
              <w:rPr>
                <w:rFonts w:hint="eastAsia" w:ascii="宋体" w:hAnsi="宋体" w:eastAsia="宋体" w:cs="宋体"/>
                <w:color w:val="auto"/>
                <w:spacing w:val="-12"/>
                <w:sz w:val="20"/>
                <w:szCs w:val="20"/>
                <w:highlight w:val="none"/>
                <w:lang w:eastAsia="zh-CN"/>
              </w:rPr>
              <w:t>为</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8"/>
                <w:sz w:val="20"/>
                <w:szCs w:val="20"/>
                <w:highlight w:val="none"/>
                <w:lang w:eastAsia="zh-CN"/>
              </w:rPr>
              <w:t>0</w:t>
            </w:r>
            <w:r>
              <w:rPr>
                <w:rFonts w:hint="eastAsia" w:ascii="宋体" w:hAnsi="宋体" w:eastAsia="宋体" w:cs="宋体"/>
                <w:color w:val="auto"/>
                <w:spacing w:val="-8"/>
                <w:sz w:val="20"/>
                <w:szCs w:val="20"/>
                <w:highlight w:val="none"/>
                <w:lang w:eastAsia="zh-CN"/>
              </w:rPr>
              <w:t>～</w:t>
            </w:r>
            <w:r>
              <w:rPr>
                <w:rFonts w:hint="eastAsia" w:ascii="宋体" w:hAnsi="宋体" w:eastAsia="宋体"/>
                <w:color w:val="auto"/>
                <w:spacing w:val="-8"/>
                <w:sz w:val="20"/>
                <w:szCs w:val="20"/>
                <w:highlight w:val="none"/>
                <w:lang w:eastAsia="zh-CN"/>
              </w:rPr>
              <w:t>45</w:t>
            </w:r>
            <w:r>
              <w:rPr>
                <w:rFonts w:hint="eastAsia" w:ascii="宋体" w:hAnsi="宋体" w:eastAsia="宋体" w:cs="宋体"/>
                <w:color w:val="auto"/>
                <w:spacing w:val="-8"/>
                <w:sz w:val="20"/>
                <w:szCs w:val="20"/>
                <w:highlight w:val="none"/>
                <w:lang w:eastAsia="zh-CN"/>
              </w:rPr>
              <w:t>℃，短期工作可承受环境温</w:t>
            </w:r>
            <w:r>
              <w:rPr>
                <w:rFonts w:hint="eastAsia" w:ascii="宋体" w:hAnsi="宋体" w:eastAsia="宋体" w:cs="宋体"/>
                <w:color w:val="auto"/>
                <w:spacing w:val="-2"/>
                <w:sz w:val="20"/>
                <w:szCs w:val="20"/>
                <w:highlight w:val="none"/>
                <w:lang w:eastAsia="zh-CN"/>
              </w:rPr>
              <w:t>度宜为</w:t>
            </w:r>
            <w:r>
              <w:rPr>
                <w:rFonts w:hint="eastAsia" w:ascii="宋体" w:hAnsi="宋体" w:eastAsia="宋体"/>
                <w:color w:val="auto"/>
                <w:spacing w:val="-2"/>
                <w:sz w:val="20"/>
                <w:szCs w:val="20"/>
                <w:highlight w:val="none"/>
                <w:lang w:eastAsia="zh-CN"/>
              </w:rPr>
              <w:t>-5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℃，液冷服务器贮存运输温度宜为</w:t>
            </w:r>
            <w:r>
              <w:rPr>
                <w:rFonts w:hint="eastAsia" w:ascii="宋体" w:hAnsi="宋体" w:eastAsia="宋体"/>
                <w:color w:val="auto"/>
                <w:spacing w:val="-2"/>
                <w:sz w:val="20"/>
                <w:szCs w:val="20"/>
                <w:highlight w:val="none"/>
                <w:lang w:eastAsia="zh-CN"/>
              </w:rPr>
              <w:t>-30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机械环境适应性应符合</w:t>
            </w:r>
            <w:r>
              <w:rPr>
                <w:rFonts w:hint="eastAsia" w:ascii="宋体" w:hAnsi="宋体" w:eastAsia="宋体"/>
                <w:color w:val="auto"/>
                <w:spacing w:val="-4"/>
                <w:sz w:val="20"/>
                <w:szCs w:val="20"/>
                <w:highlight w:val="none"/>
                <w:lang w:eastAsia="zh-CN"/>
              </w:rPr>
              <w:t>GB/T</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0"/>
                <w:sz w:val="20"/>
                <w:szCs w:val="20"/>
                <w:highlight w:val="none"/>
                <w:lang w:eastAsia="zh-CN"/>
              </w:rPr>
              <w:t xml:space="preserve"> </w:t>
            </w:r>
            <w:r>
              <w:rPr>
                <w:rFonts w:hint="eastAsia" w:ascii="宋体" w:hAnsi="宋体" w:eastAsia="宋体" w:cs="宋体"/>
                <w:color w:val="auto"/>
                <w:spacing w:val="-10"/>
                <w:sz w:val="20"/>
                <w:szCs w:val="20"/>
                <w:highlight w:val="none"/>
                <w:lang w:eastAsia="zh-CN"/>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的有关规定，在</w:t>
            </w:r>
            <w:r>
              <w:rPr>
                <w:rFonts w:hint="eastAsia" w:ascii="宋体" w:hAnsi="宋体" w:eastAsia="宋体" w:cs="宋体"/>
                <w:color w:val="auto"/>
                <w:spacing w:val="-2"/>
                <w:sz w:val="20"/>
                <w:szCs w:val="20"/>
                <w:highlight w:val="none"/>
                <w:lang w:eastAsia="zh-CN"/>
              </w:rPr>
              <w:t>产品说明中给出具体测试值</w:t>
            </w:r>
          </w:p>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塔式服务器噪声在空闲状态下不大</w:t>
            </w:r>
            <w:r>
              <w:rPr>
                <w:rFonts w:hint="eastAsia" w:ascii="宋体" w:hAnsi="宋体" w:eastAsia="宋体" w:cs="宋体"/>
                <w:color w:val="auto"/>
                <w:spacing w:val="-24"/>
                <w:sz w:val="20"/>
                <w:szCs w:val="20"/>
                <w:highlight w:val="none"/>
                <w:lang w:eastAsia="zh-CN"/>
              </w:rPr>
              <w:t>于</w:t>
            </w:r>
            <w:r>
              <w:rPr>
                <w:rFonts w:hint="eastAsia" w:ascii="宋体" w:hAnsi="宋体" w:eastAsia="宋体"/>
                <w:color w:val="auto"/>
                <w:spacing w:val="-24"/>
                <w:sz w:val="20"/>
                <w:szCs w:val="20"/>
                <w:highlight w:val="none"/>
                <w:lang w:eastAsia="zh-CN"/>
              </w:rPr>
              <w:t xml:space="preserve"> </w:t>
            </w:r>
            <w:r>
              <w:rPr>
                <w:rFonts w:hint="eastAsia" w:ascii="宋体" w:hAnsi="宋体" w:eastAsia="宋体"/>
                <w:color w:val="auto"/>
                <w:spacing w:val="-4"/>
                <w:sz w:val="20"/>
                <w:szCs w:val="20"/>
                <w:highlight w:val="none"/>
                <w:lang w:eastAsia="zh-CN"/>
              </w:rPr>
              <w:t>50dB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97"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支持</w:t>
            </w:r>
            <w:r>
              <w:rPr>
                <w:rFonts w:hint="eastAsia" w:ascii="宋体" w:hAnsi="宋体" w:eastAsia="宋体"/>
                <w:color w:val="auto"/>
                <w:sz w:val="20"/>
                <w:szCs w:val="20"/>
                <w:highlight w:val="none"/>
                <w:lang w:eastAsia="zh-CN"/>
              </w:rPr>
              <w:t>USB</w:t>
            </w:r>
            <w:r>
              <w:rPr>
                <w:rFonts w:hint="eastAsia" w:ascii="宋体" w:hAnsi="宋体" w:eastAsia="宋体" w:cs="宋体"/>
                <w:color w:val="auto"/>
                <w:spacing w:val="-1"/>
                <w:sz w:val="20"/>
                <w:szCs w:val="20"/>
                <w:highlight w:val="none"/>
                <w:lang w:eastAsia="zh-CN"/>
              </w:rPr>
              <w:t>、显示、管理等接口，如</w:t>
            </w:r>
            <w:r>
              <w:rPr>
                <w:rFonts w:hint="eastAsia" w:ascii="宋体" w:hAnsi="宋体" w:eastAsia="宋体"/>
                <w:color w:val="auto"/>
                <w:spacing w:val="-8"/>
                <w:sz w:val="20"/>
                <w:szCs w:val="20"/>
                <w:highlight w:val="none"/>
                <w:lang w:eastAsia="en-US"/>
              </w:rPr>
              <w:t>VGA</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DP</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HDMI</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USB3.0</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PS/2</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r>
              <w:rPr>
                <w:rFonts w:hint="eastAsia" w:ascii="宋体" w:hAnsi="宋体" w:eastAsia="宋体"/>
                <w:color w:val="auto"/>
                <w:spacing w:val="-8"/>
                <w:sz w:val="20"/>
                <w:szCs w:val="20"/>
                <w:highlight w:val="none"/>
                <w:lang w:eastAsia="en-US"/>
              </w:rPr>
              <w:t xml:space="preserve"> </w:t>
            </w:r>
            <w:r>
              <w:rPr>
                <w:rFonts w:hint="eastAsia" w:ascii="宋体" w:hAnsi="宋体" w:eastAsia="宋体"/>
                <w:color w:val="auto"/>
                <w:sz w:val="20"/>
                <w:szCs w:val="20"/>
                <w:highlight w:val="none"/>
                <w:lang w:eastAsia="en-US"/>
              </w:rPr>
              <w:t>BMC</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管理端口</w:t>
            </w:r>
            <w:r>
              <w:rPr>
                <w:rFonts w:hint="eastAsia" w:ascii="宋体" w:hAnsi="宋体" w:eastAsia="宋体" w:cs="宋体"/>
                <w:color w:val="auto"/>
                <w:spacing w:val="-1"/>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支持主板防烧板设计，保证电源故障后不扩散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
                <w:sz w:val="20"/>
                <w:szCs w:val="20"/>
                <w:highlight w:val="none"/>
                <w:lang w:eastAsia="zh-CN"/>
              </w:rPr>
              <w:t>支持网络连接、网络访问、数据交</w:t>
            </w:r>
            <w:r>
              <w:rPr>
                <w:rFonts w:hint="eastAsia" w:ascii="宋体" w:hAnsi="宋体" w:eastAsia="宋体" w:cs="宋体"/>
                <w:color w:val="auto"/>
                <w:spacing w:val="-2"/>
                <w:sz w:val="20"/>
                <w:szCs w:val="20"/>
                <w:highlight w:val="none"/>
                <w:lang w:eastAsia="en-US"/>
              </w:rPr>
              <w:t>换和网络管控功能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4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CPU 芯片应符合GM/T 0008 的相关规定，或芯片密码模块应符合GB/T 37092 或 GM/T 0028 的相关规定</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支持内存校验或内存增强型纠错功</w:t>
            </w:r>
            <w:r>
              <w:rPr>
                <w:rFonts w:hint="eastAsia" w:ascii="宋体" w:hAnsi="宋体" w:eastAsia="宋体" w:cs="宋体"/>
                <w:color w:val="auto"/>
                <w:spacing w:val="-10"/>
                <w:sz w:val="20"/>
                <w:szCs w:val="20"/>
                <w:highlight w:val="none"/>
                <w:lang w:eastAsia="zh-CN"/>
              </w:rPr>
              <w:t>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9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支持关键外部存储器</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14"/>
                <w:sz w:val="20"/>
                <w:szCs w:val="20"/>
                <w:highlight w:val="none"/>
                <w:lang w:eastAsia="zh-CN"/>
              </w:rPr>
              <w:t>硬磁盘、</w:t>
            </w:r>
            <w:r>
              <w:rPr>
                <w:rFonts w:hint="eastAsia" w:ascii="宋体" w:hAnsi="宋体" w:eastAsia="宋体"/>
                <w:color w:val="auto"/>
                <w:sz w:val="20"/>
                <w:szCs w:val="20"/>
                <w:highlight w:val="none"/>
                <w:lang w:eastAsia="zh-CN"/>
              </w:rPr>
              <w:t>SSD</w:t>
            </w:r>
            <w:r>
              <w:rPr>
                <w:rFonts w:hint="eastAsia" w:ascii="宋体" w:hAnsi="宋体" w:eastAsia="宋体" w:cs="宋体"/>
                <w:color w:val="auto"/>
                <w:spacing w:val="-2"/>
                <w:sz w:val="20"/>
                <w:szCs w:val="20"/>
                <w:highlight w:val="none"/>
                <w:lang w:eastAsia="zh-CN"/>
              </w:rPr>
              <w:t>等）的健康状态上报并进行故障诊</w:t>
            </w:r>
            <w:r>
              <w:rPr>
                <w:rFonts w:hint="eastAsia" w:ascii="宋体" w:hAnsi="宋体" w:eastAsia="宋体" w:cs="宋体"/>
                <w:color w:val="auto"/>
                <w:spacing w:val="-10"/>
                <w:sz w:val="20"/>
                <w:szCs w:val="20"/>
                <w:highlight w:val="none"/>
                <w:lang w:eastAsia="zh-CN"/>
              </w:rPr>
              <w:t>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olor w:val="auto"/>
                <w:sz w:val="20"/>
                <w:szCs w:val="20"/>
                <w:highlight w:val="none"/>
                <w:lang w:eastAsia="zh-CN"/>
              </w:rPr>
              <w:t>SSD</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关键外部存储器中单存储</w:t>
            </w:r>
            <w:r>
              <w:rPr>
                <w:rFonts w:hint="eastAsia" w:ascii="宋体" w:hAnsi="宋体" w:eastAsia="宋体" w:cs="宋体"/>
                <w:color w:val="auto"/>
                <w:spacing w:val="-2"/>
                <w:sz w:val="20"/>
                <w:szCs w:val="20"/>
                <w:highlight w:val="none"/>
                <w:lang w:eastAsia="zh-CN"/>
              </w:rPr>
              <w:t>晶元故障隔离</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19" w:line="280" w:lineRule="exact"/>
              <w:ind w:left="108" w:right="96"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RAID</w:t>
            </w:r>
            <w:r>
              <w:rPr>
                <w:rFonts w:hint="eastAsia" w:ascii="宋体" w:hAnsi="宋体" w:eastAsia="宋体"/>
                <w:color w:val="auto"/>
                <w:spacing w:val="-16"/>
                <w:sz w:val="20"/>
                <w:szCs w:val="20"/>
                <w:highlight w:val="none"/>
                <w:lang w:eastAsia="en-US"/>
              </w:rPr>
              <w:t xml:space="preserve"> </w:t>
            </w:r>
            <w:r>
              <w:rPr>
                <w:rFonts w:hint="eastAsia" w:ascii="宋体" w:hAnsi="宋体" w:eastAsia="宋体" w:cs="宋体"/>
                <w:color w:val="auto"/>
                <w:spacing w:val="-16"/>
                <w:sz w:val="20"/>
                <w:szCs w:val="20"/>
                <w:highlight w:val="none"/>
                <w:lang w:eastAsia="en-US"/>
              </w:rPr>
              <w:t>模式支持</w:t>
            </w:r>
            <w:r>
              <w:rPr>
                <w:rFonts w:hint="eastAsia" w:ascii="宋体" w:hAnsi="宋体" w:eastAsia="宋体"/>
                <w:color w:val="auto"/>
                <w:spacing w:val="-16"/>
                <w:sz w:val="20"/>
                <w:szCs w:val="20"/>
                <w:highlight w:val="none"/>
                <w:lang w:eastAsia="en-US"/>
              </w:rPr>
              <w:t xml:space="preserve"> </w:t>
            </w:r>
            <w:r>
              <w:rPr>
                <w:rFonts w:hint="eastAsia" w:ascii="宋体" w:hAnsi="宋体" w:eastAsia="宋体"/>
                <w:color w:val="auto"/>
                <w:sz w:val="20"/>
                <w:szCs w:val="20"/>
                <w:highlight w:val="none"/>
                <w:lang w:eastAsia="en-US"/>
              </w:rPr>
              <w:t>RAID</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0/1/10/5</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RAID</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卡支持电池或电容备份单元</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CD/DVD</w:t>
            </w:r>
            <w:r>
              <w:rPr>
                <w:rFonts w:hint="eastAsia" w:ascii="宋体" w:hAnsi="宋体" w:eastAsia="宋体" w:cs="宋体"/>
                <w:color w:val="auto"/>
                <w:spacing w:val="-2"/>
                <w:sz w:val="20"/>
                <w:szCs w:val="20"/>
                <w:highlight w:val="none"/>
                <w:lang w:eastAsia="zh-CN"/>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整机电源模块应具备热插拔功能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9"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支持过流及短路保护的功能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支持风冷或液冷等散热方式</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支持关键部件冗余（包括电源、风扇等）；</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支持熔断保护与恢复功能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支持DHCP 设置网络功能；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支持静态IP 设置网络功能；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支持设备日志记录，包括但不限于登录日志、操作日志和报警日志等功能；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支持日志信息导出和记录删除功能；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支持通过管理接口向外输出准确的报警信息功能；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设备的BMC 管理软件应能够按报警的严重程度进行区分；</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支持IPMI2.0、SNMP 或Redfish等接口功能；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 xml:space="preserve">支持键盘、鼠标和视频的重定向、文本控制台的重定向、远程虚拟媒体、高可靠的硬件监控和管理功能； </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支持基于网络开启、关闭和重启设备的功能，并查询当前设备开机运行状态；</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支持故障提示功能，并可通过接口读取服务器故障信息；</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支持基于网络的固件更新功能，包括BMC 和BIOS 等；</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支持基于网络安装操作系统的功能，并可通过网络控制台访问设备；</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支持通过本地的硬盘或光驱等存储设备，基于网络完成设备的操作系统安装功能；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支持通过浏览器打开管理界面并登录功能；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支持设置口令策略功能；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支持访问权限设置功能，并通过日志记录访问事件；</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支持对出厂默认的用户名及口令进行安全保护功能，并提供默认口令修改提示；</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支持读取设备主板的工作环境温度功能；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支持读取服务器CPU 等核心器件的温度功能；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支持通过外部管理工具进行 BMC</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参数设置的功能，并可基于网络通过外部管理工具对BMC 进行管理；</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应支持固件版本查询、固件升级</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支持基于网络实现开关机和复位控制的功能；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BMC 启动时间应不超过 180s，实现功能包括网络、IPMI、散热、传感器服务可用；</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支持BMC 固件设置的恢复出厂功能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网络控制、安装提供图形访问界面网络；</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设备的BMC 管理软件界面显示报警信息，且能够按报警的严重程度进行区分；</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en-US"/>
              </w:rPr>
              <w:t>Web GUI 采用 BMC 端口直连，平</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均响应时间为不大于 1s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支持查看固件版本、内存信息、主板信息、处理器信息和系统时间信息功能；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支持上电初始化界面显示 CPU 信息、内存信息、固件版本和部分快捷键信息功能；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支持设置界面中英文显示切换功能；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支持查看 PCIe 设备信息，SATA设备信息功能；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支持操作系统安装和引导功能，应并向操作系统提供计算机主板信息和服务接口；</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支持设置启动顺序，并按照设置的启动顺序启动功能；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支持安全启动功能；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支持设置口令、修改口令、验证口令功能；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支持板载显示控制或独立显卡的显示控制功能；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 RAID 识别和启动功能；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支持串口重定向功能；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支持固件更新功能；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 BIOS 固件设置的恢复出厂功能；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pacing w:val="-10"/>
                <w:sz w:val="20"/>
                <w:szCs w:val="20"/>
                <w:highlight w:val="none"/>
                <w:lang w:eastAsia="en-US"/>
              </w:rPr>
            </w:pPr>
            <w:r>
              <w:rPr>
                <w:rFonts w:hint="eastAsia" w:ascii="宋体" w:hAnsi="宋体" w:eastAsia="宋体" w:cs="宋体"/>
                <w:color w:val="auto"/>
                <w:spacing w:val="-2"/>
                <w:sz w:val="20"/>
                <w:szCs w:val="20"/>
                <w:highlight w:val="none"/>
                <w:lang w:eastAsia="en-US"/>
              </w:rPr>
              <w:t>支持网络引导启用和关闭功能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支持远程关机和重新启动功能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7" w:line="280" w:lineRule="exact"/>
              <w:ind w:left="0" w:leftChars="0" w:right="5" w:firstLine="0" w:firstLineChars="0"/>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eastAsia="zh-CN"/>
              </w:rPr>
              <w:t>支持通过网络、闪存盘对操作系统、驱动进行升级</w:t>
            </w:r>
            <w:r>
              <w:rPr>
                <w:rFonts w:hint="eastAsia"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98" w:line="280" w:lineRule="exact"/>
              <w:ind w:left="0" w:leftChars="0" w:firstLine="0" w:firstLineChars="0"/>
              <w:jc w:val="both"/>
              <w:textAlignment w:val="auto"/>
              <w:rPr>
                <w:rFonts w:hint="default" w:ascii="宋体" w:hAnsi="宋体" w:eastAsia="宋体"/>
                <w:color w:val="auto"/>
                <w:sz w:val="20"/>
                <w:szCs w:val="20"/>
                <w:highlight w:val="none"/>
                <w:lang w:val="en-US" w:eastAsia="zh-CN"/>
              </w:rPr>
            </w:pPr>
            <w:r>
              <w:rPr>
                <w:rFonts w:hint="eastAsia" w:eastAsia="宋体" w:cs="宋体"/>
                <w:color w:val="auto"/>
                <w:spacing w:val="-10"/>
                <w:sz w:val="20"/>
                <w:szCs w:val="20"/>
                <w:highlight w:val="none"/>
                <w:lang w:val="en-US" w:eastAsia="zh-CN"/>
              </w:rPr>
              <w:t>支持操作系统备份及还原功能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9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支持访问控制、安全审计、网络接入鉴别等功能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317"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1"/>
                <w:sz w:val="20"/>
                <w:szCs w:val="20"/>
                <w:highlight w:val="none"/>
                <w:lang w:eastAsia="en-US"/>
              </w:rPr>
              <w:t>符合</w:t>
            </w:r>
            <w:r>
              <w:rPr>
                <w:rFonts w:hint="eastAsia" w:ascii="宋体" w:hAnsi="宋体" w:eastAsia="宋体"/>
                <w:color w:val="auto"/>
                <w:sz w:val="20"/>
                <w:szCs w:val="20"/>
                <w:highlight w:val="none"/>
                <w:lang w:eastAsia="en-US"/>
              </w:rPr>
              <w:t>GB</w:t>
            </w:r>
            <w:r>
              <w:rPr>
                <w:rFonts w:hint="eastAsia" w:ascii="宋体" w:hAnsi="宋体" w:eastAsia="宋体"/>
                <w:color w:val="auto"/>
                <w:spacing w:val="-5"/>
                <w:sz w:val="20"/>
                <w:szCs w:val="20"/>
                <w:highlight w:val="none"/>
                <w:lang w:eastAsia="en-US"/>
              </w:rPr>
              <w:t xml:space="preserve"> </w:t>
            </w:r>
            <w:r>
              <w:rPr>
                <w:rFonts w:hint="eastAsia" w:ascii="宋体" w:hAnsi="宋体" w:eastAsia="宋体"/>
                <w:color w:val="auto"/>
                <w:sz w:val="20"/>
                <w:szCs w:val="20"/>
                <w:highlight w:val="none"/>
                <w:lang w:eastAsia="en-US"/>
              </w:rPr>
              <w:t>18030</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9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206" w:firstLine="0" w:firstLineChars="0"/>
              <w:jc w:val="both"/>
              <w:textAlignment w:val="auto"/>
              <w:rPr>
                <w:rFonts w:hint="eastAsia" w:ascii="宋体" w:hAnsi="宋体" w:eastAsia="宋体" w:cs="宋体"/>
                <w:color w:val="auto"/>
                <w:spacing w:val="-9"/>
                <w:sz w:val="20"/>
                <w:szCs w:val="20"/>
                <w:highlight w:val="none"/>
                <w:lang w:eastAsia="zh-CN"/>
              </w:rPr>
            </w:pPr>
            <w:r>
              <w:rPr>
                <w:rFonts w:hint="eastAsia" w:ascii="宋体" w:hAnsi="宋体" w:eastAsia="宋体" w:cs="宋体"/>
                <w:color w:val="auto"/>
                <w:spacing w:val="-9"/>
                <w:sz w:val="20"/>
                <w:szCs w:val="20"/>
                <w:highlight w:val="none"/>
                <w:lang w:eastAsia="zh-CN"/>
              </w:rPr>
              <w:t>CPU 和操作系统等关键部件应当符合安全可靠测评要求</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支持故障检测功能，可以检测到具</w:t>
            </w:r>
            <w:r>
              <w:rPr>
                <w:rFonts w:hint="eastAsia" w:ascii="宋体" w:hAnsi="宋体" w:eastAsia="宋体" w:cs="宋体"/>
                <w:color w:val="auto"/>
                <w:spacing w:val="-3"/>
                <w:sz w:val="20"/>
                <w:szCs w:val="20"/>
                <w:highlight w:val="none"/>
                <w:lang w:eastAsia="zh-CN"/>
              </w:rPr>
              <w:t>体的</w:t>
            </w:r>
            <w:r>
              <w:rPr>
                <w:rFonts w:hint="eastAsia" w:ascii="宋体" w:hAnsi="宋体" w:eastAsia="宋体"/>
                <w:color w:val="auto"/>
                <w:spacing w:val="-3"/>
                <w:sz w:val="20"/>
                <w:szCs w:val="20"/>
                <w:highlight w:val="none"/>
                <w:lang w:eastAsia="zh-CN"/>
              </w:rPr>
              <w:t>FRU</w:t>
            </w:r>
            <w:r>
              <w:rPr>
                <w:rFonts w:hint="eastAsia" w:ascii="宋体" w:hAnsi="宋体" w:eastAsia="宋体" w:cs="宋体"/>
                <w:color w:val="auto"/>
                <w:spacing w:val="-3"/>
                <w:sz w:val="20"/>
                <w:szCs w:val="20"/>
                <w:highlight w:val="none"/>
                <w:lang w:eastAsia="zh-CN"/>
              </w:rPr>
              <w:t>（内存、硬盘等）</w:t>
            </w:r>
            <w:r>
              <w:rPr>
                <w:rFonts w:hint="eastAsia" w:ascii="宋体" w:hAnsi="宋体" w:eastAsia="宋体" w:cs="宋体"/>
                <w:color w:val="auto"/>
                <w:spacing w:val="-5"/>
                <w:sz w:val="20"/>
                <w:szCs w:val="20"/>
                <w:highlight w:val="none"/>
                <w:lang w:eastAsia="zh-CN"/>
              </w:rPr>
              <w:t>的故障并</w:t>
            </w:r>
            <w:r>
              <w:rPr>
                <w:rFonts w:hint="eastAsia" w:ascii="宋体" w:hAnsi="宋体" w:eastAsia="宋体" w:cs="宋体"/>
                <w:color w:val="auto"/>
                <w:spacing w:val="-3"/>
                <w:sz w:val="20"/>
                <w:szCs w:val="20"/>
                <w:highlight w:val="none"/>
                <w:lang w:eastAsia="zh-CN"/>
              </w:rPr>
              <w:t>发出告警</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支持内存故障智能预测和自愈修</w:t>
            </w:r>
            <w:r>
              <w:rPr>
                <w:rFonts w:hint="eastAsia" w:ascii="宋体" w:hAnsi="宋体" w:eastAsia="宋体"/>
                <w:color w:val="auto"/>
                <w:spacing w:val="-2"/>
                <w:sz w:val="20"/>
                <w:szCs w:val="20"/>
                <w:highlight w:val="none"/>
                <w:lang w:eastAsia="zh-CN"/>
              </w:rPr>
              <w:t xml:space="preserve"> </w:t>
            </w:r>
            <w:r>
              <w:rPr>
                <w:rFonts w:hint="eastAsia" w:ascii="宋体" w:hAnsi="宋体" w:eastAsia="宋体" w:cs="宋体"/>
                <w:color w:val="auto"/>
                <w:spacing w:val="-2"/>
                <w:sz w:val="20"/>
                <w:szCs w:val="20"/>
                <w:highlight w:val="none"/>
                <w:lang w:eastAsia="zh-CN"/>
              </w:rPr>
              <w:t>复，提前自动硬隔离，避免内存故</w:t>
            </w:r>
            <w:r>
              <w:rPr>
                <w:rFonts w:hint="eastAsia" w:ascii="宋体" w:hAnsi="宋体" w:eastAsia="宋体" w:cs="宋体"/>
                <w:color w:val="auto"/>
                <w:spacing w:val="-1"/>
                <w:sz w:val="20"/>
                <w:szCs w:val="20"/>
                <w:highlight w:val="none"/>
                <w:lang w:eastAsia="zh-CN"/>
              </w:rPr>
              <w:t>障引起的非预期宕机以及内存寿命</w:t>
            </w:r>
            <w:r>
              <w:rPr>
                <w:rFonts w:hint="eastAsia" w:ascii="宋体" w:hAnsi="宋体" w:eastAsia="宋体" w:cs="宋体"/>
                <w:color w:val="auto"/>
                <w:spacing w:val="-4"/>
                <w:sz w:val="20"/>
                <w:szCs w:val="20"/>
                <w:highlight w:val="none"/>
                <w:lang w:eastAsia="zh-CN"/>
              </w:rPr>
              <w:t>的降低</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支持硬盘故障智能预测，基于故障模型预测出硬盘的故障</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支持</w:t>
            </w:r>
            <w:r>
              <w:rPr>
                <w:rFonts w:hint="eastAsia" w:ascii="宋体" w:hAnsi="宋体" w:eastAsia="宋体"/>
                <w:color w:val="auto"/>
                <w:sz w:val="20"/>
                <w:szCs w:val="20"/>
                <w:highlight w:val="none"/>
                <w:lang w:eastAsia="zh-CN"/>
              </w:rPr>
              <w:t>PCIe</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链路故障智能诊断，判断</w:t>
            </w:r>
            <w:r>
              <w:rPr>
                <w:rFonts w:hint="eastAsia" w:ascii="宋体" w:hAnsi="宋体" w:eastAsia="宋体" w:cs="宋体"/>
                <w:color w:val="auto"/>
                <w:spacing w:val="8"/>
                <w:sz w:val="20"/>
                <w:szCs w:val="20"/>
                <w:highlight w:val="none"/>
                <w:lang w:eastAsia="zh-CN"/>
              </w:rPr>
              <w:t>出现故障的</w:t>
            </w:r>
            <w:r>
              <w:rPr>
                <w:rFonts w:hint="eastAsia" w:ascii="宋体" w:hAnsi="宋体" w:eastAsia="宋体"/>
                <w:color w:val="auto"/>
                <w:sz w:val="20"/>
                <w:szCs w:val="20"/>
                <w:highlight w:val="none"/>
                <w:lang w:eastAsia="zh-CN"/>
              </w:rPr>
              <w:t>PCIe</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链路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1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支持内存故障隔离，在内存产生</w:t>
            </w:r>
            <w:r>
              <w:rPr>
                <w:rFonts w:hint="eastAsia" w:ascii="宋体" w:hAnsi="宋体" w:eastAsia="宋体"/>
                <w:color w:val="auto"/>
                <w:sz w:val="20"/>
                <w:szCs w:val="20"/>
                <w:highlight w:val="none"/>
                <w:lang w:eastAsia="zh-CN"/>
              </w:rPr>
              <w:t>CE</w:t>
            </w:r>
            <w:r>
              <w:rPr>
                <w:rFonts w:hint="eastAsia" w:ascii="宋体" w:hAnsi="宋体" w:eastAsia="宋体" w:cs="宋体"/>
                <w:color w:val="auto"/>
                <w:spacing w:val="-1"/>
                <w:sz w:val="20"/>
                <w:szCs w:val="20"/>
                <w:highlight w:val="none"/>
                <w:lang w:eastAsia="zh-CN"/>
              </w:rPr>
              <w:t>故障时，内存地址被隔离成功，服务器正常运行，业务系统不中断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18"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w:t>
            </w: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卡的故障精准告警</w:t>
            </w:r>
            <w:r>
              <w:rPr>
                <w:rFonts w:hint="eastAsia" w:ascii="宋体" w:hAnsi="宋体" w:eastAsia="宋体" w:cs="宋体"/>
                <w:color w:val="auto"/>
                <w:spacing w:val="-2"/>
                <w:sz w:val="20"/>
                <w:szCs w:val="20"/>
                <w:highlight w:val="none"/>
                <w:lang w:eastAsia="zh-CN"/>
              </w:rPr>
              <w:t>功能，触发告警并明确指示具体的</w:t>
            </w:r>
            <w:r>
              <w:rPr>
                <w:rFonts w:hint="eastAsia" w:ascii="宋体" w:hAnsi="宋体" w:eastAsia="宋体" w:cs="宋体"/>
                <w:color w:val="auto"/>
                <w:spacing w:val="-4"/>
                <w:sz w:val="20"/>
                <w:szCs w:val="20"/>
                <w:highlight w:val="none"/>
                <w:lang w:eastAsia="zh-CN"/>
              </w:rPr>
              <w:t>故障位置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支持异常下电关键数据保护，支持</w:t>
            </w:r>
            <w:r>
              <w:rPr>
                <w:rFonts w:hint="eastAsia" w:ascii="宋体" w:hAnsi="宋体" w:eastAsia="宋体" w:cs="宋体"/>
                <w:color w:val="auto"/>
                <w:spacing w:val="-1"/>
                <w:sz w:val="20"/>
                <w:szCs w:val="20"/>
                <w:highlight w:val="none"/>
                <w:lang w:eastAsia="zh-CN"/>
              </w:rPr>
              <w:t>数据备份恢复机制，防止系统异常掉电导致的数据文件丢失</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5"/>
                <w:sz w:val="20"/>
                <w:szCs w:val="20"/>
                <w:highlight w:val="none"/>
                <w:lang w:eastAsia="zh-CN"/>
              </w:rPr>
              <w:t>支持</w:t>
            </w:r>
            <w:r>
              <w:rPr>
                <w:rFonts w:hint="eastAsia" w:ascii="宋体" w:hAnsi="宋体" w:eastAsia="宋体"/>
                <w:strike w:val="0"/>
                <w:dstrike w:val="0"/>
                <w:color w:val="auto"/>
                <w:sz w:val="20"/>
                <w:szCs w:val="20"/>
                <w:highlight w:val="none"/>
                <w:lang w:eastAsia="zh-CN"/>
              </w:rPr>
              <w:t>BMC/BIOS</w:t>
            </w:r>
            <w:r>
              <w:rPr>
                <w:rFonts w:hint="eastAsia" w:ascii="宋体" w:hAnsi="宋体" w:eastAsia="宋体"/>
                <w:strike w:val="0"/>
                <w:dstrike w:val="0"/>
                <w:color w:val="auto"/>
                <w:spacing w:val="-7"/>
                <w:sz w:val="20"/>
                <w:szCs w:val="20"/>
                <w:highlight w:val="none"/>
                <w:lang w:eastAsia="zh-CN"/>
              </w:rPr>
              <w:t xml:space="preserve"> </w:t>
            </w:r>
            <w:r>
              <w:rPr>
                <w:rFonts w:hint="eastAsia" w:ascii="宋体" w:hAnsi="宋体" w:eastAsia="宋体" w:cs="宋体"/>
                <w:strike w:val="0"/>
                <w:dstrike w:val="0"/>
                <w:color w:val="auto"/>
                <w:spacing w:val="-7"/>
                <w:sz w:val="20"/>
                <w:szCs w:val="20"/>
                <w:highlight w:val="none"/>
                <w:lang w:eastAsia="zh-CN"/>
              </w:rPr>
              <w:t>固件双镜像保护，运</w:t>
            </w:r>
            <w:r>
              <w:rPr>
                <w:rFonts w:hint="eastAsia" w:ascii="宋体" w:hAnsi="宋体" w:eastAsia="宋体" w:cs="宋体"/>
                <w:strike w:val="0"/>
                <w:dstrike w:val="0"/>
                <w:color w:val="auto"/>
                <w:spacing w:val="-2"/>
                <w:sz w:val="20"/>
                <w:szCs w:val="20"/>
                <w:highlight w:val="none"/>
                <w:lang w:eastAsia="zh-CN"/>
              </w:rPr>
              <w:t>行异常时自动切换到备份镜像运行，提升系统稳定性</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7" w:line="280" w:lineRule="exact"/>
              <w:ind w:left="0" w:leftChars="0" w:right="96"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1"/>
                <w:sz w:val="20"/>
                <w:szCs w:val="20"/>
                <w:highlight w:val="none"/>
                <w:lang w:eastAsia="zh-CN"/>
              </w:rPr>
              <w:t>支持</w:t>
            </w:r>
            <w:r>
              <w:rPr>
                <w:rFonts w:hint="eastAsia" w:ascii="宋体" w:hAnsi="宋体" w:eastAsia="宋体"/>
                <w:strike w:val="0"/>
                <w:dstrike w:val="0"/>
                <w:color w:val="auto"/>
                <w:sz w:val="20"/>
                <w:szCs w:val="20"/>
                <w:highlight w:val="none"/>
                <w:lang w:eastAsia="zh-CN"/>
              </w:rPr>
              <w:t>CPU</w:t>
            </w:r>
            <w:r>
              <w:rPr>
                <w:rFonts w:hint="eastAsia" w:ascii="宋体" w:hAnsi="宋体" w:eastAsia="宋体"/>
                <w:strike w:val="0"/>
                <w:dstrike w:val="0"/>
                <w:color w:val="auto"/>
                <w:spacing w:val="-6"/>
                <w:sz w:val="20"/>
                <w:szCs w:val="20"/>
                <w:highlight w:val="none"/>
                <w:lang w:eastAsia="zh-CN"/>
              </w:rPr>
              <w:t xml:space="preserve"> </w:t>
            </w:r>
            <w:r>
              <w:rPr>
                <w:rFonts w:hint="eastAsia" w:ascii="宋体" w:hAnsi="宋体" w:eastAsia="宋体" w:cs="宋体"/>
                <w:strike w:val="0"/>
                <w:dstrike w:val="0"/>
                <w:color w:val="auto"/>
                <w:spacing w:val="-6"/>
                <w:sz w:val="20"/>
                <w:szCs w:val="20"/>
                <w:highlight w:val="none"/>
                <w:lang w:eastAsia="zh-CN"/>
              </w:rPr>
              <w:t>核发生不可纠正故障后，</w:t>
            </w:r>
            <w:r>
              <w:rPr>
                <w:rFonts w:hint="eastAsia" w:ascii="宋体" w:hAnsi="宋体" w:eastAsia="宋体" w:cs="宋体"/>
                <w:strike w:val="0"/>
                <w:dstrike w:val="0"/>
                <w:color w:val="auto"/>
                <w:spacing w:val="10"/>
                <w:sz w:val="20"/>
                <w:szCs w:val="20"/>
                <w:highlight w:val="none"/>
                <w:lang w:eastAsia="zh-CN"/>
              </w:rPr>
              <w:t>重启后由</w:t>
            </w:r>
            <w:r>
              <w:rPr>
                <w:rFonts w:hint="eastAsia" w:ascii="宋体" w:hAnsi="宋体" w:eastAsia="宋体"/>
                <w:strike w:val="0"/>
                <w:dstrike w:val="0"/>
                <w:color w:val="auto"/>
                <w:sz w:val="20"/>
                <w:szCs w:val="20"/>
                <w:highlight w:val="none"/>
                <w:lang w:eastAsia="zh-CN"/>
              </w:rPr>
              <w:t>BIOS</w:t>
            </w:r>
            <w:r>
              <w:rPr>
                <w:rFonts w:hint="eastAsia" w:ascii="宋体" w:hAnsi="宋体" w:eastAsia="宋体"/>
                <w:strike w:val="0"/>
                <w:dstrike w:val="0"/>
                <w:color w:val="auto"/>
                <w:spacing w:val="-7"/>
                <w:sz w:val="20"/>
                <w:szCs w:val="20"/>
                <w:highlight w:val="none"/>
                <w:lang w:eastAsia="zh-CN"/>
              </w:rPr>
              <w:t xml:space="preserve"> </w:t>
            </w:r>
            <w:r>
              <w:rPr>
                <w:rFonts w:hint="eastAsia" w:ascii="宋体" w:hAnsi="宋体" w:eastAsia="宋体" w:cs="宋体"/>
                <w:strike w:val="0"/>
                <w:dstrike w:val="0"/>
                <w:color w:val="auto"/>
                <w:spacing w:val="-7"/>
                <w:sz w:val="20"/>
                <w:szCs w:val="20"/>
                <w:highlight w:val="none"/>
                <w:lang w:eastAsia="zh-CN"/>
              </w:rPr>
              <w:t>隔离该故障核，</w:t>
            </w:r>
            <w:r>
              <w:rPr>
                <w:rFonts w:hint="eastAsia" w:ascii="宋体" w:hAnsi="宋体" w:eastAsia="宋体"/>
                <w:strike w:val="0"/>
                <w:dstrike w:val="0"/>
                <w:color w:val="auto"/>
                <w:sz w:val="20"/>
                <w:szCs w:val="20"/>
                <w:highlight w:val="none"/>
                <w:lang w:eastAsia="zh-CN"/>
              </w:rPr>
              <w:t>OS</w:t>
            </w:r>
            <w:r>
              <w:rPr>
                <w:rFonts w:hint="eastAsia" w:ascii="宋体" w:hAnsi="宋体" w:eastAsia="宋体" w:cs="宋体"/>
                <w:strike w:val="0"/>
                <w:dstrike w:val="0"/>
                <w:color w:val="auto"/>
                <w:spacing w:val="-9"/>
                <w:sz w:val="20"/>
                <w:szCs w:val="20"/>
                <w:highlight w:val="none"/>
                <w:lang w:eastAsia="zh-CN"/>
              </w:rPr>
              <w:t>不可见，防止</w:t>
            </w:r>
            <w:r>
              <w:rPr>
                <w:rFonts w:hint="eastAsia" w:ascii="宋体" w:hAnsi="宋体" w:eastAsia="宋体"/>
                <w:strike w:val="0"/>
                <w:dstrike w:val="0"/>
                <w:color w:val="auto"/>
                <w:spacing w:val="-9"/>
                <w:sz w:val="20"/>
                <w:szCs w:val="20"/>
                <w:highlight w:val="none"/>
                <w:lang w:eastAsia="zh-CN"/>
              </w:rPr>
              <w:t xml:space="preserve"> </w:t>
            </w:r>
            <w:r>
              <w:rPr>
                <w:rFonts w:hint="eastAsia" w:ascii="宋体" w:hAnsi="宋体" w:eastAsia="宋体"/>
                <w:strike w:val="0"/>
                <w:dstrike w:val="0"/>
                <w:color w:val="auto"/>
                <w:spacing w:val="-2"/>
                <w:sz w:val="20"/>
                <w:szCs w:val="20"/>
                <w:highlight w:val="none"/>
                <w:lang w:eastAsia="zh-CN"/>
              </w:rPr>
              <w:t>OS</w:t>
            </w:r>
            <w:r>
              <w:rPr>
                <w:rFonts w:hint="eastAsia" w:ascii="宋体" w:hAnsi="宋体" w:eastAsia="宋体"/>
                <w:strike w:val="0"/>
                <w:dstrike w:val="0"/>
                <w:color w:val="auto"/>
                <w:spacing w:val="-9"/>
                <w:sz w:val="20"/>
                <w:szCs w:val="20"/>
                <w:highlight w:val="none"/>
                <w:lang w:eastAsia="zh-CN"/>
              </w:rPr>
              <w:t xml:space="preserve"> </w:t>
            </w:r>
            <w:r>
              <w:rPr>
                <w:rFonts w:hint="eastAsia" w:ascii="宋体" w:hAnsi="宋体" w:eastAsia="宋体" w:cs="宋体"/>
                <w:strike w:val="0"/>
                <w:dstrike w:val="0"/>
                <w:color w:val="auto"/>
                <w:spacing w:val="-9"/>
                <w:sz w:val="20"/>
                <w:szCs w:val="20"/>
                <w:highlight w:val="none"/>
                <w:lang w:eastAsia="zh-CN"/>
              </w:rPr>
              <w:t>再次使用导致系统</w:t>
            </w:r>
            <w:r>
              <w:rPr>
                <w:rFonts w:hint="eastAsia" w:ascii="宋体" w:hAnsi="宋体" w:eastAsia="宋体" w:cs="宋体"/>
                <w:strike w:val="0"/>
                <w:dstrike w:val="0"/>
                <w:color w:val="auto"/>
                <w:spacing w:val="-10"/>
                <w:sz w:val="20"/>
                <w:szCs w:val="20"/>
                <w:highlight w:val="none"/>
                <w:lang w:eastAsia="zh-CN"/>
              </w:rPr>
              <w:t>异常，核</w:t>
            </w:r>
            <w:r>
              <w:rPr>
                <w:rFonts w:hint="eastAsia" w:ascii="宋体" w:hAnsi="宋体" w:eastAsia="宋体"/>
                <w:strike w:val="0"/>
                <w:dstrike w:val="0"/>
                <w:color w:val="auto"/>
                <w:spacing w:val="-10"/>
                <w:sz w:val="20"/>
                <w:szCs w:val="20"/>
                <w:highlight w:val="none"/>
                <w:lang w:eastAsia="zh-CN"/>
              </w:rPr>
              <w:t xml:space="preserve"> </w:t>
            </w:r>
            <w:r>
              <w:rPr>
                <w:rFonts w:hint="eastAsia" w:ascii="宋体" w:hAnsi="宋体" w:eastAsia="宋体"/>
                <w:strike w:val="0"/>
                <w:dstrike w:val="0"/>
                <w:color w:val="auto"/>
                <w:sz w:val="20"/>
                <w:szCs w:val="20"/>
                <w:highlight w:val="none"/>
                <w:lang w:eastAsia="zh-CN"/>
              </w:rPr>
              <w:t>0</w:t>
            </w:r>
            <w:r>
              <w:rPr>
                <w:rFonts w:hint="eastAsia" w:ascii="宋体" w:hAnsi="宋体" w:eastAsia="宋体"/>
                <w:strike w:val="0"/>
                <w:dstrike w:val="0"/>
                <w:color w:val="auto"/>
                <w:spacing w:val="-18"/>
                <w:sz w:val="20"/>
                <w:szCs w:val="20"/>
                <w:highlight w:val="none"/>
                <w:lang w:eastAsia="zh-CN"/>
              </w:rPr>
              <w:t xml:space="preserve"> </w:t>
            </w:r>
            <w:r>
              <w:rPr>
                <w:rFonts w:hint="eastAsia" w:ascii="宋体" w:hAnsi="宋体" w:eastAsia="宋体" w:cs="宋体"/>
                <w:strike w:val="0"/>
                <w:dstrike w:val="0"/>
                <w:color w:val="auto"/>
                <w:spacing w:val="-18"/>
                <w:sz w:val="20"/>
                <w:szCs w:val="20"/>
                <w:highlight w:val="none"/>
                <w:lang w:eastAsia="zh-CN"/>
              </w:rPr>
              <w:t>除外</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1"/>
                <w:sz w:val="20"/>
                <w:szCs w:val="20"/>
                <w:highlight w:val="none"/>
                <w:lang w:eastAsia="zh-CN"/>
              </w:rPr>
              <w:t>在硬件支持的情况下，支持故障内</w:t>
            </w:r>
            <w:r>
              <w:rPr>
                <w:rFonts w:hint="eastAsia" w:ascii="宋体" w:hAnsi="宋体" w:eastAsia="宋体" w:cs="宋体"/>
                <w:strike w:val="0"/>
                <w:dstrike w:val="0"/>
                <w:color w:val="auto"/>
                <w:spacing w:val="-2"/>
                <w:sz w:val="20"/>
                <w:szCs w:val="20"/>
                <w:highlight w:val="none"/>
                <w:lang w:eastAsia="zh-CN"/>
              </w:rPr>
              <w:t>存地址重启后隔离</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在硬件支持的情况下，支持故障内存存储阵列替换</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7"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支持执行环境要求在整个系统启动</w:t>
            </w:r>
            <w:r>
              <w:rPr>
                <w:rFonts w:hint="eastAsia" w:ascii="宋体" w:hAnsi="宋体" w:eastAsia="宋体" w:cs="宋体"/>
                <w:strike w:val="0"/>
                <w:dstrike w:val="0"/>
                <w:color w:val="auto"/>
                <w:spacing w:val="-1"/>
                <w:sz w:val="20"/>
                <w:szCs w:val="20"/>
                <w:highlight w:val="none"/>
                <w:lang w:eastAsia="zh-CN"/>
              </w:rPr>
              <w:t>的过程中，系统应提供一个机制来</w:t>
            </w:r>
            <w:r>
              <w:rPr>
                <w:rFonts w:hint="eastAsia" w:ascii="宋体" w:hAnsi="宋体" w:eastAsia="宋体" w:cs="宋体"/>
                <w:strike w:val="0"/>
                <w:dstrike w:val="0"/>
                <w:color w:val="auto"/>
                <w:spacing w:val="-2"/>
                <w:sz w:val="20"/>
                <w:szCs w:val="20"/>
                <w:highlight w:val="none"/>
                <w:lang w:eastAsia="zh-CN"/>
              </w:rPr>
              <w:t>保护平台的完整性</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支持系统日志双向鉴别，对服务器根证书和客户端根证书进行鉴别</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支持弱口令字典检查功能，出现在</w:t>
            </w:r>
            <w:r>
              <w:rPr>
                <w:rFonts w:hint="eastAsia" w:ascii="宋体" w:hAnsi="宋体" w:eastAsia="宋体" w:cs="宋体"/>
                <w:color w:val="auto"/>
                <w:spacing w:val="-1"/>
                <w:sz w:val="20"/>
                <w:szCs w:val="20"/>
                <w:highlight w:val="none"/>
                <w:lang w:eastAsia="zh-CN"/>
              </w:rPr>
              <w:t>弱口令字典中的字符串不能被设置</w:t>
            </w:r>
            <w:r>
              <w:rPr>
                <w:rFonts w:hint="eastAsia" w:ascii="宋体" w:hAnsi="宋体" w:eastAsia="宋体" w:cs="宋体"/>
                <w:color w:val="auto"/>
                <w:spacing w:val="-2"/>
                <w:sz w:val="20"/>
                <w:szCs w:val="20"/>
                <w:highlight w:val="none"/>
                <w:lang w:eastAsia="zh-CN"/>
              </w:rPr>
              <w:t>为用户口令</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6" w:line="280" w:lineRule="exact"/>
              <w:ind w:left="0" w:leftChars="0" w:right="118"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支持基于时间、</w:t>
            </w:r>
            <w:r>
              <w:rPr>
                <w:rFonts w:hint="eastAsia" w:ascii="宋体" w:hAnsi="宋体" w:eastAsia="宋体"/>
                <w:color w:val="auto"/>
                <w:spacing w:val="-2"/>
                <w:sz w:val="20"/>
                <w:szCs w:val="20"/>
                <w:highlight w:val="none"/>
                <w:lang w:eastAsia="zh-CN"/>
              </w:rPr>
              <w:t>IP</w:t>
            </w:r>
            <w:r>
              <w:rPr>
                <w:rFonts w:hint="eastAsia" w:ascii="宋体" w:hAnsi="宋体" w:eastAsia="宋体"/>
                <w:color w:val="auto"/>
                <w:spacing w:val="-31"/>
                <w:sz w:val="20"/>
                <w:szCs w:val="20"/>
                <w:highlight w:val="none"/>
                <w:lang w:eastAsia="zh-CN"/>
              </w:rPr>
              <w:t xml:space="preserve"> </w:t>
            </w:r>
            <w:r>
              <w:rPr>
                <w:rFonts w:hint="eastAsia" w:ascii="宋体" w:hAnsi="宋体" w:eastAsia="宋体" w:cs="宋体"/>
                <w:color w:val="auto"/>
                <w:spacing w:val="-31"/>
                <w:sz w:val="20"/>
                <w:szCs w:val="20"/>
                <w:highlight w:val="none"/>
                <w:lang w:eastAsia="zh-CN"/>
              </w:rPr>
              <w:t>或</w:t>
            </w:r>
            <w:r>
              <w:rPr>
                <w:rFonts w:hint="eastAsia" w:ascii="宋体" w:hAnsi="宋体" w:eastAsia="宋体"/>
                <w:color w:val="auto"/>
                <w:spacing w:val="-31"/>
                <w:sz w:val="20"/>
                <w:szCs w:val="20"/>
                <w:highlight w:val="none"/>
                <w:lang w:eastAsia="zh-CN"/>
              </w:rPr>
              <w:t xml:space="preserve"> </w:t>
            </w:r>
            <w:r>
              <w:rPr>
                <w:rFonts w:hint="eastAsia" w:ascii="宋体" w:hAnsi="宋体" w:eastAsia="宋体"/>
                <w:color w:val="auto"/>
                <w:spacing w:val="-2"/>
                <w:sz w:val="20"/>
                <w:szCs w:val="20"/>
                <w:highlight w:val="none"/>
                <w:lang w:eastAsia="zh-CN"/>
              </w:rPr>
              <w:t>MAC</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白名单访</w:t>
            </w:r>
            <w:r>
              <w:rPr>
                <w:rFonts w:hint="eastAsia" w:ascii="宋体" w:hAnsi="宋体" w:eastAsia="宋体" w:cs="宋体"/>
                <w:color w:val="auto"/>
                <w:spacing w:val="-4"/>
                <w:sz w:val="20"/>
                <w:szCs w:val="20"/>
                <w:highlight w:val="none"/>
                <w:lang w:eastAsia="zh-CN"/>
              </w:rPr>
              <w:t>问控制</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支持使用客户端证书和证书密码的双因素鉴别方式登录管理系统</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支持二次鉴别功能。对于用户配置、</w:t>
            </w:r>
            <w:r>
              <w:rPr>
                <w:rFonts w:hint="eastAsia" w:ascii="宋体" w:hAnsi="宋体" w:eastAsia="宋体" w:cs="宋体"/>
                <w:color w:val="auto"/>
                <w:sz w:val="20"/>
                <w:szCs w:val="20"/>
                <w:highlight w:val="none"/>
                <w:lang w:eastAsia="zh-CN"/>
              </w:rPr>
              <w:t>权限配置、公钥导入等重要的管理操作，已登录用户应通过二次鉴别</w:t>
            </w:r>
            <w:r>
              <w:rPr>
                <w:rFonts w:hint="eastAsia" w:ascii="宋体" w:hAnsi="宋体" w:eastAsia="宋体" w:cs="宋体"/>
                <w:color w:val="auto"/>
                <w:spacing w:val="-2"/>
                <w:sz w:val="20"/>
                <w:szCs w:val="20"/>
                <w:highlight w:val="none"/>
                <w:lang w:eastAsia="zh-CN"/>
              </w:rPr>
              <w:t>后，才能执行操作</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支持带外管理系统中的用户告警接收邮箱进行匿名化处理</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支持对带外管理系统中的用户口令和证书等敏感信息进行加密存储，</w:t>
            </w:r>
            <w:r>
              <w:rPr>
                <w:rFonts w:hint="eastAsia" w:ascii="宋体" w:hAnsi="宋体" w:eastAsia="宋体" w:cs="宋体"/>
                <w:color w:val="auto"/>
                <w:spacing w:val="-1"/>
                <w:sz w:val="20"/>
                <w:szCs w:val="20"/>
                <w:highlight w:val="none"/>
                <w:lang w:eastAsia="zh-CN"/>
              </w:rPr>
              <w:t>禁止使用私有的和业界已知不安全</w:t>
            </w:r>
            <w:r>
              <w:rPr>
                <w:rFonts w:hint="eastAsia" w:ascii="宋体" w:hAnsi="宋体" w:eastAsia="宋体" w:cs="宋体"/>
                <w:color w:val="auto"/>
                <w:spacing w:val="-2"/>
                <w:sz w:val="20"/>
                <w:szCs w:val="20"/>
                <w:highlight w:val="none"/>
                <w:lang w:eastAsia="zh-CN"/>
              </w:rPr>
              <w:t>的密码算法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支持使用安全的传输加密协议（如</w:t>
            </w:r>
            <w:r>
              <w:rPr>
                <w:rFonts w:hint="eastAsia" w:ascii="宋体" w:hAnsi="宋体" w:eastAsia="宋体"/>
                <w:color w:val="auto"/>
                <w:spacing w:val="-2"/>
                <w:sz w:val="20"/>
                <w:szCs w:val="20"/>
                <w:highlight w:val="none"/>
                <w:lang w:eastAsia="zh-CN"/>
              </w:rPr>
              <w:t xml:space="preserve"> SSH</w:t>
            </w:r>
            <w:r>
              <w:rPr>
                <w:rFonts w:hint="eastAsia" w:ascii="宋体" w:hAnsi="宋体" w:eastAsia="宋体"/>
                <w:color w:val="auto"/>
                <w:spacing w:val="-26"/>
                <w:sz w:val="20"/>
                <w:szCs w:val="20"/>
                <w:highlight w:val="none"/>
                <w:lang w:eastAsia="zh-CN"/>
              </w:rPr>
              <w:t xml:space="preserve"> </w:t>
            </w:r>
            <w:r>
              <w:rPr>
                <w:rFonts w:hint="eastAsia" w:ascii="宋体" w:hAnsi="宋体" w:eastAsia="宋体" w:cs="宋体"/>
                <w:color w:val="auto"/>
                <w:spacing w:val="-26"/>
                <w:sz w:val="20"/>
                <w:szCs w:val="20"/>
                <w:highlight w:val="none"/>
                <w:lang w:eastAsia="zh-CN"/>
              </w:rPr>
              <w:t>或</w:t>
            </w:r>
            <w:r>
              <w:rPr>
                <w:rFonts w:hint="eastAsia" w:ascii="宋体" w:hAnsi="宋体" w:eastAsia="宋体"/>
                <w:color w:val="auto"/>
                <w:spacing w:val="-26"/>
                <w:sz w:val="20"/>
                <w:szCs w:val="20"/>
                <w:highlight w:val="none"/>
                <w:lang w:eastAsia="zh-CN"/>
              </w:rPr>
              <w:t xml:space="preserve"> </w:t>
            </w:r>
            <w:r>
              <w:rPr>
                <w:rFonts w:hint="eastAsia" w:ascii="宋体" w:hAnsi="宋体" w:eastAsia="宋体"/>
                <w:color w:val="auto"/>
                <w:spacing w:val="-2"/>
                <w:sz w:val="20"/>
                <w:szCs w:val="20"/>
                <w:highlight w:val="none"/>
                <w:lang w:eastAsia="zh-CN"/>
              </w:rPr>
              <w:t>HTTPS</w:t>
            </w:r>
            <w:r>
              <w:rPr>
                <w:rFonts w:hint="eastAsia" w:ascii="宋体" w:hAnsi="宋体" w:eastAsia="宋体"/>
                <w:color w:val="auto"/>
                <w:spacing w:val="-19"/>
                <w:sz w:val="20"/>
                <w:szCs w:val="20"/>
                <w:highlight w:val="none"/>
                <w:lang w:eastAsia="zh-CN"/>
              </w:rPr>
              <w:t xml:space="preserve"> </w:t>
            </w:r>
            <w:r>
              <w:rPr>
                <w:rFonts w:hint="eastAsia" w:ascii="宋体" w:hAnsi="宋体" w:eastAsia="宋体" w:cs="宋体"/>
                <w:color w:val="auto"/>
                <w:spacing w:val="-19"/>
                <w:sz w:val="20"/>
                <w:szCs w:val="20"/>
                <w:highlight w:val="none"/>
                <w:lang w:eastAsia="zh-CN"/>
              </w:rPr>
              <w:t>等</w:t>
            </w:r>
            <w:r>
              <w:rPr>
                <w:rFonts w:hint="eastAsia" w:ascii="宋体" w:hAnsi="宋体" w:eastAsia="宋体" w:cs="宋体"/>
                <w:color w:val="auto"/>
                <w:spacing w:val="-70"/>
                <w:sz w:val="20"/>
                <w:szCs w:val="20"/>
                <w:highlight w:val="none"/>
                <w:lang w:eastAsia="zh-CN"/>
              </w:rPr>
              <w:t>）</w:t>
            </w:r>
            <w:r>
              <w:rPr>
                <w:rFonts w:hint="eastAsia" w:ascii="宋体" w:hAnsi="宋体" w:eastAsia="宋体" w:cs="宋体"/>
                <w:color w:val="auto"/>
                <w:spacing w:val="-3"/>
                <w:sz w:val="20"/>
                <w:szCs w:val="20"/>
                <w:highlight w:val="none"/>
                <w:lang w:eastAsia="zh-CN"/>
              </w:rPr>
              <w:t>传输用户的敏感信</w:t>
            </w:r>
            <w:r>
              <w:rPr>
                <w:rFonts w:hint="eastAsia" w:ascii="宋体" w:hAnsi="宋体" w:eastAsia="宋体" w:cs="宋体"/>
                <w:color w:val="auto"/>
                <w:spacing w:val="-10"/>
                <w:sz w:val="20"/>
                <w:szCs w:val="20"/>
                <w:highlight w:val="none"/>
                <w:lang w:eastAsia="zh-CN"/>
              </w:rPr>
              <w:t>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7"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供应商承诺，生产商已建立从需求、</w:t>
            </w:r>
            <w:r>
              <w:rPr>
                <w:rFonts w:hint="eastAsia" w:ascii="宋体" w:hAnsi="宋体" w:eastAsia="宋体" w:cs="宋体"/>
                <w:color w:val="auto"/>
                <w:sz w:val="20"/>
                <w:szCs w:val="20"/>
                <w:highlight w:val="none"/>
                <w:lang w:eastAsia="zh-CN"/>
              </w:rPr>
              <w:t>设计、开发、测试、维护端到端的开发流程管理机制，输出和保存开发流程中每个阶段的产品需求清</w:t>
            </w:r>
            <w:r>
              <w:rPr>
                <w:rFonts w:hint="eastAsia" w:ascii="宋体" w:hAnsi="宋体" w:eastAsia="宋体" w:cs="宋体"/>
                <w:color w:val="auto"/>
                <w:spacing w:val="-1"/>
                <w:sz w:val="20"/>
                <w:szCs w:val="20"/>
                <w:highlight w:val="none"/>
                <w:lang w:eastAsia="zh-CN"/>
              </w:rPr>
              <w:t>单、设计文档、开发文档、测试记录等材料，保证各个流程可追溯</w:t>
            </w:r>
          </w:p>
        </w:tc>
        <w:tc>
          <w:tcPr>
            <w:tcW w:w="1079" w:type="dxa"/>
            <w:vAlign w:val="top"/>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供应商承诺，生产商已建立漏洞全量视图，保证产品版本涉及到的所有漏洞</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如驱动程序、</w:t>
            </w:r>
            <w:r>
              <w:rPr>
                <w:rFonts w:hint="eastAsia" w:ascii="宋体" w:hAnsi="宋体" w:eastAsia="宋体"/>
                <w:color w:val="auto"/>
                <w:spacing w:val="-2"/>
                <w:sz w:val="20"/>
                <w:szCs w:val="20"/>
                <w:highlight w:val="none"/>
                <w:lang w:eastAsia="zh-CN"/>
              </w:rPr>
              <w:t>BMC</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软件等</w:t>
            </w:r>
            <w:r>
              <w:rPr>
                <w:rFonts w:hint="eastAsia" w:ascii="宋体" w:hAnsi="宋体" w:eastAsia="宋体"/>
                <w:color w:val="auto"/>
                <w:spacing w:val="-8"/>
                <w:sz w:val="20"/>
                <w:szCs w:val="20"/>
                <w:highlight w:val="none"/>
                <w:lang w:eastAsia="zh-CN"/>
              </w:rPr>
              <w:t>)</w:t>
            </w:r>
            <w:r>
              <w:rPr>
                <w:rFonts w:hint="eastAsia" w:ascii="宋体" w:hAnsi="宋体" w:eastAsia="宋体" w:cs="宋体"/>
                <w:color w:val="auto"/>
                <w:spacing w:val="-2"/>
                <w:sz w:val="20"/>
                <w:szCs w:val="20"/>
                <w:highlight w:val="none"/>
                <w:lang w:eastAsia="zh-CN"/>
              </w:rPr>
              <w:t>都可以查看</w:t>
            </w:r>
          </w:p>
        </w:tc>
        <w:tc>
          <w:tcPr>
            <w:tcW w:w="1079" w:type="dxa"/>
            <w:vAlign w:val="top"/>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嵌入物理可信根，实现设备的信任链构建；</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支持可信平台控制模块(TPCM)；</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支持在固件系统（BMC、BIOS）启动前实现对固件度量的功能，支持物理可信根对BMC 固件或BIOS 固件进行完整性检测、更新和恢复；</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支持对 CPU、网络控制器等关键处理器进行身份识别与度量的功能；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支持基于处理器或可信计算模块度量的功能；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所采用的可信密码模块接口应符合GM/T 0012 的相关规定；</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可信安全管理模块、处理器等硬件载体应通过国家相关部门的认证和许可</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安全要求应符合</w:t>
            </w:r>
            <w:r>
              <w:rPr>
                <w:rFonts w:hint="eastAsia" w:ascii="宋体" w:hAnsi="宋体" w:eastAsia="宋体"/>
                <w:color w:val="auto"/>
                <w:sz w:val="20"/>
                <w:szCs w:val="20"/>
                <w:highlight w:val="none"/>
                <w:lang w:eastAsia="zh-CN"/>
              </w:rPr>
              <w:t>GB</w:t>
            </w:r>
            <w:r>
              <w:rPr>
                <w:rFonts w:hint="eastAsia" w:ascii="宋体" w:hAnsi="宋体" w:eastAsia="宋体"/>
                <w:color w:val="auto"/>
                <w:spacing w:val="-4"/>
                <w:sz w:val="20"/>
                <w:szCs w:val="20"/>
                <w:highlight w:val="none"/>
                <w:lang w:eastAsia="zh-CN"/>
              </w:rPr>
              <w:t xml:space="preserve"> </w:t>
            </w:r>
            <w:r>
              <w:rPr>
                <w:rFonts w:hint="eastAsia" w:ascii="宋体" w:hAnsi="宋体" w:eastAsia="宋体"/>
                <w:color w:val="auto"/>
                <w:sz w:val="20"/>
                <w:szCs w:val="20"/>
                <w:highlight w:val="none"/>
                <w:lang w:eastAsia="zh-CN"/>
              </w:rPr>
              <w:t>4943.1</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的规定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3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16"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限用物质的限量应符合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23"/>
                <w:sz w:val="20"/>
                <w:szCs w:val="20"/>
                <w:highlight w:val="none"/>
                <w:lang w:eastAsia="zh-CN"/>
              </w:rPr>
              <w:t xml:space="preserve"> </w:t>
            </w:r>
            <w:r>
              <w:rPr>
                <w:rFonts w:hint="eastAsia" w:ascii="宋体" w:hAnsi="宋体" w:eastAsia="宋体" w:cs="宋体"/>
                <w:color w:val="auto"/>
                <w:sz w:val="20"/>
                <w:szCs w:val="20"/>
                <w:highlight w:val="none"/>
                <w:lang w:eastAsia="zh-CN"/>
              </w:rPr>
              <w:t>26572</w:t>
            </w:r>
            <w:r>
              <w:rPr>
                <w:rFonts w:hint="eastAsia" w:ascii="宋体" w:hAnsi="宋体" w:eastAsia="宋体" w:cs="宋体"/>
                <w:color w:val="auto"/>
                <w:spacing w:val="-4"/>
                <w:sz w:val="20"/>
                <w:szCs w:val="20"/>
                <w:highlight w:val="none"/>
                <w:lang w:eastAsia="zh-CN"/>
              </w:rPr>
              <w:t>的要求</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bidi="ar"/>
              </w:rPr>
              <w:t>GHz</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32</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MB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GB</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tabs>
                <w:tab w:val="left" w:pos="0"/>
              </w:tabs>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48</w:t>
            </w:r>
            <w:r>
              <w:rPr>
                <w:rFonts w:hint="eastAsia" w:ascii="宋体" w:hAnsi="宋体" w:eastAsia="宋体" w:cs="宋体"/>
                <w:color w:val="auto"/>
                <w:kern w:val="0"/>
                <w:sz w:val="20"/>
                <w:szCs w:val="20"/>
                <w:highlight w:val="none"/>
                <w:lang w:bidi="ar"/>
              </w:rPr>
              <w:t>00MT/s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2"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35" w:line="280" w:lineRule="exact"/>
              <w:ind w:left="0" w:leftChars="0" w:right="161"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配备</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23"/>
                <w:sz w:val="20"/>
                <w:szCs w:val="20"/>
                <w:highlight w:val="none"/>
                <w:lang w:eastAsia="en-US"/>
              </w:rPr>
              <w:t xml:space="preserve"> 卡且 </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9"/>
                <w:sz w:val="20"/>
                <w:szCs w:val="20"/>
                <w:highlight w:val="none"/>
                <w:lang w:eastAsia="en-US"/>
              </w:rPr>
              <w:t>卡有缓存容</w:t>
            </w:r>
            <w:r>
              <w:rPr>
                <w:rFonts w:hint="eastAsia" w:ascii="宋体" w:hAnsi="宋体" w:eastAsia="宋体" w:cs="宋体"/>
                <w:color w:val="auto"/>
                <w:spacing w:val="-6"/>
                <w:sz w:val="20"/>
                <w:szCs w:val="20"/>
                <w:highlight w:val="none"/>
                <w:lang w:eastAsia="en-US"/>
              </w:rPr>
              <w:t>量不少于</w:t>
            </w:r>
            <w:r>
              <w:rPr>
                <w:rFonts w:hint="eastAsia" w:ascii="宋体" w:hAnsi="宋体" w:eastAsia="宋体" w:cs="宋体"/>
                <w:color w:val="auto"/>
                <w:spacing w:val="-6"/>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35" w:line="280" w:lineRule="exact"/>
              <w:ind w:left="0" w:leftChars="0" w:right="96"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2"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2"/>
                <w:sz w:val="20"/>
                <w:szCs w:val="20"/>
                <w:highlight w:val="none"/>
                <w:lang w:val="en-US" w:eastAsia="zh-CN"/>
              </w:rPr>
              <w:t>25</w:t>
            </w:r>
            <w:r>
              <w:rPr>
                <w:rFonts w:hint="eastAsia" w:ascii="宋体" w:hAnsi="宋体" w:eastAsia="宋体" w:cs="宋体"/>
                <w:color w:val="auto"/>
                <w:spacing w:val="-2"/>
                <w:sz w:val="20"/>
                <w:szCs w:val="20"/>
                <w:highlight w:val="none"/>
                <w:lang w:eastAsia="en-US"/>
              </w:rPr>
              <w:t>GE</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≥1GE</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5"/>
                <w:sz w:val="20"/>
                <w:szCs w:val="20"/>
                <w:highlight w:val="none"/>
                <w:lang w:eastAsia="zh-CN"/>
              </w:rPr>
              <w:t xml:space="preserve"> </w:t>
            </w:r>
            <w:r>
              <w:rPr>
                <w:rFonts w:hint="eastAsia" w:ascii="宋体" w:hAnsi="宋体" w:eastAsia="宋体" w:cs="宋体"/>
                <w:color w:val="auto"/>
                <w:sz w:val="20"/>
                <w:szCs w:val="20"/>
                <w:highlight w:val="none"/>
                <w:lang w:eastAsia="zh-CN"/>
              </w:rPr>
              <w:t>9813.3</w:t>
            </w:r>
            <w:r>
              <w:rPr>
                <w:rFonts w:hint="eastAsia" w:ascii="宋体" w:hAnsi="宋体" w:eastAsia="宋体" w:cs="宋体"/>
                <w:color w:val="auto"/>
                <w:spacing w:val="-10"/>
                <w:sz w:val="20"/>
                <w:szCs w:val="20"/>
                <w:highlight w:val="none"/>
                <w:lang w:eastAsia="zh-CN"/>
              </w:rPr>
              <w:t xml:space="preserve"> 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 xml:space="preserve">适配 </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pacing w:val="-8"/>
                <w:sz w:val="20"/>
                <w:szCs w:val="20"/>
                <w:highlight w:val="none"/>
                <w:lang w:eastAsia="zh-CN"/>
              </w:rPr>
              <w:t xml:space="preserve"> 种及以上厂商的内存产品，</w:t>
            </w:r>
            <w:r>
              <w:rPr>
                <w:rFonts w:hint="eastAsia" w:ascii="宋体" w:hAnsi="宋体" w:eastAsia="宋体" w:cs="宋体"/>
                <w:color w:val="auto"/>
                <w:spacing w:val="-1"/>
                <w:sz w:val="20"/>
                <w:szCs w:val="20"/>
                <w:highlight w:val="none"/>
                <w:lang w:eastAsia="zh-CN"/>
              </w:rPr>
              <w:t>且均不低于产品支持的内存规格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9"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8"/>
                <w:sz w:val="20"/>
                <w:szCs w:val="20"/>
                <w:highlight w:val="none"/>
                <w:lang w:eastAsia="zh-CN"/>
              </w:rPr>
              <w:t xml:space="preserve">适配 </w:t>
            </w:r>
            <w:r>
              <w:rPr>
                <w:rFonts w:hint="eastAsia" w:ascii="宋体" w:hAnsi="宋体" w:eastAsia="宋体" w:cs="宋体"/>
                <w:color w:val="auto"/>
                <w:spacing w:val="-2"/>
                <w:sz w:val="20"/>
                <w:szCs w:val="20"/>
                <w:highlight w:val="none"/>
                <w:lang w:eastAsia="zh-CN"/>
              </w:rPr>
              <w:t>3</w:t>
            </w:r>
            <w:r>
              <w:rPr>
                <w:rFonts w:hint="eastAsia" w:ascii="宋体" w:hAnsi="宋体" w:eastAsia="宋体" w:cs="宋体"/>
                <w:color w:val="auto"/>
                <w:spacing w:val="-9"/>
                <w:sz w:val="20"/>
                <w:szCs w:val="20"/>
                <w:highlight w:val="none"/>
                <w:lang w:eastAsia="zh-CN"/>
              </w:rPr>
              <w:t xml:space="preserve"> 种或以上厂商的固态存储产</w:t>
            </w:r>
            <w:r>
              <w:rPr>
                <w:rFonts w:hint="eastAsia" w:ascii="宋体" w:hAnsi="宋体" w:eastAsia="宋体" w:cs="宋体"/>
                <w:color w:val="auto"/>
                <w:spacing w:val="-1"/>
                <w:sz w:val="20"/>
                <w:szCs w:val="20"/>
                <w:highlight w:val="none"/>
                <w:lang w:eastAsia="zh-CN"/>
              </w:rPr>
              <w:t>品，且均不低于产品支持的固态存</w:t>
            </w:r>
            <w:r>
              <w:rPr>
                <w:rFonts w:hint="eastAsia" w:ascii="宋体" w:hAnsi="宋体" w:eastAsia="宋体" w:cs="宋体"/>
                <w:color w:val="auto"/>
                <w:spacing w:val="-2"/>
                <w:sz w:val="20"/>
                <w:szCs w:val="20"/>
                <w:highlight w:val="none"/>
                <w:lang w:eastAsia="zh-CN"/>
              </w:rPr>
              <w:t>储设备规格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3"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RAID</w:t>
            </w:r>
            <w:r>
              <w:rPr>
                <w:rFonts w:hint="eastAsia" w:ascii="宋体" w:hAnsi="宋体" w:eastAsia="宋体" w:cs="宋体"/>
                <w:color w:val="auto"/>
                <w:spacing w:val="-7"/>
                <w:sz w:val="20"/>
                <w:szCs w:val="20"/>
                <w:highlight w:val="none"/>
                <w:lang w:eastAsia="zh-CN"/>
              </w:rPr>
              <w:t xml:space="preserve"> 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网卡应适配两种或以上厂商产品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0"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内置或适配符合</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20"/>
                <w:sz w:val="20"/>
                <w:szCs w:val="20"/>
                <w:highlight w:val="none"/>
                <w:lang w:eastAsia="zh-CN"/>
              </w:rPr>
              <w:t xml:space="preserve"> 的功能卡，如：</w:t>
            </w:r>
            <w:r>
              <w:rPr>
                <w:rFonts w:hint="eastAsia" w:ascii="宋体" w:hAnsi="宋体" w:eastAsia="宋体" w:cs="宋体"/>
                <w:color w:val="auto"/>
                <w:spacing w:val="-2"/>
                <w:sz w:val="20"/>
                <w:szCs w:val="20"/>
                <w:highlight w:val="none"/>
                <w:lang w:eastAsia="zh-CN"/>
              </w:rPr>
              <w:t>网络功能卡、存储功能卡及图形显</w:t>
            </w:r>
            <w:r>
              <w:rPr>
                <w:rFonts w:hint="eastAsia" w:ascii="宋体" w:hAnsi="宋体" w:eastAsia="宋体" w:cs="宋体"/>
                <w:color w:val="auto"/>
                <w:spacing w:val="-3"/>
                <w:sz w:val="20"/>
                <w:szCs w:val="20"/>
                <w:highlight w:val="none"/>
                <w:lang w:eastAsia="zh-CN"/>
              </w:rPr>
              <w:t>示功能卡</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9"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w:t>
            </w:r>
            <w:r>
              <w:rPr>
                <w:rFonts w:hint="eastAsia" w:ascii="宋体" w:hAnsi="宋体" w:eastAsia="宋体" w:cs="宋体"/>
                <w:color w:val="auto"/>
                <w:spacing w:val="-5"/>
                <w:sz w:val="20"/>
                <w:szCs w:val="20"/>
                <w:highlight w:val="none"/>
                <w:lang w:eastAsia="zh-CN"/>
              </w:rPr>
              <w:t>包括显示器、键盘、鼠标、闪存盘、</w:t>
            </w:r>
            <w:r>
              <w:rPr>
                <w:rFonts w:hint="eastAsia" w:ascii="宋体" w:hAnsi="宋体" w:eastAsia="宋体" w:cs="宋体"/>
                <w:color w:val="auto"/>
                <w:spacing w:val="-8"/>
                <w:sz w:val="20"/>
                <w:szCs w:val="20"/>
                <w:highlight w:val="none"/>
                <w:lang w:eastAsia="zh-CN"/>
              </w:rPr>
              <w:t>移动硬盘、</w:t>
            </w:r>
            <w:r>
              <w:rPr>
                <w:rFonts w:hint="eastAsia" w:ascii="宋体" w:hAnsi="宋体" w:eastAsia="宋体" w:cs="宋体"/>
                <w:color w:val="auto"/>
                <w:spacing w:val="-2"/>
                <w:sz w:val="20"/>
                <w:szCs w:val="20"/>
                <w:highlight w:val="none"/>
                <w:lang w:eastAsia="zh-CN"/>
              </w:rPr>
              <w:t>US</w:t>
            </w:r>
            <w:r>
              <w:rPr>
                <w:rFonts w:hint="eastAsia" w:ascii="宋体" w:hAnsi="宋体" w:eastAsia="宋体" w:cs="宋体"/>
                <w:color w:val="auto"/>
                <w:sz w:val="20"/>
                <w:szCs w:val="20"/>
                <w:highlight w:val="none"/>
                <w:lang w:eastAsia="zh-CN"/>
              </w:rPr>
              <w:t>B</w:t>
            </w:r>
            <w:r>
              <w:rPr>
                <w:rFonts w:hint="eastAsia" w:ascii="宋体" w:hAnsi="宋体" w:eastAsia="宋体" w:cs="宋体"/>
                <w:color w:val="auto"/>
                <w:spacing w:val="-19"/>
                <w:sz w:val="20"/>
                <w:szCs w:val="20"/>
                <w:highlight w:val="none"/>
                <w:lang w:eastAsia="zh-CN"/>
              </w:rPr>
              <w:t xml:space="preserve"> 光驱及 </w:t>
            </w:r>
            <w:r>
              <w:rPr>
                <w:rFonts w:hint="eastAsia" w:ascii="宋体" w:hAnsi="宋体" w:eastAsia="宋体" w:cs="宋体"/>
                <w:color w:val="auto"/>
                <w:spacing w:val="-2"/>
                <w:sz w:val="20"/>
                <w:szCs w:val="20"/>
                <w:highlight w:val="none"/>
                <w:lang w:eastAsia="zh-CN"/>
              </w:rPr>
              <w:t>KV</w:t>
            </w:r>
            <w:r>
              <w:rPr>
                <w:rFonts w:hint="eastAsia" w:ascii="宋体" w:hAnsi="宋体" w:eastAsia="宋体" w:cs="宋体"/>
                <w:color w:val="auto"/>
                <w:sz w:val="20"/>
                <w:szCs w:val="20"/>
                <w:highlight w:val="none"/>
                <w:lang w:eastAsia="zh-CN"/>
              </w:rPr>
              <w:t>M</w:t>
            </w:r>
            <w:r>
              <w:rPr>
                <w:rFonts w:hint="eastAsia" w:ascii="宋体" w:hAnsi="宋体" w:eastAsia="宋体" w:cs="宋体"/>
                <w:color w:val="auto"/>
                <w:spacing w:val="-16"/>
                <w:sz w:val="20"/>
                <w:szCs w:val="20"/>
                <w:highlight w:val="none"/>
                <w:lang w:eastAsia="zh-CN"/>
              </w:rPr>
              <w:t xml:space="preserve"> 等，要求使用不同厂商的外部设备时，系统</w:t>
            </w:r>
            <w:r>
              <w:rPr>
                <w:rFonts w:hint="eastAsia" w:ascii="宋体" w:hAnsi="宋体" w:eastAsia="宋体" w:cs="宋体"/>
                <w:color w:val="auto"/>
                <w:spacing w:val="-1"/>
                <w:sz w:val="20"/>
                <w:szCs w:val="20"/>
                <w:highlight w:val="none"/>
                <w:lang w:eastAsia="zh-CN"/>
              </w:rPr>
              <w:t>均能正常识别和安装驱动</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63"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兼容TDSQL数据库</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 xml:space="preserve">兼容 </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pacing w:val="-8"/>
                <w:sz w:val="20"/>
                <w:szCs w:val="20"/>
                <w:highlight w:val="none"/>
                <w:lang w:eastAsia="zh-CN"/>
              </w:rPr>
              <w:t>个及以上厂商的中间件产品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兼容腾讯TCE平台</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val="en-US" w:eastAsia="zh-CN"/>
              </w:rPr>
              <w:t>兼容腾讯</w:t>
            </w:r>
            <w:r>
              <w:rPr>
                <w:rFonts w:hint="eastAsia" w:eastAsia="宋体" w:cs="宋体"/>
                <w:color w:val="auto"/>
                <w:spacing w:val="-2"/>
                <w:sz w:val="20"/>
                <w:szCs w:val="20"/>
                <w:highlight w:val="none"/>
                <w:lang w:val="en-US" w:eastAsia="zh-CN"/>
              </w:rPr>
              <w:t>CVM虚拟化软件</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5" w:line="280" w:lineRule="exact"/>
              <w:ind w:left="0" w:leftChars="0" w:right="72"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SSD</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的</w:t>
            </w:r>
            <w:r>
              <w:rPr>
                <w:rFonts w:hint="eastAsia" w:ascii="宋体" w:hAnsi="宋体" w:eastAsia="宋体"/>
                <w:color w:val="auto"/>
                <w:spacing w:val="-31"/>
                <w:sz w:val="20"/>
                <w:szCs w:val="20"/>
                <w:highlight w:val="none"/>
                <w:lang w:eastAsia="en-US"/>
              </w:rPr>
              <w:t xml:space="preserve"> </w:t>
            </w: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12"/>
                <w:sz w:val="20"/>
                <w:szCs w:val="20"/>
                <w:highlight w:val="none"/>
                <w:lang w:eastAsia="en-US"/>
              </w:rPr>
              <w:t>不低于</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z w:val="20"/>
                <w:szCs w:val="20"/>
                <w:highlight w:val="none"/>
                <w:lang w:eastAsia="en-US"/>
              </w:rPr>
              <w:t>200000h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144" w:line="280" w:lineRule="exact"/>
              <w:ind w:left="0" w:leftChars="0" w:right="96"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）不得低</w:t>
            </w:r>
            <w:r>
              <w:rPr>
                <w:rFonts w:hint="eastAsia" w:ascii="宋体" w:hAnsi="宋体" w:eastAsia="宋体" w:cs="宋体"/>
                <w:color w:val="auto"/>
                <w:spacing w:val="-23"/>
                <w:sz w:val="20"/>
                <w:szCs w:val="20"/>
                <w:highlight w:val="none"/>
                <w:lang w:eastAsia="en-US"/>
              </w:rPr>
              <w:t>于</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30000h</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6"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风扇寿命应不低于</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2"/>
                <w:sz w:val="20"/>
                <w:szCs w:val="20"/>
                <w:highlight w:val="none"/>
                <w:lang w:eastAsia="en-US"/>
              </w:rPr>
              <w:t>40000h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支持硬盘、电源、风扇热插拔</w:t>
            </w:r>
            <w:r>
              <w:rPr>
                <w:rFonts w:hint="eastAsia" w:ascii="宋体" w:hAnsi="宋体" w:eastAsia="宋体"/>
                <w:color w:val="auto"/>
                <w:spacing w:val="-3"/>
                <w:sz w:val="20"/>
                <w:szCs w:val="20"/>
                <w:highlight w:val="none"/>
                <w:lang w:eastAsia="zh-CN"/>
              </w:rPr>
              <w:t>(</w:t>
            </w:r>
            <w:r>
              <w:rPr>
                <w:rFonts w:hint="eastAsia" w:ascii="宋体" w:hAnsi="宋体" w:eastAsia="宋体" w:cs="宋体"/>
                <w:color w:val="auto"/>
                <w:spacing w:val="-3"/>
                <w:sz w:val="20"/>
                <w:szCs w:val="20"/>
                <w:highlight w:val="none"/>
                <w:lang w:eastAsia="zh-CN"/>
              </w:rPr>
              <w:t>内置</w:t>
            </w:r>
            <w:r>
              <w:rPr>
                <w:rFonts w:hint="eastAsia" w:ascii="宋体" w:hAnsi="宋体" w:eastAsia="宋体" w:cs="宋体"/>
                <w:color w:val="auto"/>
                <w:spacing w:val="-2"/>
                <w:sz w:val="20"/>
                <w:szCs w:val="20"/>
                <w:highlight w:val="none"/>
                <w:lang w:eastAsia="zh-CN"/>
              </w:rPr>
              <w:t>风扇除外</w:t>
            </w:r>
            <w:r>
              <w:rPr>
                <w:rFonts w:hint="eastAsia" w:ascii="宋体" w:hAnsi="宋体" w:eastAsia="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和商品包装政府</w:t>
            </w:r>
            <w:r>
              <w:rPr>
                <w:rFonts w:hint="eastAsia" w:ascii="宋体" w:hAnsi="宋体" w:eastAsia="宋体" w:cs="宋体"/>
                <w:color w:val="auto"/>
                <w:spacing w:val="-2"/>
                <w:sz w:val="20"/>
                <w:szCs w:val="20"/>
                <w:highlight w:val="none"/>
                <w:lang w:eastAsia="zh-CN"/>
              </w:rPr>
              <w:t>采购需求标准的相关规定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提供电话、电子邮件、远程连接等多种形式服务；</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提供原厂7年7x24小时服务，</w:t>
            </w:r>
            <w:r>
              <w:rPr>
                <w:rFonts w:hint="eastAsia" w:ascii="宋体" w:hAnsi="宋体" w:eastAsia="宋体" w:cs="宋体"/>
                <w:color w:val="auto"/>
                <w:spacing w:val="-2"/>
                <w:sz w:val="20"/>
                <w:szCs w:val="20"/>
                <w:highlight w:val="none"/>
                <w:lang w:eastAsia="zh-CN"/>
              </w:rPr>
              <w:t>当设备发生故障，设备厂商应</w:t>
            </w:r>
            <w:r>
              <w:rPr>
                <w:rFonts w:hint="eastAsia" w:ascii="宋体" w:hAnsi="宋体" w:eastAsia="宋体" w:cs="宋体"/>
                <w:color w:val="auto"/>
                <w:spacing w:val="-2"/>
                <w:sz w:val="20"/>
                <w:szCs w:val="20"/>
                <w:highlight w:val="none"/>
                <w:lang w:val="en-US" w:eastAsia="zh-CN"/>
              </w:rPr>
              <w:t>在</w:t>
            </w:r>
            <w:r>
              <w:rPr>
                <w:rFonts w:hint="eastAsia" w:ascii="宋体" w:hAnsi="宋体" w:eastAsia="宋体" w:cs="宋体"/>
                <w:color w:val="auto"/>
                <w:spacing w:val="-2"/>
                <w:sz w:val="20"/>
                <w:szCs w:val="20"/>
                <w:highlight w:val="none"/>
                <w:lang w:eastAsia="zh-CN"/>
              </w:rPr>
              <w:t xml:space="preserve"> 4小时内带备件到达甲方现场进行检测及维修调</w:t>
            </w:r>
            <w:r>
              <w:rPr>
                <w:rFonts w:hint="eastAsia" w:ascii="宋体" w:hAnsi="宋体" w:eastAsia="宋体" w:cs="宋体"/>
                <w:color w:val="auto"/>
                <w:spacing w:val="-2"/>
                <w:sz w:val="20"/>
                <w:szCs w:val="20"/>
                <w:highlight w:val="none"/>
                <w:lang w:val="en-US" w:eastAsia="zh-CN"/>
              </w:rPr>
              <w:t>;</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对于未能解决的问题和故障应提供可行的升级方案，并提供周转设备</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val="en-US" w:eastAsia="zh-CN"/>
              </w:rPr>
              <w:t>提供硬盘不返还服务</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供应商提供培训材料、产品手册、培训视频等培训相关内容</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产品免费服务周期（含换件和维修）应不小于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年；</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年；</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产品停止服务时间应提前1年告知客户；</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产品发布日期需在随机文件中明确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供应商提供设置服务器硬件、辅助操作系统安装等功能的辅助工具和</w:t>
            </w:r>
            <w:r>
              <w:rPr>
                <w:rFonts w:hint="eastAsia" w:ascii="宋体" w:hAnsi="宋体" w:eastAsia="宋体" w:cs="宋体"/>
                <w:color w:val="auto"/>
                <w:spacing w:val="-1"/>
                <w:sz w:val="20"/>
                <w:szCs w:val="20"/>
                <w:highlight w:val="none"/>
                <w:lang w:eastAsia="zh-CN"/>
              </w:rPr>
              <w:t>管理软件。且随附软件应具有合法</w:t>
            </w:r>
            <w:r>
              <w:rPr>
                <w:rFonts w:hint="eastAsia" w:ascii="宋体" w:hAnsi="宋体" w:eastAsia="宋体" w:cs="宋体"/>
                <w:color w:val="auto"/>
                <w:spacing w:val="-2"/>
                <w:sz w:val="20"/>
                <w:szCs w:val="20"/>
                <w:highlight w:val="none"/>
                <w:lang w:eastAsia="zh-CN"/>
              </w:rPr>
              <w:t>授权或版权</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支持如下功能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本地的数据备份和还原功能；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网络的数据备份和还原功能；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服务器操作系统的自动安装功能；</w:t>
            </w:r>
          </w:p>
          <w:p>
            <w:pPr>
              <w:pStyle w:val="16"/>
              <w:keepNext w:val="0"/>
              <w:keepLines w:val="0"/>
              <w:pageBreakBefore w:val="0"/>
              <w:widowControl w:val="0"/>
              <w:numPr>
                <w:ilvl w:val="0"/>
                <w:numId w:val="0"/>
              </w:numPr>
              <w:tabs>
                <w:tab w:val="left" w:pos="0"/>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服务器所配硬件需要的驱动程序和系统补丁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zh-CN"/>
              </w:rPr>
              <w:t>供应商提供出厂安装的配件所需的驱动程序，形式包括但不限于驱动</w:t>
            </w:r>
            <w:r>
              <w:rPr>
                <w:rFonts w:hint="eastAsia" w:ascii="宋体" w:hAnsi="宋体" w:eastAsia="宋体" w:cs="宋体"/>
                <w:color w:val="auto"/>
                <w:spacing w:val="-1"/>
                <w:sz w:val="20"/>
                <w:szCs w:val="20"/>
                <w:highlight w:val="none"/>
                <w:lang w:eastAsia="zh-CN"/>
              </w:rPr>
              <w:t>光盘、驱动下载链接等。</w:t>
            </w:r>
            <w:r>
              <w:rPr>
                <w:rFonts w:hint="eastAsia" w:ascii="宋体" w:hAnsi="宋体" w:eastAsia="宋体" w:cs="宋体"/>
                <w:color w:val="auto"/>
                <w:spacing w:val="-1"/>
                <w:sz w:val="20"/>
                <w:szCs w:val="20"/>
                <w:highlight w:val="none"/>
                <w:lang w:eastAsia="en-US"/>
              </w:rPr>
              <w:t>其他配件</w:t>
            </w:r>
            <w:r>
              <w:rPr>
                <w:rFonts w:hint="eastAsia" w:ascii="宋体" w:hAnsi="宋体" w:eastAsia="宋体" w:cs="宋体"/>
                <w:color w:val="auto"/>
                <w:spacing w:val="-2"/>
                <w:sz w:val="20"/>
                <w:szCs w:val="20"/>
                <w:highlight w:val="none"/>
                <w:lang w:eastAsia="en-US"/>
              </w:rPr>
              <w:t>应提供指引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具备资源管理、系统管理、性能监</w:t>
            </w:r>
            <w:r>
              <w:rPr>
                <w:rFonts w:hint="eastAsia" w:ascii="宋体" w:hAnsi="宋体" w:eastAsia="宋体" w:cs="宋体"/>
                <w:color w:val="auto"/>
                <w:spacing w:val="-1"/>
                <w:sz w:val="20"/>
                <w:szCs w:val="20"/>
                <w:highlight w:val="none"/>
                <w:lang w:eastAsia="zh-CN"/>
              </w:rPr>
              <w:t>控、健康监控、基于网络控制、报</w:t>
            </w:r>
            <w:r>
              <w:rPr>
                <w:rFonts w:hint="eastAsia" w:ascii="宋体" w:hAnsi="宋体" w:eastAsia="宋体" w:cs="宋体"/>
                <w:color w:val="auto"/>
                <w:spacing w:val="-2"/>
                <w:sz w:val="20"/>
                <w:szCs w:val="20"/>
                <w:highlight w:val="none"/>
                <w:lang w:eastAsia="zh-CN"/>
              </w:rPr>
              <w:t>警设置功能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52" w:line="280" w:lineRule="exact"/>
              <w:ind w:left="0" w:leftChars="0" w:right="252"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供应商提供原厂级的部件</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软件产品升级和扩容能力</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供应商具备提供上门服务的能力</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3"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tcPr>
          <w:p>
            <w:pPr>
              <w:pStyle w:val="16"/>
              <w:keepNext w:val="0"/>
              <w:keepLines w:val="0"/>
              <w:pageBreakBefore w:val="0"/>
              <w:widowControl w:val="0"/>
              <w:kinsoku/>
              <w:wordWrap/>
              <w:overflowPunct/>
              <w:topLinePunct w:val="0"/>
              <w:bidi w:val="0"/>
              <w:adjustRightInd/>
              <w:snapToGrid/>
              <w:spacing w:before="17" w:line="280" w:lineRule="exact"/>
              <w:ind w:left="107" w:right="9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4"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当产品部件出现供应风险时，应通知客户并提供风险应对方案确保产</w:t>
            </w:r>
            <w:r>
              <w:rPr>
                <w:rFonts w:hint="eastAsia" w:ascii="宋体" w:hAnsi="宋体" w:eastAsia="宋体" w:cs="宋体"/>
                <w:color w:val="auto"/>
                <w:spacing w:val="-1"/>
                <w:sz w:val="20"/>
                <w:szCs w:val="20"/>
                <w:highlight w:val="none"/>
                <w:lang w:eastAsia="zh-CN"/>
              </w:rPr>
              <w:t>品的服务保障，必要时应停止相关</w:t>
            </w:r>
            <w:r>
              <w:rPr>
                <w:rFonts w:hint="eastAsia" w:ascii="宋体" w:hAnsi="宋体" w:eastAsia="宋体" w:cs="宋体"/>
                <w:color w:val="auto"/>
                <w:spacing w:val="-2"/>
                <w:sz w:val="20"/>
                <w:szCs w:val="20"/>
                <w:highlight w:val="none"/>
                <w:lang w:eastAsia="zh-CN"/>
              </w:rPr>
              <w:t>受影响产品的销售</w:t>
            </w:r>
          </w:p>
        </w:tc>
        <w:tc>
          <w:tcPr>
            <w:tcW w:w="1079" w:type="dxa"/>
          </w:tcPr>
          <w:p>
            <w:pPr>
              <w:pStyle w:val="16"/>
              <w:keepNext w:val="0"/>
              <w:keepLines w:val="0"/>
              <w:pageBreakBefore w:val="0"/>
              <w:widowControl w:val="0"/>
              <w:kinsoku/>
              <w:wordWrap/>
              <w:overflowPunct/>
              <w:topLinePunct w:val="0"/>
              <w:bidi w:val="0"/>
              <w:adjustRightInd/>
              <w:snapToGrid/>
              <w:spacing w:before="144" w:line="280" w:lineRule="exact"/>
              <w:ind w:left="107" w:right="183"/>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7"/>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tabs>
                <w:tab w:val="left" w:pos="0"/>
              </w:tabs>
              <w:kinsoku/>
              <w:wordWrap/>
              <w:overflowPunct/>
              <w:topLinePunct w:val="0"/>
              <w:bidi w:val="0"/>
              <w:adjustRightInd/>
              <w:snapToGrid/>
              <w:spacing w:before="24"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cs="宋体"/>
                <w:color w:val="auto"/>
                <w:kern w:val="0"/>
                <w:sz w:val="20"/>
                <w:szCs w:val="20"/>
                <w:highlight w:val="none"/>
                <w:lang w:bidi="ar"/>
              </w:rPr>
              <w:t>供应商提供供应链稳定承诺书，</w:t>
            </w:r>
            <w:r>
              <w:rPr>
                <w:rFonts w:hint="default" w:ascii="宋体" w:hAnsi="宋体" w:cs="宋体"/>
                <w:color w:val="auto"/>
                <w:kern w:val="0"/>
                <w:sz w:val="20"/>
                <w:szCs w:val="20"/>
                <w:highlight w:val="none"/>
                <w:lang w:val="en-US" w:eastAsia="zh-CN" w:bidi="ar"/>
              </w:rPr>
              <w:t>供应商承诺，</w:t>
            </w:r>
            <w:r>
              <w:rPr>
                <w:rFonts w:hint="eastAsia" w:ascii="宋体" w:hAnsi="宋体" w:cs="宋体"/>
                <w:color w:val="auto"/>
                <w:kern w:val="0"/>
                <w:sz w:val="20"/>
                <w:szCs w:val="20"/>
                <w:highlight w:val="none"/>
                <w:lang w:val="en-US" w:eastAsia="zh-CN" w:bidi="ar"/>
              </w:rPr>
              <w:t>生产商</w:t>
            </w:r>
            <w:r>
              <w:rPr>
                <w:rFonts w:hint="eastAsia" w:ascii="宋体" w:hAnsi="宋体" w:cs="宋体"/>
                <w:color w:val="auto"/>
                <w:kern w:val="0"/>
                <w:sz w:val="20"/>
                <w:szCs w:val="20"/>
                <w:highlight w:val="none"/>
                <w:lang w:bidi="ar"/>
              </w:rPr>
              <w:t>确保产品的部件在产品服务周期内稳定供货</w:t>
            </w:r>
          </w:p>
        </w:tc>
        <w:tc>
          <w:tcPr>
            <w:tcW w:w="1079" w:type="dxa"/>
          </w:tcPr>
          <w:p>
            <w:pPr>
              <w:pStyle w:val="16"/>
              <w:keepNext w:val="0"/>
              <w:keepLines w:val="0"/>
              <w:pageBreakBefore w:val="0"/>
              <w:widowControl w:val="0"/>
              <w:kinsoku/>
              <w:wordWrap/>
              <w:overflowPunct/>
              <w:topLinePunct w:val="0"/>
              <w:bidi w:val="0"/>
              <w:adjustRightInd/>
              <w:snapToGrid/>
              <w:spacing w:before="196" w:line="280" w:lineRule="exact"/>
              <w:ind w:left="107"/>
              <w:jc w:val="center"/>
              <w:textAlignment w:val="auto"/>
              <w:rPr>
                <w:rFonts w:hint="eastAsia" w:cs="宋体"/>
                <w:color w:val="auto"/>
                <w:sz w:val="20"/>
                <w:szCs w:val="20"/>
                <w:highlight w:val="none"/>
                <w:lang w:val="en-US" w:eastAsia="zh-CN" w:bidi="ar"/>
              </w:rPr>
            </w:pPr>
            <w:r>
              <w:rPr>
                <w:rFonts w:hint="eastAsia" w:cs="宋体"/>
                <w:color w:val="auto"/>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196" w:line="280" w:lineRule="exact"/>
              <w:ind w:left="107"/>
              <w:jc w:val="center"/>
              <w:textAlignment w:val="auto"/>
              <w:rPr>
                <w:rFonts w:hint="eastAsia" w:ascii="宋体" w:hAnsi="宋体" w:eastAsia="宋体"/>
                <w:color w:val="auto"/>
                <w:spacing w:val="-10"/>
                <w:sz w:val="20"/>
                <w:szCs w:val="20"/>
                <w:highlight w:val="none"/>
                <w:lang w:eastAsia="zh-CN"/>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bl>
    <w:p>
      <w:pPr>
        <w:bidi w:val="0"/>
        <w:rPr>
          <w:rFonts w:hint="eastAsia"/>
          <w:color w:val="auto"/>
          <w:highlight w:val="none"/>
          <w:lang w:val="en-US" w:eastAsia="zh-CN"/>
        </w:rPr>
      </w:pPr>
    </w:p>
    <w:p>
      <w:pPr>
        <w:keepNext/>
        <w:numPr>
          <w:ilvl w:val="0"/>
          <w:numId w:val="6"/>
        </w:numPr>
        <w:spacing w:line="360" w:lineRule="auto"/>
        <w:ind w:left="425" w:leftChars="0" w:hanging="425" w:firstLineChars="0"/>
        <w:outlineLvl w:val="4"/>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X86服务器（配置3）</w:t>
      </w:r>
    </w:p>
    <w:p>
      <w:pPr>
        <w:bidi w:val="0"/>
        <w:rPr>
          <w:rFonts w:hint="eastAsia"/>
          <w:color w:val="auto"/>
          <w:highlight w:val="none"/>
          <w:lang w:val="en-US" w:eastAsia="zh-CN"/>
        </w:rPr>
      </w:pP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936"/>
        <w:gridCol w:w="804"/>
        <w:gridCol w:w="1056"/>
        <w:gridCol w:w="1020"/>
        <w:gridCol w:w="2856"/>
        <w:gridCol w:w="1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4" w:hRule="atLeast"/>
          <w:jc w:val="center"/>
        </w:trPr>
        <w:tc>
          <w:tcPr>
            <w:tcW w:w="450" w:type="dxa"/>
          </w:tcPr>
          <w:p>
            <w:pPr>
              <w:pStyle w:val="16"/>
              <w:keepNext w:val="0"/>
              <w:keepLines w:val="0"/>
              <w:pageBreakBefore w:val="0"/>
              <w:widowControl w:val="0"/>
              <w:kinsoku/>
              <w:wordWrap/>
              <w:overflowPunct/>
              <w:topLinePunct w:val="0"/>
              <w:bidi w:val="0"/>
              <w:adjustRightInd/>
              <w:snapToGrid/>
              <w:spacing w:before="305" w:line="280" w:lineRule="exact"/>
              <w:ind w:left="8"/>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cs="宋体"/>
                <w:b/>
                <w:bCs/>
                <w:color w:val="auto"/>
                <w:spacing w:val="-3"/>
                <w:sz w:val="20"/>
                <w:szCs w:val="20"/>
                <w:highlight w:val="none"/>
                <w:lang w:eastAsia="en-US"/>
              </w:rPr>
            </w:pPr>
            <w:r>
              <w:rPr>
                <w:rFonts w:hint="eastAsia" w:ascii="宋体" w:hAnsi="宋体" w:eastAsia="宋体" w:cs="宋体"/>
                <w:b/>
                <w:bCs/>
                <w:color w:val="auto"/>
                <w:sz w:val="20"/>
                <w:szCs w:val="20"/>
                <w:highlight w:val="none"/>
                <w:lang w:eastAsia="en-US" w:bidi="ar"/>
              </w:rPr>
              <w:t>重要性</w:t>
            </w:r>
          </w:p>
        </w:tc>
        <w:tc>
          <w:tcPr>
            <w:tcW w:w="936"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804"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56" w:type="dxa"/>
          </w:tcPr>
          <w:p>
            <w:pPr>
              <w:pStyle w:val="16"/>
              <w:keepNext w:val="0"/>
              <w:keepLines w:val="0"/>
              <w:pageBreakBefore w:val="0"/>
              <w:widowControl w:val="0"/>
              <w:kinsoku/>
              <w:wordWrap/>
              <w:overflowPunct/>
              <w:topLinePunct w:val="0"/>
              <w:bidi w:val="0"/>
              <w:adjustRightInd/>
              <w:snapToGrid/>
              <w:spacing w:before="305" w:line="280" w:lineRule="exact"/>
              <w:ind w:left="10"/>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1020"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4"/>
                <w:sz w:val="20"/>
                <w:szCs w:val="20"/>
                <w:highlight w:val="none"/>
                <w:lang w:eastAsia="zh-CN"/>
              </w:rPr>
              <w:t>是否可以作为评分因素</w:t>
            </w:r>
          </w:p>
        </w:tc>
        <w:tc>
          <w:tcPr>
            <w:tcW w:w="2856" w:type="dxa"/>
          </w:tcPr>
          <w:p>
            <w:pPr>
              <w:pStyle w:val="16"/>
              <w:keepNext w:val="0"/>
              <w:keepLines w:val="0"/>
              <w:pageBreakBefore w:val="0"/>
              <w:widowControl w:val="0"/>
              <w:kinsoku/>
              <w:wordWrap/>
              <w:overflowPunct/>
              <w:topLinePunct w:val="0"/>
              <w:bidi w:val="0"/>
              <w:adjustRightInd/>
              <w:snapToGrid/>
              <w:spacing w:before="305" w:line="280" w:lineRule="exact"/>
              <w:ind w:left="11"/>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指标要求</w:t>
            </w:r>
          </w:p>
        </w:tc>
        <w:tc>
          <w:tcPr>
            <w:tcW w:w="1079" w:type="dxa"/>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cs="宋体"/>
                <w:b/>
                <w:bCs/>
                <w:color w:val="auto"/>
                <w:spacing w:val="-4"/>
                <w:sz w:val="20"/>
                <w:szCs w:val="20"/>
                <w:highlight w:val="none"/>
                <w:lang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color w:val="auto"/>
                <w:sz w:val="20"/>
                <w:szCs w:val="20"/>
                <w:highlight w:val="none"/>
                <w:lang w:eastAsia="en-US"/>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架构：国产兼容x86指令集高性能服务器级别CPU，符合安全可靠测评要求</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sz w:val="20"/>
                <w:szCs w:val="20"/>
                <w:highlight w:val="none"/>
                <w:lang w:val="en-US" w:eastAsia="zh-CN"/>
              </w:rPr>
              <w:t>单CPU配置如下：</w:t>
            </w:r>
          </w:p>
          <w:p>
            <w:pPr>
              <w:pStyle w:val="16"/>
              <w:keepNext w:val="0"/>
              <w:keepLines w:val="0"/>
              <w:pageBreakBefore w:val="0"/>
              <w:widowControl w:val="0"/>
              <w:kinsoku/>
              <w:wordWrap/>
              <w:overflowPunct/>
              <w:topLinePunct w:val="0"/>
              <w:bidi w:val="0"/>
              <w:adjustRightInd/>
              <w:snapToGrid/>
              <w:spacing w:before="25" w:line="280" w:lineRule="exact"/>
              <w:ind w:left="0" w:leftChars="0" w:right="16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核心数量：</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32</w:t>
            </w:r>
            <w:r>
              <w:rPr>
                <w:rFonts w:hint="eastAsia" w:ascii="宋体" w:hAnsi="宋体" w:eastAsia="宋体" w:cs="宋体"/>
                <w:color w:val="auto"/>
                <w:kern w:val="0"/>
                <w:sz w:val="20"/>
                <w:szCs w:val="20"/>
                <w:highlight w:val="none"/>
                <w:lang w:bidi="ar"/>
              </w:rPr>
              <w:t>核</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线程数：</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线程</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基础频率：</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bidi="ar"/>
              </w:rPr>
              <w:t>2.</w:t>
            </w:r>
            <w:r>
              <w:rPr>
                <w:rFonts w:hint="eastAsia"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bidi="ar"/>
              </w:rPr>
              <w:t>GHz</w:t>
            </w:r>
          </w:p>
        </w:tc>
        <w:tc>
          <w:tcPr>
            <w:tcW w:w="1079" w:type="dxa"/>
          </w:tcPr>
          <w:p>
            <w:pPr>
              <w:pStyle w:val="16"/>
              <w:keepNext w:val="0"/>
              <w:keepLines w:val="0"/>
              <w:pageBreakBefore w:val="0"/>
              <w:widowControl w:val="0"/>
              <w:kinsoku/>
              <w:wordWrap/>
              <w:overflowPunct/>
              <w:topLinePunct w:val="0"/>
              <w:bidi w:val="0"/>
              <w:adjustRightInd/>
              <w:snapToGrid/>
              <w:spacing w:before="317" w:line="280" w:lineRule="exact"/>
              <w:ind w:left="108"/>
              <w:jc w:val="center"/>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5" w:firstLine="0" w:firstLineChars="0"/>
              <w:jc w:val="both"/>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CPU</w:t>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内存</w:t>
            </w:r>
            <w:r>
              <w:rPr>
                <w:rFonts w:hint="eastAsia" w:ascii="宋体" w:hAnsi="宋体" w:eastAsia="宋体" w:cs="宋体"/>
                <w:color w:val="auto"/>
                <w:kern w:val="0"/>
                <w:sz w:val="20"/>
                <w:szCs w:val="20"/>
                <w:highlight w:val="none"/>
                <w:lang w:bidi="ar"/>
              </w:rPr>
              <w:t>容量</w:t>
            </w: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512</w:t>
            </w:r>
            <w:r>
              <w:rPr>
                <w:rFonts w:hint="eastAsia" w:ascii="宋体" w:hAnsi="宋体" w:eastAsia="宋体" w:cs="宋体"/>
                <w:color w:val="auto"/>
                <w:kern w:val="0"/>
                <w:sz w:val="20"/>
                <w:szCs w:val="20"/>
                <w:highlight w:val="none"/>
                <w:lang w:bidi="ar"/>
              </w:rPr>
              <w:t>GB</w:t>
            </w:r>
          </w:p>
        </w:tc>
        <w:tc>
          <w:tcPr>
            <w:tcW w:w="1079" w:type="dxa"/>
          </w:tcPr>
          <w:p>
            <w:pPr>
              <w:pStyle w:val="16"/>
              <w:keepNext w:val="0"/>
              <w:keepLines w:val="0"/>
              <w:pageBreakBefore w:val="0"/>
              <w:widowControl w:val="0"/>
              <w:kinsoku/>
              <w:wordWrap/>
              <w:overflowPunct/>
              <w:topLinePunct w:val="0"/>
              <w:bidi w:val="0"/>
              <w:adjustRightInd/>
              <w:snapToGrid/>
              <w:spacing w:before="197" w:line="280" w:lineRule="exact"/>
              <w:ind w:left="108"/>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5" w:firstLine="0" w:firstLineChars="0"/>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非板载内存的可扩展插槽数量应不少于</w:t>
            </w:r>
            <w:r>
              <w:rPr>
                <w:rFonts w:hint="eastAsia" w:ascii="宋体" w:hAnsi="宋体" w:eastAsia="宋体" w:cs="宋体"/>
                <w:color w:val="auto"/>
                <w:kern w:val="0"/>
                <w:sz w:val="20"/>
                <w:szCs w:val="20"/>
                <w:highlight w:val="none"/>
                <w:lang w:val="en-US" w:eastAsia="zh-CN" w:bidi="ar"/>
              </w:rPr>
              <w:t>16</w:t>
            </w:r>
            <w:r>
              <w:rPr>
                <w:rFonts w:hint="eastAsia" w:ascii="宋体" w:hAnsi="宋体" w:eastAsia="宋体" w:cs="宋体"/>
                <w:color w:val="auto"/>
                <w:kern w:val="0"/>
                <w:sz w:val="20"/>
                <w:szCs w:val="20"/>
                <w:highlight w:val="none"/>
                <w:lang w:bidi="ar"/>
              </w:rPr>
              <w:t>个</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8" w:right="96"/>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65"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 xml:space="preserve">至少支持 </w:t>
            </w:r>
            <w:r>
              <w:rPr>
                <w:rFonts w:hint="eastAsia" w:ascii="宋体" w:hAnsi="宋体" w:eastAsia="宋体" w:cs="宋体"/>
                <w:color w:val="auto"/>
                <w:spacing w:val="-2"/>
                <w:sz w:val="20"/>
                <w:szCs w:val="20"/>
                <w:highlight w:val="none"/>
                <w:lang w:eastAsia="en-US"/>
              </w:rPr>
              <w:t>SATA、SAS、M.2、U.2</w:t>
            </w:r>
            <w:r>
              <w:rPr>
                <w:rFonts w:hint="eastAsia" w:ascii="宋体" w:hAnsi="宋体" w:eastAsia="宋体" w:cs="宋体"/>
                <w:color w:val="auto"/>
                <w:spacing w:val="-23"/>
                <w:sz w:val="20"/>
                <w:szCs w:val="20"/>
                <w:highlight w:val="none"/>
                <w:lang w:eastAsia="en-US"/>
              </w:rPr>
              <w:t xml:space="preserve"> 等</w:t>
            </w:r>
            <w:r>
              <w:rPr>
                <w:rFonts w:hint="eastAsia" w:ascii="宋体" w:hAnsi="宋体" w:eastAsia="宋体" w:cs="宋体"/>
                <w:color w:val="auto"/>
                <w:spacing w:val="-3"/>
                <w:sz w:val="20"/>
                <w:szCs w:val="20"/>
                <w:highlight w:val="none"/>
                <w:lang w:eastAsia="en-US"/>
              </w:rPr>
              <w:t xml:space="preserve">存储接口中的 </w:t>
            </w:r>
            <w:r>
              <w:rPr>
                <w:rFonts w:hint="eastAsia" w:ascii="宋体" w:hAnsi="宋体" w:eastAsia="宋体" w:cs="宋体"/>
                <w:color w:val="auto"/>
                <w:sz w:val="20"/>
                <w:szCs w:val="20"/>
                <w:highlight w:val="none"/>
                <w:lang w:eastAsia="en-US"/>
              </w:rPr>
              <w:t>1</w:t>
            </w:r>
            <w:r>
              <w:rPr>
                <w:rFonts w:hint="eastAsia" w:ascii="宋体" w:hAnsi="宋体" w:eastAsia="宋体" w:cs="宋体"/>
                <w:color w:val="auto"/>
                <w:spacing w:val="-11"/>
                <w:sz w:val="20"/>
                <w:szCs w:val="20"/>
                <w:highlight w:val="none"/>
                <w:lang w:eastAsia="en-US"/>
              </w:rPr>
              <w:t xml:space="preserve"> 种</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92"/>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9"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lang w:eastAsia="zh-CN"/>
              </w:rPr>
              <w:t xml:space="preserve">符合 </w:t>
            </w:r>
            <w:r>
              <w:rPr>
                <w:rFonts w:hint="eastAsia" w:ascii="宋体" w:hAnsi="宋体" w:eastAsia="宋体" w:cs="宋体"/>
                <w:color w:val="auto"/>
                <w:spacing w:val="-2"/>
                <w:sz w:val="20"/>
                <w:szCs w:val="20"/>
                <w:highlight w:val="none"/>
                <w:lang w:eastAsia="zh-CN"/>
              </w:rPr>
              <w:t>PCIe3.0</w:t>
            </w:r>
            <w:r>
              <w:rPr>
                <w:rFonts w:hint="eastAsia" w:ascii="宋体" w:hAnsi="宋体" w:eastAsia="宋体" w:cs="宋体"/>
                <w:color w:val="auto"/>
                <w:spacing w:val="-6"/>
                <w:sz w:val="20"/>
                <w:szCs w:val="20"/>
                <w:highlight w:val="none"/>
                <w:lang w:eastAsia="zh-CN"/>
              </w:rPr>
              <w:t xml:space="preserve"> 或以上的高速串行计</w:t>
            </w:r>
            <w:r>
              <w:rPr>
                <w:rFonts w:hint="eastAsia" w:ascii="宋体" w:hAnsi="宋体" w:eastAsia="宋体" w:cs="宋体"/>
                <w:color w:val="auto"/>
                <w:spacing w:val="-2"/>
                <w:sz w:val="20"/>
                <w:szCs w:val="20"/>
                <w:highlight w:val="none"/>
                <w:lang w:eastAsia="zh-CN"/>
              </w:rPr>
              <w:t>算机扩展总线标准，PCIe</w:t>
            </w:r>
            <w:r>
              <w:rPr>
                <w:rFonts w:hint="eastAsia" w:ascii="宋体" w:hAnsi="宋体" w:eastAsia="宋体" w:cs="宋体"/>
                <w:color w:val="auto"/>
                <w:spacing w:val="-7"/>
                <w:sz w:val="20"/>
                <w:szCs w:val="20"/>
                <w:highlight w:val="none"/>
                <w:lang w:eastAsia="zh-CN"/>
              </w:rPr>
              <w:t xml:space="preserve"> 的接口速</w:t>
            </w:r>
            <w:r>
              <w:rPr>
                <w:rFonts w:hint="eastAsia" w:ascii="宋体" w:hAnsi="宋体" w:eastAsia="宋体" w:cs="宋体"/>
                <w:color w:val="auto"/>
                <w:spacing w:val="-2"/>
                <w:sz w:val="20"/>
                <w:szCs w:val="20"/>
                <w:highlight w:val="none"/>
                <w:lang w:eastAsia="zh-CN"/>
              </w:rPr>
              <w:t>率与位宽需保证向下兼容</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0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47"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102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bottom w:val="single" w:color="auto" w:sz="4" w:space="0"/>
            </w:tcBorders>
            <w:vAlign w:val="center"/>
          </w:tcPr>
          <w:p>
            <w:pPr>
              <w:pStyle w:val="16"/>
              <w:keepNext w:val="0"/>
              <w:keepLines w:val="0"/>
              <w:pageBreakBefore w:val="0"/>
              <w:widowControl w:val="0"/>
              <w:numPr>
                <w:ilvl w:val="-1"/>
                <w:numId w:val="0"/>
              </w:numPr>
              <w:tabs>
                <w:tab w:val="left" w:pos="376"/>
              </w:tabs>
              <w:kinsoku/>
              <w:wordWrap/>
              <w:overflowPunct/>
              <w:topLinePunct w:val="0"/>
              <w:bidi w:val="0"/>
              <w:adjustRightInd/>
              <w:snapToGrid/>
              <w:spacing w:before="26" w:line="280" w:lineRule="exact"/>
              <w:ind w:left="0" w:leftChars="0" w:right="9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4"/>
                <w:sz w:val="20"/>
                <w:szCs w:val="20"/>
                <w:highlight w:val="none"/>
                <w:lang w:eastAsia="zh-CN"/>
              </w:rPr>
              <w:t xml:space="preserve">高度大于 </w:t>
            </w:r>
            <w:r>
              <w:rPr>
                <w:rFonts w:hint="eastAsia" w:ascii="宋体" w:hAnsi="宋体" w:eastAsia="宋体" w:cs="宋体"/>
                <w:color w:val="auto"/>
                <w:spacing w:val="-2"/>
                <w:sz w:val="20"/>
                <w:szCs w:val="20"/>
                <w:highlight w:val="none"/>
                <w:lang w:eastAsia="zh-CN"/>
              </w:rPr>
              <w:t>44.45mm</w:t>
            </w:r>
            <w:r>
              <w:rPr>
                <w:rFonts w:hint="eastAsia" w:ascii="宋体" w:hAnsi="宋体" w:eastAsia="宋体" w:cs="宋体"/>
                <w:color w:val="auto"/>
                <w:spacing w:val="-11"/>
                <w:sz w:val="20"/>
                <w:szCs w:val="20"/>
                <w:highlight w:val="none"/>
                <w:lang w:eastAsia="zh-CN"/>
              </w:rPr>
              <w:t xml:space="preserve"> 双路或以上服</w:t>
            </w:r>
            <w:r>
              <w:rPr>
                <w:rFonts w:hint="eastAsia" w:ascii="宋体" w:hAnsi="宋体" w:eastAsia="宋体" w:cs="宋体"/>
                <w:color w:val="auto"/>
                <w:spacing w:val="-5"/>
                <w:sz w:val="20"/>
                <w:szCs w:val="20"/>
                <w:highlight w:val="none"/>
                <w:lang w:eastAsia="zh-CN"/>
              </w:rPr>
              <w:t xml:space="preserve">务器 </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 xml:space="preserve"> </w:t>
            </w:r>
            <w:r>
              <w:rPr>
                <w:rFonts w:hint="eastAsia" w:ascii="宋体" w:hAnsi="宋体" w:eastAsia="宋体" w:cs="宋体"/>
                <w:color w:val="auto"/>
                <w:spacing w:val="-4"/>
                <w:sz w:val="20"/>
                <w:szCs w:val="20"/>
                <w:highlight w:val="none"/>
                <w:shd w:val="clear"/>
                <w:lang w:eastAsia="zh-CN"/>
              </w:rPr>
              <w:t xml:space="preserve">插槽或接口应不少于 </w:t>
            </w:r>
            <w:r>
              <w:rPr>
                <w:rFonts w:hint="eastAsia" w:ascii="宋体" w:hAnsi="宋体" w:eastAsia="宋体" w:cs="宋体"/>
                <w:color w:val="auto"/>
                <w:sz w:val="20"/>
                <w:szCs w:val="20"/>
                <w:highlight w:val="none"/>
                <w:shd w:val="clear"/>
                <w:lang w:eastAsia="zh-CN"/>
              </w:rPr>
              <w:t xml:space="preserve">5 </w:t>
            </w:r>
            <w:r>
              <w:rPr>
                <w:rFonts w:hint="eastAsia" w:ascii="宋体" w:hAnsi="宋体" w:eastAsia="宋体" w:cs="宋体"/>
                <w:color w:val="auto"/>
                <w:spacing w:val="-6"/>
                <w:sz w:val="20"/>
                <w:szCs w:val="20"/>
                <w:highlight w:val="none"/>
                <w:shd w:val="clear"/>
                <w:lang w:eastAsia="zh-CN"/>
              </w:rPr>
              <w:t>个</w:t>
            </w:r>
            <w:r>
              <w:rPr>
                <w:rFonts w:hint="eastAsia" w:ascii="宋体" w:hAnsi="宋体" w:eastAsia="宋体" w:cs="宋体"/>
                <w:color w:val="auto"/>
                <w:spacing w:val="-6"/>
                <w:sz w:val="20"/>
                <w:szCs w:val="20"/>
                <w:highlight w:val="none"/>
                <w:lang w:eastAsia="zh-CN"/>
              </w:rPr>
              <w:t>；</w:t>
            </w:r>
          </w:p>
        </w:tc>
        <w:tc>
          <w:tcPr>
            <w:tcW w:w="1079" w:type="dxa"/>
            <w:tcBorders>
              <w:bottom w:val="single" w:color="auto" w:sz="4" w:space="0"/>
            </w:tcBorders>
          </w:tcPr>
          <w:p>
            <w:pPr>
              <w:pStyle w:val="16"/>
              <w:keepNext w:val="0"/>
              <w:keepLines w:val="0"/>
              <w:pageBreakBefore w:val="0"/>
              <w:widowControl w:val="0"/>
              <w:kinsoku/>
              <w:wordWrap/>
              <w:overflowPunct/>
              <w:topLinePunct w:val="0"/>
              <w:bidi w:val="0"/>
              <w:adjustRightInd/>
              <w:snapToGrid/>
              <w:spacing w:before="146" w:line="280" w:lineRule="exact"/>
              <w:ind w:left="108" w:right="96"/>
              <w:jc w:val="center"/>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zh-CN"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tabs>
                <w:tab w:val="left" w:pos="28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 xml:space="preserve">若支持板载网络接口应不少于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r>
              <w:rPr>
                <w:rFonts w:hint="eastAsia" w:ascii="宋体" w:hAnsi="宋体" w:eastAsia="宋体" w:cs="宋体"/>
                <w:color w:val="auto"/>
                <w:spacing w:val="-2"/>
                <w:sz w:val="20"/>
                <w:szCs w:val="20"/>
                <w:highlight w:val="none"/>
                <w:lang w:eastAsia="zh-CN"/>
              </w:rPr>
              <w:t>1GE</w:t>
            </w:r>
            <w:r>
              <w:rPr>
                <w:rFonts w:hint="eastAsia" w:ascii="宋体" w:hAnsi="宋体" w:eastAsia="宋体" w:cs="宋体"/>
                <w:color w:val="auto"/>
                <w:spacing w:val="-17"/>
                <w:sz w:val="20"/>
                <w:szCs w:val="20"/>
                <w:highlight w:val="none"/>
                <w:lang w:eastAsia="zh-CN"/>
              </w:rPr>
              <w:t xml:space="preserve"> 网口</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val="en-US" w:eastAsia="zh-CN"/>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s="宋体"/>
                <w:color w:val="auto"/>
                <w:sz w:val="20"/>
                <w:szCs w:val="20"/>
                <w:highlight w:val="none"/>
                <w:lang w:eastAsia="zh-CN"/>
              </w:rPr>
              <w:t>OCP2.0</w:t>
            </w:r>
            <w:r>
              <w:rPr>
                <w:rFonts w:hint="eastAsia" w:ascii="宋体" w:hAnsi="宋体" w:eastAsia="宋体" w:cs="宋体"/>
                <w:color w:val="auto"/>
                <w:spacing w:val="-9"/>
                <w:sz w:val="20"/>
                <w:szCs w:val="20"/>
                <w:highlight w:val="none"/>
                <w:lang w:eastAsia="zh-CN"/>
              </w:rPr>
              <w:t xml:space="preserve"> 及以上插槽的数量不少</w:t>
            </w:r>
            <w:r>
              <w:rPr>
                <w:rFonts w:hint="eastAsia" w:ascii="宋体" w:hAnsi="宋体" w:eastAsia="宋体" w:cs="宋体"/>
                <w:color w:val="auto"/>
                <w:spacing w:val="-23"/>
                <w:sz w:val="20"/>
                <w:szCs w:val="20"/>
                <w:highlight w:val="none"/>
                <w:lang w:eastAsia="zh-CN"/>
              </w:rPr>
              <w:t xml:space="preserve">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6"/>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z w:val="20"/>
                <w:szCs w:val="20"/>
                <w:highlight w:val="none"/>
                <w:lang w:val="en-US" w:eastAsia="zh-CN"/>
              </w:rPr>
            </w:pP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8</w:t>
            </w:r>
          </w:p>
        </w:tc>
        <w:tc>
          <w:tcPr>
            <w:tcW w:w="1079" w:type="dxa"/>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2"/>
                <w:sz w:val="20"/>
                <w:szCs w:val="20"/>
                <w:highlight w:val="none"/>
                <w:lang w:eastAsia="en-US"/>
              </w:rPr>
              <w:t>≥DDR</w:t>
            </w:r>
            <w:r>
              <w:rPr>
                <w:rFonts w:hint="eastAsia" w:ascii="宋体" w:hAnsi="宋体" w:eastAsia="宋体" w:cs="宋体"/>
                <w:color w:val="auto"/>
                <w:spacing w:val="-2"/>
                <w:sz w:val="20"/>
                <w:szCs w:val="20"/>
                <w:highlight w:val="none"/>
                <w:lang w:val="en-US" w:eastAsia="zh-CN"/>
              </w:rPr>
              <w:t>5</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96"/>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支持多个内存接口通道，每个通道</w:t>
            </w:r>
            <w:r>
              <w:rPr>
                <w:rFonts w:hint="eastAsia" w:ascii="宋体" w:hAnsi="宋体" w:eastAsia="宋体" w:cs="宋体"/>
                <w:color w:val="auto"/>
                <w:spacing w:val="-10"/>
                <w:sz w:val="20"/>
                <w:szCs w:val="20"/>
                <w:highlight w:val="none"/>
                <w:lang w:eastAsia="zh-CN"/>
              </w:rPr>
              <w:t xml:space="preserve">可支持 </w:t>
            </w:r>
            <w:r>
              <w:rPr>
                <w:rFonts w:hint="eastAsia" w:ascii="宋体" w:hAnsi="宋体" w:eastAsia="宋体" w:cs="宋体"/>
                <w:color w:val="auto"/>
                <w:spacing w:val="-8"/>
                <w:sz w:val="20"/>
                <w:szCs w:val="20"/>
                <w:highlight w:val="none"/>
                <w:lang w:eastAsia="zh-CN"/>
              </w:rPr>
              <w:t>1DPC</w:t>
            </w:r>
            <w:r>
              <w:rPr>
                <w:rFonts w:hint="eastAsia" w:ascii="宋体" w:hAnsi="宋体" w:eastAsia="宋体" w:cs="宋体"/>
                <w:color w:val="auto"/>
                <w:spacing w:val="-13"/>
                <w:sz w:val="20"/>
                <w:szCs w:val="20"/>
                <w:highlight w:val="none"/>
                <w:lang w:eastAsia="zh-CN"/>
              </w:rPr>
              <w:t xml:space="preserve"> 或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10"/>
                <w:sz w:val="20"/>
                <w:szCs w:val="20"/>
                <w:highlight w:val="none"/>
                <w:lang w:eastAsia="zh-CN"/>
              </w:rPr>
              <w:t xml:space="preserve">，当支持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2"/>
                <w:sz w:val="20"/>
                <w:szCs w:val="20"/>
                <w:highlight w:val="none"/>
                <w:lang w:eastAsia="zh-CN"/>
              </w:rPr>
              <w:t>时，印制电路板上应具备插槽的序</w:t>
            </w:r>
            <w:r>
              <w:rPr>
                <w:rFonts w:hint="eastAsia" w:ascii="宋体" w:hAnsi="宋体" w:eastAsia="宋体" w:cs="宋体"/>
                <w:color w:val="auto"/>
                <w:spacing w:val="-1"/>
                <w:sz w:val="20"/>
                <w:szCs w:val="20"/>
                <w:highlight w:val="none"/>
                <w:lang w:eastAsia="zh-CN"/>
              </w:rPr>
              <w:t>号标识，具体通道数应在随机文件</w:t>
            </w:r>
            <w:r>
              <w:rPr>
                <w:rFonts w:hint="eastAsia" w:ascii="宋体" w:hAnsi="宋体" w:eastAsia="宋体" w:cs="宋体"/>
                <w:color w:val="auto"/>
                <w:spacing w:val="-4"/>
                <w:sz w:val="20"/>
                <w:szCs w:val="20"/>
                <w:highlight w:val="none"/>
                <w:lang w:eastAsia="zh-CN"/>
              </w:rPr>
              <w:t>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480</w:t>
            </w:r>
            <w:r>
              <w:rPr>
                <w:rFonts w:hint="eastAsia" w:ascii="宋体" w:hAnsi="宋体" w:eastAsia="宋体" w:cs="宋体"/>
                <w:color w:val="auto"/>
                <w:spacing w:val="-2"/>
                <w:kern w:val="0"/>
                <w:sz w:val="20"/>
                <w:szCs w:val="20"/>
                <w:highlight w:val="none"/>
              </w:rPr>
              <w:t>GB SATA SSD，DWPD(5年)≥</w:t>
            </w:r>
            <w:r>
              <w:rPr>
                <w:rFonts w:hint="eastAsia" w:ascii="宋体" w:hAnsi="宋体" w:eastAsia="宋体" w:cs="宋体"/>
                <w:color w:val="auto"/>
                <w:spacing w:val="-2"/>
                <w:kern w:val="0"/>
                <w:sz w:val="20"/>
                <w:szCs w:val="20"/>
                <w:highlight w:val="none"/>
                <w:lang w:val="en-US" w:eastAsia="zh-CN"/>
              </w:rPr>
              <w:t>1</w:t>
            </w:r>
            <w:r>
              <w:rPr>
                <w:rFonts w:hint="eastAsia" w:ascii="宋体" w:hAnsi="宋体" w:eastAsia="宋体" w:cs="宋体"/>
                <w:color w:val="auto"/>
                <w:spacing w:val="-2"/>
                <w:kern w:val="0"/>
                <w:sz w:val="20"/>
                <w:szCs w:val="20"/>
                <w:highlight w:val="none"/>
              </w:rPr>
              <w:t>；</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3.2</w:t>
            </w:r>
            <w:r>
              <w:rPr>
                <w:rFonts w:hint="eastAsia" w:ascii="宋体" w:hAnsi="宋体" w:eastAsia="宋体" w:cs="宋体"/>
                <w:color w:val="auto"/>
                <w:spacing w:val="-2"/>
                <w:kern w:val="0"/>
                <w:sz w:val="20"/>
                <w:szCs w:val="20"/>
                <w:highlight w:val="none"/>
              </w:rPr>
              <w:t xml:space="preserve">TB </w:t>
            </w:r>
            <w:r>
              <w:rPr>
                <w:rFonts w:hint="eastAsia" w:ascii="宋体" w:hAnsi="宋体" w:eastAsia="宋体" w:cs="宋体"/>
                <w:color w:val="auto"/>
                <w:spacing w:val="-2"/>
                <w:kern w:val="0"/>
                <w:sz w:val="20"/>
                <w:szCs w:val="20"/>
                <w:highlight w:val="none"/>
                <w:lang w:val="en-US" w:eastAsia="zh-CN"/>
              </w:rPr>
              <w:t xml:space="preserve">NVME </w:t>
            </w:r>
            <w:r>
              <w:rPr>
                <w:rFonts w:hint="eastAsia" w:ascii="宋体" w:hAnsi="宋体" w:eastAsia="宋体" w:cs="宋体"/>
                <w:color w:val="auto"/>
                <w:spacing w:val="-2"/>
                <w:kern w:val="0"/>
                <w:sz w:val="20"/>
                <w:szCs w:val="20"/>
                <w:highlight w:val="none"/>
              </w:rPr>
              <w:t>SSD，DWPD(</w:t>
            </w:r>
            <w:r>
              <w:rPr>
                <w:rFonts w:hint="eastAsia" w:ascii="宋体" w:hAnsi="宋体" w:eastAsia="宋体" w:cs="宋体"/>
                <w:color w:val="auto"/>
                <w:spacing w:val="-2"/>
                <w:kern w:val="0"/>
                <w:sz w:val="20"/>
                <w:szCs w:val="20"/>
                <w:highlight w:val="none"/>
                <w:lang w:val="en-US" w:eastAsia="zh-CN"/>
              </w:rPr>
              <w:t>5</w:t>
            </w:r>
            <w:r>
              <w:rPr>
                <w:rFonts w:hint="eastAsia" w:ascii="宋体" w:hAnsi="宋体" w:eastAsia="宋体" w:cs="宋体"/>
                <w:color w:val="auto"/>
                <w:spacing w:val="-2"/>
                <w:kern w:val="0"/>
                <w:sz w:val="20"/>
                <w:szCs w:val="20"/>
                <w:highlight w:val="none"/>
              </w:rPr>
              <w:t>年)≥</w:t>
            </w:r>
            <w:r>
              <w:rPr>
                <w:rFonts w:hint="eastAsia" w:ascii="宋体" w:hAnsi="宋体" w:eastAsia="宋体" w:cs="宋体"/>
                <w:color w:val="auto"/>
                <w:spacing w:val="-2"/>
                <w:kern w:val="0"/>
                <w:sz w:val="20"/>
                <w:szCs w:val="20"/>
                <w:highlight w:val="none"/>
                <w:lang w:val="en-US" w:eastAsia="zh-CN"/>
              </w:rPr>
              <w:t>3</w:t>
            </w:r>
            <w:r>
              <w:rPr>
                <w:rFonts w:hint="eastAsia" w:ascii="宋体" w:hAnsi="宋体" w:eastAsia="宋体" w:cs="宋体"/>
                <w:color w:val="auto"/>
                <w:spacing w:val="-2"/>
                <w:kern w:val="0"/>
                <w:sz w:val="20"/>
                <w:szCs w:val="20"/>
                <w:highlight w:val="none"/>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w:t>
            </w:r>
            <w:r>
              <w:rPr>
                <w:rFonts w:hint="eastAsia" w:ascii="宋体" w:hAnsi="宋体" w:eastAsia="宋体" w:cs="宋体"/>
                <w:color w:val="auto"/>
                <w:spacing w:val="-4"/>
                <w:sz w:val="20"/>
                <w:szCs w:val="20"/>
                <w:highlight w:val="none"/>
                <w:lang w:eastAsia="en-US"/>
              </w:rPr>
              <w:t>配容量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480</w:t>
            </w:r>
            <w:r>
              <w:rPr>
                <w:rFonts w:hint="eastAsia" w:ascii="宋体" w:hAnsi="宋体" w:eastAsia="宋体" w:cs="宋体"/>
                <w:color w:val="auto"/>
                <w:spacing w:val="-2"/>
                <w:kern w:val="0"/>
                <w:sz w:val="20"/>
                <w:szCs w:val="20"/>
                <w:highlight w:val="none"/>
              </w:rPr>
              <w:t>GB；</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bidi="ar-SA"/>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3.2</w:t>
            </w:r>
            <w:r>
              <w:rPr>
                <w:rFonts w:hint="eastAsia" w:ascii="宋体" w:hAnsi="宋体" w:eastAsia="宋体" w:cs="宋体"/>
                <w:color w:val="auto"/>
                <w:spacing w:val="-2"/>
                <w:kern w:val="0"/>
                <w:sz w:val="20"/>
                <w:szCs w:val="20"/>
                <w:highlight w:val="none"/>
              </w:rPr>
              <w:t>TB；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提供SATA接口类型固态盘接口</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提供</w:t>
            </w:r>
            <w:r>
              <w:rPr>
                <w:rFonts w:hint="eastAsia" w:ascii="宋体" w:hAnsi="宋体" w:eastAsia="宋体" w:cs="宋体"/>
                <w:color w:val="auto"/>
                <w:spacing w:val="-2"/>
                <w:kern w:val="0"/>
                <w:sz w:val="20"/>
                <w:szCs w:val="20"/>
                <w:highlight w:val="none"/>
                <w:lang w:val="en-US" w:eastAsia="zh-CN"/>
              </w:rPr>
              <w:t>U2</w:t>
            </w:r>
            <w:r>
              <w:rPr>
                <w:rFonts w:hint="eastAsia" w:ascii="宋体" w:hAnsi="宋体" w:eastAsia="宋体" w:cs="宋体"/>
                <w:color w:val="auto"/>
                <w:spacing w:val="-2"/>
                <w:kern w:val="0"/>
                <w:sz w:val="20"/>
                <w:szCs w:val="20"/>
                <w:highlight w:val="none"/>
              </w:rPr>
              <w:t>接口类型固态盘接口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实配盘数≥2</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val="en-US"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实配盘数≥</w:t>
            </w:r>
            <w:r>
              <w:rPr>
                <w:rFonts w:hint="eastAsia" w:ascii="宋体" w:hAnsi="宋体" w:eastAsia="宋体" w:cs="宋体"/>
                <w:color w:val="auto"/>
                <w:spacing w:val="-2"/>
                <w:kern w:val="0"/>
                <w:sz w:val="20"/>
                <w:szCs w:val="20"/>
                <w:highlight w:val="none"/>
                <w:lang w:val="en-US" w:eastAsia="zh-CN"/>
              </w:rPr>
              <w:t>8</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419"/>
              </w:tabs>
              <w:kinsoku/>
              <w:wordWrap/>
              <w:overflowPunct/>
              <w:topLinePunct w:val="0"/>
              <w:bidi w:val="0"/>
              <w:adjustRightInd/>
              <w:snapToGrid/>
              <w:spacing w:line="280" w:lineRule="exact"/>
              <w:ind w:left="0" w:leftChars="0" w:right="120" w:rightChars="0" w:firstLine="0" w:firstLineChars="0"/>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机箱高度为</w:t>
            </w:r>
            <w:r>
              <w:rPr>
                <w:rStyle w:val="15"/>
                <w:rFonts w:hint="eastAsia" w:ascii="宋体" w:hAnsi="宋体" w:eastAsia="宋体" w:cs="宋体"/>
                <w:color w:val="auto"/>
                <w:sz w:val="20"/>
                <w:szCs w:val="20"/>
                <w:highlight w:val="none"/>
                <w:lang w:val="en-US" w:eastAsia="zh-CN" w:bidi="ar"/>
              </w:rPr>
              <w:t>2U</w:t>
            </w:r>
            <w:r>
              <w:rPr>
                <w:rStyle w:val="15"/>
                <w:rFonts w:hint="eastAsia" w:ascii="宋体" w:hAnsi="宋体" w:eastAsia="宋体" w:cs="宋体"/>
                <w:color w:val="auto"/>
                <w:sz w:val="20"/>
                <w:szCs w:val="20"/>
                <w:highlight w:val="none"/>
                <w:lang w:bidi="ar"/>
              </w:rPr>
              <w:t>的服务器</w:t>
            </w:r>
            <w:r>
              <w:rPr>
                <w:rStyle w:val="15"/>
                <w:rFonts w:hint="eastAsia" w:eastAsia="宋体" w:cs="宋体"/>
                <w:color w:val="auto"/>
                <w:sz w:val="20"/>
                <w:szCs w:val="20"/>
                <w:highlight w:val="none"/>
                <w:lang w:eastAsia="zh-CN" w:bidi="ar"/>
              </w:rPr>
              <w:t>，</w:t>
            </w:r>
            <w:r>
              <w:rPr>
                <w:rStyle w:val="15"/>
                <w:rFonts w:hint="eastAsia" w:ascii="宋体" w:hAnsi="宋体" w:eastAsia="宋体" w:cs="宋体"/>
                <w:color w:val="auto"/>
                <w:sz w:val="20"/>
                <w:szCs w:val="20"/>
                <w:highlight w:val="none"/>
                <w:lang w:bidi="ar"/>
              </w:rPr>
              <w:t>可支持的硬盘数量应不少于</w:t>
            </w:r>
            <w:r>
              <w:rPr>
                <w:rFonts w:hint="eastAsia" w:eastAsia="宋体" w:cs="宋体"/>
                <w:color w:val="auto"/>
                <w:kern w:val="0"/>
                <w:sz w:val="20"/>
                <w:szCs w:val="20"/>
                <w:highlight w:val="none"/>
                <w:lang w:val="en-US" w:eastAsia="zh-CN" w:bidi="ar"/>
              </w:rPr>
              <w:t>14</w:t>
            </w:r>
            <w:r>
              <w:rPr>
                <w:rFonts w:hint="eastAsia" w:ascii="宋体" w:hAnsi="宋体" w:eastAsia="宋体" w:cs="宋体"/>
                <w:color w:val="auto"/>
                <w:kern w:val="0"/>
                <w:sz w:val="20"/>
                <w:szCs w:val="20"/>
                <w:highlight w:val="none"/>
                <w:lang w:bidi="ar"/>
              </w:rPr>
              <w:t>块</w:t>
            </w:r>
            <w:r>
              <w:rPr>
                <w:rStyle w:val="15"/>
                <w:rFonts w:hint="eastAsia" w:ascii="宋体" w:hAnsi="宋体" w:eastAsia="宋体" w:cs="宋体"/>
                <w:color w:val="auto"/>
                <w:sz w:val="20"/>
                <w:szCs w:val="20"/>
                <w:highlight w:val="none"/>
                <w:lang w:bidi="ar"/>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机械硬盘准备时间应不大于 30s；侧面固定螺丝孔数量可为 4 孔或 6 孔；工作状态环境温度应满足 5℃~55℃，其它参数应符合 GB/T 12628的相关规定；</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若服务器支持固态盘，固态盘符合SJ/T 11654 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25" w:line="280" w:lineRule="exact"/>
              <w:ind w:left="185" w:right="96" w:hanging="77"/>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left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1</w:t>
            </w:r>
          </w:p>
          <w:p>
            <w:pPr>
              <w:autoSpaceDE w:val="0"/>
              <w:autoSpaceDN w:val="0"/>
              <w:bidi w:val="0"/>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pStyle w:val="16"/>
              <w:keepNext w:val="0"/>
              <w:keepLines w:val="0"/>
              <w:pageBreakBefore w:val="0"/>
              <w:widowControl w:val="0"/>
              <w:kinsoku/>
              <w:wordWrap/>
              <w:overflowPunct/>
              <w:topLinePunct w:val="0"/>
              <w:bidi w:val="0"/>
              <w:adjustRightInd/>
              <w:snapToGrid/>
              <w:spacing w:before="77" w:line="280" w:lineRule="exact"/>
              <w:ind w:left="16" w:leftChars="0" w:hanging="16" w:hangingChars="8"/>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z w:val="20"/>
                <w:szCs w:val="20"/>
                <w:highlight w:val="none"/>
                <w:lang w:val="en-US" w:eastAsia="zh-CN"/>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SATA SSD</w:t>
            </w:r>
            <w:r>
              <w:rPr>
                <w:rFonts w:hint="eastAsia"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实配盘数≥2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default" w:ascii="宋体" w:hAnsi="宋体" w:eastAsia="宋体" w:cs="宋体"/>
                <w:color w:val="auto"/>
                <w:sz w:val="20"/>
                <w:szCs w:val="20"/>
                <w:highlight w:val="none"/>
                <w:lang w:val="en-US" w:eastAsia="zh-CN"/>
              </w:rPr>
            </w:pPr>
            <w:r>
              <w:rPr>
                <w:rFonts w:hint="eastAsia" w:eastAsia="宋体" w:cs="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lang w:eastAsia="zh-CN"/>
              </w:rPr>
              <w:t>配备</w:t>
            </w:r>
            <w:r>
              <w:rPr>
                <w:rFonts w:hint="eastAsia" w:ascii="宋体" w:hAnsi="宋体" w:eastAsia="宋体" w:cs="宋体"/>
                <w:color w:val="auto"/>
                <w:kern w:val="0"/>
                <w:sz w:val="20"/>
                <w:szCs w:val="20"/>
                <w:highlight w:val="none"/>
                <w:lang w:bidi="ar"/>
              </w:rPr>
              <w:t>RJ45</w:t>
            </w:r>
            <w:r>
              <w:rPr>
                <w:rFonts w:hint="eastAsia" w:ascii="宋体" w:hAnsi="宋体" w:eastAsia="宋体" w:cs="宋体"/>
                <w:color w:val="auto"/>
                <w:spacing w:val="-7"/>
                <w:sz w:val="20"/>
                <w:szCs w:val="20"/>
                <w:highlight w:val="none"/>
                <w:lang w:eastAsia="zh-CN"/>
              </w:rPr>
              <w:t>网口数量</w:t>
            </w:r>
            <w:r>
              <w:rPr>
                <w:rFonts w:hint="eastAsia" w:eastAsia="宋体" w:cs="宋体"/>
                <w:color w:val="auto"/>
                <w:spacing w:val="-5"/>
                <w:sz w:val="20"/>
                <w:szCs w:val="20"/>
                <w:highlight w:val="none"/>
                <w:lang w:val="en-US" w:eastAsia="zh-CN"/>
              </w:rPr>
              <w:t>≥1</w:t>
            </w:r>
            <w:r>
              <w:rPr>
                <w:rFonts w:hint="eastAsia" w:ascii="宋体" w:hAnsi="宋体" w:eastAsia="宋体" w:cs="宋体"/>
                <w:color w:val="auto"/>
                <w:spacing w:val="-10"/>
                <w:sz w:val="20"/>
                <w:szCs w:val="20"/>
                <w:highlight w:val="none"/>
                <w:lang w:eastAsia="zh-CN"/>
              </w:rPr>
              <w:t>个，且网口</w:t>
            </w:r>
            <w:r>
              <w:rPr>
                <w:rFonts w:hint="eastAsia" w:ascii="宋体" w:hAnsi="宋体" w:eastAsia="宋体" w:cs="宋体"/>
                <w:color w:val="auto"/>
                <w:spacing w:val="-8"/>
                <w:sz w:val="20"/>
                <w:szCs w:val="20"/>
                <w:highlight w:val="none"/>
                <w:lang w:eastAsia="zh-CN"/>
              </w:rPr>
              <w:t xml:space="preserve">速率不少于 </w:t>
            </w:r>
            <w:r>
              <w:rPr>
                <w:rFonts w:hint="eastAsia" w:ascii="宋体" w:hAnsi="宋体" w:eastAsia="宋体" w:cs="宋体"/>
                <w:color w:val="auto"/>
                <w:sz w:val="20"/>
                <w:szCs w:val="20"/>
                <w:highlight w:val="none"/>
                <w:lang w:eastAsia="zh-CN"/>
              </w:rPr>
              <w:t>1GE；</w:t>
            </w:r>
          </w:p>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ascii="宋体" w:hAnsi="宋体" w:eastAsia="宋体" w:cs="宋体"/>
                <w:color w:val="auto"/>
                <w:sz w:val="20"/>
                <w:szCs w:val="20"/>
                <w:highlight w:val="none"/>
                <w:lang w:eastAsia="zh-CN"/>
              </w:rPr>
              <w:t>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个</w:t>
            </w:r>
            <w:r>
              <w:rPr>
                <w:rFonts w:hint="eastAsia" w:ascii="宋体" w:hAnsi="宋体" w:eastAsia="宋体" w:cs="宋体"/>
                <w:color w:val="auto"/>
                <w:kern w:val="0"/>
                <w:sz w:val="20"/>
                <w:szCs w:val="20"/>
                <w:highlight w:val="none"/>
                <w:lang w:eastAsia="zh-CN" w:bidi="ar"/>
              </w:rPr>
              <w:t>，</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bidi="ar"/>
              </w:rPr>
              <w:t>满配多模光模块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独立网卡数量≥2个;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pStyle w:val="16"/>
              <w:keepNext w:val="0"/>
              <w:keepLines w:val="0"/>
              <w:pageBreakBefore w:val="0"/>
              <w:widowControl w:val="0"/>
              <w:kinsoku/>
              <w:wordWrap/>
              <w:overflowPunct/>
              <w:topLinePunct w:val="0"/>
              <w:bidi w:val="0"/>
              <w:adjustRightInd/>
              <w:snapToGrid/>
              <w:spacing w:before="146" w:line="280" w:lineRule="exact"/>
              <w:ind w:left="0" w:leftChars="0" w:right="161" w:firstLine="0" w:firstLineChars="0"/>
              <w:jc w:val="both"/>
              <w:textAlignment w:val="auto"/>
              <w:rPr>
                <w:rFonts w:hint="eastAsia" w:ascii="宋体" w:hAnsi="宋体"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kern w:val="0"/>
                <w:sz w:val="20"/>
                <w:szCs w:val="20"/>
                <w:highlight w:val="none"/>
                <w:lang w:bidi="ar"/>
              </w:rPr>
              <w:t>SFP+</w:t>
            </w:r>
            <w:r>
              <w:rPr>
                <w:rFonts w:hint="eastAsia" w:ascii="宋体" w:hAnsi="宋体" w:eastAsia="宋体" w:cs="宋体"/>
                <w:color w:val="auto"/>
                <w:kern w:val="0"/>
                <w:sz w:val="20"/>
                <w:szCs w:val="20"/>
                <w:highlight w:val="none"/>
                <w:lang w:val="en-US" w:eastAsia="zh-CN" w:bidi="ar"/>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kern w:val="0"/>
                <w:sz w:val="20"/>
                <w:szCs w:val="20"/>
                <w:highlight w:val="none"/>
                <w:lang w:bidi="ar"/>
              </w:rPr>
              <w:t>RJ45</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 xml:space="preserve">显示接口类型应不少于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12"/>
                <w:sz w:val="20"/>
                <w:szCs w:val="20"/>
                <w:highlight w:val="none"/>
                <w:lang w:eastAsia="zh-CN"/>
              </w:rPr>
              <w:t xml:space="preserve"> 种，如：</w:t>
            </w:r>
          </w:p>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VGA、DP、HDMI</w:t>
            </w:r>
            <w:r>
              <w:rPr>
                <w:rFonts w:hint="eastAsia" w:ascii="宋体" w:hAnsi="宋体" w:eastAsia="宋体" w:cs="宋体"/>
                <w:color w:val="auto"/>
                <w:spacing w:val="-21"/>
                <w:sz w:val="20"/>
                <w:szCs w:val="20"/>
                <w:highlight w:val="none"/>
                <w:lang w:eastAsia="en-US"/>
              </w:rPr>
              <w:t xml:space="preserve"> 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6"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9"/>
                <w:sz w:val="20"/>
                <w:szCs w:val="20"/>
                <w:highlight w:val="none"/>
                <w:lang w:eastAsia="en-US"/>
              </w:rPr>
              <w:t>配备</w:t>
            </w:r>
            <w:r>
              <w:rPr>
                <w:rFonts w:hint="eastAsia" w:ascii="宋体" w:hAnsi="宋体" w:eastAsia="宋体" w:cs="宋体"/>
                <w:color w:val="auto"/>
                <w:sz w:val="20"/>
                <w:szCs w:val="20"/>
                <w:highlight w:val="none"/>
                <w:lang w:eastAsia="en-US"/>
              </w:rPr>
              <w:t>USB</w:t>
            </w:r>
            <w:r>
              <w:rPr>
                <w:rFonts w:hint="eastAsia" w:ascii="宋体" w:hAnsi="宋体" w:eastAsia="宋体" w:cs="宋体"/>
                <w:color w:val="auto"/>
                <w:spacing w:val="-1"/>
                <w:sz w:val="20"/>
                <w:szCs w:val="20"/>
                <w:highlight w:val="none"/>
                <w:lang w:eastAsia="en-US"/>
              </w:rPr>
              <w:t xml:space="preserve"> 接口，如</w:t>
            </w:r>
            <w:r>
              <w:rPr>
                <w:rFonts w:hint="eastAsia" w:ascii="宋体" w:hAnsi="宋体" w:eastAsia="宋体" w:cs="宋体"/>
                <w:color w:val="auto"/>
                <w:sz w:val="20"/>
                <w:szCs w:val="20"/>
                <w:highlight w:val="none"/>
                <w:lang w:eastAsia="en-US"/>
              </w:rPr>
              <w:t>USB2.0、USB3.0</w:t>
            </w:r>
            <w:r>
              <w:rPr>
                <w:rFonts w:hint="eastAsia" w:ascii="宋体" w:hAnsi="宋体" w:eastAsia="宋体" w:cs="宋体"/>
                <w:color w:val="auto"/>
                <w:spacing w:val="-10"/>
                <w:sz w:val="20"/>
                <w:szCs w:val="20"/>
                <w:highlight w:val="none"/>
                <w:lang w:eastAsia="en-US"/>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19" w:line="280" w:lineRule="exact"/>
              <w:ind w:left="0" w:leftChars="0" w:right="161" w:righ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47"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 xml:space="preserve">整机电源模块按 </w:t>
            </w:r>
            <w:r>
              <w:rPr>
                <w:rFonts w:hint="eastAsia" w:ascii="宋体" w:hAnsi="宋体" w:eastAsia="宋体" w:cs="宋体"/>
                <w:color w:val="auto"/>
                <w:sz w:val="20"/>
                <w:szCs w:val="20"/>
                <w:highlight w:val="none"/>
                <w:lang w:eastAsia="zh-CN"/>
              </w:rPr>
              <w:t>1+1</w:t>
            </w:r>
            <w:r>
              <w:rPr>
                <w:rFonts w:hint="eastAsia" w:ascii="宋体" w:hAnsi="宋体" w:eastAsia="宋体" w:cs="宋体"/>
                <w:color w:val="auto"/>
                <w:spacing w:val="-3"/>
                <w:sz w:val="20"/>
                <w:szCs w:val="20"/>
                <w:highlight w:val="none"/>
                <w:lang w:eastAsia="zh-CN"/>
              </w:rPr>
              <w:t xml:space="preserve"> 冗余或</w:t>
            </w:r>
            <w:r>
              <w:rPr>
                <w:rFonts w:hint="eastAsia" w:ascii="宋体" w:hAnsi="宋体" w:eastAsia="宋体" w:cs="宋体"/>
                <w:color w:val="auto"/>
                <w:sz w:val="20"/>
                <w:szCs w:val="20"/>
                <w:highlight w:val="none"/>
                <w:lang w:eastAsia="zh-CN"/>
              </w:rPr>
              <w:t>N+1</w:t>
            </w:r>
            <w:r>
              <w:rPr>
                <w:rFonts w:hint="eastAsia" w:ascii="宋体" w:hAnsi="宋体" w:eastAsia="宋体" w:cs="宋体"/>
                <w:color w:val="auto"/>
                <w:spacing w:val="-21"/>
                <w:sz w:val="20"/>
                <w:szCs w:val="20"/>
                <w:highlight w:val="none"/>
                <w:lang w:eastAsia="zh-CN"/>
              </w:rPr>
              <w:t xml:space="preserve"> 冗</w:t>
            </w:r>
            <w:r>
              <w:rPr>
                <w:rFonts w:hint="eastAsia" w:ascii="宋体" w:hAnsi="宋体" w:eastAsia="宋体" w:cs="宋体"/>
                <w:color w:val="auto"/>
                <w:spacing w:val="-4"/>
                <w:sz w:val="20"/>
                <w:szCs w:val="20"/>
                <w:highlight w:val="none"/>
                <w:lang w:eastAsia="zh-CN"/>
              </w:rPr>
              <w:t>余配置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eastAsia="en-US"/>
              </w:rPr>
              <w:t>≥</w:t>
            </w:r>
            <w:r>
              <w:rPr>
                <w:rFonts w:hint="eastAsia" w:ascii="宋体" w:hAnsi="宋体" w:eastAsia="宋体" w:cs="宋体"/>
                <w:color w:val="auto"/>
                <w:spacing w:val="-5"/>
                <w:sz w:val="20"/>
                <w:szCs w:val="20"/>
                <w:highlight w:val="none"/>
                <w:lang w:val="en-US" w:eastAsia="zh-CN"/>
              </w:rPr>
              <w:t>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电源模块功率应有一定冗余，满足处理器满载时的需求</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配备电源指示灯，指示待机、工作异常等状态</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机架式，高度≤2U</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ind w:left="0" w:leftChars="0" w:firstLine="0" w:firstLineChars="0"/>
              <w:jc w:val="left"/>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0"/>
                <w:sz w:val="20"/>
                <w:szCs w:val="20"/>
                <w:highlight w:val="none"/>
                <w:lang w:val="en-US" w:eastAsia="zh-CN" w:bidi="ar"/>
              </w:rPr>
              <w:t>要求提供满足现场勘验、实际需求的导轨</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气候环境适应性应符合</w:t>
            </w:r>
            <w:r>
              <w:rPr>
                <w:rFonts w:hint="eastAsia" w:ascii="宋体" w:hAnsi="宋体" w:eastAsia="宋体"/>
                <w:color w:val="auto"/>
                <w:sz w:val="20"/>
                <w:szCs w:val="20"/>
                <w:highlight w:val="none"/>
                <w:lang w:eastAsia="zh-CN"/>
              </w:rPr>
              <w:t xml:space="preserve">GB/T </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的有关规定，工作温度</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5"/>
                <w:sz w:val="20"/>
                <w:szCs w:val="20"/>
                <w:highlight w:val="none"/>
                <w:lang w:eastAsia="zh-CN"/>
              </w:rPr>
              <w:t>10</w:t>
            </w:r>
            <w:r>
              <w:rPr>
                <w:rFonts w:hint="eastAsia" w:ascii="宋体" w:hAnsi="宋体" w:eastAsia="宋体" w:cs="宋体"/>
                <w:color w:val="auto"/>
                <w:spacing w:val="-5"/>
                <w:sz w:val="20"/>
                <w:szCs w:val="20"/>
                <w:highlight w:val="none"/>
                <w:lang w:eastAsia="zh-CN"/>
              </w:rPr>
              <w:t>～</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℃，贮存运输温度</w:t>
            </w:r>
            <w:r>
              <w:rPr>
                <w:rFonts w:hint="eastAsia" w:ascii="宋体" w:hAnsi="宋体" w:eastAsia="宋体"/>
                <w:color w:val="auto"/>
                <w:spacing w:val="-2"/>
                <w:sz w:val="20"/>
                <w:szCs w:val="20"/>
                <w:highlight w:val="none"/>
                <w:lang w:eastAsia="zh-CN"/>
              </w:rPr>
              <w:t>-40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℃；工</w:t>
            </w:r>
            <w:r>
              <w:rPr>
                <w:rFonts w:hint="eastAsia" w:ascii="宋体" w:hAnsi="宋体" w:eastAsia="宋体" w:cs="宋体"/>
                <w:color w:val="auto"/>
                <w:spacing w:val="-6"/>
                <w:sz w:val="20"/>
                <w:szCs w:val="20"/>
                <w:highlight w:val="none"/>
                <w:lang w:eastAsia="zh-CN"/>
              </w:rPr>
              <w:t>作相对湿度</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80%</w:t>
            </w:r>
            <w:r>
              <w:rPr>
                <w:rFonts w:hint="eastAsia" w:ascii="宋体" w:hAnsi="宋体" w:eastAsia="宋体" w:cs="宋体"/>
                <w:color w:val="auto"/>
                <w:spacing w:val="-2"/>
                <w:sz w:val="20"/>
                <w:szCs w:val="20"/>
                <w:highlight w:val="none"/>
                <w:lang w:eastAsia="zh-CN"/>
              </w:rPr>
              <w:t>，贮存运输相</w:t>
            </w:r>
            <w:r>
              <w:rPr>
                <w:rFonts w:hint="eastAsia" w:ascii="宋体" w:hAnsi="宋体" w:eastAsia="宋体" w:cs="宋体"/>
                <w:color w:val="auto"/>
                <w:spacing w:val="-8"/>
                <w:sz w:val="20"/>
                <w:szCs w:val="20"/>
                <w:highlight w:val="none"/>
                <w:lang w:eastAsia="zh-CN"/>
              </w:rPr>
              <w:t>对湿度</w:t>
            </w:r>
            <w:r>
              <w:rPr>
                <w:rFonts w:hint="eastAsia" w:ascii="宋体" w:hAnsi="宋体" w:eastAsia="宋体"/>
                <w:color w:val="auto"/>
                <w:spacing w:val="-8"/>
                <w:sz w:val="20"/>
                <w:szCs w:val="20"/>
                <w:highlight w:val="none"/>
                <w:lang w:eastAsia="zh-CN"/>
              </w:rPr>
              <w:t xml:space="preserve"> </w:t>
            </w:r>
            <w:r>
              <w:rPr>
                <w:rFonts w:hint="eastAsia" w:ascii="宋体" w:hAnsi="宋体" w:eastAsia="宋体"/>
                <w:color w:val="auto"/>
                <w:spacing w:val="-6"/>
                <w:sz w:val="20"/>
                <w:szCs w:val="20"/>
                <w:highlight w:val="none"/>
                <w:lang w:eastAsia="zh-CN"/>
              </w:rPr>
              <w:t>20</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93%</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40</w:t>
            </w:r>
            <w:r>
              <w:rPr>
                <w:rFonts w:hint="eastAsia" w:ascii="宋体" w:hAnsi="宋体" w:eastAsia="宋体" w:cs="宋体"/>
                <w:color w:val="auto"/>
                <w:spacing w:val="-6"/>
                <w:sz w:val="20"/>
                <w:szCs w:val="20"/>
                <w:highlight w:val="none"/>
                <w:lang w:eastAsia="zh-CN"/>
              </w:rPr>
              <w:t>℃）</w:t>
            </w:r>
            <w:r>
              <w:rPr>
                <w:rFonts w:hint="eastAsia" w:ascii="宋体" w:hAnsi="宋体" w:eastAsia="宋体" w:cs="宋体"/>
                <w:color w:val="auto"/>
                <w:spacing w:val="-7"/>
                <w:sz w:val="20"/>
                <w:szCs w:val="20"/>
                <w:highlight w:val="none"/>
                <w:lang w:eastAsia="zh-CN"/>
              </w:rPr>
              <w:t>；大气压</w:t>
            </w:r>
            <w:r>
              <w:rPr>
                <w:rFonts w:hint="eastAsia" w:ascii="宋体" w:hAnsi="宋体" w:eastAsia="宋体"/>
                <w:color w:val="auto"/>
                <w:spacing w:val="-2"/>
                <w:sz w:val="20"/>
                <w:szCs w:val="20"/>
                <w:highlight w:val="none"/>
                <w:lang w:eastAsia="zh-CN"/>
              </w:rPr>
              <w:t>86</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106kPa</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边缘应用服务器，工作环境温度宜</w:t>
            </w:r>
            <w:r>
              <w:rPr>
                <w:rFonts w:hint="eastAsia" w:ascii="宋体" w:hAnsi="宋体" w:eastAsia="宋体" w:cs="宋体"/>
                <w:color w:val="auto"/>
                <w:spacing w:val="-12"/>
                <w:sz w:val="20"/>
                <w:szCs w:val="20"/>
                <w:highlight w:val="none"/>
                <w:lang w:eastAsia="zh-CN"/>
              </w:rPr>
              <w:t>为</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8"/>
                <w:sz w:val="20"/>
                <w:szCs w:val="20"/>
                <w:highlight w:val="none"/>
                <w:lang w:eastAsia="zh-CN"/>
              </w:rPr>
              <w:t>0</w:t>
            </w:r>
            <w:r>
              <w:rPr>
                <w:rFonts w:hint="eastAsia" w:ascii="宋体" w:hAnsi="宋体" w:eastAsia="宋体" w:cs="宋体"/>
                <w:color w:val="auto"/>
                <w:spacing w:val="-8"/>
                <w:sz w:val="20"/>
                <w:szCs w:val="20"/>
                <w:highlight w:val="none"/>
                <w:lang w:eastAsia="zh-CN"/>
              </w:rPr>
              <w:t>～</w:t>
            </w:r>
            <w:r>
              <w:rPr>
                <w:rFonts w:hint="eastAsia" w:ascii="宋体" w:hAnsi="宋体" w:eastAsia="宋体"/>
                <w:color w:val="auto"/>
                <w:spacing w:val="-8"/>
                <w:sz w:val="20"/>
                <w:szCs w:val="20"/>
                <w:highlight w:val="none"/>
                <w:lang w:eastAsia="zh-CN"/>
              </w:rPr>
              <w:t>45</w:t>
            </w:r>
            <w:r>
              <w:rPr>
                <w:rFonts w:hint="eastAsia" w:ascii="宋体" w:hAnsi="宋体" w:eastAsia="宋体" w:cs="宋体"/>
                <w:color w:val="auto"/>
                <w:spacing w:val="-8"/>
                <w:sz w:val="20"/>
                <w:szCs w:val="20"/>
                <w:highlight w:val="none"/>
                <w:lang w:eastAsia="zh-CN"/>
              </w:rPr>
              <w:t>℃，短期工作可承受环境温</w:t>
            </w:r>
            <w:r>
              <w:rPr>
                <w:rFonts w:hint="eastAsia" w:ascii="宋体" w:hAnsi="宋体" w:eastAsia="宋体" w:cs="宋体"/>
                <w:color w:val="auto"/>
                <w:spacing w:val="-2"/>
                <w:sz w:val="20"/>
                <w:szCs w:val="20"/>
                <w:highlight w:val="none"/>
                <w:lang w:eastAsia="zh-CN"/>
              </w:rPr>
              <w:t>度宜为</w:t>
            </w:r>
            <w:r>
              <w:rPr>
                <w:rFonts w:hint="eastAsia" w:ascii="宋体" w:hAnsi="宋体" w:eastAsia="宋体"/>
                <w:color w:val="auto"/>
                <w:spacing w:val="-2"/>
                <w:sz w:val="20"/>
                <w:szCs w:val="20"/>
                <w:highlight w:val="none"/>
                <w:lang w:eastAsia="zh-CN"/>
              </w:rPr>
              <w:t>-5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℃，液冷服务器贮存运输温度宜为</w:t>
            </w:r>
            <w:r>
              <w:rPr>
                <w:rFonts w:hint="eastAsia" w:ascii="宋体" w:hAnsi="宋体" w:eastAsia="宋体"/>
                <w:color w:val="auto"/>
                <w:spacing w:val="-2"/>
                <w:sz w:val="20"/>
                <w:szCs w:val="20"/>
                <w:highlight w:val="none"/>
                <w:lang w:eastAsia="zh-CN"/>
              </w:rPr>
              <w:t>-30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机械环境适应性应符合</w:t>
            </w:r>
            <w:r>
              <w:rPr>
                <w:rFonts w:hint="eastAsia" w:ascii="宋体" w:hAnsi="宋体" w:eastAsia="宋体"/>
                <w:color w:val="auto"/>
                <w:spacing w:val="-4"/>
                <w:sz w:val="20"/>
                <w:szCs w:val="20"/>
                <w:highlight w:val="none"/>
                <w:lang w:eastAsia="zh-CN"/>
              </w:rPr>
              <w:t>GB/T</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0"/>
                <w:sz w:val="20"/>
                <w:szCs w:val="20"/>
                <w:highlight w:val="none"/>
                <w:lang w:eastAsia="zh-CN"/>
              </w:rPr>
              <w:t xml:space="preserve"> </w:t>
            </w:r>
            <w:r>
              <w:rPr>
                <w:rFonts w:hint="eastAsia" w:ascii="宋体" w:hAnsi="宋体" w:eastAsia="宋体" w:cs="宋体"/>
                <w:color w:val="auto"/>
                <w:spacing w:val="-10"/>
                <w:sz w:val="20"/>
                <w:szCs w:val="20"/>
                <w:highlight w:val="none"/>
                <w:lang w:eastAsia="zh-CN"/>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的有关规定，在</w:t>
            </w:r>
            <w:r>
              <w:rPr>
                <w:rFonts w:hint="eastAsia" w:ascii="宋体" w:hAnsi="宋体" w:eastAsia="宋体" w:cs="宋体"/>
                <w:color w:val="auto"/>
                <w:spacing w:val="-2"/>
                <w:sz w:val="20"/>
                <w:szCs w:val="20"/>
                <w:highlight w:val="none"/>
                <w:lang w:eastAsia="zh-CN"/>
              </w:rPr>
              <w:t>产品说明中给出具体测试值</w:t>
            </w:r>
          </w:p>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塔式服务器噪声在空闲状态下不大</w:t>
            </w:r>
            <w:r>
              <w:rPr>
                <w:rFonts w:hint="eastAsia" w:ascii="宋体" w:hAnsi="宋体" w:eastAsia="宋体" w:cs="宋体"/>
                <w:color w:val="auto"/>
                <w:spacing w:val="-24"/>
                <w:sz w:val="20"/>
                <w:szCs w:val="20"/>
                <w:highlight w:val="none"/>
                <w:lang w:eastAsia="zh-CN"/>
              </w:rPr>
              <w:t>于</w:t>
            </w:r>
            <w:r>
              <w:rPr>
                <w:rFonts w:hint="eastAsia" w:ascii="宋体" w:hAnsi="宋体" w:eastAsia="宋体"/>
                <w:color w:val="auto"/>
                <w:spacing w:val="-24"/>
                <w:sz w:val="20"/>
                <w:szCs w:val="20"/>
                <w:highlight w:val="none"/>
                <w:lang w:eastAsia="zh-CN"/>
              </w:rPr>
              <w:t xml:space="preserve"> </w:t>
            </w:r>
            <w:r>
              <w:rPr>
                <w:rFonts w:hint="eastAsia" w:ascii="宋体" w:hAnsi="宋体" w:eastAsia="宋体"/>
                <w:color w:val="auto"/>
                <w:spacing w:val="-4"/>
                <w:sz w:val="20"/>
                <w:szCs w:val="20"/>
                <w:highlight w:val="none"/>
                <w:lang w:eastAsia="zh-CN"/>
              </w:rPr>
              <w:t>50dB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支持</w:t>
            </w:r>
            <w:r>
              <w:rPr>
                <w:rFonts w:hint="eastAsia" w:ascii="宋体" w:hAnsi="宋体" w:eastAsia="宋体"/>
                <w:color w:val="auto"/>
                <w:sz w:val="20"/>
                <w:szCs w:val="20"/>
                <w:highlight w:val="none"/>
                <w:lang w:eastAsia="zh-CN"/>
              </w:rPr>
              <w:t>USB</w:t>
            </w:r>
            <w:r>
              <w:rPr>
                <w:rFonts w:hint="eastAsia" w:ascii="宋体" w:hAnsi="宋体" w:eastAsia="宋体" w:cs="宋体"/>
                <w:color w:val="auto"/>
                <w:spacing w:val="-1"/>
                <w:sz w:val="20"/>
                <w:szCs w:val="20"/>
                <w:highlight w:val="none"/>
                <w:lang w:eastAsia="zh-CN"/>
              </w:rPr>
              <w:t>、显示、管理等接口，如</w:t>
            </w:r>
            <w:r>
              <w:rPr>
                <w:rFonts w:hint="eastAsia" w:ascii="宋体" w:hAnsi="宋体" w:eastAsia="宋体"/>
                <w:color w:val="auto"/>
                <w:spacing w:val="-8"/>
                <w:sz w:val="20"/>
                <w:szCs w:val="20"/>
                <w:highlight w:val="none"/>
                <w:lang w:eastAsia="en-US"/>
              </w:rPr>
              <w:t>VGA</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DP</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HDMI</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USB3.0</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PS/2</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r>
              <w:rPr>
                <w:rFonts w:hint="eastAsia" w:ascii="宋体" w:hAnsi="宋体" w:eastAsia="宋体"/>
                <w:color w:val="auto"/>
                <w:spacing w:val="-8"/>
                <w:sz w:val="20"/>
                <w:szCs w:val="20"/>
                <w:highlight w:val="none"/>
                <w:lang w:eastAsia="en-US"/>
              </w:rPr>
              <w:t xml:space="preserve"> </w:t>
            </w:r>
            <w:r>
              <w:rPr>
                <w:rFonts w:hint="eastAsia" w:ascii="宋体" w:hAnsi="宋体" w:eastAsia="宋体"/>
                <w:color w:val="auto"/>
                <w:sz w:val="20"/>
                <w:szCs w:val="20"/>
                <w:highlight w:val="none"/>
                <w:lang w:eastAsia="en-US"/>
              </w:rPr>
              <w:t>BMC</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管理端口</w:t>
            </w:r>
            <w:r>
              <w:rPr>
                <w:rFonts w:hint="eastAsia" w:ascii="宋体" w:hAnsi="宋体" w:eastAsia="宋体" w:cs="宋体"/>
                <w:color w:val="auto"/>
                <w:spacing w:val="-1"/>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支持主板防烧板设计，保证电源故障后不扩散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
                <w:sz w:val="20"/>
                <w:szCs w:val="20"/>
                <w:highlight w:val="none"/>
                <w:lang w:eastAsia="zh-CN"/>
              </w:rPr>
              <w:t>支持网络连接、网络访问、数据交</w:t>
            </w:r>
            <w:r>
              <w:rPr>
                <w:rFonts w:hint="eastAsia" w:ascii="宋体" w:hAnsi="宋体" w:eastAsia="宋体" w:cs="宋体"/>
                <w:color w:val="auto"/>
                <w:spacing w:val="-2"/>
                <w:sz w:val="20"/>
                <w:szCs w:val="20"/>
                <w:highlight w:val="none"/>
                <w:lang w:eastAsia="en-US"/>
              </w:rPr>
              <w:t>换和网络管控功能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CPU 芯片应符合GM/T 0008 的相关规定，或芯片密码模块应符合GB/T 37092 或 GM/T 0028 的相关规定</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支持内存校验或内存增强型纠错功</w:t>
            </w:r>
            <w:r>
              <w:rPr>
                <w:rFonts w:hint="eastAsia" w:ascii="宋体" w:hAnsi="宋体" w:eastAsia="宋体" w:cs="宋体"/>
                <w:color w:val="auto"/>
                <w:spacing w:val="-10"/>
                <w:sz w:val="20"/>
                <w:szCs w:val="20"/>
                <w:highlight w:val="none"/>
                <w:lang w:eastAsia="zh-CN"/>
              </w:rPr>
              <w:t>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9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支持关键外部存储器</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14"/>
                <w:sz w:val="20"/>
                <w:szCs w:val="20"/>
                <w:highlight w:val="none"/>
                <w:lang w:eastAsia="zh-CN"/>
              </w:rPr>
              <w:t>硬磁盘、</w:t>
            </w:r>
            <w:r>
              <w:rPr>
                <w:rFonts w:hint="eastAsia" w:ascii="宋体" w:hAnsi="宋体" w:eastAsia="宋体"/>
                <w:color w:val="auto"/>
                <w:sz w:val="20"/>
                <w:szCs w:val="20"/>
                <w:highlight w:val="none"/>
                <w:lang w:eastAsia="zh-CN"/>
              </w:rPr>
              <w:t>SSD</w:t>
            </w:r>
            <w:r>
              <w:rPr>
                <w:rFonts w:hint="eastAsia" w:ascii="宋体" w:hAnsi="宋体" w:eastAsia="宋体" w:cs="宋体"/>
                <w:color w:val="auto"/>
                <w:spacing w:val="-2"/>
                <w:sz w:val="20"/>
                <w:szCs w:val="20"/>
                <w:highlight w:val="none"/>
                <w:lang w:eastAsia="zh-CN"/>
              </w:rPr>
              <w:t>等）的健康状态上报并进行故障诊</w:t>
            </w:r>
            <w:r>
              <w:rPr>
                <w:rFonts w:hint="eastAsia" w:ascii="宋体" w:hAnsi="宋体" w:eastAsia="宋体" w:cs="宋体"/>
                <w:color w:val="auto"/>
                <w:spacing w:val="-10"/>
                <w:sz w:val="20"/>
                <w:szCs w:val="20"/>
                <w:highlight w:val="none"/>
                <w:lang w:eastAsia="zh-CN"/>
              </w:rPr>
              <w:t>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olor w:val="auto"/>
                <w:sz w:val="20"/>
                <w:szCs w:val="20"/>
                <w:highlight w:val="none"/>
                <w:lang w:eastAsia="zh-CN"/>
              </w:rPr>
              <w:t>SSD</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关键外部存储器中单存储</w:t>
            </w:r>
            <w:r>
              <w:rPr>
                <w:rFonts w:hint="eastAsia" w:ascii="宋体" w:hAnsi="宋体" w:eastAsia="宋体" w:cs="宋体"/>
                <w:color w:val="auto"/>
                <w:spacing w:val="-2"/>
                <w:sz w:val="20"/>
                <w:szCs w:val="20"/>
                <w:highlight w:val="none"/>
                <w:lang w:eastAsia="zh-CN"/>
              </w:rPr>
              <w:t>晶元故障隔离</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19" w:line="280" w:lineRule="exact"/>
              <w:ind w:left="108" w:right="96"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default"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eastAsia="en-US"/>
              </w:rPr>
              <w:t>RAID</w:t>
            </w:r>
            <w:r>
              <w:rPr>
                <w:rFonts w:hint="eastAsia" w:ascii="宋体" w:hAnsi="宋体" w:eastAsia="宋体"/>
                <w:color w:val="auto"/>
                <w:spacing w:val="-16"/>
                <w:sz w:val="20"/>
                <w:szCs w:val="20"/>
                <w:highlight w:val="none"/>
                <w:lang w:eastAsia="en-US"/>
              </w:rPr>
              <w:t xml:space="preserve"> </w:t>
            </w:r>
            <w:r>
              <w:rPr>
                <w:rFonts w:hint="eastAsia" w:ascii="宋体" w:hAnsi="宋体" w:eastAsia="宋体" w:cs="宋体"/>
                <w:color w:val="auto"/>
                <w:spacing w:val="-16"/>
                <w:sz w:val="20"/>
                <w:szCs w:val="20"/>
                <w:highlight w:val="none"/>
                <w:lang w:eastAsia="en-US"/>
              </w:rPr>
              <w:t>模式支持</w:t>
            </w:r>
            <w:r>
              <w:rPr>
                <w:rFonts w:hint="eastAsia" w:ascii="宋体" w:hAnsi="宋体" w:eastAsia="宋体"/>
                <w:color w:val="auto"/>
                <w:spacing w:val="-16"/>
                <w:sz w:val="20"/>
                <w:szCs w:val="20"/>
                <w:highlight w:val="none"/>
                <w:lang w:eastAsia="en-US"/>
              </w:rPr>
              <w:t xml:space="preserve"> </w:t>
            </w:r>
            <w:r>
              <w:rPr>
                <w:rFonts w:hint="eastAsia" w:ascii="宋体" w:hAnsi="宋体" w:eastAsia="宋体"/>
                <w:color w:val="auto"/>
                <w:sz w:val="20"/>
                <w:szCs w:val="20"/>
                <w:highlight w:val="none"/>
                <w:lang w:eastAsia="en-US"/>
              </w:rPr>
              <w:t>RAID</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0/1/10/5</w:t>
            </w:r>
            <w:r>
              <w:rPr>
                <w:rFonts w:hint="eastAsia" w:eastAsia="宋体"/>
                <w:color w:val="auto"/>
                <w:sz w:val="20"/>
                <w:szCs w:val="20"/>
                <w:highlight w:val="none"/>
                <w:lang w:val="en-US" w:eastAsia="zh-CN"/>
              </w:rPr>
              <w:t>/50/60</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RAID</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卡支持电池或电容备份单元</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CD/DVD</w:t>
            </w:r>
            <w:r>
              <w:rPr>
                <w:rFonts w:hint="eastAsia" w:ascii="宋体" w:hAnsi="宋体" w:eastAsia="宋体" w:cs="宋体"/>
                <w:color w:val="auto"/>
                <w:spacing w:val="-2"/>
                <w:sz w:val="20"/>
                <w:szCs w:val="20"/>
                <w:highlight w:val="none"/>
                <w:lang w:eastAsia="zh-CN"/>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整机电源模块应具备热插拔功能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支持过流及短路保护的功能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支持风冷或液冷等散热方式</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1020" w:type="dxa"/>
            <w:vAlign w:val="center"/>
          </w:tcPr>
          <w:p>
            <w:pPr>
              <w:pStyle w:val="16"/>
              <w:keepNext w:val="0"/>
              <w:keepLines w:val="0"/>
              <w:pageBreakBefore w:val="0"/>
              <w:widowControl w:val="0"/>
              <w:numPr>
                <w:ilvl w:val="0"/>
                <w:numId w:val="0"/>
              </w:numPr>
              <w:kinsoku/>
              <w:wordWrap/>
              <w:overflowPunct/>
              <w:topLinePunct w:val="0"/>
              <w:bidi w:val="0"/>
              <w:adjustRightInd/>
              <w:snapToGrid/>
              <w:spacing w:before="198" w:line="280" w:lineRule="exact"/>
              <w:ind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支持关键部件冗余（包括电源、风扇等）；</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支持熔断保护与恢复功能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419"/>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9"/>
                <w:sz w:val="20"/>
                <w:szCs w:val="20"/>
                <w:highlight w:val="none"/>
                <w:lang w:eastAsia="zh-CN"/>
              </w:rPr>
              <w:t>支持</w:t>
            </w:r>
            <w:r>
              <w:rPr>
                <w:rFonts w:hint="eastAsia" w:ascii="宋体" w:hAnsi="宋体" w:eastAsia="宋体"/>
                <w:color w:val="auto"/>
                <w:sz w:val="20"/>
                <w:szCs w:val="20"/>
                <w:highlight w:val="none"/>
                <w:lang w:eastAsia="zh-CN"/>
              </w:rPr>
              <w:t>DHCP</w:t>
            </w:r>
            <w:r>
              <w:rPr>
                <w:rFonts w:hint="eastAsia" w:ascii="宋体" w:hAnsi="宋体" w:eastAsia="宋体"/>
                <w:color w:val="auto"/>
                <w:spacing w:val="-9"/>
                <w:sz w:val="20"/>
                <w:szCs w:val="20"/>
                <w:highlight w:val="none"/>
                <w:lang w:eastAsia="zh-CN"/>
              </w:rPr>
              <w:t xml:space="preserve"> </w:t>
            </w:r>
            <w:r>
              <w:rPr>
                <w:rFonts w:hint="eastAsia" w:ascii="宋体" w:hAnsi="宋体" w:eastAsia="宋体" w:cs="宋体"/>
                <w:color w:val="auto"/>
                <w:spacing w:val="-9"/>
                <w:sz w:val="20"/>
                <w:szCs w:val="20"/>
                <w:highlight w:val="none"/>
                <w:lang w:eastAsia="zh-CN"/>
              </w:rPr>
              <w:t>设置网络功能；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支持静态</w:t>
            </w:r>
            <w:r>
              <w:rPr>
                <w:rFonts w:hint="eastAsia" w:ascii="宋体" w:hAnsi="宋体" w:eastAsia="宋体"/>
                <w:color w:val="auto"/>
                <w:sz w:val="20"/>
                <w:szCs w:val="20"/>
                <w:highlight w:val="none"/>
                <w:lang w:eastAsia="zh-CN"/>
              </w:rPr>
              <w:t>IP</w:t>
            </w:r>
            <w:r>
              <w:rPr>
                <w:rFonts w:hint="eastAsia" w:ascii="宋体" w:hAnsi="宋体" w:eastAsia="宋体"/>
                <w:color w:val="auto"/>
                <w:spacing w:val="-9"/>
                <w:sz w:val="20"/>
                <w:szCs w:val="20"/>
                <w:highlight w:val="none"/>
                <w:lang w:eastAsia="zh-CN"/>
              </w:rPr>
              <w:t xml:space="preserve"> </w:t>
            </w:r>
            <w:r>
              <w:rPr>
                <w:rFonts w:hint="eastAsia" w:ascii="宋体" w:hAnsi="宋体" w:eastAsia="宋体" w:cs="宋体"/>
                <w:color w:val="auto"/>
                <w:spacing w:val="-9"/>
                <w:sz w:val="20"/>
                <w:szCs w:val="20"/>
                <w:highlight w:val="none"/>
                <w:lang w:eastAsia="zh-CN"/>
              </w:rPr>
              <w:t>设置网络功能；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before="18"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支持设备日志记录，包括但不限于登录日志、操作日志和报警日志</w:t>
            </w:r>
            <w:r>
              <w:rPr>
                <w:rFonts w:hint="eastAsia" w:ascii="宋体" w:hAnsi="宋体" w:eastAsia="宋体" w:cs="宋体"/>
                <w:color w:val="auto"/>
                <w:spacing w:val="-4"/>
                <w:sz w:val="20"/>
                <w:szCs w:val="20"/>
                <w:highlight w:val="none"/>
                <w:lang w:eastAsia="zh-CN"/>
              </w:rPr>
              <w:t>等功能；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支持日志信息导出和记录删除功</w:t>
            </w:r>
            <w:r>
              <w:rPr>
                <w:rFonts w:hint="eastAsia" w:ascii="宋体" w:hAnsi="宋体" w:eastAsia="宋体" w:cs="宋体"/>
                <w:color w:val="auto"/>
                <w:spacing w:val="-6"/>
                <w:sz w:val="20"/>
                <w:szCs w:val="20"/>
                <w:highlight w:val="none"/>
                <w:lang w:eastAsia="zh-CN"/>
              </w:rPr>
              <w:t>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支持通过管理接口向外输出准确的报警信息功能；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设备的</w:t>
            </w:r>
            <w:r>
              <w:rPr>
                <w:rFonts w:hint="eastAsia" w:ascii="宋体" w:hAnsi="宋体" w:eastAsia="宋体"/>
                <w:color w:val="auto"/>
                <w:sz w:val="20"/>
                <w:szCs w:val="20"/>
                <w:highlight w:val="none"/>
                <w:lang w:eastAsia="zh-CN"/>
              </w:rPr>
              <w:t>BMC</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管理软件应能够按报</w:t>
            </w:r>
            <w:r>
              <w:rPr>
                <w:rFonts w:hint="eastAsia" w:ascii="宋体" w:hAnsi="宋体" w:eastAsia="宋体" w:cs="宋体"/>
                <w:color w:val="auto"/>
                <w:spacing w:val="-2"/>
                <w:sz w:val="20"/>
                <w:szCs w:val="20"/>
                <w:highlight w:val="none"/>
                <w:lang w:eastAsia="zh-CN"/>
              </w:rPr>
              <w:t>警的严重程度进行区分；</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208" w:righ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9"/>
                <w:sz w:val="20"/>
                <w:szCs w:val="20"/>
                <w:highlight w:val="none"/>
                <w:lang w:eastAsia="en-US"/>
              </w:rPr>
              <w:t>支持</w:t>
            </w:r>
            <w:r>
              <w:rPr>
                <w:rFonts w:hint="eastAsia" w:ascii="宋体" w:hAnsi="宋体" w:eastAsia="宋体"/>
                <w:color w:val="auto"/>
                <w:sz w:val="20"/>
                <w:szCs w:val="20"/>
                <w:highlight w:val="none"/>
                <w:lang w:eastAsia="en-US"/>
              </w:rPr>
              <w:t>IPMI2.0</w:t>
            </w:r>
            <w:r>
              <w:rPr>
                <w:rFonts w:hint="eastAsia" w:ascii="宋体" w:hAnsi="宋体" w:eastAsia="宋体" w:cs="宋体"/>
                <w:color w:val="auto"/>
                <w:sz w:val="20"/>
                <w:szCs w:val="20"/>
                <w:highlight w:val="none"/>
                <w:lang w:eastAsia="en-US"/>
              </w:rPr>
              <w:t>、</w:t>
            </w:r>
            <w:r>
              <w:rPr>
                <w:rFonts w:hint="eastAsia" w:ascii="宋体" w:hAnsi="宋体" w:eastAsia="宋体"/>
                <w:color w:val="auto"/>
                <w:sz w:val="20"/>
                <w:szCs w:val="20"/>
                <w:highlight w:val="none"/>
                <w:lang w:eastAsia="en-US"/>
              </w:rPr>
              <w:t>SNMP</w:t>
            </w:r>
            <w:r>
              <w:rPr>
                <w:rFonts w:hint="eastAsia" w:ascii="宋体" w:hAnsi="宋体" w:eastAsia="宋体"/>
                <w:color w:val="auto"/>
                <w:spacing w:val="-3"/>
                <w:sz w:val="20"/>
                <w:szCs w:val="20"/>
                <w:highlight w:val="none"/>
                <w:lang w:eastAsia="en-US"/>
              </w:rPr>
              <w:t xml:space="preserve"> </w:t>
            </w:r>
            <w:r>
              <w:rPr>
                <w:rFonts w:hint="eastAsia" w:ascii="宋体" w:hAnsi="宋体" w:eastAsia="宋体" w:cs="宋体"/>
                <w:color w:val="auto"/>
                <w:spacing w:val="-3"/>
                <w:sz w:val="20"/>
                <w:szCs w:val="20"/>
                <w:highlight w:val="none"/>
                <w:lang w:eastAsia="en-US"/>
              </w:rPr>
              <w:t>或</w:t>
            </w:r>
            <w:r>
              <w:rPr>
                <w:rFonts w:hint="eastAsia" w:ascii="宋体" w:hAnsi="宋体" w:eastAsia="宋体"/>
                <w:color w:val="auto"/>
                <w:sz w:val="20"/>
                <w:szCs w:val="20"/>
                <w:highlight w:val="none"/>
                <w:lang w:eastAsia="en-US"/>
              </w:rPr>
              <w:t>Redfish</w:t>
            </w:r>
            <w:r>
              <w:rPr>
                <w:rFonts w:hint="eastAsia" w:ascii="宋体" w:hAnsi="宋体" w:eastAsia="宋体" w:cs="宋体"/>
                <w:color w:val="auto"/>
                <w:spacing w:val="-2"/>
                <w:sz w:val="20"/>
                <w:szCs w:val="20"/>
                <w:highlight w:val="none"/>
                <w:lang w:eastAsia="en-US"/>
              </w:rPr>
              <w:t>等接口功能；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5"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支持键盘、鼠标和视频的重定向、</w:t>
            </w:r>
            <w:r>
              <w:rPr>
                <w:rFonts w:hint="eastAsia" w:ascii="宋体" w:hAnsi="宋体" w:eastAsia="宋体" w:cs="宋体"/>
                <w:color w:val="auto"/>
                <w:sz w:val="20"/>
                <w:szCs w:val="20"/>
                <w:highlight w:val="none"/>
                <w:lang w:eastAsia="zh-CN"/>
              </w:rPr>
              <w:t>文本控制台的重定向、远程虚拟媒</w:t>
            </w:r>
            <w:r>
              <w:rPr>
                <w:rFonts w:hint="eastAsia" w:ascii="宋体" w:hAnsi="宋体" w:eastAsia="宋体" w:cs="宋体"/>
                <w:color w:val="auto"/>
                <w:spacing w:val="-6"/>
                <w:sz w:val="20"/>
                <w:szCs w:val="20"/>
                <w:highlight w:val="none"/>
                <w:lang w:eastAsia="zh-CN"/>
              </w:rPr>
              <w:t>体、高可靠的硬件监控和管理功能；</w:t>
            </w:r>
            <w:r>
              <w:rPr>
                <w:rFonts w:hint="eastAsia" w:ascii="宋体" w:hAnsi="宋体" w:eastAsia="宋体"/>
                <w:color w:val="auto"/>
                <w:sz w:val="20"/>
                <w:szCs w:val="20"/>
                <w:highlight w:val="none"/>
                <w:lang w:eastAsia="zh-CN"/>
              </w:rPr>
              <w:t xml:space="preserve"> </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5"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支持基于网络开启、关闭和重启设备的功能，并查询当前设备开机运行状态；</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96"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支持故障提示功能，并可通过接</w:t>
            </w:r>
            <w:r>
              <w:rPr>
                <w:rFonts w:hint="eastAsia" w:ascii="宋体" w:hAnsi="宋体" w:eastAsia="宋体" w:cs="宋体"/>
                <w:color w:val="auto"/>
                <w:spacing w:val="-2"/>
                <w:sz w:val="20"/>
                <w:szCs w:val="20"/>
                <w:highlight w:val="none"/>
                <w:lang w:eastAsia="zh-CN"/>
              </w:rPr>
              <w:t>口读取服务器故障信息；</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支持基于网络的固件更新功能，</w:t>
            </w:r>
            <w:r>
              <w:rPr>
                <w:rFonts w:hint="eastAsia" w:ascii="宋体" w:hAnsi="宋体" w:eastAsia="宋体" w:cs="宋体"/>
                <w:color w:val="auto"/>
                <w:spacing w:val="21"/>
                <w:sz w:val="20"/>
                <w:szCs w:val="20"/>
                <w:highlight w:val="none"/>
                <w:lang w:eastAsia="en-US"/>
              </w:rPr>
              <w:t>包括</w:t>
            </w:r>
            <w:r>
              <w:rPr>
                <w:rFonts w:hint="eastAsia" w:ascii="宋体" w:hAnsi="宋体" w:eastAsia="宋体"/>
                <w:color w:val="auto"/>
                <w:sz w:val="20"/>
                <w:szCs w:val="20"/>
                <w:highlight w:val="none"/>
                <w:lang w:eastAsia="en-US"/>
              </w:rPr>
              <w:t>BMC</w:t>
            </w:r>
            <w:r>
              <w:rPr>
                <w:rFonts w:hint="eastAsia" w:ascii="宋体" w:hAnsi="宋体" w:eastAsia="宋体"/>
                <w:color w:val="auto"/>
                <w:spacing w:val="15"/>
                <w:sz w:val="20"/>
                <w:szCs w:val="20"/>
                <w:highlight w:val="none"/>
                <w:lang w:eastAsia="en-US"/>
              </w:rPr>
              <w:t xml:space="preserve"> </w:t>
            </w:r>
            <w:r>
              <w:rPr>
                <w:rFonts w:hint="eastAsia" w:ascii="宋体" w:hAnsi="宋体" w:eastAsia="宋体" w:cs="宋体"/>
                <w:color w:val="auto"/>
                <w:spacing w:val="15"/>
                <w:sz w:val="20"/>
                <w:szCs w:val="20"/>
                <w:highlight w:val="none"/>
                <w:lang w:eastAsia="en-US"/>
              </w:rPr>
              <w:t>和</w:t>
            </w:r>
            <w:r>
              <w:rPr>
                <w:rFonts w:hint="eastAsia" w:ascii="宋体" w:hAnsi="宋体" w:eastAsia="宋体"/>
                <w:color w:val="auto"/>
                <w:sz w:val="20"/>
                <w:szCs w:val="20"/>
                <w:highlight w:val="none"/>
                <w:lang w:eastAsia="en-US"/>
              </w:rPr>
              <w:t>BIOS</w:t>
            </w:r>
            <w:r>
              <w:rPr>
                <w:rFonts w:hint="eastAsia" w:ascii="宋体" w:hAnsi="宋体" w:eastAsia="宋体"/>
                <w:color w:val="auto"/>
                <w:spacing w:val="-6"/>
                <w:sz w:val="20"/>
                <w:szCs w:val="20"/>
                <w:highlight w:val="none"/>
                <w:lang w:eastAsia="en-US"/>
              </w:rPr>
              <w:t xml:space="preserve"> </w:t>
            </w:r>
            <w:r>
              <w:rPr>
                <w:rFonts w:hint="eastAsia" w:ascii="宋体" w:hAnsi="宋体" w:eastAsia="宋体" w:cs="宋体"/>
                <w:color w:val="auto"/>
                <w:spacing w:val="-6"/>
                <w:sz w:val="20"/>
                <w:szCs w:val="20"/>
                <w:highlight w:val="none"/>
                <w:lang w:eastAsia="en-US"/>
              </w:rPr>
              <w:t>等；</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支持基于网络安装操作系统的功能，并可通过网络控制台访问设</w:t>
            </w:r>
            <w:r>
              <w:rPr>
                <w:rFonts w:hint="eastAsia" w:ascii="宋体" w:hAnsi="宋体" w:eastAsia="宋体" w:cs="宋体"/>
                <w:color w:val="auto"/>
                <w:spacing w:val="-6"/>
                <w:sz w:val="20"/>
                <w:szCs w:val="20"/>
                <w:highlight w:val="none"/>
                <w:lang w:eastAsia="zh-CN"/>
              </w:rPr>
              <w:t>备；</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支持通过本地的硬盘或光驱等存储设备，基于网络完成设备的操作系统安装功能；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支持通过浏览器打开管理界面并登录功能；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支持设置口令策略功能；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before="4" w:line="280" w:lineRule="exact"/>
              <w:ind w:left="0" w:leftChars="0" w:right="96"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支持访问权限设置功能，并通过</w:t>
            </w:r>
            <w:r>
              <w:rPr>
                <w:rFonts w:hint="eastAsia" w:ascii="宋体" w:hAnsi="宋体" w:eastAsia="宋体" w:cs="宋体"/>
                <w:color w:val="auto"/>
                <w:spacing w:val="-2"/>
                <w:sz w:val="20"/>
                <w:szCs w:val="20"/>
                <w:highlight w:val="none"/>
                <w:lang w:eastAsia="zh-CN"/>
              </w:rPr>
              <w:t>日志记录访问事件；</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支持对出厂默认的用户名及口令进行安全保护功能，并提供默认口令修改提示；</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支持读取设备主板的工作环境温度功能；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96"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支持读取服务器</w:t>
            </w:r>
            <w:r>
              <w:rPr>
                <w:rFonts w:hint="eastAsia" w:ascii="宋体" w:hAnsi="宋体" w:eastAsia="宋体"/>
                <w:color w:val="auto"/>
                <w:sz w:val="20"/>
                <w:szCs w:val="20"/>
                <w:highlight w:val="none"/>
                <w:lang w:eastAsia="zh-CN"/>
              </w:rPr>
              <w:t>CPU</w:t>
            </w:r>
            <w:r>
              <w:rPr>
                <w:rFonts w:hint="eastAsia" w:ascii="宋体" w:hAnsi="宋体" w:eastAsia="宋体"/>
                <w:color w:val="auto"/>
                <w:spacing w:val="-10"/>
                <w:sz w:val="20"/>
                <w:szCs w:val="20"/>
                <w:highlight w:val="none"/>
                <w:lang w:eastAsia="zh-CN"/>
              </w:rPr>
              <w:t xml:space="preserve"> </w:t>
            </w:r>
            <w:r>
              <w:rPr>
                <w:rFonts w:hint="eastAsia" w:ascii="宋体" w:hAnsi="宋体" w:eastAsia="宋体" w:cs="宋体"/>
                <w:color w:val="auto"/>
                <w:spacing w:val="-10"/>
                <w:sz w:val="20"/>
                <w:szCs w:val="20"/>
                <w:highlight w:val="none"/>
                <w:lang w:eastAsia="zh-CN"/>
              </w:rPr>
              <w:t>等核心器件</w:t>
            </w:r>
            <w:r>
              <w:rPr>
                <w:rFonts w:hint="eastAsia" w:ascii="宋体" w:hAnsi="宋体" w:eastAsia="宋体" w:cs="宋体"/>
                <w:color w:val="auto"/>
                <w:spacing w:val="-2"/>
                <w:sz w:val="20"/>
                <w:szCs w:val="20"/>
                <w:highlight w:val="none"/>
                <w:lang w:eastAsia="zh-CN"/>
              </w:rPr>
              <w:t>的温度功能；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支持通过外部管理工具进行</w:t>
            </w:r>
            <w:r>
              <w:rPr>
                <w:rFonts w:hint="eastAsia" w:ascii="宋体" w:hAnsi="宋体" w:eastAsia="宋体"/>
                <w:color w:val="auto"/>
                <w:spacing w:val="-4"/>
                <w:sz w:val="20"/>
                <w:szCs w:val="20"/>
                <w:highlight w:val="none"/>
                <w:lang w:eastAsia="zh-CN"/>
              </w:rPr>
              <w:t xml:space="preserve"> </w:t>
            </w:r>
            <w:r>
              <w:rPr>
                <w:rFonts w:hint="eastAsia" w:ascii="宋体" w:hAnsi="宋体" w:eastAsia="宋体"/>
                <w:color w:val="auto"/>
                <w:spacing w:val="-5"/>
                <w:sz w:val="20"/>
                <w:szCs w:val="20"/>
                <w:highlight w:val="none"/>
                <w:lang w:eastAsia="zh-CN"/>
              </w:rPr>
              <w:t>BMC</w:t>
            </w:r>
          </w:p>
          <w:p>
            <w:pPr>
              <w:pStyle w:val="16"/>
              <w:keepNext w:val="0"/>
              <w:keepLines w:val="0"/>
              <w:pageBreakBefore w:val="0"/>
              <w:widowControl w:val="0"/>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cs="宋体"/>
                <w:color w:val="auto"/>
                <w:spacing w:val="-4"/>
                <w:sz w:val="20"/>
                <w:szCs w:val="20"/>
                <w:highlight w:val="none"/>
                <w:lang w:eastAsia="zh-CN"/>
              </w:rPr>
            </w:pPr>
            <w:r>
              <w:rPr>
                <w:rFonts w:hint="eastAsia" w:ascii="宋体" w:hAnsi="宋体" w:eastAsia="宋体" w:cs="宋体"/>
                <w:color w:val="auto"/>
                <w:spacing w:val="-2"/>
                <w:sz w:val="20"/>
                <w:szCs w:val="20"/>
                <w:highlight w:val="none"/>
                <w:lang w:eastAsia="zh-CN"/>
              </w:rPr>
              <w:t>参数设置的功能，并可基于网络通</w:t>
            </w:r>
            <w:r>
              <w:rPr>
                <w:rFonts w:hint="eastAsia" w:ascii="宋体" w:hAnsi="宋体" w:eastAsia="宋体" w:cs="宋体"/>
                <w:color w:val="auto"/>
                <w:spacing w:val="5"/>
                <w:sz w:val="20"/>
                <w:szCs w:val="20"/>
                <w:highlight w:val="none"/>
                <w:lang w:eastAsia="zh-CN"/>
              </w:rPr>
              <w:t>过外部管理工具对</w:t>
            </w:r>
            <w:r>
              <w:rPr>
                <w:rFonts w:hint="eastAsia" w:ascii="宋体" w:hAnsi="宋体" w:eastAsia="宋体"/>
                <w:color w:val="auto"/>
                <w:sz w:val="20"/>
                <w:szCs w:val="20"/>
                <w:highlight w:val="none"/>
                <w:lang w:eastAsia="zh-CN"/>
              </w:rPr>
              <w:t>BMC</w:t>
            </w:r>
            <w:r>
              <w:rPr>
                <w:rFonts w:hint="eastAsia" w:ascii="宋体" w:hAnsi="宋体" w:eastAsia="宋体"/>
                <w:color w:val="auto"/>
                <w:spacing w:val="-4"/>
                <w:sz w:val="20"/>
                <w:szCs w:val="20"/>
                <w:highlight w:val="none"/>
                <w:lang w:eastAsia="zh-CN"/>
              </w:rPr>
              <w:t xml:space="preserve"> </w:t>
            </w:r>
            <w:r>
              <w:rPr>
                <w:rFonts w:hint="eastAsia" w:ascii="宋体" w:hAnsi="宋体" w:eastAsia="宋体" w:cs="宋体"/>
                <w:color w:val="auto"/>
                <w:spacing w:val="-4"/>
                <w:sz w:val="20"/>
                <w:szCs w:val="20"/>
                <w:highlight w:val="none"/>
                <w:lang w:eastAsia="zh-CN"/>
              </w:rPr>
              <w:t>进行管理；</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before="0" w:line="280" w:lineRule="exact"/>
              <w:ind w:left="0" w:leftChars="0" w:right="0" w:rightChars="0" w:firstLine="0" w:firstLineChars="0"/>
              <w:jc w:val="both"/>
              <w:textAlignment w:val="auto"/>
              <w:rPr>
                <w:rFonts w:hint="eastAsia" w:ascii="宋体" w:hAnsi="宋体" w:eastAsia="宋体"/>
                <w:color w:val="auto"/>
                <w:spacing w:val="-4"/>
                <w:sz w:val="20"/>
                <w:szCs w:val="20"/>
                <w:highlight w:val="none"/>
                <w:lang w:eastAsia="zh-CN"/>
              </w:rPr>
            </w:pPr>
            <w:r>
              <w:rPr>
                <w:rFonts w:hint="eastAsia" w:ascii="宋体" w:hAnsi="宋体" w:eastAsia="宋体" w:cs="宋体"/>
                <w:color w:val="auto"/>
                <w:spacing w:val="-4"/>
                <w:sz w:val="20"/>
                <w:szCs w:val="20"/>
                <w:highlight w:val="none"/>
                <w:lang w:eastAsia="zh-CN"/>
              </w:rPr>
              <w:t>应支持固件版本查询、固件升级</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0" w:rightChars="0" w:firstLine="0" w:firstLineChars="0"/>
              <w:jc w:val="both"/>
              <w:textAlignment w:val="auto"/>
              <w:rPr>
                <w:rFonts w:hint="eastAsia" w:ascii="宋体" w:hAnsi="宋体" w:eastAsia="宋体"/>
                <w:color w:val="auto"/>
                <w:spacing w:val="-4"/>
                <w:sz w:val="20"/>
                <w:szCs w:val="20"/>
                <w:highlight w:val="none"/>
                <w:lang w:eastAsia="zh-CN"/>
              </w:rPr>
            </w:pPr>
            <w:r>
              <w:rPr>
                <w:rFonts w:hint="eastAsia" w:ascii="宋体" w:hAnsi="宋体" w:eastAsia="宋体" w:cs="宋体"/>
                <w:color w:val="auto"/>
                <w:spacing w:val="-4"/>
                <w:sz w:val="20"/>
                <w:szCs w:val="20"/>
                <w:highlight w:val="none"/>
                <w:lang w:eastAsia="zh-CN"/>
              </w:rPr>
              <w:t>支持基于网络实现开关机和复位控制的功能；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0" w:rightChars="0" w:firstLine="0" w:firstLineChars="0"/>
              <w:jc w:val="both"/>
              <w:textAlignment w:val="auto"/>
              <w:rPr>
                <w:rFonts w:hint="eastAsia" w:ascii="宋体" w:hAnsi="宋体" w:eastAsia="宋体"/>
                <w:color w:val="auto"/>
                <w:spacing w:val="-4"/>
                <w:sz w:val="20"/>
                <w:szCs w:val="20"/>
                <w:highlight w:val="none"/>
                <w:lang w:eastAsia="zh-CN"/>
              </w:rPr>
            </w:pPr>
            <w:r>
              <w:rPr>
                <w:rFonts w:hint="eastAsia" w:ascii="宋体" w:hAnsi="宋体" w:eastAsia="宋体"/>
                <w:color w:val="auto"/>
                <w:spacing w:val="-4"/>
                <w:sz w:val="20"/>
                <w:szCs w:val="20"/>
                <w:highlight w:val="none"/>
                <w:lang w:eastAsia="zh-CN"/>
              </w:rPr>
              <w:t xml:space="preserve">BMC </w:t>
            </w:r>
            <w:r>
              <w:rPr>
                <w:rFonts w:hint="eastAsia" w:ascii="宋体" w:hAnsi="宋体" w:eastAsia="宋体" w:cs="宋体"/>
                <w:color w:val="auto"/>
                <w:spacing w:val="-4"/>
                <w:sz w:val="20"/>
                <w:szCs w:val="20"/>
                <w:highlight w:val="none"/>
                <w:lang w:eastAsia="zh-CN"/>
              </w:rPr>
              <w:t>启动时间应不超过</w:t>
            </w:r>
            <w:r>
              <w:rPr>
                <w:rFonts w:hint="eastAsia" w:ascii="宋体" w:hAnsi="宋体" w:eastAsia="宋体"/>
                <w:color w:val="auto"/>
                <w:spacing w:val="-4"/>
                <w:sz w:val="20"/>
                <w:szCs w:val="20"/>
                <w:highlight w:val="none"/>
                <w:lang w:eastAsia="zh-CN"/>
              </w:rPr>
              <w:t xml:space="preserve"> 180s</w:t>
            </w:r>
            <w:r>
              <w:rPr>
                <w:rFonts w:hint="eastAsia" w:ascii="宋体" w:hAnsi="宋体" w:eastAsia="宋体" w:cs="宋体"/>
                <w:color w:val="auto"/>
                <w:spacing w:val="-4"/>
                <w:sz w:val="20"/>
                <w:szCs w:val="20"/>
                <w:highlight w:val="none"/>
                <w:lang w:eastAsia="zh-CN"/>
              </w:rPr>
              <w:t>，实现功能包括网络、</w:t>
            </w:r>
            <w:r>
              <w:rPr>
                <w:rFonts w:hint="eastAsia" w:ascii="宋体" w:hAnsi="宋体" w:eastAsia="宋体"/>
                <w:color w:val="auto"/>
                <w:spacing w:val="-4"/>
                <w:sz w:val="20"/>
                <w:szCs w:val="20"/>
                <w:highlight w:val="none"/>
                <w:lang w:eastAsia="zh-CN"/>
              </w:rPr>
              <w:t>IPMI</w:t>
            </w:r>
            <w:r>
              <w:rPr>
                <w:rFonts w:hint="eastAsia" w:ascii="宋体" w:hAnsi="宋体" w:eastAsia="宋体" w:cs="宋体"/>
                <w:color w:val="auto"/>
                <w:spacing w:val="-4"/>
                <w:sz w:val="20"/>
                <w:szCs w:val="20"/>
                <w:highlight w:val="none"/>
                <w:lang w:eastAsia="zh-CN"/>
              </w:rPr>
              <w:t>、散热、传感器服务可用；</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w:t>
            </w:r>
            <w:r>
              <w:rPr>
                <w:rFonts w:hint="eastAsia" w:ascii="宋体" w:hAnsi="宋体" w:eastAsia="宋体"/>
                <w:color w:val="auto"/>
                <w:spacing w:val="-4"/>
                <w:sz w:val="20"/>
                <w:szCs w:val="20"/>
                <w:highlight w:val="none"/>
                <w:lang w:eastAsia="zh-CN"/>
              </w:rPr>
              <w:t xml:space="preserve">BMC </w:t>
            </w:r>
            <w:r>
              <w:rPr>
                <w:rFonts w:hint="eastAsia" w:ascii="宋体" w:hAnsi="宋体" w:eastAsia="宋体" w:cs="宋体"/>
                <w:color w:val="auto"/>
                <w:spacing w:val="-4"/>
                <w:sz w:val="20"/>
                <w:szCs w:val="20"/>
                <w:highlight w:val="none"/>
                <w:lang w:eastAsia="zh-CN"/>
              </w:rPr>
              <w:t>固件设置的</w:t>
            </w:r>
            <w:r>
              <w:rPr>
                <w:rFonts w:hint="eastAsia" w:ascii="宋体" w:hAnsi="宋体" w:eastAsia="宋体" w:cs="宋体"/>
                <w:color w:val="auto"/>
                <w:spacing w:val="-2"/>
                <w:sz w:val="20"/>
                <w:szCs w:val="20"/>
                <w:highlight w:val="none"/>
                <w:lang w:eastAsia="zh-CN"/>
              </w:rPr>
              <w:t>恢复出厂功能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网络控制、安装提供图形访问界面网络；</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设备的BMC 管理软件界面显示报警信息，且能够按报警的严重程度进行区分；</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en-US"/>
              </w:rPr>
              <w:t>Web GUI 采用 BMC 端口直连，平</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均响应时间为不大于 1s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支持查看固件版本、内存信息、主板信息、处理器信息和系统时间信息功能；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支持上电初始化界面显示 CPU 信息、内存信息、固件版本和部分快捷键信息功能；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支持设置界面中英文显示切换功能；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支持查看 PCIe 设备信息，SATA设备信息功能；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支持操作系统安装和引导功能，应并向操作系统提供计算机主板信息和服务接口；</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支持设置启动顺序，并按照设置的启动顺序启动功能；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支持安全启动功能；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支持设置口令、修改口令、验证口令功能；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支持板载显示控制或独立显卡的显示控制功能；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 RAID 识别和启动功能； k）支持串口重定向功能；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支持固件更新功能；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 BIOS 固件设置的恢复出厂功能；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支持网络引导启用和关闭功能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支持远程关机和重新启动功能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5" w:firstLine="0" w:firstLineChars="0"/>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eastAsia="zh-CN"/>
              </w:rPr>
              <w:t>支持通过网络、闪存盘对操作系统、驱动进行升级</w:t>
            </w:r>
            <w:r>
              <w:rPr>
                <w:rFonts w:hint="eastAsia"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0" w:leftChars="0" w:firstLine="0" w:firstLineChars="0"/>
              <w:jc w:val="both"/>
              <w:textAlignment w:val="auto"/>
              <w:rPr>
                <w:rFonts w:hint="default" w:ascii="宋体" w:hAnsi="宋体" w:eastAsia="宋体"/>
                <w:color w:val="auto"/>
                <w:sz w:val="20"/>
                <w:szCs w:val="20"/>
                <w:highlight w:val="none"/>
                <w:lang w:val="en-US" w:eastAsia="zh-CN"/>
              </w:rPr>
            </w:pPr>
            <w:r>
              <w:rPr>
                <w:rFonts w:hint="eastAsia" w:eastAsia="宋体" w:cs="宋体"/>
                <w:color w:val="auto"/>
                <w:spacing w:val="-10"/>
                <w:sz w:val="20"/>
                <w:szCs w:val="20"/>
                <w:highlight w:val="none"/>
                <w:lang w:val="en-US" w:eastAsia="zh-CN"/>
              </w:rPr>
              <w:t>支持操作系统备份及还原功能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1"/>
                <w:numId w:val="0"/>
              </w:numPr>
              <w:kinsoku/>
              <w:wordWrap/>
              <w:overflowPunct/>
              <w:topLinePunct w:val="0"/>
              <w:bidi w:val="0"/>
              <w:adjustRightInd/>
              <w:snapToGrid/>
              <w:spacing w:before="198" w:line="280" w:lineRule="exact"/>
              <w:ind w:left="0" w:leftChars="0" w:right="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支持访问控制、安全审计、网络接入鉴别等功能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1"/>
                <w:sz w:val="20"/>
                <w:szCs w:val="20"/>
                <w:highlight w:val="none"/>
                <w:lang w:eastAsia="en-US"/>
              </w:rPr>
              <w:t>符合</w:t>
            </w:r>
            <w:r>
              <w:rPr>
                <w:rFonts w:hint="eastAsia" w:ascii="宋体" w:hAnsi="宋体" w:eastAsia="宋体"/>
                <w:color w:val="auto"/>
                <w:sz w:val="20"/>
                <w:szCs w:val="20"/>
                <w:highlight w:val="none"/>
                <w:lang w:eastAsia="en-US"/>
              </w:rPr>
              <w:t>GB</w:t>
            </w:r>
            <w:r>
              <w:rPr>
                <w:rFonts w:hint="eastAsia" w:ascii="宋体" w:hAnsi="宋体" w:eastAsia="宋体"/>
                <w:color w:val="auto"/>
                <w:spacing w:val="-5"/>
                <w:sz w:val="20"/>
                <w:szCs w:val="20"/>
                <w:highlight w:val="none"/>
                <w:lang w:eastAsia="en-US"/>
              </w:rPr>
              <w:t xml:space="preserve"> </w:t>
            </w:r>
            <w:r>
              <w:rPr>
                <w:rFonts w:hint="eastAsia" w:ascii="宋体" w:hAnsi="宋体" w:eastAsia="宋体"/>
                <w:color w:val="auto"/>
                <w:sz w:val="20"/>
                <w:szCs w:val="20"/>
                <w:highlight w:val="none"/>
                <w:lang w:eastAsia="en-US"/>
              </w:rPr>
              <w:t>18030</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206" w:firstLine="0" w:firstLineChars="0"/>
              <w:jc w:val="both"/>
              <w:textAlignment w:val="auto"/>
              <w:rPr>
                <w:rFonts w:hint="eastAsia" w:ascii="宋体" w:hAnsi="宋体" w:eastAsia="宋体" w:cs="宋体"/>
                <w:color w:val="auto"/>
                <w:spacing w:val="-9"/>
                <w:sz w:val="20"/>
                <w:szCs w:val="20"/>
                <w:highlight w:val="none"/>
                <w:lang w:eastAsia="zh-CN"/>
              </w:rPr>
            </w:pPr>
            <w:r>
              <w:rPr>
                <w:rFonts w:hint="eastAsia" w:ascii="宋体" w:hAnsi="宋体" w:eastAsia="宋体" w:cs="宋体"/>
                <w:color w:val="auto"/>
                <w:spacing w:val="-9"/>
                <w:sz w:val="20"/>
                <w:szCs w:val="20"/>
                <w:highlight w:val="none"/>
                <w:lang w:eastAsia="zh-CN"/>
              </w:rPr>
              <w:t>CPU 和操作系统等关键部件应当符合安全可靠测评要求</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支持故障检测功能，可以检测到具</w:t>
            </w:r>
            <w:r>
              <w:rPr>
                <w:rFonts w:hint="eastAsia" w:ascii="宋体" w:hAnsi="宋体" w:eastAsia="宋体" w:cs="宋体"/>
                <w:color w:val="auto"/>
                <w:spacing w:val="-3"/>
                <w:sz w:val="20"/>
                <w:szCs w:val="20"/>
                <w:highlight w:val="none"/>
                <w:lang w:eastAsia="zh-CN"/>
              </w:rPr>
              <w:t>体的</w:t>
            </w:r>
            <w:r>
              <w:rPr>
                <w:rFonts w:hint="eastAsia" w:ascii="宋体" w:hAnsi="宋体" w:eastAsia="宋体"/>
                <w:color w:val="auto"/>
                <w:spacing w:val="-3"/>
                <w:sz w:val="20"/>
                <w:szCs w:val="20"/>
                <w:highlight w:val="none"/>
                <w:lang w:eastAsia="zh-CN"/>
              </w:rPr>
              <w:t>FRU</w:t>
            </w:r>
            <w:r>
              <w:rPr>
                <w:rFonts w:hint="eastAsia" w:ascii="宋体" w:hAnsi="宋体" w:eastAsia="宋体" w:cs="宋体"/>
                <w:color w:val="auto"/>
                <w:spacing w:val="-3"/>
                <w:sz w:val="20"/>
                <w:szCs w:val="20"/>
                <w:highlight w:val="none"/>
                <w:lang w:eastAsia="zh-CN"/>
              </w:rPr>
              <w:t>（内存、硬盘等）</w:t>
            </w:r>
            <w:r>
              <w:rPr>
                <w:rFonts w:hint="eastAsia" w:ascii="宋体" w:hAnsi="宋体" w:eastAsia="宋体" w:cs="宋体"/>
                <w:color w:val="auto"/>
                <w:spacing w:val="-5"/>
                <w:sz w:val="20"/>
                <w:szCs w:val="20"/>
                <w:highlight w:val="none"/>
                <w:lang w:eastAsia="zh-CN"/>
              </w:rPr>
              <w:t>的故障并</w:t>
            </w:r>
            <w:r>
              <w:rPr>
                <w:rFonts w:hint="eastAsia" w:ascii="宋体" w:hAnsi="宋体" w:eastAsia="宋体" w:cs="宋体"/>
                <w:color w:val="auto"/>
                <w:spacing w:val="-3"/>
                <w:sz w:val="20"/>
                <w:szCs w:val="20"/>
                <w:highlight w:val="none"/>
                <w:lang w:eastAsia="zh-CN"/>
              </w:rPr>
              <w:t>发出告警</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支持内存故障智能预测和自愈修</w:t>
            </w:r>
            <w:r>
              <w:rPr>
                <w:rFonts w:hint="eastAsia" w:ascii="宋体" w:hAnsi="宋体" w:eastAsia="宋体"/>
                <w:color w:val="auto"/>
                <w:spacing w:val="-2"/>
                <w:sz w:val="20"/>
                <w:szCs w:val="20"/>
                <w:highlight w:val="none"/>
                <w:lang w:eastAsia="zh-CN"/>
              </w:rPr>
              <w:t xml:space="preserve"> </w:t>
            </w:r>
            <w:r>
              <w:rPr>
                <w:rFonts w:hint="eastAsia" w:ascii="宋体" w:hAnsi="宋体" w:eastAsia="宋体" w:cs="宋体"/>
                <w:color w:val="auto"/>
                <w:spacing w:val="-2"/>
                <w:sz w:val="20"/>
                <w:szCs w:val="20"/>
                <w:highlight w:val="none"/>
                <w:lang w:eastAsia="zh-CN"/>
              </w:rPr>
              <w:t>复，提前自动硬隔离，避免内存故</w:t>
            </w:r>
            <w:r>
              <w:rPr>
                <w:rFonts w:hint="eastAsia" w:ascii="宋体" w:hAnsi="宋体" w:eastAsia="宋体" w:cs="宋体"/>
                <w:color w:val="auto"/>
                <w:spacing w:val="-1"/>
                <w:sz w:val="20"/>
                <w:szCs w:val="20"/>
                <w:highlight w:val="none"/>
                <w:lang w:eastAsia="zh-CN"/>
              </w:rPr>
              <w:t>障引起的非预期宕机以及内存寿命</w:t>
            </w:r>
            <w:r>
              <w:rPr>
                <w:rFonts w:hint="eastAsia" w:ascii="宋体" w:hAnsi="宋体" w:eastAsia="宋体" w:cs="宋体"/>
                <w:color w:val="auto"/>
                <w:spacing w:val="-4"/>
                <w:sz w:val="20"/>
                <w:szCs w:val="20"/>
                <w:highlight w:val="none"/>
                <w:lang w:eastAsia="zh-CN"/>
              </w:rPr>
              <w:t>的降低</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支持硬盘故障智能预测，基于故障模型预测出硬盘的故障</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支持</w:t>
            </w:r>
            <w:r>
              <w:rPr>
                <w:rFonts w:hint="eastAsia" w:ascii="宋体" w:hAnsi="宋体" w:eastAsia="宋体"/>
                <w:color w:val="auto"/>
                <w:sz w:val="20"/>
                <w:szCs w:val="20"/>
                <w:highlight w:val="none"/>
                <w:lang w:eastAsia="zh-CN"/>
              </w:rPr>
              <w:t>PCIe</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链路故障智能诊断，判断</w:t>
            </w:r>
            <w:r>
              <w:rPr>
                <w:rFonts w:hint="eastAsia" w:ascii="宋体" w:hAnsi="宋体" w:eastAsia="宋体" w:cs="宋体"/>
                <w:color w:val="auto"/>
                <w:spacing w:val="8"/>
                <w:sz w:val="20"/>
                <w:szCs w:val="20"/>
                <w:highlight w:val="none"/>
                <w:lang w:eastAsia="zh-CN"/>
              </w:rPr>
              <w:t>出现故障的</w:t>
            </w:r>
            <w:r>
              <w:rPr>
                <w:rFonts w:hint="eastAsia" w:ascii="宋体" w:hAnsi="宋体" w:eastAsia="宋体"/>
                <w:color w:val="auto"/>
                <w:sz w:val="20"/>
                <w:szCs w:val="20"/>
                <w:highlight w:val="none"/>
                <w:lang w:eastAsia="zh-CN"/>
              </w:rPr>
              <w:t>PCIe</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链路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1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支持内存故障隔离，在内存产生</w:t>
            </w:r>
            <w:r>
              <w:rPr>
                <w:rFonts w:hint="eastAsia" w:ascii="宋体" w:hAnsi="宋体" w:eastAsia="宋体"/>
                <w:color w:val="auto"/>
                <w:sz w:val="20"/>
                <w:szCs w:val="20"/>
                <w:highlight w:val="none"/>
                <w:lang w:eastAsia="zh-CN"/>
              </w:rPr>
              <w:t>CE</w:t>
            </w:r>
            <w:r>
              <w:rPr>
                <w:rFonts w:hint="eastAsia" w:ascii="宋体" w:hAnsi="宋体" w:eastAsia="宋体" w:cs="宋体"/>
                <w:color w:val="auto"/>
                <w:spacing w:val="-1"/>
                <w:sz w:val="20"/>
                <w:szCs w:val="20"/>
                <w:highlight w:val="none"/>
                <w:lang w:eastAsia="zh-CN"/>
              </w:rPr>
              <w:t>故障时，内存地址被隔离成功，服务器正常运行，业务系统不中断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8"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w:t>
            </w: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卡的故障精准告警</w:t>
            </w:r>
            <w:r>
              <w:rPr>
                <w:rFonts w:hint="eastAsia" w:ascii="宋体" w:hAnsi="宋体" w:eastAsia="宋体" w:cs="宋体"/>
                <w:color w:val="auto"/>
                <w:spacing w:val="-2"/>
                <w:sz w:val="20"/>
                <w:szCs w:val="20"/>
                <w:highlight w:val="none"/>
                <w:lang w:eastAsia="zh-CN"/>
              </w:rPr>
              <w:t>功能，触发告警并明确指示具体的</w:t>
            </w:r>
            <w:r>
              <w:rPr>
                <w:rFonts w:hint="eastAsia" w:ascii="宋体" w:hAnsi="宋体" w:eastAsia="宋体" w:cs="宋体"/>
                <w:color w:val="auto"/>
                <w:spacing w:val="-4"/>
                <w:sz w:val="20"/>
                <w:szCs w:val="20"/>
                <w:highlight w:val="none"/>
                <w:lang w:eastAsia="zh-CN"/>
              </w:rPr>
              <w:t>故障位置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支持异常下电关键数据保护，支持</w:t>
            </w:r>
            <w:r>
              <w:rPr>
                <w:rFonts w:hint="eastAsia" w:ascii="宋体" w:hAnsi="宋体" w:eastAsia="宋体" w:cs="宋体"/>
                <w:color w:val="auto"/>
                <w:spacing w:val="-1"/>
                <w:sz w:val="20"/>
                <w:szCs w:val="20"/>
                <w:highlight w:val="none"/>
                <w:lang w:eastAsia="zh-CN"/>
              </w:rPr>
              <w:t>数据备份恢复机制，防止系统异常掉电导致的数据文件丢失</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5"/>
                <w:sz w:val="20"/>
                <w:szCs w:val="20"/>
                <w:highlight w:val="none"/>
                <w:lang w:eastAsia="zh-CN"/>
              </w:rPr>
              <w:t>支持</w:t>
            </w:r>
            <w:r>
              <w:rPr>
                <w:rFonts w:hint="eastAsia" w:ascii="宋体" w:hAnsi="宋体" w:eastAsia="宋体"/>
                <w:strike w:val="0"/>
                <w:dstrike w:val="0"/>
                <w:color w:val="auto"/>
                <w:sz w:val="20"/>
                <w:szCs w:val="20"/>
                <w:highlight w:val="none"/>
                <w:lang w:eastAsia="zh-CN"/>
              </w:rPr>
              <w:t>BMC/BIOS</w:t>
            </w:r>
            <w:r>
              <w:rPr>
                <w:rFonts w:hint="eastAsia" w:ascii="宋体" w:hAnsi="宋体" w:eastAsia="宋体"/>
                <w:strike w:val="0"/>
                <w:dstrike w:val="0"/>
                <w:color w:val="auto"/>
                <w:spacing w:val="-7"/>
                <w:sz w:val="20"/>
                <w:szCs w:val="20"/>
                <w:highlight w:val="none"/>
                <w:lang w:eastAsia="zh-CN"/>
              </w:rPr>
              <w:t xml:space="preserve"> </w:t>
            </w:r>
            <w:r>
              <w:rPr>
                <w:rFonts w:hint="eastAsia" w:ascii="宋体" w:hAnsi="宋体" w:eastAsia="宋体" w:cs="宋体"/>
                <w:strike w:val="0"/>
                <w:dstrike w:val="0"/>
                <w:color w:val="auto"/>
                <w:spacing w:val="-7"/>
                <w:sz w:val="20"/>
                <w:szCs w:val="20"/>
                <w:highlight w:val="none"/>
                <w:lang w:eastAsia="zh-CN"/>
              </w:rPr>
              <w:t>固件双镜像保护，运</w:t>
            </w:r>
            <w:r>
              <w:rPr>
                <w:rFonts w:hint="eastAsia" w:ascii="宋体" w:hAnsi="宋体" w:eastAsia="宋体" w:cs="宋体"/>
                <w:strike w:val="0"/>
                <w:dstrike w:val="0"/>
                <w:color w:val="auto"/>
                <w:spacing w:val="-2"/>
                <w:sz w:val="20"/>
                <w:szCs w:val="20"/>
                <w:highlight w:val="none"/>
                <w:lang w:eastAsia="zh-CN"/>
              </w:rPr>
              <w:t>行异常时自动切换到备份镜像运行，提升系统稳定性</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0" w:leftChars="0" w:right="96"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1"/>
                <w:sz w:val="20"/>
                <w:szCs w:val="20"/>
                <w:highlight w:val="none"/>
                <w:lang w:eastAsia="zh-CN"/>
              </w:rPr>
              <w:t>支持</w:t>
            </w:r>
            <w:r>
              <w:rPr>
                <w:rFonts w:hint="eastAsia" w:ascii="宋体" w:hAnsi="宋体" w:eastAsia="宋体"/>
                <w:strike w:val="0"/>
                <w:dstrike w:val="0"/>
                <w:color w:val="auto"/>
                <w:sz w:val="20"/>
                <w:szCs w:val="20"/>
                <w:highlight w:val="none"/>
                <w:lang w:eastAsia="zh-CN"/>
              </w:rPr>
              <w:t>CPU</w:t>
            </w:r>
            <w:r>
              <w:rPr>
                <w:rFonts w:hint="eastAsia" w:ascii="宋体" w:hAnsi="宋体" w:eastAsia="宋体"/>
                <w:strike w:val="0"/>
                <w:dstrike w:val="0"/>
                <w:color w:val="auto"/>
                <w:spacing w:val="-6"/>
                <w:sz w:val="20"/>
                <w:szCs w:val="20"/>
                <w:highlight w:val="none"/>
                <w:lang w:eastAsia="zh-CN"/>
              </w:rPr>
              <w:t xml:space="preserve"> </w:t>
            </w:r>
            <w:r>
              <w:rPr>
                <w:rFonts w:hint="eastAsia" w:ascii="宋体" w:hAnsi="宋体" w:eastAsia="宋体" w:cs="宋体"/>
                <w:strike w:val="0"/>
                <w:dstrike w:val="0"/>
                <w:color w:val="auto"/>
                <w:spacing w:val="-6"/>
                <w:sz w:val="20"/>
                <w:szCs w:val="20"/>
                <w:highlight w:val="none"/>
                <w:lang w:eastAsia="zh-CN"/>
              </w:rPr>
              <w:t>核发生不可纠正故障后，</w:t>
            </w:r>
            <w:r>
              <w:rPr>
                <w:rFonts w:hint="eastAsia" w:ascii="宋体" w:hAnsi="宋体" w:eastAsia="宋体" w:cs="宋体"/>
                <w:strike w:val="0"/>
                <w:dstrike w:val="0"/>
                <w:color w:val="auto"/>
                <w:spacing w:val="10"/>
                <w:sz w:val="20"/>
                <w:szCs w:val="20"/>
                <w:highlight w:val="none"/>
                <w:lang w:eastAsia="zh-CN"/>
              </w:rPr>
              <w:t>重启后由</w:t>
            </w:r>
            <w:r>
              <w:rPr>
                <w:rFonts w:hint="eastAsia" w:ascii="宋体" w:hAnsi="宋体" w:eastAsia="宋体"/>
                <w:strike w:val="0"/>
                <w:dstrike w:val="0"/>
                <w:color w:val="auto"/>
                <w:sz w:val="20"/>
                <w:szCs w:val="20"/>
                <w:highlight w:val="none"/>
                <w:lang w:eastAsia="zh-CN"/>
              </w:rPr>
              <w:t>BIOS</w:t>
            </w:r>
            <w:r>
              <w:rPr>
                <w:rFonts w:hint="eastAsia" w:ascii="宋体" w:hAnsi="宋体" w:eastAsia="宋体"/>
                <w:strike w:val="0"/>
                <w:dstrike w:val="0"/>
                <w:color w:val="auto"/>
                <w:spacing w:val="-7"/>
                <w:sz w:val="20"/>
                <w:szCs w:val="20"/>
                <w:highlight w:val="none"/>
                <w:lang w:eastAsia="zh-CN"/>
              </w:rPr>
              <w:t xml:space="preserve"> </w:t>
            </w:r>
            <w:r>
              <w:rPr>
                <w:rFonts w:hint="eastAsia" w:ascii="宋体" w:hAnsi="宋体" w:eastAsia="宋体" w:cs="宋体"/>
                <w:strike w:val="0"/>
                <w:dstrike w:val="0"/>
                <w:color w:val="auto"/>
                <w:spacing w:val="-7"/>
                <w:sz w:val="20"/>
                <w:szCs w:val="20"/>
                <w:highlight w:val="none"/>
                <w:lang w:eastAsia="zh-CN"/>
              </w:rPr>
              <w:t>隔离该故障核，</w:t>
            </w:r>
            <w:r>
              <w:rPr>
                <w:rFonts w:hint="eastAsia" w:ascii="宋体" w:hAnsi="宋体" w:eastAsia="宋体"/>
                <w:strike w:val="0"/>
                <w:dstrike w:val="0"/>
                <w:color w:val="auto"/>
                <w:sz w:val="20"/>
                <w:szCs w:val="20"/>
                <w:highlight w:val="none"/>
                <w:lang w:eastAsia="zh-CN"/>
              </w:rPr>
              <w:t>OS</w:t>
            </w:r>
            <w:r>
              <w:rPr>
                <w:rFonts w:hint="eastAsia" w:ascii="宋体" w:hAnsi="宋体" w:eastAsia="宋体" w:cs="宋体"/>
                <w:strike w:val="0"/>
                <w:dstrike w:val="0"/>
                <w:color w:val="auto"/>
                <w:spacing w:val="-9"/>
                <w:sz w:val="20"/>
                <w:szCs w:val="20"/>
                <w:highlight w:val="none"/>
                <w:lang w:eastAsia="zh-CN"/>
              </w:rPr>
              <w:t>不可见，防止</w:t>
            </w:r>
            <w:r>
              <w:rPr>
                <w:rFonts w:hint="eastAsia" w:ascii="宋体" w:hAnsi="宋体" w:eastAsia="宋体"/>
                <w:strike w:val="0"/>
                <w:dstrike w:val="0"/>
                <w:color w:val="auto"/>
                <w:spacing w:val="-9"/>
                <w:sz w:val="20"/>
                <w:szCs w:val="20"/>
                <w:highlight w:val="none"/>
                <w:lang w:eastAsia="zh-CN"/>
              </w:rPr>
              <w:t xml:space="preserve"> </w:t>
            </w:r>
            <w:r>
              <w:rPr>
                <w:rFonts w:hint="eastAsia" w:ascii="宋体" w:hAnsi="宋体" w:eastAsia="宋体"/>
                <w:strike w:val="0"/>
                <w:dstrike w:val="0"/>
                <w:color w:val="auto"/>
                <w:spacing w:val="-2"/>
                <w:sz w:val="20"/>
                <w:szCs w:val="20"/>
                <w:highlight w:val="none"/>
                <w:lang w:eastAsia="zh-CN"/>
              </w:rPr>
              <w:t>OS</w:t>
            </w:r>
            <w:r>
              <w:rPr>
                <w:rFonts w:hint="eastAsia" w:ascii="宋体" w:hAnsi="宋体" w:eastAsia="宋体"/>
                <w:strike w:val="0"/>
                <w:dstrike w:val="0"/>
                <w:color w:val="auto"/>
                <w:spacing w:val="-9"/>
                <w:sz w:val="20"/>
                <w:szCs w:val="20"/>
                <w:highlight w:val="none"/>
                <w:lang w:eastAsia="zh-CN"/>
              </w:rPr>
              <w:t xml:space="preserve"> </w:t>
            </w:r>
            <w:r>
              <w:rPr>
                <w:rFonts w:hint="eastAsia" w:ascii="宋体" w:hAnsi="宋体" w:eastAsia="宋体" w:cs="宋体"/>
                <w:strike w:val="0"/>
                <w:dstrike w:val="0"/>
                <w:color w:val="auto"/>
                <w:spacing w:val="-9"/>
                <w:sz w:val="20"/>
                <w:szCs w:val="20"/>
                <w:highlight w:val="none"/>
                <w:lang w:eastAsia="zh-CN"/>
              </w:rPr>
              <w:t>再次使用导致系统</w:t>
            </w:r>
            <w:r>
              <w:rPr>
                <w:rFonts w:hint="eastAsia" w:ascii="宋体" w:hAnsi="宋体" w:eastAsia="宋体" w:cs="宋体"/>
                <w:strike w:val="0"/>
                <w:dstrike w:val="0"/>
                <w:color w:val="auto"/>
                <w:spacing w:val="-10"/>
                <w:sz w:val="20"/>
                <w:szCs w:val="20"/>
                <w:highlight w:val="none"/>
                <w:lang w:eastAsia="zh-CN"/>
              </w:rPr>
              <w:t>异常，核</w:t>
            </w:r>
            <w:r>
              <w:rPr>
                <w:rFonts w:hint="eastAsia" w:ascii="宋体" w:hAnsi="宋体" w:eastAsia="宋体"/>
                <w:strike w:val="0"/>
                <w:dstrike w:val="0"/>
                <w:color w:val="auto"/>
                <w:spacing w:val="-10"/>
                <w:sz w:val="20"/>
                <w:szCs w:val="20"/>
                <w:highlight w:val="none"/>
                <w:lang w:eastAsia="zh-CN"/>
              </w:rPr>
              <w:t xml:space="preserve"> </w:t>
            </w:r>
            <w:r>
              <w:rPr>
                <w:rFonts w:hint="eastAsia" w:ascii="宋体" w:hAnsi="宋体" w:eastAsia="宋体"/>
                <w:strike w:val="0"/>
                <w:dstrike w:val="0"/>
                <w:color w:val="auto"/>
                <w:sz w:val="20"/>
                <w:szCs w:val="20"/>
                <w:highlight w:val="none"/>
                <w:lang w:eastAsia="zh-CN"/>
              </w:rPr>
              <w:t>0</w:t>
            </w:r>
            <w:r>
              <w:rPr>
                <w:rFonts w:hint="eastAsia" w:ascii="宋体" w:hAnsi="宋体" w:eastAsia="宋体"/>
                <w:strike w:val="0"/>
                <w:dstrike w:val="0"/>
                <w:color w:val="auto"/>
                <w:spacing w:val="-18"/>
                <w:sz w:val="20"/>
                <w:szCs w:val="20"/>
                <w:highlight w:val="none"/>
                <w:lang w:eastAsia="zh-CN"/>
              </w:rPr>
              <w:t xml:space="preserve"> </w:t>
            </w:r>
            <w:r>
              <w:rPr>
                <w:rFonts w:hint="eastAsia" w:ascii="宋体" w:hAnsi="宋体" w:eastAsia="宋体" w:cs="宋体"/>
                <w:strike w:val="0"/>
                <w:dstrike w:val="0"/>
                <w:color w:val="auto"/>
                <w:spacing w:val="-18"/>
                <w:sz w:val="20"/>
                <w:szCs w:val="20"/>
                <w:highlight w:val="none"/>
                <w:lang w:eastAsia="zh-CN"/>
              </w:rPr>
              <w:t>除外</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1"/>
                <w:sz w:val="20"/>
                <w:szCs w:val="20"/>
                <w:highlight w:val="none"/>
                <w:lang w:eastAsia="zh-CN"/>
              </w:rPr>
              <w:t>在硬件支持的情况下，支持故障内</w:t>
            </w:r>
            <w:r>
              <w:rPr>
                <w:rFonts w:hint="eastAsia" w:ascii="宋体" w:hAnsi="宋体" w:eastAsia="宋体" w:cs="宋体"/>
                <w:strike w:val="0"/>
                <w:dstrike w:val="0"/>
                <w:color w:val="auto"/>
                <w:spacing w:val="-2"/>
                <w:sz w:val="20"/>
                <w:szCs w:val="20"/>
                <w:highlight w:val="none"/>
                <w:lang w:eastAsia="zh-CN"/>
              </w:rPr>
              <w:t>存地址重启后隔离</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在硬件支持的情况下，支持故障内存存储阵列替换</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支持执行环境要求在整个系统启动</w:t>
            </w:r>
            <w:r>
              <w:rPr>
                <w:rFonts w:hint="eastAsia" w:ascii="宋体" w:hAnsi="宋体" w:eastAsia="宋体" w:cs="宋体"/>
                <w:strike w:val="0"/>
                <w:dstrike w:val="0"/>
                <w:color w:val="auto"/>
                <w:spacing w:val="-1"/>
                <w:sz w:val="20"/>
                <w:szCs w:val="20"/>
                <w:highlight w:val="none"/>
                <w:lang w:eastAsia="zh-CN"/>
              </w:rPr>
              <w:t>的过程中，系统应提供一个机制来</w:t>
            </w:r>
            <w:r>
              <w:rPr>
                <w:rFonts w:hint="eastAsia" w:ascii="宋体" w:hAnsi="宋体" w:eastAsia="宋体" w:cs="宋体"/>
                <w:strike w:val="0"/>
                <w:dstrike w:val="0"/>
                <w:color w:val="auto"/>
                <w:spacing w:val="-2"/>
                <w:sz w:val="20"/>
                <w:szCs w:val="20"/>
                <w:highlight w:val="none"/>
                <w:lang w:eastAsia="zh-CN"/>
              </w:rPr>
              <w:t>保护平台的完整性</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0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支持系统日志双向鉴别，对服务器根证书和客户端根证书进行鉴别</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支持弱口令字典检查功能，出现在</w:t>
            </w:r>
            <w:r>
              <w:rPr>
                <w:rFonts w:hint="eastAsia" w:ascii="宋体" w:hAnsi="宋体" w:eastAsia="宋体" w:cs="宋体"/>
                <w:color w:val="auto"/>
                <w:spacing w:val="-1"/>
                <w:sz w:val="20"/>
                <w:szCs w:val="20"/>
                <w:highlight w:val="none"/>
                <w:lang w:eastAsia="zh-CN"/>
              </w:rPr>
              <w:t>弱口令字典中的字符串不能被设置</w:t>
            </w:r>
            <w:r>
              <w:rPr>
                <w:rFonts w:hint="eastAsia" w:ascii="宋体" w:hAnsi="宋体" w:eastAsia="宋体" w:cs="宋体"/>
                <w:color w:val="auto"/>
                <w:spacing w:val="-2"/>
                <w:sz w:val="20"/>
                <w:szCs w:val="20"/>
                <w:highlight w:val="none"/>
                <w:lang w:eastAsia="zh-CN"/>
              </w:rPr>
              <w:t>为用户口令</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8"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支持基于时间、</w:t>
            </w:r>
            <w:r>
              <w:rPr>
                <w:rFonts w:hint="eastAsia" w:ascii="宋体" w:hAnsi="宋体" w:eastAsia="宋体"/>
                <w:color w:val="auto"/>
                <w:spacing w:val="-2"/>
                <w:sz w:val="20"/>
                <w:szCs w:val="20"/>
                <w:highlight w:val="none"/>
                <w:lang w:eastAsia="zh-CN"/>
              </w:rPr>
              <w:t>IP</w:t>
            </w:r>
            <w:r>
              <w:rPr>
                <w:rFonts w:hint="eastAsia" w:ascii="宋体" w:hAnsi="宋体" w:eastAsia="宋体"/>
                <w:color w:val="auto"/>
                <w:spacing w:val="-31"/>
                <w:sz w:val="20"/>
                <w:szCs w:val="20"/>
                <w:highlight w:val="none"/>
                <w:lang w:eastAsia="zh-CN"/>
              </w:rPr>
              <w:t xml:space="preserve"> </w:t>
            </w:r>
            <w:r>
              <w:rPr>
                <w:rFonts w:hint="eastAsia" w:ascii="宋体" w:hAnsi="宋体" w:eastAsia="宋体" w:cs="宋体"/>
                <w:color w:val="auto"/>
                <w:spacing w:val="-31"/>
                <w:sz w:val="20"/>
                <w:szCs w:val="20"/>
                <w:highlight w:val="none"/>
                <w:lang w:eastAsia="zh-CN"/>
              </w:rPr>
              <w:t>或</w:t>
            </w:r>
            <w:r>
              <w:rPr>
                <w:rFonts w:hint="eastAsia" w:ascii="宋体" w:hAnsi="宋体" w:eastAsia="宋体"/>
                <w:color w:val="auto"/>
                <w:spacing w:val="-31"/>
                <w:sz w:val="20"/>
                <w:szCs w:val="20"/>
                <w:highlight w:val="none"/>
                <w:lang w:eastAsia="zh-CN"/>
              </w:rPr>
              <w:t xml:space="preserve"> </w:t>
            </w:r>
            <w:r>
              <w:rPr>
                <w:rFonts w:hint="eastAsia" w:ascii="宋体" w:hAnsi="宋体" w:eastAsia="宋体"/>
                <w:color w:val="auto"/>
                <w:spacing w:val="-2"/>
                <w:sz w:val="20"/>
                <w:szCs w:val="20"/>
                <w:highlight w:val="none"/>
                <w:lang w:eastAsia="zh-CN"/>
              </w:rPr>
              <w:t>MAC</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白名单访</w:t>
            </w:r>
            <w:r>
              <w:rPr>
                <w:rFonts w:hint="eastAsia" w:ascii="宋体" w:hAnsi="宋体" w:eastAsia="宋体" w:cs="宋体"/>
                <w:color w:val="auto"/>
                <w:spacing w:val="-4"/>
                <w:sz w:val="20"/>
                <w:szCs w:val="20"/>
                <w:highlight w:val="none"/>
                <w:lang w:eastAsia="zh-CN"/>
              </w:rPr>
              <w:t>问控制</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支持使用客户端证书和证书密码的双因素鉴别方式登录管理系统</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支持二次鉴别功能。对于用户配置、</w:t>
            </w:r>
            <w:r>
              <w:rPr>
                <w:rFonts w:hint="eastAsia" w:ascii="宋体" w:hAnsi="宋体" w:eastAsia="宋体" w:cs="宋体"/>
                <w:color w:val="auto"/>
                <w:sz w:val="20"/>
                <w:szCs w:val="20"/>
                <w:highlight w:val="none"/>
                <w:lang w:eastAsia="zh-CN"/>
              </w:rPr>
              <w:t>权限配置、公钥导入等重要的管理操作，已登录用户应通过二次鉴别</w:t>
            </w:r>
            <w:r>
              <w:rPr>
                <w:rFonts w:hint="eastAsia" w:ascii="宋体" w:hAnsi="宋体" w:eastAsia="宋体" w:cs="宋体"/>
                <w:color w:val="auto"/>
                <w:spacing w:val="-2"/>
                <w:sz w:val="20"/>
                <w:szCs w:val="20"/>
                <w:highlight w:val="none"/>
                <w:lang w:eastAsia="zh-CN"/>
              </w:rPr>
              <w:t>后，才能执行操作</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支持带外管理系统中的用户告警接收邮箱进行匿名化处理</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支持对带外管理系统中的用户口令和证书等敏感信息进行加密存储，</w:t>
            </w:r>
            <w:r>
              <w:rPr>
                <w:rFonts w:hint="eastAsia" w:ascii="宋体" w:hAnsi="宋体" w:eastAsia="宋体" w:cs="宋体"/>
                <w:color w:val="auto"/>
                <w:spacing w:val="-1"/>
                <w:sz w:val="20"/>
                <w:szCs w:val="20"/>
                <w:highlight w:val="none"/>
                <w:lang w:eastAsia="zh-CN"/>
              </w:rPr>
              <w:t>禁止使用私有的和业界已知不安全</w:t>
            </w:r>
            <w:r>
              <w:rPr>
                <w:rFonts w:hint="eastAsia" w:ascii="宋体" w:hAnsi="宋体" w:eastAsia="宋体" w:cs="宋体"/>
                <w:color w:val="auto"/>
                <w:spacing w:val="-2"/>
                <w:sz w:val="20"/>
                <w:szCs w:val="20"/>
                <w:highlight w:val="none"/>
                <w:lang w:eastAsia="zh-CN"/>
              </w:rPr>
              <w:t>的密码算法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支持使用安全的传输加密协议（如</w:t>
            </w:r>
            <w:r>
              <w:rPr>
                <w:rFonts w:hint="eastAsia" w:ascii="宋体" w:hAnsi="宋体" w:eastAsia="宋体"/>
                <w:color w:val="auto"/>
                <w:spacing w:val="-2"/>
                <w:sz w:val="20"/>
                <w:szCs w:val="20"/>
                <w:highlight w:val="none"/>
                <w:lang w:eastAsia="zh-CN"/>
              </w:rPr>
              <w:t xml:space="preserve"> SSH</w:t>
            </w:r>
            <w:r>
              <w:rPr>
                <w:rFonts w:hint="eastAsia" w:ascii="宋体" w:hAnsi="宋体" w:eastAsia="宋体"/>
                <w:color w:val="auto"/>
                <w:spacing w:val="-26"/>
                <w:sz w:val="20"/>
                <w:szCs w:val="20"/>
                <w:highlight w:val="none"/>
                <w:lang w:eastAsia="zh-CN"/>
              </w:rPr>
              <w:t xml:space="preserve"> </w:t>
            </w:r>
            <w:r>
              <w:rPr>
                <w:rFonts w:hint="eastAsia" w:ascii="宋体" w:hAnsi="宋体" w:eastAsia="宋体" w:cs="宋体"/>
                <w:color w:val="auto"/>
                <w:spacing w:val="-26"/>
                <w:sz w:val="20"/>
                <w:szCs w:val="20"/>
                <w:highlight w:val="none"/>
                <w:lang w:eastAsia="zh-CN"/>
              </w:rPr>
              <w:t>或</w:t>
            </w:r>
            <w:r>
              <w:rPr>
                <w:rFonts w:hint="eastAsia" w:ascii="宋体" w:hAnsi="宋体" w:eastAsia="宋体"/>
                <w:color w:val="auto"/>
                <w:spacing w:val="-26"/>
                <w:sz w:val="20"/>
                <w:szCs w:val="20"/>
                <w:highlight w:val="none"/>
                <w:lang w:eastAsia="zh-CN"/>
              </w:rPr>
              <w:t xml:space="preserve"> </w:t>
            </w:r>
            <w:r>
              <w:rPr>
                <w:rFonts w:hint="eastAsia" w:ascii="宋体" w:hAnsi="宋体" w:eastAsia="宋体"/>
                <w:color w:val="auto"/>
                <w:spacing w:val="-2"/>
                <w:sz w:val="20"/>
                <w:szCs w:val="20"/>
                <w:highlight w:val="none"/>
                <w:lang w:eastAsia="zh-CN"/>
              </w:rPr>
              <w:t>HTTPS</w:t>
            </w:r>
            <w:r>
              <w:rPr>
                <w:rFonts w:hint="eastAsia" w:ascii="宋体" w:hAnsi="宋体" w:eastAsia="宋体"/>
                <w:color w:val="auto"/>
                <w:spacing w:val="-19"/>
                <w:sz w:val="20"/>
                <w:szCs w:val="20"/>
                <w:highlight w:val="none"/>
                <w:lang w:eastAsia="zh-CN"/>
              </w:rPr>
              <w:t xml:space="preserve"> </w:t>
            </w:r>
            <w:r>
              <w:rPr>
                <w:rFonts w:hint="eastAsia" w:ascii="宋体" w:hAnsi="宋体" w:eastAsia="宋体" w:cs="宋体"/>
                <w:color w:val="auto"/>
                <w:spacing w:val="-19"/>
                <w:sz w:val="20"/>
                <w:szCs w:val="20"/>
                <w:highlight w:val="none"/>
                <w:lang w:eastAsia="zh-CN"/>
              </w:rPr>
              <w:t>等</w:t>
            </w:r>
            <w:r>
              <w:rPr>
                <w:rFonts w:hint="eastAsia" w:ascii="宋体" w:hAnsi="宋体" w:eastAsia="宋体" w:cs="宋体"/>
                <w:color w:val="auto"/>
                <w:spacing w:val="-70"/>
                <w:sz w:val="20"/>
                <w:szCs w:val="20"/>
                <w:highlight w:val="none"/>
                <w:lang w:eastAsia="zh-CN"/>
              </w:rPr>
              <w:t>）</w:t>
            </w:r>
            <w:r>
              <w:rPr>
                <w:rFonts w:hint="eastAsia" w:ascii="宋体" w:hAnsi="宋体" w:eastAsia="宋体" w:cs="宋体"/>
                <w:color w:val="auto"/>
                <w:spacing w:val="-3"/>
                <w:sz w:val="20"/>
                <w:szCs w:val="20"/>
                <w:highlight w:val="none"/>
                <w:lang w:eastAsia="zh-CN"/>
              </w:rPr>
              <w:t>传输用户的敏感信</w:t>
            </w:r>
            <w:r>
              <w:rPr>
                <w:rFonts w:hint="eastAsia" w:ascii="宋体" w:hAnsi="宋体" w:eastAsia="宋体" w:cs="宋体"/>
                <w:color w:val="auto"/>
                <w:spacing w:val="-10"/>
                <w:sz w:val="20"/>
                <w:szCs w:val="20"/>
                <w:highlight w:val="none"/>
                <w:lang w:eastAsia="zh-CN"/>
              </w:rPr>
              <w:t>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供应商承诺，生产商已建立从需求、</w:t>
            </w:r>
            <w:r>
              <w:rPr>
                <w:rFonts w:hint="eastAsia" w:ascii="宋体" w:hAnsi="宋体" w:eastAsia="宋体" w:cs="宋体"/>
                <w:color w:val="auto"/>
                <w:sz w:val="20"/>
                <w:szCs w:val="20"/>
                <w:highlight w:val="none"/>
                <w:lang w:eastAsia="zh-CN"/>
              </w:rPr>
              <w:t>设计、开发、测试、维护端到端的开发流程管理机制，输出和保存开发流程中每个阶段的产品需求清</w:t>
            </w:r>
            <w:r>
              <w:rPr>
                <w:rFonts w:hint="eastAsia" w:ascii="宋体" w:hAnsi="宋体" w:eastAsia="宋体" w:cs="宋体"/>
                <w:color w:val="auto"/>
                <w:spacing w:val="-1"/>
                <w:sz w:val="20"/>
                <w:szCs w:val="20"/>
                <w:highlight w:val="none"/>
                <w:lang w:eastAsia="zh-CN"/>
              </w:rPr>
              <w:t>单、设计文档、开发文档、测试记录等材料，保证各个流程可追溯</w:t>
            </w:r>
          </w:p>
        </w:tc>
        <w:tc>
          <w:tcPr>
            <w:tcW w:w="1079" w:type="dxa"/>
            <w:vAlign w:val="top"/>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供应商承诺，生产商已建立漏洞全量视图，保证产品版本涉及到的所有漏洞</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如驱动程序、</w:t>
            </w:r>
            <w:r>
              <w:rPr>
                <w:rFonts w:hint="eastAsia" w:ascii="宋体" w:hAnsi="宋体" w:eastAsia="宋体"/>
                <w:color w:val="auto"/>
                <w:spacing w:val="-2"/>
                <w:sz w:val="20"/>
                <w:szCs w:val="20"/>
                <w:highlight w:val="none"/>
                <w:lang w:eastAsia="zh-CN"/>
              </w:rPr>
              <w:t>BMC</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软件等</w:t>
            </w:r>
            <w:r>
              <w:rPr>
                <w:rFonts w:hint="eastAsia" w:ascii="宋体" w:hAnsi="宋体" w:eastAsia="宋体"/>
                <w:color w:val="auto"/>
                <w:spacing w:val="-8"/>
                <w:sz w:val="20"/>
                <w:szCs w:val="20"/>
                <w:highlight w:val="none"/>
                <w:lang w:eastAsia="zh-CN"/>
              </w:rPr>
              <w:t>)</w:t>
            </w:r>
            <w:r>
              <w:rPr>
                <w:rFonts w:hint="eastAsia" w:ascii="宋体" w:hAnsi="宋体" w:eastAsia="宋体" w:cs="宋体"/>
                <w:color w:val="auto"/>
                <w:spacing w:val="-2"/>
                <w:sz w:val="20"/>
                <w:szCs w:val="20"/>
                <w:highlight w:val="none"/>
                <w:lang w:eastAsia="zh-CN"/>
              </w:rPr>
              <w:t>都可以查看</w:t>
            </w:r>
          </w:p>
        </w:tc>
        <w:tc>
          <w:tcPr>
            <w:tcW w:w="1079" w:type="dxa"/>
            <w:vAlign w:val="top"/>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嵌入物理可信根，实现设备的信任链构建；</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支持可信平台控制模块(TPCM)；</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支持在固件系统（BMC、BIOS）启动前实现对固件度量的功能，支持物理可信根对BMC 固件或BIOS 固件进行完整性检测、更新和恢复；</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支持对 CPU、网络控制器等关键处理器进行身份识别与度量的功能；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支持基于处理器或可信计算模块度量的功能；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所采用的可信密码模块接口应符合GM/T 0012 的相关规定；</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可信安全管理模块、处理器等硬件载体应通过国家相关部门的认证和许可</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安全要求应符合</w:t>
            </w:r>
            <w:r>
              <w:rPr>
                <w:rFonts w:hint="eastAsia" w:ascii="宋体" w:hAnsi="宋体" w:eastAsia="宋体"/>
                <w:color w:val="auto"/>
                <w:sz w:val="20"/>
                <w:szCs w:val="20"/>
                <w:highlight w:val="none"/>
                <w:lang w:eastAsia="zh-CN"/>
              </w:rPr>
              <w:t>GB</w:t>
            </w:r>
            <w:r>
              <w:rPr>
                <w:rFonts w:hint="eastAsia" w:ascii="宋体" w:hAnsi="宋体" w:eastAsia="宋体"/>
                <w:color w:val="auto"/>
                <w:spacing w:val="-4"/>
                <w:sz w:val="20"/>
                <w:szCs w:val="20"/>
                <w:highlight w:val="none"/>
                <w:lang w:eastAsia="zh-CN"/>
              </w:rPr>
              <w:t xml:space="preserve"> </w:t>
            </w:r>
            <w:r>
              <w:rPr>
                <w:rFonts w:hint="eastAsia" w:ascii="宋体" w:hAnsi="宋体" w:eastAsia="宋体"/>
                <w:color w:val="auto"/>
                <w:sz w:val="20"/>
                <w:szCs w:val="20"/>
                <w:highlight w:val="none"/>
                <w:lang w:eastAsia="zh-CN"/>
              </w:rPr>
              <w:t>4943.1</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的规定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0" w:leftChars="0" w:right="116"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限用物质的限量应符合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23"/>
                <w:sz w:val="20"/>
                <w:szCs w:val="20"/>
                <w:highlight w:val="none"/>
                <w:lang w:eastAsia="zh-CN"/>
              </w:rPr>
              <w:t xml:space="preserve"> </w:t>
            </w:r>
            <w:r>
              <w:rPr>
                <w:rFonts w:hint="eastAsia" w:ascii="宋体" w:hAnsi="宋体" w:eastAsia="宋体" w:cs="宋体"/>
                <w:color w:val="auto"/>
                <w:sz w:val="20"/>
                <w:szCs w:val="20"/>
                <w:highlight w:val="none"/>
                <w:lang w:eastAsia="zh-CN"/>
              </w:rPr>
              <w:t>26572</w:t>
            </w:r>
            <w:r>
              <w:rPr>
                <w:rFonts w:hint="eastAsia" w:ascii="宋体" w:hAnsi="宋体" w:eastAsia="宋体" w:cs="宋体"/>
                <w:color w:val="auto"/>
                <w:spacing w:val="-4"/>
                <w:sz w:val="20"/>
                <w:szCs w:val="20"/>
                <w:highlight w:val="none"/>
                <w:lang w:eastAsia="zh-CN"/>
              </w:rPr>
              <w:t>的要求</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5</w:t>
            </w:r>
            <w:r>
              <w:rPr>
                <w:rFonts w:hint="eastAsia" w:ascii="宋体" w:hAnsi="宋体" w:eastAsia="宋体" w:cs="宋体"/>
                <w:color w:val="auto"/>
                <w:kern w:val="0"/>
                <w:sz w:val="20"/>
                <w:szCs w:val="20"/>
                <w:highlight w:val="none"/>
                <w:lang w:bidi="ar"/>
              </w:rPr>
              <w:t>GHz</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32</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MB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GB</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48</w:t>
            </w:r>
            <w:r>
              <w:rPr>
                <w:rFonts w:hint="eastAsia" w:ascii="宋体" w:hAnsi="宋体" w:eastAsia="宋体" w:cs="宋体"/>
                <w:color w:val="auto"/>
                <w:kern w:val="0"/>
                <w:sz w:val="20"/>
                <w:szCs w:val="20"/>
                <w:highlight w:val="none"/>
                <w:lang w:bidi="ar"/>
              </w:rPr>
              <w:t>00MT/s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0" w:leftChars="0" w:right="161"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配备</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23"/>
                <w:sz w:val="20"/>
                <w:szCs w:val="20"/>
                <w:highlight w:val="none"/>
                <w:lang w:eastAsia="en-US"/>
              </w:rPr>
              <w:t xml:space="preserve"> 卡且 </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9"/>
                <w:sz w:val="20"/>
                <w:szCs w:val="20"/>
                <w:highlight w:val="none"/>
                <w:lang w:eastAsia="en-US"/>
              </w:rPr>
              <w:t>卡有缓存容</w:t>
            </w:r>
            <w:r>
              <w:rPr>
                <w:rFonts w:hint="eastAsia" w:ascii="宋体" w:hAnsi="宋体" w:eastAsia="宋体" w:cs="宋体"/>
                <w:color w:val="auto"/>
                <w:spacing w:val="-6"/>
                <w:sz w:val="20"/>
                <w:szCs w:val="20"/>
                <w:highlight w:val="none"/>
                <w:lang w:eastAsia="en-US"/>
              </w:rPr>
              <w:t>量不少于</w:t>
            </w:r>
            <w:r>
              <w:rPr>
                <w:rFonts w:hint="eastAsia" w:ascii="宋体" w:hAnsi="宋体" w:eastAsia="宋体" w:cs="宋体"/>
                <w:color w:val="auto"/>
                <w:spacing w:val="-6"/>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0" w:leftChars="0" w:right="96"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2"/>
                <w:sz w:val="20"/>
                <w:szCs w:val="20"/>
                <w:highlight w:val="none"/>
                <w:lang w:val="en-US" w:eastAsia="zh-CN"/>
              </w:rPr>
              <w:t>25</w:t>
            </w:r>
            <w:r>
              <w:rPr>
                <w:rFonts w:hint="eastAsia" w:ascii="宋体" w:hAnsi="宋体" w:eastAsia="宋体" w:cs="宋体"/>
                <w:color w:val="auto"/>
                <w:spacing w:val="-2"/>
                <w:sz w:val="20"/>
                <w:szCs w:val="20"/>
                <w:highlight w:val="none"/>
                <w:lang w:eastAsia="en-US"/>
              </w:rPr>
              <w:t>GE</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≥1GE</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5"/>
                <w:sz w:val="20"/>
                <w:szCs w:val="20"/>
                <w:highlight w:val="none"/>
                <w:lang w:eastAsia="zh-CN"/>
              </w:rPr>
              <w:t xml:space="preserve"> </w:t>
            </w:r>
            <w:r>
              <w:rPr>
                <w:rFonts w:hint="eastAsia" w:ascii="宋体" w:hAnsi="宋体" w:eastAsia="宋体" w:cs="宋体"/>
                <w:color w:val="auto"/>
                <w:sz w:val="20"/>
                <w:szCs w:val="20"/>
                <w:highlight w:val="none"/>
                <w:lang w:eastAsia="zh-CN"/>
              </w:rPr>
              <w:t>9813.3</w:t>
            </w:r>
            <w:r>
              <w:rPr>
                <w:rFonts w:hint="eastAsia" w:ascii="宋体" w:hAnsi="宋体" w:eastAsia="宋体" w:cs="宋体"/>
                <w:color w:val="auto"/>
                <w:spacing w:val="-10"/>
                <w:sz w:val="20"/>
                <w:szCs w:val="20"/>
                <w:highlight w:val="none"/>
                <w:lang w:eastAsia="zh-CN"/>
              </w:rPr>
              <w:t xml:space="preserve"> 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 xml:space="preserve">适配 </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pacing w:val="-8"/>
                <w:sz w:val="20"/>
                <w:szCs w:val="20"/>
                <w:highlight w:val="none"/>
                <w:lang w:eastAsia="zh-CN"/>
              </w:rPr>
              <w:t xml:space="preserve"> 种及以上厂商的内存产品，</w:t>
            </w:r>
            <w:r>
              <w:rPr>
                <w:rFonts w:hint="eastAsia" w:ascii="宋体" w:hAnsi="宋体" w:eastAsia="宋体" w:cs="宋体"/>
                <w:color w:val="auto"/>
                <w:spacing w:val="-1"/>
                <w:sz w:val="20"/>
                <w:szCs w:val="20"/>
                <w:highlight w:val="none"/>
                <w:lang w:eastAsia="zh-CN"/>
              </w:rPr>
              <w:t>且均不低于产品支持的内存规格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8"/>
                <w:sz w:val="20"/>
                <w:szCs w:val="20"/>
                <w:highlight w:val="none"/>
                <w:lang w:eastAsia="zh-CN"/>
              </w:rPr>
              <w:t xml:space="preserve">适配 </w:t>
            </w:r>
            <w:r>
              <w:rPr>
                <w:rFonts w:hint="eastAsia" w:ascii="宋体" w:hAnsi="宋体" w:eastAsia="宋体" w:cs="宋体"/>
                <w:color w:val="auto"/>
                <w:spacing w:val="-2"/>
                <w:sz w:val="20"/>
                <w:szCs w:val="20"/>
                <w:highlight w:val="none"/>
                <w:lang w:eastAsia="zh-CN"/>
              </w:rPr>
              <w:t>3</w:t>
            </w:r>
            <w:r>
              <w:rPr>
                <w:rFonts w:hint="eastAsia" w:ascii="宋体" w:hAnsi="宋体" w:eastAsia="宋体" w:cs="宋体"/>
                <w:color w:val="auto"/>
                <w:spacing w:val="-9"/>
                <w:sz w:val="20"/>
                <w:szCs w:val="20"/>
                <w:highlight w:val="none"/>
                <w:lang w:eastAsia="zh-CN"/>
              </w:rPr>
              <w:t xml:space="preserve"> 种或以上厂商的固态存储产</w:t>
            </w:r>
            <w:r>
              <w:rPr>
                <w:rFonts w:hint="eastAsia" w:ascii="宋体" w:hAnsi="宋体" w:eastAsia="宋体" w:cs="宋体"/>
                <w:color w:val="auto"/>
                <w:spacing w:val="-1"/>
                <w:sz w:val="20"/>
                <w:szCs w:val="20"/>
                <w:highlight w:val="none"/>
                <w:lang w:eastAsia="zh-CN"/>
              </w:rPr>
              <w:t>品，且均不低于产品支持的固态存</w:t>
            </w:r>
            <w:r>
              <w:rPr>
                <w:rFonts w:hint="eastAsia" w:ascii="宋体" w:hAnsi="宋体" w:eastAsia="宋体" w:cs="宋体"/>
                <w:color w:val="auto"/>
                <w:spacing w:val="-2"/>
                <w:sz w:val="20"/>
                <w:szCs w:val="20"/>
                <w:highlight w:val="none"/>
                <w:lang w:eastAsia="zh-CN"/>
              </w:rPr>
              <w:t>储设备规格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RAID</w:t>
            </w:r>
            <w:r>
              <w:rPr>
                <w:rFonts w:hint="eastAsia" w:ascii="宋体" w:hAnsi="宋体" w:eastAsia="宋体" w:cs="宋体"/>
                <w:color w:val="auto"/>
                <w:spacing w:val="-7"/>
                <w:sz w:val="20"/>
                <w:szCs w:val="20"/>
                <w:highlight w:val="none"/>
                <w:lang w:eastAsia="zh-CN"/>
              </w:rPr>
              <w:t xml:space="preserve"> 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网卡应适配两种或以上厂商产品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内置或适配符合</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20"/>
                <w:sz w:val="20"/>
                <w:szCs w:val="20"/>
                <w:highlight w:val="none"/>
                <w:lang w:eastAsia="zh-CN"/>
              </w:rPr>
              <w:t xml:space="preserve"> 的功能卡，如：</w:t>
            </w:r>
            <w:r>
              <w:rPr>
                <w:rFonts w:hint="eastAsia" w:ascii="宋体" w:hAnsi="宋体" w:eastAsia="宋体" w:cs="宋体"/>
                <w:color w:val="auto"/>
                <w:spacing w:val="-2"/>
                <w:sz w:val="20"/>
                <w:szCs w:val="20"/>
                <w:highlight w:val="none"/>
                <w:lang w:eastAsia="zh-CN"/>
              </w:rPr>
              <w:t>网络功能卡、存储功能卡及图形显</w:t>
            </w:r>
            <w:r>
              <w:rPr>
                <w:rFonts w:hint="eastAsia" w:ascii="宋体" w:hAnsi="宋体" w:eastAsia="宋体" w:cs="宋体"/>
                <w:color w:val="auto"/>
                <w:spacing w:val="-3"/>
                <w:sz w:val="20"/>
                <w:szCs w:val="20"/>
                <w:highlight w:val="none"/>
                <w:lang w:eastAsia="zh-CN"/>
              </w:rPr>
              <w:t>示功能卡</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w:t>
            </w:r>
            <w:r>
              <w:rPr>
                <w:rFonts w:hint="eastAsia" w:ascii="宋体" w:hAnsi="宋体" w:eastAsia="宋体" w:cs="宋体"/>
                <w:color w:val="auto"/>
                <w:spacing w:val="-5"/>
                <w:sz w:val="20"/>
                <w:szCs w:val="20"/>
                <w:highlight w:val="none"/>
                <w:lang w:eastAsia="zh-CN"/>
              </w:rPr>
              <w:t>包括显示器、键盘、鼠标、闪存盘、</w:t>
            </w:r>
            <w:r>
              <w:rPr>
                <w:rFonts w:hint="eastAsia" w:ascii="宋体" w:hAnsi="宋体" w:eastAsia="宋体" w:cs="宋体"/>
                <w:color w:val="auto"/>
                <w:spacing w:val="-8"/>
                <w:sz w:val="20"/>
                <w:szCs w:val="20"/>
                <w:highlight w:val="none"/>
                <w:lang w:eastAsia="zh-CN"/>
              </w:rPr>
              <w:t>移动硬盘、</w:t>
            </w:r>
            <w:r>
              <w:rPr>
                <w:rFonts w:hint="eastAsia" w:ascii="宋体" w:hAnsi="宋体" w:eastAsia="宋体" w:cs="宋体"/>
                <w:color w:val="auto"/>
                <w:spacing w:val="-2"/>
                <w:sz w:val="20"/>
                <w:szCs w:val="20"/>
                <w:highlight w:val="none"/>
                <w:lang w:eastAsia="zh-CN"/>
              </w:rPr>
              <w:t>US</w:t>
            </w:r>
            <w:r>
              <w:rPr>
                <w:rFonts w:hint="eastAsia" w:ascii="宋体" w:hAnsi="宋体" w:eastAsia="宋体" w:cs="宋体"/>
                <w:color w:val="auto"/>
                <w:sz w:val="20"/>
                <w:szCs w:val="20"/>
                <w:highlight w:val="none"/>
                <w:lang w:eastAsia="zh-CN"/>
              </w:rPr>
              <w:t>B</w:t>
            </w:r>
            <w:r>
              <w:rPr>
                <w:rFonts w:hint="eastAsia" w:ascii="宋体" w:hAnsi="宋体" w:eastAsia="宋体" w:cs="宋体"/>
                <w:color w:val="auto"/>
                <w:spacing w:val="-19"/>
                <w:sz w:val="20"/>
                <w:szCs w:val="20"/>
                <w:highlight w:val="none"/>
                <w:lang w:eastAsia="zh-CN"/>
              </w:rPr>
              <w:t xml:space="preserve"> 光驱及 </w:t>
            </w:r>
            <w:r>
              <w:rPr>
                <w:rFonts w:hint="eastAsia" w:ascii="宋体" w:hAnsi="宋体" w:eastAsia="宋体" w:cs="宋体"/>
                <w:color w:val="auto"/>
                <w:spacing w:val="-2"/>
                <w:sz w:val="20"/>
                <w:szCs w:val="20"/>
                <w:highlight w:val="none"/>
                <w:lang w:eastAsia="zh-CN"/>
              </w:rPr>
              <w:t>KV</w:t>
            </w:r>
            <w:r>
              <w:rPr>
                <w:rFonts w:hint="eastAsia" w:ascii="宋体" w:hAnsi="宋体" w:eastAsia="宋体" w:cs="宋体"/>
                <w:color w:val="auto"/>
                <w:sz w:val="20"/>
                <w:szCs w:val="20"/>
                <w:highlight w:val="none"/>
                <w:lang w:eastAsia="zh-CN"/>
              </w:rPr>
              <w:t>M</w:t>
            </w:r>
            <w:r>
              <w:rPr>
                <w:rFonts w:hint="eastAsia" w:ascii="宋体" w:hAnsi="宋体" w:eastAsia="宋体" w:cs="宋体"/>
                <w:color w:val="auto"/>
                <w:spacing w:val="-16"/>
                <w:sz w:val="20"/>
                <w:szCs w:val="20"/>
                <w:highlight w:val="none"/>
                <w:lang w:eastAsia="zh-CN"/>
              </w:rPr>
              <w:t xml:space="preserve"> 等，要求使用不同厂商的外部设备时，系统</w:t>
            </w:r>
            <w:r>
              <w:rPr>
                <w:rFonts w:hint="eastAsia" w:ascii="宋体" w:hAnsi="宋体" w:eastAsia="宋体" w:cs="宋体"/>
                <w:color w:val="auto"/>
                <w:spacing w:val="-1"/>
                <w:sz w:val="20"/>
                <w:szCs w:val="20"/>
                <w:highlight w:val="none"/>
                <w:lang w:eastAsia="zh-CN"/>
              </w:rPr>
              <w:t>均能正常识别和安装驱动</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兼容TDSQL数据库</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 xml:space="preserve">兼容 </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pacing w:val="-8"/>
                <w:sz w:val="20"/>
                <w:szCs w:val="20"/>
                <w:highlight w:val="none"/>
                <w:lang w:eastAsia="zh-CN"/>
              </w:rPr>
              <w:t xml:space="preserve"> 个及以上厂商的中间件产品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兼容腾讯TCE平台</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val="en-US" w:eastAsia="zh-CN"/>
              </w:rPr>
              <w:t>兼容腾讯</w:t>
            </w:r>
            <w:r>
              <w:rPr>
                <w:rFonts w:hint="eastAsia" w:eastAsia="宋体" w:cs="宋体"/>
                <w:color w:val="auto"/>
                <w:spacing w:val="-2"/>
                <w:sz w:val="20"/>
                <w:szCs w:val="20"/>
                <w:highlight w:val="none"/>
                <w:lang w:val="en-US" w:eastAsia="zh-CN"/>
              </w:rPr>
              <w:t>CVM虚拟化软件</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0" w:leftChars="0" w:right="72"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SSD</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的</w:t>
            </w:r>
            <w:r>
              <w:rPr>
                <w:rFonts w:hint="eastAsia" w:ascii="宋体" w:hAnsi="宋体" w:eastAsia="宋体"/>
                <w:color w:val="auto"/>
                <w:spacing w:val="-31"/>
                <w:sz w:val="20"/>
                <w:szCs w:val="20"/>
                <w:highlight w:val="none"/>
                <w:lang w:eastAsia="en-US"/>
              </w:rPr>
              <w:t xml:space="preserve"> </w:t>
            </w: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12"/>
                <w:sz w:val="20"/>
                <w:szCs w:val="20"/>
                <w:highlight w:val="none"/>
                <w:lang w:eastAsia="en-US"/>
              </w:rPr>
              <w:t>不低于</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z w:val="20"/>
                <w:szCs w:val="20"/>
                <w:highlight w:val="none"/>
                <w:lang w:eastAsia="en-US"/>
              </w:rPr>
              <w:t>200000h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0" w:leftChars="0" w:right="96"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）不得低</w:t>
            </w:r>
            <w:r>
              <w:rPr>
                <w:rFonts w:hint="eastAsia" w:ascii="宋体" w:hAnsi="宋体" w:eastAsia="宋体" w:cs="宋体"/>
                <w:color w:val="auto"/>
                <w:spacing w:val="-23"/>
                <w:sz w:val="20"/>
                <w:szCs w:val="20"/>
                <w:highlight w:val="none"/>
                <w:lang w:eastAsia="en-US"/>
              </w:rPr>
              <w:t>于</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30000h</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风扇寿命应不低于</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2"/>
                <w:sz w:val="20"/>
                <w:szCs w:val="20"/>
                <w:highlight w:val="none"/>
                <w:lang w:eastAsia="en-US"/>
              </w:rPr>
              <w:t>40000h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支持硬盘、电源、风扇热插拔</w:t>
            </w:r>
            <w:r>
              <w:rPr>
                <w:rFonts w:hint="eastAsia" w:ascii="宋体" w:hAnsi="宋体" w:eastAsia="宋体"/>
                <w:color w:val="auto"/>
                <w:spacing w:val="-3"/>
                <w:sz w:val="20"/>
                <w:szCs w:val="20"/>
                <w:highlight w:val="none"/>
                <w:lang w:eastAsia="zh-CN"/>
              </w:rPr>
              <w:t>(</w:t>
            </w:r>
            <w:r>
              <w:rPr>
                <w:rFonts w:hint="eastAsia" w:ascii="宋体" w:hAnsi="宋体" w:eastAsia="宋体" w:cs="宋体"/>
                <w:color w:val="auto"/>
                <w:spacing w:val="-3"/>
                <w:sz w:val="20"/>
                <w:szCs w:val="20"/>
                <w:highlight w:val="none"/>
                <w:lang w:eastAsia="zh-CN"/>
              </w:rPr>
              <w:t>内置</w:t>
            </w:r>
            <w:r>
              <w:rPr>
                <w:rFonts w:hint="eastAsia" w:ascii="宋体" w:hAnsi="宋体" w:eastAsia="宋体" w:cs="宋体"/>
                <w:color w:val="auto"/>
                <w:spacing w:val="-2"/>
                <w:sz w:val="20"/>
                <w:szCs w:val="20"/>
                <w:highlight w:val="none"/>
                <w:lang w:eastAsia="zh-CN"/>
              </w:rPr>
              <w:t>风扇除外</w:t>
            </w:r>
            <w:r>
              <w:rPr>
                <w:rFonts w:hint="eastAsia" w:ascii="宋体" w:hAnsi="宋体" w:eastAsia="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和商品包装政府</w:t>
            </w:r>
            <w:r>
              <w:rPr>
                <w:rFonts w:hint="eastAsia" w:ascii="宋体" w:hAnsi="宋体" w:eastAsia="宋体" w:cs="宋体"/>
                <w:color w:val="auto"/>
                <w:spacing w:val="-2"/>
                <w:sz w:val="20"/>
                <w:szCs w:val="20"/>
                <w:highlight w:val="none"/>
                <w:lang w:eastAsia="zh-CN"/>
              </w:rPr>
              <w:t>采购需求标准的相关规定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提供电话、电子邮件、远程连接等多种形式服务；</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提供原厂7年7x24小时服务，</w:t>
            </w:r>
            <w:r>
              <w:rPr>
                <w:rFonts w:hint="eastAsia" w:ascii="宋体" w:hAnsi="宋体" w:eastAsia="宋体" w:cs="宋体"/>
                <w:color w:val="auto"/>
                <w:spacing w:val="-2"/>
                <w:sz w:val="20"/>
                <w:szCs w:val="20"/>
                <w:highlight w:val="none"/>
                <w:lang w:eastAsia="zh-CN"/>
              </w:rPr>
              <w:t>当设备发生故障，设备厂商应</w:t>
            </w:r>
            <w:r>
              <w:rPr>
                <w:rFonts w:hint="eastAsia" w:ascii="宋体" w:hAnsi="宋体" w:eastAsia="宋体" w:cs="宋体"/>
                <w:color w:val="auto"/>
                <w:spacing w:val="-2"/>
                <w:sz w:val="20"/>
                <w:szCs w:val="20"/>
                <w:highlight w:val="none"/>
                <w:lang w:val="en-US" w:eastAsia="zh-CN"/>
              </w:rPr>
              <w:t>在</w:t>
            </w:r>
            <w:r>
              <w:rPr>
                <w:rFonts w:hint="eastAsia" w:ascii="宋体" w:hAnsi="宋体" w:eastAsia="宋体" w:cs="宋体"/>
                <w:color w:val="auto"/>
                <w:spacing w:val="-2"/>
                <w:sz w:val="20"/>
                <w:szCs w:val="20"/>
                <w:highlight w:val="none"/>
                <w:lang w:eastAsia="zh-CN"/>
              </w:rPr>
              <w:t xml:space="preserve"> 4小时内带备件到达甲方现场进行检测及维修调</w:t>
            </w:r>
            <w:r>
              <w:rPr>
                <w:rFonts w:hint="eastAsia" w:ascii="宋体" w:hAnsi="宋体" w:eastAsia="宋体" w:cs="宋体"/>
                <w:color w:val="auto"/>
                <w:spacing w:val="-2"/>
                <w:sz w:val="20"/>
                <w:szCs w:val="20"/>
                <w:highlight w:val="none"/>
                <w:lang w:val="en-US" w:eastAsia="zh-CN"/>
              </w:rPr>
              <w:t>;</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对于未能解决的问题和故障应提供可行的升级方案，并提供周转设备</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提供硬盘不返还服务</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供应商提供培训材料、产品手册、培训视频等培训相关内容</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产品免费服务周期（含换件和维修）应不小于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年；</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 xml:space="preserve"> 年；</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产品停止服务时间应提前 1 年告知客户；</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产品发布日期需在随机文件中明确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供应商提供设置服务器硬件、辅助操作系统安装等功能的辅助工具和</w:t>
            </w:r>
            <w:r>
              <w:rPr>
                <w:rFonts w:hint="eastAsia" w:ascii="宋体" w:hAnsi="宋体" w:eastAsia="宋体" w:cs="宋体"/>
                <w:color w:val="auto"/>
                <w:spacing w:val="-1"/>
                <w:sz w:val="20"/>
                <w:szCs w:val="20"/>
                <w:highlight w:val="none"/>
                <w:lang w:eastAsia="zh-CN"/>
              </w:rPr>
              <w:t>管理软件。且随附软件应具有合法</w:t>
            </w:r>
            <w:r>
              <w:rPr>
                <w:rFonts w:hint="eastAsia" w:ascii="宋体" w:hAnsi="宋体" w:eastAsia="宋体" w:cs="宋体"/>
                <w:color w:val="auto"/>
                <w:spacing w:val="-2"/>
                <w:sz w:val="20"/>
                <w:szCs w:val="20"/>
                <w:highlight w:val="none"/>
                <w:lang w:eastAsia="zh-CN"/>
              </w:rPr>
              <w:t>授权或版权</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支持如下功能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本地的数据备份和还原功能；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网络的数据备份和还原功能；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服务器操作系统的自动安装功能；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服务器所配硬件需要的驱动程序和系统补丁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zh-CN"/>
              </w:rPr>
              <w:t>供应商提供出厂安装的配件所需的驱动程序，形式包括但不限于驱动</w:t>
            </w:r>
            <w:r>
              <w:rPr>
                <w:rFonts w:hint="eastAsia" w:ascii="宋体" w:hAnsi="宋体" w:eastAsia="宋体" w:cs="宋体"/>
                <w:color w:val="auto"/>
                <w:spacing w:val="-1"/>
                <w:sz w:val="20"/>
                <w:szCs w:val="20"/>
                <w:highlight w:val="none"/>
                <w:lang w:eastAsia="zh-CN"/>
              </w:rPr>
              <w:t>光盘、驱动下载链接等。</w:t>
            </w:r>
            <w:r>
              <w:rPr>
                <w:rFonts w:hint="eastAsia" w:ascii="宋体" w:hAnsi="宋体" w:eastAsia="宋体" w:cs="宋体"/>
                <w:color w:val="auto"/>
                <w:spacing w:val="-1"/>
                <w:sz w:val="20"/>
                <w:szCs w:val="20"/>
                <w:highlight w:val="none"/>
                <w:lang w:eastAsia="en-US"/>
              </w:rPr>
              <w:t>其他配件</w:t>
            </w:r>
            <w:r>
              <w:rPr>
                <w:rFonts w:hint="eastAsia" w:ascii="宋体" w:hAnsi="宋体" w:eastAsia="宋体" w:cs="宋体"/>
                <w:color w:val="auto"/>
                <w:spacing w:val="-2"/>
                <w:sz w:val="20"/>
                <w:szCs w:val="20"/>
                <w:highlight w:val="none"/>
                <w:lang w:eastAsia="en-US"/>
              </w:rPr>
              <w:t>应提供指引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具备资源管理、系统管理、性能监</w:t>
            </w:r>
            <w:r>
              <w:rPr>
                <w:rFonts w:hint="eastAsia" w:ascii="宋体" w:hAnsi="宋体" w:eastAsia="宋体" w:cs="宋体"/>
                <w:color w:val="auto"/>
                <w:spacing w:val="-1"/>
                <w:sz w:val="20"/>
                <w:szCs w:val="20"/>
                <w:highlight w:val="none"/>
                <w:lang w:eastAsia="zh-CN"/>
              </w:rPr>
              <w:t>控、健康监控、基于网络控制、报</w:t>
            </w:r>
            <w:r>
              <w:rPr>
                <w:rFonts w:hint="eastAsia" w:ascii="宋体" w:hAnsi="宋体" w:eastAsia="宋体" w:cs="宋体"/>
                <w:color w:val="auto"/>
                <w:spacing w:val="-2"/>
                <w:sz w:val="20"/>
                <w:szCs w:val="20"/>
                <w:highlight w:val="none"/>
                <w:lang w:eastAsia="zh-CN"/>
              </w:rPr>
              <w:t>警设置功能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0" w:leftChars="0" w:right="252"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供应商提供原厂级的部件</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软件产品升级和扩容能力</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供应商具备提供上门服务的能力</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3"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tcPr>
          <w:p>
            <w:pPr>
              <w:pStyle w:val="16"/>
              <w:keepNext w:val="0"/>
              <w:keepLines w:val="0"/>
              <w:pageBreakBefore w:val="0"/>
              <w:widowControl w:val="0"/>
              <w:kinsoku/>
              <w:wordWrap/>
              <w:overflowPunct/>
              <w:topLinePunct w:val="0"/>
              <w:bidi w:val="0"/>
              <w:adjustRightInd/>
              <w:snapToGrid/>
              <w:spacing w:before="17" w:line="280" w:lineRule="exact"/>
              <w:ind w:left="107" w:right="9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4"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当产品部件出现供应风险时，应通知客户并提供风险应对方案确保产</w:t>
            </w:r>
            <w:r>
              <w:rPr>
                <w:rFonts w:hint="eastAsia" w:ascii="宋体" w:hAnsi="宋体" w:eastAsia="宋体" w:cs="宋体"/>
                <w:color w:val="auto"/>
                <w:spacing w:val="-1"/>
                <w:sz w:val="20"/>
                <w:szCs w:val="20"/>
                <w:highlight w:val="none"/>
                <w:lang w:eastAsia="zh-CN"/>
              </w:rPr>
              <w:t>品的服务保障，必要时应停止相关</w:t>
            </w:r>
            <w:r>
              <w:rPr>
                <w:rFonts w:hint="eastAsia" w:ascii="宋体" w:hAnsi="宋体" w:eastAsia="宋体" w:cs="宋体"/>
                <w:color w:val="auto"/>
                <w:spacing w:val="-2"/>
                <w:sz w:val="20"/>
                <w:szCs w:val="20"/>
                <w:highlight w:val="none"/>
                <w:lang w:eastAsia="zh-CN"/>
              </w:rPr>
              <w:t>受影响产品的销售</w:t>
            </w:r>
          </w:p>
        </w:tc>
        <w:tc>
          <w:tcPr>
            <w:tcW w:w="1079" w:type="dxa"/>
          </w:tcPr>
          <w:p>
            <w:pPr>
              <w:pStyle w:val="16"/>
              <w:keepNext w:val="0"/>
              <w:keepLines w:val="0"/>
              <w:pageBreakBefore w:val="0"/>
              <w:widowControl w:val="0"/>
              <w:kinsoku/>
              <w:wordWrap/>
              <w:overflowPunct/>
              <w:topLinePunct w:val="0"/>
              <w:bidi w:val="0"/>
              <w:adjustRightInd/>
              <w:snapToGrid/>
              <w:spacing w:before="144" w:line="280" w:lineRule="exact"/>
              <w:ind w:left="107" w:right="183"/>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8"/>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4"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cs="宋体"/>
                <w:color w:val="auto"/>
                <w:kern w:val="0"/>
                <w:sz w:val="20"/>
                <w:szCs w:val="20"/>
                <w:highlight w:val="none"/>
                <w:lang w:bidi="ar"/>
              </w:rPr>
              <w:t>供应商提供供应链稳定承诺书，</w:t>
            </w:r>
            <w:r>
              <w:rPr>
                <w:rFonts w:hint="default" w:ascii="宋体" w:hAnsi="宋体" w:cs="宋体"/>
                <w:color w:val="auto"/>
                <w:kern w:val="0"/>
                <w:sz w:val="20"/>
                <w:szCs w:val="20"/>
                <w:highlight w:val="none"/>
                <w:lang w:val="en-US" w:eastAsia="zh-CN" w:bidi="ar"/>
              </w:rPr>
              <w:t>供应商承诺，</w:t>
            </w:r>
            <w:r>
              <w:rPr>
                <w:rFonts w:hint="eastAsia" w:ascii="宋体" w:hAnsi="宋体" w:cs="宋体"/>
                <w:color w:val="auto"/>
                <w:kern w:val="0"/>
                <w:sz w:val="20"/>
                <w:szCs w:val="20"/>
                <w:highlight w:val="none"/>
                <w:lang w:val="en-US" w:eastAsia="zh-CN" w:bidi="ar"/>
              </w:rPr>
              <w:t>生产商</w:t>
            </w:r>
            <w:r>
              <w:rPr>
                <w:rFonts w:hint="eastAsia" w:ascii="宋体" w:hAnsi="宋体" w:cs="宋体"/>
                <w:color w:val="auto"/>
                <w:kern w:val="0"/>
                <w:sz w:val="20"/>
                <w:szCs w:val="20"/>
                <w:highlight w:val="none"/>
                <w:lang w:bidi="ar"/>
              </w:rPr>
              <w:t>确保产品的部件在产品服务周期内稳定供货</w:t>
            </w:r>
          </w:p>
        </w:tc>
        <w:tc>
          <w:tcPr>
            <w:tcW w:w="1079" w:type="dxa"/>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196" w:line="280" w:lineRule="exact"/>
              <w:ind w:left="107"/>
              <w:jc w:val="center"/>
              <w:textAlignment w:val="auto"/>
              <w:rPr>
                <w:rFonts w:hint="eastAsia" w:ascii="宋体" w:hAnsi="宋体" w:eastAsia="宋体"/>
                <w:color w:val="auto"/>
                <w:spacing w:val="-10"/>
                <w:sz w:val="20"/>
                <w:szCs w:val="20"/>
                <w:highlight w:val="none"/>
                <w:lang w:eastAsia="zh-CN"/>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bl>
    <w:p>
      <w:pPr>
        <w:bidi w:val="0"/>
        <w:rPr>
          <w:rFonts w:hint="eastAsia"/>
          <w:color w:val="auto"/>
          <w:highlight w:val="none"/>
          <w:lang w:val="en-US" w:eastAsia="zh-CN"/>
        </w:rPr>
      </w:pPr>
    </w:p>
    <w:p>
      <w:pPr>
        <w:numPr>
          <w:ilvl w:val="0"/>
          <w:numId w:val="9"/>
        </w:numPr>
        <w:bidi w:val="0"/>
        <w:ind w:left="210"/>
        <w:outlineLvl w:val="3"/>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商务要求</w:t>
      </w:r>
    </w:p>
    <w:p>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rPr>
        <w:t>本商务要求</w:t>
      </w:r>
      <w:r>
        <w:rPr>
          <w:rFonts w:hint="eastAsia" w:ascii="仿宋" w:hAnsi="仿宋" w:eastAsia="仿宋" w:cs="Times New Roman"/>
          <w:iCs/>
          <w:color w:val="auto"/>
          <w:sz w:val="32"/>
          <w:szCs w:val="32"/>
          <w:highlight w:val="none"/>
          <w:lang w:val="en-US" w:eastAsia="zh-CN"/>
        </w:rPr>
        <w:t>包含供应商能力要求、服务团队要求、服务总体要求、质量保证服务要求、服务方案要求、付款要求6部分。</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lang w:val="en-US" w:eastAsia="zh-CN"/>
        </w:rPr>
        <w:t>A供应商能力要求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4</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B服务团队要求共有“★”指标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C服务总体要求共有“★”指标</w:t>
      </w:r>
      <w:r>
        <w:rPr>
          <w:rFonts w:hint="eastAsia" w:ascii="仿宋" w:hAnsi="仿宋" w:eastAsia="仿宋" w:cs="Times New Roman"/>
          <w:b w:val="0"/>
          <w:iCs/>
          <w:color w:val="auto"/>
          <w:kern w:val="2"/>
          <w:sz w:val="32"/>
          <w:szCs w:val="32"/>
          <w:highlight w:val="none"/>
          <w:u w:val="single"/>
          <w:lang w:val="en-US" w:eastAsia="zh-CN" w:bidi="ar-SA"/>
        </w:rPr>
        <w:t xml:space="preserve"> 4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D质量保证服务要求共有“★”指标</w:t>
      </w:r>
      <w:r>
        <w:rPr>
          <w:rFonts w:hint="eastAsia" w:ascii="仿宋" w:hAnsi="仿宋" w:eastAsia="仿宋" w:cs="Times New Roman"/>
          <w:b w:val="0"/>
          <w:iCs/>
          <w:color w:val="auto"/>
          <w:kern w:val="2"/>
          <w:sz w:val="32"/>
          <w:szCs w:val="32"/>
          <w:highlight w:val="none"/>
          <w:u w:val="single"/>
          <w:lang w:val="en-US" w:eastAsia="zh-CN" w:bidi="ar-SA"/>
        </w:rPr>
        <w:t xml:space="preserve"> 7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Lines w:val="0"/>
        <w:pageBreakBefore w:val="0"/>
        <w:widowControl w:val="0"/>
        <w:kinsoku/>
        <w:wordWrap/>
        <w:overflowPunct w:val="0"/>
        <w:topLinePunct w:val="0"/>
        <w:autoSpaceDE/>
        <w:autoSpaceDN/>
        <w:bidi w:val="0"/>
        <w:adjustRightInd/>
        <w:snapToGrid/>
        <w:ind w:firstLine="642"/>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E服务方案共有“★”指标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3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A、</w:t>
      </w:r>
      <w:r>
        <w:rPr>
          <w:rFonts w:hint="eastAsia" w:ascii="仿宋" w:hAnsi="仿宋" w:eastAsia="仿宋"/>
          <w:color w:val="auto"/>
          <w:sz w:val="32"/>
          <w:szCs w:val="32"/>
          <w:highlight w:val="none"/>
        </w:rPr>
        <w:t>供应商的能力要求</w:t>
      </w:r>
    </w:p>
    <w:tbl>
      <w:tblPr>
        <w:tblStyle w:val="12"/>
        <w:tblW w:w="848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787"/>
        <w:gridCol w:w="1127"/>
        <w:gridCol w:w="48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78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重要性</w:t>
            </w:r>
          </w:p>
        </w:tc>
        <w:tc>
          <w:tcPr>
            <w:tcW w:w="112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内容</w:t>
            </w:r>
          </w:p>
        </w:tc>
        <w:tc>
          <w:tcPr>
            <w:tcW w:w="4860"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服务要求标准</w:t>
            </w:r>
          </w:p>
        </w:tc>
        <w:tc>
          <w:tcPr>
            <w:tcW w:w="1141"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kern w:val="0"/>
                <w:szCs w:val="21"/>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原厂认证</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供应商应为产品的原厂商或原厂授权代理商。如为原厂商，提供自行书面承诺，并加盖原厂商公章。如为代理商，提供原厂针对本项目的授权书。</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加盖原厂商公章的承诺书或授权书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品牌经验</w:t>
            </w:r>
          </w:p>
        </w:tc>
        <w:tc>
          <w:tcPr>
            <w:tcW w:w="4860" w:type="dxa"/>
            <w:noWrap w:val="0"/>
            <w:vAlign w:val="top"/>
          </w:tcPr>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投标人提供包含与所投X86</w:t>
            </w:r>
            <w:r>
              <w:rPr>
                <w:rFonts w:hint="eastAsia" w:ascii="仿宋" w:hAnsi="仿宋" w:eastAsia="仿宋" w:cs="仿宋"/>
                <w:color w:val="auto"/>
                <w:highlight w:val="none"/>
              </w:rPr>
              <w:t>服务器（</w:t>
            </w:r>
            <w:r>
              <w:rPr>
                <w:rFonts w:hint="eastAsia" w:ascii="仿宋" w:hAnsi="仿宋" w:eastAsia="仿宋" w:cs="仿宋"/>
                <w:color w:val="auto"/>
                <w:highlight w:val="none"/>
                <w:lang w:val="en-US" w:eastAsia="zh-CN"/>
              </w:rPr>
              <w:t>配置</w:t>
            </w:r>
            <w:r>
              <w:rPr>
                <w:rFonts w:hint="eastAsia" w:ascii="仿宋" w:hAnsi="仿宋" w:eastAsia="仿宋" w:cs="仿宋"/>
                <w:color w:val="auto"/>
                <w:highlight w:val="none"/>
                <w:lang w:eastAsia="zh-CN"/>
              </w:rPr>
              <w:t>1、</w:t>
            </w:r>
            <w:r>
              <w:rPr>
                <w:rFonts w:hint="eastAsia" w:ascii="仿宋" w:hAnsi="仿宋" w:eastAsia="仿宋" w:cs="仿宋"/>
                <w:color w:val="auto"/>
                <w:highlight w:val="none"/>
                <w:lang w:val="en-US" w:eastAsia="zh-CN"/>
              </w:rPr>
              <w:t>配置2</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配置3</w:t>
            </w:r>
            <w:r>
              <w:rPr>
                <w:rFonts w:hint="eastAsia" w:ascii="仿宋" w:hAnsi="仿宋" w:eastAsia="仿宋" w:cs="仿宋"/>
                <w:color w:val="auto"/>
                <w:highlight w:val="none"/>
              </w:rPr>
              <w:t>）</w:t>
            </w:r>
            <w:r>
              <w:rPr>
                <w:rFonts w:hint="eastAsia" w:ascii="仿宋" w:hAnsi="仿宋" w:eastAsia="仿宋" w:cs="仿宋"/>
                <w:color w:val="auto"/>
                <w:kern w:val="0"/>
                <w:szCs w:val="21"/>
                <w:highlight w:val="none"/>
                <w:lang w:bidi="ar"/>
              </w:rPr>
              <w:t>任一配置</w:t>
            </w:r>
            <w:r>
              <w:rPr>
                <w:rFonts w:hint="eastAsia" w:ascii="仿宋" w:hAnsi="仿宋" w:eastAsia="仿宋" w:cs="仿宋"/>
                <w:color w:val="auto"/>
                <w:highlight w:val="none"/>
                <w:lang w:val="en-US" w:eastAsia="zh-CN"/>
              </w:rPr>
              <w:t>同系列服务器的成功应用案例，</w:t>
            </w:r>
            <w:r>
              <w:rPr>
                <w:rFonts w:hint="eastAsia" w:ascii="仿宋" w:hAnsi="仿宋" w:eastAsia="仿宋" w:cs="仿宋"/>
                <w:color w:val="auto"/>
                <w:highlight w:val="none"/>
              </w:rPr>
              <w:t>根据评分细则评分。</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【有效案例须同时满足以下条件】</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1.案例内容要求：</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（1）签订日期在202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年</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月1日（含）以后</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截至评标当日（含）</w:t>
            </w:r>
            <w:r>
              <w:rPr>
                <w:rFonts w:hint="eastAsia" w:ascii="仿宋" w:hAnsi="仿宋" w:eastAsia="仿宋" w:cs="仿宋"/>
                <w:color w:val="auto"/>
                <w:highlight w:val="none"/>
              </w:rPr>
              <w:t>；</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kern w:val="0"/>
                <w:szCs w:val="21"/>
                <w:highlight w:val="none"/>
                <w:u w:val="none"/>
                <w:lang w:bidi="ar"/>
              </w:rPr>
              <w:t>同系列</w:t>
            </w:r>
            <w:r>
              <w:rPr>
                <w:rFonts w:hint="eastAsia" w:ascii="仿宋" w:hAnsi="仿宋" w:eastAsia="仿宋" w:cs="仿宋"/>
                <w:color w:val="auto"/>
                <w:kern w:val="0"/>
                <w:szCs w:val="21"/>
                <w:highlight w:val="none"/>
                <w:u w:val="none"/>
                <w:lang w:val="en-US" w:eastAsia="zh-CN" w:bidi="ar"/>
              </w:rPr>
              <w:t>指</w:t>
            </w:r>
            <w:r>
              <w:rPr>
                <w:rFonts w:hint="eastAsia" w:ascii="仿宋" w:hAnsi="仿宋" w:eastAsia="仿宋" w:cs="仿宋"/>
                <w:color w:val="auto"/>
                <w:kern w:val="0"/>
                <w:szCs w:val="21"/>
                <w:highlight w:val="none"/>
                <w:u w:val="none"/>
                <w:lang w:bidi="ar"/>
              </w:rPr>
              <w:t>型号</w:t>
            </w:r>
            <w:r>
              <w:rPr>
                <w:rFonts w:hint="eastAsia" w:ascii="仿宋" w:hAnsi="仿宋" w:eastAsia="仿宋" w:cs="仿宋"/>
                <w:color w:val="auto"/>
                <w:kern w:val="0"/>
                <w:szCs w:val="21"/>
                <w:highlight w:val="none"/>
                <w:u w:val="none"/>
                <w:lang w:val="en-US" w:eastAsia="zh-CN" w:bidi="ar"/>
              </w:rPr>
              <w:t>相同或仅型号</w:t>
            </w:r>
            <w:r>
              <w:rPr>
                <w:rFonts w:hint="eastAsia" w:ascii="仿宋" w:hAnsi="仿宋" w:eastAsia="仿宋" w:cs="仿宋"/>
                <w:color w:val="auto"/>
                <w:kern w:val="0"/>
                <w:szCs w:val="21"/>
                <w:highlight w:val="none"/>
                <w:u w:val="none"/>
                <w:lang w:bidi="ar"/>
              </w:rPr>
              <w:t>后两位不同的设备</w:t>
            </w:r>
            <w:r>
              <w:rPr>
                <w:rFonts w:hint="eastAsia" w:ascii="仿宋" w:hAnsi="仿宋" w:eastAsia="仿宋" w:cs="仿宋"/>
                <w:color w:val="auto"/>
                <w:highlight w:val="none"/>
                <w:lang w:eastAsia="zh-CN"/>
              </w:rPr>
              <w:t>；</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）采购</w:t>
            </w:r>
            <w:r>
              <w:rPr>
                <w:rFonts w:hint="eastAsia" w:ascii="仿宋" w:hAnsi="仿宋" w:eastAsia="仿宋" w:cs="仿宋"/>
                <w:color w:val="auto"/>
                <w:highlight w:val="none"/>
                <w:lang w:val="en-US" w:eastAsia="zh-CN"/>
              </w:rPr>
              <w:t>服务器</w:t>
            </w:r>
            <w:r>
              <w:rPr>
                <w:rFonts w:hint="eastAsia" w:ascii="仿宋" w:hAnsi="仿宋" w:eastAsia="仿宋" w:cs="仿宋"/>
                <w:color w:val="auto"/>
                <w:highlight w:val="none"/>
              </w:rPr>
              <w:t>设备总量不少于</w:t>
            </w:r>
            <w:r>
              <w:rPr>
                <w:rFonts w:hint="eastAsia" w:ascii="仿宋" w:hAnsi="仿宋" w:eastAsia="仿宋" w:cs="仿宋"/>
                <w:color w:val="auto"/>
                <w:highlight w:val="none"/>
                <w:lang w:val="en-US" w:eastAsia="zh-CN"/>
              </w:rPr>
              <w:t>63</w:t>
            </w:r>
            <w:r>
              <w:rPr>
                <w:rFonts w:hint="eastAsia" w:ascii="仿宋" w:hAnsi="仿宋" w:eastAsia="仿宋" w:cs="仿宋"/>
                <w:color w:val="auto"/>
                <w:highlight w:val="none"/>
              </w:rPr>
              <w:t>台；</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lang w:eastAsia="zh-CN"/>
              </w:rPr>
            </w:pP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2.证明材料要求：</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（1）提供采购合同</w:t>
            </w:r>
            <w:r>
              <w:rPr>
                <w:rFonts w:hint="eastAsia" w:ascii="仿宋" w:hAnsi="仿宋" w:eastAsia="仿宋" w:cs="仿宋"/>
                <w:color w:val="auto"/>
                <w:highlight w:val="none"/>
                <w:lang w:val="en-US" w:eastAsia="zh-CN"/>
              </w:rPr>
              <w:t>案例</w:t>
            </w:r>
            <w:r>
              <w:rPr>
                <w:rFonts w:hint="eastAsia" w:ascii="仿宋" w:hAnsi="仿宋" w:eastAsia="仿宋" w:cs="仿宋"/>
                <w:color w:val="auto"/>
                <w:highlight w:val="none"/>
              </w:rPr>
              <w:t>，上述案例不限定合同乙方；</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（2）如为框架采购，需提供入围协议及有效订单，一个框架协议只能算一个案例，同一框架下的订单设备采购数量可以累计。</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）上述证明材料均加盖原厂商公章；</w:t>
            </w:r>
          </w:p>
          <w:p>
            <w:pPr>
              <w:keepNext w:val="0"/>
              <w:keepLines/>
              <w:suppressLineNumbers w:val="0"/>
              <w:spacing w:before="0" w:beforeAutospacing="0" w:after="0" w:afterAutospacing="0" w:line="400" w:lineRule="exact"/>
              <w:ind w:left="0" w:right="0"/>
              <w:rPr>
                <w:rFonts w:hint="default" w:eastAsia="仿宋"/>
                <w:color w:val="auto"/>
                <w:highlight w:val="none"/>
                <w:lang w:val="en-US"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）证明材料应包含</w:t>
            </w:r>
            <w:r>
              <w:rPr>
                <w:rFonts w:hint="eastAsia" w:ascii="仿宋" w:hAnsi="仿宋" w:eastAsia="仿宋" w:cs="仿宋"/>
                <w:color w:val="auto"/>
                <w:highlight w:val="none"/>
                <w:lang w:val="en-US" w:eastAsia="zh-CN"/>
              </w:rPr>
              <w:t>合同/</w:t>
            </w:r>
            <w:r>
              <w:rPr>
                <w:rFonts w:hint="eastAsia" w:ascii="仿宋" w:hAnsi="仿宋" w:eastAsia="仿宋" w:cs="仿宋"/>
                <w:color w:val="auto"/>
                <w:highlight w:val="none"/>
              </w:rPr>
              <w:t>订单签订日期、合同</w:t>
            </w:r>
            <w:r>
              <w:rPr>
                <w:rFonts w:hint="eastAsia" w:ascii="仿宋" w:hAnsi="仿宋" w:eastAsia="仿宋" w:cs="仿宋"/>
                <w:color w:val="auto"/>
                <w:highlight w:val="none"/>
                <w:lang w:val="en-US" w:eastAsia="zh-CN"/>
              </w:rPr>
              <w:t>/订单</w:t>
            </w:r>
            <w:r>
              <w:rPr>
                <w:rFonts w:hint="eastAsia" w:ascii="仿宋" w:hAnsi="仿宋" w:eastAsia="仿宋" w:cs="仿宋"/>
                <w:color w:val="auto"/>
                <w:highlight w:val="none"/>
              </w:rPr>
              <w:t>签字盖章页、所涉及产品品牌、型号及设备采购数量；不能明确合同/订单签订日期、产品品牌、型号及设备采购数量的案例无效。</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w:t>
            </w:r>
            <w:r>
              <w:rPr>
                <w:rFonts w:hint="eastAsia" w:ascii="仿宋" w:hAnsi="仿宋" w:eastAsia="仿宋" w:cs="仿宋"/>
                <w:color w:val="auto"/>
                <w:kern w:val="0"/>
                <w:szCs w:val="21"/>
                <w:highlight w:val="none"/>
                <w:lang w:val="en-US" w:eastAsia="zh-CN" w:bidi="ar"/>
              </w:rPr>
              <w:t>原厂商</w:t>
            </w:r>
            <w:r>
              <w:rPr>
                <w:rFonts w:hint="eastAsia" w:ascii="仿宋" w:hAnsi="仿宋" w:eastAsia="仿宋" w:cs="仿宋"/>
                <w:color w:val="auto"/>
                <w:kern w:val="0"/>
                <w:szCs w:val="21"/>
                <w:highlight w:val="none"/>
                <w:lang w:bidi="ar"/>
              </w:rPr>
              <w:t>公章的材料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运维服务管理能力</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val="en-US" w:eastAsia="zh-CN" w:bidi="ar"/>
              </w:rPr>
              <w:t>所投产品原厂商</w:t>
            </w:r>
            <w:r>
              <w:rPr>
                <w:rFonts w:hint="eastAsia" w:ascii="仿宋" w:hAnsi="仿宋" w:eastAsia="仿宋" w:cs="仿宋"/>
                <w:color w:val="auto"/>
                <w:kern w:val="0"/>
                <w:szCs w:val="21"/>
                <w:highlight w:val="none"/>
                <w:lang w:bidi="ar"/>
              </w:rPr>
              <w:t>具备质量管理体系认证（ISO9001）证书、IT服务管理体系认证（ISO20000）证书和信息安全管理体系认证（ISO27001）证书的，需提供</w:t>
            </w:r>
            <w:r>
              <w:rPr>
                <w:rFonts w:hint="eastAsia" w:ascii="仿宋" w:hAnsi="仿宋" w:eastAsia="仿宋" w:cs="仿宋"/>
                <w:color w:val="auto"/>
                <w:kern w:val="0"/>
                <w:szCs w:val="21"/>
                <w:highlight w:val="none"/>
                <w:lang w:val="en-US" w:eastAsia="zh-CN" w:bidi="ar"/>
              </w:rPr>
              <w:t>所投产品原厂商上述</w:t>
            </w:r>
            <w:r>
              <w:rPr>
                <w:rFonts w:hint="eastAsia" w:ascii="仿宋" w:hAnsi="仿宋" w:eastAsia="仿宋" w:cs="仿宋"/>
                <w:color w:val="auto"/>
                <w:kern w:val="0"/>
                <w:szCs w:val="21"/>
                <w:highlight w:val="none"/>
                <w:lang w:bidi="ar"/>
              </w:rPr>
              <w:t>证书复印件，按照评分标准评分。</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提供证书复印件并加盖供应商公章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leftChars="0" w:right="0" w:rightChars="0"/>
              <w:jc w:val="center"/>
              <w:textAlignment w:val="center"/>
              <w:rPr>
                <w:rFonts w:hint="default" w:ascii="仿宋" w:hAnsi="仿宋" w:eastAsia="仿宋" w:cs="仿宋"/>
                <w:color w:val="auto"/>
                <w:kern w:val="0"/>
                <w:szCs w:val="21"/>
                <w:highlight w:val="none"/>
                <w:lang w:val="en-US"/>
              </w:rPr>
            </w:pPr>
            <w:r>
              <w:rPr>
                <w:rFonts w:hint="eastAsia" w:ascii="仿宋" w:hAnsi="仿宋" w:eastAsia="仿宋" w:cs="仿宋"/>
                <w:color w:val="auto"/>
                <w:kern w:val="0"/>
                <w:szCs w:val="21"/>
                <w:highlight w:val="none"/>
                <w:lang w:val="en-US" w:eastAsia="zh-CN"/>
              </w:rPr>
              <w:t>4</w:t>
            </w:r>
          </w:p>
        </w:tc>
        <w:tc>
          <w:tcPr>
            <w:tcW w:w="787" w:type="dxa"/>
            <w:noWrap w:val="0"/>
            <w:vAlign w:val="center"/>
          </w:tcPr>
          <w:p>
            <w:pPr>
              <w:keepNext w:val="0"/>
              <w:keepLines/>
              <w:suppressLineNumbers w:val="0"/>
              <w:spacing w:before="0" w:beforeAutospacing="0" w:after="0" w:afterAutospacing="0" w:line="400" w:lineRule="exact"/>
              <w:ind w:left="0" w:leftChars="0" w:right="0" w:rightChars="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val="en-US" w:eastAsia="zh-CN"/>
              </w:rPr>
              <w:t>研发能力</w:t>
            </w:r>
          </w:p>
        </w:tc>
        <w:tc>
          <w:tcPr>
            <w:tcW w:w="4860"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eastAsia="zh-CN"/>
              </w:rPr>
              <w:t>投标人所投所有产品的原厂商在中国大陆境内设立有专门研发中心，</w:t>
            </w:r>
            <w:r>
              <w:rPr>
                <w:rFonts w:hint="eastAsia" w:ascii="仿宋" w:hAnsi="仿宋" w:eastAsia="仿宋" w:cs="仿宋"/>
                <w:i w:val="0"/>
                <w:iCs w:val="0"/>
                <w:color w:val="auto"/>
                <w:sz w:val="21"/>
                <w:szCs w:val="21"/>
                <w:highlight w:val="none"/>
                <w:u w:val="none"/>
                <w:lang w:val="en-US" w:eastAsia="zh-CN"/>
              </w:rPr>
              <w:t>按照评分标准评分。</w:t>
            </w:r>
          </w:p>
        </w:tc>
        <w:tc>
          <w:tcPr>
            <w:tcW w:w="1141"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Cs w:val="21"/>
                <w:highlight w:val="none"/>
                <w:lang w:bidi="ar"/>
              </w:rPr>
            </w:pPr>
            <w:r>
              <w:rPr>
                <w:rStyle w:val="18"/>
                <w:rFonts w:hint="eastAsia" w:ascii="仿宋" w:hAnsi="仿宋" w:eastAsia="仿宋" w:cs="仿宋"/>
                <w:color w:val="auto"/>
                <w:sz w:val="21"/>
                <w:szCs w:val="21"/>
                <w:highlight w:val="none"/>
                <w:lang w:val="en-US" w:eastAsia="zh-CN" w:bidi="ar"/>
              </w:rPr>
              <w:t>提供</w:t>
            </w:r>
            <w:r>
              <w:rPr>
                <w:rFonts w:hint="eastAsia" w:ascii="仿宋" w:hAnsi="仿宋" w:eastAsia="仿宋" w:cs="仿宋"/>
                <w:i w:val="0"/>
                <w:iCs w:val="0"/>
                <w:color w:val="auto"/>
                <w:sz w:val="21"/>
                <w:szCs w:val="21"/>
                <w:highlight w:val="none"/>
                <w:u w:val="none"/>
                <w:lang w:eastAsia="zh-CN"/>
              </w:rPr>
              <w:t>原厂商书面证明材料</w:t>
            </w:r>
            <w:r>
              <w:rPr>
                <w:rFonts w:hint="eastAsia" w:ascii="仿宋" w:hAnsi="仿宋" w:eastAsia="仿宋" w:cs="仿宋"/>
                <w:i w:val="0"/>
                <w:iCs w:val="0"/>
                <w:color w:val="auto"/>
                <w:sz w:val="21"/>
                <w:szCs w:val="21"/>
                <w:highlight w:val="none"/>
                <w:u w:val="none"/>
                <w:lang w:val="en-US" w:eastAsia="zh-CN"/>
              </w:rPr>
              <w:t>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B、服务团队要求</w:t>
      </w:r>
    </w:p>
    <w:tbl>
      <w:tblPr>
        <w:tblStyle w:val="12"/>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2"/>
        <w:gridCol w:w="825"/>
        <w:gridCol w:w="1110"/>
        <w:gridCol w:w="4845"/>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72"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82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1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服务团队</w:t>
            </w:r>
          </w:p>
        </w:tc>
        <w:tc>
          <w:tcPr>
            <w:tcW w:w="484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13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服务团队要求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针对本项目成立专门的服务团队，派遣有经验、负责任的项目经理和技术工程师参与本项目工作，其中1人为固定联系人，用户可通过电话、电子邮件等各种方式提出支持请求，固定联系人须负责协调、组织并跟踪服务处理全过程，向用户及时反馈服务交付情况。</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服务人员应相对固定，或在用户的要求下更换服务人员。如因特殊情况有人员变动，供应商应提前书面通知用户并在取得用户的同意后更换人员。</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服务人员应具有履行本项目需求所必需的技术能力、专业资质、安全意识和综合素养，需与原厂商签署正式劳动合同。</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项目经理要求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原厂商项目经理</w:t>
            </w:r>
            <w:r>
              <w:rPr>
                <w:rFonts w:hint="eastAsia" w:ascii="仿宋" w:hAnsi="仿宋" w:eastAsia="仿宋" w:cs="仿宋"/>
                <w:color w:val="auto"/>
                <w:kern w:val="0"/>
                <w:szCs w:val="21"/>
                <w:highlight w:val="none"/>
                <w:lang w:bidi="ar"/>
              </w:rPr>
              <w:t>应具有</w:t>
            </w:r>
            <w:r>
              <w:rPr>
                <w:rFonts w:hint="eastAsia" w:ascii="仿宋" w:hAnsi="仿宋" w:eastAsia="仿宋" w:cs="仿宋"/>
                <w:color w:val="auto"/>
                <w:kern w:val="0"/>
                <w:szCs w:val="21"/>
                <w:highlight w:val="none"/>
                <w:lang w:val="en-US" w:eastAsia="zh-CN" w:bidi="ar"/>
              </w:rPr>
              <w:t>5</w:t>
            </w:r>
            <w:r>
              <w:rPr>
                <w:rFonts w:hint="eastAsia" w:ascii="仿宋" w:hAnsi="仿宋" w:eastAsia="仿宋" w:cs="仿宋"/>
                <w:color w:val="auto"/>
                <w:kern w:val="0"/>
                <w:szCs w:val="21"/>
                <w:highlight w:val="none"/>
                <w:lang w:eastAsia="zh-CN" w:bidi="ar"/>
              </w:rPr>
              <w:t>年</w:t>
            </w:r>
            <w:r>
              <w:rPr>
                <w:rFonts w:hint="eastAsia" w:ascii="仿宋" w:hAnsi="仿宋" w:eastAsia="仿宋" w:cs="仿宋"/>
                <w:color w:val="auto"/>
                <w:kern w:val="0"/>
                <w:szCs w:val="21"/>
                <w:highlight w:val="none"/>
                <w:lang w:val="en-US" w:eastAsia="zh-CN" w:bidi="ar"/>
              </w:rPr>
              <w:t>或</w:t>
            </w:r>
            <w:r>
              <w:rPr>
                <w:rFonts w:hint="eastAsia" w:ascii="仿宋" w:hAnsi="仿宋" w:eastAsia="仿宋" w:cs="仿宋"/>
                <w:color w:val="auto"/>
                <w:kern w:val="0"/>
                <w:szCs w:val="21"/>
                <w:highlight w:val="none"/>
                <w:lang w:bidi="ar"/>
              </w:rPr>
              <w:t>以上</w:t>
            </w:r>
            <w:r>
              <w:rPr>
                <w:rFonts w:hint="eastAsia" w:ascii="仿宋" w:hAnsi="仿宋" w:eastAsia="仿宋" w:cs="仿宋"/>
                <w:color w:val="auto"/>
                <w:kern w:val="0"/>
                <w:szCs w:val="21"/>
                <w:highlight w:val="none"/>
                <w:lang w:val="en-US" w:eastAsia="zh-CN" w:bidi="ar"/>
              </w:rPr>
              <w:t>服务器集成实施</w:t>
            </w:r>
            <w:r>
              <w:rPr>
                <w:rFonts w:hint="eastAsia" w:ascii="仿宋" w:hAnsi="仿宋" w:eastAsia="仿宋" w:cs="仿宋"/>
                <w:color w:val="auto"/>
                <w:kern w:val="0"/>
                <w:szCs w:val="21"/>
                <w:highlight w:val="none"/>
                <w:lang w:bidi="ar"/>
              </w:rPr>
              <w:t>项目</w:t>
            </w:r>
            <w:r>
              <w:rPr>
                <w:rFonts w:hint="eastAsia" w:ascii="仿宋" w:hAnsi="仿宋" w:eastAsia="仿宋" w:cs="仿宋"/>
                <w:color w:val="auto"/>
                <w:kern w:val="0"/>
                <w:szCs w:val="21"/>
                <w:highlight w:val="none"/>
                <w:lang w:val="en-US" w:eastAsia="zh-CN" w:bidi="ar"/>
              </w:rPr>
              <w:t>管理</w:t>
            </w:r>
            <w:r>
              <w:rPr>
                <w:rFonts w:hint="eastAsia" w:ascii="仿宋" w:hAnsi="仿宋" w:eastAsia="仿宋" w:cs="仿宋"/>
                <w:color w:val="auto"/>
                <w:kern w:val="0"/>
                <w:szCs w:val="21"/>
                <w:highlight w:val="none"/>
                <w:lang w:bidi="ar"/>
              </w:rPr>
              <w:t>经验，</w:t>
            </w:r>
            <w:r>
              <w:rPr>
                <w:rFonts w:hint="eastAsia" w:ascii="仿宋" w:hAnsi="仿宋" w:eastAsia="仿宋" w:cs="仿宋"/>
                <w:color w:val="auto"/>
                <w:kern w:val="0"/>
                <w:sz w:val="21"/>
                <w:szCs w:val="21"/>
                <w:highlight w:val="none"/>
                <w:lang w:val="en-US" w:eastAsia="zh-CN" w:bidi="ar"/>
              </w:rPr>
              <w:t>负责服务团队的日常管理。根据项目经理工作经验进行评分。</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技术工程师要求</w:t>
            </w:r>
          </w:p>
        </w:tc>
        <w:tc>
          <w:tcPr>
            <w:tcW w:w="484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项目安装实施期间，需要至少4名原厂商技术工程师到场提供支持服务，</w:t>
            </w:r>
            <w:r>
              <w:rPr>
                <w:rFonts w:hint="eastAsia" w:ascii="仿宋" w:hAnsi="仿宋" w:eastAsia="仿宋" w:cs="仿宋"/>
                <w:color w:val="auto"/>
                <w:kern w:val="0"/>
                <w:szCs w:val="21"/>
                <w:highlight w:val="none"/>
                <w:lang w:bidi="ar"/>
              </w:rPr>
              <w:t>技术工程师应具有3年</w:t>
            </w:r>
            <w:r>
              <w:rPr>
                <w:rFonts w:hint="eastAsia" w:ascii="仿宋" w:hAnsi="仿宋" w:eastAsia="仿宋" w:cs="仿宋"/>
                <w:color w:val="auto"/>
                <w:kern w:val="0"/>
                <w:szCs w:val="21"/>
                <w:highlight w:val="none"/>
                <w:lang w:val="en-US" w:eastAsia="zh-CN" w:bidi="ar"/>
              </w:rPr>
              <w:t>或</w:t>
            </w:r>
            <w:r>
              <w:rPr>
                <w:rFonts w:hint="eastAsia" w:ascii="仿宋" w:hAnsi="仿宋" w:eastAsia="仿宋" w:cs="仿宋"/>
                <w:color w:val="auto"/>
                <w:kern w:val="0"/>
                <w:szCs w:val="21"/>
                <w:highlight w:val="none"/>
                <w:lang w:bidi="ar"/>
              </w:rPr>
              <w:t>以上服务器的实施集成或维保经验。</w:t>
            </w:r>
            <w:r>
              <w:rPr>
                <w:rFonts w:hint="eastAsia" w:ascii="仿宋" w:hAnsi="仿宋" w:eastAsia="仿宋" w:cs="仿宋"/>
                <w:color w:val="auto"/>
                <w:kern w:val="0"/>
                <w:sz w:val="21"/>
                <w:szCs w:val="21"/>
                <w:highlight w:val="none"/>
                <w:lang w:val="en-US" w:eastAsia="zh-CN" w:bidi="ar"/>
              </w:rPr>
              <w:t>根据技术工程师工作经验进行评分。</w:t>
            </w:r>
          </w:p>
        </w:tc>
        <w:tc>
          <w:tcPr>
            <w:tcW w:w="113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提供</w:t>
            </w:r>
            <w:r>
              <w:rPr>
                <w:rFonts w:hint="eastAsia" w:ascii="仿宋" w:hAnsi="仿宋" w:eastAsia="仿宋" w:cs="仿宋"/>
                <w:color w:val="auto"/>
                <w:kern w:val="0"/>
                <w:sz w:val="21"/>
                <w:szCs w:val="21"/>
                <w:highlight w:val="none"/>
                <w:lang w:val="en-US" w:eastAsia="zh-CN" w:bidi="ar"/>
              </w:rPr>
              <w:t>服务人员</w:t>
            </w:r>
            <w:r>
              <w:rPr>
                <w:rFonts w:hint="eastAsia" w:ascii="仿宋" w:hAnsi="仿宋" w:eastAsia="仿宋" w:cs="仿宋"/>
                <w:color w:val="auto"/>
                <w:kern w:val="0"/>
                <w:sz w:val="21"/>
                <w:szCs w:val="21"/>
                <w:highlight w:val="none"/>
                <w:lang w:bidi="ar"/>
              </w:rPr>
              <w:t>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响应文件要求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将人员名单、拟担任职务等证明文件体现在采购响应文件。</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提供人员名单、拟担任职务等。</w:t>
            </w:r>
          </w:p>
        </w:tc>
      </w:tr>
    </w:tbl>
    <w:p>
      <w:pPr>
        <w:keepNext/>
        <w:keepLines w:val="0"/>
        <w:pageBreakBefore w:val="0"/>
        <w:widowControl w:val="0"/>
        <w:numPr>
          <w:ilvl w:val="-1"/>
          <w:numId w:val="0"/>
        </w:numPr>
        <w:kinsoku/>
        <w:wordWrap/>
        <w:overflowPunct w:val="0"/>
        <w:topLinePunct w:val="0"/>
        <w:autoSpaceDE/>
        <w:autoSpaceDN/>
        <w:bidi w:val="0"/>
        <w:adjustRightInd/>
        <w:snapToGrid/>
        <w:spacing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C、服务总体要求</w:t>
      </w:r>
    </w:p>
    <w:tbl>
      <w:tblPr>
        <w:tblStyle w:val="12"/>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38"/>
        <w:gridCol w:w="1153"/>
        <w:gridCol w:w="4846"/>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91"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54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74"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val="en-US" w:eastAsia="zh-CN"/>
              </w:rPr>
              <w:t>内容</w:t>
            </w:r>
          </w:p>
        </w:tc>
        <w:tc>
          <w:tcPr>
            <w:tcW w:w="2832"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653"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1</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产品交付时间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产品应于合同生效后30个日历日内送达用户指定地点，并至少提前5个工作日将到货时间告知用户。</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货物集成实施的完整性要求</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集成实施技术方案应全面，不能少于技术指标要求的内容，所有设备的配置需保证设备运行的完整性。如果供应商在投标文件中所提供的产品配置存在任何遗漏，影响设备的完整性，集成阶段需要时，供应商必须负责免费提供，供应商根据采购人的物理部署要求提供设备连接所需的一切配件，设备、软件报价应包含本项目需求所覆盖的全部服务内容，采购人不再支付任何费用。</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3</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质量保证服务范围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质量保证服务的各项要求</w:t>
            </w:r>
            <w:r>
              <w:rPr>
                <w:rFonts w:hint="eastAsia" w:ascii="仿宋" w:hAnsi="仿宋" w:eastAsia="仿宋" w:cs="仿宋"/>
                <w:color w:val="auto"/>
                <w:kern w:val="2"/>
                <w:sz w:val="21"/>
                <w:szCs w:val="21"/>
                <w:highlight w:val="none"/>
                <w:lang w:eastAsia="zh-CN"/>
              </w:rPr>
              <w:t>应面向本项目采购设备及其补丁/配件中可使用的全部组件，服务覆盖范围至少包含设备</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的应用系统覆盖范围。</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4</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核心产品应为同一品牌</w:t>
            </w:r>
          </w:p>
        </w:tc>
        <w:tc>
          <w:tcPr>
            <w:tcW w:w="2832" w:type="pct"/>
            <w:vAlign w:val="center"/>
          </w:tcPr>
          <w:p>
            <w:pPr>
              <w:pStyle w:val="5"/>
              <w:keepNext w:val="0"/>
              <w:keepLines w:val="0"/>
              <w:suppressLineNumbers w:val="0"/>
              <w:spacing w:before="0" w:beforeAutospacing="0" w:after="0" w:afterAutospacing="0"/>
              <w:ind w:left="0" w:right="0"/>
              <w:rPr>
                <w:rFonts w:hint="default"/>
                <w:color w:val="auto"/>
                <w:highlight w:val="none"/>
                <w:lang w:val="en-US" w:eastAsia="zh-CN"/>
              </w:rPr>
            </w:pPr>
            <w:r>
              <w:rPr>
                <w:rFonts w:hint="eastAsia" w:ascii="仿宋" w:hAnsi="仿宋" w:eastAsia="仿宋" w:cs="仿宋"/>
                <w:color w:val="auto"/>
                <w:kern w:val="2"/>
                <w:sz w:val="21"/>
                <w:szCs w:val="21"/>
                <w:highlight w:val="none"/>
                <w:lang w:val="en-US" w:eastAsia="zh-CN"/>
              </w:rPr>
              <w:t>所有X86服务器均为同一品牌。</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5</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环保认证</w:t>
            </w:r>
          </w:p>
        </w:tc>
        <w:tc>
          <w:tcPr>
            <w:tcW w:w="4846"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根据财库〔2019〕9号、18号文，国家市场监督管理总局公告16号文要求，服务器产品属于政府采购环境标志产品实施品目清单范围，投标人所投产品有指定认证机构出具的、有效的环境标志产品认证证书。</w:t>
            </w:r>
          </w:p>
        </w:tc>
        <w:tc>
          <w:tcPr>
            <w:tcW w:w="1118"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提供认证证书复印件</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D、质量保证服务要求</w:t>
      </w:r>
    </w:p>
    <w:tbl>
      <w:tblPr>
        <w:tblStyle w:val="12"/>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800"/>
        <w:gridCol w:w="1173"/>
        <w:gridCol w:w="4824"/>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blHeader/>
          <w:jc w:val="center"/>
        </w:trPr>
        <w:tc>
          <w:tcPr>
            <w:tcW w:w="0" w:type="auto"/>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467"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85"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val="en-US" w:eastAsia="zh-CN"/>
              </w:rPr>
            </w:pPr>
            <w:r>
              <w:rPr>
                <w:rFonts w:hint="eastAsia" w:ascii="仿宋" w:hAnsi="仿宋" w:eastAsia="仿宋" w:cs="仿宋"/>
                <w:b/>
                <w:color w:val="auto"/>
                <w:kern w:val="2"/>
                <w:sz w:val="21"/>
                <w:szCs w:val="21"/>
                <w:highlight w:val="none"/>
                <w:lang w:val="en-US" w:eastAsia="zh-CN"/>
              </w:rPr>
              <w:t>服务内容</w:t>
            </w:r>
          </w:p>
        </w:tc>
        <w:tc>
          <w:tcPr>
            <w:tcW w:w="2816"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70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1"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1</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质量保证服务期限和内容</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供应商承诺，</w:t>
            </w:r>
            <w:r>
              <w:rPr>
                <w:rFonts w:hint="eastAsia" w:ascii="仿宋" w:hAnsi="仿宋" w:eastAsia="仿宋" w:cs="仿宋"/>
                <w:color w:val="auto"/>
                <w:kern w:val="2"/>
                <w:sz w:val="21"/>
                <w:szCs w:val="21"/>
                <w:highlight w:val="none"/>
                <w:lang w:eastAsia="zh-CN"/>
              </w:rPr>
              <w:t>原厂商应提供</w:t>
            </w:r>
            <w:r>
              <w:rPr>
                <w:rFonts w:hint="eastAsia" w:ascii="仿宋" w:hAnsi="仿宋" w:eastAsia="仿宋" w:cs="仿宋"/>
                <w:color w:val="auto"/>
                <w:kern w:val="2"/>
                <w:sz w:val="21"/>
                <w:szCs w:val="21"/>
                <w:highlight w:val="none"/>
                <w:lang w:val="en-US" w:eastAsia="zh-CN"/>
              </w:rPr>
              <w:t>货物</w:t>
            </w:r>
            <w:r>
              <w:rPr>
                <w:rFonts w:hint="eastAsia" w:ascii="仿宋" w:hAnsi="仿宋" w:eastAsia="仿宋" w:cs="仿宋"/>
                <w:color w:val="auto"/>
                <w:kern w:val="2"/>
                <w:sz w:val="21"/>
                <w:szCs w:val="21"/>
                <w:highlight w:val="none"/>
                <w:lang w:eastAsia="zh-CN"/>
              </w:rPr>
              <w:t>安装调试和集成部署</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w:t>
            </w:r>
            <w:r>
              <w:rPr>
                <w:rFonts w:hint="eastAsia" w:ascii="仿宋" w:hAnsi="仿宋" w:eastAsia="仿宋" w:cs="仿宋"/>
                <w:color w:val="auto"/>
                <w:kern w:val="2"/>
                <w:sz w:val="21"/>
                <w:szCs w:val="21"/>
                <w:highlight w:val="none"/>
                <w:lang w:val="en-US" w:eastAsia="zh-CN"/>
              </w:rPr>
              <w:t>提供</w:t>
            </w:r>
            <w:r>
              <w:rPr>
                <w:rFonts w:hint="eastAsia" w:ascii="仿宋" w:hAnsi="仿宋" w:eastAsia="仿宋" w:cs="仿宋"/>
                <w:color w:val="auto"/>
                <w:kern w:val="2"/>
                <w:sz w:val="21"/>
                <w:szCs w:val="21"/>
                <w:highlight w:val="none"/>
                <w:lang w:eastAsia="zh-CN"/>
              </w:rPr>
              <w:t>自设备</w:t>
            </w:r>
            <w:r>
              <w:rPr>
                <w:rFonts w:hint="eastAsia" w:ascii="仿宋" w:hAnsi="仿宋" w:eastAsia="仿宋" w:cs="仿宋"/>
                <w:color w:val="auto"/>
                <w:kern w:val="2"/>
                <w:sz w:val="21"/>
                <w:szCs w:val="21"/>
                <w:highlight w:val="none"/>
                <w:lang w:val="en-US" w:eastAsia="zh-CN"/>
              </w:rPr>
              <w:t>终</w:t>
            </w:r>
            <w:r>
              <w:rPr>
                <w:rFonts w:hint="eastAsia" w:ascii="仿宋" w:hAnsi="仿宋" w:eastAsia="仿宋" w:cs="仿宋"/>
                <w:color w:val="auto"/>
                <w:kern w:val="2"/>
                <w:sz w:val="21"/>
                <w:szCs w:val="21"/>
                <w:highlight w:val="none"/>
                <w:lang w:eastAsia="zh-CN"/>
              </w:rPr>
              <w:t>验合格之日起</w:t>
            </w:r>
            <w:r>
              <w:rPr>
                <w:rFonts w:hint="eastAsia" w:ascii="仿宋" w:hAnsi="仿宋" w:eastAsia="仿宋" w:cs="仿宋"/>
                <w:color w:val="auto"/>
                <w:szCs w:val="21"/>
                <w:highlight w:val="none"/>
                <w:lang w:eastAsia="zh-CN"/>
              </w:rPr>
              <w:t>7年</w:t>
            </w:r>
            <w:r>
              <w:rPr>
                <w:rFonts w:hint="eastAsia" w:ascii="仿宋" w:hAnsi="仿宋" w:eastAsia="仿宋" w:cs="仿宋"/>
                <w:color w:val="auto"/>
                <w:szCs w:val="21"/>
                <w:highlight w:val="none"/>
                <w:lang w:val="en-US" w:eastAsia="zh-CN"/>
              </w:rPr>
              <w:t>X86</w:t>
            </w:r>
            <w:r>
              <w:rPr>
                <w:rFonts w:hint="eastAsia" w:ascii="仿宋" w:hAnsi="仿宋" w:eastAsia="仿宋" w:cs="仿宋"/>
                <w:color w:val="auto"/>
                <w:szCs w:val="21"/>
                <w:highlight w:val="none"/>
              </w:rPr>
              <w:t>服务器（</w:t>
            </w:r>
            <w:r>
              <w:rPr>
                <w:rFonts w:hint="eastAsia" w:ascii="仿宋" w:hAnsi="仿宋" w:eastAsia="仿宋" w:cs="仿宋"/>
                <w:color w:val="auto"/>
                <w:szCs w:val="21"/>
                <w:highlight w:val="none"/>
                <w:lang w:val="en-US" w:eastAsia="zh-CN"/>
              </w:rPr>
              <w:t>配置1、配置2、配置3</w:t>
            </w:r>
            <w:r>
              <w:rPr>
                <w:rFonts w:hint="eastAsia" w:ascii="仿宋" w:hAnsi="仿宋" w:eastAsia="仿宋" w:cs="仿宋"/>
                <w:color w:val="auto"/>
                <w:szCs w:val="21"/>
                <w:highlight w:val="none"/>
              </w:rPr>
              <w:t>）</w:t>
            </w:r>
            <w:r>
              <w:rPr>
                <w:rFonts w:hint="eastAsia" w:ascii="仿宋" w:hAnsi="仿宋" w:eastAsia="仿宋" w:cs="仿宋"/>
                <w:color w:val="auto"/>
                <w:kern w:val="2"/>
                <w:sz w:val="21"/>
                <w:szCs w:val="21"/>
                <w:highlight w:val="none"/>
                <w:lang w:eastAsia="zh-CN"/>
              </w:rPr>
              <w:t>原厂商维保服务，包含远程技术支持服务、现场故障排查服务和技术支持服务、运行情况检查服务、软件升级服务、备品备件服务。</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default" w:ascii="仿宋" w:hAnsi="仿宋" w:eastAsia="仿宋" w:cs="仿宋"/>
                <w:color w:val="auto"/>
                <w:kern w:val="2"/>
                <w:sz w:val="21"/>
                <w:szCs w:val="21"/>
                <w:highlight w:val="none"/>
                <w:lang w:val="en-US" w:eastAsia="zh-CN"/>
              </w:rPr>
            </w:pPr>
            <w:r>
              <w:rPr>
                <w:rFonts w:hint="default" w:ascii="仿宋" w:hAnsi="仿宋" w:eastAsia="仿宋" w:cs="仿宋"/>
                <w:color w:val="auto"/>
                <w:kern w:val="2"/>
                <w:sz w:val="21"/>
                <w:szCs w:val="21"/>
                <w:highlight w:val="none"/>
                <w:lang w:val="en-US" w:eastAsia="zh-CN"/>
              </w:rPr>
              <w:t>供应商</w:t>
            </w:r>
            <w:r>
              <w:rPr>
                <w:rFonts w:hint="eastAsia" w:ascii="仿宋" w:hAnsi="仿宋" w:eastAsia="仿宋" w:cs="仿宋"/>
                <w:color w:val="auto"/>
                <w:kern w:val="2"/>
                <w:sz w:val="21"/>
                <w:szCs w:val="21"/>
                <w:highlight w:val="none"/>
                <w:lang w:val="en-US" w:eastAsia="zh-CN"/>
              </w:rPr>
              <w:t>提供售后服务承诺，加盖</w:t>
            </w:r>
            <w:r>
              <w:rPr>
                <w:rFonts w:hint="default" w:ascii="仿宋" w:hAnsi="仿宋" w:eastAsia="仿宋" w:cs="仿宋"/>
                <w:color w:val="auto"/>
                <w:kern w:val="2"/>
                <w:sz w:val="21"/>
                <w:szCs w:val="21"/>
                <w:highlight w:val="none"/>
                <w:lang w:val="en-US" w:eastAsia="zh-CN"/>
              </w:rPr>
              <w:t>供应商</w:t>
            </w:r>
            <w:r>
              <w:rPr>
                <w:rFonts w:hint="eastAsia" w:ascii="仿宋" w:hAnsi="仿宋" w:eastAsia="仿宋" w:cs="仿宋"/>
                <w:color w:val="auto"/>
                <w:kern w:val="2"/>
                <w:sz w:val="21"/>
                <w:szCs w:val="21"/>
                <w:highlight w:val="none"/>
                <w:lang w:val="en-US" w:eastAsia="zh-CN"/>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集成安装服务要求</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货物安装调试的主要目标是使采购货物能够正常运行，确保与之相联的全部设备正常联通、设备上安装的软件正常运行并能支持其他相关软件的正常运行。</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应完成所提供的所有货物的安装调试，用户派遣技术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参与整套设备的安装和调试，在安装调试过程中</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的技术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应说明货物的安装步骤和注意事项。</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必须响应下列安装、调试要求：</w:t>
            </w:r>
          </w:p>
          <w:p>
            <w:pPr>
              <w:keepNext w:val="0"/>
              <w:keepLines w:val="0"/>
              <w:pageBreakBefore w:val="0"/>
              <w:widowControl w:val="0"/>
              <w:numPr>
                <w:ilvl w:val="0"/>
                <w:numId w:val="1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按</w:t>
            </w:r>
            <w:r>
              <w:rPr>
                <w:rFonts w:hint="eastAsia" w:ascii="仿宋" w:hAnsi="仿宋" w:eastAsia="仿宋" w:cs="仿宋"/>
                <w:color w:val="auto"/>
                <w:kern w:val="2"/>
                <w:sz w:val="21"/>
                <w:szCs w:val="21"/>
                <w:highlight w:val="none"/>
                <w:lang w:val="en-US" w:eastAsia="zh-CN"/>
              </w:rPr>
              <w:t>本项目需求</w:t>
            </w:r>
            <w:r>
              <w:rPr>
                <w:rFonts w:hint="eastAsia" w:ascii="仿宋" w:hAnsi="仿宋" w:eastAsia="仿宋" w:cs="仿宋"/>
                <w:color w:val="auto"/>
                <w:kern w:val="2"/>
                <w:sz w:val="21"/>
                <w:szCs w:val="21"/>
                <w:highlight w:val="none"/>
                <w:lang w:eastAsia="zh-CN"/>
              </w:rPr>
              <w:t>对其产品的性能和配置进行安装、调测检查，所供货物应在合同中所规定的地点和环境下，实现正常运行并达到合同要求的性能和产品技术规格中的性能。</w:t>
            </w:r>
          </w:p>
          <w:p>
            <w:pPr>
              <w:keepNext w:val="0"/>
              <w:keepLines w:val="0"/>
              <w:pageBreakBefore w:val="0"/>
              <w:widowControl w:val="0"/>
              <w:numPr>
                <w:ilvl w:val="0"/>
                <w:numId w:val="1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完成与配套设备（包括本项目采购的货物和原有设备）的联合调试，构成整体的系统平台。</w:t>
            </w:r>
          </w:p>
          <w:p>
            <w:pPr>
              <w:keepNext w:val="0"/>
              <w:keepLines w:val="0"/>
              <w:pageBreakBefore w:val="0"/>
              <w:widowControl w:val="0"/>
              <w:numPr>
                <w:ilvl w:val="0"/>
                <w:numId w:val="1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当所供设备或软件在安装、调测中出现性能指标或功能上不符合技术要求时，由</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负责免费解决。因缺少某些部件而导致达不到项目的设计指标，投标人须无偿提供这些部件，使项目满足设计要求。</w:t>
            </w:r>
          </w:p>
          <w:p>
            <w:pPr>
              <w:keepNext w:val="0"/>
              <w:keepLines w:val="0"/>
              <w:pageBreakBefore w:val="0"/>
              <w:widowControl w:val="0"/>
              <w:numPr>
                <w:ilvl w:val="0"/>
                <w:numId w:val="1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如安装、调测中出现不符合合同要求的严重质量问题时，用户保留索赔和退货的权利。</w:t>
            </w:r>
          </w:p>
        </w:tc>
        <w:tc>
          <w:tcPr>
            <w:tcW w:w="708" w:type="pct"/>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远程技术支持服务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原厂商提供每周7天，每天24小时的远程技术支持服务，包括但不限于远程提供故障排查服务和技术咨询服务。</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Style w:val="19"/>
                <w:rFonts w:hint="eastAsia" w:ascii="仿宋" w:hAnsi="仿宋" w:eastAsia="仿宋" w:cs="仿宋"/>
                <w:b w:val="0"/>
                <w:color w:val="auto"/>
                <w:kern w:val="2"/>
                <w:sz w:val="21"/>
                <w:szCs w:val="21"/>
                <w:highlight w:val="none"/>
              </w:rPr>
              <w:t>现场故障排查服务和技术支持服务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w:t>
            </w:r>
            <w:r>
              <w:rPr>
                <w:rFonts w:hint="eastAsia" w:ascii="仿宋" w:hAnsi="仿宋" w:eastAsia="仿宋" w:cs="仿宋"/>
                <w:color w:val="auto"/>
                <w:kern w:val="0"/>
                <w:sz w:val="21"/>
                <w:szCs w:val="21"/>
                <w:highlight w:val="none"/>
                <w:lang w:bidi="ar"/>
              </w:rPr>
              <w:t>现场故障排查服务和技术支持服务</w:t>
            </w:r>
            <w:r>
              <w:rPr>
                <w:rFonts w:hint="eastAsia" w:ascii="仿宋" w:hAnsi="仿宋" w:eastAsia="仿宋" w:cs="仿宋"/>
                <w:color w:val="auto"/>
                <w:kern w:val="0"/>
                <w:sz w:val="21"/>
                <w:szCs w:val="21"/>
                <w:highlight w:val="none"/>
                <w:lang w:eastAsia="zh-CN" w:bidi="ar"/>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原厂商对用户提出的预防性维护要求和故障维护要求应按规定时间提供响应、技术支持或者到场服务，对于复杂问题需进行问题根源的分析和诊断，提出问题的建议方案并完成问题修复工作和</w:t>
            </w:r>
            <w:r>
              <w:rPr>
                <w:rFonts w:hint="eastAsia" w:ascii="仿宋" w:hAnsi="仿宋" w:eastAsia="仿宋" w:cs="仿宋"/>
                <w:color w:val="auto"/>
                <w:sz w:val="21"/>
                <w:szCs w:val="21"/>
                <w:highlight w:val="none"/>
              </w:rPr>
              <w:t>性能配置优化</w:t>
            </w:r>
            <w:r>
              <w:rPr>
                <w:rFonts w:hint="eastAsia" w:ascii="仿宋" w:hAnsi="仿宋" w:eastAsia="仿宋" w:cs="仿宋"/>
                <w:color w:val="auto"/>
                <w:sz w:val="21"/>
                <w:szCs w:val="21"/>
                <w:highlight w:val="none"/>
                <w:lang w:val="en-US" w:eastAsia="zh-CN"/>
              </w:rPr>
              <w:t>。</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原厂商对用户提出的预防性维护要求应在2小时内做出实质性响应（对用户提出的预防性维护给出明确的答复意见，如后续的工作安排），及时解决系统运行中的问题。</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原厂商对用户提出的故障性维护要求应在0.5小时内做出实质性响应（原厂商及时响应用户通知，并对故障处理有初步的技术建议）。</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发生故障时，用户可要求原厂商技术工程师到现场提供技术支持服务，原厂商技术工程师必须在2小时内到达现场。</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系统运行过程中如果出现技术故障（如服务中断、数据丢失、主要功能不能正常工作等）或与其他产品发生冲突，应保证自用户报障4小时内提供解决方案并恢复故障。</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发生故障且对业务造成影响，原厂商需启动公司的多层技术资源支持帮助客户排查问题，直到问题的最终妥善解决和业务恢复；对于客户系统的重要问题，原厂商至少每天汇报一次问题解决进展情况；在整个系统设计没有单点故障的情况下，故障恢复期间确保系统不中断。</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原厂商协助用户进行问题定位，指导用户完成就解决问题所需要的相关日志信息的收集，并帮助用户进行问题根源的分析和诊断，提出问题的建议方案和完成问题修复工作。</w:t>
            </w:r>
          </w:p>
          <w:p>
            <w:pPr>
              <w:keepNext w:val="0"/>
              <w:keepLines w:val="0"/>
              <w:pageBreakBefore w:val="0"/>
              <w:widowControl w:val="0"/>
              <w:numPr>
                <w:ilvl w:val="0"/>
                <w:numId w:val="11"/>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对于影响系统运行的故障，原厂商须在故障处理完成后2个工作日内提供阶段性故障处置报告及系统预防性建议。</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rPr>
            </w:pPr>
            <w:r>
              <w:rPr>
                <w:rStyle w:val="19"/>
                <w:rFonts w:hint="eastAsia" w:ascii="仿宋" w:hAnsi="仿宋" w:eastAsia="仿宋" w:cs="仿宋"/>
                <w:b w:val="0"/>
                <w:color w:val="auto"/>
                <w:kern w:val="2"/>
                <w:sz w:val="21"/>
                <w:szCs w:val="21"/>
                <w:highlight w:val="none"/>
                <w:lang w:val="en-US" w:eastAsia="zh-CN"/>
              </w:rPr>
              <w:t>运行情况检查服务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原厂商根据用户需求对本项目覆盖的设备进行维护和检查，确保设备正常稳定运行。</w:t>
            </w:r>
          </w:p>
          <w:p>
            <w:pPr>
              <w:keepNext w:val="0"/>
              <w:keepLines w:val="0"/>
              <w:pageBreakBefore w:val="0"/>
              <w:widowControl w:val="0"/>
              <w:numPr>
                <w:ilvl w:val="0"/>
                <w:numId w:val="12"/>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原厂商每季度至少提供一次运行情况的检查服务，原厂商技术工程师到场检查设备的软硬件运行状态，并开展版本评估和性能评估，出具巡检报告等文档。</w:t>
            </w:r>
          </w:p>
          <w:p>
            <w:pPr>
              <w:keepNext w:val="0"/>
              <w:keepLines w:val="0"/>
              <w:pageBreakBefore w:val="0"/>
              <w:widowControl w:val="0"/>
              <w:numPr>
                <w:ilvl w:val="0"/>
                <w:numId w:val="12"/>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遇到重要保障时期，包括不限于大型节假日之前、重要时点巡检、年终决算之前等，需按照用户需求提供设备运行情况检查并根据用户安排提供现场值守服务。如检查设备软硬件是否有问题，检查各种参数的设置并进行合理调整，经整理后如实将发现问题反馈有关人员并给予技术建议和协助修改，确保设备软硬件良好运转。</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软件升级服务要求</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原厂商应向用户免费提供相应的软件介质、升级建议和现场升级服务，对于明确的软件停止服务计划应提前书面通知用户并协助做好相关工作。</w:t>
            </w:r>
          </w:p>
          <w:p>
            <w:pPr>
              <w:keepNext w:val="0"/>
              <w:keepLines w:val="0"/>
              <w:pageBreakBefore w:val="0"/>
              <w:widowControl w:val="0"/>
              <w:numPr>
                <w:ilvl w:val="0"/>
                <w:numId w:val="1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并授权使用最新推出的版本、小版本升级、补丁等，及时向用户通报软件升级情况及升级建议，每年提交至少一次软件升级建议书，并协助用户评估升级的需求必要性和完成相应升级的测试，安装、调试，并免费提供软件升级及现场支持升级服务，保障设备的稳定运行。</w:t>
            </w:r>
          </w:p>
          <w:p>
            <w:pPr>
              <w:keepNext w:val="0"/>
              <w:keepLines w:val="0"/>
              <w:pageBreakBefore w:val="0"/>
              <w:widowControl w:val="0"/>
              <w:numPr>
                <w:ilvl w:val="0"/>
                <w:numId w:val="13"/>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原厂商明确告知用户使用软件的停止服务计划，至少提前一年以书面正式通知的形式函告知用户，并协助用户做好相应准备工作。</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7</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备品备件服务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原厂商在服务期内免费提供原厂备品备件和更换服务，并在重保时段按照用户需求提供易损核心备件现场备件服务（北京、上海）。</w:t>
            </w:r>
          </w:p>
          <w:p>
            <w:pPr>
              <w:keepNext w:val="0"/>
              <w:keepLines w:val="0"/>
              <w:pageBreakBefore w:val="0"/>
              <w:widowControl w:val="0"/>
              <w:numPr>
                <w:ilvl w:val="0"/>
                <w:numId w:val="1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在服务期内原厂商免费提供原厂备品备件和更换服务，重要时段根据用户需求免费提供易损核心备件的现场备件服务。</w:t>
            </w:r>
          </w:p>
          <w:p>
            <w:pPr>
              <w:keepNext w:val="0"/>
              <w:keepLines w:val="0"/>
              <w:pageBreakBefore w:val="0"/>
              <w:widowControl w:val="0"/>
              <w:numPr>
                <w:ilvl w:val="0"/>
                <w:numId w:val="1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备品备件要至少要覆盖本项目采购设备的全部备品备件，备品备件调度方案及到货时间等内容，一经应答将作为合同的一部分。</w:t>
            </w:r>
          </w:p>
          <w:p>
            <w:pPr>
              <w:keepNext w:val="0"/>
              <w:keepLines w:val="0"/>
              <w:pageBreakBefore w:val="0"/>
              <w:widowControl w:val="0"/>
              <w:numPr>
                <w:ilvl w:val="0"/>
                <w:numId w:val="1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更换的备件为原厂商授权的全新备品备件，保证每周7天、每天24小时从本地和全国的库房调配。</w:t>
            </w:r>
          </w:p>
          <w:p>
            <w:pPr>
              <w:keepNext w:val="0"/>
              <w:keepLines w:val="0"/>
              <w:pageBreakBefore w:val="0"/>
              <w:widowControl w:val="0"/>
              <w:numPr>
                <w:ilvl w:val="0"/>
                <w:numId w:val="1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如原厂商确认需要更换备品备件排除故障，应确保备品备件在4小时内到达用户现场。</w:t>
            </w:r>
          </w:p>
          <w:p>
            <w:pPr>
              <w:keepNext w:val="0"/>
              <w:keepLines w:val="0"/>
              <w:pageBreakBefore w:val="0"/>
              <w:widowControl w:val="0"/>
              <w:numPr>
                <w:ilvl w:val="0"/>
                <w:numId w:val="1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备品备件更换后，原厂商负责取回坏件（含有用户数据的存储类部件应免于回收）。</w:t>
            </w:r>
          </w:p>
          <w:p>
            <w:pPr>
              <w:keepNext w:val="0"/>
              <w:keepLines w:val="0"/>
              <w:pageBreakBefore w:val="0"/>
              <w:widowControl w:val="0"/>
              <w:numPr>
                <w:ilvl w:val="0"/>
                <w:numId w:val="14"/>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原厂商应在投标文件中承诺所投产品在合同生效后7年内不废型（可持续提供原厂备品备件服务）。当原厂制造商要停止生产拟投货物型号时，原厂商应提前一年书面通知用户。</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8</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质量保证期外维保服务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质量保证期满后，采购人可要求原厂商继续提供有偿的技术支持服务，服务内容与标准应与本项目要求一致。</w:t>
            </w:r>
            <w:r>
              <w:rPr>
                <w:rFonts w:hint="eastAsia" w:ascii="仿宋" w:hAnsi="仿宋" w:eastAsia="仿宋" w:cs="仿宋"/>
                <w:color w:val="auto"/>
                <w:kern w:val="0"/>
                <w:sz w:val="21"/>
                <w:szCs w:val="21"/>
                <w:highlight w:val="none"/>
                <w:lang w:bidi="ar"/>
              </w:rPr>
              <w:t>投标人</w:t>
            </w:r>
            <w:r>
              <w:rPr>
                <w:rFonts w:hint="eastAsia" w:ascii="仿宋" w:hAnsi="仿宋" w:eastAsia="仿宋" w:cs="仿宋"/>
                <w:color w:val="auto"/>
                <w:kern w:val="0"/>
                <w:sz w:val="21"/>
                <w:szCs w:val="21"/>
                <w:highlight w:val="none"/>
                <w:lang w:val="en-US" w:eastAsia="zh-CN" w:bidi="ar"/>
              </w:rPr>
              <w:t>应</w:t>
            </w:r>
            <w:r>
              <w:rPr>
                <w:rFonts w:hint="eastAsia" w:ascii="仿宋" w:hAnsi="仿宋" w:eastAsia="仿宋" w:cs="仿宋"/>
                <w:color w:val="auto"/>
                <w:kern w:val="0"/>
                <w:sz w:val="21"/>
                <w:szCs w:val="21"/>
                <w:highlight w:val="none"/>
                <w:lang w:bidi="ar"/>
              </w:rPr>
              <w:t>提供原厂商出具的</w:t>
            </w:r>
            <w:r>
              <w:rPr>
                <w:rFonts w:hint="eastAsia" w:ascii="仿宋" w:hAnsi="仿宋" w:eastAsia="仿宋" w:cs="仿宋"/>
                <w:color w:val="auto"/>
                <w:kern w:val="0"/>
                <w:sz w:val="21"/>
                <w:szCs w:val="21"/>
                <w:highlight w:val="none"/>
                <w:lang w:val="en-US" w:eastAsia="zh-CN" w:bidi="ar"/>
              </w:rPr>
              <w:t>质量保证期外维保服务报价承诺，</w:t>
            </w:r>
            <w:r>
              <w:rPr>
                <w:rFonts w:hint="eastAsia" w:ascii="仿宋" w:hAnsi="仿宋" w:eastAsia="仿宋" w:cs="仿宋"/>
                <w:color w:val="auto"/>
                <w:kern w:val="0"/>
                <w:szCs w:val="21"/>
                <w:highlight w:val="none"/>
                <w:lang w:bidi="ar"/>
              </w:rPr>
              <w:t>质保期外单台产品每延长一年的维保服务价格不应超过所投产品含税单价的10%</w:t>
            </w:r>
            <w:r>
              <w:rPr>
                <w:rFonts w:hint="eastAsia" w:ascii="仿宋" w:hAnsi="仿宋" w:eastAsia="仿宋" w:cs="仿宋"/>
                <w:color w:val="auto"/>
                <w:kern w:val="0"/>
                <w:sz w:val="21"/>
                <w:szCs w:val="21"/>
                <w:highlight w:val="none"/>
                <w:lang w:val="en-US" w:eastAsia="zh-CN" w:bidi="ar"/>
              </w:rPr>
              <w:t>。应提供</w:t>
            </w:r>
            <w:r>
              <w:rPr>
                <w:rFonts w:hint="eastAsia" w:ascii="仿宋" w:hAnsi="仿宋" w:eastAsia="仿宋" w:cs="仿宋"/>
                <w:color w:val="auto"/>
                <w:kern w:val="0"/>
                <w:sz w:val="21"/>
                <w:szCs w:val="21"/>
                <w:highlight w:val="none"/>
                <w:lang w:bidi="ar"/>
              </w:rPr>
              <w:t>原厂商出具的</w:t>
            </w:r>
            <w:r>
              <w:rPr>
                <w:rFonts w:hint="eastAsia" w:ascii="仿宋" w:hAnsi="仿宋" w:eastAsia="仿宋" w:cs="仿宋"/>
                <w:color w:val="auto"/>
                <w:kern w:val="0"/>
                <w:szCs w:val="21"/>
                <w:highlight w:val="none"/>
                <w:lang w:bidi="ar"/>
              </w:rPr>
              <w:t>所投产品质量保证期外每延长一年的维保服务报价</w:t>
            </w:r>
            <w:r>
              <w:rPr>
                <w:rFonts w:hint="eastAsia" w:ascii="仿宋" w:hAnsi="仿宋" w:eastAsia="仿宋" w:cs="仿宋"/>
                <w:color w:val="auto"/>
                <w:kern w:val="0"/>
                <w:sz w:val="21"/>
                <w:szCs w:val="21"/>
                <w:highlight w:val="none"/>
                <w:lang w:val="en-US" w:eastAsia="zh-CN" w:bidi="ar"/>
              </w:rPr>
              <w:t>承诺书，明确质量保证期外维保服务报价。根据原厂商承诺的质量保证期外</w:t>
            </w:r>
            <w:r>
              <w:rPr>
                <w:rFonts w:hint="eastAsia" w:ascii="仿宋" w:hAnsi="仿宋" w:eastAsia="仿宋" w:cs="仿宋"/>
                <w:color w:val="auto"/>
                <w:kern w:val="0"/>
                <w:szCs w:val="21"/>
                <w:highlight w:val="none"/>
                <w:lang w:bidi="ar"/>
              </w:rPr>
              <w:t>单台产品每延长一年的维保服务价格</w:t>
            </w:r>
            <w:r>
              <w:rPr>
                <w:rFonts w:hint="eastAsia" w:ascii="仿宋" w:hAnsi="仿宋" w:eastAsia="仿宋" w:cs="仿宋"/>
                <w:color w:val="auto"/>
                <w:kern w:val="0"/>
                <w:sz w:val="21"/>
                <w:szCs w:val="21"/>
                <w:highlight w:val="none"/>
                <w:lang w:val="en-US" w:eastAsia="zh-CN" w:bidi="ar"/>
              </w:rPr>
              <w:t>占所投产品含税单价的占比按照评分细则打分，</w:t>
            </w:r>
            <w:r>
              <w:rPr>
                <w:rFonts w:hint="eastAsia" w:ascii="仿宋" w:hAnsi="仿宋" w:eastAsia="仿宋" w:cs="仿宋"/>
                <w:color w:val="auto"/>
                <w:kern w:val="0"/>
                <w:szCs w:val="21"/>
                <w:highlight w:val="none"/>
                <w:lang w:bidi="ar"/>
              </w:rPr>
              <w:t>格式详见“G、其他”《质量保证期外的维保服务承诺》</w:t>
            </w:r>
            <w:r>
              <w:rPr>
                <w:rFonts w:hint="eastAsia" w:ascii="仿宋" w:hAnsi="仿宋" w:eastAsia="仿宋" w:cs="仿宋"/>
                <w:color w:val="auto"/>
                <w:kern w:val="0"/>
                <w:sz w:val="21"/>
                <w:szCs w:val="21"/>
                <w:highlight w:val="none"/>
                <w:lang w:bidi="ar"/>
              </w:rPr>
              <w:t>。</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原厂商提供售后服务承诺书，明确质量保证期外维保服务报价，加盖原厂商公章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stheme="minorBidi"/>
          <w:iCs w:val="0"/>
          <w:color w:val="auto"/>
          <w:sz w:val="32"/>
          <w:szCs w:val="32"/>
          <w:highlight w:val="none"/>
          <w:lang w:val="en-US" w:eastAsia="zh-CN"/>
        </w:rPr>
        <w:t>E、服务方案</w:t>
      </w:r>
    </w:p>
    <w:tbl>
      <w:tblPr>
        <w:tblStyle w:val="12"/>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5"/>
        <w:gridCol w:w="674"/>
        <w:gridCol w:w="1185"/>
        <w:gridCol w:w="469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674"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8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服务项目</w:t>
            </w:r>
          </w:p>
        </w:tc>
        <w:tc>
          <w:tcPr>
            <w:tcW w:w="469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362"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项目实施方案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原厂商应提供项目实施方案，</w:t>
            </w:r>
            <w:r>
              <w:rPr>
                <w:rFonts w:hint="eastAsia" w:ascii="仿宋" w:hAnsi="仿宋" w:eastAsia="仿宋" w:cs="仿宋"/>
                <w:color w:val="auto"/>
                <w:kern w:val="0"/>
                <w:sz w:val="21"/>
                <w:szCs w:val="21"/>
                <w:highlight w:val="none"/>
                <w:lang w:bidi="ar"/>
              </w:rPr>
              <w:t>方案包括但不限于</w:t>
            </w:r>
            <w:r>
              <w:rPr>
                <w:rFonts w:hint="eastAsia" w:ascii="仿宋" w:hAnsi="仿宋" w:eastAsia="仿宋" w:cs="仿宋"/>
                <w:color w:val="auto"/>
                <w:kern w:val="0"/>
                <w:szCs w:val="21"/>
                <w:highlight w:val="none"/>
                <w:lang w:bidi="ar"/>
              </w:rPr>
              <w:t>现场勘察计划、实施准备、项目组织和计划、实施过程监控、业务连续性保障、可能的风险分析、所投设备与</w:t>
            </w:r>
            <w:r>
              <w:rPr>
                <w:rFonts w:hint="eastAsia" w:ascii="仿宋" w:hAnsi="仿宋" w:eastAsia="仿宋" w:cs="仿宋"/>
                <w:color w:val="auto"/>
                <w:kern w:val="0"/>
                <w:szCs w:val="21"/>
                <w:highlight w:val="none"/>
                <w:lang w:val="en-US" w:eastAsia="zh-CN" w:bidi="ar"/>
              </w:rPr>
              <w:t>云平台</w:t>
            </w:r>
            <w:r>
              <w:rPr>
                <w:rFonts w:hint="eastAsia" w:ascii="仿宋" w:hAnsi="仿宋" w:eastAsia="仿宋" w:cs="仿宋"/>
                <w:color w:val="auto"/>
                <w:kern w:val="0"/>
                <w:szCs w:val="21"/>
                <w:highlight w:val="none"/>
                <w:lang w:bidi="ar"/>
              </w:rPr>
              <w:t>厂商对接调试等内容工作</w:t>
            </w:r>
            <w:r>
              <w:rPr>
                <w:rFonts w:hint="eastAsia" w:ascii="仿宋" w:hAnsi="仿宋" w:eastAsia="仿宋" w:cs="仿宋"/>
                <w:color w:val="auto"/>
                <w:kern w:val="0"/>
                <w:sz w:val="21"/>
                <w:szCs w:val="21"/>
                <w:highlight w:val="none"/>
                <w:lang w:val="en-US" w:eastAsia="zh-CN" w:bidi="ar"/>
              </w:rPr>
              <w:t>。根据评分细则评分。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技术支持服务方案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Cs w:val="21"/>
                <w:highlight w:val="none"/>
                <w:lang w:bidi="ar"/>
              </w:rPr>
              <w:t>原厂商应提供技术支持服务方案</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bidi="ar"/>
              </w:rPr>
              <w:t>技术支持服务方案需包括但不限于原厂商的详细介绍和原厂商针对本项目各服务内容的服务体系介绍等内容</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bidi="ar"/>
              </w:rPr>
              <w:t>服务体系介绍应包含远程技术支持服务、现场故障排查服务和技术支持服务、运行情况检查服务、软件升级服务、备品备件服务和质量保证期外技术支持服务等内容。</w:t>
            </w:r>
            <w:r>
              <w:rPr>
                <w:rFonts w:hint="eastAsia" w:ascii="仿宋" w:hAnsi="仿宋" w:eastAsia="仿宋" w:cs="仿宋"/>
                <w:color w:val="auto"/>
                <w:kern w:val="0"/>
                <w:sz w:val="21"/>
                <w:szCs w:val="21"/>
                <w:highlight w:val="none"/>
                <w:lang w:val="en-US" w:eastAsia="zh-CN" w:bidi="ar"/>
              </w:rPr>
              <w:t>根据评分细则评分。</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针对备品备件方案，原厂商应介绍其备品备件的库存管理和配送保障机制，明确备品备件到货时间及保障措施。能够承诺</w:t>
            </w:r>
            <w:r>
              <w:rPr>
                <w:rFonts w:hint="eastAsia" w:ascii="仿宋" w:hAnsi="仿宋" w:eastAsia="仿宋" w:cs="仿宋"/>
                <w:color w:val="auto"/>
                <w:kern w:val="0"/>
                <w:sz w:val="21"/>
                <w:szCs w:val="21"/>
                <w:highlight w:val="none"/>
                <w:lang w:val="en-US" w:eastAsia="zh-CN" w:bidi="ar"/>
              </w:rPr>
              <w:t>按照用户需求提供易损核心备件长</w:t>
            </w:r>
            <w:r>
              <w:rPr>
                <w:rFonts w:hint="eastAsia" w:ascii="仿宋" w:hAnsi="仿宋" w:eastAsia="仿宋" w:cs="仿宋"/>
                <w:color w:val="auto"/>
                <w:kern w:val="0"/>
                <w:sz w:val="21"/>
                <w:szCs w:val="21"/>
                <w:highlight w:val="none"/>
                <w:lang w:bidi="ar"/>
              </w:rPr>
              <w:t>期存放用户现场的，</w:t>
            </w:r>
            <w:r>
              <w:rPr>
                <w:rFonts w:hint="eastAsia" w:ascii="仿宋" w:hAnsi="仿宋" w:eastAsia="仿宋" w:cs="仿宋"/>
                <w:color w:val="auto"/>
                <w:kern w:val="0"/>
                <w:sz w:val="21"/>
                <w:szCs w:val="21"/>
                <w:highlight w:val="none"/>
                <w:lang w:val="en-US" w:eastAsia="zh-CN" w:bidi="ar"/>
              </w:rPr>
              <w:t>可根据评分细则评分。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提供技术支持服务方案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应急方案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overflowPunct w:val="0"/>
              <w:snapToGrid w:val="0"/>
              <w:spacing w:before="0" w:beforeAutospacing="0" w:after="0" w:afterAutospacing="0" w:line="400" w:lineRule="exact"/>
              <w:ind w:left="0" w:right="0"/>
              <w:rPr>
                <w:rFonts w:hint="eastAsia" w:ascii="仿宋" w:hAnsi="仿宋" w:eastAsia="仿宋" w:cs="仿宋"/>
                <w:color w:val="auto"/>
                <w:kern w:val="0"/>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原厂商应提供应急方案，包括但不限于服务中断应急预案、问题及事件响应处理流程、紧急事件预案、事件分级响应处理方案、承诺参与应急演练以及提供必要应急和灾备资源保障等要求。根据评分细则评分。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提供应急方案</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F、付款方式</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11"/>
        <w:gridCol w:w="4120"/>
        <w:gridCol w:w="1080"/>
        <w:gridCol w:w="813"/>
        <w:gridCol w:w="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序号</w:t>
            </w:r>
          </w:p>
        </w:tc>
        <w:tc>
          <w:tcPr>
            <w:tcW w:w="1211"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付款节点（进度）</w:t>
            </w:r>
          </w:p>
        </w:tc>
        <w:tc>
          <w:tcPr>
            <w:tcW w:w="412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付款条件</w:t>
            </w:r>
          </w:p>
        </w:tc>
        <w:tc>
          <w:tcPr>
            <w:tcW w:w="108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付款比例（或金额）</w:t>
            </w:r>
          </w:p>
        </w:tc>
        <w:tc>
          <w:tcPr>
            <w:tcW w:w="813"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资金支付方式</w:t>
            </w:r>
          </w:p>
        </w:tc>
        <w:tc>
          <w:tcPr>
            <w:tcW w:w="568"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2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到货付款</w:t>
            </w:r>
          </w:p>
        </w:tc>
        <w:tc>
          <w:tcPr>
            <w:tcW w:w="412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全部货物到达指定地点并完成到货验收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pacing w:val="0"/>
                <w:kern w:val="2"/>
                <w:position w:val="0"/>
                <w:sz w:val="21"/>
                <w:szCs w:val="21"/>
                <w:highlight w:val="none"/>
                <w:vertAlign w:val="baseline"/>
                <w:lang w:val="zh-CN"/>
              </w:rPr>
              <w:t>产品到货验收合格的，</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等双方约定的相关单据后二十（20）个工作日内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108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30%</w:t>
            </w:r>
          </w:p>
        </w:tc>
        <w:tc>
          <w:tcPr>
            <w:tcW w:w="81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6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2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初验付款</w:t>
            </w:r>
          </w:p>
        </w:tc>
        <w:tc>
          <w:tcPr>
            <w:tcW w:w="412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初步验收合格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w:t>
            </w:r>
            <w:r>
              <w:rPr>
                <w:rFonts w:hint="eastAsia" w:ascii="仿宋" w:hAnsi="仿宋" w:eastAsia="仿宋" w:cs="仿宋"/>
                <w:color w:val="auto"/>
                <w:spacing w:val="0"/>
                <w:kern w:val="2"/>
                <w:position w:val="0"/>
                <w:sz w:val="21"/>
                <w:szCs w:val="21"/>
                <w:highlight w:val="none"/>
                <w:vertAlign w:val="baseline"/>
                <w:lang w:val="en-US" w:eastAsia="zh-CN"/>
              </w:rPr>
              <w:t>到乙方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等双方约定的相关单据后二十（20）个工作日内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108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40%</w:t>
            </w:r>
          </w:p>
        </w:tc>
        <w:tc>
          <w:tcPr>
            <w:tcW w:w="81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6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2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终验付款</w:t>
            </w:r>
          </w:p>
        </w:tc>
        <w:tc>
          <w:tcPr>
            <w:tcW w:w="412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最终验收合格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rPr>
              <w:t>提供的与本阶段付款金额等值的</w:t>
            </w:r>
            <w:r>
              <w:rPr>
                <w:rFonts w:hint="eastAsia" w:ascii="仿宋" w:hAnsi="仿宋" w:eastAsia="仿宋" w:cs="仿宋"/>
                <w:color w:val="auto"/>
                <w:spacing w:val="0"/>
                <w:kern w:val="2"/>
                <w:position w:val="0"/>
                <w:sz w:val="21"/>
                <w:szCs w:val="21"/>
                <w:highlight w:val="none"/>
                <w:vertAlign w:val="baseline"/>
                <w:lang w:eastAsia="zh-Hans"/>
              </w:rPr>
              <w:t>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增值税专用发票、付款申请、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rPr>
              <w:t>等双方约定的相关单据后二十（20）个工作日内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108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25</w:t>
            </w:r>
            <w:r>
              <w:rPr>
                <w:rFonts w:hint="eastAsia" w:ascii="仿宋" w:hAnsi="仿宋" w:eastAsia="仿宋" w:cs="仿宋"/>
                <w:color w:val="auto"/>
                <w:sz w:val="21"/>
                <w:szCs w:val="21"/>
                <w:highlight w:val="none"/>
              </w:rPr>
              <w:t>%</w:t>
            </w:r>
          </w:p>
        </w:tc>
        <w:tc>
          <w:tcPr>
            <w:tcW w:w="81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6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4</w:t>
            </w:r>
          </w:p>
        </w:tc>
        <w:tc>
          <w:tcPr>
            <w:tcW w:w="1211"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rPr>
              <w:t>质量保证期付款</w:t>
            </w:r>
          </w:p>
        </w:tc>
        <w:tc>
          <w:tcPr>
            <w:tcW w:w="412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pacing w:val="0"/>
                <w:kern w:val="2"/>
                <w:position w:val="0"/>
                <w:sz w:val="21"/>
                <w:szCs w:val="21"/>
                <w:highlight w:val="none"/>
                <w:vertAlign w:val="baseline"/>
                <w:lang w:val="en-US" w:eastAsia="zh-CN"/>
              </w:rPr>
            </w:pPr>
            <w:r>
              <w:rPr>
                <w:rFonts w:hint="eastAsia" w:ascii="仿宋" w:hAnsi="仿宋" w:eastAsia="仿宋" w:cs="仿宋"/>
                <w:color w:val="auto"/>
                <w:spacing w:val="0"/>
                <w:kern w:val="2"/>
                <w:position w:val="0"/>
                <w:sz w:val="21"/>
                <w:szCs w:val="21"/>
                <w:highlight w:val="none"/>
                <w:vertAlign w:val="baseline"/>
              </w:rPr>
              <w:t>质量保证期</w:t>
            </w:r>
            <w:r>
              <w:rPr>
                <w:rFonts w:hint="eastAsia" w:ascii="仿宋" w:hAnsi="仿宋" w:eastAsia="仿宋" w:cs="仿宋"/>
                <w:color w:val="auto"/>
                <w:spacing w:val="0"/>
                <w:kern w:val="2"/>
                <w:position w:val="0"/>
                <w:sz w:val="21"/>
                <w:szCs w:val="21"/>
                <w:highlight w:val="none"/>
                <w:vertAlign w:val="baseline"/>
                <w:lang w:val="en-US" w:eastAsia="zh-CN"/>
              </w:rPr>
              <w:t>7</w:t>
            </w:r>
            <w:r>
              <w:rPr>
                <w:rFonts w:hint="eastAsia" w:ascii="仿宋" w:hAnsi="仿宋" w:eastAsia="仿宋" w:cs="仿宋"/>
                <w:color w:val="auto"/>
                <w:spacing w:val="0"/>
                <w:kern w:val="2"/>
                <w:position w:val="0"/>
                <w:sz w:val="21"/>
                <w:szCs w:val="21"/>
                <w:highlight w:val="none"/>
                <w:vertAlign w:val="baseline"/>
                <w:lang w:eastAsia="zh-CN"/>
              </w:rPr>
              <w:t>年</w:t>
            </w:r>
            <w:r>
              <w:rPr>
                <w:rFonts w:hint="eastAsia" w:ascii="仿宋" w:hAnsi="仿宋" w:eastAsia="仿宋" w:cs="仿宋"/>
                <w:color w:val="auto"/>
                <w:spacing w:val="0"/>
                <w:kern w:val="2"/>
                <w:position w:val="0"/>
                <w:sz w:val="21"/>
                <w:szCs w:val="21"/>
                <w:highlight w:val="none"/>
                <w:vertAlign w:val="baseline"/>
              </w:rPr>
              <w:t>满，经</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rPr>
              <w:t>验收，</w:t>
            </w:r>
            <w:r>
              <w:rPr>
                <w:rFonts w:hint="eastAsia" w:ascii="仿宋" w:hAnsi="仿宋" w:eastAsia="仿宋" w:cs="仿宋"/>
                <w:color w:val="auto"/>
                <w:spacing w:val="0"/>
                <w:kern w:val="2"/>
                <w:position w:val="0"/>
                <w:sz w:val="21"/>
                <w:szCs w:val="21"/>
                <w:highlight w:val="none"/>
                <w:vertAlign w:val="baseline"/>
                <w:lang w:val="en-US" w:eastAsia="zh-CN"/>
              </w:rPr>
              <w:t>本阶段</w:t>
            </w:r>
            <w:r>
              <w:rPr>
                <w:rFonts w:hint="eastAsia" w:ascii="仿宋" w:hAnsi="仿宋" w:eastAsia="仿宋" w:cs="仿宋"/>
                <w:color w:val="auto"/>
                <w:spacing w:val="0"/>
                <w:kern w:val="2"/>
                <w:position w:val="0"/>
                <w:sz w:val="21"/>
                <w:szCs w:val="21"/>
                <w:highlight w:val="none"/>
                <w:vertAlign w:val="baseline"/>
              </w:rPr>
              <w:t>服务内容均已完成</w:t>
            </w:r>
            <w:r>
              <w:rPr>
                <w:rFonts w:hint="eastAsia" w:ascii="仿宋" w:hAnsi="仿宋" w:eastAsia="仿宋" w:cs="仿宋"/>
                <w:color w:val="auto"/>
                <w:spacing w:val="0"/>
                <w:kern w:val="2"/>
                <w:position w:val="0"/>
                <w:sz w:val="21"/>
                <w:szCs w:val="21"/>
                <w:highlight w:val="none"/>
                <w:vertAlign w:val="baseline"/>
                <w:lang w:eastAsia="zh-CN"/>
              </w:rPr>
              <w:t>。</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rPr>
              <w:t>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增值税专用发票，双方签署的质量保证期服务报告、付款申请</w:t>
            </w:r>
            <w:r>
              <w:rPr>
                <w:rFonts w:hint="eastAsia" w:ascii="仿宋" w:hAnsi="仿宋" w:eastAsia="仿宋" w:cs="仿宋"/>
                <w:color w:val="auto"/>
                <w:spacing w:val="0"/>
                <w:kern w:val="2"/>
                <w:position w:val="0"/>
                <w:sz w:val="21"/>
                <w:szCs w:val="21"/>
                <w:highlight w:val="none"/>
                <w:vertAlign w:val="baseline"/>
                <w:lang w:val="en-US" w:eastAsia="zh-CN"/>
              </w:rPr>
              <w:t>以及验收相关单据</w:t>
            </w:r>
            <w:r>
              <w:rPr>
                <w:rFonts w:hint="eastAsia" w:ascii="仿宋" w:hAnsi="仿宋" w:eastAsia="仿宋" w:cs="仿宋"/>
                <w:color w:val="auto"/>
                <w:spacing w:val="0"/>
                <w:kern w:val="2"/>
                <w:position w:val="0"/>
                <w:sz w:val="21"/>
                <w:szCs w:val="21"/>
                <w:highlight w:val="none"/>
                <w:vertAlign w:val="baseline"/>
              </w:rPr>
              <w:t>等双方约定的相关单据后二十（20）个工作日内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1080" w:type="dxa"/>
            <w:vAlign w:val="center"/>
          </w:tcPr>
          <w:p>
            <w:pPr>
              <w:keepNext w:val="0"/>
              <w:keepLines w:val="0"/>
              <w:suppressLineNumbers w:val="0"/>
              <w:overflowPunct w:val="0"/>
              <w:snapToGrid w:val="0"/>
              <w:spacing w:before="0" w:beforeAutospacing="0" w:after="0" w:afterAutospacing="0" w:line="400" w:lineRule="exact"/>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p>
        </w:tc>
        <w:tc>
          <w:tcPr>
            <w:tcW w:w="813"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汇款</w:t>
            </w:r>
          </w:p>
        </w:tc>
        <w:tc>
          <w:tcPr>
            <w:tcW w:w="56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bl>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240" w:lineRule="auto"/>
        <w:ind w:firstLine="0" w:firstLineChars="0"/>
        <w:textAlignment w:val="auto"/>
        <w:outlineLvl w:val="9"/>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br w:type="page"/>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G、其他</w:t>
      </w:r>
    </w:p>
    <w:p>
      <w:pPr>
        <w:pStyle w:val="3"/>
        <w:jc w:val="center"/>
        <w:rPr>
          <w:rFonts w:hint="eastAsia" w:ascii="仿宋" w:hAnsi="仿宋" w:eastAsia="仿宋" w:cs="仿宋"/>
          <w:color w:val="auto"/>
          <w:sz w:val="28"/>
          <w:szCs w:val="28"/>
          <w:highlight w:val="none"/>
        </w:rPr>
      </w:pPr>
    </w:p>
    <w:p>
      <w:pPr>
        <w:pStyle w:val="3"/>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质量保证期外的维保服务承诺</w:t>
      </w:r>
    </w:p>
    <w:p>
      <w:pPr>
        <w:pStyle w:val="3"/>
        <w:jc w:val="center"/>
        <w:rPr>
          <w:rFonts w:hint="eastAsia" w:ascii="仿宋" w:hAnsi="仿宋" w:eastAsia="仿宋" w:cs="仿宋"/>
          <w:color w:val="auto"/>
          <w:sz w:val="28"/>
          <w:szCs w:val="28"/>
          <w:highlight w:val="none"/>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公司</w:t>
      </w:r>
      <w:r>
        <w:rPr>
          <w:rFonts w:hint="eastAsia" w:ascii="仿宋" w:hAnsi="仿宋" w:eastAsia="仿宋" w:cs="仿宋"/>
          <w:color w:val="auto"/>
          <w:sz w:val="28"/>
          <w:szCs w:val="28"/>
          <w:highlight w:val="none"/>
        </w:rPr>
        <w:t>（原厂商）针对本项目名称为：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的项目，承诺如下：   </w:t>
      </w:r>
    </w:p>
    <w:p>
      <w:pPr>
        <w:pStyle w:val="3"/>
        <w:ind w:left="0" w:leftChars="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本项目由</w:t>
      </w:r>
      <w:r>
        <w:rPr>
          <w:rFonts w:hint="eastAsia" w:ascii="仿宋" w:hAnsi="仿宋" w:eastAsia="仿宋" w:cs="仿宋"/>
          <w:color w:val="auto"/>
          <w:sz w:val="28"/>
          <w:szCs w:val="28"/>
          <w:highlight w:val="none"/>
        </w:rPr>
        <w:t>原厂商</w:t>
      </w:r>
      <w:r>
        <w:rPr>
          <w:rFonts w:hint="eastAsia" w:ascii="仿宋" w:hAnsi="仿宋" w:eastAsia="仿宋" w:cs="仿宋"/>
          <w:color w:val="auto"/>
          <w:sz w:val="28"/>
          <w:szCs w:val="28"/>
          <w:highlight w:val="none"/>
          <w:u w:val="single"/>
        </w:rPr>
        <w:t xml:space="preserve">           提供服务器产品质量保证服务，并承诺所投</w:t>
      </w:r>
      <w:r>
        <w:rPr>
          <w:rFonts w:hint="eastAsia" w:ascii="仿宋" w:hAnsi="仿宋" w:eastAsia="仿宋" w:cs="仿宋"/>
          <w:color w:val="auto"/>
          <w:sz w:val="28"/>
          <w:szCs w:val="28"/>
          <w:highlight w:val="none"/>
          <w:u w:val="single"/>
          <w:lang w:val="en-US" w:eastAsia="zh-CN"/>
        </w:rPr>
        <w:t>产品</w:t>
      </w:r>
      <w:r>
        <w:rPr>
          <w:rFonts w:hint="eastAsia" w:ascii="仿宋" w:hAnsi="仿宋" w:eastAsia="仿宋" w:cs="仿宋"/>
          <w:color w:val="auto"/>
          <w:sz w:val="28"/>
          <w:szCs w:val="28"/>
          <w:highlight w:val="none"/>
          <w:u w:val="single"/>
          <w:lang w:bidi="ar"/>
        </w:rPr>
        <w:t>在合同</w:t>
      </w:r>
      <w:r>
        <w:rPr>
          <w:rFonts w:hint="eastAsia" w:ascii="仿宋" w:hAnsi="仿宋" w:eastAsia="仿宋" w:cs="仿宋"/>
          <w:color w:val="auto"/>
          <w:sz w:val="28"/>
          <w:szCs w:val="28"/>
          <w:highlight w:val="none"/>
          <w:u w:val="single"/>
          <w:lang w:eastAsia="zh-CN" w:bidi="ar"/>
        </w:rPr>
        <w:t>生效</w:t>
      </w:r>
      <w:r>
        <w:rPr>
          <w:rFonts w:hint="eastAsia" w:ascii="仿宋" w:hAnsi="仿宋" w:eastAsia="仿宋" w:cs="仿宋"/>
          <w:color w:val="auto"/>
          <w:sz w:val="28"/>
          <w:szCs w:val="28"/>
          <w:highlight w:val="none"/>
          <w:u w:val="single"/>
          <w:lang w:bidi="ar"/>
        </w:rPr>
        <w:t>后7年内不废型（可持续提供原厂备品备件服务）；</w:t>
      </w:r>
      <w:r>
        <w:rPr>
          <w:rFonts w:hint="eastAsia" w:ascii="仿宋" w:hAnsi="仿宋" w:eastAsia="仿宋" w:cs="仿宋"/>
          <w:color w:val="auto"/>
          <w:sz w:val="28"/>
          <w:szCs w:val="28"/>
          <w:highlight w:val="none"/>
        </w:rPr>
        <w:t>质量保证期</w:t>
      </w:r>
      <w:r>
        <w:rPr>
          <w:rFonts w:hint="eastAsia" w:ascii="仿宋" w:hAnsi="仿宋" w:eastAsia="仿宋" w:cs="仿宋"/>
          <w:color w:val="auto"/>
          <w:sz w:val="28"/>
          <w:szCs w:val="28"/>
          <w:highlight w:val="none"/>
          <w:lang w:val="en-US" w:eastAsia="zh-CN"/>
        </w:rPr>
        <w:t>满</w:t>
      </w:r>
      <w:r>
        <w:rPr>
          <w:rFonts w:hint="eastAsia" w:ascii="仿宋" w:hAnsi="仿宋" w:eastAsia="仿宋" w:cs="仿宋"/>
          <w:color w:val="auto"/>
          <w:sz w:val="28"/>
          <w:szCs w:val="28"/>
          <w:highlight w:val="none"/>
        </w:rPr>
        <w:t>后，</w:t>
      </w:r>
      <w:r>
        <w:rPr>
          <w:rFonts w:hint="eastAsia" w:ascii="仿宋" w:hAnsi="仿宋" w:eastAsia="仿宋" w:cs="仿宋"/>
          <w:color w:val="auto"/>
          <w:sz w:val="28"/>
          <w:szCs w:val="28"/>
          <w:highlight w:val="none"/>
          <w:lang w:val="en-US" w:eastAsia="zh-CN"/>
        </w:rPr>
        <w:t>原厂商同意继续提供有偿的维保服务，单台</w:t>
      </w:r>
      <w:r>
        <w:rPr>
          <w:rFonts w:hint="eastAsia" w:ascii="仿宋" w:hAnsi="仿宋" w:eastAsia="仿宋" w:cs="仿宋"/>
          <w:color w:val="auto"/>
          <w:sz w:val="28"/>
          <w:szCs w:val="28"/>
          <w:highlight w:val="none"/>
        </w:rPr>
        <w:t>产品</w:t>
      </w:r>
      <w:r>
        <w:rPr>
          <w:rFonts w:hint="eastAsia" w:ascii="仿宋" w:hAnsi="仿宋" w:eastAsia="仿宋" w:cs="仿宋"/>
          <w:color w:val="auto"/>
          <w:sz w:val="28"/>
          <w:szCs w:val="28"/>
          <w:highlight w:val="none"/>
          <w:lang w:val="en-US" w:eastAsia="zh-CN"/>
        </w:rPr>
        <w:t>每延长一年的维保服务价格不超过</w:t>
      </w:r>
      <w:r>
        <w:rPr>
          <w:rFonts w:hint="eastAsia" w:ascii="仿宋" w:hAnsi="仿宋" w:eastAsia="仿宋" w:cs="仿宋"/>
          <w:color w:val="auto"/>
          <w:sz w:val="28"/>
          <w:szCs w:val="28"/>
          <w:highlight w:val="none"/>
        </w:rPr>
        <w:t>此次采购产品</w:t>
      </w:r>
      <w:r>
        <w:rPr>
          <w:rFonts w:hint="eastAsia" w:ascii="仿宋" w:hAnsi="仿宋" w:eastAsia="仿宋" w:cs="仿宋"/>
          <w:color w:val="auto"/>
          <w:sz w:val="28"/>
          <w:szCs w:val="28"/>
          <w:highlight w:val="none"/>
          <w:lang w:val="en-US" w:eastAsia="zh-CN"/>
        </w:rPr>
        <w:t>含税单价</w:t>
      </w:r>
      <w:r>
        <w:rPr>
          <w:rFonts w:hint="eastAsia" w:ascii="仿宋" w:hAnsi="仿宋" w:eastAsia="仿宋" w:cs="仿宋"/>
          <w:color w:val="auto"/>
          <w:sz w:val="28"/>
          <w:szCs w:val="28"/>
          <w:highlight w:val="none"/>
        </w:rPr>
        <w:t>的   %，且</w:t>
      </w:r>
      <w:r>
        <w:rPr>
          <w:rFonts w:hint="eastAsia" w:ascii="仿宋" w:hAnsi="仿宋" w:eastAsia="仿宋" w:cs="仿宋"/>
          <w:color w:val="auto"/>
          <w:sz w:val="28"/>
          <w:szCs w:val="28"/>
          <w:highlight w:val="none"/>
          <w:lang w:val="en-US" w:eastAsia="zh-CN"/>
        </w:rPr>
        <w:t>服务内容与标准与本项目附带产品质量保证服务要求一致</w:t>
      </w:r>
      <w:r>
        <w:rPr>
          <w:rFonts w:hint="eastAsia" w:ascii="仿宋" w:hAnsi="仿宋" w:eastAsia="仿宋" w:cs="仿宋"/>
          <w:color w:val="auto"/>
          <w:sz w:val="28"/>
          <w:szCs w:val="28"/>
          <w:highlight w:val="none"/>
        </w:rPr>
        <w:t>。</w:t>
      </w:r>
    </w:p>
    <w:p>
      <w:pPr>
        <w:pStyle w:val="3"/>
        <w:rPr>
          <w:rFonts w:hint="eastAsia" w:ascii="仿宋" w:hAnsi="仿宋" w:eastAsia="仿宋" w:cs="仿宋"/>
          <w:color w:val="auto"/>
          <w:sz w:val="28"/>
          <w:szCs w:val="28"/>
          <w:highlight w:val="none"/>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公司（原厂商）</w:t>
      </w:r>
    </w:p>
    <w:p>
      <w:pPr>
        <w:pStyle w:val="3"/>
        <w:ind w:left="6159" w:leftChars="266" w:hanging="5600" w:hangingChars="20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pPr>
        <w:pStyle w:val="3"/>
        <w:ind w:firstLine="0"/>
        <w:jc w:val="both"/>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br w:type="page"/>
      </w:r>
      <w:r>
        <w:rPr>
          <w:rFonts w:hint="eastAsia"/>
          <w:color w:val="auto"/>
          <w:highlight w:val="none"/>
          <w:lang w:val="en-US" w:eastAsia="zh-CN" w:bidi="ar"/>
        </w:rPr>
        <w:t>2</w:t>
      </w:r>
      <w:r>
        <w:rPr>
          <w:rFonts w:hint="eastAsia"/>
          <w:color w:val="auto"/>
          <w:highlight w:val="none"/>
          <w:lang w:bidi="ar"/>
        </w:rPr>
        <w:t>）</w:t>
      </w:r>
      <w:r>
        <w:rPr>
          <w:rFonts w:hint="eastAsia" w:asciiTheme="minorHAnsi" w:hAnsiTheme="minorHAnsi" w:eastAsiaTheme="minorEastAsia" w:cstheme="minorBidi"/>
          <w:color w:val="auto"/>
          <w:sz w:val="21"/>
          <w:szCs w:val="24"/>
          <w:highlight w:val="none"/>
          <w:lang w:val="en-US" w:eastAsia="zh-CN"/>
        </w:rPr>
        <w:t>供应商产品相关要求承诺书</w:t>
      </w:r>
    </w:p>
    <w:p>
      <w:pPr>
        <w:pStyle w:val="3"/>
        <w:ind w:firstLine="0"/>
        <w:jc w:val="both"/>
        <w:rPr>
          <w:rFonts w:hint="eastAsia" w:ascii="仿宋" w:hAnsi="仿宋" w:eastAsia="仿宋" w:cs="仿宋"/>
          <w:color w:val="auto"/>
          <w:sz w:val="28"/>
          <w:szCs w:val="28"/>
          <w:highlight w:val="none"/>
          <w:lang w:val="en-US" w:eastAsia="zh-CN"/>
        </w:rPr>
      </w:pPr>
    </w:p>
    <w:p>
      <w:pPr>
        <w:pStyle w:val="3"/>
        <w:ind w:firstLine="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供应商产品相关要求承诺书</w:t>
      </w:r>
    </w:p>
    <w:p>
      <w:pPr>
        <w:pStyle w:val="3"/>
        <w:ind w:firstLine="0"/>
        <w:jc w:val="both"/>
        <w:rPr>
          <w:rFonts w:hint="default" w:ascii="仿宋" w:hAnsi="仿宋" w:eastAsia="仿宋" w:cs="仿宋"/>
          <w:color w:val="auto"/>
          <w:sz w:val="28"/>
          <w:szCs w:val="28"/>
          <w:highlight w:val="none"/>
          <w:lang w:val="en-US" w:eastAsia="zh-CN"/>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公司</w:t>
      </w:r>
      <w:r>
        <w:rPr>
          <w:rFonts w:hint="eastAsia" w:ascii="仿宋" w:hAnsi="仿宋" w:eastAsia="仿宋" w:cs="仿宋"/>
          <w:color w:val="auto"/>
          <w:sz w:val="28"/>
          <w:szCs w:val="28"/>
          <w:highlight w:val="none"/>
        </w:rPr>
        <w:t>针对本项目名称为：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的项目，</w:t>
      </w:r>
      <w:r>
        <w:rPr>
          <w:rFonts w:hint="eastAsia" w:ascii="仿宋" w:hAnsi="仿宋" w:eastAsia="仿宋" w:cs="仿宋"/>
          <w:color w:val="auto"/>
          <w:sz w:val="28"/>
          <w:szCs w:val="28"/>
          <w:highlight w:val="none"/>
          <w:lang w:val="en-US" w:eastAsia="zh-CN"/>
        </w:rPr>
        <w:t>我单位</w:t>
      </w:r>
      <w:r>
        <w:rPr>
          <w:rFonts w:hint="eastAsia" w:ascii="仿宋" w:hAnsi="仿宋" w:eastAsia="仿宋" w:cs="仿宋"/>
          <w:color w:val="auto"/>
          <w:sz w:val="28"/>
          <w:szCs w:val="28"/>
          <w:highlight w:val="none"/>
        </w:rPr>
        <w:t xml:space="preserve">承诺如下：   </w:t>
      </w:r>
    </w:p>
    <w:p>
      <w:pPr>
        <w:pStyle w:val="3"/>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1、所投产品</w:t>
      </w:r>
      <w:r>
        <w:rPr>
          <w:rFonts w:hint="eastAsia" w:ascii="仿宋" w:hAnsi="仿宋" w:eastAsia="仿宋" w:cs="仿宋"/>
          <w:color w:val="auto"/>
          <w:sz w:val="28"/>
          <w:szCs w:val="28"/>
          <w:highlight w:val="none"/>
        </w:rPr>
        <w:t>生产商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xxx</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针对本项目各型号服务器产品</w:t>
      </w:r>
      <w:r>
        <w:rPr>
          <w:rFonts w:hint="eastAsia" w:ascii="仿宋" w:hAnsi="仿宋" w:eastAsia="仿宋" w:cs="仿宋"/>
          <w:color w:val="auto"/>
          <w:sz w:val="28"/>
          <w:szCs w:val="28"/>
          <w:highlight w:val="none"/>
        </w:rPr>
        <w:t>已建立从需求、设计、开发、测试、维护端到端的开发流程管理机制，输出和保存开发流程中每个阶段的产品需求清单、设计文档、开发文档、测试记录等材料，保证各个流程可追溯</w:t>
      </w:r>
      <w:r>
        <w:rPr>
          <w:rFonts w:hint="eastAsia" w:ascii="仿宋" w:hAnsi="仿宋" w:eastAsia="仿宋" w:cs="仿宋"/>
          <w:color w:val="auto"/>
          <w:sz w:val="28"/>
          <w:szCs w:val="28"/>
          <w:highlight w:val="none"/>
          <w:lang w:eastAsia="zh-CN"/>
        </w:rPr>
        <w:t>。</w:t>
      </w:r>
    </w:p>
    <w:p>
      <w:pPr>
        <w:pStyle w:val="3"/>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2、所投产品</w:t>
      </w:r>
      <w:r>
        <w:rPr>
          <w:rFonts w:hint="eastAsia" w:ascii="仿宋" w:hAnsi="仿宋" w:eastAsia="仿宋" w:cs="仿宋"/>
          <w:color w:val="auto"/>
          <w:sz w:val="28"/>
          <w:szCs w:val="28"/>
          <w:highlight w:val="none"/>
        </w:rPr>
        <w:t>生产商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xxx</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本项目各型号服务器产品</w:t>
      </w:r>
      <w:r>
        <w:rPr>
          <w:rFonts w:hint="eastAsia" w:ascii="仿宋" w:hAnsi="仿宋" w:eastAsia="仿宋" w:cs="仿宋"/>
          <w:color w:val="auto"/>
          <w:sz w:val="28"/>
          <w:szCs w:val="28"/>
          <w:highlight w:val="none"/>
          <w:lang w:eastAsia="zh-CN"/>
        </w:rPr>
        <w:t>已建立漏洞全量视图，保证产品版本涉及到的所有漏洞(如驱动程序、BMC 软件等)都可以查看。</w:t>
      </w:r>
    </w:p>
    <w:p>
      <w:pPr>
        <w:pStyle w:val="3"/>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kern w:val="2"/>
          <w:sz w:val="28"/>
          <w:szCs w:val="28"/>
          <w:highlight w:val="none"/>
          <w:lang w:val="en-US" w:eastAsia="zh-CN" w:bidi="ar"/>
        </w:rPr>
        <w:t>3、所投产品生产商（xxx）</w:t>
      </w:r>
      <w:r>
        <w:rPr>
          <w:rFonts w:hint="eastAsia" w:ascii="仿宋" w:hAnsi="仿宋" w:eastAsia="仿宋" w:cs="仿宋"/>
          <w:color w:val="auto"/>
          <w:kern w:val="2"/>
          <w:sz w:val="28"/>
          <w:szCs w:val="28"/>
          <w:highlight w:val="none"/>
          <w:lang w:bidi="ar"/>
        </w:rPr>
        <w:t>确保</w:t>
      </w:r>
      <w:r>
        <w:rPr>
          <w:rFonts w:hint="eastAsia" w:ascii="仿宋" w:hAnsi="仿宋" w:eastAsia="仿宋" w:cs="仿宋"/>
          <w:color w:val="auto"/>
          <w:kern w:val="2"/>
          <w:sz w:val="28"/>
          <w:szCs w:val="28"/>
          <w:highlight w:val="none"/>
          <w:lang w:val="en-US" w:eastAsia="zh-CN" w:bidi="ar"/>
        </w:rPr>
        <w:t>本项目各型号服务器</w:t>
      </w:r>
      <w:r>
        <w:rPr>
          <w:rFonts w:hint="eastAsia" w:ascii="仿宋" w:hAnsi="仿宋" w:eastAsia="仿宋" w:cs="仿宋"/>
          <w:color w:val="auto"/>
          <w:kern w:val="2"/>
          <w:sz w:val="28"/>
          <w:szCs w:val="28"/>
          <w:highlight w:val="none"/>
          <w:lang w:bidi="ar"/>
        </w:rPr>
        <w:t>产品的部件在产品服务周期内稳定供货</w:t>
      </w:r>
      <w:r>
        <w:rPr>
          <w:rFonts w:hint="eastAsia" w:ascii="仿宋" w:hAnsi="仿宋" w:eastAsia="仿宋" w:cs="仿宋"/>
          <w:color w:val="auto"/>
          <w:kern w:val="2"/>
          <w:sz w:val="28"/>
          <w:szCs w:val="28"/>
          <w:highlight w:val="none"/>
          <w:lang w:eastAsia="zh-CN" w:bidi="ar"/>
        </w:rPr>
        <w:t>。</w:t>
      </w:r>
    </w:p>
    <w:p>
      <w:pPr>
        <w:pStyle w:val="3"/>
        <w:ind w:firstLine="560" w:firstLineChars="200"/>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val="en-US" w:eastAsia="zh-CN" w:bidi="ar"/>
        </w:rPr>
        <w:t>4、</w:t>
      </w:r>
      <w:r>
        <w:rPr>
          <w:rFonts w:hint="eastAsia" w:ascii="仿宋" w:hAnsi="仿宋" w:eastAsia="仿宋" w:cs="仿宋"/>
          <w:color w:val="auto"/>
          <w:kern w:val="2"/>
          <w:sz w:val="28"/>
          <w:szCs w:val="28"/>
          <w:highlight w:val="none"/>
          <w:lang w:eastAsia="zh-CN" w:bidi="ar"/>
        </w:rPr>
        <w:t>原厂商应提供</w:t>
      </w:r>
      <w:r>
        <w:rPr>
          <w:rFonts w:hint="eastAsia" w:ascii="仿宋" w:hAnsi="仿宋" w:eastAsia="仿宋" w:cs="仿宋"/>
          <w:color w:val="auto"/>
          <w:kern w:val="2"/>
          <w:sz w:val="28"/>
          <w:szCs w:val="28"/>
          <w:highlight w:val="none"/>
          <w:lang w:val="en-US" w:eastAsia="zh-CN" w:bidi="ar"/>
        </w:rPr>
        <w:t>货物</w:t>
      </w:r>
      <w:r>
        <w:rPr>
          <w:rFonts w:hint="eastAsia" w:ascii="仿宋" w:hAnsi="仿宋" w:eastAsia="仿宋" w:cs="仿宋"/>
          <w:color w:val="auto"/>
          <w:kern w:val="2"/>
          <w:sz w:val="28"/>
          <w:szCs w:val="28"/>
          <w:highlight w:val="none"/>
          <w:lang w:eastAsia="zh-CN" w:bidi="ar"/>
        </w:rPr>
        <w:t>安装调试和集成部署</w:t>
      </w:r>
      <w:r>
        <w:rPr>
          <w:rFonts w:hint="eastAsia" w:ascii="仿宋" w:hAnsi="仿宋" w:eastAsia="仿宋" w:cs="仿宋"/>
          <w:color w:val="auto"/>
          <w:kern w:val="2"/>
          <w:sz w:val="28"/>
          <w:szCs w:val="28"/>
          <w:highlight w:val="none"/>
          <w:lang w:val="en-US" w:eastAsia="zh-CN" w:bidi="ar"/>
        </w:rPr>
        <w:t>服务</w:t>
      </w:r>
      <w:r>
        <w:rPr>
          <w:rFonts w:hint="eastAsia" w:ascii="仿宋" w:hAnsi="仿宋" w:eastAsia="仿宋" w:cs="仿宋"/>
          <w:color w:val="auto"/>
          <w:kern w:val="2"/>
          <w:sz w:val="28"/>
          <w:szCs w:val="28"/>
          <w:highlight w:val="none"/>
          <w:lang w:eastAsia="zh-CN" w:bidi="ar"/>
        </w:rPr>
        <w:t>，</w:t>
      </w:r>
      <w:r>
        <w:rPr>
          <w:rFonts w:hint="eastAsia" w:ascii="仿宋" w:hAnsi="仿宋" w:eastAsia="仿宋" w:cs="仿宋"/>
          <w:color w:val="auto"/>
          <w:kern w:val="2"/>
          <w:sz w:val="28"/>
          <w:szCs w:val="28"/>
          <w:highlight w:val="none"/>
          <w:lang w:val="en-US" w:eastAsia="zh-CN" w:bidi="ar"/>
        </w:rPr>
        <w:t>提供</w:t>
      </w:r>
      <w:r>
        <w:rPr>
          <w:rFonts w:hint="eastAsia" w:ascii="仿宋" w:hAnsi="仿宋" w:eastAsia="仿宋" w:cs="仿宋"/>
          <w:color w:val="auto"/>
          <w:kern w:val="2"/>
          <w:sz w:val="28"/>
          <w:szCs w:val="28"/>
          <w:highlight w:val="none"/>
          <w:lang w:eastAsia="zh-CN" w:bidi="ar"/>
        </w:rPr>
        <w:t>自设备</w:t>
      </w:r>
      <w:r>
        <w:rPr>
          <w:rFonts w:hint="eastAsia" w:ascii="仿宋" w:hAnsi="仿宋" w:eastAsia="仿宋" w:cs="仿宋"/>
          <w:color w:val="auto"/>
          <w:kern w:val="2"/>
          <w:sz w:val="28"/>
          <w:szCs w:val="28"/>
          <w:highlight w:val="none"/>
          <w:lang w:val="en-US" w:eastAsia="zh-CN" w:bidi="ar"/>
        </w:rPr>
        <w:t>终</w:t>
      </w:r>
      <w:r>
        <w:rPr>
          <w:rFonts w:hint="eastAsia" w:ascii="仿宋" w:hAnsi="仿宋" w:eastAsia="仿宋" w:cs="仿宋"/>
          <w:color w:val="auto"/>
          <w:kern w:val="2"/>
          <w:sz w:val="28"/>
          <w:szCs w:val="28"/>
          <w:highlight w:val="none"/>
          <w:lang w:eastAsia="zh-CN" w:bidi="ar"/>
        </w:rPr>
        <w:t>验合格之日起</w:t>
      </w:r>
      <w:r>
        <w:rPr>
          <w:rFonts w:hint="eastAsia" w:ascii="仿宋" w:hAnsi="仿宋" w:eastAsia="仿宋" w:cs="仿宋"/>
          <w:color w:val="auto"/>
          <w:sz w:val="28"/>
          <w:szCs w:val="28"/>
          <w:highlight w:val="none"/>
          <w:lang w:eastAsia="zh-CN" w:bidi="ar"/>
        </w:rPr>
        <w:t>7年</w:t>
      </w:r>
      <w:r>
        <w:rPr>
          <w:rFonts w:hint="eastAsia" w:ascii="仿宋" w:hAnsi="仿宋" w:eastAsia="仿宋" w:cs="仿宋"/>
          <w:color w:val="auto"/>
          <w:sz w:val="28"/>
          <w:szCs w:val="28"/>
          <w:highlight w:val="none"/>
          <w:lang w:val="en-US" w:eastAsia="zh-CN" w:bidi="ar"/>
        </w:rPr>
        <w:t>X86服务器（配置1、配置2、配置3）</w:t>
      </w:r>
      <w:r>
        <w:rPr>
          <w:rFonts w:hint="eastAsia" w:ascii="仿宋" w:hAnsi="仿宋" w:eastAsia="仿宋" w:cs="仿宋"/>
          <w:color w:val="auto"/>
          <w:kern w:val="2"/>
          <w:sz w:val="28"/>
          <w:szCs w:val="28"/>
          <w:highlight w:val="none"/>
          <w:lang w:eastAsia="zh-CN" w:bidi="ar"/>
        </w:rPr>
        <w:t>原厂商维保服务，包含远程技术支持服务、现场故障排查服务和技术支持服务、运行情况检查服务、软件升级服务、备品备件服务。</w:t>
      </w: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供应商：</w:t>
      </w:r>
    </w:p>
    <w:p>
      <w:pPr>
        <w:rPr>
          <w:rFonts w:hint="eastAsia" w:ascii="仿宋" w:hAnsi="仿宋" w:eastAsia="仿宋" w:cs="仿宋"/>
          <w:color w:val="auto"/>
          <w:sz w:val="28"/>
          <w:szCs w:val="28"/>
          <w:highlight w:val="none"/>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br w:type="page"/>
      </w:r>
    </w:p>
    <w:p>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640" w:leftChars="0" w:firstLine="0" w:firstLineChars="0"/>
        <w:jc w:val="left"/>
        <w:textAlignment w:val="auto"/>
        <w:outlineLvl w:val="2"/>
        <w:rPr>
          <w:rFonts w:hint="default" w:ascii="仿宋" w:hAnsi="仿宋" w:eastAsia="仿宋" w:cs="Times New Roman"/>
          <w:color w:val="auto"/>
          <w:sz w:val="32"/>
          <w:szCs w:val="32"/>
          <w:highlight w:val="none"/>
          <w:lang w:val="en-US"/>
        </w:rPr>
      </w:pPr>
      <w:r>
        <w:rPr>
          <w:rFonts w:hint="eastAsia" w:ascii="仿宋" w:hAnsi="仿宋" w:eastAsia="仿宋" w:cs="Times New Roman"/>
          <w:color w:val="auto"/>
          <w:sz w:val="32"/>
          <w:szCs w:val="32"/>
          <w:highlight w:val="none"/>
          <w:lang w:val="en-US" w:eastAsia="zh-CN"/>
        </w:rPr>
        <w:t>3.包3</w:t>
      </w:r>
    </w:p>
    <w:p>
      <w:pPr>
        <w:numPr>
          <w:ilvl w:val="-1"/>
          <w:numId w:val="0"/>
        </w:numPr>
        <w:spacing w:line="560" w:lineRule="exact"/>
        <w:ind w:left="0" w:leftChars="0" w:firstLine="640" w:firstLineChars="200"/>
        <w:jc w:val="left"/>
        <w:outlineLvl w:val="3"/>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lang w:val="en-US" w:eastAsia="zh-CN"/>
        </w:rPr>
        <w:t>技术要求</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lang w:val="en-US" w:eastAsia="zh-CN"/>
        </w:rPr>
        <w:t>设备</w:t>
      </w:r>
      <w:r>
        <w:rPr>
          <w:rFonts w:hint="eastAsia" w:ascii="仿宋" w:hAnsi="仿宋" w:eastAsia="仿宋" w:cs="Times New Roman"/>
          <w:iCs/>
          <w:color w:val="auto"/>
          <w:sz w:val="32"/>
          <w:szCs w:val="32"/>
          <w:highlight w:val="none"/>
        </w:rPr>
        <w:t>技术</w:t>
      </w:r>
      <w:r>
        <w:rPr>
          <w:rFonts w:hint="eastAsia" w:ascii="仿宋" w:hAnsi="仿宋" w:eastAsia="仿宋" w:cs="Times New Roman"/>
          <w:iCs/>
          <w:color w:val="auto"/>
          <w:sz w:val="32"/>
          <w:szCs w:val="32"/>
          <w:highlight w:val="none"/>
          <w:lang w:val="en-US" w:eastAsia="zh-CN"/>
        </w:rPr>
        <w:t>参数</w:t>
      </w:r>
      <w:r>
        <w:rPr>
          <w:rFonts w:hint="eastAsia" w:ascii="仿宋" w:hAnsi="仿宋" w:eastAsia="仿宋" w:cs="Times New Roman"/>
          <w:iCs/>
          <w:color w:val="auto"/>
          <w:sz w:val="32"/>
          <w:szCs w:val="32"/>
          <w:highlight w:val="none"/>
        </w:rPr>
        <w:t>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105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lang w:val="en-US" w:eastAsia="zh-CN"/>
        </w:rPr>
        <w:t>10</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0 </w:t>
      </w:r>
      <w:r>
        <w:rPr>
          <w:rFonts w:hint="eastAsia" w:ascii="仿宋" w:hAnsi="仿宋" w:eastAsia="仿宋" w:cs="Times New Roman"/>
          <w:iCs/>
          <w:color w:val="auto"/>
          <w:sz w:val="32"/>
          <w:szCs w:val="32"/>
          <w:highlight w:val="none"/>
        </w:rPr>
        <w:t>项</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rPr>
        <w:t>“★”代表最关键指标，不满足该指标项将导致投标被拒绝；“#”代表重要指标；“△”表示一般指标项，“#”</w:t>
      </w:r>
      <w:r>
        <w:rPr>
          <w:rFonts w:hint="eastAsia" w:ascii="仿宋" w:hAnsi="仿宋" w:eastAsia="仿宋" w:cs="Times New Roman"/>
          <w:iCs/>
          <w:color w:val="auto"/>
          <w:sz w:val="32"/>
          <w:szCs w:val="32"/>
          <w:highlight w:val="none"/>
          <w:lang w:val="en-US" w:eastAsia="zh-CN"/>
        </w:rPr>
        <w:t>和</w:t>
      </w:r>
      <w:r>
        <w:rPr>
          <w:rFonts w:hint="eastAsia"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lang w:val="en-US" w:eastAsia="zh-CN"/>
        </w:rPr>
        <w:t>项根据评审规则评分</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lang w:val="en-US" w:eastAsia="zh-CN"/>
        </w:rPr>
        <w:t>指标明确须提供的证明材料应为官方文件、官网截图或配置页面截图、证书、检测报告等。未说明需提供何种证明材料的指标，只需响应是否负偏离。</w:t>
      </w:r>
    </w:p>
    <w:p>
      <w:pPr>
        <w:keepNext/>
        <w:numPr>
          <w:ilvl w:val="0"/>
          <w:numId w:val="15"/>
        </w:numPr>
        <w:spacing w:line="360" w:lineRule="auto"/>
        <w:ind w:left="0" w:leftChars="0" w:firstLine="0" w:firstLineChars="0"/>
        <w:outlineLvl w:val="4"/>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lang w:val="en-US" w:eastAsia="zh-CN"/>
        </w:rPr>
        <w:t>通用</w:t>
      </w:r>
      <w:r>
        <w:rPr>
          <w:rFonts w:hint="eastAsia" w:ascii="仿宋" w:hAnsi="仿宋" w:eastAsia="仿宋" w:cs="仿宋"/>
          <w:b/>
          <w:bCs/>
          <w:color w:val="auto"/>
          <w:sz w:val="32"/>
          <w:szCs w:val="32"/>
          <w:highlight w:val="none"/>
        </w:rPr>
        <w:t>服务器</w:t>
      </w:r>
    </w:p>
    <w:tbl>
      <w:tblPr>
        <w:tblStyle w:val="17"/>
        <w:tblW w:w="8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
        <w:gridCol w:w="648"/>
        <w:gridCol w:w="936"/>
        <w:gridCol w:w="804"/>
        <w:gridCol w:w="1056"/>
        <w:gridCol w:w="1020"/>
        <w:gridCol w:w="2856"/>
        <w:gridCol w:w="1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2" w:hRule="atLeast"/>
          <w:jc w:val="center"/>
        </w:trPr>
        <w:tc>
          <w:tcPr>
            <w:tcW w:w="450"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8"/>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5"/>
                <w:sz w:val="20"/>
                <w:szCs w:val="20"/>
                <w:highlight w:val="none"/>
                <w:lang w:eastAsia="en-US"/>
              </w:rPr>
              <w:t>序号</w:t>
            </w:r>
          </w:p>
        </w:tc>
        <w:tc>
          <w:tcPr>
            <w:tcW w:w="648"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cs="宋体"/>
                <w:b/>
                <w:bCs/>
                <w:color w:val="auto"/>
                <w:spacing w:val="-3"/>
                <w:sz w:val="20"/>
                <w:szCs w:val="20"/>
                <w:highlight w:val="none"/>
                <w:lang w:eastAsia="en-US"/>
              </w:rPr>
            </w:pPr>
            <w:r>
              <w:rPr>
                <w:rFonts w:hint="eastAsia" w:ascii="宋体" w:hAnsi="宋体" w:eastAsia="宋体" w:cs="宋体"/>
                <w:b/>
                <w:bCs/>
                <w:color w:val="auto"/>
                <w:sz w:val="20"/>
                <w:szCs w:val="20"/>
                <w:highlight w:val="none"/>
                <w:lang w:eastAsia="en-US" w:bidi="ar"/>
              </w:rPr>
              <w:t>重要性</w:t>
            </w:r>
          </w:p>
        </w:tc>
        <w:tc>
          <w:tcPr>
            <w:tcW w:w="936"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93" w:right="83"/>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指标分类</w:t>
            </w:r>
          </w:p>
        </w:tc>
        <w:tc>
          <w:tcPr>
            <w:tcW w:w="804"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6"/>
                <w:sz w:val="20"/>
                <w:szCs w:val="20"/>
                <w:highlight w:val="none"/>
                <w:lang w:eastAsia="en-US"/>
              </w:rPr>
              <w:t>一级</w:t>
            </w:r>
            <w:r>
              <w:rPr>
                <w:rFonts w:hint="eastAsia" w:ascii="宋体" w:hAnsi="宋体" w:eastAsia="宋体" w:cs="宋体"/>
                <w:b/>
                <w:bCs/>
                <w:color w:val="auto"/>
                <w:sz w:val="20"/>
                <w:szCs w:val="20"/>
                <w:highlight w:val="none"/>
                <w:lang w:eastAsia="en-US"/>
              </w:rPr>
              <w:t>指标</w:t>
            </w:r>
          </w:p>
        </w:tc>
        <w:tc>
          <w:tcPr>
            <w:tcW w:w="1056"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10"/>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z w:val="20"/>
                <w:szCs w:val="20"/>
                <w:highlight w:val="none"/>
                <w:lang w:eastAsia="en-US"/>
              </w:rPr>
              <w:t>二级指标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textAlignment w:val="auto"/>
              <w:rPr>
                <w:rFonts w:hint="eastAsia" w:ascii="宋体" w:hAnsi="宋体" w:eastAsia="宋体"/>
                <w:b/>
                <w:bCs/>
                <w:color w:val="auto"/>
                <w:sz w:val="20"/>
                <w:szCs w:val="20"/>
                <w:highlight w:val="none"/>
                <w:lang w:eastAsia="zh-CN"/>
              </w:rPr>
            </w:pPr>
            <w:r>
              <w:rPr>
                <w:rFonts w:hint="eastAsia" w:ascii="宋体" w:hAnsi="宋体" w:eastAsia="宋体" w:cs="宋体"/>
                <w:b/>
                <w:bCs/>
                <w:color w:val="auto"/>
                <w:spacing w:val="-4"/>
                <w:sz w:val="20"/>
                <w:szCs w:val="20"/>
                <w:highlight w:val="none"/>
                <w:lang w:eastAsia="zh-CN"/>
              </w:rPr>
              <w:t>是否可以作为评分因素</w:t>
            </w:r>
          </w:p>
        </w:tc>
        <w:tc>
          <w:tcPr>
            <w:tcW w:w="2856" w:type="dxa"/>
            <w:vAlign w:val="center"/>
          </w:tcPr>
          <w:p>
            <w:pPr>
              <w:pStyle w:val="16"/>
              <w:keepNext w:val="0"/>
              <w:keepLines w:val="0"/>
              <w:pageBreakBefore w:val="0"/>
              <w:widowControl w:val="0"/>
              <w:kinsoku/>
              <w:wordWrap/>
              <w:overflowPunct/>
              <w:topLinePunct w:val="0"/>
              <w:bidi w:val="0"/>
              <w:adjustRightInd/>
              <w:snapToGrid/>
              <w:spacing w:before="305" w:line="280" w:lineRule="exact"/>
              <w:ind w:left="11"/>
              <w:jc w:val="center"/>
              <w:textAlignment w:val="auto"/>
              <w:rPr>
                <w:rFonts w:hint="eastAsia" w:ascii="宋体" w:hAnsi="宋体" w:eastAsia="宋体"/>
                <w:b/>
                <w:bCs/>
                <w:color w:val="auto"/>
                <w:sz w:val="20"/>
                <w:szCs w:val="20"/>
                <w:highlight w:val="none"/>
                <w:lang w:eastAsia="en-US"/>
              </w:rPr>
            </w:pPr>
            <w:r>
              <w:rPr>
                <w:rFonts w:hint="eastAsia" w:ascii="宋体" w:hAnsi="宋体" w:eastAsia="宋体" w:cs="宋体"/>
                <w:b/>
                <w:bCs/>
                <w:color w:val="auto"/>
                <w:spacing w:val="-3"/>
                <w:sz w:val="20"/>
                <w:szCs w:val="20"/>
                <w:highlight w:val="none"/>
                <w:lang w:eastAsia="en-US"/>
              </w:rPr>
              <w:t>指标要求</w:t>
            </w:r>
          </w:p>
        </w:tc>
        <w:tc>
          <w:tcPr>
            <w:tcW w:w="1079" w:type="dxa"/>
            <w:vAlign w:val="center"/>
          </w:tcPr>
          <w:p>
            <w:pPr>
              <w:pStyle w:val="16"/>
              <w:keepNext w:val="0"/>
              <w:keepLines w:val="0"/>
              <w:pageBreakBefore w:val="0"/>
              <w:widowControl w:val="0"/>
              <w:kinsoku/>
              <w:wordWrap/>
              <w:overflowPunct/>
              <w:topLinePunct w:val="0"/>
              <w:bidi w:val="0"/>
              <w:adjustRightInd/>
              <w:snapToGrid/>
              <w:spacing w:before="182" w:line="280" w:lineRule="exact"/>
              <w:ind w:left="139" w:right="126" w:firstLine="21"/>
              <w:jc w:val="center"/>
              <w:textAlignment w:val="auto"/>
              <w:rPr>
                <w:rFonts w:hint="eastAsia" w:ascii="宋体" w:hAnsi="宋体" w:eastAsia="宋体" w:cs="宋体"/>
                <w:b/>
                <w:bCs/>
                <w:color w:val="auto"/>
                <w:spacing w:val="-4"/>
                <w:sz w:val="20"/>
                <w:szCs w:val="20"/>
                <w:highlight w:val="none"/>
                <w:lang w:eastAsia="zh-CN"/>
              </w:rPr>
            </w:pPr>
            <w:r>
              <w:rPr>
                <w:rFonts w:hint="eastAsia" w:ascii="宋体" w:hAnsi="宋体" w:eastAsia="宋体" w:cs="宋体"/>
                <w:b/>
                <w:bCs/>
                <w:color w:val="auto"/>
                <w:spacing w:val="-4"/>
                <w:sz w:val="20"/>
                <w:szCs w:val="20"/>
                <w:highlight w:val="none"/>
                <w:lang w:eastAsia="zh-CN"/>
              </w:rPr>
              <w:t>是否提供证明材料及方式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color w:val="auto"/>
                <w:sz w:val="20"/>
                <w:szCs w:val="20"/>
                <w:highlight w:val="none"/>
                <w:lang w:eastAsia="en-US"/>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6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11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信息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架构：国产高性能服务器级别CPU，符合安全可靠测评要求</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16" w:leftChars="0" w:right="0" w:hanging="16" w:hangingChars="8"/>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sz w:val="20"/>
                <w:szCs w:val="20"/>
                <w:highlight w:val="none"/>
                <w:lang w:val="en-US" w:eastAsia="zh-CN"/>
              </w:rPr>
              <w:t>单CPU配置如下：</w:t>
            </w:r>
          </w:p>
          <w:p>
            <w:pPr>
              <w:pStyle w:val="16"/>
              <w:keepNext w:val="0"/>
              <w:keepLines w:val="0"/>
              <w:pageBreakBefore w:val="0"/>
              <w:widowControl w:val="0"/>
              <w:kinsoku/>
              <w:wordWrap/>
              <w:overflowPunct/>
              <w:topLinePunct w:val="0"/>
              <w:bidi w:val="0"/>
              <w:adjustRightInd/>
              <w:snapToGrid/>
              <w:spacing w:before="25" w:line="280" w:lineRule="exact"/>
              <w:ind w:left="0" w:leftChars="0" w:right="16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核心数量：</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48</w:t>
            </w:r>
            <w:r>
              <w:rPr>
                <w:rFonts w:hint="eastAsia" w:ascii="宋体" w:hAnsi="宋体" w:eastAsia="宋体" w:cs="宋体"/>
                <w:color w:val="auto"/>
                <w:kern w:val="0"/>
                <w:sz w:val="20"/>
                <w:szCs w:val="20"/>
                <w:highlight w:val="none"/>
                <w:lang w:bidi="ar"/>
              </w:rPr>
              <w:t>核</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线程数：</w:t>
            </w:r>
            <w:r>
              <w:rPr>
                <w:rFonts w:hint="eastAsia" w:ascii="宋体" w:hAnsi="宋体" w:eastAsia="宋体" w:cs="宋体"/>
                <w:color w:val="auto"/>
                <w:kern w:val="0"/>
                <w:sz w:val="20"/>
                <w:szCs w:val="20"/>
                <w:highlight w:val="none"/>
                <w:lang w:val="en-US" w:eastAsia="zh-CN" w:bidi="ar"/>
              </w:rPr>
              <w:t>≥</w:t>
            </w:r>
            <w:r>
              <w:rPr>
                <w:rFonts w:hint="eastAsia" w:eastAsia="宋体" w:cs="宋体"/>
                <w:color w:val="auto"/>
                <w:kern w:val="0"/>
                <w:sz w:val="20"/>
                <w:szCs w:val="20"/>
                <w:highlight w:val="none"/>
                <w:lang w:val="en-US" w:eastAsia="zh-CN" w:bidi="ar"/>
              </w:rPr>
              <w:t>96</w:t>
            </w:r>
            <w:r>
              <w:rPr>
                <w:rFonts w:hint="eastAsia" w:ascii="宋体" w:hAnsi="宋体" w:eastAsia="宋体" w:cs="宋体"/>
                <w:color w:val="auto"/>
                <w:kern w:val="0"/>
                <w:sz w:val="20"/>
                <w:szCs w:val="20"/>
                <w:highlight w:val="none"/>
                <w:lang w:bidi="ar"/>
              </w:rPr>
              <w:t>线程</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基础频率：</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6</w:t>
            </w:r>
            <w:r>
              <w:rPr>
                <w:rFonts w:hint="eastAsia" w:ascii="宋体" w:hAnsi="宋体" w:eastAsia="宋体" w:cs="宋体"/>
                <w:color w:val="auto"/>
                <w:kern w:val="0"/>
                <w:sz w:val="20"/>
                <w:szCs w:val="20"/>
                <w:highlight w:val="none"/>
                <w:lang w:bidi="ar"/>
              </w:rPr>
              <w:t>GHz</w:t>
            </w:r>
          </w:p>
        </w:tc>
        <w:tc>
          <w:tcPr>
            <w:tcW w:w="1079" w:type="dxa"/>
          </w:tcPr>
          <w:p>
            <w:pPr>
              <w:pStyle w:val="16"/>
              <w:keepNext w:val="0"/>
              <w:keepLines w:val="0"/>
              <w:pageBreakBefore w:val="0"/>
              <w:widowControl w:val="0"/>
              <w:kinsoku/>
              <w:wordWrap/>
              <w:overflowPunct/>
              <w:topLinePunct w:val="0"/>
              <w:bidi w:val="0"/>
              <w:adjustRightInd/>
              <w:snapToGrid/>
              <w:spacing w:before="317" w:line="280" w:lineRule="exact"/>
              <w:ind w:left="108"/>
              <w:jc w:val="center"/>
              <w:textAlignment w:val="auto"/>
              <w:rPr>
                <w:rFonts w:hint="eastAsia" w:ascii="宋体" w:hAnsi="宋体" w:eastAsia="宋体"/>
                <w:color w:val="auto"/>
                <w:spacing w:val="-10"/>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主板</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主板支持</w:t>
            </w:r>
            <w:r>
              <w:rPr>
                <w:rFonts w:hint="eastAsia" w:ascii="宋体" w:hAnsi="宋体" w:eastAsia="宋体" w:cs="宋体"/>
                <w:color w:val="auto"/>
                <w:spacing w:val="36"/>
                <w:sz w:val="20"/>
                <w:szCs w:val="20"/>
                <w:highlight w:val="none"/>
                <w:lang w:eastAsia="zh-CN"/>
              </w:rPr>
              <w:t>的</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和内</w:t>
            </w:r>
            <w:r>
              <w:rPr>
                <w:rFonts w:hint="eastAsia" w:ascii="宋体" w:hAnsi="宋体" w:eastAsia="宋体" w:cs="宋体"/>
                <w:color w:val="auto"/>
                <w:spacing w:val="-4"/>
                <w:sz w:val="20"/>
                <w:szCs w:val="20"/>
                <w:highlight w:val="none"/>
                <w:lang w:eastAsia="zh-CN"/>
              </w:rPr>
              <w:t>存情况</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5" w:firstLine="0" w:firstLineChars="0"/>
              <w:jc w:val="both"/>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CPU</w:t>
            </w:r>
            <w:r>
              <w:rPr>
                <w:rFonts w:hint="eastAsia" w:ascii="宋体" w:hAnsi="宋体" w:eastAsia="宋体" w:cs="宋体"/>
                <w:color w:val="auto"/>
                <w:kern w:val="0"/>
                <w:sz w:val="20"/>
                <w:szCs w:val="20"/>
                <w:highlight w:val="none"/>
                <w:lang w:bidi="ar"/>
              </w:rPr>
              <w:t>实配2颗</w:t>
            </w:r>
          </w:p>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内存</w:t>
            </w:r>
            <w:r>
              <w:rPr>
                <w:rFonts w:hint="eastAsia" w:ascii="宋体" w:hAnsi="宋体" w:eastAsia="宋体" w:cs="宋体"/>
                <w:color w:val="auto"/>
                <w:kern w:val="0"/>
                <w:sz w:val="20"/>
                <w:szCs w:val="20"/>
                <w:highlight w:val="none"/>
                <w:lang w:bidi="ar"/>
              </w:rPr>
              <w:t>容量</w:t>
            </w: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512</w:t>
            </w:r>
            <w:r>
              <w:rPr>
                <w:rFonts w:hint="eastAsia" w:ascii="宋体" w:hAnsi="宋体" w:eastAsia="宋体" w:cs="宋体"/>
                <w:color w:val="auto"/>
                <w:kern w:val="0"/>
                <w:sz w:val="20"/>
                <w:szCs w:val="20"/>
                <w:highlight w:val="none"/>
                <w:lang w:bidi="ar"/>
              </w:rPr>
              <w:t>GB</w:t>
            </w:r>
          </w:p>
        </w:tc>
        <w:tc>
          <w:tcPr>
            <w:tcW w:w="1079" w:type="dxa"/>
          </w:tcPr>
          <w:p>
            <w:pPr>
              <w:pStyle w:val="16"/>
              <w:keepNext w:val="0"/>
              <w:keepLines w:val="0"/>
              <w:pageBreakBefore w:val="0"/>
              <w:widowControl w:val="0"/>
              <w:kinsoku/>
              <w:wordWrap/>
              <w:overflowPunct/>
              <w:topLinePunct w:val="0"/>
              <w:bidi w:val="0"/>
              <w:adjustRightInd/>
              <w:snapToGrid/>
              <w:spacing w:before="197" w:line="280" w:lineRule="exact"/>
              <w:ind w:left="108"/>
              <w:jc w:val="center"/>
              <w:textAlignment w:val="auto"/>
              <w:rPr>
                <w:rFonts w:hint="eastAsia" w:ascii="宋体" w:hAnsi="宋体" w:eastAsia="宋体"/>
                <w:color w:val="auto"/>
                <w:spacing w:val="-10"/>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主板内存</w:t>
            </w:r>
            <w:r>
              <w:rPr>
                <w:rFonts w:hint="eastAsia" w:ascii="宋体" w:hAnsi="宋体" w:eastAsia="宋体" w:cs="宋体"/>
                <w:color w:val="auto"/>
                <w:spacing w:val="-4"/>
                <w:sz w:val="20"/>
                <w:szCs w:val="20"/>
                <w:highlight w:val="none"/>
                <w:lang w:eastAsia="en-US"/>
              </w:rPr>
              <w:t>槽数量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5" w:firstLine="0" w:firstLineChars="0"/>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非板载内存的可扩展插槽数量应不少于</w:t>
            </w:r>
            <w:r>
              <w:rPr>
                <w:rFonts w:hint="eastAsia" w:ascii="宋体" w:hAnsi="宋体" w:eastAsia="宋体" w:cs="宋体"/>
                <w:color w:val="auto"/>
                <w:kern w:val="0"/>
                <w:sz w:val="20"/>
                <w:szCs w:val="20"/>
                <w:highlight w:val="none"/>
                <w:lang w:val="en-US" w:eastAsia="zh-CN" w:bidi="ar"/>
              </w:rPr>
              <w:t>16</w:t>
            </w:r>
            <w:r>
              <w:rPr>
                <w:rFonts w:hint="eastAsia" w:ascii="宋体" w:hAnsi="宋体" w:eastAsia="宋体" w:cs="宋体"/>
                <w:color w:val="auto"/>
                <w:kern w:val="0"/>
                <w:sz w:val="20"/>
                <w:szCs w:val="20"/>
                <w:highlight w:val="none"/>
                <w:lang w:bidi="ar"/>
              </w:rPr>
              <w:t>个</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8" w:right="96"/>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7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主板存储</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65"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 xml:space="preserve">至少支持 </w:t>
            </w:r>
            <w:r>
              <w:rPr>
                <w:rFonts w:hint="eastAsia" w:ascii="宋体" w:hAnsi="宋体" w:eastAsia="宋体" w:cs="宋体"/>
                <w:color w:val="auto"/>
                <w:spacing w:val="-2"/>
                <w:sz w:val="20"/>
                <w:szCs w:val="20"/>
                <w:highlight w:val="none"/>
                <w:lang w:eastAsia="en-US"/>
              </w:rPr>
              <w:t>SATA、SAS、M.2、U.2</w:t>
            </w:r>
            <w:r>
              <w:rPr>
                <w:rFonts w:hint="eastAsia" w:ascii="宋体" w:hAnsi="宋体" w:eastAsia="宋体" w:cs="宋体"/>
                <w:color w:val="auto"/>
                <w:spacing w:val="-23"/>
                <w:sz w:val="20"/>
                <w:szCs w:val="20"/>
                <w:highlight w:val="none"/>
                <w:lang w:eastAsia="en-US"/>
              </w:rPr>
              <w:t xml:space="preserve"> 等</w:t>
            </w:r>
            <w:r>
              <w:rPr>
                <w:rFonts w:hint="eastAsia" w:ascii="宋体" w:hAnsi="宋体" w:eastAsia="宋体" w:cs="宋体"/>
                <w:color w:val="auto"/>
                <w:spacing w:val="-3"/>
                <w:sz w:val="20"/>
                <w:szCs w:val="20"/>
                <w:highlight w:val="none"/>
                <w:lang w:eastAsia="en-US"/>
              </w:rPr>
              <w:t xml:space="preserve">存储接口中的 </w:t>
            </w:r>
            <w:r>
              <w:rPr>
                <w:rFonts w:hint="eastAsia" w:ascii="宋体" w:hAnsi="宋体" w:eastAsia="宋体" w:cs="宋体"/>
                <w:color w:val="auto"/>
                <w:sz w:val="20"/>
                <w:szCs w:val="20"/>
                <w:highlight w:val="none"/>
                <w:lang w:eastAsia="en-US"/>
              </w:rPr>
              <w:t>1</w:t>
            </w:r>
            <w:r>
              <w:rPr>
                <w:rFonts w:hint="eastAsia" w:ascii="宋体" w:hAnsi="宋体" w:eastAsia="宋体" w:cs="宋体"/>
                <w:color w:val="auto"/>
                <w:spacing w:val="-11"/>
                <w:sz w:val="20"/>
                <w:szCs w:val="20"/>
                <w:highlight w:val="none"/>
                <w:lang w:eastAsia="en-US"/>
              </w:rPr>
              <w:t xml:space="preserve"> 种</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92"/>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2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*PCIe</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插槽</w:t>
            </w:r>
            <w:r>
              <w:rPr>
                <w:rFonts w:hint="eastAsia" w:ascii="宋体" w:hAnsi="宋体" w:eastAsia="宋体" w:cs="宋体"/>
                <w:color w:val="auto"/>
                <w:spacing w:val="-6"/>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9"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9"/>
                <w:sz w:val="20"/>
                <w:szCs w:val="20"/>
                <w:highlight w:val="none"/>
                <w:lang w:eastAsia="zh-CN"/>
              </w:rPr>
              <w:t xml:space="preserve">符合 </w:t>
            </w:r>
            <w:r>
              <w:rPr>
                <w:rFonts w:hint="eastAsia" w:ascii="宋体" w:hAnsi="宋体" w:eastAsia="宋体" w:cs="宋体"/>
                <w:color w:val="auto"/>
                <w:spacing w:val="-2"/>
                <w:sz w:val="20"/>
                <w:szCs w:val="20"/>
                <w:highlight w:val="none"/>
                <w:lang w:eastAsia="zh-CN"/>
              </w:rPr>
              <w:t>PCIe3.0</w:t>
            </w:r>
            <w:r>
              <w:rPr>
                <w:rFonts w:hint="eastAsia" w:ascii="宋体" w:hAnsi="宋体" w:eastAsia="宋体" w:cs="宋体"/>
                <w:color w:val="auto"/>
                <w:spacing w:val="-6"/>
                <w:sz w:val="20"/>
                <w:szCs w:val="20"/>
                <w:highlight w:val="none"/>
                <w:lang w:eastAsia="zh-CN"/>
              </w:rPr>
              <w:t xml:space="preserve"> 或以上的高速串行计</w:t>
            </w:r>
            <w:r>
              <w:rPr>
                <w:rFonts w:hint="eastAsia" w:ascii="宋体" w:hAnsi="宋体" w:eastAsia="宋体" w:cs="宋体"/>
                <w:color w:val="auto"/>
                <w:spacing w:val="-2"/>
                <w:sz w:val="20"/>
                <w:szCs w:val="20"/>
                <w:highlight w:val="none"/>
                <w:lang w:eastAsia="zh-CN"/>
              </w:rPr>
              <w:t>算机扩展总线标准，PCIe</w:t>
            </w:r>
            <w:r>
              <w:rPr>
                <w:rFonts w:hint="eastAsia" w:ascii="宋体" w:hAnsi="宋体" w:eastAsia="宋体" w:cs="宋体"/>
                <w:color w:val="auto"/>
                <w:spacing w:val="-7"/>
                <w:sz w:val="20"/>
                <w:szCs w:val="20"/>
                <w:highlight w:val="none"/>
                <w:lang w:eastAsia="zh-CN"/>
              </w:rPr>
              <w:t xml:space="preserve"> 的接口速</w:t>
            </w:r>
            <w:r>
              <w:rPr>
                <w:rFonts w:hint="eastAsia" w:ascii="宋体" w:hAnsi="宋体" w:eastAsia="宋体" w:cs="宋体"/>
                <w:color w:val="auto"/>
                <w:spacing w:val="-2"/>
                <w:sz w:val="20"/>
                <w:szCs w:val="20"/>
                <w:highlight w:val="none"/>
                <w:lang w:eastAsia="zh-CN"/>
              </w:rPr>
              <w:t>率与位宽需保证向下兼容</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8" w:right="10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450" w:type="dxa"/>
            <w:tcBorders>
              <w:bottom w:val="single" w:color="auto" w:sz="4" w:space="0"/>
            </w:tcBorders>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47"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12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16"/>
                <w:sz w:val="20"/>
                <w:szCs w:val="20"/>
                <w:highlight w:val="none"/>
                <w:lang w:eastAsia="zh-CN"/>
              </w:rPr>
              <w:t>主板</w:t>
            </w:r>
            <w:r>
              <w:rPr>
                <w:rFonts w:hint="eastAsia" w:ascii="宋体" w:hAnsi="宋体" w:eastAsia="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插槽数量及规格</w:t>
            </w:r>
          </w:p>
        </w:tc>
        <w:tc>
          <w:tcPr>
            <w:tcW w:w="1020" w:type="dxa"/>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bottom w:val="single" w:color="auto" w:sz="4" w:space="0"/>
            </w:tcBorders>
            <w:vAlign w:val="center"/>
          </w:tcPr>
          <w:p>
            <w:pPr>
              <w:pStyle w:val="16"/>
              <w:keepNext w:val="0"/>
              <w:keepLines w:val="0"/>
              <w:pageBreakBefore w:val="0"/>
              <w:widowControl w:val="0"/>
              <w:numPr>
                <w:ilvl w:val="-1"/>
                <w:numId w:val="0"/>
              </w:numPr>
              <w:tabs>
                <w:tab w:val="left" w:pos="376"/>
              </w:tabs>
              <w:kinsoku/>
              <w:wordWrap/>
              <w:overflowPunct/>
              <w:topLinePunct w:val="0"/>
              <w:bidi w:val="0"/>
              <w:adjustRightInd/>
              <w:snapToGrid/>
              <w:spacing w:before="26" w:line="280" w:lineRule="exact"/>
              <w:ind w:left="0" w:leftChars="0" w:right="9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4"/>
                <w:sz w:val="20"/>
                <w:szCs w:val="20"/>
                <w:highlight w:val="none"/>
                <w:lang w:eastAsia="zh-CN"/>
              </w:rPr>
              <w:t xml:space="preserve">高度大于 </w:t>
            </w:r>
            <w:r>
              <w:rPr>
                <w:rFonts w:hint="eastAsia" w:ascii="宋体" w:hAnsi="宋体" w:eastAsia="宋体" w:cs="宋体"/>
                <w:color w:val="auto"/>
                <w:spacing w:val="-2"/>
                <w:sz w:val="20"/>
                <w:szCs w:val="20"/>
                <w:highlight w:val="none"/>
                <w:lang w:eastAsia="zh-CN"/>
              </w:rPr>
              <w:t>44.45mm</w:t>
            </w:r>
            <w:r>
              <w:rPr>
                <w:rFonts w:hint="eastAsia" w:ascii="宋体" w:hAnsi="宋体" w:eastAsia="宋体" w:cs="宋体"/>
                <w:color w:val="auto"/>
                <w:spacing w:val="-11"/>
                <w:sz w:val="20"/>
                <w:szCs w:val="20"/>
                <w:highlight w:val="none"/>
                <w:lang w:eastAsia="zh-CN"/>
              </w:rPr>
              <w:t xml:space="preserve"> 双路或以上服</w:t>
            </w:r>
            <w:r>
              <w:rPr>
                <w:rFonts w:hint="eastAsia" w:ascii="宋体" w:hAnsi="宋体" w:eastAsia="宋体" w:cs="宋体"/>
                <w:color w:val="auto"/>
                <w:spacing w:val="-5"/>
                <w:sz w:val="20"/>
                <w:szCs w:val="20"/>
                <w:highlight w:val="none"/>
                <w:lang w:eastAsia="zh-CN"/>
              </w:rPr>
              <w:t xml:space="preserve">务器 </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4"/>
                <w:sz w:val="20"/>
                <w:szCs w:val="20"/>
                <w:highlight w:val="none"/>
                <w:lang w:eastAsia="zh-CN"/>
              </w:rPr>
              <w:t xml:space="preserve"> </w:t>
            </w:r>
            <w:r>
              <w:rPr>
                <w:rFonts w:hint="eastAsia" w:ascii="宋体" w:hAnsi="宋体" w:eastAsia="宋体" w:cs="宋体"/>
                <w:color w:val="auto"/>
                <w:spacing w:val="-4"/>
                <w:sz w:val="20"/>
                <w:szCs w:val="20"/>
                <w:highlight w:val="none"/>
                <w:shd w:val="clear"/>
                <w:lang w:eastAsia="zh-CN"/>
              </w:rPr>
              <w:t xml:space="preserve">插槽或接口应不少于 </w:t>
            </w:r>
            <w:r>
              <w:rPr>
                <w:rFonts w:hint="eastAsia" w:ascii="宋体" w:hAnsi="宋体" w:eastAsia="宋体" w:cs="宋体"/>
                <w:color w:val="auto"/>
                <w:sz w:val="20"/>
                <w:szCs w:val="20"/>
                <w:highlight w:val="none"/>
                <w:shd w:val="clear"/>
                <w:lang w:eastAsia="zh-CN"/>
              </w:rPr>
              <w:t xml:space="preserve">5 </w:t>
            </w:r>
            <w:r>
              <w:rPr>
                <w:rFonts w:hint="eastAsia" w:ascii="宋体" w:hAnsi="宋体" w:eastAsia="宋体" w:cs="宋体"/>
                <w:color w:val="auto"/>
                <w:spacing w:val="-6"/>
                <w:sz w:val="20"/>
                <w:szCs w:val="20"/>
                <w:highlight w:val="none"/>
                <w:shd w:val="clear"/>
                <w:lang w:eastAsia="zh-CN"/>
              </w:rPr>
              <w:t>个</w:t>
            </w:r>
            <w:r>
              <w:rPr>
                <w:rFonts w:hint="eastAsia" w:ascii="宋体" w:hAnsi="宋体" w:eastAsia="宋体" w:cs="宋体"/>
                <w:color w:val="auto"/>
                <w:spacing w:val="-6"/>
                <w:sz w:val="20"/>
                <w:szCs w:val="20"/>
                <w:highlight w:val="none"/>
                <w:lang w:eastAsia="zh-CN"/>
              </w:rPr>
              <w:t>；</w:t>
            </w:r>
          </w:p>
        </w:tc>
        <w:tc>
          <w:tcPr>
            <w:tcW w:w="1079" w:type="dxa"/>
            <w:tcBorders>
              <w:bottom w:val="single" w:color="auto" w:sz="4" w:space="0"/>
            </w:tcBorders>
          </w:tcPr>
          <w:p>
            <w:pPr>
              <w:pStyle w:val="16"/>
              <w:keepNext w:val="0"/>
              <w:keepLines w:val="0"/>
              <w:pageBreakBefore w:val="0"/>
              <w:widowControl w:val="0"/>
              <w:kinsoku/>
              <w:wordWrap/>
              <w:overflowPunct/>
              <w:topLinePunct w:val="0"/>
              <w:bidi w:val="0"/>
              <w:adjustRightInd/>
              <w:snapToGrid/>
              <w:spacing w:before="146" w:line="280" w:lineRule="exact"/>
              <w:ind w:left="108" w:right="96"/>
              <w:jc w:val="center"/>
              <w:textAlignment w:val="auto"/>
              <w:rPr>
                <w:rFonts w:hint="eastAsia" w:ascii="宋体" w:hAnsi="宋体" w:eastAsia="宋体" w:cs="宋体"/>
                <w:color w:val="auto"/>
                <w:spacing w:val="-1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zh-CN"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93"/>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特殊孔位</w:t>
            </w:r>
          </w:p>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en-US"/>
              </w:rPr>
              <w:t>及接口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tabs>
                <w:tab w:val="left" w:pos="28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板载网络</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接口</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31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 xml:space="preserve">若支持板载网络接口应不少于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r>
              <w:rPr>
                <w:rFonts w:hint="eastAsia" w:ascii="宋体" w:hAnsi="宋体" w:eastAsia="宋体" w:cs="宋体"/>
                <w:color w:val="auto"/>
                <w:spacing w:val="-2"/>
                <w:sz w:val="20"/>
                <w:szCs w:val="20"/>
                <w:highlight w:val="none"/>
                <w:lang w:eastAsia="zh-CN"/>
              </w:rPr>
              <w:t>1GE</w:t>
            </w:r>
            <w:r>
              <w:rPr>
                <w:rFonts w:hint="eastAsia" w:ascii="宋体" w:hAnsi="宋体" w:eastAsia="宋体" w:cs="宋体"/>
                <w:color w:val="auto"/>
                <w:spacing w:val="-17"/>
                <w:sz w:val="20"/>
                <w:szCs w:val="20"/>
                <w:highlight w:val="none"/>
                <w:lang w:eastAsia="zh-CN"/>
              </w:rPr>
              <w:t xml:space="preserve"> 网口</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3"/>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69" w:line="280" w:lineRule="exact"/>
              <w:ind w:left="93" w:right="83"/>
              <w:jc w:val="center"/>
              <w:textAlignment w:val="auto"/>
              <w:rPr>
                <w:rFonts w:hint="default" w:ascii="宋体" w:hAnsi="宋体" w:eastAsia="宋体" w:cs="宋体"/>
                <w:color w:val="auto"/>
                <w:spacing w:val="-3"/>
                <w:sz w:val="20"/>
                <w:szCs w:val="20"/>
                <w:highlight w:val="none"/>
                <w:lang w:val="en-US" w:eastAsia="zh-CN"/>
              </w:rPr>
            </w:pPr>
            <w:r>
              <w:rPr>
                <w:rFonts w:hint="eastAsia" w:eastAsia="宋体" w:cs="宋体"/>
                <w:color w:val="auto"/>
                <w:spacing w:val="-3"/>
                <w:sz w:val="20"/>
                <w:szCs w:val="20"/>
                <w:highlight w:val="none"/>
                <w:lang w:val="en-US" w:eastAsia="zh-CN"/>
              </w:rPr>
              <w:t>#</w:t>
            </w:r>
          </w:p>
        </w:tc>
        <w:tc>
          <w:tcPr>
            <w:tcW w:w="93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bottom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8"/>
                <w:sz w:val="20"/>
                <w:szCs w:val="20"/>
                <w:highlight w:val="none"/>
                <w:lang w:eastAsia="en-US"/>
              </w:rPr>
              <w:t>主板</w:t>
            </w:r>
            <w:r>
              <w:rPr>
                <w:rFonts w:hint="eastAsia" w:ascii="宋体" w:hAnsi="宋体" w:eastAsia="宋体"/>
                <w:color w:val="auto"/>
                <w:sz w:val="20"/>
                <w:szCs w:val="20"/>
                <w:highlight w:val="none"/>
                <w:lang w:eastAsia="en-US"/>
              </w:rPr>
              <w:t>OCP</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槽数量</w:t>
            </w:r>
          </w:p>
        </w:tc>
        <w:tc>
          <w:tcPr>
            <w:tcW w:w="1020"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before="197"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tcBorders>
              <w:top w:val="single" w:color="auto" w:sz="4" w:space="0"/>
              <w:left w:val="single" w:color="auto" w:sz="4" w:space="0"/>
              <w:bottom w:val="single" w:color="auto" w:sz="4" w:space="0"/>
              <w:right w:val="single" w:color="auto" w:sz="4" w:space="0"/>
            </w:tcBorders>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s="宋体"/>
                <w:color w:val="auto"/>
                <w:sz w:val="20"/>
                <w:szCs w:val="20"/>
                <w:highlight w:val="none"/>
                <w:lang w:eastAsia="zh-CN"/>
              </w:rPr>
              <w:t>OCP2.0</w:t>
            </w:r>
            <w:r>
              <w:rPr>
                <w:rFonts w:hint="eastAsia" w:ascii="宋体" w:hAnsi="宋体" w:eastAsia="宋体" w:cs="宋体"/>
                <w:color w:val="auto"/>
                <w:spacing w:val="-9"/>
                <w:sz w:val="20"/>
                <w:szCs w:val="20"/>
                <w:highlight w:val="none"/>
                <w:lang w:eastAsia="zh-CN"/>
              </w:rPr>
              <w:t xml:space="preserve"> 及以上插槽的数量不少</w:t>
            </w:r>
            <w:r>
              <w:rPr>
                <w:rFonts w:hint="eastAsia" w:ascii="宋体" w:hAnsi="宋体" w:eastAsia="宋体" w:cs="宋体"/>
                <w:color w:val="auto"/>
                <w:spacing w:val="-23"/>
                <w:sz w:val="20"/>
                <w:szCs w:val="20"/>
                <w:highlight w:val="none"/>
                <w:lang w:eastAsia="zh-CN"/>
              </w:rPr>
              <w:t xml:space="preserve">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28"/>
                <w:sz w:val="20"/>
                <w:szCs w:val="20"/>
                <w:highlight w:val="none"/>
                <w:lang w:eastAsia="zh-CN"/>
              </w:rPr>
              <w:t xml:space="preserve"> 个</w:t>
            </w:r>
          </w:p>
        </w:tc>
        <w:tc>
          <w:tcPr>
            <w:tcW w:w="1079" w:type="dxa"/>
            <w:tcBorders>
              <w:top w:val="single" w:color="auto" w:sz="4" w:space="0"/>
              <w:left w:val="single" w:color="auto" w:sz="4" w:space="0"/>
              <w:bottom w:val="single" w:color="auto" w:sz="4" w:space="0"/>
              <w:right w:val="single" w:color="auto" w:sz="4" w:space="0"/>
            </w:tcBorders>
          </w:tcPr>
          <w:p>
            <w:pPr>
              <w:pStyle w:val="16"/>
              <w:keepNext w:val="0"/>
              <w:keepLines w:val="0"/>
              <w:pageBreakBefore w:val="0"/>
              <w:widowControl w:val="0"/>
              <w:kinsoku/>
              <w:wordWrap/>
              <w:overflowPunct/>
              <w:topLinePunct w:val="0"/>
              <w:bidi w:val="0"/>
              <w:adjustRightInd/>
              <w:snapToGrid/>
              <w:spacing w:line="280" w:lineRule="exact"/>
              <w:ind w:left="108"/>
              <w:jc w:val="center"/>
              <w:textAlignment w:val="auto"/>
              <w:rPr>
                <w:rFonts w:hint="eastAsia" w:ascii="宋体" w:hAnsi="宋体" w:eastAsia="宋体" w:cs="宋体"/>
                <w:color w:val="auto"/>
                <w:spacing w:val="-16"/>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z w:val="20"/>
                <w:szCs w:val="20"/>
                <w:highlight w:val="none"/>
                <w:lang w:val="en-US" w:eastAsia="zh-CN"/>
              </w:rPr>
            </w:pPr>
            <w:r>
              <w:rPr>
                <w:rStyle w:val="15"/>
                <w:rFonts w:hint="eastAsia" w:ascii="宋体" w:hAnsi="宋体" w:eastAsia="宋体" w:cs="宋体"/>
                <w:color w:val="auto"/>
                <w:sz w:val="20"/>
                <w:szCs w:val="20"/>
                <w:highlight w:val="none"/>
                <w:lang w:bidi="ar"/>
              </w:rPr>
              <w:t>≥</w:t>
            </w:r>
            <w:r>
              <w:rPr>
                <w:rStyle w:val="15"/>
                <w:rFonts w:hint="eastAsia" w:ascii="宋体" w:hAnsi="宋体" w:eastAsia="宋体" w:cs="宋体"/>
                <w:color w:val="auto"/>
                <w:sz w:val="20"/>
                <w:szCs w:val="20"/>
                <w:highlight w:val="none"/>
                <w:lang w:val="en-US" w:eastAsia="zh-CN" w:bidi="ar"/>
              </w:rPr>
              <w:t>8</w:t>
            </w:r>
          </w:p>
        </w:tc>
        <w:tc>
          <w:tcPr>
            <w:tcW w:w="1079" w:type="dxa"/>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olor w:val="auto"/>
                <w:spacing w:val="-10"/>
                <w:sz w:val="20"/>
                <w:szCs w:val="20"/>
                <w:highlight w:val="none"/>
                <w:lang w:eastAsia="en-US"/>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内存规格</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2"/>
                <w:sz w:val="20"/>
                <w:szCs w:val="20"/>
                <w:highlight w:val="none"/>
                <w:lang w:eastAsia="en-US"/>
              </w:rPr>
              <w:t>≥DDR</w:t>
            </w:r>
            <w:r>
              <w:rPr>
                <w:rFonts w:hint="eastAsia" w:ascii="宋体" w:hAnsi="宋体" w:eastAsia="宋体" w:cs="宋体"/>
                <w:color w:val="auto"/>
                <w:spacing w:val="-2"/>
                <w:sz w:val="20"/>
                <w:szCs w:val="20"/>
                <w:highlight w:val="none"/>
                <w:lang w:val="en-US" w:eastAsia="zh-CN"/>
              </w:rPr>
              <w:t>5</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96"/>
              <w:jc w:val="center"/>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内存通道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支持多个内存接口通道，每个通道</w:t>
            </w:r>
            <w:r>
              <w:rPr>
                <w:rFonts w:hint="eastAsia" w:ascii="宋体" w:hAnsi="宋体" w:eastAsia="宋体" w:cs="宋体"/>
                <w:color w:val="auto"/>
                <w:spacing w:val="-10"/>
                <w:sz w:val="20"/>
                <w:szCs w:val="20"/>
                <w:highlight w:val="none"/>
                <w:lang w:eastAsia="zh-CN"/>
              </w:rPr>
              <w:t xml:space="preserve">可支持 </w:t>
            </w:r>
            <w:r>
              <w:rPr>
                <w:rFonts w:hint="eastAsia" w:ascii="宋体" w:hAnsi="宋体" w:eastAsia="宋体" w:cs="宋体"/>
                <w:color w:val="auto"/>
                <w:spacing w:val="-8"/>
                <w:sz w:val="20"/>
                <w:szCs w:val="20"/>
                <w:highlight w:val="none"/>
                <w:lang w:eastAsia="zh-CN"/>
              </w:rPr>
              <w:t>1DPC</w:t>
            </w:r>
            <w:r>
              <w:rPr>
                <w:rFonts w:hint="eastAsia" w:ascii="宋体" w:hAnsi="宋体" w:eastAsia="宋体" w:cs="宋体"/>
                <w:color w:val="auto"/>
                <w:spacing w:val="-13"/>
                <w:sz w:val="20"/>
                <w:szCs w:val="20"/>
                <w:highlight w:val="none"/>
                <w:lang w:eastAsia="zh-CN"/>
              </w:rPr>
              <w:t xml:space="preserve"> 或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10"/>
                <w:sz w:val="20"/>
                <w:szCs w:val="20"/>
                <w:highlight w:val="none"/>
                <w:lang w:eastAsia="zh-CN"/>
              </w:rPr>
              <w:t xml:space="preserve">，当支持 </w:t>
            </w:r>
            <w:r>
              <w:rPr>
                <w:rFonts w:hint="eastAsia" w:ascii="宋体" w:hAnsi="宋体" w:eastAsia="宋体" w:cs="宋体"/>
                <w:color w:val="auto"/>
                <w:spacing w:val="-8"/>
                <w:sz w:val="20"/>
                <w:szCs w:val="20"/>
                <w:highlight w:val="none"/>
                <w:lang w:eastAsia="zh-CN"/>
              </w:rPr>
              <w:t>2DPC</w:t>
            </w:r>
            <w:r>
              <w:rPr>
                <w:rFonts w:hint="eastAsia" w:ascii="宋体" w:hAnsi="宋体" w:eastAsia="宋体" w:cs="宋体"/>
                <w:color w:val="auto"/>
                <w:spacing w:val="-2"/>
                <w:sz w:val="20"/>
                <w:szCs w:val="20"/>
                <w:highlight w:val="none"/>
                <w:lang w:eastAsia="zh-CN"/>
              </w:rPr>
              <w:t>时，印制电路板上应具备插槽的序</w:t>
            </w:r>
            <w:r>
              <w:rPr>
                <w:rFonts w:hint="eastAsia" w:ascii="宋体" w:hAnsi="宋体" w:eastAsia="宋体" w:cs="宋体"/>
                <w:color w:val="auto"/>
                <w:spacing w:val="-1"/>
                <w:sz w:val="20"/>
                <w:szCs w:val="20"/>
                <w:highlight w:val="none"/>
                <w:lang w:eastAsia="zh-CN"/>
              </w:rPr>
              <w:t>号标识，具体通道数应在随机文件</w:t>
            </w:r>
            <w:r>
              <w:rPr>
                <w:rFonts w:hint="eastAsia" w:ascii="宋体" w:hAnsi="宋体" w:eastAsia="宋体" w:cs="宋体"/>
                <w:color w:val="auto"/>
                <w:spacing w:val="-4"/>
                <w:sz w:val="20"/>
                <w:szCs w:val="20"/>
                <w:highlight w:val="none"/>
                <w:lang w:eastAsia="zh-CN"/>
              </w:rPr>
              <w:t>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存储</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硬盘类型</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960</w:t>
            </w:r>
            <w:r>
              <w:rPr>
                <w:rFonts w:hint="eastAsia" w:ascii="宋体" w:hAnsi="宋体" w:eastAsia="宋体" w:cs="宋体"/>
                <w:color w:val="auto"/>
                <w:spacing w:val="-2"/>
                <w:kern w:val="0"/>
                <w:sz w:val="20"/>
                <w:szCs w:val="20"/>
                <w:highlight w:val="none"/>
              </w:rPr>
              <w:t>GB SATA SSD，DWPD(5年)≥</w:t>
            </w:r>
            <w:r>
              <w:rPr>
                <w:rFonts w:hint="eastAsia" w:ascii="宋体" w:hAnsi="宋体" w:eastAsia="宋体" w:cs="宋体"/>
                <w:color w:val="auto"/>
                <w:spacing w:val="-2"/>
                <w:kern w:val="0"/>
                <w:sz w:val="20"/>
                <w:szCs w:val="20"/>
                <w:highlight w:val="none"/>
                <w:lang w:val="en-US" w:eastAsia="zh-CN"/>
              </w:rPr>
              <w:t>1</w:t>
            </w:r>
            <w:r>
              <w:rPr>
                <w:rFonts w:hint="eastAsia" w:ascii="宋体" w:hAnsi="宋体" w:eastAsia="宋体" w:cs="宋体"/>
                <w:color w:val="auto"/>
                <w:spacing w:val="-2"/>
                <w:kern w:val="0"/>
                <w:sz w:val="20"/>
                <w:szCs w:val="20"/>
                <w:highlight w:val="none"/>
              </w:rPr>
              <w:t>；</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3.84</w:t>
            </w:r>
            <w:r>
              <w:rPr>
                <w:rFonts w:hint="eastAsia" w:ascii="宋体" w:hAnsi="宋体" w:eastAsia="宋体" w:cs="宋体"/>
                <w:color w:val="auto"/>
                <w:spacing w:val="-2"/>
                <w:kern w:val="0"/>
                <w:sz w:val="20"/>
                <w:szCs w:val="20"/>
                <w:highlight w:val="none"/>
              </w:rPr>
              <w:t>TB SATA</w:t>
            </w:r>
            <w:r>
              <w:rPr>
                <w:rFonts w:hint="eastAsia" w:ascii="宋体" w:hAnsi="宋体" w:eastAsia="宋体" w:cs="宋体"/>
                <w:color w:val="auto"/>
                <w:spacing w:val="-2"/>
                <w:kern w:val="0"/>
                <w:sz w:val="20"/>
                <w:szCs w:val="20"/>
                <w:highlight w:val="none"/>
                <w:lang w:val="en-US" w:eastAsia="zh-CN"/>
              </w:rPr>
              <w:t xml:space="preserve"> </w:t>
            </w:r>
            <w:r>
              <w:rPr>
                <w:rFonts w:hint="eastAsia" w:ascii="宋体" w:hAnsi="宋体" w:eastAsia="宋体" w:cs="宋体"/>
                <w:color w:val="auto"/>
                <w:spacing w:val="-2"/>
                <w:kern w:val="0"/>
                <w:sz w:val="20"/>
                <w:szCs w:val="20"/>
                <w:highlight w:val="none"/>
              </w:rPr>
              <w:t>SSD，DWPD(</w:t>
            </w:r>
            <w:r>
              <w:rPr>
                <w:rFonts w:hint="eastAsia" w:ascii="宋体" w:hAnsi="宋体" w:eastAsia="宋体" w:cs="宋体"/>
                <w:color w:val="auto"/>
                <w:spacing w:val="-2"/>
                <w:kern w:val="0"/>
                <w:sz w:val="20"/>
                <w:szCs w:val="20"/>
                <w:highlight w:val="none"/>
                <w:lang w:val="en-US" w:eastAsia="zh-CN"/>
              </w:rPr>
              <w:t>5</w:t>
            </w:r>
            <w:r>
              <w:rPr>
                <w:rFonts w:hint="eastAsia" w:ascii="宋体" w:hAnsi="宋体" w:eastAsia="宋体" w:cs="宋体"/>
                <w:color w:val="auto"/>
                <w:spacing w:val="-2"/>
                <w:kern w:val="0"/>
                <w:sz w:val="20"/>
                <w:szCs w:val="20"/>
                <w:highlight w:val="none"/>
              </w:rPr>
              <w:t>年)≥</w:t>
            </w:r>
            <w:r>
              <w:rPr>
                <w:rFonts w:hint="eastAsia" w:ascii="宋体" w:hAnsi="宋体" w:eastAsia="宋体" w:cs="宋体"/>
                <w:color w:val="auto"/>
                <w:spacing w:val="-2"/>
                <w:kern w:val="0"/>
                <w:sz w:val="20"/>
                <w:szCs w:val="20"/>
                <w:highlight w:val="none"/>
                <w:lang w:val="en-US" w:eastAsia="zh-CN"/>
              </w:rPr>
              <w:t>1</w:t>
            </w:r>
            <w:r>
              <w:rPr>
                <w:rFonts w:hint="eastAsia" w:ascii="宋体" w:hAnsi="宋体" w:eastAsia="宋体" w:cs="宋体"/>
                <w:color w:val="auto"/>
                <w:spacing w:val="-2"/>
                <w:kern w:val="0"/>
                <w:sz w:val="20"/>
                <w:szCs w:val="20"/>
                <w:highlight w:val="none"/>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w:t>
            </w:r>
            <w:r>
              <w:rPr>
                <w:rFonts w:hint="eastAsia" w:ascii="宋体" w:hAnsi="宋体" w:eastAsia="宋体" w:cs="宋体"/>
                <w:color w:val="auto"/>
                <w:spacing w:val="-4"/>
                <w:sz w:val="20"/>
                <w:szCs w:val="20"/>
                <w:highlight w:val="none"/>
                <w:lang w:eastAsia="en-US"/>
              </w:rPr>
              <w:t>配容量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960</w:t>
            </w:r>
            <w:r>
              <w:rPr>
                <w:rFonts w:hint="eastAsia" w:ascii="宋体" w:hAnsi="宋体" w:eastAsia="宋体" w:cs="宋体"/>
                <w:color w:val="auto"/>
                <w:spacing w:val="-2"/>
                <w:kern w:val="0"/>
                <w:sz w:val="20"/>
                <w:szCs w:val="20"/>
                <w:highlight w:val="none"/>
              </w:rPr>
              <w:t>GB ；</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bidi="ar-SA"/>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实配固态盘单盘容量不小于</w:t>
            </w:r>
            <w:r>
              <w:rPr>
                <w:rFonts w:hint="eastAsia" w:ascii="宋体" w:hAnsi="宋体" w:eastAsia="宋体" w:cs="宋体"/>
                <w:color w:val="auto"/>
                <w:spacing w:val="-2"/>
                <w:kern w:val="0"/>
                <w:sz w:val="20"/>
                <w:szCs w:val="20"/>
                <w:highlight w:val="none"/>
                <w:lang w:val="en-US" w:eastAsia="zh-CN"/>
              </w:rPr>
              <w:t>3.84</w:t>
            </w:r>
            <w:r>
              <w:rPr>
                <w:rFonts w:hint="eastAsia" w:ascii="宋体" w:hAnsi="宋体" w:eastAsia="宋体" w:cs="宋体"/>
                <w:color w:val="auto"/>
                <w:spacing w:val="-2"/>
                <w:kern w:val="0"/>
                <w:sz w:val="20"/>
                <w:szCs w:val="20"/>
                <w:highlight w:val="none"/>
              </w:rPr>
              <w:t>TB；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00"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硬盘接口</w:t>
            </w:r>
            <w:r>
              <w:rPr>
                <w:rFonts w:hint="eastAsia" w:ascii="宋体" w:hAnsi="宋体" w:eastAsia="宋体" w:cs="宋体"/>
                <w:color w:val="auto"/>
                <w:spacing w:val="-6"/>
                <w:sz w:val="20"/>
                <w:szCs w:val="20"/>
                <w:highlight w:val="none"/>
                <w:lang w:eastAsia="en-US"/>
              </w:rPr>
              <w:t>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shd w:val="clear" w:color="auto" w:fill="auto"/>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提供SATA接口类型固态盘接口</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pacing w:val="-2"/>
                <w:kern w:val="0"/>
                <w:sz w:val="20"/>
                <w:szCs w:val="20"/>
                <w:highlight w:val="none"/>
                <w:lang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提供SATA接口类型固态盘接口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硬盘实配</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firstLine="0" w:firstLineChars="0"/>
              <w:jc w:val="left"/>
              <w:textAlignment w:val="center"/>
              <w:rPr>
                <w:rFonts w:hint="eastAsia" w:ascii="宋体" w:hAnsi="宋体" w:eastAsia="宋体" w:cs="宋体"/>
                <w:color w:val="auto"/>
                <w:spacing w:val="-2"/>
                <w:kern w:val="0"/>
                <w:sz w:val="20"/>
                <w:szCs w:val="20"/>
                <w:highlight w:val="none"/>
                <w:lang w:val="en-US" w:eastAsia="zh-CN"/>
              </w:rPr>
            </w:pPr>
            <w:r>
              <w:rPr>
                <w:rFonts w:hint="eastAsia" w:ascii="宋体" w:hAnsi="宋体" w:eastAsia="宋体" w:cs="宋体"/>
                <w:color w:val="auto"/>
                <w:spacing w:val="-2"/>
                <w:kern w:val="0"/>
                <w:sz w:val="20"/>
                <w:szCs w:val="20"/>
                <w:highlight w:val="none"/>
              </w:rPr>
              <w:t>a）配备固态盘1</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实配盘数2</w:t>
            </w:r>
            <w:r>
              <w:rPr>
                <w:rFonts w:hint="eastAsia" w:ascii="宋体" w:hAnsi="宋体" w:eastAsia="宋体" w:cs="宋体"/>
                <w:color w:val="auto"/>
                <w:spacing w:val="-2"/>
                <w:kern w:val="0"/>
                <w:sz w:val="20"/>
                <w:szCs w:val="20"/>
                <w:highlight w:val="none"/>
                <w:lang w:val="en-US" w:eastAsia="zh-CN"/>
              </w:rPr>
              <w:t>块</w:t>
            </w:r>
          </w:p>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spacing w:val="-2"/>
                <w:kern w:val="0"/>
                <w:sz w:val="20"/>
                <w:szCs w:val="20"/>
                <w:highlight w:val="none"/>
                <w:lang w:val="en-US" w:eastAsia="zh-CN"/>
              </w:rPr>
            </w:pPr>
            <w:r>
              <w:rPr>
                <w:rFonts w:hint="eastAsia" w:ascii="宋体" w:hAnsi="宋体" w:eastAsia="宋体" w:cs="宋体"/>
                <w:color w:val="auto"/>
                <w:spacing w:val="-2"/>
                <w:kern w:val="0"/>
                <w:sz w:val="20"/>
                <w:szCs w:val="20"/>
                <w:highlight w:val="none"/>
              </w:rPr>
              <w:t>b）配备固态盘2</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pacing w:val="-2"/>
                <w:kern w:val="0"/>
                <w:sz w:val="20"/>
                <w:szCs w:val="20"/>
                <w:highlight w:val="none"/>
              </w:rPr>
              <w:t>实配盘数</w:t>
            </w:r>
            <w:r>
              <w:rPr>
                <w:rFonts w:hint="eastAsia" w:ascii="宋体" w:hAnsi="宋体" w:eastAsia="宋体" w:cs="宋体"/>
                <w:color w:val="auto"/>
                <w:spacing w:val="-2"/>
                <w:kern w:val="0"/>
                <w:sz w:val="20"/>
                <w:szCs w:val="20"/>
                <w:highlight w:val="none"/>
                <w:lang w:val="en-US" w:eastAsia="zh-CN"/>
              </w:rPr>
              <w:t>12块</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硬盘插槽</w:t>
            </w:r>
            <w:r>
              <w:rPr>
                <w:rFonts w:hint="eastAsia" w:ascii="宋体" w:hAnsi="宋体" w:eastAsia="宋体" w:cs="宋体"/>
                <w:color w:val="auto"/>
                <w:spacing w:val="-4"/>
                <w:sz w:val="20"/>
                <w:szCs w:val="20"/>
                <w:highlight w:val="none"/>
                <w:lang w:eastAsia="en-US"/>
              </w:rPr>
              <w:t>数量及规</w:t>
            </w:r>
            <w:r>
              <w:rPr>
                <w:rFonts w:hint="eastAsia" w:ascii="宋体" w:hAnsi="宋体" w:eastAsia="宋体" w:cs="宋体"/>
                <w:color w:val="auto"/>
                <w:spacing w:val="-10"/>
                <w:sz w:val="20"/>
                <w:szCs w:val="20"/>
                <w:highlight w:val="none"/>
                <w:lang w:eastAsia="en-US"/>
              </w:rPr>
              <w:t>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419"/>
              </w:tabs>
              <w:kinsoku/>
              <w:wordWrap/>
              <w:overflowPunct/>
              <w:topLinePunct w:val="0"/>
              <w:bidi w:val="0"/>
              <w:adjustRightInd/>
              <w:snapToGrid/>
              <w:spacing w:line="280" w:lineRule="exact"/>
              <w:ind w:left="0" w:leftChars="0" w:right="120" w:rightChars="0" w:firstLine="0" w:firstLineChars="0"/>
              <w:jc w:val="both"/>
              <w:textAlignment w:val="auto"/>
              <w:rPr>
                <w:rStyle w:val="15"/>
                <w:rFonts w:hint="eastAsia" w:eastAsia="宋体" w:cs="宋体"/>
                <w:color w:val="auto"/>
                <w:sz w:val="20"/>
                <w:szCs w:val="20"/>
                <w:highlight w:val="none"/>
                <w:lang w:eastAsia="zh-CN" w:bidi="ar"/>
              </w:rPr>
            </w:pPr>
            <w:r>
              <w:rPr>
                <w:rStyle w:val="15"/>
                <w:rFonts w:hint="eastAsia" w:ascii="宋体" w:hAnsi="宋体" w:eastAsia="宋体" w:cs="宋体"/>
                <w:color w:val="auto"/>
                <w:sz w:val="20"/>
                <w:szCs w:val="20"/>
                <w:highlight w:val="none"/>
                <w:lang w:bidi="ar"/>
              </w:rPr>
              <w:t>机箱高度为</w:t>
            </w:r>
            <w:r>
              <w:rPr>
                <w:rStyle w:val="15"/>
                <w:rFonts w:hint="eastAsia" w:ascii="宋体" w:hAnsi="宋体" w:eastAsia="宋体" w:cs="宋体"/>
                <w:color w:val="auto"/>
                <w:sz w:val="20"/>
                <w:szCs w:val="20"/>
                <w:highlight w:val="none"/>
                <w:lang w:val="en-US" w:eastAsia="zh-CN" w:bidi="ar"/>
              </w:rPr>
              <w:t>2U</w:t>
            </w:r>
            <w:r>
              <w:rPr>
                <w:rStyle w:val="15"/>
                <w:rFonts w:hint="eastAsia" w:ascii="宋体" w:hAnsi="宋体" w:eastAsia="宋体" w:cs="宋体"/>
                <w:color w:val="auto"/>
                <w:sz w:val="20"/>
                <w:szCs w:val="20"/>
                <w:highlight w:val="none"/>
                <w:lang w:bidi="ar"/>
              </w:rPr>
              <w:t>的服务器</w:t>
            </w:r>
            <w:r>
              <w:rPr>
                <w:rStyle w:val="15"/>
                <w:rFonts w:hint="eastAsia" w:eastAsia="宋体" w:cs="宋体"/>
                <w:color w:val="auto"/>
                <w:sz w:val="20"/>
                <w:szCs w:val="20"/>
                <w:highlight w:val="none"/>
                <w:lang w:eastAsia="zh-CN" w:bidi="ar"/>
              </w:rPr>
              <w:t>；</w:t>
            </w:r>
          </w:p>
          <w:p>
            <w:pPr>
              <w:pStyle w:val="16"/>
              <w:keepNext w:val="0"/>
              <w:keepLines w:val="0"/>
              <w:pageBreakBefore w:val="0"/>
              <w:widowControl w:val="0"/>
              <w:numPr>
                <w:ilvl w:val="0"/>
                <w:numId w:val="0"/>
              </w:numPr>
              <w:tabs>
                <w:tab w:val="left" w:pos="419"/>
              </w:tabs>
              <w:kinsoku/>
              <w:wordWrap/>
              <w:overflowPunct/>
              <w:topLinePunct w:val="0"/>
              <w:bidi w:val="0"/>
              <w:adjustRightInd/>
              <w:snapToGrid/>
              <w:spacing w:line="280" w:lineRule="exact"/>
              <w:ind w:left="0" w:leftChars="0" w:right="120" w:rightChars="0" w:firstLine="0" w:firstLineChars="0"/>
              <w:jc w:val="both"/>
              <w:textAlignment w:val="auto"/>
              <w:rPr>
                <w:rFonts w:hint="eastAsia" w:ascii="宋体" w:hAnsi="宋体" w:eastAsia="宋体" w:cs="宋体"/>
                <w:color w:val="auto"/>
                <w:sz w:val="20"/>
                <w:szCs w:val="20"/>
                <w:highlight w:val="none"/>
                <w:lang w:eastAsia="zh-CN"/>
              </w:rPr>
            </w:pPr>
            <w:r>
              <w:rPr>
                <w:rStyle w:val="15"/>
                <w:rFonts w:hint="eastAsia" w:ascii="宋体" w:hAnsi="宋体" w:eastAsia="宋体" w:cs="宋体"/>
                <w:color w:val="auto"/>
                <w:sz w:val="20"/>
                <w:szCs w:val="20"/>
                <w:highlight w:val="none"/>
                <w:lang w:bidi="ar"/>
              </w:rPr>
              <w:t>可支持的硬盘数量</w:t>
            </w:r>
            <w:r>
              <w:rPr>
                <w:rFonts w:hint="eastAsia" w:ascii="宋体" w:hAnsi="宋体" w:eastAsia="宋体" w:cs="宋体"/>
                <w:color w:val="auto"/>
                <w:spacing w:val="-2"/>
                <w:kern w:val="0"/>
                <w:sz w:val="20"/>
                <w:szCs w:val="20"/>
                <w:highlight w:val="none"/>
              </w:rPr>
              <w:t>≥</w:t>
            </w:r>
            <w:r>
              <w:rPr>
                <w:rStyle w:val="15"/>
                <w:rFonts w:hint="eastAsia" w:eastAsia="宋体" w:cs="宋体"/>
                <w:color w:val="auto"/>
                <w:sz w:val="20"/>
                <w:szCs w:val="20"/>
                <w:highlight w:val="none"/>
                <w:lang w:val="en-US" w:eastAsia="zh-CN" w:bidi="ar"/>
              </w:rPr>
              <w:t>2</w:t>
            </w:r>
            <w:r>
              <w:rPr>
                <w:rFonts w:hint="eastAsia" w:eastAsia="宋体" w:cs="宋体"/>
                <w:color w:val="auto"/>
                <w:kern w:val="0"/>
                <w:sz w:val="20"/>
                <w:szCs w:val="20"/>
                <w:highlight w:val="none"/>
                <w:lang w:val="en-US" w:eastAsia="zh-CN" w:bidi="ar"/>
              </w:rPr>
              <w:t>4</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硬盘其他</w:t>
            </w:r>
            <w:r>
              <w:rPr>
                <w:rFonts w:hint="eastAsia" w:ascii="宋体" w:hAnsi="宋体" w:eastAsia="宋体" w:cs="宋体"/>
                <w:color w:val="auto"/>
                <w:spacing w:val="-3"/>
                <w:sz w:val="20"/>
                <w:szCs w:val="20"/>
                <w:highlight w:val="none"/>
                <w:lang w:eastAsia="en-US"/>
              </w:rPr>
              <w:t>参数要求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机械硬盘准备时间应不大于 30s；侧面固定螺丝孔数量可为 4 孔或 6 孔；工作状态环境温度应满足 5℃~55℃，其它参数应符合 GB/T 12628的相关规定；</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若服务器支持固态盘，固态盘符合SJ/T 11654 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25" w:line="280" w:lineRule="exact"/>
              <w:ind w:left="185" w:right="96" w:hanging="77"/>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卡规</w:t>
            </w:r>
            <w:r>
              <w:rPr>
                <w:rFonts w:hint="eastAsia" w:ascii="宋体" w:hAnsi="宋体" w:eastAsia="宋体" w:cs="宋体"/>
                <w:color w:val="auto"/>
                <w:spacing w:val="-12"/>
                <w:sz w:val="20"/>
                <w:szCs w:val="20"/>
                <w:highlight w:val="none"/>
                <w:lang w:eastAsia="en-US"/>
              </w:rPr>
              <w:t>格（若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5"/>
                <w:sz w:val="20"/>
                <w:szCs w:val="20"/>
                <w:highlight w:val="none"/>
                <w:lang w:eastAsia="en-US"/>
              </w:rPr>
              <w:t>持</w:t>
            </w:r>
            <w:r>
              <w:rPr>
                <w:rFonts w:hint="eastAsia" w:eastAsia="宋体" w:cs="宋体"/>
                <w:color w:val="auto"/>
                <w:spacing w:val="-15"/>
                <w:sz w:val="20"/>
                <w:szCs w:val="20"/>
                <w:highlight w:val="none"/>
                <w:lang w:val="en-US" w:eastAsia="zh-CN"/>
              </w:rPr>
              <w:t>的硬盘与数量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autoSpaceDE w:val="0"/>
              <w:autoSpaceDN w:val="0"/>
              <w:bidi w:val="0"/>
              <w:spacing w:before="77" w:line="280" w:lineRule="exact"/>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实配RAID卡</w:t>
            </w:r>
            <w:r>
              <w:rPr>
                <w:rFonts w:hint="eastAsia" w:ascii="宋体" w:hAnsi="宋体" w:eastAsia="宋体" w:cs="宋体"/>
                <w:color w:val="auto"/>
                <w:sz w:val="20"/>
                <w:szCs w:val="20"/>
                <w:highlight w:val="none"/>
                <w:lang w:eastAsia="en-US"/>
              </w:rPr>
              <w:t>≥</w:t>
            </w:r>
            <w:r>
              <w:rPr>
                <w:rFonts w:hint="eastAsia" w:ascii="宋体" w:hAnsi="宋体" w:eastAsia="宋体" w:cs="宋体"/>
                <w:color w:val="auto"/>
                <w:sz w:val="20"/>
                <w:szCs w:val="20"/>
                <w:highlight w:val="none"/>
                <w:lang w:val="en-US" w:eastAsia="zh-CN"/>
              </w:rPr>
              <w:t>2</w:t>
            </w:r>
          </w:p>
          <w:p>
            <w:pPr>
              <w:pStyle w:val="16"/>
              <w:autoSpaceDE w:val="0"/>
              <w:autoSpaceDN w:val="0"/>
              <w:bidi w:val="0"/>
              <w:spacing w:before="77" w:line="280" w:lineRule="exact"/>
              <w:ind w:left="0" w:leftChars="0" w:firstLine="0" w:firstLineChars="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RAID卡分别支持如下硬盘类型与数量：</w:t>
            </w:r>
          </w:p>
          <w:p>
            <w:pPr>
              <w:pStyle w:val="16"/>
              <w:autoSpaceDE w:val="0"/>
              <w:autoSpaceDN w:val="0"/>
              <w:bidi w:val="0"/>
              <w:spacing w:before="77" w:line="280" w:lineRule="exact"/>
              <w:ind w:left="0" w:leftChars="0" w:firstLine="0" w:firstLineChars="0"/>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a）配备固态盘1：</w:t>
            </w:r>
            <w:r>
              <w:rPr>
                <w:rFonts w:hint="eastAsia" w:ascii="宋体" w:hAnsi="宋体" w:eastAsia="宋体" w:cs="宋体"/>
                <w:color w:val="auto"/>
                <w:kern w:val="0"/>
                <w:sz w:val="20"/>
                <w:szCs w:val="20"/>
                <w:highlight w:val="none"/>
                <w:lang w:bidi="ar"/>
              </w:rPr>
              <w:t>SATA SSD</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sz w:val="20"/>
                <w:szCs w:val="20"/>
                <w:highlight w:val="none"/>
                <w:lang w:val="en-US" w:eastAsia="zh-CN"/>
              </w:rPr>
              <w:t>共</w:t>
            </w:r>
            <w:r>
              <w:rPr>
                <w:rFonts w:hint="eastAsia" w:ascii="宋体" w:hAnsi="宋体" w:eastAsia="宋体" w:cs="宋体"/>
                <w:color w:val="auto"/>
                <w:spacing w:val="-2"/>
                <w:kern w:val="0"/>
                <w:sz w:val="20"/>
                <w:szCs w:val="20"/>
                <w:highlight w:val="none"/>
              </w:rPr>
              <w:t>2</w:t>
            </w:r>
            <w:r>
              <w:rPr>
                <w:rFonts w:hint="eastAsia" w:ascii="宋体" w:hAnsi="宋体" w:eastAsia="宋体" w:cs="宋体"/>
                <w:color w:val="auto"/>
                <w:spacing w:val="-2"/>
                <w:kern w:val="0"/>
                <w:sz w:val="20"/>
                <w:szCs w:val="20"/>
                <w:highlight w:val="none"/>
                <w:lang w:val="en-US" w:eastAsia="zh-CN"/>
              </w:rPr>
              <w:t>块</w:t>
            </w:r>
            <w:r>
              <w:rPr>
                <w:rFonts w:hint="eastAsia" w:ascii="宋体" w:hAnsi="宋体" w:eastAsia="宋体" w:cs="宋体"/>
                <w:color w:val="auto"/>
                <w:sz w:val="20"/>
                <w:szCs w:val="20"/>
                <w:highlight w:val="none"/>
                <w:lang w:val="en-US" w:eastAsia="zh-CN"/>
              </w:rPr>
              <w:t>，支持Raid1</w:t>
            </w:r>
          </w:p>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b）配备固态盘2</w:t>
            </w:r>
            <w:r>
              <w:rPr>
                <w:rFonts w:hint="eastAsia" w:eastAsia="宋体" w:cs="宋体"/>
                <w:color w:val="auto"/>
                <w:sz w:val="20"/>
                <w:szCs w:val="20"/>
                <w:highlight w:val="none"/>
                <w:lang w:val="en-US" w:eastAsia="zh-CN"/>
              </w:rPr>
              <w:t>：</w:t>
            </w:r>
            <w:r>
              <w:rPr>
                <w:rFonts w:hint="eastAsia" w:ascii="宋体" w:hAnsi="宋体" w:eastAsia="宋体" w:cs="宋体"/>
                <w:color w:val="auto"/>
                <w:spacing w:val="-2"/>
                <w:kern w:val="0"/>
                <w:sz w:val="20"/>
                <w:szCs w:val="20"/>
                <w:highlight w:val="none"/>
              </w:rPr>
              <w:t>SATA</w:t>
            </w:r>
            <w:r>
              <w:rPr>
                <w:rFonts w:hint="eastAsia" w:ascii="宋体" w:hAnsi="宋体" w:eastAsia="宋体" w:cs="宋体"/>
                <w:color w:val="auto"/>
                <w:spacing w:val="-2"/>
                <w:kern w:val="0"/>
                <w:sz w:val="20"/>
                <w:szCs w:val="20"/>
                <w:highlight w:val="none"/>
                <w:lang w:val="en-US" w:eastAsia="zh-CN"/>
              </w:rPr>
              <w:t xml:space="preserve"> </w:t>
            </w:r>
            <w:r>
              <w:rPr>
                <w:rFonts w:hint="eastAsia" w:ascii="宋体" w:hAnsi="宋体" w:eastAsia="宋体" w:cs="宋体"/>
                <w:color w:val="auto"/>
                <w:spacing w:val="-2"/>
                <w:kern w:val="0"/>
                <w:sz w:val="20"/>
                <w:szCs w:val="20"/>
                <w:highlight w:val="none"/>
              </w:rPr>
              <w:t>SSD</w:t>
            </w:r>
            <w:r>
              <w:rPr>
                <w:rFonts w:hint="eastAsia" w:eastAsia="宋体" w:cs="宋体"/>
                <w:color w:val="auto"/>
                <w:spacing w:val="-2"/>
                <w:kern w:val="0"/>
                <w:sz w:val="20"/>
                <w:szCs w:val="20"/>
                <w:highlight w:val="none"/>
                <w:lang w:eastAsia="zh-CN"/>
              </w:rPr>
              <w:t>，</w:t>
            </w:r>
            <w:r>
              <w:rPr>
                <w:rFonts w:hint="eastAsia" w:eastAsia="宋体" w:cs="宋体"/>
                <w:color w:val="auto"/>
                <w:sz w:val="20"/>
                <w:szCs w:val="20"/>
                <w:highlight w:val="none"/>
                <w:lang w:val="en-US" w:eastAsia="zh-CN"/>
              </w:rPr>
              <w:t>共</w:t>
            </w:r>
            <w:r>
              <w:rPr>
                <w:rFonts w:hint="eastAsia" w:ascii="宋体" w:hAnsi="宋体" w:eastAsia="宋体" w:cs="宋体"/>
                <w:color w:val="auto"/>
                <w:spacing w:val="-2"/>
                <w:kern w:val="0"/>
                <w:sz w:val="20"/>
                <w:szCs w:val="20"/>
                <w:highlight w:val="none"/>
                <w:lang w:val="en-US" w:eastAsia="zh-CN"/>
              </w:rPr>
              <w:t>1</w:t>
            </w:r>
            <w:r>
              <w:rPr>
                <w:rFonts w:hint="eastAsia" w:eastAsia="宋体" w:cs="宋体"/>
                <w:color w:val="auto"/>
                <w:spacing w:val="-2"/>
                <w:kern w:val="0"/>
                <w:sz w:val="20"/>
                <w:szCs w:val="20"/>
                <w:highlight w:val="none"/>
                <w:lang w:val="en-US" w:eastAsia="zh-CN"/>
              </w:rPr>
              <w:t>2块</w:t>
            </w:r>
            <w:r>
              <w:rPr>
                <w:rFonts w:hint="eastAsia" w:ascii="宋体" w:hAnsi="宋体" w:eastAsia="宋体" w:cs="宋体"/>
                <w:color w:val="auto"/>
                <w:sz w:val="20"/>
                <w:szCs w:val="20"/>
                <w:highlight w:val="none"/>
                <w:lang w:val="en-US" w:eastAsia="zh-CN"/>
              </w:rPr>
              <w:t>，每6块硬盘做RAID</w:t>
            </w:r>
            <w:r>
              <w:rPr>
                <w:rFonts w:hint="eastAsia" w:eastAsia="宋体" w:cs="宋体"/>
                <w:color w:val="auto"/>
                <w:sz w:val="20"/>
                <w:szCs w:val="20"/>
                <w:highlight w:val="none"/>
                <w:lang w:val="en-US" w:eastAsia="zh-CN"/>
              </w:rPr>
              <w:t>，支持</w:t>
            </w:r>
            <w:r>
              <w:rPr>
                <w:rFonts w:hint="eastAsia"/>
                <w:color w:val="auto"/>
                <w:highlight w:val="none"/>
                <w:lang w:val="en-US" w:eastAsia="zh-CN"/>
              </w:rPr>
              <w:t>RAID5/6/50/60</w:t>
            </w:r>
          </w:p>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default" w:eastAsia="宋体" w:cs="宋体"/>
                <w:color w:val="auto"/>
                <w:sz w:val="20"/>
                <w:szCs w:val="20"/>
                <w:highlight w:val="none"/>
                <w:lang w:val="en-US" w:eastAsia="zh-CN"/>
              </w:rPr>
            </w:pPr>
            <w:r>
              <w:rPr>
                <w:rFonts w:hint="eastAsia" w:eastAsia="宋体" w:cs="宋体"/>
                <w:color w:val="auto"/>
                <w:sz w:val="20"/>
                <w:szCs w:val="20"/>
                <w:highlight w:val="none"/>
                <w:lang w:val="en-US" w:eastAsia="zh-CN"/>
              </w:rPr>
              <w:t>C）未来新扩容硬盘：</w:t>
            </w:r>
            <w:r>
              <w:rPr>
                <w:rFonts w:hint="eastAsia" w:ascii="宋体" w:hAnsi="宋体" w:eastAsia="宋体" w:cs="宋体"/>
                <w:color w:val="auto"/>
                <w:spacing w:val="-2"/>
                <w:kern w:val="0"/>
                <w:sz w:val="20"/>
                <w:szCs w:val="20"/>
                <w:highlight w:val="none"/>
              </w:rPr>
              <w:t>SATA</w:t>
            </w:r>
            <w:r>
              <w:rPr>
                <w:rFonts w:hint="eastAsia" w:ascii="宋体" w:hAnsi="宋体" w:eastAsia="宋体" w:cs="宋体"/>
                <w:color w:val="auto"/>
                <w:spacing w:val="-2"/>
                <w:kern w:val="0"/>
                <w:sz w:val="20"/>
                <w:szCs w:val="20"/>
                <w:highlight w:val="none"/>
                <w:lang w:val="en-US" w:eastAsia="zh-CN"/>
              </w:rPr>
              <w:t xml:space="preserve"> </w:t>
            </w:r>
            <w:r>
              <w:rPr>
                <w:rFonts w:hint="eastAsia" w:ascii="宋体" w:hAnsi="宋体" w:eastAsia="宋体" w:cs="宋体"/>
                <w:color w:val="auto"/>
                <w:spacing w:val="-2"/>
                <w:kern w:val="0"/>
                <w:sz w:val="20"/>
                <w:szCs w:val="20"/>
                <w:highlight w:val="none"/>
              </w:rPr>
              <w:t>SSD</w:t>
            </w:r>
            <w:r>
              <w:rPr>
                <w:rFonts w:hint="eastAsia" w:eastAsia="宋体" w:cs="宋体"/>
                <w:color w:val="auto"/>
                <w:spacing w:val="-2"/>
                <w:kern w:val="0"/>
                <w:sz w:val="20"/>
                <w:szCs w:val="20"/>
                <w:highlight w:val="none"/>
                <w:lang w:eastAsia="zh-CN"/>
              </w:rPr>
              <w:t>，</w:t>
            </w:r>
            <w:r>
              <w:rPr>
                <w:rFonts w:hint="eastAsia" w:eastAsia="宋体" w:cs="宋体"/>
                <w:color w:val="auto"/>
                <w:sz w:val="20"/>
                <w:szCs w:val="20"/>
                <w:highlight w:val="none"/>
                <w:lang w:val="en-US" w:eastAsia="zh-CN"/>
              </w:rPr>
              <w:t>数量</w:t>
            </w:r>
            <w:r>
              <w:rPr>
                <w:rFonts w:hint="eastAsia" w:eastAsia="宋体" w:cs="宋体"/>
                <w:color w:val="auto"/>
                <w:spacing w:val="-2"/>
                <w:kern w:val="0"/>
                <w:sz w:val="20"/>
                <w:szCs w:val="20"/>
                <w:highlight w:val="none"/>
                <w:lang w:val="en-US" w:eastAsia="zh-CN"/>
              </w:rPr>
              <w:t>10块</w:t>
            </w:r>
            <w:r>
              <w:rPr>
                <w:rFonts w:hint="eastAsia" w:eastAsia="宋体" w:cs="宋体"/>
                <w:color w:val="auto"/>
                <w:sz w:val="20"/>
                <w:szCs w:val="20"/>
                <w:highlight w:val="none"/>
                <w:lang w:val="en-US" w:eastAsia="zh-CN"/>
              </w:rPr>
              <w:t>，支持</w:t>
            </w:r>
            <w:r>
              <w:rPr>
                <w:rFonts w:hint="eastAsia"/>
                <w:color w:val="auto"/>
                <w:highlight w:val="none"/>
                <w:lang w:val="en-US" w:eastAsia="zh-CN"/>
              </w:rPr>
              <w:t>RAID5/6/50/60</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SAS</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直</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通卡规格</w:t>
            </w:r>
            <w:r>
              <w:rPr>
                <w:rFonts w:hint="eastAsia" w:ascii="宋体" w:hAnsi="宋体" w:eastAsia="宋体"/>
                <w:color w:val="auto"/>
                <w:spacing w:val="40"/>
                <w:sz w:val="20"/>
                <w:szCs w:val="20"/>
                <w:highlight w:val="none"/>
                <w:lang w:eastAsia="en-US"/>
              </w:rPr>
              <w:t xml:space="preserve"> </w:t>
            </w: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若支</w:t>
            </w:r>
            <w:r>
              <w:rPr>
                <w:rFonts w:hint="eastAsia" w:ascii="宋体" w:hAnsi="宋体" w:eastAsia="宋体" w:cs="宋体"/>
                <w:color w:val="auto"/>
                <w:spacing w:val="43"/>
                <w:sz w:val="20"/>
                <w:szCs w:val="20"/>
                <w:highlight w:val="none"/>
                <w:lang w:eastAsia="en-US"/>
              </w:rPr>
              <w:t>持</w:t>
            </w:r>
            <w:r>
              <w:rPr>
                <w:rFonts w:hint="eastAsia" w:ascii="宋体" w:hAnsi="宋体" w:eastAsia="宋体"/>
                <w:color w:val="auto"/>
                <w:spacing w:val="-5"/>
                <w:sz w:val="20"/>
                <w:szCs w:val="20"/>
                <w:highlight w:val="none"/>
                <w:lang w:eastAsia="en-US"/>
              </w:rPr>
              <w:t>SAS</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w:t>
            </w:r>
            <w:r>
              <w:rPr>
                <w:rFonts w:hint="eastAsia" w:ascii="宋体" w:hAnsi="宋体" w:eastAsia="宋体"/>
                <w:color w:val="auto"/>
                <w:spacing w:val="-5"/>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6"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SAS</w:t>
            </w:r>
            <w:r>
              <w:rPr>
                <w:rFonts w:hint="eastAsia" w:ascii="宋体" w:hAnsi="宋体" w:eastAsia="宋体"/>
                <w:color w:val="auto"/>
                <w:spacing w:val="-8"/>
                <w:sz w:val="20"/>
                <w:szCs w:val="20"/>
                <w:highlight w:val="none"/>
                <w:lang w:eastAsia="en-US"/>
              </w:rPr>
              <w:t xml:space="preserve"> </w:t>
            </w:r>
            <w:r>
              <w:rPr>
                <w:rFonts w:hint="eastAsia" w:ascii="宋体" w:hAnsi="宋体" w:eastAsia="宋体" w:cs="宋体"/>
                <w:color w:val="auto"/>
                <w:spacing w:val="-8"/>
                <w:sz w:val="20"/>
                <w:szCs w:val="20"/>
                <w:highlight w:val="none"/>
                <w:lang w:eastAsia="en-US"/>
              </w:rPr>
              <w:t>直通</w:t>
            </w:r>
            <w:r>
              <w:rPr>
                <w:rFonts w:hint="eastAsia" w:ascii="宋体" w:hAnsi="宋体" w:eastAsia="宋体" w:cs="宋体"/>
                <w:color w:val="auto"/>
                <w:spacing w:val="-12"/>
                <w:sz w:val="20"/>
                <w:szCs w:val="20"/>
                <w:highlight w:val="none"/>
                <w:lang w:eastAsia="en-US"/>
              </w:rPr>
              <w:t>卡</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pacing w:val="-18"/>
                <w:sz w:val="20"/>
                <w:szCs w:val="20"/>
                <w:highlight w:val="none"/>
                <w:lang w:eastAsia="en-US"/>
              </w:rPr>
              <w:t>SAS</w:t>
            </w:r>
            <w:r>
              <w:rPr>
                <w:rFonts w:hint="eastAsia" w:ascii="宋体" w:hAnsi="宋体" w:eastAsia="宋体"/>
                <w:color w:val="auto"/>
                <w:spacing w:val="-11"/>
                <w:sz w:val="20"/>
                <w:szCs w:val="20"/>
                <w:highlight w:val="none"/>
                <w:lang w:eastAsia="en-US"/>
              </w:rPr>
              <w:t xml:space="preserve"> </w:t>
            </w:r>
            <w:r>
              <w:rPr>
                <w:rFonts w:hint="eastAsia" w:ascii="宋体" w:hAnsi="宋体" w:eastAsia="宋体" w:cs="宋体"/>
                <w:color w:val="auto"/>
                <w:spacing w:val="-11"/>
                <w:sz w:val="20"/>
                <w:szCs w:val="20"/>
                <w:highlight w:val="none"/>
                <w:lang w:eastAsia="en-US"/>
              </w:rPr>
              <w:t>接</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default" w:ascii="宋体" w:hAnsi="宋体" w:eastAsia="宋体" w:cs="宋体"/>
                <w:color w:val="auto"/>
                <w:sz w:val="20"/>
                <w:szCs w:val="20"/>
                <w:highlight w:val="none"/>
                <w:lang w:val="en-US" w:eastAsia="zh-CN"/>
              </w:rPr>
            </w:pPr>
            <w:r>
              <w:rPr>
                <w:rFonts w:hint="eastAsia" w:eastAsia="宋体" w:cs="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20"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8"/>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26"/>
                <w:sz w:val="20"/>
                <w:szCs w:val="20"/>
                <w:highlight w:val="none"/>
                <w:lang w:eastAsia="en-US"/>
              </w:rPr>
              <w:t xml:space="preserve"> </w:t>
            </w:r>
            <w:r>
              <w:rPr>
                <w:rFonts w:hint="eastAsia" w:ascii="宋体" w:hAnsi="宋体" w:eastAsia="宋体" w:cs="宋体"/>
                <w:color w:val="auto"/>
                <w:spacing w:val="-26"/>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8" w:line="280" w:lineRule="exact"/>
              <w:ind w:left="108" w:right="119" w:firstLine="76"/>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规格</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4"/>
                <w:sz w:val="20"/>
                <w:szCs w:val="20"/>
                <w:highlight w:val="none"/>
                <w:lang w:eastAsia="zh-CN"/>
              </w:rPr>
              <w:t>(</w:t>
            </w:r>
            <w:r>
              <w:rPr>
                <w:rFonts w:hint="eastAsia" w:ascii="宋体" w:hAnsi="宋体" w:eastAsia="宋体" w:cs="宋体"/>
                <w:color w:val="auto"/>
                <w:spacing w:val="-4"/>
                <w:sz w:val="20"/>
                <w:szCs w:val="20"/>
                <w:highlight w:val="none"/>
                <w:lang w:eastAsia="zh-CN"/>
              </w:rPr>
              <w:t>若支</w:t>
            </w:r>
            <w:r>
              <w:rPr>
                <w:rFonts w:hint="eastAsia" w:ascii="宋体" w:hAnsi="宋体" w:eastAsia="宋体" w:cs="宋体"/>
                <w:color w:val="auto"/>
                <w:spacing w:val="43"/>
                <w:sz w:val="20"/>
                <w:szCs w:val="20"/>
                <w:highlight w:val="none"/>
                <w:lang w:eastAsia="zh-CN"/>
              </w:rPr>
              <w:t>持</w:t>
            </w:r>
            <w:r>
              <w:rPr>
                <w:rFonts w:hint="eastAsia" w:ascii="宋体" w:hAnsi="宋体" w:eastAsia="宋体"/>
                <w:color w:val="auto"/>
                <w:spacing w:val="-5"/>
                <w:sz w:val="20"/>
                <w:szCs w:val="20"/>
                <w:highlight w:val="none"/>
                <w:lang w:eastAsia="zh-CN"/>
              </w:rPr>
              <w:t>HBA</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直通</w:t>
            </w:r>
          </w:p>
          <w:p>
            <w:pPr>
              <w:pStyle w:val="16"/>
              <w:keepNext w:val="0"/>
              <w:keepLines w:val="0"/>
              <w:pageBreakBefore w:val="0"/>
              <w:widowControl w:val="0"/>
              <w:kinsoku/>
              <w:wordWrap/>
              <w:overflowPunct/>
              <w:topLinePunct w:val="0"/>
              <w:bidi w:val="0"/>
              <w:adjustRightInd/>
              <w:snapToGrid/>
              <w:spacing w:line="280" w:lineRule="exact"/>
              <w:ind w:left="23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卡</w:t>
            </w:r>
            <w:r>
              <w:rPr>
                <w:rFonts w:hint="eastAsia" w:ascii="宋体" w:hAnsi="宋体" w:eastAsia="宋体"/>
                <w:color w:val="auto"/>
                <w:spacing w:val="-5"/>
                <w:sz w:val="20"/>
                <w:szCs w:val="20"/>
                <w:highlight w:val="none"/>
                <w:lang w:eastAsia="zh-CN"/>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8" w:line="280" w:lineRule="exact"/>
              <w:jc w:val="both"/>
              <w:textAlignment w:val="auto"/>
              <w:rPr>
                <w:rFonts w:hint="eastAsia" w:ascii="宋体" w:hAnsi="宋体" w:eastAsia="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HBA</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卡端</w:t>
            </w:r>
            <w:r>
              <w:rPr>
                <w:rFonts w:hint="eastAsia" w:ascii="宋体" w:hAnsi="宋体" w:eastAsia="宋体" w:cs="宋体"/>
                <w:color w:val="auto"/>
                <w:spacing w:val="-4"/>
                <w:sz w:val="20"/>
                <w:szCs w:val="20"/>
                <w:highlight w:val="none"/>
                <w:lang w:eastAsia="en-US"/>
              </w:rPr>
              <w:t>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网络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网口速率</w:t>
            </w:r>
            <w:r>
              <w:rPr>
                <w:rFonts w:hint="eastAsia" w:ascii="宋体" w:hAnsi="宋体" w:eastAsia="宋体" w:cs="宋体"/>
                <w:color w:val="auto"/>
                <w:spacing w:val="-4"/>
                <w:sz w:val="20"/>
                <w:szCs w:val="20"/>
                <w:highlight w:val="none"/>
                <w:lang w:eastAsia="en-US"/>
              </w:rPr>
              <w:t>和数量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7"/>
                <w:sz w:val="20"/>
                <w:szCs w:val="20"/>
                <w:highlight w:val="none"/>
                <w:lang w:eastAsia="zh-CN"/>
              </w:rPr>
              <w:t>配备</w:t>
            </w:r>
            <w:r>
              <w:rPr>
                <w:rFonts w:hint="eastAsia" w:ascii="宋体" w:hAnsi="宋体" w:eastAsia="宋体" w:cs="宋体"/>
                <w:color w:val="auto"/>
                <w:kern w:val="0"/>
                <w:sz w:val="20"/>
                <w:szCs w:val="20"/>
                <w:highlight w:val="none"/>
                <w:lang w:bidi="ar"/>
              </w:rPr>
              <w:t>RJ45</w:t>
            </w:r>
            <w:r>
              <w:rPr>
                <w:rFonts w:hint="eastAsia" w:ascii="宋体" w:hAnsi="宋体" w:eastAsia="宋体" w:cs="宋体"/>
                <w:color w:val="auto"/>
                <w:spacing w:val="-7"/>
                <w:sz w:val="20"/>
                <w:szCs w:val="20"/>
                <w:highlight w:val="none"/>
                <w:lang w:eastAsia="zh-CN"/>
              </w:rPr>
              <w:t>网口数量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spacing w:val="-2"/>
                <w:sz w:val="20"/>
                <w:szCs w:val="20"/>
                <w:highlight w:val="none"/>
                <w:lang w:eastAsia="zh-CN"/>
              </w:rPr>
              <w:t>1</w:t>
            </w:r>
            <w:r>
              <w:rPr>
                <w:rFonts w:hint="eastAsia" w:ascii="宋体" w:hAnsi="宋体" w:eastAsia="宋体" w:cs="宋体"/>
                <w:color w:val="auto"/>
                <w:spacing w:val="-10"/>
                <w:sz w:val="20"/>
                <w:szCs w:val="20"/>
                <w:highlight w:val="none"/>
                <w:lang w:eastAsia="zh-CN"/>
              </w:rPr>
              <w:t>个，且网口</w:t>
            </w:r>
            <w:r>
              <w:rPr>
                <w:rFonts w:hint="eastAsia" w:ascii="宋体" w:hAnsi="宋体" w:eastAsia="宋体" w:cs="宋体"/>
                <w:color w:val="auto"/>
                <w:spacing w:val="-8"/>
                <w:sz w:val="20"/>
                <w:szCs w:val="20"/>
                <w:highlight w:val="none"/>
                <w:lang w:eastAsia="zh-CN"/>
              </w:rPr>
              <w:t xml:space="preserve">速率不少于 </w:t>
            </w:r>
            <w:r>
              <w:rPr>
                <w:rFonts w:hint="eastAsia" w:ascii="宋体" w:hAnsi="宋体" w:eastAsia="宋体" w:cs="宋体"/>
                <w:color w:val="auto"/>
                <w:sz w:val="20"/>
                <w:szCs w:val="20"/>
                <w:highlight w:val="none"/>
                <w:lang w:eastAsia="zh-CN"/>
              </w:rPr>
              <w:t>1GE；</w:t>
            </w:r>
          </w:p>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配</w:t>
            </w:r>
            <w:r>
              <w:rPr>
                <w:rFonts w:hint="eastAsia" w:ascii="宋体" w:hAnsi="宋体" w:eastAsia="宋体" w:cs="宋体"/>
                <w:color w:val="auto"/>
                <w:sz w:val="20"/>
                <w:szCs w:val="20"/>
                <w:highlight w:val="none"/>
                <w:lang w:val="en-US" w:eastAsia="zh-CN"/>
              </w:rPr>
              <w:t>备25</w:t>
            </w:r>
            <w:r>
              <w:rPr>
                <w:rFonts w:hint="eastAsia" w:ascii="宋体" w:hAnsi="宋体" w:eastAsia="宋体" w:cs="宋体"/>
                <w:color w:val="auto"/>
                <w:sz w:val="20"/>
                <w:szCs w:val="20"/>
                <w:highlight w:val="none"/>
              </w:rPr>
              <w:t>GE</w:t>
            </w:r>
            <w:r>
              <w:rPr>
                <w:rFonts w:hint="eastAsia" w:ascii="宋体" w:hAnsi="宋体" w:eastAsia="宋体" w:cs="宋体"/>
                <w:color w:val="auto"/>
                <w:sz w:val="20"/>
                <w:szCs w:val="20"/>
                <w:highlight w:val="none"/>
                <w:lang w:val="en-US" w:eastAsia="zh-CN"/>
              </w:rPr>
              <w:t>独立</w:t>
            </w:r>
            <w:r>
              <w:rPr>
                <w:rFonts w:hint="eastAsia" w:ascii="宋体" w:hAnsi="宋体" w:eastAsia="宋体" w:cs="宋体"/>
                <w:color w:val="auto"/>
                <w:sz w:val="20"/>
                <w:szCs w:val="20"/>
                <w:highlight w:val="none"/>
              </w:rPr>
              <w:t>网卡</w:t>
            </w:r>
            <w:r>
              <w:rPr>
                <w:rFonts w:hint="eastAsia" w:ascii="宋体" w:hAnsi="宋体" w:eastAsia="宋体" w:cs="宋体"/>
                <w:color w:val="auto"/>
                <w:sz w:val="20"/>
                <w:szCs w:val="20"/>
                <w:highlight w:val="none"/>
                <w:lang w:val="en-US" w:eastAsia="zh-CN"/>
              </w:rPr>
              <w:t>数量</w:t>
            </w:r>
            <w:r>
              <w:rPr>
                <w:rFonts w:hint="eastAsia" w:eastAsia="宋体" w:cs="宋体"/>
                <w:color w:val="auto"/>
                <w:spacing w:val="-5"/>
                <w:sz w:val="20"/>
                <w:szCs w:val="20"/>
                <w:highlight w:val="none"/>
                <w:lang w:val="en-US" w:eastAsia="zh-CN"/>
              </w:rPr>
              <w:t>≥</w:t>
            </w: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个，</w:t>
            </w:r>
            <w:r>
              <w:rPr>
                <w:rFonts w:hint="eastAsia" w:eastAsia="宋体" w:cs="宋体"/>
                <w:color w:val="auto"/>
                <w:spacing w:val="-5"/>
                <w:sz w:val="20"/>
                <w:szCs w:val="20"/>
                <w:highlight w:val="none"/>
                <w:lang w:val="en-US" w:eastAsia="zh-CN"/>
              </w:rPr>
              <w:t>单块独立网卡端口数量≥2个</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满配多模光模块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存储型服务器网口速率和数</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网口数量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独立网卡数量≥2个;</w:t>
            </w:r>
          </w:p>
          <w:p>
            <w:pPr>
              <w:autoSpaceDE w:val="0"/>
              <w:autoSpaceDN w:val="0"/>
              <w:bidi w:val="0"/>
              <w:ind w:left="0" w:leftChars="0" w:firstLine="0" w:firstLineChars="0"/>
              <w:rPr>
                <w:rFonts w:hint="eastAsia" w:eastAsia="宋体" w:cs="宋体"/>
                <w:color w:val="auto"/>
                <w:spacing w:val="-5"/>
                <w:sz w:val="20"/>
                <w:szCs w:val="20"/>
                <w:highlight w:val="none"/>
                <w:lang w:val="en-US" w:eastAsia="zh-CN"/>
              </w:rPr>
            </w:pPr>
            <w:r>
              <w:rPr>
                <w:rFonts w:hint="eastAsia" w:eastAsia="宋体" w:cs="宋体"/>
                <w:color w:val="auto"/>
                <w:spacing w:val="-5"/>
                <w:sz w:val="20"/>
                <w:szCs w:val="20"/>
                <w:highlight w:val="none"/>
                <w:lang w:val="en-US" w:eastAsia="zh-CN"/>
              </w:rPr>
              <w:t>单块独立网卡端口数量≥2个;</w:t>
            </w:r>
          </w:p>
          <w:p>
            <w:pPr>
              <w:pStyle w:val="16"/>
              <w:keepNext w:val="0"/>
              <w:keepLines w:val="0"/>
              <w:pageBreakBefore w:val="0"/>
              <w:widowControl w:val="0"/>
              <w:kinsoku/>
              <w:wordWrap/>
              <w:overflowPunct/>
              <w:topLinePunct w:val="0"/>
              <w:bidi w:val="0"/>
              <w:adjustRightInd/>
              <w:snapToGrid/>
              <w:spacing w:before="146"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eastAsia="宋体" w:cs="宋体"/>
                <w:color w:val="auto"/>
                <w:spacing w:val="-5"/>
                <w:sz w:val="20"/>
                <w:szCs w:val="20"/>
                <w:highlight w:val="none"/>
                <w:lang w:val="en-US" w:eastAsia="zh-CN"/>
              </w:rPr>
              <w:t>所有网口均需配备光纤模块</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独立网卡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sz w:val="20"/>
                <w:szCs w:val="20"/>
                <w:highlight w:val="none"/>
                <w:lang w:eastAsia="en-US"/>
              </w:rPr>
              <w:t>SFP28</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kern w:val="0"/>
                <w:sz w:val="20"/>
                <w:szCs w:val="20"/>
                <w:highlight w:val="none"/>
                <w:lang w:bidi="ar"/>
              </w:rPr>
              <w:t>SFP+</w:t>
            </w:r>
            <w:r>
              <w:rPr>
                <w:rFonts w:hint="eastAsia" w:ascii="宋体" w:hAnsi="宋体" w:eastAsia="宋体" w:cs="宋体"/>
                <w:color w:val="auto"/>
                <w:kern w:val="0"/>
                <w:sz w:val="20"/>
                <w:szCs w:val="20"/>
                <w:highlight w:val="none"/>
                <w:lang w:val="en-US" w:eastAsia="zh-CN" w:bidi="ar"/>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板载网卡</w:t>
            </w:r>
            <w:r>
              <w:rPr>
                <w:rFonts w:hint="eastAsia" w:ascii="宋体" w:hAnsi="宋体" w:eastAsia="宋体" w:cs="宋体"/>
                <w:color w:val="auto"/>
                <w:spacing w:val="-3"/>
                <w:sz w:val="20"/>
                <w:szCs w:val="20"/>
                <w:highlight w:val="none"/>
                <w:lang w:eastAsia="en-US"/>
              </w:rPr>
              <w:t>接口类型</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val="en-US" w:eastAsia="zh-CN" w:bidi="ar"/>
              </w:rPr>
              <w:t>支持</w:t>
            </w:r>
            <w:r>
              <w:rPr>
                <w:rFonts w:hint="eastAsia" w:ascii="宋体" w:hAnsi="宋体" w:eastAsia="宋体" w:cs="宋体"/>
                <w:color w:val="auto"/>
                <w:kern w:val="0"/>
                <w:sz w:val="20"/>
                <w:szCs w:val="20"/>
                <w:highlight w:val="none"/>
                <w:lang w:bidi="ar"/>
              </w:rPr>
              <w:t>RJ45</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外部</w:t>
            </w:r>
            <w:r>
              <w:rPr>
                <w:rFonts w:hint="eastAsia" w:ascii="宋体" w:hAnsi="宋体" w:eastAsia="宋体" w:cs="宋体"/>
                <w:color w:val="auto"/>
                <w:spacing w:val="-6"/>
                <w:sz w:val="20"/>
                <w:szCs w:val="20"/>
                <w:highlight w:val="none"/>
                <w:lang w:eastAsia="en-US"/>
              </w:rPr>
              <w:t>接口</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显示接口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 xml:space="preserve">显示接口类型应不少于 </w:t>
            </w:r>
            <w:r>
              <w:rPr>
                <w:rFonts w:hint="eastAsia" w:ascii="宋体" w:hAnsi="宋体" w:eastAsia="宋体" w:cs="宋体"/>
                <w:color w:val="auto"/>
                <w:sz w:val="20"/>
                <w:szCs w:val="20"/>
                <w:highlight w:val="none"/>
                <w:lang w:eastAsia="zh-CN"/>
              </w:rPr>
              <w:t>1</w:t>
            </w:r>
            <w:r>
              <w:rPr>
                <w:rFonts w:hint="eastAsia" w:ascii="宋体" w:hAnsi="宋体" w:eastAsia="宋体" w:cs="宋体"/>
                <w:color w:val="auto"/>
                <w:spacing w:val="-12"/>
                <w:sz w:val="20"/>
                <w:szCs w:val="20"/>
                <w:highlight w:val="none"/>
                <w:lang w:eastAsia="zh-CN"/>
              </w:rPr>
              <w:t xml:space="preserve"> 种，如：</w:t>
            </w:r>
          </w:p>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VGA、DP、HDMI</w:t>
            </w:r>
            <w:r>
              <w:rPr>
                <w:rFonts w:hint="eastAsia" w:ascii="宋体" w:hAnsi="宋体" w:eastAsia="宋体" w:cs="宋体"/>
                <w:color w:val="auto"/>
                <w:spacing w:val="-21"/>
                <w:sz w:val="20"/>
                <w:szCs w:val="20"/>
                <w:highlight w:val="none"/>
                <w:lang w:eastAsia="en-US"/>
              </w:rPr>
              <w:t xml:space="preserve"> 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*USB</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6"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9"/>
                <w:sz w:val="20"/>
                <w:szCs w:val="20"/>
                <w:highlight w:val="none"/>
                <w:lang w:eastAsia="en-US"/>
              </w:rPr>
              <w:t>配备</w:t>
            </w:r>
            <w:r>
              <w:rPr>
                <w:rFonts w:hint="eastAsia" w:ascii="宋体" w:hAnsi="宋体" w:eastAsia="宋体" w:cs="宋体"/>
                <w:color w:val="auto"/>
                <w:sz w:val="20"/>
                <w:szCs w:val="20"/>
                <w:highlight w:val="none"/>
                <w:lang w:eastAsia="en-US"/>
              </w:rPr>
              <w:t>USB</w:t>
            </w:r>
            <w:r>
              <w:rPr>
                <w:rFonts w:hint="eastAsia" w:ascii="宋体" w:hAnsi="宋体" w:eastAsia="宋体" w:cs="宋体"/>
                <w:color w:val="auto"/>
                <w:spacing w:val="-1"/>
                <w:sz w:val="20"/>
                <w:szCs w:val="20"/>
                <w:highlight w:val="none"/>
                <w:lang w:eastAsia="en-US"/>
              </w:rPr>
              <w:t xml:space="preserve"> 接口，如</w:t>
            </w:r>
            <w:r>
              <w:rPr>
                <w:rFonts w:hint="eastAsia" w:ascii="宋体" w:hAnsi="宋体" w:eastAsia="宋体" w:cs="宋体"/>
                <w:color w:val="auto"/>
                <w:sz w:val="20"/>
                <w:szCs w:val="20"/>
                <w:highlight w:val="none"/>
                <w:lang w:eastAsia="en-US"/>
              </w:rPr>
              <w:t>USB2.0、USB3.0</w:t>
            </w:r>
            <w:r>
              <w:rPr>
                <w:rFonts w:hint="eastAsia" w:ascii="宋体" w:hAnsi="宋体" w:eastAsia="宋体" w:cs="宋体"/>
                <w:color w:val="auto"/>
                <w:spacing w:val="-10"/>
                <w:sz w:val="20"/>
                <w:szCs w:val="20"/>
                <w:highlight w:val="none"/>
                <w:lang w:eastAsia="en-US"/>
              </w:rPr>
              <w:t>等</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特殊接口及孔位</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其他接口</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19" w:line="280" w:lineRule="exact"/>
              <w:ind w:left="0" w:leftChars="0" w:right="161" w:righ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8"/>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电源冗余</w:t>
            </w:r>
            <w:r>
              <w:rPr>
                <w:rFonts w:hint="eastAsia" w:ascii="宋体" w:hAnsi="宋体" w:eastAsia="宋体" w:cs="宋体"/>
                <w:color w:val="auto"/>
                <w:spacing w:val="-6"/>
                <w:sz w:val="20"/>
                <w:szCs w:val="20"/>
                <w:highlight w:val="none"/>
                <w:lang w:eastAsia="en-US"/>
              </w:rPr>
              <w:t>模式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47"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 xml:space="preserve">整机电源模块按 </w:t>
            </w:r>
            <w:r>
              <w:rPr>
                <w:rFonts w:hint="eastAsia" w:ascii="宋体" w:hAnsi="宋体" w:eastAsia="宋体" w:cs="宋体"/>
                <w:color w:val="auto"/>
                <w:sz w:val="20"/>
                <w:szCs w:val="20"/>
                <w:highlight w:val="none"/>
                <w:lang w:eastAsia="zh-CN"/>
              </w:rPr>
              <w:t>1+1</w:t>
            </w:r>
            <w:r>
              <w:rPr>
                <w:rFonts w:hint="eastAsia" w:ascii="宋体" w:hAnsi="宋体" w:eastAsia="宋体" w:cs="宋体"/>
                <w:color w:val="auto"/>
                <w:spacing w:val="-3"/>
                <w:sz w:val="20"/>
                <w:szCs w:val="20"/>
                <w:highlight w:val="none"/>
                <w:lang w:eastAsia="zh-CN"/>
              </w:rPr>
              <w:t xml:space="preserve"> 冗余或</w:t>
            </w:r>
            <w:r>
              <w:rPr>
                <w:rFonts w:hint="eastAsia" w:ascii="宋体" w:hAnsi="宋体" w:eastAsia="宋体" w:cs="宋体"/>
                <w:color w:val="auto"/>
                <w:sz w:val="20"/>
                <w:szCs w:val="20"/>
                <w:highlight w:val="none"/>
                <w:lang w:eastAsia="zh-CN"/>
              </w:rPr>
              <w:t>N+1</w:t>
            </w:r>
            <w:r>
              <w:rPr>
                <w:rFonts w:hint="eastAsia" w:ascii="宋体" w:hAnsi="宋体" w:eastAsia="宋体" w:cs="宋体"/>
                <w:color w:val="auto"/>
                <w:spacing w:val="-21"/>
                <w:sz w:val="20"/>
                <w:szCs w:val="20"/>
                <w:highlight w:val="none"/>
                <w:lang w:eastAsia="zh-CN"/>
              </w:rPr>
              <w:t xml:space="preserve"> 冗</w:t>
            </w:r>
            <w:r>
              <w:rPr>
                <w:rFonts w:hint="eastAsia" w:ascii="宋体" w:hAnsi="宋体" w:eastAsia="宋体" w:cs="宋体"/>
                <w:color w:val="auto"/>
                <w:spacing w:val="-4"/>
                <w:sz w:val="20"/>
                <w:szCs w:val="20"/>
                <w:highlight w:val="none"/>
                <w:lang w:eastAsia="zh-CN"/>
              </w:rPr>
              <w:t>余配置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电源模块</w:t>
            </w:r>
            <w:r>
              <w:rPr>
                <w:rFonts w:hint="eastAsia" w:ascii="宋体" w:hAnsi="宋体" w:eastAsia="宋体" w:cs="宋体"/>
                <w:color w:val="auto"/>
                <w:spacing w:val="-6"/>
                <w:sz w:val="20"/>
                <w:szCs w:val="20"/>
                <w:highlight w:val="none"/>
                <w:lang w:eastAsia="en-US"/>
              </w:rPr>
              <w:t>数量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5"/>
                <w:sz w:val="20"/>
                <w:szCs w:val="20"/>
                <w:highlight w:val="none"/>
                <w:lang w:eastAsia="en-US"/>
              </w:rPr>
              <w:t>≥</w:t>
            </w:r>
            <w:r>
              <w:rPr>
                <w:rFonts w:hint="eastAsia" w:ascii="宋体" w:hAnsi="宋体" w:eastAsia="宋体" w:cs="宋体"/>
                <w:color w:val="auto"/>
                <w:spacing w:val="-5"/>
                <w:sz w:val="20"/>
                <w:szCs w:val="20"/>
                <w:highlight w:val="none"/>
                <w:lang w:val="en-US" w:eastAsia="zh-CN"/>
              </w:rPr>
              <w:t>2</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3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电源模块功率应有一定冗余，满足处理器满载时的需求</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s="宋体"/>
                <w:color w:val="auto"/>
                <w:spacing w:val="-10"/>
                <w:sz w:val="20"/>
                <w:szCs w:val="20"/>
                <w:highlight w:val="none"/>
                <w:lang w:val="en-US" w:eastAsia="zh-CN"/>
              </w:rPr>
              <w:t xml:space="preserve"> </w:t>
            </w: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电源指示</w:t>
            </w:r>
            <w:r>
              <w:rPr>
                <w:rFonts w:hint="eastAsia" w:ascii="宋体" w:hAnsi="宋体" w:eastAsia="宋体" w:cs="宋体"/>
                <w:color w:val="auto"/>
                <w:spacing w:val="-10"/>
                <w:sz w:val="20"/>
                <w:szCs w:val="20"/>
                <w:highlight w:val="none"/>
                <w:lang w:eastAsia="en-US"/>
              </w:rPr>
              <w:t>灯</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配备电源指示灯，指示待机、工作异常等状态</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外观和结</w:t>
            </w:r>
            <w:r>
              <w:rPr>
                <w:rFonts w:hint="eastAsia" w:ascii="宋体" w:hAnsi="宋体" w:eastAsia="宋体" w:cs="宋体"/>
                <w:color w:val="auto"/>
                <w:spacing w:val="-10"/>
                <w:sz w:val="20"/>
                <w:szCs w:val="20"/>
                <w:highlight w:val="none"/>
                <w:lang w:eastAsia="en-US"/>
              </w:rPr>
              <w:t>构</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服务器的零部件应紧固无松动，可插拔部件应可靠连接，开关、按钮和其它控制部件应灵活可靠，布局应方便使用；</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产品表面不应有明显的凹痕、划伤、裂缝、变形和污染等。表面涂层均匀，不应起泡、龟裂、脱落和磨损，金属零部件无锈蚀及其它机械损伤；</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产品表面说明功能的文字、符号和标志应清晰、端正且牢固；</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应在服务器的显著位置提供运行状态的指示功能，并在随机文件中明确具体含义；</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机架、机箱的尺寸应符合通用机柜的安装要求，插入总线插座的电路板接口外形尺寸应符合有关总线标准的规定，将机箱固定在机柜上，机箱底面最大下垂变形不得干涉相邻机体；</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高密度服务器应给出CPU 个数与机柜高度；</w:t>
            </w:r>
          </w:p>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服务器尺寸具体要求在随机文件中明确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尺寸（</w:t>
            </w:r>
            <w:r>
              <w:rPr>
                <w:rFonts w:hint="eastAsia" w:ascii="宋体" w:hAnsi="宋体" w:eastAsia="宋体" w:cs="宋体"/>
                <w:color w:val="auto"/>
                <w:spacing w:val="-10"/>
                <w:sz w:val="20"/>
                <w:szCs w:val="20"/>
                <w:highlight w:val="none"/>
                <w:lang w:eastAsia="en-US"/>
              </w:rPr>
              <w:t>高</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宽</w:t>
            </w:r>
            <w:r>
              <w:rPr>
                <w:rFonts w:hint="eastAsia" w:ascii="宋体" w:hAnsi="宋体" w:eastAsia="宋体"/>
                <w:color w:val="auto"/>
                <w:sz w:val="20"/>
                <w:szCs w:val="20"/>
                <w:highlight w:val="none"/>
                <w:lang w:eastAsia="en-US"/>
              </w:rPr>
              <w:t>×</w:t>
            </w:r>
            <w:r>
              <w:rPr>
                <w:rFonts w:hint="eastAsia" w:ascii="宋体" w:hAnsi="宋体" w:eastAsia="宋体" w:cs="宋体"/>
                <w:color w:val="auto"/>
                <w:sz w:val="20"/>
                <w:szCs w:val="20"/>
                <w:highlight w:val="none"/>
                <w:lang w:eastAsia="en-US"/>
              </w:rPr>
              <w:t>深</w:t>
            </w:r>
            <w:r>
              <w:rPr>
                <w:rFonts w:hint="eastAsia" w:ascii="宋体" w:hAnsi="宋体" w:eastAsia="宋体" w:cs="宋体"/>
                <w:color w:val="auto"/>
                <w:spacing w:val="-10"/>
                <w:sz w:val="20"/>
                <w:szCs w:val="20"/>
                <w:highlight w:val="none"/>
                <w:lang w:eastAsia="en-US"/>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autoSpaceDE w:val="0"/>
              <w:autoSpaceDN w:val="0"/>
              <w:bidi w:val="0"/>
              <w:ind w:left="0" w:leftChars="0" w:firstLine="0" w:firstLineChars="0"/>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机架式，高度≤2U</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服务器导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ind w:left="0" w:leftChars="0" w:firstLine="0" w:firstLineChars="0"/>
              <w:jc w:val="left"/>
              <w:rPr>
                <w:rFonts w:hint="eastAsia" w:ascii="宋体" w:hAnsi="宋体" w:eastAsia="宋体" w:cs="宋体"/>
                <w:color w:val="auto"/>
                <w:spacing w:val="-5"/>
                <w:sz w:val="20"/>
                <w:szCs w:val="20"/>
                <w:highlight w:val="none"/>
                <w:lang w:eastAsia="zh-CN"/>
              </w:rPr>
            </w:pPr>
            <w:r>
              <w:rPr>
                <w:rFonts w:hint="eastAsia" w:ascii="宋体" w:hAnsi="宋体" w:eastAsia="宋体" w:cs="宋体"/>
                <w:color w:val="auto"/>
                <w:kern w:val="0"/>
                <w:sz w:val="20"/>
                <w:szCs w:val="20"/>
                <w:highlight w:val="none"/>
                <w:lang w:val="en-US" w:eastAsia="zh-CN" w:bidi="ar"/>
              </w:rPr>
              <w:t>要求提供满足现场勘验、实际需求的导轨</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 xml:space="preserve">CPU </w:t>
            </w:r>
            <w:r>
              <w:rPr>
                <w:rFonts w:hint="eastAsia" w:ascii="宋体" w:hAnsi="宋体" w:eastAsia="宋体" w:cs="宋体"/>
                <w:color w:val="auto"/>
                <w:sz w:val="20"/>
                <w:szCs w:val="20"/>
                <w:highlight w:val="none"/>
                <w:lang w:eastAsia="zh-CN"/>
              </w:rPr>
              <w:t>个数</w:t>
            </w:r>
            <w:r>
              <w:rPr>
                <w:rFonts w:hint="eastAsia" w:ascii="宋体" w:hAnsi="宋体" w:eastAsia="宋体" w:cs="宋体"/>
                <w:color w:val="auto"/>
                <w:spacing w:val="-4"/>
                <w:sz w:val="20"/>
                <w:szCs w:val="20"/>
                <w:highlight w:val="none"/>
                <w:lang w:eastAsia="zh-CN"/>
              </w:rPr>
              <w:t>与机柜高</w:t>
            </w:r>
            <w:r>
              <w:rPr>
                <w:rFonts w:hint="eastAsia" w:ascii="宋体" w:hAnsi="宋体" w:eastAsia="宋体" w:cs="宋体"/>
                <w:color w:val="auto"/>
                <w:spacing w:val="-2"/>
                <w:sz w:val="20"/>
                <w:szCs w:val="20"/>
                <w:highlight w:val="none"/>
                <w:lang w:eastAsia="zh-CN"/>
              </w:rPr>
              <w:t>度单位</w:t>
            </w:r>
            <w:r>
              <w:rPr>
                <w:rFonts w:hint="eastAsia" w:ascii="宋体" w:hAnsi="宋体" w:eastAsia="宋体"/>
                <w:color w:val="auto"/>
                <w:spacing w:val="-2"/>
                <w:sz w:val="20"/>
                <w:szCs w:val="20"/>
                <w:highlight w:val="none"/>
                <w:lang w:eastAsia="zh-CN"/>
              </w:rPr>
              <w:t>(U)</w:t>
            </w:r>
            <w:r>
              <w:rPr>
                <w:rFonts w:hint="eastAsia" w:ascii="宋体" w:hAnsi="宋体" w:eastAsia="宋体" w:cs="宋体"/>
                <w:color w:val="auto"/>
                <w:spacing w:val="-10"/>
                <w:sz w:val="20"/>
                <w:szCs w:val="20"/>
                <w:highlight w:val="none"/>
                <w:lang w:eastAsia="zh-CN"/>
              </w:rPr>
              <w:t>比</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7"/>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气候环境适应性应符合</w:t>
            </w:r>
            <w:r>
              <w:rPr>
                <w:rFonts w:hint="eastAsia" w:ascii="宋体" w:hAnsi="宋体" w:eastAsia="宋体"/>
                <w:color w:val="auto"/>
                <w:sz w:val="20"/>
                <w:szCs w:val="20"/>
                <w:highlight w:val="none"/>
                <w:lang w:eastAsia="zh-CN"/>
              </w:rPr>
              <w:t xml:space="preserve">GB/T </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的有关规定，工作温度</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5"/>
                <w:sz w:val="20"/>
                <w:szCs w:val="20"/>
                <w:highlight w:val="none"/>
                <w:lang w:eastAsia="zh-CN"/>
              </w:rPr>
              <w:t>10</w:t>
            </w:r>
            <w:r>
              <w:rPr>
                <w:rFonts w:hint="eastAsia" w:ascii="宋体" w:hAnsi="宋体" w:eastAsia="宋体" w:cs="宋体"/>
                <w:color w:val="auto"/>
                <w:spacing w:val="-5"/>
                <w:sz w:val="20"/>
                <w:szCs w:val="20"/>
                <w:highlight w:val="none"/>
                <w:lang w:eastAsia="zh-CN"/>
              </w:rPr>
              <w:t>～</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℃，贮存运输温度</w:t>
            </w:r>
            <w:r>
              <w:rPr>
                <w:rFonts w:hint="eastAsia" w:ascii="宋体" w:hAnsi="宋体" w:eastAsia="宋体"/>
                <w:color w:val="auto"/>
                <w:spacing w:val="-2"/>
                <w:sz w:val="20"/>
                <w:szCs w:val="20"/>
                <w:highlight w:val="none"/>
                <w:lang w:eastAsia="zh-CN"/>
              </w:rPr>
              <w:t>-40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℃；工</w:t>
            </w:r>
            <w:r>
              <w:rPr>
                <w:rFonts w:hint="eastAsia" w:ascii="宋体" w:hAnsi="宋体" w:eastAsia="宋体" w:cs="宋体"/>
                <w:color w:val="auto"/>
                <w:spacing w:val="-6"/>
                <w:sz w:val="20"/>
                <w:szCs w:val="20"/>
                <w:highlight w:val="none"/>
                <w:lang w:eastAsia="zh-CN"/>
              </w:rPr>
              <w:t>作相对湿度</w:t>
            </w:r>
            <w:r>
              <w:rPr>
                <w:rFonts w:hint="eastAsia" w:ascii="宋体" w:hAnsi="宋体" w:eastAsia="宋体"/>
                <w:color w:val="auto"/>
                <w:spacing w:val="-6"/>
                <w:sz w:val="20"/>
                <w:szCs w:val="20"/>
                <w:highlight w:val="none"/>
                <w:lang w:eastAsia="zh-CN"/>
              </w:rPr>
              <w:t xml:space="preserve"> </w:t>
            </w:r>
            <w:r>
              <w:rPr>
                <w:rFonts w:hint="eastAsia" w:ascii="宋体" w:hAnsi="宋体" w:eastAsia="宋体"/>
                <w:color w:val="auto"/>
                <w:spacing w:val="-2"/>
                <w:sz w:val="20"/>
                <w:szCs w:val="20"/>
                <w:highlight w:val="none"/>
                <w:lang w:eastAsia="zh-CN"/>
              </w:rPr>
              <w:t>35%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80%</w:t>
            </w:r>
            <w:r>
              <w:rPr>
                <w:rFonts w:hint="eastAsia" w:ascii="宋体" w:hAnsi="宋体" w:eastAsia="宋体" w:cs="宋体"/>
                <w:color w:val="auto"/>
                <w:spacing w:val="-2"/>
                <w:sz w:val="20"/>
                <w:szCs w:val="20"/>
                <w:highlight w:val="none"/>
                <w:lang w:eastAsia="zh-CN"/>
              </w:rPr>
              <w:t>，贮存运输相</w:t>
            </w:r>
            <w:r>
              <w:rPr>
                <w:rFonts w:hint="eastAsia" w:ascii="宋体" w:hAnsi="宋体" w:eastAsia="宋体" w:cs="宋体"/>
                <w:color w:val="auto"/>
                <w:spacing w:val="-8"/>
                <w:sz w:val="20"/>
                <w:szCs w:val="20"/>
                <w:highlight w:val="none"/>
                <w:lang w:eastAsia="zh-CN"/>
              </w:rPr>
              <w:t>对湿度</w:t>
            </w:r>
            <w:r>
              <w:rPr>
                <w:rFonts w:hint="eastAsia" w:ascii="宋体" w:hAnsi="宋体" w:eastAsia="宋体"/>
                <w:color w:val="auto"/>
                <w:spacing w:val="-8"/>
                <w:sz w:val="20"/>
                <w:szCs w:val="20"/>
                <w:highlight w:val="none"/>
                <w:lang w:eastAsia="zh-CN"/>
              </w:rPr>
              <w:t xml:space="preserve"> </w:t>
            </w:r>
            <w:r>
              <w:rPr>
                <w:rFonts w:hint="eastAsia" w:ascii="宋体" w:hAnsi="宋体" w:eastAsia="宋体"/>
                <w:color w:val="auto"/>
                <w:spacing w:val="-6"/>
                <w:sz w:val="20"/>
                <w:szCs w:val="20"/>
                <w:highlight w:val="none"/>
                <w:lang w:eastAsia="zh-CN"/>
              </w:rPr>
              <w:t>20</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93%</w:t>
            </w:r>
            <w:r>
              <w:rPr>
                <w:rFonts w:hint="eastAsia" w:ascii="宋体" w:hAnsi="宋体" w:eastAsia="宋体" w:cs="宋体"/>
                <w:color w:val="auto"/>
                <w:spacing w:val="-6"/>
                <w:sz w:val="20"/>
                <w:szCs w:val="20"/>
                <w:highlight w:val="none"/>
                <w:lang w:eastAsia="zh-CN"/>
              </w:rPr>
              <w:t>（</w:t>
            </w:r>
            <w:r>
              <w:rPr>
                <w:rFonts w:hint="eastAsia" w:ascii="宋体" w:hAnsi="宋体" w:eastAsia="宋体"/>
                <w:color w:val="auto"/>
                <w:spacing w:val="-6"/>
                <w:sz w:val="20"/>
                <w:szCs w:val="20"/>
                <w:highlight w:val="none"/>
                <w:lang w:eastAsia="zh-CN"/>
              </w:rPr>
              <w:t>40</w:t>
            </w:r>
            <w:r>
              <w:rPr>
                <w:rFonts w:hint="eastAsia" w:ascii="宋体" w:hAnsi="宋体" w:eastAsia="宋体" w:cs="宋体"/>
                <w:color w:val="auto"/>
                <w:spacing w:val="-6"/>
                <w:sz w:val="20"/>
                <w:szCs w:val="20"/>
                <w:highlight w:val="none"/>
                <w:lang w:eastAsia="zh-CN"/>
              </w:rPr>
              <w:t>℃）</w:t>
            </w:r>
            <w:r>
              <w:rPr>
                <w:rFonts w:hint="eastAsia" w:ascii="宋体" w:hAnsi="宋体" w:eastAsia="宋体" w:cs="宋体"/>
                <w:color w:val="auto"/>
                <w:spacing w:val="-7"/>
                <w:sz w:val="20"/>
                <w:szCs w:val="20"/>
                <w:highlight w:val="none"/>
                <w:lang w:eastAsia="zh-CN"/>
              </w:rPr>
              <w:t>；大气压</w:t>
            </w:r>
            <w:r>
              <w:rPr>
                <w:rFonts w:hint="eastAsia" w:ascii="宋体" w:hAnsi="宋体" w:eastAsia="宋体"/>
                <w:color w:val="auto"/>
                <w:spacing w:val="-2"/>
                <w:sz w:val="20"/>
                <w:szCs w:val="20"/>
                <w:highlight w:val="none"/>
                <w:lang w:eastAsia="zh-CN"/>
              </w:rPr>
              <w:t>86</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106kPa</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特殊机型环境适应</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边缘应用服务器，工作环境温度宜</w:t>
            </w:r>
            <w:r>
              <w:rPr>
                <w:rFonts w:hint="eastAsia" w:ascii="宋体" w:hAnsi="宋体" w:eastAsia="宋体" w:cs="宋体"/>
                <w:color w:val="auto"/>
                <w:spacing w:val="-12"/>
                <w:sz w:val="20"/>
                <w:szCs w:val="20"/>
                <w:highlight w:val="none"/>
                <w:lang w:eastAsia="zh-CN"/>
              </w:rPr>
              <w:t>为</w:t>
            </w:r>
            <w:r>
              <w:rPr>
                <w:rFonts w:hint="eastAsia" w:ascii="宋体" w:hAnsi="宋体" w:eastAsia="宋体"/>
                <w:color w:val="auto"/>
                <w:spacing w:val="-12"/>
                <w:sz w:val="20"/>
                <w:szCs w:val="20"/>
                <w:highlight w:val="none"/>
                <w:lang w:eastAsia="zh-CN"/>
              </w:rPr>
              <w:t xml:space="preserve"> </w:t>
            </w:r>
            <w:r>
              <w:rPr>
                <w:rFonts w:hint="eastAsia" w:ascii="宋体" w:hAnsi="宋体" w:eastAsia="宋体"/>
                <w:color w:val="auto"/>
                <w:spacing w:val="-8"/>
                <w:sz w:val="20"/>
                <w:szCs w:val="20"/>
                <w:highlight w:val="none"/>
                <w:lang w:eastAsia="zh-CN"/>
              </w:rPr>
              <w:t>0</w:t>
            </w:r>
            <w:r>
              <w:rPr>
                <w:rFonts w:hint="eastAsia" w:ascii="宋体" w:hAnsi="宋体" w:eastAsia="宋体" w:cs="宋体"/>
                <w:color w:val="auto"/>
                <w:spacing w:val="-8"/>
                <w:sz w:val="20"/>
                <w:szCs w:val="20"/>
                <w:highlight w:val="none"/>
                <w:lang w:eastAsia="zh-CN"/>
              </w:rPr>
              <w:t>～</w:t>
            </w:r>
            <w:r>
              <w:rPr>
                <w:rFonts w:hint="eastAsia" w:ascii="宋体" w:hAnsi="宋体" w:eastAsia="宋体"/>
                <w:color w:val="auto"/>
                <w:spacing w:val="-8"/>
                <w:sz w:val="20"/>
                <w:szCs w:val="20"/>
                <w:highlight w:val="none"/>
                <w:lang w:eastAsia="zh-CN"/>
              </w:rPr>
              <w:t>45</w:t>
            </w:r>
            <w:r>
              <w:rPr>
                <w:rFonts w:hint="eastAsia" w:ascii="宋体" w:hAnsi="宋体" w:eastAsia="宋体" w:cs="宋体"/>
                <w:color w:val="auto"/>
                <w:spacing w:val="-8"/>
                <w:sz w:val="20"/>
                <w:szCs w:val="20"/>
                <w:highlight w:val="none"/>
                <w:lang w:eastAsia="zh-CN"/>
              </w:rPr>
              <w:t>℃，短期工作可承受环境温</w:t>
            </w:r>
            <w:r>
              <w:rPr>
                <w:rFonts w:hint="eastAsia" w:ascii="宋体" w:hAnsi="宋体" w:eastAsia="宋体" w:cs="宋体"/>
                <w:color w:val="auto"/>
                <w:spacing w:val="-2"/>
                <w:sz w:val="20"/>
                <w:szCs w:val="20"/>
                <w:highlight w:val="none"/>
                <w:lang w:eastAsia="zh-CN"/>
              </w:rPr>
              <w:t>度宜为</w:t>
            </w:r>
            <w:r>
              <w:rPr>
                <w:rFonts w:hint="eastAsia" w:ascii="宋体" w:hAnsi="宋体" w:eastAsia="宋体"/>
                <w:color w:val="auto"/>
                <w:spacing w:val="-2"/>
                <w:sz w:val="20"/>
                <w:szCs w:val="20"/>
                <w:highlight w:val="none"/>
                <w:lang w:eastAsia="zh-CN"/>
              </w:rPr>
              <w:t>-5</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℃，液冷服务器贮存运输温度宜为</w:t>
            </w:r>
            <w:r>
              <w:rPr>
                <w:rFonts w:hint="eastAsia" w:ascii="宋体" w:hAnsi="宋体" w:eastAsia="宋体"/>
                <w:color w:val="auto"/>
                <w:spacing w:val="-2"/>
                <w:sz w:val="20"/>
                <w:szCs w:val="20"/>
                <w:highlight w:val="none"/>
                <w:lang w:eastAsia="zh-CN"/>
              </w:rPr>
              <w:t>-30</w:t>
            </w:r>
            <w:r>
              <w:rPr>
                <w:rFonts w:hint="eastAsia" w:ascii="宋体" w:hAnsi="宋体" w:eastAsia="宋体" w:cs="宋体"/>
                <w:color w:val="auto"/>
                <w:spacing w:val="-2"/>
                <w:sz w:val="20"/>
                <w:szCs w:val="20"/>
                <w:highlight w:val="none"/>
                <w:lang w:eastAsia="zh-CN"/>
              </w:rPr>
              <w:t>～</w:t>
            </w:r>
            <w:r>
              <w:rPr>
                <w:rFonts w:hint="eastAsia" w:ascii="宋体" w:hAnsi="宋体" w:eastAsia="宋体"/>
                <w:color w:val="auto"/>
                <w:spacing w:val="-2"/>
                <w:sz w:val="20"/>
                <w:szCs w:val="20"/>
                <w:highlight w:val="none"/>
                <w:lang w:eastAsia="zh-CN"/>
              </w:rPr>
              <w:t>55</w:t>
            </w:r>
            <w:r>
              <w:rPr>
                <w:rFonts w:hint="eastAsia" w:ascii="宋体" w:hAnsi="宋体"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机械环境</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适应性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机械环境适应性应符合</w:t>
            </w:r>
            <w:r>
              <w:rPr>
                <w:rFonts w:hint="eastAsia" w:ascii="宋体" w:hAnsi="宋体" w:eastAsia="宋体"/>
                <w:color w:val="auto"/>
                <w:spacing w:val="-4"/>
                <w:sz w:val="20"/>
                <w:szCs w:val="20"/>
                <w:highlight w:val="none"/>
                <w:lang w:eastAsia="zh-CN"/>
              </w:rPr>
              <w:t>GB/T</w:t>
            </w:r>
            <w:r>
              <w:rPr>
                <w:rFonts w:hint="eastAsia" w:ascii="宋体" w:hAnsi="宋体" w:eastAsia="宋体"/>
                <w:color w:val="auto"/>
                <w:spacing w:val="-2"/>
                <w:sz w:val="20"/>
                <w:szCs w:val="20"/>
                <w:highlight w:val="none"/>
                <w:lang w:eastAsia="zh-CN"/>
              </w:rPr>
              <w:t>9813.3</w:t>
            </w:r>
            <w:r>
              <w:rPr>
                <w:rFonts w:hint="eastAsia" w:ascii="宋体" w:hAnsi="宋体" w:eastAsia="宋体"/>
                <w:color w:val="auto"/>
                <w:spacing w:val="-10"/>
                <w:sz w:val="20"/>
                <w:szCs w:val="20"/>
                <w:highlight w:val="none"/>
                <w:lang w:eastAsia="zh-CN"/>
              </w:rPr>
              <w:t xml:space="preserve"> </w:t>
            </w:r>
            <w:r>
              <w:rPr>
                <w:rFonts w:hint="eastAsia" w:ascii="宋体" w:hAnsi="宋体" w:eastAsia="宋体" w:cs="宋体"/>
                <w:color w:val="auto"/>
                <w:spacing w:val="-10"/>
                <w:sz w:val="20"/>
                <w:szCs w:val="20"/>
                <w:highlight w:val="none"/>
                <w:lang w:eastAsia="zh-CN"/>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噪声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的有关规定，在</w:t>
            </w:r>
            <w:r>
              <w:rPr>
                <w:rFonts w:hint="eastAsia" w:ascii="宋体" w:hAnsi="宋体" w:eastAsia="宋体" w:cs="宋体"/>
                <w:color w:val="auto"/>
                <w:spacing w:val="-2"/>
                <w:sz w:val="20"/>
                <w:szCs w:val="20"/>
                <w:highlight w:val="none"/>
                <w:lang w:eastAsia="zh-CN"/>
              </w:rPr>
              <w:t>产品说明中给出具体测试值</w:t>
            </w:r>
          </w:p>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塔式服务器噪声在空闲状态下不大</w:t>
            </w:r>
            <w:r>
              <w:rPr>
                <w:rFonts w:hint="eastAsia" w:ascii="宋体" w:hAnsi="宋体" w:eastAsia="宋体" w:cs="宋体"/>
                <w:color w:val="auto"/>
                <w:spacing w:val="-24"/>
                <w:sz w:val="20"/>
                <w:szCs w:val="20"/>
                <w:highlight w:val="none"/>
                <w:lang w:eastAsia="zh-CN"/>
              </w:rPr>
              <w:t>于</w:t>
            </w:r>
            <w:r>
              <w:rPr>
                <w:rFonts w:hint="eastAsia" w:ascii="宋体" w:hAnsi="宋体" w:eastAsia="宋体"/>
                <w:color w:val="auto"/>
                <w:spacing w:val="-24"/>
                <w:sz w:val="20"/>
                <w:szCs w:val="20"/>
                <w:highlight w:val="none"/>
                <w:lang w:eastAsia="zh-CN"/>
              </w:rPr>
              <w:t xml:space="preserve"> </w:t>
            </w:r>
            <w:r>
              <w:rPr>
                <w:rFonts w:hint="eastAsia" w:ascii="宋体" w:hAnsi="宋体" w:eastAsia="宋体"/>
                <w:color w:val="auto"/>
                <w:spacing w:val="-4"/>
                <w:sz w:val="20"/>
                <w:szCs w:val="20"/>
                <w:highlight w:val="none"/>
                <w:lang w:eastAsia="zh-CN"/>
              </w:rPr>
              <w:t>50dB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51" w:hanging="2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16"/>
                <w:sz w:val="20"/>
                <w:szCs w:val="20"/>
                <w:highlight w:val="none"/>
                <w:lang w:eastAsia="en-US"/>
              </w:rPr>
              <w:t>AI</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计</w:t>
            </w:r>
            <w:r>
              <w:rPr>
                <w:rFonts w:hint="eastAsia" w:ascii="宋体" w:hAnsi="宋体" w:eastAsia="宋体" w:cs="宋体"/>
                <w:color w:val="auto"/>
                <w:spacing w:val="-6"/>
                <w:sz w:val="20"/>
                <w:szCs w:val="20"/>
                <w:highlight w:val="none"/>
                <w:lang w:eastAsia="en-US"/>
              </w:rPr>
              <w:t>算单元规</w:t>
            </w:r>
            <w:r>
              <w:rPr>
                <w:rFonts w:hint="eastAsia" w:ascii="宋体" w:hAnsi="宋体" w:eastAsia="宋体" w:cs="宋体"/>
                <w:color w:val="auto"/>
                <w:spacing w:val="-10"/>
                <w:sz w:val="20"/>
                <w:szCs w:val="20"/>
                <w:highlight w:val="none"/>
                <w:lang w:eastAsia="en-US"/>
              </w:rPr>
              <w:t>格</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AI</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计算单</w:t>
            </w:r>
            <w:r>
              <w:rPr>
                <w:rFonts w:hint="eastAsia" w:ascii="宋体" w:hAnsi="宋体" w:eastAsia="宋体" w:cs="宋体"/>
                <w:color w:val="auto"/>
                <w:spacing w:val="-10"/>
                <w:sz w:val="20"/>
                <w:szCs w:val="20"/>
                <w:highlight w:val="none"/>
                <w:lang w:eastAsia="en-US"/>
              </w:rPr>
              <w:t>元</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一键式迁</w:t>
            </w:r>
            <w:r>
              <w:rPr>
                <w:rFonts w:hint="eastAsia" w:ascii="宋体" w:hAnsi="宋体" w:eastAsia="宋体" w:cs="宋体"/>
                <w:color w:val="auto"/>
                <w:spacing w:val="-10"/>
                <w:sz w:val="20"/>
                <w:szCs w:val="20"/>
                <w:highlight w:val="none"/>
                <w:lang w:eastAsia="en-US"/>
              </w:rPr>
              <w:t>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9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规格</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机柜尺寸</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10"/>
                <w:sz w:val="20"/>
                <w:szCs w:val="20"/>
                <w:highlight w:val="none"/>
                <w:lang w:eastAsia="en-US"/>
              </w:rPr>
              <w:t>板</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产品规格</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机柜电源</w:t>
            </w:r>
            <w:r>
              <w:rPr>
                <w:rFonts w:hint="eastAsia" w:ascii="宋体" w:hAnsi="宋体" w:eastAsia="宋体" w:cs="宋体"/>
                <w:color w:val="auto"/>
                <w:spacing w:val="-6"/>
                <w:sz w:val="20"/>
                <w:szCs w:val="20"/>
                <w:highlight w:val="none"/>
                <w:lang w:eastAsia="en-US"/>
              </w:rPr>
              <w:t>规格</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主板</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主板外部</w:t>
            </w:r>
          </w:p>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接口种类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支持</w:t>
            </w:r>
            <w:r>
              <w:rPr>
                <w:rFonts w:hint="eastAsia" w:ascii="宋体" w:hAnsi="宋体" w:eastAsia="宋体"/>
                <w:color w:val="auto"/>
                <w:sz w:val="20"/>
                <w:szCs w:val="20"/>
                <w:highlight w:val="none"/>
                <w:lang w:eastAsia="zh-CN"/>
              </w:rPr>
              <w:t>USB</w:t>
            </w:r>
            <w:r>
              <w:rPr>
                <w:rFonts w:hint="eastAsia" w:ascii="宋体" w:hAnsi="宋体" w:eastAsia="宋体" w:cs="宋体"/>
                <w:color w:val="auto"/>
                <w:spacing w:val="-1"/>
                <w:sz w:val="20"/>
                <w:szCs w:val="20"/>
                <w:highlight w:val="none"/>
                <w:lang w:eastAsia="zh-CN"/>
              </w:rPr>
              <w:t>、显示、管理等接口，如</w:t>
            </w:r>
            <w:r>
              <w:rPr>
                <w:rFonts w:hint="eastAsia" w:ascii="宋体" w:hAnsi="宋体" w:eastAsia="宋体"/>
                <w:color w:val="auto"/>
                <w:spacing w:val="-8"/>
                <w:sz w:val="20"/>
                <w:szCs w:val="20"/>
                <w:highlight w:val="none"/>
                <w:lang w:eastAsia="en-US"/>
              </w:rPr>
              <w:t>VGA</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DP</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HDMI</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USB3.0</w:t>
            </w:r>
            <w:r>
              <w:rPr>
                <w:rFonts w:hint="eastAsia" w:ascii="宋体" w:hAnsi="宋体" w:eastAsia="宋体" w:cs="宋体"/>
                <w:color w:val="auto"/>
                <w:spacing w:val="-8"/>
                <w:sz w:val="20"/>
                <w:szCs w:val="20"/>
                <w:highlight w:val="none"/>
                <w:lang w:eastAsia="en-US"/>
              </w:rPr>
              <w:t>、</w:t>
            </w:r>
            <w:r>
              <w:rPr>
                <w:rFonts w:hint="eastAsia" w:ascii="宋体" w:hAnsi="宋体" w:eastAsia="宋体"/>
                <w:color w:val="auto"/>
                <w:spacing w:val="-8"/>
                <w:sz w:val="20"/>
                <w:szCs w:val="20"/>
                <w:highlight w:val="none"/>
                <w:lang w:eastAsia="en-US"/>
              </w:rPr>
              <w:t>PS/2</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接口、</w:t>
            </w:r>
            <w:r>
              <w:rPr>
                <w:rFonts w:hint="eastAsia" w:ascii="宋体" w:hAnsi="宋体" w:eastAsia="宋体"/>
                <w:color w:val="auto"/>
                <w:spacing w:val="-8"/>
                <w:sz w:val="20"/>
                <w:szCs w:val="20"/>
                <w:highlight w:val="none"/>
                <w:lang w:eastAsia="en-US"/>
              </w:rPr>
              <w:t xml:space="preserve"> </w:t>
            </w:r>
            <w:r>
              <w:rPr>
                <w:rFonts w:hint="eastAsia" w:ascii="宋体" w:hAnsi="宋体" w:eastAsia="宋体"/>
                <w:color w:val="auto"/>
                <w:sz w:val="20"/>
                <w:szCs w:val="20"/>
                <w:highlight w:val="none"/>
                <w:lang w:eastAsia="en-US"/>
              </w:rPr>
              <w:t>BMC</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管理端口</w:t>
            </w:r>
            <w:r>
              <w:rPr>
                <w:rFonts w:hint="eastAsia" w:ascii="宋体" w:hAnsi="宋体" w:eastAsia="宋体" w:cs="宋体"/>
                <w:color w:val="auto"/>
                <w:spacing w:val="-1"/>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主板防烧板设计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支持主板防烧板设计，保证电源故障后不扩散</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扩展功能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网络功能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网络功能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
                <w:sz w:val="20"/>
                <w:szCs w:val="20"/>
                <w:highlight w:val="none"/>
                <w:lang w:eastAsia="zh-CN"/>
              </w:rPr>
              <w:t>支持网络连接、网络访问、数据交</w:t>
            </w:r>
            <w:r>
              <w:rPr>
                <w:rFonts w:hint="eastAsia" w:ascii="宋体" w:hAnsi="宋体" w:eastAsia="宋体" w:cs="宋体"/>
                <w:color w:val="auto"/>
                <w:spacing w:val="-2"/>
                <w:sz w:val="20"/>
                <w:szCs w:val="20"/>
                <w:highlight w:val="none"/>
                <w:lang w:eastAsia="en-US"/>
              </w:rPr>
              <w:t>换和网络管控功能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4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计算处理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支持通用计算及虚拟化功能。处理器需集成整型计算单元、浮点计算单元、内存控制器、I/O 模块等，处理器与存储部件、网络部件、I/O部件等组成计算系统，提供数据处理、网络接入等计算相关功能</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342" w:right="106" w:hanging="22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密码算法</w:t>
            </w:r>
            <w:r>
              <w:rPr>
                <w:rFonts w:hint="eastAsia" w:ascii="宋体" w:hAnsi="宋体" w:eastAsia="宋体" w:cs="宋体"/>
                <w:color w:val="auto"/>
                <w:spacing w:val="-6"/>
                <w:sz w:val="20"/>
                <w:szCs w:val="20"/>
                <w:highlight w:val="none"/>
                <w:lang w:eastAsia="en-US"/>
              </w:rPr>
              <w:t>实现</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s="宋体"/>
                <w:color w:val="auto"/>
                <w:spacing w:val="-1"/>
                <w:sz w:val="20"/>
                <w:szCs w:val="20"/>
                <w:highlight w:val="none"/>
                <w:lang w:eastAsia="zh-CN"/>
              </w:rPr>
              <w:t>CPU 芯片应符合GM/T 0008 的相关规定，或芯片密码模块应符合GB/T 37092 或 GM/T 0028 的相关规定</w:t>
            </w:r>
          </w:p>
        </w:tc>
        <w:tc>
          <w:tcPr>
            <w:tcW w:w="1079" w:type="dxa"/>
            <w:vAlign w:val="center"/>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31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内存校验</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支持内存校验或内存增强型纠错功</w:t>
            </w:r>
            <w:r>
              <w:rPr>
                <w:rFonts w:hint="eastAsia" w:ascii="宋体" w:hAnsi="宋体" w:eastAsia="宋体" w:cs="宋体"/>
                <w:color w:val="auto"/>
                <w:spacing w:val="-10"/>
                <w:sz w:val="20"/>
                <w:szCs w:val="20"/>
                <w:highlight w:val="none"/>
                <w:lang w:eastAsia="zh-CN"/>
              </w:rPr>
              <w:t>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olor w:val="auto"/>
                <w:spacing w:val="-5"/>
                <w:sz w:val="20"/>
                <w:szCs w:val="20"/>
                <w:highlight w:val="none"/>
                <w:lang w:eastAsia="zh-CN"/>
              </w:rPr>
              <w:t xml:space="preserve"> </w:t>
            </w:r>
            <w:r>
              <w:rPr>
                <w:rFonts w:hint="eastAsia" w:ascii="宋体" w:hAnsi="宋体" w:eastAsia="宋体"/>
                <w:color w:val="auto"/>
                <w:spacing w:val="-2"/>
                <w:sz w:val="20"/>
                <w:szCs w:val="20"/>
                <w:highlight w:val="none"/>
                <w:lang w:eastAsia="en-US"/>
              </w:rPr>
              <w:t>NAND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健康</w:t>
            </w:r>
            <w:r>
              <w:rPr>
                <w:rFonts w:hint="eastAsia" w:ascii="宋体" w:hAnsi="宋体" w:eastAsia="宋体" w:cs="宋体"/>
                <w:color w:val="auto"/>
                <w:spacing w:val="-3"/>
                <w:sz w:val="20"/>
                <w:szCs w:val="20"/>
                <w:highlight w:val="none"/>
                <w:lang w:eastAsia="en-US"/>
              </w:rPr>
              <w:t>状态上报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9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支持关键外部存储器</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14"/>
                <w:sz w:val="20"/>
                <w:szCs w:val="20"/>
                <w:highlight w:val="none"/>
                <w:lang w:eastAsia="zh-CN"/>
              </w:rPr>
              <w:t>硬磁盘、</w:t>
            </w:r>
            <w:r>
              <w:rPr>
                <w:rFonts w:hint="eastAsia" w:ascii="宋体" w:hAnsi="宋体" w:eastAsia="宋体"/>
                <w:color w:val="auto"/>
                <w:sz w:val="20"/>
                <w:szCs w:val="20"/>
                <w:highlight w:val="none"/>
                <w:lang w:eastAsia="zh-CN"/>
              </w:rPr>
              <w:t>SSD</w:t>
            </w:r>
            <w:r>
              <w:rPr>
                <w:rFonts w:hint="eastAsia" w:ascii="宋体" w:hAnsi="宋体" w:eastAsia="宋体" w:cs="宋体"/>
                <w:color w:val="auto"/>
                <w:spacing w:val="-2"/>
                <w:sz w:val="20"/>
                <w:szCs w:val="20"/>
                <w:highlight w:val="none"/>
                <w:lang w:eastAsia="zh-CN"/>
              </w:rPr>
              <w:t>等）的健康状态上报并进行故障诊</w:t>
            </w:r>
            <w:r>
              <w:rPr>
                <w:rFonts w:hint="eastAsia" w:ascii="宋体" w:hAnsi="宋体" w:eastAsia="宋体" w:cs="宋体"/>
                <w:color w:val="auto"/>
                <w:spacing w:val="-10"/>
                <w:sz w:val="20"/>
                <w:szCs w:val="20"/>
                <w:highlight w:val="none"/>
                <w:lang w:eastAsia="zh-CN"/>
              </w:rPr>
              <w:t>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z w:val="20"/>
                <w:szCs w:val="20"/>
                <w:highlight w:val="none"/>
                <w:lang w:eastAsia="zh-CN"/>
              </w:rPr>
              <w:t xml:space="preserve"> </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r>
              <w:rPr>
                <w:rFonts w:hint="eastAsia" w:ascii="宋体" w:hAnsi="宋体" w:eastAsia="宋体" w:cs="宋体"/>
                <w:color w:val="auto"/>
                <w:spacing w:val="-24"/>
                <w:sz w:val="20"/>
                <w:szCs w:val="20"/>
                <w:highlight w:val="none"/>
                <w:lang w:eastAsia="en-US"/>
              </w:rPr>
              <w:t>单</w:t>
            </w:r>
            <w:r>
              <w:rPr>
                <w:rFonts w:hint="eastAsia" w:ascii="宋体" w:hAnsi="宋体" w:eastAsia="宋体"/>
                <w:color w:val="auto"/>
                <w:spacing w:val="-24"/>
                <w:sz w:val="20"/>
                <w:szCs w:val="20"/>
                <w:highlight w:val="none"/>
                <w:lang w:eastAsia="en-US"/>
              </w:rPr>
              <w:t xml:space="preserve"> </w:t>
            </w:r>
            <w:r>
              <w:rPr>
                <w:rFonts w:hint="eastAsia" w:ascii="宋体" w:hAnsi="宋体" w:eastAsia="宋体"/>
                <w:color w:val="auto"/>
                <w:spacing w:val="-2"/>
                <w:sz w:val="20"/>
                <w:szCs w:val="20"/>
                <w:highlight w:val="none"/>
                <w:lang w:eastAsia="en-US"/>
              </w:rPr>
              <w:t>die</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故</w:t>
            </w:r>
            <w:r>
              <w:rPr>
                <w:rFonts w:hint="eastAsia" w:ascii="宋体" w:hAnsi="宋体" w:eastAsia="宋体" w:cs="宋体"/>
                <w:color w:val="auto"/>
                <w:spacing w:val="-4"/>
                <w:sz w:val="20"/>
                <w:szCs w:val="20"/>
                <w:highlight w:val="none"/>
                <w:lang w:eastAsia="en-US"/>
              </w:rPr>
              <w:t>障隔离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支持</w:t>
            </w:r>
            <w:r>
              <w:rPr>
                <w:rFonts w:hint="eastAsia" w:ascii="宋体" w:hAnsi="宋体" w:eastAsia="宋体"/>
                <w:color w:val="auto"/>
                <w:sz w:val="20"/>
                <w:szCs w:val="20"/>
                <w:highlight w:val="none"/>
                <w:lang w:eastAsia="zh-CN"/>
              </w:rPr>
              <w:t>SSD</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关键外部存储器中单存储</w:t>
            </w:r>
            <w:r>
              <w:rPr>
                <w:rFonts w:hint="eastAsia" w:ascii="宋体" w:hAnsi="宋体" w:eastAsia="宋体" w:cs="宋体"/>
                <w:color w:val="auto"/>
                <w:spacing w:val="-2"/>
                <w:sz w:val="20"/>
                <w:szCs w:val="20"/>
                <w:highlight w:val="none"/>
                <w:lang w:eastAsia="zh-CN"/>
              </w:rPr>
              <w:t>晶元故障隔离</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before="19" w:line="280" w:lineRule="exact"/>
              <w:ind w:left="108" w:right="96" w:firstLine="76"/>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卡功</w:t>
            </w:r>
            <w:r>
              <w:rPr>
                <w:rFonts w:hint="eastAsia" w:ascii="宋体" w:hAnsi="宋体" w:eastAsia="宋体" w:cs="宋体"/>
                <w:color w:val="auto"/>
                <w:spacing w:val="-12"/>
                <w:sz w:val="20"/>
                <w:szCs w:val="20"/>
                <w:highlight w:val="none"/>
                <w:lang w:eastAsia="en-US"/>
              </w:rPr>
              <w:t>能（若</w:t>
            </w:r>
            <w:r>
              <w:rPr>
                <w:rFonts w:hint="eastAsia" w:ascii="宋体" w:hAnsi="宋体" w:eastAsia="宋体" w:cs="宋体"/>
                <w:color w:val="auto"/>
                <w:spacing w:val="-6"/>
                <w:sz w:val="20"/>
                <w:szCs w:val="20"/>
                <w:highlight w:val="none"/>
                <w:lang w:eastAsia="en-US"/>
              </w:rPr>
              <w:t>支持</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rPr>
              <w:t>卡</w:t>
            </w:r>
            <w:r>
              <w:rPr>
                <w:rFonts w:hint="eastAsia" w:ascii="宋体" w:hAnsi="宋体" w:eastAsia="宋体" w:cs="宋体"/>
                <w:color w:val="auto"/>
                <w:spacing w:val="-10"/>
                <w:sz w:val="20"/>
                <w:szCs w:val="20"/>
                <w:highlight w:val="none"/>
                <w:lang w:eastAsia="en-US"/>
              </w:rPr>
              <w:t>）</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before="19"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级别</w:t>
            </w:r>
            <w:r>
              <w:rPr>
                <w:rFonts w:hint="eastAsia" w:ascii="宋体" w:hAnsi="宋体" w:eastAsia="宋体" w:cs="宋体"/>
                <w:color w:val="auto"/>
                <w:spacing w:val="-6"/>
                <w:sz w:val="20"/>
                <w:szCs w:val="20"/>
                <w:highlight w:val="none"/>
                <w:lang w:eastAsia="en-US"/>
              </w:rPr>
              <w:t>支持</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default"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eastAsia="en-US"/>
              </w:rPr>
              <w:t>RAID</w:t>
            </w:r>
            <w:r>
              <w:rPr>
                <w:rFonts w:hint="eastAsia" w:ascii="宋体" w:hAnsi="宋体" w:eastAsia="宋体"/>
                <w:color w:val="auto"/>
                <w:spacing w:val="-16"/>
                <w:sz w:val="20"/>
                <w:szCs w:val="20"/>
                <w:highlight w:val="none"/>
                <w:lang w:eastAsia="en-US"/>
              </w:rPr>
              <w:t xml:space="preserve"> </w:t>
            </w:r>
            <w:r>
              <w:rPr>
                <w:rFonts w:hint="eastAsia" w:ascii="宋体" w:hAnsi="宋体" w:eastAsia="宋体" w:cs="宋体"/>
                <w:color w:val="auto"/>
                <w:spacing w:val="-16"/>
                <w:sz w:val="20"/>
                <w:szCs w:val="20"/>
                <w:highlight w:val="none"/>
                <w:lang w:eastAsia="en-US"/>
              </w:rPr>
              <w:t>模式支持</w:t>
            </w:r>
            <w:r>
              <w:rPr>
                <w:rFonts w:hint="eastAsia" w:ascii="宋体" w:hAnsi="宋体" w:eastAsia="宋体"/>
                <w:color w:val="auto"/>
                <w:spacing w:val="-16"/>
                <w:sz w:val="20"/>
                <w:szCs w:val="20"/>
                <w:highlight w:val="none"/>
                <w:lang w:eastAsia="en-US"/>
              </w:rPr>
              <w:t xml:space="preserve"> </w:t>
            </w:r>
            <w:r>
              <w:rPr>
                <w:rFonts w:hint="eastAsia" w:ascii="宋体" w:hAnsi="宋体" w:eastAsia="宋体"/>
                <w:color w:val="auto"/>
                <w:sz w:val="20"/>
                <w:szCs w:val="20"/>
                <w:highlight w:val="none"/>
                <w:lang w:eastAsia="en-US"/>
              </w:rPr>
              <w:t>RAID</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RAID5/6/50/60</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25"/>
                <w:sz w:val="20"/>
                <w:szCs w:val="20"/>
                <w:highlight w:val="none"/>
                <w:lang w:eastAsia="en-US"/>
              </w:rPr>
              <w:t xml:space="preserve"> </w:t>
            </w:r>
            <w:r>
              <w:rPr>
                <w:rFonts w:hint="eastAsia" w:ascii="宋体" w:hAnsi="宋体" w:eastAsia="宋体" w:cs="宋体"/>
                <w:color w:val="auto"/>
                <w:spacing w:val="-25"/>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BBU</w:t>
            </w:r>
            <w:r>
              <w:rPr>
                <w:rFonts w:hint="eastAsia" w:ascii="宋体" w:hAnsi="宋体" w:eastAsia="宋体"/>
                <w:color w:val="auto"/>
                <w:spacing w:val="-18"/>
                <w:sz w:val="20"/>
                <w:szCs w:val="20"/>
                <w:highlight w:val="none"/>
                <w:lang w:eastAsia="en-US"/>
              </w:rPr>
              <w:t xml:space="preserve"> </w:t>
            </w:r>
            <w:r>
              <w:rPr>
                <w:rFonts w:hint="eastAsia" w:ascii="宋体" w:hAnsi="宋体" w:eastAsia="宋体" w:cs="宋体"/>
                <w:color w:val="auto"/>
                <w:spacing w:val="-18"/>
                <w:sz w:val="20"/>
                <w:szCs w:val="20"/>
                <w:highlight w:val="none"/>
                <w:lang w:eastAsia="en-US"/>
              </w:rPr>
              <w:t>单元</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RAID</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卡支持电池或电容备份单元</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光驱</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光驱类型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pacing w:val="-4"/>
                <w:sz w:val="20"/>
                <w:szCs w:val="20"/>
                <w:highlight w:val="none"/>
                <w:lang w:eastAsia="zh-CN"/>
              </w:rPr>
              <w:t>是否支</w:t>
            </w:r>
          </w:p>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0"/>
                <w:sz w:val="20"/>
                <w:szCs w:val="20"/>
                <w:highlight w:val="none"/>
                <w:lang w:eastAsia="zh-CN"/>
              </w:rPr>
              <w:t>持</w:t>
            </w:r>
            <w:r>
              <w:rPr>
                <w:rFonts w:hint="eastAsia" w:ascii="宋体" w:hAnsi="宋体" w:eastAsia="宋体"/>
                <w:color w:val="auto"/>
                <w:spacing w:val="-20"/>
                <w:sz w:val="20"/>
                <w:szCs w:val="20"/>
                <w:highlight w:val="none"/>
                <w:lang w:eastAsia="zh-CN"/>
              </w:rPr>
              <w:t xml:space="preserve"> </w:t>
            </w:r>
            <w:r>
              <w:rPr>
                <w:rFonts w:hint="eastAsia" w:ascii="宋体" w:hAnsi="宋体" w:eastAsia="宋体"/>
                <w:color w:val="auto"/>
                <w:spacing w:val="-2"/>
                <w:sz w:val="20"/>
                <w:szCs w:val="20"/>
                <w:highlight w:val="none"/>
                <w:lang w:eastAsia="zh-CN"/>
              </w:rPr>
              <w:t>RW</w:t>
            </w:r>
            <w:r>
              <w:rPr>
                <w:rFonts w:hint="eastAsia" w:ascii="宋体" w:hAnsi="宋体" w:eastAsia="宋体" w:cs="宋体"/>
                <w:color w:val="auto"/>
                <w:spacing w:val="-6"/>
                <w:sz w:val="20"/>
                <w:szCs w:val="20"/>
                <w:highlight w:val="none"/>
                <w:lang w:eastAsia="zh-CN"/>
              </w:rPr>
              <w:t>，以</w:t>
            </w:r>
            <w:r>
              <w:rPr>
                <w:rFonts w:hint="eastAsia" w:ascii="宋体" w:hAnsi="宋体" w:eastAsia="宋体" w:cs="宋体"/>
                <w:color w:val="auto"/>
                <w:spacing w:val="-4"/>
                <w:sz w:val="20"/>
                <w:szCs w:val="20"/>
                <w:highlight w:val="none"/>
                <w:lang w:eastAsia="zh-CN"/>
              </w:rPr>
              <w:t>及光盘类</w:t>
            </w:r>
            <w:r>
              <w:rPr>
                <w:rFonts w:hint="eastAsia" w:ascii="宋体" w:hAnsi="宋体" w:eastAsia="宋体" w:cs="宋体"/>
                <w:color w:val="auto"/>
                <w:spacing w:val="-10"/>
                <w:sz w:val="20"/>
                <w:szCs w:val="20"/>
                <w:highlight w:val="none"/>
                <w:lang w:eastAsia="zh-CN"/>
              </w:rPr>
              <w:t>型</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CD/DVD</w:t>
            </w:r>
            <w:r>
              <w:rPr>
                <w:rFonts w:hint="eastAsia" w:ascii="宋体" w:hAnsi="宋体" w:eastAsia="宋体" w:cs="宋体"/>
                <w:color w:val="auto"/>
                <w:spacing w:val="-2"/>
                <w:sz w:val="20"/>
                <w:szCs w:val="20"/>
                <w:highlight w:val="none"/>
                <w:lang w:eastAsia="zh-CN"/>
              </w:rPr>
              <w:t>）</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72"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电源</w:t>
            </w:r>
            <w:r>
              <w:rPr>
                <w:rFonts w:hint="eastAsia" w:ascii="宋体" w:hAnsi="宋体" w:eastAsia="宋体" w:cs="宋体"/>
                <w:color w:val="auto"/>
                <w:spacing w:val="-6"/>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电源热插</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拔</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整机电源模块应具备热插拔功能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电源过流</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支持过流及短路保护的功能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散热方式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支持风冷或液冷等散热方式</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其他功能</w:t>
            </w:r>
          </w:p>
        </w:tc>
        <w:tc>
          <w:tcPr>
            <w:tcW w:w="1020" w:type="dxa"/>
            <w:vAlign w:val="center"/>
          </w:tcPr>
          <w:p>
            <w:pPr>
              <w:pStyle w:val="16"/>
              <w:keepNext w:val="0"/>
              <w:keepLines w:val="0"/>
              <w:pageBreakBefore w:val="0"/>
              <w:widowControl w:val="0"/>
              <w:numPr>
                <w:ilvl w:val="0"/>
                <w:numId w:val="0"/>
              </w:numPr>
              <w:kinsoku/>
              <w:wordWrap/>
              <w:overflowPunct/>
              <w:topLinePunct w:val="0"/>
              <w:bidi w:val="0"/>
              <w:adjustRightInd/>
              <w:snapToGrid/>
              <w:spacing w:before="198" w:line="280" w:lineRule="exact"/>
              <w:ind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支持关键部件冗余（包括电源、风扇等）；</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支持熔断保护与恢复功能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管理</w:t>
            </w:r>
            <w:r>
              <w:rPr>
                <w:rFonts w:hint="eastAsia" w:ascii="宋体" w:hAnsi="宋体" w:eastAsia="宋体" w:cs="宋体"/>
                <w:color w:val="auto"/>
                <w:spacing w:val="-6"/>
                <w:sz w:val="20"/>
                <w:szCs w:val="20"/>
                <w:highlight w:val="none"/>
                <w:lang w:eastAsia="en-US"/>
              </w:rPr>
              <w:t>系统</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*BMC</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固件</w:t>
            </w:r>
            <w:r>
              <w:rPr>
                <w:rFonts w:hint="eastAsia" w:ascii="宋体" w:hAnsi="宋体" w:eastAsia="宋体" w:cs="宋体"/>
                <w:color w:val="auto"/>
                <w:spacing w:val="-3"/>
                <w:sz w:val="20"/>
                <w:szCs w:val="20"/>
                <w:highlight w:val="none"/>
                <w:lang w:eastAsia="en-US"/>
              </w:rPr>
              <w:t>基础功能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419"/>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9"/>
                <w:sz w:val="20"/>
                <w:szCs w:val="20"/>
                <w:highlight w:val="none"/>
                <w:lang w:eastAsia="zh-CN"/>
              </w:rPr>
              <w:t>支持</w:t>
            </w:r>
            <w:r>
              <w:rPr>
                <w:rFonts w:hint="eastAsia" w:ascii="宋体" w:hAnsi="宋体" w:eastAsia="宋体"/>
                <w:color w:val="auto"/>
                <w:sz w:val="20"/>
                <w:szCs w:val="20"/>
                <w:highlight w:val="none"/>
                <w:lang w:eastAsia="zh-CN"/>
              </w:rPr>
              <w:t>DHCP</w:t>
            </w:r>
            <w:r>
              <w:rPr>
                <w:rFonts w:hint="eastAsia" w:ascii="宋体" w:hAnsi="宋体" w:eastAsia="宋体"/>
                <w:color w:val="auto"/>
                <w:spacing w:val="-9"/>
                <w:sz w:val="20"/>
                <w:szCs w:val="20"/>
                <w:highlight w:val="none"/>
                <w:lang w:eastAsia="zh-CN"/>
              </w:rPr>
              <w:t xml:space="preserve"> </w:t>
            </w:r>
            <w:r>
              <w:rPr>
                <w:rFonts w:hint="eastAsia" w:ascii="宋体" w:hAnsi="宋体" w:eastAsia="宋体" w:cs="宋体"/>
                <w:color w:val="auto"/>
                <w:spacing w:val="-9"/>
                <w:sz w:val="20"/>
                <w:szCs w:val="20"/>
                <w:highlight w:val="none"/>
                <w:lang w:eastAsia="zh-CN"/>
              </w:rPr>
              <w:t>设置网络功能；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支持静态</w:t>
            </w:r>
            <w:r>
              <w:rPr>
                <w:rFonts w:hint="eastAsia" w:ascii="宋体" w:hAnsi="宋体" w:eastAsia="宋体"/>
                <w:color w:val="auto"/>
                <w:sz w:val="20"/>
                <w:szCs w:val="20"/>
                <w:highlight w:val="none"/>
                <w:lang w:eastAsia="zh-CN"/>
              </w:rPr>
              <w:t>IP</w:t>
            </w:r>
            <w:r>
              <w:rPr>
                <w:rFonts w:hint="eastAsia" w:ascii="宋体" w:hAnsi="宋体" w:eastAsia="宋体"/>
                <w:color w:val="auto"/>
                <w:spacing w:val="-9"/>
                <w:sz w:val="20"/>
                <w:szCs w:val="20"/>
                <w:highlight w:val="none"/>
                <w:lang w:eastAsia="zh-CN"/>
              </w:rPr>
              <w:t xml:space="preserve"> </w:t>
            </w:r>
            <w:r>
              <w:rPr>
                <w:rFonts w:hint="eastAsia" w:ascii="宋体" w:hAnsi="宋体" w:eastAsia="宋体" w:cs="宋体"/>
                <w:color w:val="auto"/>
                <w:spacing w:val="-9"/>
                <w:sz w:val="20"/>
                <w:szCs w:val="20"/>
                <w:highlight w:val="none"/>
                <w:lang w:eastAsia="zh-CN"/>
              </w:rPr>
              <w:t>设置网络功能；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before="18"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支持设备日志记录，包括但不限于登录日志、操作日志和报警日志</w:t>
            </w:r>
            <w:r>
              <w:rPr>
                <w:rFonts w:hint="eastAsia" w:ascii="宋体" w:hAnsi="宋体" w:eastAsia="宋体" w:cs="宋体"/>
                <w:color w:val="auto"/>
                <w:spacing w:val="-4"/>
                <w:sz w:val="20"/>
                <w:szCs w:val="20"/>
                <w:highlight w:val="none"/>
                <w:lang w:eastAsia="zh-CN"/>
              </w:rPr>
              <w:t>等功能；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支持日志信息导出和记录删除功</w:t>
            </w:r>
            <w:r>
              <w:rPr>
                <w:rFonts w:hint="eastAsia" w:ascii="宋体" w:hAnsi="宋体" w:eastAsia="宋体" w:cs="宋体"/>
                <w:color w:val="auto"/>
                <w:spacing w:val="-6"/>
                <w:sz w:val="20"/>
                <w:szCs w:val="20"/>
                <w:highlight w:val="none"/>
                <w:lang w:eastAsia="zh-CN"/>
              </w:rPr>
              <w:t>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支持通过管理接口向外输出准确的报警信息功能；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设备的</w:t>
            </w:r>
            <w:r>
              <w:rPr>
                <w:rFonts w:hint="eastAsia" w:ascii="宋体" w:hAnsi="宋体" w:eastAsia="宋体"/>
                <w:color w:val="auto"/>
                <w:sz w:val="20"/>
                <w:szCs w:val="20"/>
                <w:highlight w:val="none"/>
                <w:lang w:eastAsia="zh-CN"/>
              </w:rPr>
              <w:t>BMC</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管理软件应能够按报</w:t>
            </w:r>
            <w:r>
              <w:rPr>
                <w:rFonts w:hint="eastAsia" w:ascii="宋体" w:hAnsi="宋体" w:eastAsia="宋体" w:cs="宋体"/>
                <w:color w:val="auto"/>
                <w:spacing w:val="-2"/>
                <w:sz w:val="20"/>
                <w:szCs w:val="20"/>
                <w:highlight w:val="none"/>
                <w:lang w:eastAsia="zh-CN"/>
              </w:rPr>
              <w:t>警的严重程度进行区分；</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208" w:righ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9"/>
                <w:sz w:val="20"/>
                <w:szCs w:val="20"/>
                <w:highlight w:val="none"/>
                <w:lang w:eastAsia="en-US"/>
              </w:rPr>
              <w:t>支持</w:t>
            </w:r>
            <w:r>
              <w:rPr>
                <w:rFonts w:hint="eastAsia" w:ascii="宋体" w:hAnsi="宋体" w:eastAsia="宋体"/>
                <w:color w:val="auto"/>
                <w:sz w:val="20"/>
                <w:szCs w:val="20"/>
                <w:highlight w:val="none"/>
                <w:lang w:eastAsia="en-US"/>
              </w:rPr>
              <w:t>IPMI2.0</w:t>
            </w:r>
            <w:r>
              <w:rPr>
                <w:rFonts w:hint="eastAsia" w:ascii="宋体" w:hAnsi="宋体" w:eastAsia="宋体" w:cs="宋体"/>
                <w:color w:val="auto"/>
                <w:sz w:val="20"/>
                <w:szCs w:val="20"/>
                <w:highlight w:val="none"/>
                <w:lang w:eastAsia="en-US"/>
              </w:rPr>
              <w:t>、</w:t>
            </w:r>
            <w:r>
              <w:rPr>
                <w:rFonts w:hint="eastAsia" w:ascii="宋体" w:hAnsi="宋体" w:eastAsia="宋体"/>
                <w:color w:val="auto"/>
                <w:sz w:val="20"/>
                <w:szCs w:val="20"/>
                <w:highlight w:val="none"/>
                <w:lang w:eastAsia="en-US"/>
              </w:rPr>
              <w:t>SNMP</w:t>
            </w:r>
            <w:r>
              <w:rPr>
                <w:rFonts w:hint="eastAsia" w:ascii="宋体" w:hAnsi="宋体" w:eastAsia="宋体"/>
                <w:color w:val="auto"/>
                <w:spacing w:val="-3"/>
                <w:sz w:val="20"/>
                <w:szCs w:val="20"/>
                <w:highlight w:val="none"/>
                <w:lang w:eastAsia="en-US"/>
              </w:rPr>
              <w:t xml:space="preserve"> </w:t>
            </w:r>
            <w:r>
              <w:rPr>
                <w:rFonts w:hint="eastAsia" w:ascii="宋体" w:hAnsi="宋体" w:eastAsia="宋体" w:cs="宋体"/>
                <w:color w:val="auto"/>
                <w:spacing w:val="-3"/>
                <w:sz w:val="20"/>
                <w:szCs w:val="20"/>
                <w:highlight w:val="none"/>
                <w:lang w:eastAsia="en-US"/>
              </w:rPr>
              <w:t>或</w:t>
            </w:r>
            <w:r>
              <w:rPr>
                <w:rFonts w:hint="eastAsia" w:ascii="宋体" w:hAnsi="宋体" w:eastAsia="宋体"/>
                <w:color w:val="auto"/>
                <w:sz w:val="20"/>
                <w:szCs w:val="20"/>
                <w:highlight w:val="none"/>
                <w:lang w:eastAsia="en-US"/>
              </w:rPr>
              <w:t>Redfish</w:t>
            </w:r>
            <w:r>
              <w:rPr>
                <w:rFonts w:hint="eastAsia" w:ascii="宋体" w:hAnsi="宋体" w:eastAsia="宋体" w:cs="宋体"/>
                <w:color w:val="auto"/>
                <w:spacing w:val="-2"/>
                <w:sz w:val="20"/>
                <w:szCs w:val="20"/>
                <w:highlight w:val="none"/>
                <w:lang w:eastAsia="en-US"/>
              </w:rPr>
              <w:t>等接口功能；</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5"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支持键盘、鼠标和视频的重定向、</w:t>
            </w:r>
            <w:r>
              <w:rPr>
                <w:rFonts w:hint="eastAsia" w:ascii="宋体" w:hAnsi="宋体" w:eastAsia="宋体" w:cs="宋体"/>
                <w:color w:val="auto"/>
                <w:sz w:val="20"/>
                <w:szCs w:val="20"/>
                <w:highlight w:val="none"/>
                <w:lang w:eastAsia="zh-CN"/>
              </w:rPr>
              <w:t>文本控制台的重定向、远程虚拟媒</w:t>
            </w:r>
            <w:r>
              <w:rPr>
                <w:rFonts w:hint="eastAsia" w:ascii="宋体" w:hAnsi="宋体" w:eastAsia="宋体" w:cs="宋体"/>
                <w:color w:val="auto"/>
                <w:spacing w:val="-6"/>
                <w:sz w:val="20"/>
                <w:szCs w:val="20"/>
                <w:highlight w:val="none"/>
                <w:lang w:eastAsia="zh-CN"/>
              </w:rPr>
              <w:t>体、高可靠的硬件监控和管理功能；</w:t>
            </w:r>
            <w:r>
              <w:rPr>
                <w:rFonts w:hint="eastAsia" w:ascii="宋体" w:hAnsi="宋体" w:eastAsia="宋体"/>
                <w:color w:val="auto"/>
                <w:sz w:val="20"/>
                <w:szCs w:val="20"/>
                <w:highlight w:val="none"/>
                <w:lang w:eastAsia="zh-CN"/>
              </w:rPr>
              <w:t xml:space="preserve"> </w:t>
            </w:r>
          </w:p>
          <w:p>
            <w:pPr>
              <w:pStyle w:val="16"/>
              <w:keepNext w:val="0"/>
              <w:keepLines w:val="0"/>
              <w:pageBreakBefore w:val="0"/>
              <w:widowControl w:val="0"/>
              <w:numPr>
                <w:ilvl w:val="0"/>
                <w:numId w:val="0"/>
              </w:numPr>
              <w:tabs>
                <w:tab w:val="left" w:pos="287"/>
              </w:tabs>
              <w:kinsoku/>
              <w:wordWrap/>
              <w:overflowPunct/>
              <w:topLinePunct w:val="0"/>
              <w:bidi w:val="0"/>
              <w:adjustRightInd/>
              <w:snapToGrid/>
              <w:spacing w:line="280" w:lineRule="exact"/>
              <w:ind w:left="0" w:leftChars="0" w:right="5"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z w:val="20"/>
                <w:szCs w:val="20"/>
                <w:highlight w:val="none"/>
                <w:lang w:eastAsia="zh-CN"/>
              </w:rPr>
              <w:t>支持基于网络开启、关闭和重启设备的功能，并查询当前设备开机运行状态；</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96"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支持故障提示功能，并可通过接</w:t>
            </w:r>
            <w:r>
              <w:rPr>
                <w:rFonts w:hint="eastAsia" w:ascii="宋体" w:hAnsi="宋体" w:eastAsia="宋体" w:cs="宋体"/>
                <w:color w:val="auto"/>
                <w:spacing w:val="-2"/>
                <w:sz w:val="20"/>
                <w:szCs w:val="20"/>
                <w:highlight w:val="none"/>
                <w:lang w:eastAsia="zh-CN"/>
              </w:rPr>
              <w:t>口读取服务器故障信息；</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支持基于网络的固件更新功能，</w:t>
            </w:r>
            <w:r>
              <w:rPr>
                <w:rFonts w:hint="eastAsia" w:ascii="宋体" w:hAnsi="宋体" w:eastAsia="宋体" w:cs="宋体"/>
                <w:color w:val="auto"/>
                <w:spacing w:val="21"/>
                <w:sz w:val="20"/>
                <w:szCs w:val="20"/>
                <w:highlight w:val="none"/>
                <w:lang w:eastAsia="en-US"/>
              </w:rPr>
              <w:t>包括</w:t>
            </w:r>
            <w:r>
              <w:rPr>
                <w:rFonts w:hint="eastAsia" w:ascii="宋体" w:hAnsi="宋体" w:eastAsia="宋体"/>
                <w:color w:val="auto"/>
                <w:sz w:val="20"/>
                <w:szCs w:val="20"/>
                <w:highlight w:val="none"/>
                <w:lang w:eastAsia="en-US"/>
              </w:rPr>
              <w:t>BMC</w:t>
            </w:r>
            <w:r>
              <w:rPr>
                <w:rFonts w:hint="eastAsia" w:ascii="宋体" w:hAnsi="宋体" w:eastAsia="宋体"/>
                <w:color w:val="auto"/>
                <w:spacing w:val="15"/>
                <w:sz w:val="20"/>
                <w:szCs w:val="20"/>
                <w:highlight w:val="none"/>
                <w:lang w:eastAsia="en-US"/>
              </w:rPr>
              <w:t xml:space="preserve"> </w:t>
            </w:r>
            <w:r>
              <w:rPr>
                <w:rFonts w:hint="eastAsia" w:ascii="宋体" w:hAnsi="宋体" w:eastAsia="宋体" w:cs="宋体"/>
                <w:color w:val="auto"/>
                <w:spacing w:val="15"/>
                <w:sz w:val="20"/>
                <w:szCs w:val="20"/>
                <w:highlight w:val="none"/>
                <w:lang w:eastAsia="en-US"/>
              </w:rPr>
              <w:t>和</w:t>
            </w:r>
            <w:r>
              <w:rPr>
                <w:rFonts w:hint="eastAsia" w:ascii="宋体" w:hAnsi="宋体" w:eastAsia="宋体"/>
                <w:color w:val="auto"/>
                <w:sz w:val="20"/>
                <w:szCs w:val="20"/>
                <w:highlight w:val="none"/>
                <w:lang w:eastAsia="en-US"/>
              </w:rPr>
              <w:t>BIOS</w:t>
            </w:r>
            <w:r>
              <w:rPr>
                <w:rFonts w:hint="eastAsia" w:ascii="宋体" w:hAnsi="宋体" w:eastAsia="宋体"/>
                <w:color w:val="auto"/>
                <w:spacing w:val="-6"/>
                <w:sz w:val="20"/>
                <w:szCs w:val="20"/>
                <w:highlight w:val="none"/>
                <w:lang w:eastAsia="en-US"/>
              </w:rPr>
              <w:t xml:space="preserve"> </w:t>
            </w:r>
            <w:r>
              <w:rPr>
                <w:rFonts w:hint="eastAsia" w:ascii="宋体" w:hAnsi="宋体" w:eastAsia="宋体" w:cs="宋体"/>
                <w:color w:val="auto"/>
                <w:spacing w:val="-6"/>
                <w:sz w:val="20"/>
                <w:szCs w:val="20"/>
                <w:highlight w:val="none"/>
                <w:lang w:eastAsia="en-US"/>
              </w:rPr>
              <w:t>等；</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支持基于网络安装操作系统的功能，并可通过网络控制台访问设</w:t>
            </w:r>
            <w:r>
              <w:rPr>
                <w:rFonts w:hint="eastAsia" w:ascii="宋体" w:hAnsi="宋体" w:eastAsia="宋体" w:cs="宋体"/>
                <w:color w:val="auto"/>
                <w:spacing w:val="-6"/>
                <w:sz w:val="20"/>
                <w:szCs w:val="20"/>
                <w:highlight w:val="none"/>
                <w:lang w:eastAsia="zh-CN"/>
              </w:rPr>
              <w:t>备；</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支持通过本地的硬盘或光驱等存储设备，基于网络完成设备的操作系统安装功能；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支持通过浏览器打开管理界面并登录功能；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支持设置口令策略功能；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before="4" w:line="280" w:lineRule="exact"/>
              <w:ind w:left="0" w:leftChars="0" w:right="96"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支持访问权限设置功能，并通过</w:t>
            </w:r>
            <w:r>
              <w:rPr>
                <w:rFonts w:hint="eastAsia" w:ascii="宋体" w:hAnsi="宋体" w:eastAsia="宋体" w:cs="宋体"/>
                <w:color w:val="auto"/>
                <w:spacing w:val="-2"/>
                <w:sz w:val="20"/>
                <w:szCs w:val="20"/>
                <w:highlight w:val="none"/>
                <w:lang w:eastAsia="zh-CN"/>
              </w:rPr>
              <w:t>日志记录访问事件；</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161"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支持对出厂默认的用户名及口令进行安全保护功能，并提供默认口令修改提示；</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25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支持读取设备主板的工作环境温度功能；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96"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支持读取服务器</w:t>
            </w:r>
            <w:r>
              <w:rPr>
                <w:rFonts w:hint="eastAsia" w:ascii="宋体" w:hAnsi="宋体" w:eastAsia="宋体"/>
                <w:color w:val="auto"/>
                <w:sz w:val="20"/>
                <w:szCs w:val="20"/>
                <w:highlight w:val="none"/>
                <w:lang w:eastAsia="zh-CN"/>
              </w:rPr>
              <w:t>CPU</w:t>
            </w:r>
            <w:r>
              <w:rPr>
                <w:rFonts w:hint="eastAsia" w:ascii="宋体" w:hAnsi="宋体" w:eastAsia="宋体"/>
                <w:color w:val="auto"/>
                <w:spacing w:val="-10"/>
                <w:sz w:val="20"/>
                <w:szCs w:val="20"/>
                <w:highlight w:val="none"/>
                <w:lang w:eastAsia="zh-CN"/>
              </w:rPr>
              <w:t xml:space="preserve"> </w:t>
            </w:r>
            <w:r>
              <w:rPr>
                <w:rFonts w:hint="eastAsia" w:ascii="宋体" w:hAnsi="宋体" w:eastAsia="宋体" w:cs="宋体"/>
                <w:color w:val="auto"/>
                <w:spacing w:val="-10"/>
                <w:sz w:val="20"/>
                <w:szCs w:val="20"/>
                <w:highlight w:val="none"/>
                <w:lang w:eastAsia="zh-CN"/>
              </w:rPr>
              <w:t>等核心器件</w:t>
            </w:r>
            <w:r>
              <w:rPr>
                <w:rFonts w:hint="eastAsia" w:ascii="宋体" w:hAnsi="宋体" w:eastAsia="宋体" w:cs="宋体"/>
                <w:color w:val="auto"/>
                <w:spacing w:val="-2"/>
                <w:sz w:val="20"/>
                <w:szCs w:val="20"/>
                <w:highlight w:val="none"/>
                <w:lang w:eastAsia="zh-CN"/>
              </w:rPr>
              <w:t>的温度功能；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支持通过外部管理工具进行</w:t>
            </w:r>
            <w:r>
              <w:rPr>
                <w:rFonts w:hint="eastAsia" w:ascii="宋体" w:hAnsi="宋体" w:eastAsia="宋体"/>
                <w:color w:val="auto"/>
                <w:spacing w:val="-4"/>
                <w:sz w:val="20"/>
                <w:szCs w:val="20"/>
                <w:highlight w:val="none"/>
                <w:lang w:eastAsia="zh-CN"/>
              </w:rPr>
              <w:t xml:space="preserve"> </w:t>
            </w:r>
            <w:r>
              <w:rPr>
                <w:rFonts w:hint="eastAsia" w:ascii="宋体" w:hAnsi="宋体" w:eastAsia="宋体"/>
                <w:color w:val="auto"/>
                <w:spacing w:val="-5"/>
                <w:sz w:val="20"/>
                <w:szCs w:val="20"/>
                <w:highlight w:val="none"/>
                <w:lang w:eastAsia="zh-CN"/>
              </w:rPr>
              <w:t>BMC</w:t>
            </w:r>
          </w:p>
          <w:p>
            <w:pPr>
              <w:pStyle w:val="16"/>
              <w:keepNext w:val="0"/>
              <w:keepLines w:val="0"/>
              <w:pageBreakBefore w:val="0"/>
              <w:widowControl w:val="0"/>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cs="宋体"/>
                <w:color w:val="auto"/>
                <w:spacing w:val="-4"/>
                <w:sz w:val="20"/>
                <w:szCs w:val="20"/>
                <w:highlight w:val="none"/>
                <w:lang w:eastAsia="zh-CN"/>
              </w:rPr>
            </w:pPr>
            <w:r>
              <w:rPr>
                <w:rFonts w:hint="eastAsia" w:ascii="宋体" w:hAnsi="宋体" w:eastAsia="宋体" w:cs="宋体"/>
                <w:color w:val="auto"/>
                <w:spacing w:val="-2"/>
                <w:sz w:val="20"/>
                <w:szCs w:val="20"/>
                <w:highlight w:val="none"/>
                <w:lang w:eastAsia="zh-CN"/>
              </w:rPr>
              <w:t>参数设置的功能，并可基于网络通</w:t>
            </w:r>
            <w:r>
              <w:rPr>
                <w:rFonts w:hint="eastAsia" w:ascii="宋体" w:hAnsi="宋体" w:eastAsia="宋体" w:cs="宋体"/>
                <w:color w:val="auto"/>
                <w:spacing w:val="5"/>
                <w:sz w:val="20"/>
                <w:szCs w:val="20"/>
                <w:highlight w:val="none"/>
                <w:lang w:eastAsia="zh-CN"/>
              </w:rPr>
              <w:t>过外部管理工具对</w:t>
            </w:r>
            <w:r>
              <w:rPr>
                <w:rFonts w:hint="eastAsia" w:ascii="宋体" w:hAnsi="宋体" w:eastAsia="宋体"/>
                <w:color w:val="auto"/>
                <w:sz w:val="20"/>
                <w:szCs w:val="20"/>
                <w:highlight w:val="none"/>
                <w:lang w:eastAsia="zh-CN"/>
              </w:rPr>
              <w:t>BMC</w:t>
            </w:r>
            <w:r>
              <w:rPr>
                <w:rFonts w:hint="eastAsia" w:ascii="宋体" w:hAnsi="宋体" w:eastAsia="宋体"/>
                <w:color w:val="auto"/>
                <w:spacing w:val="-4"/>
                <w:sz w:val="20"/>
                <w:szCs w:val="20"/>
                <w:highlight w:val="none"/>
                <w:lang w:eastAsia="zh-CN"/>
              </w:rPr>
              <w:t xml:space="preserve"> </w:t>
            </w:r>
            <w:r>
              <w:rPr>
                <w:rFonts w:hint="eastAsia" w:ascii="宋体" w:hAnsi="宋体" w:eastAsia="宋体" w:cs="宋体"/>
                <w:color w:val="auto"/>
                <w:spacing w:val="-4"/>
                <w:sz w:val="20"/>
                <w:szCs w:val="20"/>
                <w:highlight w:val="none"/>
                <w:lang w:eastAsia="zh-CN"/>
              </w:rPr>
              <w:t>进行管理；</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before="0" w:line="280" w:lineRule="exact"/>
              <w:ind w:left="0" w:leftChars="0" w:right="0" w:rightChars="0" w:firstLine="0" w:firstLineChars="0"/>
              <w:jc w:val="both"/>
              <w:textAlignment w:val="auto"/>
              <w:rPr>
                <w:rFonts w:hint="eastAsia" w:ascii="宋体" w:hAnsi="宋体" w:eastAsia="宋体"/>
                <w:color w:val="auto"/>
                <w:spacing w:val="-4"/>
                <w:sz w:val="20"/>
                <w:szCs w:val="20"/>
                <w:highlight w:val="none"/>
                <w:lang w:eastAsia="zh-CN"/>
              </w:rPr>
            </w:pPr>
            <w:r>
              <w:rPr>
                <w:rFonts w:hint="eastAsia" w:ascii="宋体" w:hAnsi="宋体" w:eastAsia="宋体" w:cs="宋体"/>
                <w:color w:val="auto"/>
                <w:spacing w:val="-4"/>
                <w:sz w:val="20"/>
                <w:szCs w:val="20"/>
                <w:highlight w:val="none"/>
                <w:lang w:eastAsia="zh-CN"/>
              </w:rPr>
              <w:t>应支持固件版本查询、固件升级</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0" w:rightChars="0" w:firstLine="0" w:firstLineChars="0"/>
              <w:jc w:val="both"/>
              <w:textAlignment w:val="auto"/>
              <w:rPr>
                <w:rFonts w:hint="eastAsia" w:ascii="宋体" w:hAnsi="宋体" w:eastAsia="宋体"/>
                <w:color w:val="auto"/>
                <w:spacing w:val="-4"/>
                <w:sz w:val="20"/>
                <w:szCs w:val="20"/>
                <w:highlight w:val="none"/>
                <w:lang w:eastAsia="zh-CN"/>
              </w:rPr>
            </w:pPr>
            <w:r>
              <w:rPr>
                <w:rFonts w:hint="eastAsia" w:ascii="宋体" w:hAnsi="宋体" w:eastAsia="宋体" w:cs="宋体"/>
                <w:color w:val="auto"/>
                <w:spacing w:val="-4"/>
                <w:sz w:val="20"/>
                <w:szCs w:val="20"/>
                <w:highlight w:val="none"/>
                <w:lang w:eastAsia="zh-CN"/>
              </w:rPr>
              <w:t>支持基于网络实现开关机和复位控制的功能；</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right="0" w:rightChars="0" w:firstLine="0" w:firstLineChars="0"/>
              <w:jc w:val="both"/>
              <w:textAlignment w:val="auto"/>
              <w:rPr>
                <w:rFonts w:hint="eastAsia" w:ascii="宋体" w:hAnsi="宋体" w:eastAsia="宋体"/>
                <w:color w:val="auto"/>
                <w:spacing w:val="-4"/>
                <w:sz w:val="20"/>
                <w:szCs w:val="20"/>
                <w:highlight w:val="none"/>
                <w:lang w:eastAsia="zh-CN"/>
              </w:rPr>
            </w:pPr>
            <w:r>
              <w:rPr>
                <w:rFonts w:hint="eastAsia" w:ascii="宋体" w:hAnsi="宋体" w:eastAsia="宋体"/>
                <w:color w:val="auto"/>
                <w:spacing w:val="-4"/>
                <w:sz w:val="20"/>
                <w:szCs w:val="20"/>
                <w:highlight w:val="none"/>
                <w:lang w:eastAsia="zh-CN"/>
              </w:rPr>
              <w:t xml:space="preserve">BMC </w:t>
            </w:r>
            <w:r>
              <w:rPr>
                <w:rFonts w:hint="eastAsia" w:ascii="宋体" w:hAnsi="宋体" w:eastAsia="宋体" w:cs="宋体"/>
                <w:color w:val="auto"/>
                <w:spacing w:val="-4"/>
                <w:sz w:val="20"/>
                <w:szCs w:val="20"/>
                <w:highlight w:val="none"/>
                <w:lang w:eastAsia="zh-CN"/>
              </w:rPr>
              <w:t>启动时间应不超过</w:t>
            </w:r>
            <w:r>
              <w:rPr>
                <w:rFonts w:hint="eastAsia" w:ascii="宋体" w:hAnsi="宋体" w:eastAsia="宋体"/>
                <w:color w:val="auto"/>
                <w:spacing w:val="-4"/>
                <w:sz w:val="20"/>
                <w:szCs w:val="20"/>
                <w:highlight w:val="none"/>
                <w:lang w:eastAsia="zh-CN"/>
              </w:rPr>
              <w:t xml:space="preserve"> 180s</w:t>
            </w:r>
            <w:r>
              <w:rPr>
                <w:rFonts w:hint="eastAsia" w:ascii="宋体" w:hAnsi="宋体" w:eastAsia="宋体" w:cs="宋体"/>
                <w:color w:val="auto"/>
                <w:spacing w:val="-4"/>
                <w:sz w:val="20"/>
                <w:szCs w:val="20"/>
                <w:highlight w:val="none"/>
                <w:lang w:eastAsia="zh-CN"/>
              </w:rPr>
              <w:t>，实现功能包括网络、</w:t>
            </w:r>
            <w:r>
              <w:rPr>
                <w:rFonts w:hint="eastAsia" w:ascii="宋体" w:hAnsi="宋体" w:eastAsia="宋体"/>
                <w:color w:val="auto"/>
                <w:spacing w:val="-4"/>
                <w:sz w:val="20"/>
                <w:szCs w:val="20"/>
                <w:highlight w:val="none"/>
                <w:lang w:eastAsia="zh-CN"/>
              </w:rPr>
              <w:t>IPMI</w:t>
            </w:r>
            <w:r>
              <w:rPr>
                <w:rFonts w:hint="eastAsia" w:ascii="宋体" w:hAnsi="宋体" w:eastAsia="宋体" w:cs="宋体"/>
                <w:color w:val="auto"/>
                <w:spacing w:val="-4"/>
                <w:sz w:val="20"/>
                <w:szCs w:val="20"/>
                <w:highlight w:val="none"/>
                <w:lang w:eastAsia="zh-CN"/>
              </w:rPr>
              <w:t>、散热、传感器服务可用；</w:t>
            </w:r>
          </w:p>
          <w:p>
            <w:pPr>
              <w:pStyle w:val="16"/>
              <w:keepNext w:val="0"/>
              <w:keepLines w:val="0"/>
              <w:pageBreakBefore w:val="0"/>
              <w:widowControl w:val="0"/>
              <w:numPr>
                <w:ilvl w:val="0"/>
                <w:numId w:val="0"/>
              </w:numPr>
              <w:tabs>
                <w:tab w:val="left" w:pos="375"/>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w:t>
            </w:r>
            <w:r>
              <w:rPr>
                <w:rFonts w:hint="eastAsia" w:ascii="宋体" w:hAnsi="宋体" w:eastAsia="宋体"/>
                <w:color w:val="auto"/>
                <w:spacing w:val="-4"/>
                <w:sz w:val="20"/>
                <w:szCs w:val="20"/>
                <w:highlight w:val="none"/>
                <w:lang w:eastAsia="zh-CN"/>
              </w:rPr>
              <w:t xml:space="preserve">BMC </w:t>
            </w:r>
            <w:r>
              <w:rPr>
                <w:rFonts w:hint="eastAsia" w:ascii="宋体" w:hAnsi="宋体" w:eastAsia="宋体" w:cs="宋体"/>
                <w:color w:val="auto"/>
                <w:spacing w:val="-4"/>
                <w:sz w:val="20"/>
                <w:szCs w:val="20"/>
                <w:highlight w:val="none"/>
                <w:lang w:eastAsia="zh-CN"/>
              </w:rPr>
              <w:t>固件设置的</w:t>
            </w:r>
            <w:r>
              <w:rPr>
                <w:rFonts w:hint="eastAsia" w:ascii="宋体" w:hAnsi="宋体" w:eastAsia="宋体" w:cs="宋体"/>
                <w:color w:val="auto"/>
                <w:spacing w:val="-2"/>
                <w:sz w:val="20"/>
                <w:szCs w:val="20"/>
                <w:highlight w:val="none"/>
                <w:lang w:eastAsia="zh-CN"/>
              </w:rPr>
              <w:t>恢复出厂功能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4"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BMC</w:t>
            </w:r>
            <w:r>
              <w:rPr>
                <w:rFonts w:hint="eastAsia" w:ascii="宋体" w:hAnsi="宋体" w:eastAsia="宋体"/>
                <w:color w:val="auto"/>
                <w:spacing w:val="-14"/>
                <w:sz w:val="20"/>
                <w:szCs w:val="20"/>
                <w:highlight w:val="none"/>
                <w:lang w:eastAsia="en-US"/>
              </w:rPr>
              <w:t xml:space="preserve"> </w:t>
            </w:r>
            <w:r>
              <w:rPr>
                <w:rFonts w:hint="eastAsia" w:ascii="宋体" w:hAnsi="宋体" w:eastAsia="宋体" w:cs="宋体"/>
                <w:color w:val="auto"/>
                <w:spacing w:val="-14"/>
                <w:sz w:val="20"/>
                <w:szCs w:val="20"/>
                <w:highlight w:val="none"/>
                <w:lang w:eastAsia="en-US"/>
              </w:rPr>
              <w:t>固件</w:t>
            </w:r>
            <w:r>
              <w:rPr>
                <w:rFonts w:hint="eastAsia" w:ascii="宋体" w:hAnsi="宋体" w:eastAsia="宋体" w:cs="宋体"/>
                <w:color w:val="auto"/>
                <w:spacing w:val="-3"/>
                <w:sz w:val="20"/>
                <w:szCs w:val="20"/>
                <w:highlight w:val="none"/>
                <w:lang w:eastAsia="en-US"/>
              </w:rPr>
              <w:t>增强功能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网络控制、安装提供图形访问界面网络；</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设备的BMC 管理软件界面显示报警信息，且能够按报警的严重程度进行区分；</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en-US"/>
              </w:rPr>
              <w:t>Web GUI 采用 BMC 端口直连，平</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均响应时间为不大于 1s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*BIOS</w:t>
            </w:r>
            <w:r>
              <w:rPr>
                <w:rFonts w:hint="eastAsia" w:ascii="宋体" w:hAnsi="宋体" w:eastAsia="宋体"/>
                <w:color w:val="auto"/>
                <w:spacing w:val="-12"/>
                <w:sz w:val="20"/>
                <w:szCs w:val="20"/>
                <w:highlight w:val="none"/>
                <w:lang w:eastAsia="en-US"/>
              </w:rPr>
              <w:t xml:space="preserve"> </w:t>
            </w:r>
            <w:r>
              <w:rPr>
                <w:rFonts w:hint="eastAsia" w:ascii="宋体" w:hAnsi="宋体" w:eastAsia="宋体" w:cs="宋体"/>
                <w:color w:val="auto"/>
                <w:spacing w:val="-12"/>
                <w:sz w:val="20"/>
                <w:szCs w:val="20"/>
                <w:highlight w:val="none"/>
                <w:lang w:eastAsia="en-US"/>
              </w:rPr>
              <w:t>固</w:t>
            </w:r>
            <w:r>
              <w:rPr>
                <w:rFonts w:hint="eastAsia" w:ascii="宋体" w:hAnsi="宋体" w:eastAsia="宋体" w:cs="宋体"/>
                <w:color w:val="auto"/>
                <w:spacing w:val="-4"/>
                <w:sz w:val="20"/>
                <w:szCs w:val="20"/>
                <w:highlight w:val="none"/>
                <w:lang w:eastAsia="en-US"/>
              </w:rPr>
              <w:t>件基础功</w:t>
            </w:r>
            <w:r>
              <w:rPr>
                <w:rFonts w:hint="eastAsia" w:ascii="宋体" w:hAnsi="宋体" w:eastAsia="宋体" w:cs="宋体"/>
                <w:color w:val="auto"/>
                <w:spacing w:val="-10"/>
                <w:sz w:val="20"/>
                <w:szCs w:val="20"/>
                <w:highlight w:val="none"/>
                <w:lang w:eastAsia="en-US"/>
              </w:rPr>
              <w:t>能</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支持查看固件版本、内存信息、主板信息、处理器信息和系统时间信息功能；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支持上电初始化界面显示 CPU 信息、内存信息、固件版本和部分快捷键信息功能；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支持设置界面中英文显示切换功能；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支持查看 PCIe 设备信息，SATA设备信息功能；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支持操作系统安装和引导功能，应并向操作系统提供计算机主板信息和服务接口；</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支持设置启动顺序，并按照设置的启动顺序启动功能；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支持安全启动功能；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支持设置口令、修改口令、验证口令功能；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支持板载显示控制或独立显卡的显示控制功能；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 RAID 识别和启动功能； k）支持串口重定向功能；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支持固件更新功能；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 BIOS 固件设置的恢复出厂功能；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en-US"/>
              </w:rPr>
            </w:pPr>
            <w:r>
              <w:rPr>
                <w:rFonts w:hint="eastAsia" w:ascii="宋体" w:hAnsi="宋体" w:eastAsia="宋体" w:cs="宋体"/>
                <w:color w:val="auto"/>
                <w:spacing w:val="-2"/>
                <w:sz w:val="20"/>
                <w:szCs w:val="20"/>
                <w:highlight w:val="none"/>
                <w:lang w:eastAsia="en-US"/>
              </w:rPr>
              <w:t>支持网络引导启用和关闭功能</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远程控制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支持远程关机和重新启动功能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操作</w:t>
            </w:r>
            <w:r>
              <w:rPr>
                <w:rFonts w:hint="eastAsia" w:ascii="宋体" w:hAnsi="宋体" w:eastAsia="宋体" w:cs="宋体"/>
                <w:color w:val="auto"/>
                <w:spacing w:val="-6"/>
                <w:sz w:val="20"/>
                <w:szCs w:val="20"/>
                <w:highlight w:val="none"/>
                <w:lang w:eastAsia="en-US"/>
              </w:rPr>
              <w:t>系统及驱动功</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操作系统</w:t>
            </w:r>
            <w:r>
              <w:rPr>
                <w:rFonts w:hint="eastAsia" w:ascii="宋体" w:hAnsi="宋体" w:eastAsia="宋体" w:cs="宋体"/>
                <w:color w:val="auto"/>
                <w:spacing w:val="-4"/>
                <w:sz w:val="20"/>
                <w:szCs w:val="20"/>
                <w:highlight w:val="none"/>
                <w:lang w:eastAsia="zh-CN"/>
              </w:rPr>
              <w:t>及驱动的</w:t>
            </w:r>
            <w:r>
              <w:rPr>
                <w:rFonts w:hint="eastAsia" w:ascii="宋体" w:hAnsi="宋体" w:eastAsia="宋体" w:cs="宋体"/>
                <w:color w:val="auto"/>
                <w:spacing w:val="-5"/>
                <w:sz w:val="20"/>
                <w:szCs w:val="20"/>
                <w:highlight w:val="none"/>
                <w:lang w:eastAsia="zh-CN"/>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5" w:firstLine="0" w:firstLineChars="0"/>
              <w:jc w:val="both"/>
              <w:textAlignment w:val="auto"/>
              <w:rPr>
                <w:rFonts w:hint="default"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eastAsia="zh-CN"/>
              </w:rPr>
              <w:t>支持通过网络、闪存盘对操作系统、驱动进行升级</w:t>
            </w:r>
            <w:r>
              <w:rPr>
                <w:rFonts w:hint="eastAsia" w:eastAsia="宋体" w:cs="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操作系统</w:t>
            </w:r>
            <w:r>
              <w:rPr>
                <w:rFonts w:hint="eastAsia" w:ascii="宋体" w:hAnsi="宋体" w:eastAsia="宋体" w:cs="宋体"/>
                <w:color w:val="auto"/>
                <w:spacing w:val="-3"/>
                <w:sz w:val="20"/>
                <w:szCs w:val="20"/>
                <w:highlight w:val="none"/>
                <w:lang w:eastAsia="zh-CN"/>
              </w:rPr>
              <w:t>及驱动的备份还原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0" w:leftChars="0" w:firstLine="0" w:firstLineChars="0"/>
              <w:jc w:val="both"/>
              <w:textAlignment w:val="auto"/>
              <w:rPr>
                <w:rFonts w:hint="default" w:ascii="宋体" w:hAnsi="宋体" w:eastAsia="宋体"/>
                <w:color w:val="auto"/>
                <w:sz w:val="20"/>
                <w:szCs w:val="20"/>
                <w:highlight w:val="none"/>
                <w:lang w:val="en-US" w:eastAsia="zh-CN"/>
              </w:rPr>
            </w:pPr>
            <w:r>
              <w:rPr>
                <w:rFonts w:hint="eastAsia" w:eastAsia="宋体" w:cs="宋体"/>
                <w:color w:val="auto"/>
                <w:spacing w:val="-10"/>
                <w:sz w:val="20"/>
                <w:szCs w:val="20"/>
                <w:highlight w:val="none"/>
                <w:lang w:val="en-US" w:eastAsia="zh-CN"/>
              </w:rPr>
              <w:t>支持操作系统备份及还原功能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操作系统</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1"/>
                <w:numId w:val="0"/>
              </w:numPr>
              <w:kinsoku/>
              <w:wordWrap/>
              <w:overflowPunct/>
              <w:topLinePunct w:val="0"/>
              <w:bidi w:val="0"/>
              <w:adjustRightInd/>
              <w:snapToGrid/>
              <w:spacing w:before="198" w:line="280" w:lineRule="exact"/>
              <w:ind w:left="0" w:leftChars="0" w:right="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支持访问控制、安全审计、网络接入鉴别等功能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中文</w:t>
            </w:r>
            <w:r>
              <w:rPr>
                <w:rFonts w:hint="eastAsia" w:ascii="宋体" w:hAnsi="宋体" w:eastAsia="宋体" w:cs="宋体"/>
                <w:color w:val="auto"/>
                <w:spacing w:val="-6"/>
                <w:sz w:val="20"/>
                <w:szCs w:val="20"/>
                <w:highlight w:val="none"/>
                <w:lang w:eastAsia="en-US"/>
              </w:rPr>
              <w:t>信息</w:t>
            </w:r>
            <w:r>
              <w:rPr>
                <w:rFonts w:hint="eastAsia" w:ascii="宋体" w:hAnsi="宋体" w:eastAsia="宋体" w:cs="宋体"/>
                <w:color w:val="auto"/>
                <w:spacing w:val="-5"/>
                <w:sz w:val="20"/>
                <w:szCs w:val="20"/>
                <w:highlight w:val="none"/>
                <w:lang w:eastAsia="en-US"/>
              </w:rPr>
              <w:t>处理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中文信息</w:t>
            </w:r>
            <w:r>
              <w:rPr>
                <w:rFonts w:hint="eastAsia" w:ascii="宋体" w:hAnsi="宋体" w:eastAsia="宋体" w:cs="宋体"/>
                <w:color w:val="auto"/>
                <w:spacing w:val="-6"/>
                <w:sz w:val="20"/>
                <w:szCs w:val="20"/>
                <w:highlight w:val="none"/>
                <w:lang w:eastAsia="en-US"/>
              </w:rPr>
              <w:t>处理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1"/>
                <w:sz w:val="20"/>
                <w:szCs w:val="20"/>
                <w:highlight w:val="none"/>
                <w:lang w:eastAsia="en-US"/>
              </w:rPr>
              <w:t>符合</w:t>
            </w:r>
            <w:r>
              <w:rPr>
                <w:rFonts w:hint="eastAsia" w:ascii="宋体" w:hAnsi="宋体" w:eastAsia="宋体"/>
                <w:color w:val="auto"/>
                <w:sz w:val="20"/>
                <w:szCs w:val="20"/>
                <w:highlight w:val="none"/>
                <w:lang w:eastAsia="en-US"/>
              </w:rPr>
              <w:t>GB</w:t>
            </w:r>
            <w:r>
              <w:rPr>
                <w:rFonts w:hint="eastAsia" w:ascii="宋体" w:hAnsi="宋体" w:eastAsia="宋体"/>
                <w:color w:val="auto"/>
                <w:spacing w:val="-5"/>
                <w:sz w:val="20"/>
                <w:szCs w:val="20"/>
                <w:highlight w:val="none"/>
                <w:lang w:eastAsia="en-US"/>
              </w:rPr>
              <w:t xml:space="preserve"> </w:t>
            </w:r>
            <w:r>
              <w:rPr>
                <w:rFonts w:hint="eastAsia" w:ascii="宋体" w:hAnsi="宋体" w:eastAsia="宋体"/>
                <w:color w:val="auto"/>
                <w:sz w:val="20"/>
                <w:szCs w:val="20"/>
                <w:highlight w:val="none"/>
                <w:lang w:eastAsia="en-US"/>
              </w:rPr>
              <w:t>18030</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9"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9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机柜</w:t>
            </w:r>
            <w:r>
              <w:rPr>
                <w:rFonts w:hint="eastAsia" w:ascii="宋体" w:hAnsi="宋体" w:eastAsia="宋体" w:cs="宋体"/>
                <w:color w:val="auto"/>
                <w:spacing w:val="-5"/>
                <w:sz w:val="20"/>
                <w:szCs w:val="20"/>
                <w:highlight w:val="none"/>
                <w:lang w:eastAsia="en-US"/>
              </w:rPr>
              <w:t>功能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机柜管理</w:t>
            </w:r>
            <w:r>
              <w:rPr>
                <w:rFonts w:hint="eastAsia" w:ascii="宋体" w:hAnsi="宋体" w:eastAsia="宋体" w:cs="宋体"/>
                <w:color w:val="auto"/>
                <w:spacing w:val="-6"/>
                <w:sz w:val="20"/>
                <w:szCs w:val="20"/>
                <w:highlight w:val="none"/>
                <w:lang w:eastAsia="en-US"/>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机柜通信</w:t>
            </w:r>
            <w:r>
              <w:rPr>
                <w:rFonts w:hint="eastAsia" w:ascii="宋体" w:hAnsi="宋体" w:eastAsia="宋体" w:cs="宋体"/>
                <w:color w:val="auto"/>
                <w:spacing w:val="-6"/>
                <w:sz w:val="20"/>
                <w:szCs w:val="20"/>
                <w:highlight w:val="none"/>
                <w:lang w:eastAsia="en-US"/>
              </w:rPr>
              <w:t>方式</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功能要求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多集群作业管理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08" w:right="163"/>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关键</w:t>
            </w:r>
            <w:r>
              <w:rPr>
                <w:rFonts w:hint="eastAsia" w:ascii="宋体" w:hAnsi="宋体" w:eastAsia="宋体" w:cs="宋体"/>
                <w:color w:val="auto"/>
                <w:spacing w:val="-6"/>
                <w:sz w:val="20"/>
                <w:szCs w:val="20"/>
                <w:highlight w:val="none"/>
                <w:lang w:eastAsia="en-US"/>
              </w:rPr>
              <w:t>部件安全要求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关键部件</w:t>
            </w:r>
            <w:r>
              <w:rPr>
                <w:rFonts w:hint="eastAsia" w:ascii="宋体" w:hAnsi="宋体" w:eastAsia="宋体" w:cs="宋体"/>
                <w:color w:val="auto"/>
                <w:sz w:val="20"/>
                <w:szCs w:val="20"/>
                <w:highlight w:val="none"/>
                <w:lang w:eastAsia="en-US"/>
              </w:rPr>
              <w:t>安全要求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s="宋体"/>
                <w:color w:val="auto"/>
                <w:spacing w:val="-10"/>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206" w:firstLine="0" w:firstLineChars="0"/>
              <w:jc w:val="both"/>
              <w:textAlignment w:val="auto"/>
              <w:rPr>
                <w:rFonts w:hint="eastAsia" w:ascii="宋体" w:hAnsi="宋体" w:eastAsia="宋体" w:cs="宋体"/>
                <w:color w:val="auto"/>
                <w:spacing w:val="-9"/>
                <w:sz w:val="20"/>
                <w:szCs w:val="20"/>
                <w:highlight w:val="none"/>
                <w:lang w:eastAsia="zh-CN"/>
              </w:rPr>
            </w:pPr>
            <w:r>
              <w:rPr>
                <w:rFonts w:hint="eastAsia" w:ascii="宋体" w:hAnsi="宋体" w:eastAsia="宋体" w:cs="宋体"/>
                <w:color w:val="auto"/>
                <w:spacing w:val="-9"/>
                <w:sz w:val="20"/>
                <w:szCs w:val="20"/>
                <w:highlight w:val="none"/>
                <w:lang w:eastAsia="zh-CN"/>
              </w:rPr>
              <w:t>CPU 和操作系统等关键部件应当符合安全可靠测评要求</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2"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固件</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故障检测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支持故障检测功能，可以检测到具</w:t>
            </w:r>
            <w:r>
              <w:rPr>
                <w:rFonts w:hint="eastAsia" w:ascii="宋体" w:hAnsi="宋体" w:eastAsia="宋体" w:cs="宋体"/>
                <w:color w:val="auto"/>
                <w:spacing w:val="-3"/>
                <w:sz w:val="20"/>
                <w:szCs w:val="20"/>
                <w:highlight w:val="none"/>
                <w:lang w:eastAsia="zh-CN"/>
              </w:rPr>
              <w:t>体的</w:t>
            </w:r>
            <w:r>
              <w:rPr>
                <w:rFonts w:hint="eastAsia" w:ascii="宋体" w:hAnsi="宋体" w:eastAsia="宋体"/>
                <w:color w:val="auto"/>
                <w:spacing w:val="-3"/>
                <w:sz w:val="20"/>
                <w:szCs w:val="20"/>
                <w:highlight w:val="none"/>
                <w:lang w:eastAsia="zh-CN"/>
              </w:rPr>
              <w:t>FRU</w:t>
            </w:r>
            <w:r>
              <w:rPr>
                <w:rFonts w:hint="eastAsia" w:ascii="宋体" w:hAnsi="宋体" w:eastAsia="宋体" w:cs="宋体"/>
                <w:color w:val="auto"/>
                <w:spacing w:val="-3"/>
                <w:sz w:val="20"/>
                <w:szCs w:val="20"/>
                <w:highlight w:val="none"/>
                <w:lang w:eastAsia="zh-CN"/>
              </w:rPr>
              <w:t>（内存、硬盘等）</w:t>
            </w:r>
            <w:r>
              <w:rPr>
                <w:rFonts w:hint="eastAsia" w:ascii="宋体" w:hAnsi="宋体" w:eastAsia="宋体" w:cs="宋体"/>
                <w:color w:val="auto"/>
                <w:spacing w:val="-5"/>
                <w:sz w:val="20"/>
                <w:szCs w:val="20"/>
                <w:highlight w:val="none"/>
                <w:lang w:eastAsia="zh-CN"/>
              </w:rPr>
              <w:t>的故障并</w:t>
            </w:r>
            <w:r>
              <w:rPr>
                <w:rFonts w:hint="eastAsia" w:ascii="宋体" w:hAnsi="宋体" w:eastAsia="宋体" w:cs="宋体"/>
                <w:color w:val="auto"/>
                <w:spacing w:val="-3"/>
                <w:sz w:val="20"/>
                <w:szCs w:val="20"/>
                <w:highlight w:val="none"/>
                <w:lang w:eastAsia="zh-CN"/>
              </w:rPr>
              <w:t>发出告警</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3"/>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内存故障智能预测</w:t>
            </w:r>
            <w:r>
              <w:rPr>
                <w:rFonts w:hint="eastAsia" w:ascii="宋体" w:hAnsi="宋体" w:eastAsia="宋体" w:cs="宋体"/>
                <w:color w:val="auto"/>
                <w:spacing w:val="-3"/>
                <w:sz w:val="20"/>
                <w:szCs w:val="20"/>
                <w:highlight w:val="none"/>
                <w:lang w:eastAsia="zh-CN"/>
              </w:rPr>
              <w:t>和自愈修</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复</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支持内存故障智能预测和自愈修</w:t>
            </w:r>
            <w:r>
              <w:rPr>
                <w:rFonts w:hint="eastAsia" w:ascii="宋体" w:hAnsi="宋体" w:eastAsia="宋体"/>
                <w:color w:val="auto"/>
                <w:spacing w:val="-2"/>
                <w:sz w:val="20"/>
                <w:szCs w:val="20"/>
                <w:highlight w:val="none"/>
                <w:lang w:eastAsia="zh-CN"/>
              </w:rPr>
              <w:t xml:space="preserve"> </w:t>
            </w:r>
            <w:r>
              <w:rPr>
                <w:rFonts w:hint="eastAsia" w:ascii="宋体" w:hAnsi="宋体" w:eastAsia="宋体" w:cs="宋体"/>
                <w:color w:val="auto"/>
                <w:spacing w:val="-2"/>
                <w:sz w:val="20"/>
                <w:szCs w:val="20"/>
                <w:highlight w:val="none"/>
                <w:lang w:eastAsia="zh-CN"/>
              </w:rPr>
              <w:t>复，提前自动硬隔离，避免内存故</w:t>
            </w:r>
            <w:r>
              <w:rPr>
                <w:rFonts w:hint="eastAsia" w:ascii="宋体" w:hAnsi="宋体" w:eastAsia="宋体" w:cs="宋体"/>
                <w:color w:val="auto"/>
                <w:spacing w:val="-1"/>
                <w:sz w:val="20"/>
                <w:szCs w:val="20"/>
                <w:highlight w:val="none"/>
                <w:lang w:eastAsia="zh-CN"/>
              </w:rPr>
              <w:t>障引起的非预期宕机以及内存寿命</w:t>
            </w:r>
            <w:r>
              <w:rPr>
                <w:rFonts w:hint="eastAsia" w:ascii="宋体" w:hAnsi="宋体" w:eastAsia="宋体" w:cs="宋体"/>
                <w:color w:val="auto"/>
                <w:spacing w:val="-4"/>
                <w:sz w:val="20"/>
                <w:szCs w:val="20"/>
                <w:highlight w:val="none"/>
                <w:lang w:eastAsia="zh-CN"/>
              </w:rPr>
              <w:t>的降低</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8" w:leftChars="0"/>
              <w:jc w:val="center"/>
              <w:textAlignment w:val="auto"/>
              <w:rPr>
                <w:rFonts w:hint="eastAsia" w:ascii="宋体" w:hAnsi="宋体" w:eastAsia="宋体" w:cs="宋体"/>
                <w:color w:val="auto"/>
                <w:spacing w:val="-16"/>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硬盘故障</w:t>
            </w:r>
            <w:r>
              <w:rPr>
                <w:rFonts w:hint="eastAsia" w:ascii="宋体" w:hAnsi="宋体" w:eastAsia="宋体" w:cs="宋体"/>
                <w:color w:val="auto"/>
                <w:spacing w:val="-3"/>
                <w:sz w:val="20"/>
                <w:szCs w:val="20"/>
                <w:highlight w:val="none"/>
                <w:lang w:eastAsia="en-US"/>
              </w:rPr>
              <w:t>智能预测</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支持硬盘故障智能预测，基于故障模型预测出硬盘的故障</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17"/>
                <w:sz w:val="20"/>
                <w:szCs w:val="20"/>
                <w:highlight w:val="none"/>
                <w:lang w:eastAsia="zh-CN"/>
              </w:rPr>
              <w:t xml:space="preserve"> </w:t>
            </w:r>
            <w:r>
              <w:rPr>
                <w:rFonts w:hint="eastAsia" w:ascii="宋体" w:hAnsi="宋体" w:eastAsia="宋体" w:cs="宋体"/>
                <w:color w:val="auto"/>
                <w:spacing w:val="-17"/>
                <w:sz w:val="20"/>
                <w:szCs w:val="20"/>
                <w:highlight w:val="none"/>
                <w:lang w:eastAsia="zh-CN"/>
              </w:rPr>
              <w:t>链路</w:t>
            </w:r>
            <w:r>
              <w:rPr>
                <w:rFonts w:hint="eastAsia" w:ascii="宋体" w:hAnsi="宋体" w:eastAsia="宋体" w:cs="宋体"/>
                <w:color w:val="auto"/>
                <w:spacing w:val="-3"/>
                <w:sz w:val="20"/>
                <w:szCs w:val="20"/>
                <w:highlight w:val="none"/>
                <w:lang w:eastAsia="zh-CN"/>
              </w:rPr>
              <w:t>故障智能</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诊断</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支持</w:t>
            </w:r>
            <w:r>
              <w:rPr>
                <w:rFonts w:hint="eastAsia" w:ascii="宋体" w:hAnsi="宋体" w:eastAsia="宋体"/>
                <w:color w:val="auto"/>
                <w:sz w:val="20"/>
                <w:szCs w:val="20"/>
                <w:highlight w:val="none"/>
                <w:lang w:eastAsia="zh-CN"/>
              </w:rPr>
              <w:t>PCIe</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链路故障智能诊断，判断</w:t>
            </w:r>
            <w:r>
              <w:rPr>
                <w:rFonts w:hint="eastAsia" w:ascii="宋体" w:hAnsi="宋体" w:eastAsia="宋体" w:cs="宋体"/>
                <w:color w:val="auto"/>
                <w:spacing w:val="8"/>
                <w:sz w:val="20"/>
                <w:szCs w:val="20"/>
                <w:highlight w:val="none"/>
                <w:lang w:eastAsia="zh-CN"/>
              </w:rPr>
              <w:t>出现故障的</w:t>
            </w:r>
            <w:r>
              <w:rPr>
                <w:rFonts w:hint="eastAsia" w:ascii="宋体" w:hAnsi="宋体" w:eastAsia="宋体"/>
                <w:color w:val="auto"/>
                <w:sz w:val="20"/>
                <w:szCs w:val="20"/>
                <w:highlight w:val="none"/>
                <w:lang w:eastAsia="zh-CN"/>
              </w:rPr>
              <w:t>PCIe</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链路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内存故障</w:t>
            </w:r>
            <w:r>
              <w:rPr>
                <w:rFonts w:hint="eastAsia" w:ascii="宋体" w:hAnsi="宋体" w:eastAsia="宋体" w:cs="宋体"/>
                <w:color w:val="auto"/>
                <w:spacing w:val="-6"/>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1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支持内存故障隔离，在内存产生</w:t>
            </w:r>
            <w:r>
              <w:rPr>
                <w:rFonts w:hint="eastAsia" w:ascii="宋体" w:hAnsi="宋体" w:eastAsia="宋体"/>
                <w:color w:val="auto"/>
                <w:sz w:val="20"/>
                <w:szCs w:val="20"/>
                <w:highlight w:val="none"/>
                <w:lang w:eastAsia="zh-CN"/>
              </w:rPr>
              <w:t>CE</w:t>
            </w:r>
            <w:r>
              <w:rPr>
                <w:rFonts w:hint="eastAsia" w:ascii="宋体" w:hAnsi="宋体" w:eastAsia="宋体" w:cs="宋体"/>
                <w:color w:val="auto"/>
                <w:spacing w:val="-1"/>
                <w:sz w:val="20"/>
                <w:szCs w:val="20"/>
                <w:highlight w:val="none"/>
                <w:lang w:eastAsia="zh-CN"/>
              </w:rPr>
              <w:t>故障时，内存地址被隔离成功，服务器正常运行，业务系统不中断</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95"/>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6"/>
                <w:sz w:val="20"/>
                <w:szCs w:val="20"/>
                <w:highlight w:val="none"/>
                <w:lang w:eastAsia="zh-CN"/>
              </w:rPr>
              <w:t>内存、</w:t>
            </w:r>
            <w:r>
              <w:rPr>
                <w:rFonts w:hint="eastAsia" w:ascii="宋体" w:hAnsi="宋体" w:eastAsia="宋体"/>
                <w:color w:val="auto"/>
                <w:spacing w:val="-2"/>
                <w:sz w:val="20"/>
                <w:szCs w:val="20"/>
                <w:highlight w:val="none"/>
                <w:lang w:eastAsia="zh-CN"/>
              </w:rPr>
              <w:t>PCIe</w:t>
            </w:r>
            <w:r>
              <w:rPr>
                <w:rFonts w:hint="eastAsia" w:ascii="宋体" w:hAnsi="宋体" w:eastAsia="宋体" w:cs="宋体"/>
                <w:color w:val="auto"/>
                <w:spacing w:val="-4"/>
                <w:sz w:val="20"/>
                <w:szCs w:val="20"/>
                <w:highlight w:val="none"/>
                <w:lang w:eastAsia="zh-CN"/>
              </w:rPr>
              <w:t>卡的故障精准告警</w:t>
            </w:r>
            <w:r>
              <w:rPr>
                <w:rFonts w:hint="eastAsia" w:ascii="宋体" w:hAnsi="宋体" w:eastAsia="宋体" w:cs="宋体"/>
                <w:color w:val="auto"/>
                <w:spacing w:val="-5"/>
                <w:sz w:val="20"/>
                <w:szCs w:val="20"/>
                <w:highlight w:val="none"/>
                <w:lang w:eastAsia="zh-CN"/>
              </w:rPr>
              <w:t>功能</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8"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支持内存、</w:t>
            </w:r>
            <w:r>
              <w:rPr>
                <w:rFonts w:hint="eastAsia" w:ascii="宋体" w:hAnsi="宋体" w:eastAsia="宋体"/>
                <w:color w:val="auto"/>
                <w:spacing w:val="-2"/>
                <w:sz w:val="20"/>
                <w:szCs w:val="20"/>
                <w:highlight w:val="none"/>
                <w:lang w:eastAsia="zh-CN"/>
              </w:rPr>
              <w:t>PCIe</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卡的故障精准告警</w:t>
            </w:r>
            <w:r>
              <w:rPr>
                <w:rFonts w:hint="eastAsia" w:ascii="宋体" w:hAnsi="宋体" w:eastAsia="宋体" w:cs="宋体"/>
                <w:color w:val="auto"/>
                <w:spacing w:val="-2"/>
                <w:sz w:val="20"/>
                <w:szCs w:val="20"/>
                <w:highlight w:val="none"/>
                <w:lang w:eastAsia="zh-CN"/>
              </w:rPr>
              <w:t>功能，触发告警并明确指示具体的</w:t>
            </w:r>
            <w:r>
              <w:rPr>
                <w:rFonts w:hint="eastAsia" w:ascii="宋体" w:hAnsi="宋体" w:eastAsia="宋体" w:cs="宋体"/>
                <w:color w:val="auto"/>
                <w:spacing w:val="-4"/>
                <w:sz w:val="20"/>
                <w:szCs w:val="20"/>
                <w:highlight w:val="none"/>
                <w:lang w:eastAsia="zh-CN"/>
              </w:rPr>
              <w:t>故障位置</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异常下电</w:t>
            </w:r>
            <w:r>
              <w:rPr>
                <w:rFonts w:hint="eastAsia" w:ascii="宋体" w:hAnsi="宋体" w:eastAsia="宋体" w:cs="宋体"/>
                <w:color w:val="auto"/>
                <w:spacing w:val="-3"/>
                <w:sz w:val="20"/>
                <w:szCs w:val="20"/>
                <w:highlight w:val="none"/>
                <w:lang w:eastAsia="zh-CN"/>
              </w:rPr>
              <w:t>关键数据</w:t>
            </w:r>
            <w:r>
              <w:rPr>
                <w:rFonts w:hint="eastAsia" w:ascii="宋体" w:hAnsi="宋体" w:eastAsia="宋体" w:cs="宋体"/>
                <w:color w:val="auto"/>
                <w:spacing w:val="-5"/>
                <w:sz w:val="20"/>
                <w:szCs w:val="20"/>
                <w:highlight w:val="none"/>
                <w:lang w:eastAsia="zh-CN"/>
              </w:rPr>
              <w:t>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支持异常下电关键数据保护，支持</w:t>
            </w:r>
            <w:r>
              <w:rPr>
                <w:rFonts w:hint="eastAsia" w:ascii="宋体" w:hAnsi="宋体" w:eastAsia="宋体" w:cs="宋体"/>
                <w:color w:val="auto"/>
                <w:spacing w:val="-1"/>
                <w:sz w:val="20"/>
                <w:szCs w:val="20"/>
                <w:highlight w:val="none"/>
                <w:lang w:eastAsia="zh-CN"/>
              </w:rPr>
              <w:t>数据备份恢复机制，防止系统异常掉电导致的数据文件丢失</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BMC/BIOS</w:t>
            </w:r>
            <w:r>
              <w:rPr>
                <w:rFonts w:hint="eastAsia" w:ascii="宋体" w:hAnsi="宋体" w:eastAsia="宋体" w:cs="宋体"/>
                <w:color w:val="auto"/>
                <w:spacing w:val="-3"/>
                <w:sz w:val="20"/>
                <w:szCs w:val="20"/>
                <w:highlight w:val="none"/>
                <w:lang w:eastAsia="zh-CN"/>
              </w:rPr>
              <w:t>固件双镜</w:t>
            </w:r>
            <w:r>
              <w:rPr>
                <w:rFonts w:hint="eastAsia" w:ascii="宋体" w:hAnsi="宋体" w:eastAsia="宋体" w:cs="宋体"/>
                <w:color w:val="auto"/>
                <w:spacing w:val="-4"/>
                <w:sz w:val="20"/>
                <w:szCs w:val="20"/>
                <w:highlight w:val="none"/>
                <w:lang w:eastAsia="zh-CN"/>
              </w:rPr>
              <w:t>像保护</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96"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5"/>
                <w:sz w:val="20"/>
                <w:szCs w:val="20"/>
                <w:highlight w:val="none"/>
                <w:lang w:eastAsia="zh-CN"/>
              </w:rPr>
              <w:t>支持</w:t>
            </w:r>
            <w:r>
              <w:rPr>
                <w:rFonts w:hint="eastAsia" w:ascii="宋体" w:hAnsi="宋体" w:eastAsia="宋体"/>
                <w:strike w:val="0"/>
                <w:dstrike w:val="0"/>
                <w:color w:val="auto"/>
                <w:sz w:val="20"/>
                <w:szCs w:val="20"/>
                <w:highlight w:val="none"/>
                <w:lang w:eastAsia="zh-CN"/>
              </w:rPr>
              <w:t>BMC/BIOS</w:t>
            </w:r>
            <w:r>
              <w:rPr>
                <w:rFonts w:hint="eastAsia" w:ascii="宋体" w:hAnsi="宋体" w:eastAsia="宋体"/>
                <w:strike w:val="0"/>
                <w:dstrike w:val="0"/>
                <w:color w:val="auto"/>
                <w:spacing w:val="-7"/>
                <w:sz w:val="20"/>
                <w:szCs w:val="20"/>
                <w:highlight w:val="none"/>
                <w:lang w:eastAsia="zh-CN"/>
              </w:rPr>
              <w:t xml:space="preserve"> </w:t>
            </w:r>
            <w:r>
              <w:rPr>
                <w:rFonts w:hint="eastAsia" w:ascii="宋体" w:hAnsi="宋体" w:eastAsia="宋体" w:cs="宋体"/>
                <w:strike w:val="0"/>
                <w:dstrike w:val="0"/>
                <w:color w:val="auto"/>
                <w:spacing w:val="-7"/>
                <w:sz w:val="20"/>
                <w:szCs w:val="20"/>
                <w:highlight w:val="none"/>
                <w:lang w:eastAsia="zh-CN"/>
              </w:rPr>
              <w:t>固件双镜像保护，运</w:t>
            </w:r>
            <w:r>
              <w:rPr>
                <w:rFonts w:hint="eastAsia" w:ascii="宋体" w:hAnsi="宋体" w:eastAsia="宋体" w:cs="宋体"/>
                <w:strike w:val="0"/>
                <w:dstrike w:val="0"/>
                <w:color w:val="auto"/>
                <w:spacing w:val="-2"/>
                <w:sz w:val="20"/>
                <w:szCs w:val="20"/>
                <w:highlight w:val="none"/>
                <w:lang w:eastAsia="zh-CN"/>
              </w:rPr>
              <w:t>行异常时自动切换到备份镜像运行，提升系统稳定性</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val="en-US"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7" w:line="280" w:lineRule="exact"/>
              <w:ind w:left="107" w:right="25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核重</w:t>
            </w:r>
            <w:r>
              <w:rPr>
                <w:rFonts w:hint="eastAsia" w:ascii="宋体" w:hAnsi="宋体" w:eastAsia="宋体" w:cs="宋体"/>
                <w:color w:val="auto"/>
                <w:spacing w:val="-4"/>
                <w:sz w:val="20"/>
                <w:szCs w:val="20"/>
                <w:highlight w:val="none"/>
                <w:lang w:eastAsia="en-US"/>
              </w:rPr>
              <w:t>启隔离</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0" w:leftChars="0" w:right="96"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1"/>
                <w:sz w:val="20"/>
                <w:szCs w:val="20"/>
                <w:highlight w:val="none"/>
                <w:lang w:eastAsia="zh-CN"/>
              </w:rPr>
              <w:t>支持</w:t>
            </w:r>
            <w:r>
              <w:rPr>
                <w:rFonts w:hint="eastAsia" w:ascii="宋体" w:hAnsi="宋体" w:eastAsia="宋体"/>
                <w:strike w:val="0"/>
                <w:dstrike w:val="0"/>
                <w:color w:val="auto"/>
                <w:sz w:val="20"/>
                <w:szCs w:val="20"/>
                <w:highlight w:val="none"/>
                <w:lang w:eastAsia="zh-CN"/>
              </w:rPr>
              <w:t>CPU</w:t>
            </w:r>
            <w:r>
              <w:rPr>
                <w:rFonts w:hint="eastAsia" w:ascii="宋体" w:hAnsi="宋体" w:eastAsia="宋体"/>
                <w:strike w:val="0"/>
                <w:dstrike w:val="0"/>
                <w:color w:val="auto"/>
                <w:spacing w:val="-6"/>
                <w:sz w:val="20"/>
                <w:szCs w:val="20"/>
                <w:highlight w:val="none"/>
                <w:lang w:eastAsia="zh-CN"/>
              </w:rPr>
              <w:t xml:space="preserve"> </w:t>
            </w:r>
            <w:r>
              <w:rPr>
                <w:rFonts w:hint="eastAsia" w:ascii="宋体" w:hAnsi="宋体" w:eastAsia="宋体" w:cs="宋体"/>
                <w:strike w:val="0"/>
                <w:dstrike w:val="0"/>
                <w:color w:val="auto"/>
                <w:spacing w:val="-6"/>
                <w:sz w:val="20"/>
                <w:szCs w:val="20"/>
                <w:highlight w:val="none"/>
                <w:lang w:eastAsia="zh-CN"/>
              </w:rPr>
              <w:t>核发生不可纠正故障后，</w:t>
            </w:r>
            <w:r>
              <w:rPr>
                <w:rFonts w:hint="eastAsia" w:ascii="宋体" w:hAnsi="宋体" w:eastAsia="宋体" w:cs="宋体"/>
                <w:strike w:val="0"/>
                <w:dstrike w:val="0"/>
                <w:color w:val="auto"/>
                <w:spacing w:val="10"/>
                <w:sz w:val="20"/>
                <w:szCs w:val="20"/>
                <w:highlight w:val="none"/>
                <w:lang w:eastAsia="zh-CN"/>
              </w:rPr>
              <w:t>重启后由</w:t>
            </w:r>
            <w:r>
              <w:rPr>
                <w:rFonts w:hint="eastAsia" w:ascii="宋体" w:hAnsi="宋体" w:eastAsia="宋体"/>
                <w:strike w:val="0"/>
                <w:dstrike w:val="0"/>
                <w:color w:val="auto"/>
                <w:sz w:val="20"/>
                <w:szCs w:val="20"/>
                <w:highlight w:val="none"/>
                <w:lang w:eastAsia="zh-CN"/>
              </w:rPr>
              <w:t>BIOS</w:t>
            </w:r>
            <w:r>
              <w:rPr>
                <w:rFonts w:hint="eastAsia" w:ascii="宋体" w:hAnsi="宋体" w:eastAsia="宋体"/>
                <w:strike w:val="0"/>
                <w:dstrike w:val="0"/>
                <w:color w:val="auto"/>
                <w:spacing w:val="-7"/>
                <w:sz w:val="20"/>
                <w:szCs w:val="20"/>
                <w:highlight w:val="none"/>
                <w:lang w:eastAsia="zh-CN"/>
              </w:rPr>
              <w:t xml:space="preserve"> </w:t>
            </w:r>
            <w:r>
              <w:rPr>
                <w:rFonts w:hint="eastAsia" w:ascii="宋体" w:hAnsi="宋体" w:eastAsia="宋体" w:cs="宋体"/>
                <w:strike w:val="0"/>
                <w:dstrike w:val="0"/>
                <w:color w:val="auto"/>
                <w:spacing w:val="-7"/>
                <w:sz w:val="20"/>
                <w:szCs w:val="20"/>
                <w:highlight w:val="none"/>
                <w:lang w:eastAsia="zh-CN"/>
              </w:rPr>
              <w:t>隔离该故障核，</w:t>
            </w:r>
            <w:r>
              <w:rPr>
                <w:rFonts w:hint="eastAsia" w:ascii="宋体" w:hAnsi="宋体" w:eastAsia="宋体"/>
                <w:strike w:val="0"/>
                <w:dstrike w:val="0"/>
                <w:color w:val="auto"/>
                <w:sz w:val="20"/>
                <w:szCs w:val="20"/>
                <w:highlight w:val="none"/>
                <w:lang w:eastAsia="zh-CN"/>
              </w:rPr>
              <w:t>OS</w:t>
            </w:r>
            <w:r>
              <w:rPr>
                <w:rFonts w:hint="eastAsia" w:ascii="宋体" w:hAnsi="宋体" w:eastAsia="宋体" w:cs="宋体"/>
                <w:strike w:val="0"/>
                <w:dstrike w:val="0"/>
                <w:color w:val="auto"/>
                <w:spacing w:val="-9"/>
                <w:sz w:val="20"/>
                <w:szCs w:val="20"/>
                <w:highlight w:val="none"/>
                <w:lang w:eastAsia="zh-CN"/>
              </w:rPr>
              <w:t>不可见，防止</w:t>
            </w:r>
            <w:r>
              <w:rPr>
                <w:rFonts w:hint="eastAsia" w:ascii="宋体" w:hAnsi="宋体" w:eastAsia="宋体"/>
                <w:strike w:val="0"/>
                <w:dstrike w:val="0"/>
                <w:color w:val="auto"/>
                <w:spacing w:val="-9"/>
                <w:sz w:val="20"/>
                <w:szCs w:val="20"/>
                <w:highlight w:val="none"/>
                <w:lang w:eastAsia="zh-CN"/>
              </w:rPr>
              <w:t xml:space="preserve"> </w:t>
            </w:r>
            <w:r>
              <w:rPr>
                <w:rFonts w:hint="eastAsia" w:ascii="宋体" w:hAnsi="宋体" w:eastAsia="宋体"/>
                <w:strike w:val="0"/>
                <w:dstrike w:val="0"/>
                <w:color w:val="auto"/>
                <w:spacing w:val="-2"/>
                <w:sz w:val="20"/>
                <w:szCs w:val="20"/>
                <w:highlight w:val="none"/>
                <w:lang w:eastAsia="zh-CN"/>
              </w:rPr>
              <w:t>OS</w:t>
            </w:r>
            <w:r>
              <w:rPr>
                <w:rFonts w:hint="eastAsia" w:ascii="宋体" w:hAnsi="宋体" w:eastAsia="宋体"/>
                <w:strike w:val="0"/>
                <w:dstrike w:val="0"/>
                <w:color w:val="auto"/>
                <w:spacing w:val="-9"/>
                <w:sz w:val="20"/>
                <w:szCs w:val="20"/>
                <w:highlight w:val="none"/>
                <w:lang w:eastAsia="zh-CN"/>
              </w:rPr>
              <w:t xml:space="preserve"> </w:t>
            </w:r>
            <w:r>
              <w:rPr>
                <w:rFonts w:hint="eastAsia" w:ascii="宋体" w:hAnsi="宋体" w:eastAsia="宋体" w:cs="宋体"/>
                <w:strike w:val="0"/>
                <w:dstrike w:val="0"/>
                <w:color w:val="auto"/>
                <w:spacing w:val="-9"/>
                <w:sz w:val="20"/>
                <w:szCs w:val="20"/>
                <w:highlight w:val="none"/>
                <w:lang w:eastAsia="zh-CN"/>
              </w:rPr>
              <w:t>再次使用导致系统</w:t>
            </w:r>
            <w:r>
              <w:rPr>
                <w:rFonts w:hint="eastAsia" w:ascii="宋体" w:hAnsi="宋体" w:eastAsia="宋体" w:cs="宋体"/>
                <w:strike w:val="0"/>
                <w:dstrike w:val="0"/>
                <w:color w:val="auto"/>
                <w:spacing w:val="-10"/>
                <w:sz w:val="20"/>
                <w:szCs w:val="20"/>
                <w:highlight w:val="none"/>
                <w:lang w:eastAsia="zh-CN"/>
              </w:rPr>
              <w:t>异常，核</w:t>
            </w:r>
            <w:r>
              <w:rPr>
                <w:rFonts w:hint="eastAsia" w:ascii="宋体" w:hAnsi="宋体" w:eastAsia="宋体"/>
                <w:strike w:val="0"/>
                <w:dstrike w:val="0"/>
                <w:color w:val="auto"/>
                <w:spacing w:val="-10"/>
                <w:sz w:val="20"/>
                <w:szCs w:val="20"/>
                <w:highlight w:val="none"/>
                <w:lang w:eastAsia="zh-CN"/>
              </w:rPr>
              <w:t xml:space="preserve"> </w:t>
            </w:r>
            <w:r>
              <w:rPr>
                <w:rFonts w:hint="eastAsia" w:ascii="宋体" w:hAnsi="宋体" w:eastAsia="宋体"/>
                <w:strike w:val="0"/>
                <w:dstrike w:val="0"/>
                <w:color w:val="auto"/>
                <w:sz w:val="20"/>
                <w:szCs w:val="20"/>
                <w:highlight w:val="none"/>
                <w:lang w:eastAsia="zh-CN"/>
              </w:rPr>
              <w:t>0</w:t>
            </w:r>
            <w:r>
              <w:rPr>
                <w:rFonts w:hint="eastAsia" w:ascii="宋体" w:hAnsi="宋体" w:eastAsia="宋体"/>
                <w:strike w:val="0"/>
                <w:dstrike w:val="0"/>
                <w:color w:val="auto"/>
                <w:spacing w:val="-18"/>
                <w:sz w:val="20"/>
                <w:szCs w:val="20"/>
                <w:highlight w:val="none"/>
                <w:lang w:eastAsia="zh-CN"/>
              </w:rPr>
              <w:t xml:space="preserve"> </w:t>
            </w:r>
            <w:r>
              <w:rPr>
                <w:rFonts w:hint="eastAsia" w:ascii="宋体" w:hAnsi="宋体" w:eastAsia="宋体" w:cs="宋体"/>
                <w:strike w:val="0"/>
                <w:dstrike w:val="0"/>
                <w:color w:val="auto"/>
                <w:spacing w:val="-18"/>
                <w:sz w:val="20"/>
                <w:szCs w:val="20"/>
                <w:highlight w:val="none"/>
                <w:lang w:eastAsia="zh-CN"/>
              </w:rPr>
              <w:t>除外</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内存地址</w:t>
            </w:r>
            <w:r>
              <w:rPr>
                <w:rFonts w:hint="eastAsia" w:ascii="宋体" w:hAnsi="宋体" w:eastAsia="宋体" w:cs="宋体"/>
                <w:color w:val="auto"/>
                <w:spacing w:val="-5"/>
                <w:sz w:val="20"/>
                <w:szCs w:val="20"/>
                <w:highlight w:val="none"/>
                <w:lang w:eastAsia="en-US"/>
              </w:rPr>
              <w:t>隔离</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1"/>
                <w:sz w:val="20"/>
                <w:szCs w:val="20"/>
                <w:highlight w:val="none"/>
                <w:lang w:eastAsia="zh-CN"/>
              </w:rPr>
              <w:t>在硬件支持的情况下，支持故障内</w:t>
            </w:r>
            <w:r>
              <w:rPr>
                <w:rFonts w:hint="eastAsia" w:ascii="宋体" w:hAnsi="宋体" w:eastAsia="宋体" w:cs="宋体"/>
                <w:strike w:val="0"/>
                <w:dstrike w:val="0"/>
                <w:color w:val="auto"/>
                <w:spacing w:val="-2"/>
                <w:sz w:val="20"/>
                <w:szCs w:val="20"/>
                <w:highlight w:val="none"/>
                <w:lang w:eastAsia="zh-CN"/>
              </w:rPr>
              <w:t>存地址重启后隔离</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内存存储</w:t>
            </w:r>
            <w:r>
              <w:rPr>
                <w:rFonts w:hint="eastAsia" w:ascii="宋体" w:hAnsi="宋体" w:eastAsia="宋体" w:cs="宋体"/>
                <w:color w:val="auto"/>
                <w:spacing w:val="-3"/>
                <w:sz w:val="20"/>
                <w:szCs w:val="20"/>
                <w:highlight w:val="none"/>
                <w:lang w:eastAsia="en-US"/>
              </w:rPr>
              <w:t>阵列替换</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val="en-US" w:eastAsia="zh-CN"/>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在硬件支持的情况下，支持故障内存存储阵列替换</w:t>
            </w:r>
          </w:p>
        </w:tc>
        <w:tc>
          <w:tcPr>
            <w:tcW w:w="1079" w:type="dxa"/>
          </w:tcPr>
          <w:p>
            <w:pPr>
              <w:pStyle w:val="16"/>
              <w:keepNext w:val="0"/>
              <w:keepLines w:val="0"/>
              <w:pageBreakBefore w:val="0"/>
              <w:widowControl w:val="0"/>
              <w:kinsoku/>
              <w:wordWrap/>
              <w:overflowPunct/>
              <w:topLinePunct w:val="0"/>
              <w:bidi w:val="0"/>
              <w:adjustRightInd/>
              <w:snapToGrid/>
              <w:spacing w:before="25"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安全启动</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支持执行环境要求在整个系统启动</w:t>
            </w:r>
            <w:r>
              <w:rPr>
                <w:rFonts w:hint="eastAsia" w:ascii="宋体" w:hAnsi="宋体" w:eastAsia="宋体" w:cs="宋体"/>
                <w:strike w:val="0"/>
                <w:dstrike w:val="0"/>
                <w:color w:val="auto"/>
                <w:spacing w:val="-1"/>
                <w:sz w:val="20"/>
                <w:szCs w:val="20"/>
                <w:highlight w:val="none"/>
                <w:lang w:eastAsia="zh-CN"/>
              </w:rPr>
              <w:t>的过程中，系统应提供一个机制来</w:t>
            </w:r>
            <w:r>
              <w:rPr>
                <w:rFonts w:hint="eastAsia" w:ascii="宋体" w:hAnsi="宋体" w:eastAsia="宋体" w:cs="宋体"/>
                <w:strike w:val="0"/>
                <w:dstrike w:val="0"/>
                <w:color w:val="auto"/>
                <w:spacing w:val="-2"/>
                <w:sz w:val="20"/>
                <w:szCs w:val="20"/>
                <w:highlight w:val="none"/>
                <w:lang w:eastAsia="zh-CN"/>
              </w:rPr>
              <w:t>保护平台的完整性</w:t>
            </w:r>
          </w:p>
        </w:tc>
        <w:tc>
          <w:tcPr>
            <w:tcW w:w="1079" w:type="dxa"/>
          </w:tcPr>
          <w:p>
            <w:pPr>
              <w:pStyle w:val="16"/>
              <w:keepNext w:val="0"/>
              <w:keepLines w:val="0"/>
              <w:pageBreakBefore w:val="0"/>
              <w:widowControl w:val="0"/>
              <w:kinsoku/>
              <w:wordWrap/>
              <w:overflowPunct/>
              <w:topLinePunct w:val="0"/>
              <w:bidi w:val="0"/>
              <w:adjustRightInd/>
              <w:snapToGrid/>
              <w:spacing w:before="27"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09"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系统</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58"/>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syslog</w:t>
            </w:r>
            <w:r>
              <w:rPr>
                <w:rFonts w:hint="eastAsia" w:ascii="宋体" w:hAnsi="宋体" w:eastAsia="宋体"/>
                <w:color w:val="auto"/>
                <w:spacing w:val="-24"/>
                <w:sz w:val="20"/>
                <w:szCs w:val="20"/>
                <w:highlight w:val="none"/>
                <w:lang w:eastAsia="zh-CN"/>
              </w:rPr>
              <w:t xml:space="preserve"> </w:t>
            </w:r>
            <w:r>
              <w:rPr>
                <w:rFonts w:hint="eastAsia" w:ascii="宋体" w:hAnsi="宋体" w:eastAsia="宋体" w:cs="宋体"/>
                <w:color w:val="auto"/>
                <w:spacing w:val="-24"/>
                <w:sz w:val="20"/>
                <w:szCs w:val="20"/>
                <w:highlight w:val="none"/>
                <w:lang w:eastAsia="zh-CN"/>
              </w:rPr>
              <w:t>双</w:t>
            </w:r>
            <w:r>
              <w:rPr>
                <w:rFonts w:hint="eastAsia" w:ascii="宋体" w:hAnsi="宋体" w:eastAsia="宋体" w:cs="宋体"/>
                <w:color w:val="auto"/>
                <w:spacing w:val="-4"/>
                <w:sz w:val="20"/>
                <w:szCs w:val="20"/>
                <w:highlight w:val="none"/>
                <w:lang w:eastAsia="zh-CN"/>
              </w:rPr>
              <w:t>向鉴别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61" w:firstLine="0" w:firstLineChars="0"/>
              <w:jc w:val="both"/>
              <w:textAlignment w:val="auto"/>
              <w:rPr>
                <w:rFonts w:hint="eastAsia" w:ascii="宋体" w:hAnsi="宋体" w:eastAsia="宋体"/>
                <w:strike w:val="0"/>
                <w:dstrike w:val="0"/>
                <w:color w:val="auto"/>
                <w:sz w:val="20"/>
                <w:szCs w:val="20"/>
                <w:highlight w:val="none"/>
                <w:lang w:eastAsia="zh-CN"/>
              </w:rPr>
            </w:pPr>
            <w:r>
              <w:rPr>
                <w:rFonts w:hint="eastAsia" w:ascii="宋体" w:hAnsi="宋体" w:eastAsia="宋体" w:cs="宋体"/>
                <w:strike w:val="0"/>
                <w:dstrike w:val="0"/>
                <w:color w:val="auto"/>
                <w:spacing w:val="-2"/>
                <w:sz w:val="20"/>
                <w:szCs w:val="20"/>
                <w:highlight w:val="none"/>
                <w:lang w:eastAsia="zh-CN"/>
              </w:rPr>
              <w:t>支持系统日志双向鉴别，对服务器根证书和客户端根证书进行鉴别</w:t>
            </w:r>
          </w:p>
        </w:tc>
        <w:tc>
          <w:tcPr>
            <w:tcW w:w="1079" w:type="dxa"/>
          </w:tcPr>
          <w:p>
            <w:pPr>
              <w:pStyle w:val="16"/>
              <w:keepNext w:val="0"/>
              <w:keepLines w:val="0"/>
              <w:pageBreakBefore w:val="0"/>
              <w:widowControl w:val="0"/>
              <w:kinsoku/>
              <w:wordWrap/>
              <w:overflowPunct/>
              <w:topLinePunct w:val="0"/>
              <w:bidi w:val="0"/>
              <w:adjustRightInd/>
              <w:snapToGrid/>
              <w:spacing w:before="26" w:line="280" w:lineRule="exact"/>
              <w:ind w:left="107" w:right="27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弱口令字</w:t>
            </w:r>
            <w:r>
              <w:rPr>
                <w:rFonts w:hint="eastAsia" w:ascii="宋体" w:hAnsi="宋体" w:eastAsia="宋体" w:cs="宋体"/>
                <w:color w:val="auto"/>
                <w:spacing w:val="-4"/>
                <w:sz w:val="20"/>
                <w:szCs w:val="20"/>
                <w:highlight w:val="none"/>
                <w:lang w:eastAsia="en-US"/>
              </w:rPr>
              <w:t>典检查</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支持弱口令字典检查功能，出现在</w:t>
            </w:r>
            <w:r>
              <w:rPr>
                <w:rFonts w:hint="eastAsia" w:ascii="宋体" w:hAnsi="宋体" w:eastAsia="宋体" w:cs="宋体"/>
                <w:color w:val="auto"/>
                <w:spacing w:val="-1"/>
                <w:sz w:val="20"/>
                <w:szCs w:val="20"/>
                <w:highlight w:val="none"/>
                <w:lang w:eastAsia="zh-CN"/>
              </w:rPr>
              <w:t>弱口令字典中的字符串不能被设置</w:t>
            </w:r>
            <w:r>
              <w:rPr>
                <w:rFonts w:hint="eastAsia" w:ascii="宋体" w:hAnsi="宋体" w:eastAsia="宋体" w:cs="宋体"/>
                <w:color w:val="auto"/>
                <w:spacing w:val="-2"/>
                <w:sz w:val="20"/>
                <w:szCs w:val="20"/>
                <w:highlight w:val="none"/>
                <w:lang w:eastAsia="zh-CN"/>
              </w:rPr>
              <w:t>为用户口令</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白名单访</w:t>
            </w:r>
            <w:r>
              <w:rPr>
                <w:rFonts w:hint="eastAsia" w:ascii="宋体" w:hAnsi="宋体" w:eastAsia="宋体" w:cs="宋体"/>
                <w:color w:val="auto"/>
                <w:spacing w:val="-4"/>
                <w:sz w:val="20"/>
                <w:szCs w:val="20"/>
                <w:highlight w:val="none"/>
                <w:lang w:eastAsia="en-US"/>
              </w:rPr>
              <w:t>问控制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0" w:leftChars="0" w:right="118"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支持基于时间、</w:t>
            </w:r>
            <w:r>
              <w:rPr>
                <w:rFonts w:hint="eastAsia" w:ascii="宋体" w:hAnsi="宋体" w:eastAsia="宋体"/>
                <w:color w:val="auto"/>
                <w:spacing w:val="-2"/>
                <w:sz w:val="20"/>
                <w:szCs w:val="20"/>
                <w:highlight w:val="none"/>
                <w:lang w:eastAsia="zh-CN"/>
              </w:rPr>
              <w:t>IP</w:t>
            </w:r>
            <w:r>
              <w:rPr>
                <w:rFonts w:hint="eastAsia" w:ascii="宋体" w:hAnsi="宋体" w:eastAsia="宋体"/>
                <w:color w:val="auto"/>
                <w:spacing w:val="-31"/>
                <w:sz w:val="20"/>
                <w:szCs w:val="20"/>
                <w:highlight w:val="none"/>
                <w:lang w:eastAsia="zh-CN"/>
              </w:rPr>
              <w:t xml:space="preserve"> </w:t>
            </w:r>
            <w:r>
              <w:rPr>
                <w:rFonts w:hint="eastAsia" w:ascii="宋体" w:hAnsi="宋体" w:eastAsia="宋体" w:cs="宋体"/>
                <w:color w:val="auto"/>
                <w:spacing w:val="-31"/>
                <w:sz w:val="20"/>
                <w:szCs w:val="20"/>
                <w:highlight w:val="none"/>
                <w:lang w:eastAsia="zh-CN"/>
              </w:rPr>
              <w:t>或</w:t>
            </w:r>
            <w:r>
              <w:rPr>
                <w:rFonts w:hint="eastAsia" w:ascii="宋体" w:hAnsi="宋体" w:eastAsia="宋体"/>
                <w:color w:val="auto"/>
                <w:spacing w:val="-31"/>
                <w:sz w:val="20"/>
                <w:szCs w:val="20"/>
                <w:highlight w:val="none"/>
                <w:lang w:eastAsia="zh-CN"/>
              </w:rPr>
              <w:t xml:space="preserve"> </w:t>
            </w:r>
            <w:r>
              <w:rPr>
                <w:rFonts w:hint="eastAsia" w:ascii="宋体" w:hAnsi="宋体" w:eastAsia="宋体"/>
                <w:color w:val="auto"/>
                <w:spacing w:val="-2"/>
                <w:sz w:val="20"/>
                <w:szCs w:val="20"/>
                <w:highlight w:val="none"/>
                <w:lang w:eastAsia="zh-CN"/>
              </w:rPr>
              <w:t>MAC</w:t>
            </w:r>
            <w:r>
              <w:rPr>
                <w:rFonts w:hint="eastAsia" w:ascii="宋体" w:hAnsi="宋体" w:eastAsia="宋体"/>
                <w:color w:val="auto"/>
                <w:spacing w:val="-12"/>
                <w:sz w:val="20"/>
                <w:szCs w:val="20"/>
                <w:highlight w:val="none"/>
                <w:lang w:eastAsia="zh-CN"/>
              </w:rPr>
              <w:t xml:space="preserve"> </w:t>
            </w:r>
            <w:r>
              <w:rPr>
                <w:rFonts w:hint="eastAsia" w:ascii="宋体" w:hAnsi="宋体" w:eastAsia="宋体" w:cs="宋体"/>
                <w:color w:val="auto"/>
                <w:spacing w:val="-12"/>
                <w:sz w:val="20"/>
                <w:szCs w:val="20"/>
                <w:highlight w:val="none"/>
                <w:lang w:eastAsia="zh-CN"/>
              </w:rPr>
              <w:t>白名单访</w:t>
            </w:r>
            <w:r>
              <w:rPr>
                <w:rFonts w:hint="eastAsia" w:ascii="宋体" w:hAnsi="宋体" w:eastAsia="宋体" w:cs="宋体"/>
                <w:color w:val="auto"/>
                <w:spacing w:val="-4"/>
                <w:sz w:val="20"/>
                <w:szCs w:val="20"/>
                <w:highlight w:val="none"/>
                <w:lang w:eastAsia="zh-CN"/>
              </w:rPr>
              <w:t>问控制</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双因素鉴</w:t>
            </w:r>
            <w:r>
              <w:rPr>
                <w:rFonts w:hint="eastAsia" w:ascii="宋体" w:hAnsi="宋体" w:eastAsia="宋体" w:cs="宋体"/>
                <w:color w:val="auto"/>
                <w:spacing w:val="-10"/>
                <w:sz w:val="20"/>
                <w:szCs w:val="20"/>
                <w:highlight w:val="none"/>
                <w:lang w:eastAsia="en-US"/>
              </w:rPr>
              <w:t>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支持使用客户端证书和证书密码的双因素鉴别方式登录管理系统</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二次鉴别</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支持二次鉴别功能。对于用户配置、</w:t>
            </w:r>
            <w:r>
              <w:rPr>
                <w:rFonts w:hint="eastAsia" w:ascii="宋体" w:hAnsi="宋体" w:eastAsia="宋体" w:cs="宋体"/>
                <w:color w:val="auto"/>
                <w:sz w:val="20"/>
                <w:szCs w:val="20"/>
                <w:highlight w:val="none"/>
                <w:lang w:eastAsia="zh-CN"/>
              </w:rPr>
              <w:t>权限配置、公钥导入等重要的管理操作，已登录用户应通过二次鉴别</w:t>
            </w:r>
            <w:r>
              <w:rPr>
                <w:rFonts w:hint="eastAsia" w:ascii="宋体" w:hAnsi="宋体" w:eastAsia="宋体" w:cs="宋体"/>
                <w:color w:val="auto"/>
                <w:spacing w:val="-2"/>
                <w:sz w:val="20"/>
                <w:szCs w:val="20"/>
                <w:highlight w:val="none"/>
                <w:lang w:eastAsia="zh-CN"/>
              </w:rPr>
              <w:t>后，才能执行操作</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7"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匿名化用</w:t>
            </w:r>
            <w:r>
              <w:rPr>
                <w:rFonts w:hint="eastAsia" w:ascii="宋体" w:hAnsi="宋体" w:eastAsia="宋体" w:cs="宋体"/>
                <w:color w:val="auto"/>
                <w:spacing w:val="-3"/>
                <w:sz w:val="20"/>
                <w:szCs w:val="20"/>
                <w:highlight w:val="none"/>
                <w:lang w:eastAsia="zh-CN"/>
              </w:rPr>
              <w:t>户告警接</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收邮箱</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7"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支持带外管理系统中的用户告警接收邮箱进行匿名化处理</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密码证书</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6"/>
                <w:sz w:val="20"/>
                <w:szCs w:val="20"/>
                <w:highlight w:val="none"/>
                <w:lang w:eastAsia="zh-CN"/>
              </w:rPr>
              <w:t>存储</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支持对带外管理系统中的用户口令和证书等敏感信息进行加密存储，</w:t>
            </w:r>
            <w:r>
              <w:rPr>
                <w:rFonts w:hint="eastAsia" w:ascii="宋体" w:hAnsi="宋体" w:eastAsia="宋体" w:cs="宋体"/>
                <w:color w:val="auto"/>
                <w:spacing w:val="-1"/>
                <w:sz w:val="20"/>
                <w:szCs w:val="20"/>
                <w:highlight w:val="none"/>
                <w:lang w:eastAsia="zh-CN"/>
              </w:rPr>
              <w:t>禁止使用私有的和业界已知不安全</w:t>
            </w:r>
            <w:r>
              <w:rPr>
                <w:rFonts w:hint="eastAsia" w:ascii="宋体" w:hAnsi="宋体" w:eastAsia="宋体" w:cs="宋体"/>
                <w:color w:val="auto"/>
                <w:spacing w:val="-2"/>
                <w:sz w:val="20"/>
                <w:szCs w:val="20"/>
                <w:highlight w:val="none"/>
                <w:lang w:eastAsia="zh-CN"/>
              </w:rPr>
              <w:t>的密码算法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敏感信息</w:t>
            </w:r>
            <w:r>
              <w:rPr>
                <w:rFonts w:hint="eastAsia" w:ascii="宋体" w:hAnsi="宋体" w:eastAsia="宋体" w:cs="宋体"/>
                <w:color w:val="auto"/>
                <w:spacing w:val="-4"/>
                <w:sz w:val="20"/>
                <w:szCs w:val="20"/>
                <w:highlight w:val="none"/>
                <w:lang w:eastAsia="zh-CN"/>
              </w:rPr>
              <w:t>安全加密</w:t>
            </w:r>
            <w:r>
              <w:rPr>
                <w:rFonts w:hint="eastAsia" w:ascii="宋体" w:hAnsi="宋体" w:eastAsia="宋体" w:cs="宋体"/>
                <w:color w:val="auto"/>
                <w:spacing w:val="-5"/>
                <w:sz w:val="20"/>
                <w:szCs w:val="20"/>
                <w:highlight w:val="none"/>
                <w:lang w:eastAsia="zh-CN"/>
              </w:rPr>
              <w:t>传输</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96"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支持使用安全的传输加密协议（如</w:t>
            </w:r>
            <w:r>
              <w:rPr>
                <w:rFonts w:hint="eastAsia" w:ascii="宋体" w:hAnsi="宋体" w:eastAsia="宋体"/>
                <w:color w:val="auto"/>
                <w:spacing w:val="-2"/>
                <w:sz w:val="20"/>
                <w:szCs w:val="20"/>
                <w:highlight w:val="none"/>
                <w:lang w:eastAsia="zh-CN"/>
              </w:rPr>
              <w:t xml:space="preserve"> SSH</w:t>
            </w:r>
            <w:r>
              <w:rPr>
                <w:rFonts w:hint="eastAsia" w:ascii="宋体" w:hAnsi="宋体" w:eastAsia="宋体"/>
                <w:color w:val="auto"/>
                <w:spacing w:val="-26"/>
                <w:sz w:val="20"/>
                <w:szCs w:val="20"/>
                <w:highlight w:val="none"/>
                <w:lang w:eastAsia="zh-CN"/>
              </w:rPr>
              <w:t xml:space="preserve"> </w:t>
            </w:r>
            <w:r>
              <w:rPr>
                <w:rFonts w:hint="eastAsia" w:ascii="宋体" w:hAnsi="宋体" w:eastAsia="宋体" w:cs="宋体"/>
                <w:color w:val="auto"/>
                <w:spacing w:val="-26"/>
                <w:sz w:val="20"/>
                <w:szCs w:val="20"/>
                <w:highlight w:val="none"/>
                <w:lang w:eastAsia="zh-CN"/>
              </w:rPr>
              <w:t>或</w:t>
            </w:r>
            <w:r>
              <w:rPr>
                <w:rFonts w:hint="eastAsia" w:ascii="宋体" w:hAnsi="宋体" w:eastAsia="宋体"/>
                <w:color w:val="auto"/>
                <w:spacing w:val="-26"/>
                <w:sz w:val="20"/>
                <w:szCs w:val="20"/>
                <w:highlight w:val="none"/>
                <w:lang w:eastAsia="zh-CN"/>
              </w:rPr>
              <w:t xml:space="preserve"> </w:t>
            </w:r>
            <w:r>
              <w:rPr>
                <w:rFonts w:hint="eastAsia" w:ascii="宋体" w:hAnsi="宋体" w:eastAsia="宋体"/>
                <w:color w:val="auto"/>
                <w:spacing w:val="-2"/>
                <w:sz w:val="20"/>
                <w:szCs w:val="20"/>
                <w:highlight w:val="none"/>
                <w:lang w:eastAsia="zh-CN"/>
              </w:rPr>
              <w:t>HTTPS</w:t>
            </w:r>
            <w:r>
              <w:rPr>
                <w:rFonts w:hint="eastAsia" w:ascii="宋体" w:hAnsi="宋体" w:eastAsia="宋体"/>
                <w:color w:val="auto"/>
                <w:spacing w:val="-19"/>
                <w:sz w:val="20"/>
                <w:szCs w:val="20"/>
                <w:highlight w:val="none"/>
                <w:lang w:eastAsia="zh-CN"/>
              </w:rPr>
              <w:t xml:space="preserve"> </w:t>
            </w:r>
            <w:r>
              <w:rPr>
                <w:rFonts w:hint="eastAsia" w:ascii="宋体" w:hAnsi="宋体" w:eastAsia="宋体" w:cs="宋体"/>
                <w:color w:val="auto"/>
                <w:spacing w:val="-19"/>
                <w:sz w:val="20"/>
                <w:szCs w:val="20"/>
                <w:highlight w:val="none"/>
                <w:lang w:eastAsia="zh-CN"/>
              </w:rPr>
              <w:t>等</w:t>
            </w:r>
            <w:r>
              <w:rPr>
                <w:rFonts w:hint="eastAsia" w:ascii="宋体" w:hAnsi="宋体" w:eastAsia="宋体" w:cs="宋体"/>
                <w:color w:val="auto"/>
                <w:spacing w:val="-70"/>
                <w:sz w:val="20"/>
                <w:szCs w:val="20"/>
                <w:highlight w:val="none"/>
                <w:lang w:eastAsia="zh-CN"/>
              </w:rPr>
              <w:t>）</w:t>
            </w:r>
            <w:r>
              <w:rPr>
                <w:rFonts w:hint="eastAsia" w:ascii="宋体" w:hAnsi="宋体" w:eastAsia="宋体" w:cs="宋体"/>
                <w:color w:val="auto"/>
                <w:spacing w:val="-3"/>
                <w:sz w:val="20"/>
                <w:szCs w:val="20"/>
                <w:highlight w:val="none"/>
                <w:lang w:eastAsia="zh-CN"/>
              </w:rPr>
              <w:t>传输用户的敏感信</w:t>
            </w:r>
            <w:r>
              <w:rPr>
                <w:rFonts w:hint="eastAsia" w:ascii="宋体" w:hAnsi="宋体" w:eastAsia="宋体" w:cs="宋体"/>
                <w:color w:val="auto"/>
                <w:spacing w:val="-10"/>
                <w:sz w:val="20"/>
                <w:szCs w:val="20"/>
                <w:highlight w:val="none"/>
                <w:lang w:eastAsia="zh-CN"/>
              </w:rPr>
              <w:t>息</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47"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信息</w:t>
            </w:r>
            <w:r>
              <w:rPr>
                <w:rFonts w:hint="eastAsia" w:ascii="宋体" w:hAnsi="宋体" w:eastAsia="宋体" w:cs="宋体"/>
                <w:color w:val="auto"/>
                <w:spacing w:val="-6"/>
                <w:sz w:val="20"/>
                <w:szCs w:val="20"/>
                <w:highlight w:val="none"/>
                <w:lang w:eastAsia="en-US"/>
              </w:rPr>
              <w:t>安全</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67"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研发过程</w:t>
            </w:r>
            <w:r>
              <w:rPr>
                <w:rFonts w:hint="eastAsia" w:ascii="宋体" w:hAnsi="宋体" w:eastAsia="宋体" w:cs="宋体"/>
                <w:color w:val="auto"/>
                <w:spacing w:val="-6"/>
                <w:sz w:val="20"/>
                <w:szCs w:val="20"/>
                <w:highlight w:val="none"/>
                <w:lang w:eastAsia="en-US"/>
              </w:rPr>
              <w:t>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5"/>
                <w:sz w:val="20"/>
                <w:szCs w:val="20"/>
                <w:highlight w:val="none"/>
                <w:lang w:eastAsia="zh-CN"/>
              </w:rPr>
              <w:t>供应商承诺，生产商已建立从需求、</w:t>
            </w:r>
            <w:r>
              <w:rPr>
                <w:rFonts w:hint="eastAsia" w:ascii="宋体" w:hAnsi="宋体" w:eastAsia="宋体" w:cs="宋体"/>
                <w:color w:val="auto"/>
                <w:sz w:val="20"/>
                <w:szCs w:val="20"/>
                <w:highlight w:val="none"/>
                <w:lang w:eastAsia="zh-CN"/>
              </w:rPr>
              <w:t>设计、开发、测试、维护端到端的开发流程管理机制，输出和保存开发流程中每个阶段的产品需求清</w:t>
            </w:r>
            <w:r>
              <w:rPr>
                <w:rFonts w:hint="eastAsia" w:ascii="宋体" w:hAnsi="宋体" w:eastAsia="宋体" w:cs="宋体"/>
                <w:color w:val="auto"/>
                <w:spacing w:val="-1"/>
                <w:sz w:val="20"/>
                <w:szCs w:val="20"/>
                <w:highlight w:val="none"/>
                <w:lang w:eastAsia="zh-CN"/>
              </w:rPr>
              <w:t>单、设计文档、开发文档、测试记录等材料，保证各个流程可追溯</w:t>
            </w:r>
          </w:p>
        </w:tc>
        <w:tc>
          <w:tcPr>
            <w:tcW w:w="1079" w:type="dxa"/>
            <w:vAlign w:val="top"/>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漏洞管理</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供应商承诺，生产商已建立漏洞全量视图，保证产品版本涉及到的所有漏洞</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如驱动程序、</w:t>
            </w:r>
            <w:r>
              <w:rPr>
                <w:rFonts w:hint="eastAsia" w:ascii="宋体" w:hAnsi="宋体" w:eastAsia="宋体"/>
                <w:color w:val="auto"/>
                <w:spacing w:val="-2"/>
                <w:sz w:val="20"/>
                <w:szCs w:val="20"/>
                <w:highlight w:val="none"/>
                <w:lang w:eastAsia="zh-CN"/>
              </w:rPr>
              <w:t>BMC</w:t>
            </w:r>
            <w:r>
              <w:rPr>
                <w:rFonts w:hint="eastAsia" w:ascii="宋体" w:hAnsi="宋体" w:eastAsia="宋体"/>
                <w:color w:val="auto"/>
                <w:spacing w:val="-8"/>
                <w:sz w:val="20"/>
                <w:szCs w:val="20"/>
                <w:highlight w:val="none"/>
                <w:lang w:eastAsia="zh-CN"/>
              </w:rPr>
              <w:t xml:space="preserve"> </w:t>
            </w:r>
            <w:r>
              <w:rPr>
                <w:rFonts w:hint="eastAsia" w:ascii="宋体" w:hAnsi="宋体" w:eastAsia="宋体" w:cs="宋体"/>
                <w:color w:val="auto"/>
                <w:spacing w:val="-8"/>
                <w:sz w:val="20"/>
                <w:szCs w:val="20"/>
                <w:highlight w:val="none"/>
                <w:lang w:eastAsia="zh-CN"/>
              </w:rPr>
              <w:t>软件等</w:t>
            </w:r>
            <w:r>
              <w:rPr>
                <w:rFonts w:hint="eastAsia" w:ascii="宋体" w:hAnsi="宋体" w:eastAsia="宋体"/>
                <w:color w:val="auto"/>
                <w:spacing w:val="-8"/>
                <w:sz w:val="20"/>
                <w:szCs w:val="20"/>
                <w:highlight w:val="none"/>
                <w:lang w:eastAsia="zh-CN"/>
              </w:rPr>
              <w:t>)</w:t>
            </w:r>
            <w:r>
              <w:rPr>
                <w:rFonts w:hint="eastAsia" w:ascii="宋体" w:hAnsi="宋体" w:eastAsia="宋体" w:cs="宋体"/>
                <w:color w:val="auto"/>
                <w:spacing w:val="-2"/>
                <w:sz w:val="20"/>
                <w:szCs w:val="20"/>
                <w:highlight w:val="none"/>
                <w:lang w:eastAsia="zh-CN"/>
              </w:rPr>
              <w:t>都可以查看</w:t>
            </w:r>
          </w:p>
        </w:tc>
        <w:tc>
          <w:tcPr>
            <w:tcW w:w="1079" w:type="dxa"/>
            <w:vAlign w:val="top"/>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网络关键</w:t>
            </w:r>
            <w:r>
              <w:rPr>
                <w:rFonts w:hint="eastAsia" w:ascii="宋体" w:hAnsi="宋体" w:eastAsia="宋体" w:cs="宋体"/>
                <w:color w:val="auto"/>
                <w:spacing w:val="-3"/>
                <w:sz w:val="20"/>
                <w:szCs w:val="20"/>
                <w:highlight w:val="none"/>
                <w:lang w:eastAsia="zh-CN"/>
              </w:rPr>
              <w:t>设备服务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器要求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5" w:line="280" w:lineRule="exact"/>
              <w:ind w:left="0" w:leftChars="0" w:right="161" w:firstLine="0" w:firstLineChars="0"/>
              <w:jc w:val="both"/>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2"/>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增强要求</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嵌入物理可信根，实现设备的信任链构建；</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支持可信平台控制模块(TPCM)；</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支持在固件系统（BMC、BIOS）启动前实现对固件度量的功能，支持物理可信根对BMC 固件或BIOS 固件进行完整性检测、更新和恢复；</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支持对 CPU、网络控制器等关键处理器进行身份识别与度量的功能；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支持基于处理器或可信计算模块度量的功能；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所采用的可信密码模块接口应符合GM/T 0012 的相关规定；</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可信安全管理模块、处理器等硬件载体应通过国家相关部门的认证和许可</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物理</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安全</w:t>
            </w: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物理安全</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6"/>
                <w:sz w:val="20"/>
                <w:szCs w:val="20"/>
                <w:highlight w:val="none"/>
                <w:lang w:eastAsia="zh-CN"/>
              </w:rPr>
              <w:t>安全要求应符合</w:t>
            </w:r>
            <w:r>
              <w:rPr>
                <w:rFonts w:hint="eastAsia" w:ascii="宋体" w:hAnsi="宋体" w:eastAsia="宋体"/>
                <w:color w:val="auto"/>
                <w:sz w:val="20"/>
                <w:szCs w:val="20"/>
                <w:highlight w:val="none"/>
                <w:lang w:eastAsia="zh-CN"/>
              </w:rPr>
              <w:t>GB</w:t>
            </w:r>
            <w:r>
              <w:rPr>
                <w:rFonts w:hint="eastAsia" w:ascii="宋体" w:hAnsi="宋体" w:eastAsia="宋体"/>
                <w:color w:val="auto"/>
                <w:spacing w:val="-4"/>
                <w:sz w:val="20"/>
                <w:szCs w:val="20"/>
                <w:highlight w:val="none"/>
                <w:lang w:eastAsia="zh-CN"/>
              </w:rPr>
              <w:t xml:space="preserve"> </w:t>
            </w:r>
            <w:r>
              <w:rPr>
                <w:rFonts w:hint="eastAsia" w:ascii="宋体" w:hAnsi="宋体" w:eastAsia="宋体"/>
                <w:color w:val="auto"/>
                <w:sz w:val="20"/>
                <w:szCs w:val="20"/>
                <w:highlight w:val="none"/>
                <w:lang w:eastAsia="zh-CN"/>
              </w:rPr>
              <w:t>4943.1</w:t>
            </w:r>
            <w:r>
              <w:rPr>
                <w:rFonts w:hint="eastAsia" w:ascii="宋体" w:hAnsi="宋体" w:eastAsia="宋体"/>
                <w:color w:val="auto"/>
                <w:spacing w:val="-14"/>
                <w:sz w:val="20"/>
                <w:szCs w:val="20"/>
                <w:highlight w:val="none"/>
                <w:lang w:eastAsia="zh-CN"/>
              </w:rPr>
              <w:t xml:space="preserve"> </w:t>
            </w:r>
            <w:r>
              <w:rPr>
                <w:rFonts w:hint="eastAsia" w:ascii="宋体" w:hAnsi="宋体" w:eastAsia="宋体" w:cs="宋体"/>
                <w:color w:val="auto"/>
                <w:spacing w:val="-14"/>
                <w:sz w:val="20"/>
                <w:szCs w:val="20"/>
                <w:highlight w:val="none"/>
                <w:lang w:eastAsia="zh-CN"/>
              </w:rPr>
              <w:t>的规定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安全要求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限用</w:t>
            </w:r>
            <w:r>
              <w:rPr>
                <w:rFonts w:hint="eastAsia" w:ascii="宋体" w:hAnsi="宋体" w:eastAsia="宋体" w:cs="宋体"/>
                <w:color w:val="auto"/>
                <w:spacing w:val="-6"/>
                <w:sz w:val="20"/>
                <w:szCs w:val="20"/>
                <w:highlight w:val="none"/>
                <w:lang w:eastAsia="en-US"/>
              </w:rPr>
              <w:t>物质的限</w:t>
            </w:r>
            <w:r>
              <w:rPr>
                <w:rFonts w:hint="eastAsia" w:ascii="宋体" w:hAnsi="宋体" w:eastAsia="宋体" w:cs="宋体"/>
                <w:color w:val="auto"/>
                <w:spacing w:val="-5"/>
                <w:sz w:val="20"/>
                <w:szCs w:val="20"/>
                <w:highlight w:val="none"/>
                <w:lang w:eastAsia="en-US"/>
              </w:rPr>
              <w:t>量要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限用物质</w:t>
            </w:r>
            <w:r>
              <w:rPr>
                <w:rFonts w:hint="eastAsia" w:ascii="宋体" w:hAnsi="宋体" w:eastAsia="宋体" w:cs="宋体"/>
                <w:color w:val="auto"/>
                <w:spacing w:val="-4"/>
                <w:sz w:val="20"/>
                <w:szCs w:val="20"/>
                <w:highlight w:val="none"/>
                <w:lang w:eastAsia="en-US"/>
              </w:rPr>
              <w:t>的限量要</w:t>
            </w:r>
            <w:r>
              <w:rPr>
                <w:rFonts w:hint="eastAsia" w:ascii="宋体" w:hAnsi="宋体" w:eastAsia="宋体" w:cs="宋体"/>
                <w:color w:val="auto"/>
                <w:spacing w:val="-10"/>
                <w:sz w:val="20"/>
                <w:szCs w:val="20"/>
                <w:highlight w:val="none"/>
                <w:lang w:eastAsia="en-US"/>
              </w:rPr>
              <w:t>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3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p>
          <w:p>
            <w:pPr>
              <w:pStyle w:val="16"/>
              <w:keepNext w:val="0"/>
              <w:keepLines w:val="0"/>
              <w:pageBreakBefore w:val="0"/>
              <w:widowControl w:val="0"/>
              <w:kinsoku/>
              <w:wordWrap/>
              <w:overflowPunct/>
              <w:topLinePunct w:val="0"/>
              <w:bidi w:val="0"/>
              <w:adjustRightInd/>
              <w:snapToGrid/>
              <w:spacing w:line="280" w:lineRule="exact"/>
              <w:ind w:left="0" w:leftChars="0" w:right="116"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限用物质的限量应符合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23"/>
                <w:sz w:val="20"/>
                <w:szCs w:val="20"/>
                <w:highlight w:val="none"/>
                <w:lang w:eastAsia="zh-CN"/>
              </w:rPr>
              <w:t xml:space="preserve"> </w:t>
            </w:r>
            <w:r>
              <w:rPr>
                <w:rFonts w:hint="eastAsia" w:ascii="宋体" w:hAnsi="宋体" w:eastAsia="宋体" w:cs="宋体"/>
                <w:color w:val="auto"/>
                <w:sz w:val="20"/>
                <w:szCs w:val="20"/>
                <w:highlight w:val="none"/>
                <w:lang w:eastAsia="zh-CN"/>
              </w:rPr>
              <w:t>26572</w:t>
            </w:r>
            <w:r>
              <w:rPr>
                <w:rFonts w:hint="eastAsia" w:ascii="宋体" w:hAnsi="宋体" w:eastAsia="宋体" w:cs="宋体"/>
                <w:color w:val="auto"/>
                <w:spacing w:val="-4"/>
                <w:sz w:val="20"/>
                <w:szCs w:val="20"/>
                <w:highlight w:val="none"/>
                <w:lang w:eastAsia="zh-CN"/>
              </w:rPr>
              <w:t>的要求</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2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*CPU</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45"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*CPU</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主频</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6</w:t>
            </w:r>
            <w:r>
              <w:rPr>
                <w:rFonts w:hint="eastAsia" w:ascii="宋体" w:hAnsi="宋体" w:eastAsia="宋体" w:cs="宋体"/>
                <w:color w:val="auto"/>
                <w:kern w:val="0"/>
                <w:sz w:val="20"/>
                <w:szCs w:val="20"/>
                <w:highlight w:val="none"/>
                <w:lang w:bidi="ar"/>
              </w:rPr>
              <w:t>GHz</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7"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5"/>
                <w:sz w:val="20"/>
                <w:szCs w:val="20"/>
                <w:highlight w:val="none"/>
                <w:lang w:eastAsia="en-US"/>
              </w:rPr>
              <w:t>单</w:t>
            </w:r>
            <w:r>
              <w:rPr>
                <w:rFonts w:hint="eastAsia" w:ascii="宋体" w:hAnsi="宋体" w:eastAsia="宋体"/>
                <w:color w:val="auto"/>
                <w:sz w:val="20"/>
                <w:szCs w:val="20"/>
                <w:highlight w:val="none"/>
                <w:lang w:eastAsia="en-US"/>
              </w:rPr>
              <w:t>CPU</w:t>
            </w:r>
            <w:r>
              <w:rPr>
                <w:rFonts w:hint="eastAsia" w:ascii="宋体" w:hAnsi="宋体" w:eastAsia="宋体"/>
                <w:color w:val="auto"/>
                <w:spacing w:val="-21"/>
                <w:sz w:val="20"/>
                <w:szCs w:val="20"/>
                <w:highlight w:val="none"/>
                <w:lang w:eastAsia="en-US"/>
              </w:rPr>
              <w:t xml:space="preserve"> </w:t>
            </w:r>
            <w:r>
              <w:rPr>
                <w:rFonts w:hint="eastAsia" w:ascii="宋体" w:hAnsi="宋体" w:eastAsia="宋体" w:cs="宋体"/>
                <w:color w:val="auto"/>
                <w:spacing w:val="-21"/>
                <w:sz w:val="20"/>
                <w:szCs w:val="20"/>
                <w:highlight w:val="none"/>
                <w:lang w:eastAsia="en-US"/>
              </w:rPr>
              <w:t>核</w:t>
            </w:r>
            <w:r>
              <w:rPr>
                <w:rFonts w:hint="eastAsia" w:ascii="宋体" w:hAnsi="宋体" w:eastAsia="宋体" w:cs="宋体"/>
                <w:color w:val="auto"/>
                <w:spacing w:val="-10"/>
                <w:sz w:val="20"/>
                <w:szCs w:val="20"/>
                <w:highlight w:val="none"/>
                <w:lang w:eastAsia="en-US"/>
              </w:rPr>
              <w:t>数</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48</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eastAsia="zh-CN"/>
              </w:rPr>
              <w:t>*</w:t>
            </w:r>
            <w:r>
              <w:rPr>
                <w:rFonts w:hint="eastAsia" w:ascii="宋体" w:hAnsi="宋体" w:eastAsia="宋体" w:cs="宋体"/>
                <w:color w:val="auto"/>
                <w:spacing w:val="35"/>
                <w:sz w:val="20"/>
                <w:szCs w:val="20"/>
                <w:highlight w:val="none"/>
                <w:lang w:eastAsia="zh-CN"/>
              </w:rPr>
              <w:t>单</w:t>
            </w:r>
            <w:r>
              <w:rPr>
                <w:rFonts w:hint="eastAsia" w:ascii="宋体" w:hAnsi="宋体" w:eastAsia="宋体"/>
                <w:color w:val="auto"/>
                <w:sz w:val="20"/>
                <w:szCs w:val="20"/>
                <w:highlight w:val="none"/>
                <w:lang w:eastAsia="zh-CN"/>
              </w:rPr>
              <w:t>CPU</w:t>
            </w:r>
            <w:r>
              <w:rPr>
                <w:rFonts w:hint="eastAsia" w:ascii="宋体" w:hAnsi="宋体" w:eastAsia="宋体"/>
                <w:color w:val="auto"/>
                <w:spacing w:val="-21"/>
                <w:sz w:val="20"/>
                <w:szCs w:val="20"/>
                <w:highlight w:val="none"/>
                <w:lang w:eastAsia="zh-CN"/>
              </w:rPr>
              <w:t xml:space="preserve"> </w:t>
            </w:r>
            <w:r>
              <w:rPr>
                <w:rFonts w:hint="eastAsia" w:ascii="宋体" w:hAnsi="宋体" w:eastAsia="宋体" w:cs="宋体"/>
                <w:color w:val="auto"/>
                <w:spacing w:val="-21"/>
                <w:sz w:val="20"/>
                <w:szCs w:val="20"/>
                <w:highlight w:val="none"/>
                <w:lang w:eastAsia="zh-CN"/>
              </w:rPr>
              <w:t>末</w:t>
            </w:r>
            <w:r>
              <w:rPr>
                <w:rFonts w:hint="eastAsia" w:ascii="宋体" w:hAnsi="宋体" w:eastAsia="宋体" w:cs="宋体"/>
                <w:color w:val="auto"/>
                <w:spacing w:val="-4"/>
                <w:sz w:val="20"/>
                <w:szCs w:val="20"/>
                <w:highlight w:val="none"/>
                <w:lang w:eastAsia="zh-CN"/>
              </w:rPr>
              <w:t>级缓存容</w:t>
            </w:r>
            <w:r>
              <w:rPr>
                <w:rFonts w:hint="eastAsia" w:ascii="宋体" w:hAnsi="宋体" w:eastAsia="宋体" w:cs="宋体"/>
                <w:color w:val="auto"/>
                <w:spacing w:val="-10"/>
                <w:sz w:val="20"/>
                <w:szCs w:val="20"/>
                <w:highlight w:val="none"/>
                <w:lang w:eastAsia="zh-CN"/>
              </w:rPr>
              <w:t>量</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MB</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7"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内存</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单内存模</w:t>
            </w:r>
            <w:r>
              <w:rPr>
                <w:rFonts w:hint="eastAsia" w:ascii="宋体" w:hAnsi="宋体" w:eastAsia="宋体" w:cs="宋体"/>
                <w:color w:val="auto"/>
                <w:spacing w:val="-4"/>
                <w:sz w:val="20"/>
                <w:szCs w:val="20"/>
                <w:highlight w:val="none"/>
                <w:lang w:eastAsia="en-US"/>
              </w:rPr>
              <w:t>块容量</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64</w:t>
            </w:r>
            <w:r>
              <w:rPr>
                <w:rFonts w:hint="eastAsia" w:ascii="宋体" w:hAnsi="宋体" w:eastAsia="宋体" w:cs="宋体"/>
                <w:color w:val="auto"/>
                <w:kern w:val="0"/>
                <w:sz w:val="20"/>
                <w:szCs w:val="20"/>
                <w:highlight w:val="none"/>
                <w:lang w:bidi="ar"/>
              </w:rPr>
              <w:t>GB</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64"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keepNext w:val="0"/>
              <w:keepLines w:val="0"/>
              <w:widowControl/>
              <w:suppressLineNumbers w:val="0"/>
              <w:autoSpaceDE w:val="0"/>
              <w:autoSpaceDN w:val="0"/>
              <w:spacing w:before="0" w:beforeAutospacing="0" w:after="0" w:afterAutospacing="0"/>
              <w:ind w:left="0" w:leftChars="0" w:right="0" w:rightChars="0" w:firstLine="0" w:firstLineChars="0"/>
              <w:jc w:val="left"/>
              <w:textAlignment w:val="center"/>
              <w:rPr>
                <w:rFonts w:hint="eastAsia" w:ascii="宋体" w:hAnsi="宋体" w:eastAsia="宋体" w:cs="宋体"/>
                <w:color w:val="auto"/>
                <w:sz w:val="20"/>
                <w:szCs w:val="20"/>
                <w:highlight w:val="none"/>
                <w:lang w:eastAsia="en-US"/>
              </w:rPr>
            </w:pPr>
            <w:r>
              <w:rPr>
                <w:rFonts w:hint="eastAsia" w:ascii="宋体" w:hAnsi="宋体" w:eastAsia="宋体" w:cs="宋体"/>
                <w:color w:val="auto"/>
                <w:kern w:val="0"/>
                <w:sz w:val="20"/>
                <w:szCs w:val="20"/>
                <w:highlight w:val="none"/>
                <w:lang w:bidi="ar"/>
              </w:rPr>
              <w:t>≥</w:t>
            </w:r>
            <w:r>
              <w:rPr>
                <w:rFonts w:hint="eastAsia" w:ascii="宋体" w:hAnsi="宋体" w:eastAsia="宋体" w:cs="宋体"/>
                <w:color w:val="auto"/>
                <w:kern w:val="0"/>
                <w:sz w:val="20"/>
                <w:szCs w:val="20"/>
                <w:highlight w:val="none"/>
                <w:lang w:val="en-US" w:eastAsia="zh-CN" w:bidi="ar"/>
              </w:rPr>
              <w:t>48</w:t>
            </w:r>
            <w:r>
              <w:rPr>
                <w:rFonts w:hint="eastAsia" w:ascii="宋体" w:hAnsi="宋体" w:eastAsia="宋体" w:cs="宋体"/>
                <w:color w:val="auto"/>
                <w:kern w:val="0"/>
                <w:sz w:val="20"/>
                <w:szCs w:val="20"/>
                <w:highlight w:val="none"/>
                <w:lang w:bidi="ar"/>
              </w:rPr>
              <w:t>00MT/s</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存储性能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硬盘转速</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leftChars="0"/>
              <w:jc w:val="center"/>
              <w:textAlignment w:val="auto"/>
              <w:rPr>
                <w:rFonts w:hint="eastAsia" w:ascii="宋体" w:hAnsi="宋体" w:eastAsia="宋体"/>
                <w:color w:val="auto"/>
                <w:sz w:val="20"/>
                <w:szCs w:val="20"/>
                <w:highlight w:val="none"/>
                <w:lang w:val="en-US" w:eastAsia="zh-CN"/>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0" w:leftChars="0" w:firstLine="0" w:firstLineChars="0"/>
              <w:jc w:val="both"/>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right="2"/>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RAID</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58"/>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卡缓</w:t>
            </w:r>
            <w:r>
              <w:rPr>
                <w:rFonts w:hint="eastAsia" w:ascii="宋体" w:hAnsi="宋体" w:eastAsia="宋体" w:cs="宋体"/>
                <w:color w:val="auto"/>
                <w:spacing w:val="-3"/>
                <w:sz w:val="20"/>
                <w:szCs w:val="20"/>
                <w:highlight w:val="none"/>
                <w:lang w:eastAsia="en-US"/>
              </w:rPr>
              <w:t>存容量大</w:t>
            </w:r>
            <w:r>
              <w:rPr>
                <w:rFonts w:hint="eastAsia" w:ascii="宋体" w:hAnsi="宋体" w:eastAsia="宋体" w:cs="宋体"/>
                <w:color w:val="auto"/>
                <w:spacing w:val="-10"/>
                <w:sz w:val="20"/>
                <w:szCs w:val="20"/>
                <w:highlight w:val="none"/>
                <w:lang w:eastAsia="en-US"/>
              </w:rPr>
              <w:t>小</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0" w:leftChars="0" w:right="161"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1"/>
                <w:sz w:val="20"/>
                <w:szCs w:val="20"/>
                <w:highlight w:val="none"/>
                <w:lang w:eastAsia="en-US"/>
              </w:rPr>
              <w:t>配备</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23"/>
                <w:sz w:val="20"/>
                <w:szCs w:val="20"/>
                <w:highlight w:val="none"/>
                <w:lang w:eastAsia="en-US"/>
              </w:rPr>
              <w:t xml:space="preserve"> 卡且 </w:t>
            </w:r>
            <w:r>
              <w:rPr>
                <w:rFonts w:hint="eastAsia" w:ascii="宋体" w:hAnsi="宋体" w:eastAsia="宋体" w:cs="宋体"/>
                <w:color w:val="auto"/>
                <w:sz w:val="20"/>
                <w:szCs w:val="20"/>
                <w:highlight w:val="none"/>
                <w:lang w:eastAsia="en-US"/>
              </w:rPr>
              <w:t>RAID</w:t>
            </w:r>
            <w:r>
              <w:rPr>
                <w:rFonts w:hint="eastAsia" w:ascii="宋体" w:hAnsi="宋体" w:eastAsia="宋体" w:cs="宋体"/>
                <w:color w:val="auto"/>
                <w:spacing w:val="-9"/>
                <w:sz w:val="20"/>
                <w:szCs w:val="20"/>
                <w:highlight w:val="none"/>
                <w:lang w:eastAsia="en-US"/>
              </w:rPr>
              <w:t>卡有缓存容</w:t>
            </w:r>
            <w:r>
              <w:rPr>
                <w:rFonts w:hint="eastAsia" w:ascii="宋体" w:hAnsi="宋体" w:eastAsia="宋体" w:cs="宋体"/>
                <w:color w:val="auto"/>
                <w:spacing w:val="-6"/>
                <w:sz w:val="20"/>
                <w:szCs w:val="20"/>
                <w:highlight w:val="none"/>
                <w:lang w:eastAsia="en-US"/>
              </w:rPr>
              <w:t>量不少于</w:t>
            </w:r>
            <w:r>
              <w:rPr>
                <w:rFonts w:hint="eastAsia" w:ascii="宋体" w:hAnsi="宋体" w:eastAsia="宋体" w:cs="宋体"/>
                <w:color w:val="auto"/>
                <w:spacing w:val="-6"/>
                <w:sz w:val="20"/>
                <w:szCs w:val="20"/>
                <w:highlight w:val="none"/>
                <w:lang w:val="en-US" w:eastAsia="zh-CN"/>
              </w:rPr>
              <w:t>4</w:t>
            </w:r>
            <w:r>
              <w:rPr>
                <w:rFonts w:hint="eastAsia" w:ascii="宋体" w:hAnsi="宋体" w:eastAsia="宋体" w:cs="宋体"/>
                <w:color w:val="auto"/>
                <w:sz w:val="20"/>
                <w:szCs w:val="20"/>
                <w:highlight w:val="none"/>
                <w:lang w:eastAsia="en-US"/>
              </w:rPr>
              <w:t>GB</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1"/>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FC</w:t>
            </w:r>
            <w:r>
              <w:rPr>
                <w:rFonts w:hint="eastAsia" w:ascii="宋体" w:hAnsi="宋体" w:eastAsia="宋体"/>
                <w:color w:val="auto"/>
                <w:spacing w:val="-20"/>
                <w:sz w:val="20"/>
                <w:szCs w:val="20"/>
                <w:highlight w:val="none"/>
                <w:lang w:eastAsia="en-US"/>
              </w:rPr>
              <w:t xml:space="preserve"> </w:t>
            </w:r>
            <w:r>
              <w:rPr>
                <w:rFonts w:hint="eastAsia" w:ascii="宋体" w:hAnsi="宋体" w:eastAsia="宋体"/>
                <w:color w:val="auto"/>
                <w:spacing w:val="-5"/>
                <w:sz w:val="20"/>
                <w:szCs w:val="20"/>
                <w:highlight w:val="none"/>
                <w:lang w:eastAsia="en-US"/>
              </w:rPr>
              <w:t>HBA</w:t>
            </w:r>
          </w:p>
          <w:p>
            <w:pPr>
              <w:pStyle w:val="16"/>
              <w:keepNext w:val="0"/>
              <w:keepLines w:val="0"/>
              <w:pageBreakBefore w:val="0"/>
              <w:widowControl w:val="0"/>
              <w:kinsoku/>
              <w:wordWrap/>
              <w:overflowPunct/>
              <w:topLinePunct w:val="0"/>
              <w:bidi w:val="0"/>
              <w:adjustRightInd/>
              <w:snapToGrid/>
              <w:spacing w:line="280" w:lineRule="exact"/>
              <w:ind w:left="11" w:right="4"/>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卡性</w:t>
            </w:r>
            <w:r>
              <w:rPr>
                <w:rFonts w:hint="eastAsia" w:ascii="宋体" w:hAnsi="宋体" w:eastAsia="宋体" w:cs="宋体"/>
                <w:color w:val="auto"/>
                <w:spacing w:val="-10"/>
                <w:sz w:val="20"/>
                <w:szCs w:val="20"/>
                <w:highlight w:val="none"/>
                <w:lang w:eastAsia="en-US"/>
              </w:rPr>
              <w:t>能</w:t>
            </w:r>
          </w:p>
        </w:tc>
        <w:tc>
          <w:tcPr>
            <w:tcW w:w="10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0" w:leftChars="0" w:right="96"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58"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网络</w:t>
            </w:r>
            <w:r>
              <w:rPr>
                <w:rFonts w:hint="eastAsia" w:ascii="宋体" w:hAnsi="宋体" w:eastAsia="宋体" w:cs="宋体"/>
                <w:color w:val="auto"/>
                <w:spacing w:val="-5"/>
                <w:sz w:val="20"/>
                <w:szCs w:val="20"/>
                <w:highlight w:val="none"/>
                <w:lang w:eastAsia="en-US"/>
              </w:rPr>
              <w:t>性能</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独立网卡</w:t>
            </w: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2"/>
                <w:sz w:val="20"/>
                <w:szCs w:val="20"/>
                <w:highlight w:val="none"/>
                <w:lang w:val="en-US" w:eastAsia="zh-CN"/>
              </w:rPr>
              <w:t>25</w:t>
            </w:r>
            <w:r>
              <w:rPr>
                <w:rFonts w:hint="eastAsia" w:ascii="宋体" w:hAnsi="宋体" w:eastAsia="宋体" w:cs="宋体"/>
                <w:color w:val="auto"/>
                <w:spacing w:val="-2"/>
                <w:sz w:val="20"/>
                <w:szCs w:val="20"/>
                <w:highlight w:val="none"/>
                <w:lang w:eastAsia="en-US"/>
              </w:rPr>
              <w:t>GE</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板载网卡</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速率</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≥1GE</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性能要求</w:t>
            </w:r>
          </w:p>
        </w:tc>
        <w:tc>
          <w:tcPr>
            <w:tcW w:w="804" w:type="dxa"/>
            <w:vAlign w:val="center"/>
          </w:tcPr>
          <w:p>
            <w:pPr>
              <w:pStyle w:val="16"/>
              <w:keepNext w:val="0"/>
              <w:keepLines w:val="0"/>
              <w:pageBreakBefore w:val="0"/>
              <w:widowControl w:val="0"/>
              <w:kinsoku/>
              <w:wordWrap/>
              <w:overflowPunct/>
              <w:topLinePunct w:val="0"/>
              <w:bidi w:val="0"/>
              <w:adjustRightInd/>
              <w:snapToGrid/>
              <w:spacing w:line="280" w:lineRule="exact"/>
              <w:ind w:left="139"/>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5"/>
                <w:sz w:val="20"/>
                <w:szCs w:val="20"/>
                <w:highlight w:val="none"/>
                <w:lang w:eastAsia="en-US"/>
              </w:rPr>
              <w:t>电源</w:t>
            </w:r>
          </w:p>
          <w:p>
            <w:pPr>
              <w:pStyle w:val="16"/>
              <w:keepNext w:val="0"/>
              <w:keepLines w:val="0"/>
              <w:pageBreakBefore w:val="0"/>
              <w:widowControl w:val="0"/>
              <w:kinsoku/>
              <w:wordWrap/>
              <w:overflowPunct/>
              <w:topLinePunct w:val="0"/>
              <w:bidi w:val="0"/>
              <w:adjustRightInd/>
              <w:snapToGrid/>
              <w:spacing w:line="280" w:lineRule="exact"/>
              <w:ind w:left="18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能耗</w:t>
            </w:r>
          </w:p>
        </w:tc>
        <w:tc>
          <w:tcPr>
            <w:tcW w:w="10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电源能耗</w:t>
            </w:r>
          </w:p>
        </w:tc>
        <w:tc>
          <w:tcPr>
            <w:tcW w:w="1020"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s="宋体"/>
                <w:color w:val="auto"/>
                <w:sz w:val="20"/>
                <w:szCs w:val="20"/>
                <w:highlight w:val="none"/>
                <w:lang w:eastAsia="zh-CN"/>
              </w:rPr>
              <w:t>GB/T</w:t>
            </w:r>
            <w:r>
              <w:rPr>
                <w:rFonts w:hint="eastAsia" w:ascii="宋体" w:hAnsi="宋体" w:eastAsia="宋体" w:cs="宋体"/>
                <w:color w:val="auto"/>
                <w:spacing w:val="-5"/>
                <w:sz w:val="20"/>
                <w:szCs w:val="20"/>
                <w:highlight w:val="none"/>
                <w:lang w:eastAsia="zh-CN"/>
              </w:rPr>
              <w:t xml:space="preserve"> </w:t>
            </w:r>
            <w:r>
              <w:rPr>
                <w:rFonts w:hint="eastAsia" w:ascii="宋体" w:hAnsi="宋体" w:eastAsia="宋体" w:cs="宋体"/>
                <w:color w:val="auto"/>
                <w:sz w:val="20"/>
                <w:szCs w:val="20"/>
                <w:highlight w:val="none"/>
                <w:lang w:eastAsia="zh-CN"/>
              </w:rPr>
              <w:t>9813.3</w:t>
            </w:r>
            <w:r>
              <w:rPr>
                <w:rFonts w:hint="eastAsia" w:ascii="宋体" w:hAnsi="宋体" w:eastAsia="宋体" w:cs="宋体"/>
                <w:color w:val="auto"/>
                <w:spacing w:val="-10"/>
                <w:sz w:val="20"/>
                <w:szCs w:val="20"/>
                <w:highlight w:val="none"/>
                <w:lang w:eastAsia="zh-CN"/>
              </w:rPr>
              <w:t xml:space="preserve"> 的有关规定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6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部件</w:t>
            </w:r>
            <w:r>
              <w:rPr>
                <w:rFonts w:hint="eastAsia" w:ascii="宋体" w:hAnsi="宋体" w:eastAsia="宋体" w:cs="宋体"/>
                <w:color w:val="auto"/>
                <w:spacing w:val="-6"/>
                <w:sz w:val="20"/>
                <w:szCs w:val="20"/>
                <w:highlight w:val="none"/>
                <w:lang w:eastAsia="en-US"/>
              </w:rPr>
              <w:t>兼容性要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内存兼容</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6"/>
                <w:sz w:val="20"/>
                <w:szCs w:val="20"/>
                <w:highlight w:val="none"/>
                <w:lang w:eastAsia="zh-CN"/>
              </w:rPr>
              <w:t xml:space="preserve">适配 </w:t>
            </w:r>
            <w:r>
              <w:rPr>
                <w:rFonts w:hint="eastAsia" w:ascii="宋体" w:hAnsi="宋体" w:eastAsia="宋体" w:cs="宋体"/>
                <w:color w:val="auto"/>
                <w:sz w:val="20"/>
                <w:szCs w:val="20"/>
                <w:highlight w:val="none"/>
                <w:lang w:eastAsia="zh-CN"/>
              </w:rPr>
              <w:t>3</w:t>
            </w:r>
            <w:r>
              <w:rPr>
                <w:rFonts w:hint="eastAsia" w:ascii="宋体" w:hAnsi="宋体" w:eastAsia="宋体" w:cs="宋体"/>
                <w:color w:val="auto"/>
                <w:spacing w:val="-8"/>
                <w:sz w:val="20"/>
                <w:szCs w:val="20"/>
                <w:highlight w:val="none"/>
                <w:lang w:eastAsia="zh-CN"/>
              </w:rPr>
              <w:t xml:space="preserve"> 种及以上厂商的内存产品，</w:t>
            </w:r>
            <w:r>
              <w:rPr>
                <w:rFonts w:hint="eastAsia" w:ascii="宋体" w:hAnsi="宋体" w:eastAsia="宋体" w:cs="宋体"/>
                <w:color w:val="auto"/>
                <w:spacing w:val="-1"/>
                <w:sz w:val="20"/>
                <w:szCs w:val="20"/>
                <w:highlight w:val="none"/>
                <w:lang w:eastAsia="zh-CN"/>
              </w:rPr>
              <w:t>且均不低于产品支持的内存规格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固态存储</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79"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0" w:leftChars="0" w:right="161"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8"/>
                <w:sz w:val="20"/>
                <w:szCs w:val="20"/>
                <w:highlight w:val="none"/>
                <w:lang w:eastAsia="zh-CN"/>
              </w:rPr>
              <w:t xml:space="preserve">适配 </w:t>
            </w:r>
            <w:r>
              <w:rPr>
                <w:rFonts w:hint="eastAsia" w:ascii="宋体" w:hAnsi="宋体" w:eastAsia="宋体" w:cs="宋体"/>
                <w:color w:val="auto"/>
                <w:spacing w:val="-2"/>
                <w:sz w:val="20"/>
                <w:szCs w:val="20"/>
                <w:highlight w:val="none"/>
                <w:lang w:eastAsia="zh-CN"/>
              </w:rPr>
              <w:t>3</w:t>
            </w:r>
            <w:r>
              <w:rPr>
                <w:rFonts w:hint="eastAsia" w:ascii="宋体" w:hAnsi="宋体" w:eastAsia="宋体" w:cs="宋体"/>
                <w:color w:val="auto"/>
                <w:spacing w:val="-9"/>
                <w:sz w:val="20"/>
                <w:szCs w:val="20"/>
                <w:highlight w:val="none"/>
                <w:lang w:eastAsia="zh-CN"/>
              </w:rPr>
              <w:t xml:space="preserve"> 种或以上厂商的固态存储产</w:t>
            </w:r>
            <w:r>
              <w:rPr>
                <w:rFonts w:hint="eastAsia" w:ascii="宋体" w:hAnsi="宋体" w:eastAsia="宋体" w:cs="宋体"/>
                <w:color w:val="auto"/>
                <w:spacing w:val="-1"/>
                <w:sz w:val="20"/>
                <w:szCs w:val="20"/>
                <w:highlight w:val="none"/>
                <w:lang w:eastAsia="zh-CN"/>
              </w:rPr>
              <w:t>品，且均不低于产品支持的固态存</w:t>
            </w:r>
            <w:r>
              <w:rPr>
                <w:rFonts w:hint="eastAsia" w:ascii="宋体" w:hAnsi="宋体" w:eastAsia="宋体" w:cs="宋体"/>
                <w:color w:val="auto"/>
                <w:spacing w:val="-2"/>
                <w:sz w:val="20"/>
                <w:szCs w:val="20"/>
                <w:highlight w:val="none"/>
                <w:lang w:eastAsia="zh-CN"/>
              </w:rPr>
              <w:t>储设备规格</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FC</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z w:val="20"/>
                <w:szCs w:val="20"/>
                <w:highlight w:val="none"/>
                <w:lang w:eastAsia="en-US"/>
              </w:rPr>
              <w:t>HBA</w:t>
            </w:r>
            <w:r>
              <w:rPr>
                <w:rFonts w:hint="eastAsia" w:ascii="宋体" w:hAnsi="宋体" w:eastAsia="宋体"/>
                <w:color w:val="auto"/>
                <w:spacing w:val="-27"/>
                <w:sz w:val="20"/>
                <w:szCs w:val="20"/>
                <w:highlight w:val="none"/>
                <w:lang w:eastAsia="en-US"/>
              </w:rPr>
              <w:t xml:space="preserve"> </w:t>
            </w:r>
            <w:r>
              <w:rPr>
                <w:rFonts w:hint="eastAsia" w:ascii="宋体" w:hAnsi="宋体" w:eastAsia="宋体" w:cs="宋体"/>
                <w:color w:val="auto"/>
                <w:spacing w:val="-27"/>
                <w:sz w:val="20"/>
                <w:szCs w:val="20"/>
                <w:highlight w:val="none"/>
                <w:lang w:eastAsia="en-US"/>
              </w:rPr>
              <w:t>卡</w:t>
            </w:r>
            <w:r>
              <w:rPr>
                <w:rFonts w:hint="eastAsia" w:ascii="宋体" w:hAnsi="宋体" w:eastAsia="宋体" w:cs="宋体"/>
                <w:color w:val="auto"/>
                <w:spacing w:val="-4"/>
                <w:sz w:val="20"/>
                <w:szCs w:val="20"/>
                <w:highlight w:val="none"/>
                <w:lang w:eastAsia="en-US"/>
              </w:rPr>
              <w:t>兼容性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RAID</w:t>
            </w:r>
            <w:r>
              <w:rPr>
                <w:rFonts w:hint="eastAsia" w:ascii="宋体" w:hAnsi="宋体" w:eastAsia="宋体"/>
                <w:color w:val="auto"/>
                <w:spacing w:val="-17"/>
                <w:sz w:val="20"/>
                <w:szCs w:val="20"/>
                <w:highlight w:val="none"/>
                <w:lang w:eastAsia="en-US"/>
              </w:rPr>
              <w:t xml:space="preserve"> </w:t>
            </w:r>
            <w:r>
              <w:rPr>
                <w:rFonts w:hint="eastAsia" w:ascii="宋体" w:hAnsi="宋体" w:eastAsia="宋体" w:cs="宋体"/>
                <w:color w:val="auto"/>
                <w:spacing w:val="-17"/>
                <w:sz w:val="20"/>
                <w:szCs w:val="20"/>
                <w:highlight w:val="none"/>
                <w:lang w:eastAsia="en-US"/>
              </w:rPr>
              <w:t>卡兼</w:t>
            </w:r>
            <w:r>
              <w:rPr>
                <w:rFonts w:hint="eastAsia" w:ascii="宋体" w:hAnsi="宋体" w:eastAsia="宋体" w:cs="宋体"/>
                <w:color w:val="auto"/>
                <w:spacing w:val="-5"/>
                <w:sz w:val="20"/>
                <w:szCs w:val="20"/>
                <w:highlight w:val="none"/>
                <w:lang w:eastAsia="en-US"/>
              </w:rPr>
              <w:t>容性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1"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61"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RAID</w:t>
            </w:r>
            <w:r>
              <w:rPr>
                <w:rFonts w:hint="eastAsia" w:ascii="宋体" w:hAnsi="宋体" w:eastAsia="宋体" w:cs="宋体"/>
                <w:color w:val="auto"/>
                <w:spacing w:val="-7"/>
                <w:sz w:val="20"/>
                <w:szCs w:val="20"/>
                <w:highlight w:val="none"/>
                <w:lang w:eastAsia="zh-CN"/>
              </w:rPr>
              <w:t xml:space="preserve"> 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网卡兼容</w:t>
            </w:r>
            <w:r>
              <w:rPr>
                <w:rFonts w:hint="eastAsia" w:ascii="宋体" w:hAnsi="宋体" w:eastAsia="宋体" w:cs="宋体"/>
                <w:color w:val="auto"/>
                <w:spacing w:val="-10"/>
                <w:sz w:val="20"/>
                <w:szCs w:val="20"/>
                <w:highlight w:val="none"/>
                <w:lang w:eastAsia="en-US"/>
              </w:rPr>
              <w:t>性</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网卡应适配两种或以上厂商产品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功能卡兼</w:t>
            </w:r>
            <w:r>
              <w:rPr>
                <w:rFonts w:hint="eastAsia" w:ascii="宋体" w:hAnsi="宋体" w:eastAsia="宋体" w:cs="宋体"/>
                <w:color w:val="auto"/>
                <w:spacing w:val="-6"/>
                <w:sz w:val="20"/>
                <w:szCs w:val="20"/>
                <w:highlight w:val="none"/>
                <w:lang w:eastAsia="en-US"/>
              </w:rPr>
              <w:t>容性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内置或适配符合</w:t>
            </w:r>
            <w:r>
              <w:rPr>
                <w:rFonts w:hint="eastAsia" w:ascii="宋体" w:hAnsi="宋体" w:eastAsia="宋体" w:cs="宋体"/>
                <w:color w:val="auto"/>
                <w:sz w:val="20"/>
                <w:szCs w:val="20"/>
                <w:highlight w:val="none"/>
                <w:lang w:eastAsia="zh-CN"/>
              </w:rPr>
              <w:t>PCIe</w:t>
            </w:r>
            <w:r>
              <w:rPr>
                <w:rFonts w:hint="eastAsia" w:ascii="宋体" w:hAnsi="宋体" w:eastAsia="宋体" w:cs="宋体"/>
                <w:color w:val="auto"/>
                <w:spacing w:val="-20"/>
                <w:sz w:val="20"/>
                <w:szCs w:val="20"/>
                <w:highlight w:val="none"/>
                <w:lang w:eastAsia="zh-CN"/>
              </w:rPr>
              <w:t xml:space="preserve"> 的功能卡，如：</w:t>
            </w:r>
            <w:r>
              <w:rPr>
                <w:rFonts w:hint="eastAsia" w:ascii="宋体" w:hAnsi="宋体" w:eastAsia="宋体" w:cs="宋体"/>
                <w:color w:val="auto"/>
                <w:spacing w:val="-2"/>
                <w:sz w:val="20"/>
                <w:szCs w:val="20"/>
                <w:highlight w:val="none"/>
                <w:lang w:eastAsia="zh-CN"/>
              </w:rPr>
              <w:t>网络功能卡、存储功能卡及图形显</w:t>
            </w:r>
            <w:r>
              <w:rPr>
                <w:rFonts w:hint="eastAsia" w:ascii="宋体" w:hAnsi="宋体" w:eastAsia="宋体" w:cs="宋体"/>
                <w:color w:val="auto"/>
                <w:spacing w:val="-3"/>
                <w:sz w:val="20"/>
                <w:szCs w:val="20"/>
                <w:highlight w:val="none"/>
                <w:lang w:eastAsia="zh-CN"/>
              </w:rPr>
              <w:t>示功能卡</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3"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外设</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before="30"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外设兼容</w:t>
            </w: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19" w:line="280" w:lineRule="exact"/>
              <w:ind w:left="0" w:leftChars="0" w:right="5"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兼容多种主流生产商的外部设备，</w:t>
            </w:r>
            <w:r>
              <w:rPr>
                <w:rFonts w:hint="eastAsia" w:ascii="宋体" w:hAnsi="宋体" w:eastAsia="宋体" w:cs="宋体"/>
                <w:color w:val="auto"/>
                <w:spacing w:val="-5"/>
                <w:sz w:val="20"/>
                <w:szCs w:val="20"/>
                <w:highlight w:val="none"/>
                <w:lang w:eastAsia="zh-CN"/>
              </w:rPr>
              <w:t>包括显示器、键盘、鼠标、闪存盘、</w:t>
            </w:r>
            <w:r>
              <w:rPr>
                <w:rFonts w:hint="eastAsia" w:ascii="宋体" w:hAnsi="宋体" w:eastAsia="宋体" w:cs="宋体"/>
                <w:color w:val="auto"/>
                <w:spacing w:val="-8"/>
                <w:sz w:val="20"/>
                <w:szCs w:val="20"/>
                <w:highlight w:val="none"/>
                <w:lang w:eastAsia="zh-CN"/>
              </w:rPr>
              <w:t>移动硬盘、</w:t>
            </w:r>
            <w:r>
              <w:rPr>
                <w:rFonts w:hint="eastAsia" w:ascii="宋体" w:hAnsi="宋体" w:eastAsia="宋体" w:cs="宋体"/>
                <w:color w:val="auto"/>
                <w:spacing w:val="-2"/>
                <w:sz w:val="20"/>
                <w:szCs w:val="20"/>
                <w:highlight w:val="none"/>
                <w:lang w:eastAsia="zh-CN"/>
              </w:rPr>
              <w:t>US</w:t>
            </w:r>
            <w:r>
              <w:rPr>
                <w:rFonts w:hint="eastAsia" w:ascii="宋体" w:hAnsi="宋体" w:eastAsia="宋体" w:cs="宋体"/>
                <w:color w:val="auto"/>
                <w:sz w:val="20"/>
                <w:szCs w:val="20"/>
                <w:highlight w:val="none"/>
                <w:lang w:eastAsia="zh-CN"/>
              </w:rPr>
              <w:t>B</w:t>
            </w:r>
            <w:r>
              <w:rPr>
                <w:rFonts w:hint="eastAsia" w:ascii="宋体" w:hAnsi="宋体" w:eastAsia="宋体" w:cs="宋体"/>
                <w:color w:val="auto"/>
                <w:spacing w:val="-19"/>
                <w:sz w:val="20"/>
                <w:szCs w:val="20"/>
                <w:highlight w:val="none"/>
                <w:lang w:eastAsia="zh-CN"/>
              </w:rPr>
              <w:t xml:space="preserve"> 光驱及 </w:t>
            </w:r>
            <w:r>
              <w:rPr>
                <w:rFonts w:hint="eastAsia" w:ascii="宋体" w:hAnsi="宋体" w:eastAsia="宋体" w:cs="宋体"/>
                <w:color w:val="auto"/>
                <w:spacing w:val="-2"/>
                <w:sz w:val="20"/>
                <w:szCs w:val="20"/>
                <w:highlight w:val="none"/>
                <w:lang w:eastAsia="zh-CN"/>
              </w:rPr>
              <w:t>KV</w:t>
            </w:r>
            <w:r>
              <w:rPr>
                <w:rFonts w:hint="eastAsia" w:ascii="宋体" w:hAnsi="宋体" w:eastAsia="宋体" w:cs="宋体"/>
                <w:color w:val="auto"/>
                <w:sz w:val="20"/>
                <w:szCs w:val="20"/>
                <w:highlight w:val="none"/>
                <w:lang w:eastAsia="zh-CN"/>
              </w:rPr>
              <w:t>M</w:t>
            </w:r>
            <w:r>
              <w:rPr>
                <w:rFonts w:hint="eastAsia" w:ascii="宋体" w:hAnsi="宋体" w:eastAsia="宋体" w:cs="宋体"/>
                <w:color w:val="auto"/>
                <w:spacing w:val="-16"/>
                <w:sz w:val="20"/>
                <w:szCs w:val="20"/>
                <w:highlight w:val="none"/>
                <w:lang w:eastAsia="zh-CN"/>
              </w:rPr>
              <w:t xml:space="preserve"> 等，要求使用不同厂商的外部设备时，系统</w:t>
            </w:r>
            <w:r>
              <w:rPr>
                <w:rFonts w:hint="eastAsia" w:ascii="宋体" w:hAnsi="宋体" w:eastAsia="宋体" w:cs="宋体"/>
                <w:color w:val="auto"/>
                <w:spacing w:val="-1"/>
                <w:sz w:val="20"/>
                <w:szCs w:val="20"/>
                <w:highlight w:val="none"/>
                <w:lang w:eastAsia="zh-CN"/>
              </w:rPr>
              <w:t>均能正常识别和安装驱动</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0"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294"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软件</w:t>
            </w:r>
            <w:r>
              <w:rPr>
                <w:rFonts w:hint="eastAsia" w:ascii="宋体" w:hAnsi="宋体" w:eastAsia="宋体" w:cs="宋体"/>
                <w:color w:val="auto"/>
                <w:spacing w:val="-6"/>
                <w:sz w:val="20"/>
                <w:szCs w:val="20"/>
                <w:highlight w:val="none"/>
                <w:lang w:eastAsia="en-US"/>
              </w:rPr>
              <w:t>兼容</w:t>
            </w:r>
            <w:r>
              <w:rPr>
                <w:rFonts w:hint="eastAsia" w:ascii="宋体" w:hAnsi="宋体" w:eastAsia="宋体" w:cs="宋体"/>
                <w:color w:val="auto"/>
                <w:spacing w:val="-10"/>
                <w:sz w:val="20"/>
                <w:szCs w:val="20"/>
                <w:highlight w:val="none"/>
                <w:lang w:eastAsia="en-US"/>
              </w:rPr>
              <w:t>性</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数据库兼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63"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63"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兼容GBASE数据库</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中间件兼</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8"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平台软件</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兼容</w:t>
            </w:r>
          </w:p>
        </w:tc>
        <w:tc>
          <w:tcPr>
            <w:tcW w:w="1020" w:type="dxa"/>
            <w:vAlign w:val="center"/>
          </w:tcPr>
          <w:p>
            <w:pPr>
              <w:keepNext w:val="0"/>
              <w:keepLines w:val="0"/>
              <w:pageBreakBefore w:val="0"/>
              <w:widowControl w:val="0"/>
              <w:kinsoku/>
              <w:wordWrap/>
              <w:overflowPunct/>
              <w:topLinePunct w:val="0"/>
              <w:autoSpaceDE w:val="0"/>
              <w:autoSpaceDN w:val="0"/>
              <w:bidi w:val="0"/>
              <w:adjustRightInd/>
              <w:snapToGrid/>
              <w:spacing w:before="77" w:line="280" w:lineRule="exact"/>
              <w:ind w:left="10"/>
              <w:jc w:val="center"/>
              <w:textAlignment w:val="auto"/>
              <w:rPr>
                <w:rFonts w:hint="eastAsia" w:ascii="宋体" w:hAnsi="宋体" w:eastAsia="宋体" w:cs="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兼容腾讯TCE平台</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兼容要求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虚拟化软</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件兼容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185" w:right="175"/>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存储可靠</w:t>
            </w:r>
            <w:r>
              <w:rPr>
                <w:rFonts w:hint="eastAsia" w:ascii="宋体" w:hAnsi="宋体" w:eastAsia="宋体" w:cs="宋体"/>
                <w:color w:val="auto"/>
                <w:spacing w:val="-5"/>
                <w:sz w:val="20"/>
                <w:szCs w:val="20"/>
                <w:highlight w:val="none"/>
                <w:lang w:eastAsia="en-US"/>
              </w:rPr>
              <w:t>性要</w:t>
            </w:r>
          </w:p>
          <w:p>
            <w:pPr>
              <w:pStyle w:val="16"/>
              <w:keepNext w:val="0"/>
              <w:keepLines w:val="0"/>
              <w:pageBreakBefore w:val="0"/>
              <w:widowControl w:val="0"/>
              <w:kinsoku/>
              <w:wordWrap/>
              <w:overflowPunct/>
              <w:topLinePunct w:val="0"/>
              <w:bidi w:val="0"/>
              <w:adjustRightInd/>
              <w:snapToGrid/>
              <w:spacing w:line="280" w:lineRule="exact"/>
              <w:ind w:left="11" w:right="1"/>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9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SATA</w:t>
            </w:r>
            <w:r>
              <w:rPr>
                <w:rFonts w:hint="eastAsia" w:ascii="宋体" w:hAnsi="宋体" w:eastAsia="宋体"/>
                <w:color w:val="auto"/>
                <w:spacing w:val="-1"/>
                <w:sz w:val="20"/>
                <w:szCs w:val="20"/>
                <w:highlight w:val="none"/>
                <w:lang w:eastAsia="en-US"/>
              </w:rPr>
              <w:t xml:space="preserve"> </w:t>
            </w:r>
            <w:r>
              <w:rPr>
                <w:rFonts w:hint="eastAsia" w:ascii="宋体" w:hAnsi="宋体" w:eastAsia="宋体"/>
                <w:color w:val="auto"/>
                <w:spacing w:val="-5"/>
                <w:sz w:val="20"/>
                <w:szCs w:val="20"/>
                <w:highlight w:val="none"/>
                <w:lang w:eastAsia="en-US"/>
              </w:rPr>
              <w:t>SSD</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5" w:line="280" w:lineRule="exact"/>
              <w:ind w:left="0" w:leftChars="0" w:right="72"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SSD</w:t>
            </w:r>
            <w:r>
              <w:rPr>
                <w:rFonts w:hint="eastAsia" w:ascii="宋体" w:hAnsi="宋体" w:eastAsia="宋体"/>
                <w:color w:val="auto"/>
                <w:spacing w:val="-31"/>
                <w:sz w:val="20"/>
                <w:szCs w:val="20"/>
                <w:highlight w:val="none"/>
                <w:lang w:eastAsia="en-US"/>
              </w:rPr>
              <w:t xml:space="preserve"> </w:t>
            </w:r>
            <w:r>
              <w:rPr>
                <w:rFonts w:hint="eastAsia" w:ascii="宋体" w:hAnsi="宋体" w:eastAsia="宋体" w:cs="宋体"/>
                <w:color w:val="auto"/>
                <w:spacing w:val="-31"/>
                <w:sz w:val="20"/>
                <w:szCs w:val="20"/>
                <w:highlight w:val="none"/>
                <w:lang w:eastAsia="en-US"/>
              </w:rPr>
              <w:t>的</w:t>
            </w:r>
            <w:r>
              <w:rPr>
                <w:rFonts w:hint="eastAsia" w:ascii="宋体" w:hAnsi="宋体" w:eastAsia="宋体"/>
                <w:color w:val="auto"/>
                <w:spacing w:val="-31"/>
                <w:sz w:val="20"/>
                <w:szCs w:val="20"/>
                <w:highlight w:val="none"/>
                <w:lang w:eastAsia="en-US"/>
              </w:rPr>
              <w:t xml:space="preserve"> </w:t>
            </w: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9"/>
                <w:sz w:val="20"/>
                <w:szCs w:val="20"/>
                <w:highlight w:val="none"/>
                <w:lang w:eastAsia="en-US"/>
              </w:rPr>
              <w:t xml:space="preserve"> </w:t>
            </w:r>
            <w:r>
              <w:rPr>
                <w:rFonts w:hint="eastAsia" w:ascii="宋体" w:hAnsi="宋体" w:eastAsia="宋体" w:cs="宋体"/>
                <w:color w:val="auto"/>
                <w:spacing w:val="-9"/>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w:t>
            </w:r>
            <w:r>
              <w:rPr>
                <w:rFonts w:hint="eastAsia" w:ascii="宋体" w:hAnsi="宋体" w:eastAsia="宋体" w:cs="宋体"/>
                <w:color w:val="auto"/>
                <w:spacing w:val="-12"/>
                <w:sz w:val="20"/>
                <w:szCs w:val="20"/>
                <w:highlight w:val="none"/>
                <w:lang w:eastAsia="en-US"/>
              </w:rPr>
              <w:t>不低于</w:t>
            </w:r>
            <w:r>
              <w:rPr>
                <w:rFonts w:hint="eastAsia" w:ascii="宋体" w:hAnsi="宋体" w:eastAsia="宋体"/>
                <w:color w:val="auto"/>
                <w:spacing w:val="-12"/>
                <w:sz w:val="20"/>
                <w:szCs w:val="20"/>
                <w:highlight w:val="none"/>
                <w:lang w:eastAsia="en-US"/>
              </w:rPr>
              <w:t xml:space="preserve"> </w:t>
            </w:r>
            <w:r>
              <w:rPr>
                <w:rFonts w:hint="eastAsia" w:ascii="宋体" w:hAnsi="宋体" w:eastAsia="宋体"/>
                <w:color w:val="auto"/>
                <w:sz w:val="20"/>
                <w:szCs w:val="20"/>
                <w:highlight w:val="none"/>
                <w:lang w:eastAsia="en-US"/>
              </w:rPr>
              <w:t>200000h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before="5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整机</w:t>
            </w:r>
            <w:r>
              <w:rPr>
                <w:rFonts w:hint="eastAsia" w:ascii="宋体" w:hAnsi="宋体" w:eastAsia="宋体" w:cs="宋体"/>
                <w:color w:val="auto"/>
                <w:spacing w:val="-6"/>
                <w:sz w:val="20"/>
                <w:szCs w:val="20"/>
                <w:highlight w:val="none"/>
                <w:lang w:eastAsia="en-US"/>
              </w:rPr>
              <w:t>可靠性要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3"/>
                <w:sz w:val="20"/>
                <w:szCs w:val="20"/>
                <w:highlight w:val="none"/>
                <w:lang w:eastAsia="en-US"/>
              </w:rPr>
              <w:t>整机可靠性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0" w:leftChars="0" w:right="96"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m1</w:t>
            </w:r>
            <w:r>
              <w:rPr>
                <w:rFonts w:hint="eastAsia" w:ascii="宋体" w:hAnsi="宋体" w:eastAsia="宋体"/>
                <w:color w:val="auto"/>
                <w:spacing w:val="-24"/>
                <w:sz w:val="20"/>
                <w:szCs w:val="20"/>
                <w:highlight w:val="none"/>
                <w:lang w:eastAsia="en-US"/>
              </w:rPr>
              <w:t xml:space="preserve"> </w:t>
            </w:r>
            <w:r>
              <w:rPr>
                <w:rFonts w:hint="eastAsia" w:ascii="宋体" w:hAnsi="宋体" w:eastAsia="宋体" w:cs="宋体"/>
                <w:color w:val="auto"/>
                <w:spacing w:val="-24"/>
                <w:sz w:val="20"/>
                <w:szCs w:val="20"/>
                <w:highlight w:val="none"/>
                <w:lang w:eastAsia="en-US"/>
              </w:rPr>
              <w:t>值</w:t>
            </w:r>
            <w:r>
              <w:rPr>
                <w:rFonts w:hint="eastAsia" w:ascii="宋体" w:hAnsi="宋体" w:eastAsia="宋体" w:cs="宋体"/>
                <w:color w:val="auto"/>
                <w:spacing w:val="-2"/>
                <w:sz w:val="20"/>
                <w:szCs w:val="20"/>
                <w:highlight w:val="none"/>
                <w:lang w:eastAsia="en-US"/>
              </w:rPr>
              <w:t>（</w:t>
            </w:r>
            <w:r>
              <w:rPr>
                <w:rFonts w:hint="eastAsia" w:ascii="宋体" w:hAnsi="宋体" w:eastAsia="宋体"/>
                <w:color w:val="auto"/>
                <w:spacing w:val="-2"/>
                <w:sz w:val="20"/>
                <w:szCs w:val="20"/>
                <w:highlight w:val="none"/>
                <w:lang w:eastAsia="en-US"/>
              </w:rPr>
              <w:t>MTBF</w:t>
            </w:r>
            <w:r>
              <w:rPr>
                <w:rFonts w:hint="eastAsia" w:ascii="宋体" w:hAnsi="宋体" w:eastAsia="宋体"/>
                <w:color w:val="auto"/>
                <w:spacing w:val="-10"/>
                <w:sz w:val="20"/>
                <w:szCs w:val="20"/>
                <w:highlight w:val="none"/>
                <w:lang w:eastAsia="en-US"/>
              </w:rPr>
              <w:t xml:space="preserve"> </w:t>
            </w:r>
            <w:r>
              <w:rPr>
                <w:rFonts w:hint="eastAsia" w:ascii="宋体" w:hAnsi="宋体" w:eastAsia="宋体" w:cs="宋体"/>
                <w:color w:val="auto"/>
                <w:spacing w:val="-10"/>
                <w:sz w:val="20"/>
                <w:szCs w:val="20"/>
                <w:highlight w:val="none"/>
                <w:lang w:eastAsia="en-US"/>
              </w:rPr>
              <w:t>的不可接受值</w:t>
            </w:r>
            <w:r>
              <w:rPr>
                <w:rFonts w:hint="eastAsia" w:ascii="宋体" w:hAnsi="宋体" w:eastAsia="宋体" w:cs="宋体"/>
                <w:color w:val="auto"/>
                <w:spacing w:val="-2"/>
                <w:sz w:val="20"/>
                <w:szCs w:val="20"/>
                <w:highlight w:val="none"/>
                <w:lang w:eastAsia="en-US"/>
              </w:rPr>
              <w:t>）不得低</w:t>
            </w:r>
            <w:r>
              <w:rPr>
                <w:rFonts w:hint="eastAsia" w:ascii="宋体" w:hAnsi="宋体" w:eastAsia="宋体" w:cs="宋体"/>
                <w:color w:val="auto"/>
                <w:spacing w:val="-23"/>
                <w:sz w:val="20"/>
                <w:szCs w:val="20"/>
                <w:highlight w:val="none"/>
                <w:lang w:eastAsia="en-US"/>
              </w:rPr>
              <w:t>于</w:t>
            </w:r>
            <w:r>
              <w:rPr>
                <w:rFonts w:hint="eastAsia" w:ascii="宋体" w:hAnsi="宋体" w:eastAsia="宋体"/>
                <w:color w:val="auto"/>
                <w:spacing w:val="-23"/>
                <w:sz w:val="20"/>
                <w:szCs w:val="20"/>
                <w:highlight w:val="none"/>
                <w:lang w:eastAsia="en-US"/>
              </w:rPr>
              <w:t xml:space="preserve"> </w:t>
            </w:r>
            <w:r>
              <w:rPr>
                <w:rFonts w:hint="eastAsia" w:ascii="宋体" w:hAnsi="宋体" w:eastAsia="宋体"/>
                <w:color w:val="auto"/>
                <w:sz w:val="20"/>
                <w:szCs w:val="20"/>
                <w:highlight w:val="none"/>
                <w:lang w:eastAsia="en-US"/>
              </w:rPr>
              <w:t>30000h</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iCs/>
                <w:color w:val="auto"/>
                <w:sz w:val="20"/>
                <w:szCs w:val="20"/>
                <w:highlight w:val="none"/>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风扇可靠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是</w:t>
            </w:r>
          </w:p>
        </w:tc>
        <w:tc>
          <w:tcPr>
            <w:tcW w:w="2856" w:type="dxa"/>
            <w:vAlign w:val="center"/>
          </w:tcPr>
          <w:p>
            <w:pPr>
              <w:pStyle w:val="16"/>
              <w:keepNext w:val="0"/>
              <w:keepLines w:val="0"/>
              <w:pageBreakBefore w:val="0"/>
              <w:widowControl w:val="0"/>
              <w:kinsoku/>
              <w:wordWrap/>
              <w:overflowPunct/>
              <w:topLinePunct w:val="0"/>
              <w:bidi w:val="0"/>
              <w:adjustRightInd/>
              <w:snapToGrid/>
              <w:spacing w:before="76"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6"/>
                <w:sz w:val="20"/>
                <w:szCs w:val="20"/>
                <w:highlight w:val="none"/>
                <w:lang w:eastAsia="en-US"/>
              </w:rPr>
              <w:t>风扇寿命应不低于</w:t>
            </w:r>
            <w:r>
              <w:rPr>
                <w:rFonts w:hint="eastAsia" w:ascii="宋体" w:hAnsi="宋体" w:eastAsia="宋体"/>
                <w:color w:val="auto"/>
                <w:spacing w:val="-6"/>
                <w:sz w:val="20"/>
                <w:szCs w:val="20"/>
                <w:highlight w:val="none"/>
                <w:lang w:eastAsia="en-US"/>
              </w:rPr>
              <w:t xml:space="preserve"> </w:t>
            </w:r>
            <w:r>
              <w:rPr>
                <w:rFonts w:hint="eastAsia" w:ascii="宋体" w:hAnsi="宋体" w:eastAsia="宋体"/>
                <w:color w:val="auto"/>
                <w:spacing w:val="-2"/>
                <w:sz w:val="20"/>
                <w:szCs w:val="20"/>
                <w:highlight w:val="none"/>
                <w:lang w:eastAsia="en-US"/>
              </w:rPr>
              <w:t>40000h</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可靠性要</w:t>
            </w:r>
          </w:p>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部件可靠</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3"/>
                <w:sz w:val="20"/>
                <w:szCs w:val="20"/>
                <w:highlight w:val="none"/>
                <w:lang w:eastAsia="zh-CN"/>
              </w:rPr>
              <w:t>支持硬盘、电源、风扇热插拔</w:t>
            </w:r>
            <w:r>
              <w:rPr>
                <w:rFonts w:hint="eastAsia" w:ascii="宋体" w:hAnsi="宋体" w:eastAsia="宋体"/>
                <w:color w:val="auto"/>
                <w:spacing w:val="-3"/>
                <w:sz w:val="20"/>
                <w:szCs w:val="20"/>
                <w:highlight w:val="none"/>
                <w:lang w:eastAsia="zh-CN"/>
              </w:rPr>
              <w:t>(</w:t>
            </w:r>
            <w:r>
              <w:rPr>
                <w:rFonts w:hint="eastAsia" w:ascii="宋体" w:hAnsi="宋体" w:eastAsia="宋体" w:cs="宋体"/>
                <w:color w:val="auto"/>
                <w:spacing w:val="-3"/>
                <w:sz w:val="20"/>
                <w:szCs w:val="20"/>
                <w:highlight w:val="none"/>
                <w:lang w:eastAsia="zh-CN"/>
              </w:rPr>
              <w:t>内置</w:t>
            </w:r>
            <w:r>
              <w:rPr>
                <w:rFonts w:hint="eastAsia" w:ascii="宋体" w:hAnsi="宋体" w:eastAsia="宋体" w:cs="宋体"/>
                <w:color w:val="auto"/>
                <w:spacing w:val="-2"/>
                <w:sz w:val="20"/>
                <w:szCs w:val="20"/>
                <w:highlight w:val="none"/>
                <w:lang w:eastAsia="zh-CN"/>
              </w:rPr>
              <w:t>风扇除外</w:t>
            </w:r>
            <w:r>
              <w:rPr>
                <w:rFonts w:hint="eastAsia" w:ascii="宋体" w:hAnsi="宋体" w:eastAsia="宋体"/>
                <w:color w:val="auto"/>
                <w:spacing w:val="-2"/>
                <w:sz w:val="20"/>
                <w:szCs w:val="20"/>
                <w:highlight w:val="none"/>
                <w:lang w:eastAsia="zh-CN"/>
              </w:rPr>
              <w:t>)</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72"/>
              <w:jc w:val="center"/>
              <w:textAlignment w:val="auto"/>
              <w:rPr>
                <w:rFonts w:hint="eastAsia" w:ascii="宋体" w:hAnsi="宋体" w:eastAsia="宋体" w:cs="宋体"/>
                <w:color w:val="auto"/>
                <w:spacing w:val="-4"/>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包装及运输要求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包装</w:t>
            </w:r>
            <w:r>
              <w:rPr>
                <w:rFonts w:hint="eastAsia" w:ascii="宋体" w:hAnsi="宋体" w:eastAsia="宋体" w:cs="宋体"/>
                <w:color w:val="auto"/>
                <w:spacing w:val="-6"/>
                <w:sz w:val="20"/>
                <w:szCs w:val="20"/>
                <w:highlight w:val="none"/>
                <w:lang w:eastAsia="en-US"/>
              </w:rPr>
              <w:t>及运</w:t>
            </w:r>
            <w:r>
              <w:rPr>
                <w:rFonts w:hint="eastAsia" w:ascii="宋体" w:hAnsi="宋体" w:eastAsia="宋体" w:cs="宋体"/>
                <w:color w:val="auto"/>
                <w:spacing w:val="-5"/>
                <w:sz w:val="20"/>
                <w:szCs w:val="20"/>
                <w:highlight w:val="none"/>
                <w:lang w:eastAsia="en-US"/>
              </w:rPr>
              <w:t>输要</w:t>
            </w:r>
            <w:r>
              <w:rPr>
                <w:rFonts w:hint="eastAsia" w:ascii="宋体" w:hAnsi="宋体" w:eastAsia="宋体" w:cs="宋体"/>
                <w:color w:val="auto"/>
                <w:spacing w:val="-10"/>
                <w:sz w:val="20"/>
                <w:szCs w:val="20"/>
                <w:highlight w:val="none"/>
                <w:lang w:eastAsia="en-US"/>
              </w:rPr>
              <w:t>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146" w:line="280" w:lineRule="exact"/>
              <w:ind w:left="107" w:right="96"/>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标志、包</w:t>
            </w:r>
            <w:r>
              <w:rPr>
                <w:rFonts w:hint="eastAsia" w:ascii="宋体" w:hAnsi="宋体" w:eastAsia="宋体" w:cs="宋体"/>
                <w:color w:val="auto"/>
                <w:spacing w:val="-19"/>
                <w:sz w:val="20"/>
                <w:szCs w:val="20"/>
                <w:highlight w:val="none"/>
                <w:lang w:eastAsia="zh-CN"/>
              </w:rPr>
              <w:t>装、运输和</w:t>
            </w:r>
            <w:r>
              <w:rPr>
                <w:rFonts w:hint="eastAsia" w:ascii="宋体" w:hAnsi="宋体" w:eastAsia="宋体" w:cs="宋体"/>
                <w:color w:val="auto"/>
                <w:spacing w:val="-6"/>
                <w:sz w:val="20"/>
                <w:szCs w:val="20"/>
                <w:highlight w:val="none"/>
                <w:lang w:eastAsia="zh-CN"/>
              </w:rPr>
              <w:t>贮存</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1"/>
                <w:sz w:val="20"/>
                <w:szCs w:val="20"/>
                <w:highlight w:val="none"/>
                <w:lang w:eastAsia="zh-CN"/>
              </w:rPr>
              <w:t>符合</w:t>
            </w:r>
            <w:r>
              <w:rPr>
                <w:rFonts w:hint="eastAsia" w:ascii="宋体" w:hAnsi="宋体" w:eastAsia="宋体"/>
                <w:color w:val="auto"/>
                <w:sz w:val="20"/>
                <w:szCs w:val="20"/>
                <w:highlight w:val="none"/>
                <w:lang w:eastAsia="zh-CN"/>
              </w:rPr>
              <w:t>GB/T</w:t>
            </w:r>
            <w:r>
              <w:rPr>
                <w:rFonts w:hint="eastAsia" w:ascii="宋体" w:hAnsi="宋体" w:eastAsia="宋体"/>
                <w:color w:val="auto"/>
                <w:spacing w:val="-23"/>
                <w:sz w:val="20"/>
                <w:szCs w:val="20"/>
                <w:highlight w:val="none"/>
                <w:lang w:eastAsia="zh-CN"/>
              </w:rPr>
              <w:t xml:space="preserve"> </w:t>
            </w:r>
            <w:r>
              <w:rPr>
                <w:rFonts w:hint="eastAsia" w:ascii="宋体" w:hAnsi="宋体" w:eastAsia="宋体"/>
                <w:color w:val="auto"/>
                <w:sz w:val="20"/>
                <w:szCs w:val="20"/>
                <w:highlight w:val="none"/>
                <w:lang w:eastAsia="zh-CN"/>
              </w:rPr>
              <w:t>9813.3</w:t>
            </w:r>
            <w:r>
              <w:rPr>
                <w:rFonts w:hint="eastAsia" w:ascii="宋体" w:hAnsi="宋体" w:eastAsia="宋体"/>
                <w:color w:val="auto"/>
                <w:spacing w:val="-7"/>
                <w:sz w:val="20"/>
                <w:szCs w:val="20"/>
                <w:highlight w:val="none"/>
                <w:lang w:eastAsia="zh-CN"/>
              </w:rPr>
              <w:t xml:space="preserve"> </w:t>
            </w:r>
            <w:r>
              <w:rPr>
                <w:rFonts w:hint="eastAsia" w:ascii="宋体" w:hAnsi="宋体" w:eastAsia="宋体" w:cs="宋体"/>
                <w:color w:val="auto"/>
                <w:spacing w:val="-7"/>
                <w:sz w:val="20"/>
                <w:szCs w:val="20"/>
                <w:highlight w:val="none"/>
                <w:lang w:eastAsia="zh-CN"/>
              </w:rPr>
              <w:t>和商品包装政府</w:t>
            </w:r>
            <w:r>
              <w:rPr>
                <w:rFonts w:hint="eastAsia" w:ascii="宋体" w:hAnsi="宋体" w:eastAsia="宋体" w:cs="宋体"/>
                <w:color w:val="auto"/>
                <w:spacing w:val="-2"/>
                <w:sz w:val="20"/>
                <w:szCs w:val="20"/>
                <w:highlight w:val="none"/>
                <w:lang w:eastAsia="zh-CN"/>
              </w:rPr>
              <w:t>采购需求标准的相关规定</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响应</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jc w:val="both"/>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服务响应</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提供电话、电子邮件、远程连接等多种形式服务；</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提供原厂7年7x24小时服务，</w:t>
            </w:r>
            <w:r>
              <w:rPr>
                <w:rFonts w:hint="eastAsia" w:ascii="宋体" w:hAnsi="宋体" w:eastAsia="宋体" w:cs="宋体"/>
                <w:color w:val="auto"/>
                <w:spacing w:val="-2"/>
                <w:sz w:val="20"/>
                <w:szCs w:val="20"/>
                <w:highlight w:val="none"/>
                <w:lang w:eastAsia="zh-CN"/>
              </w:rPr>
              <w:t>当设备发生故障，设备厂商应</w:t>
            </w:r>
            <w:r>
              <w:rPr>
                <w:rFonts w:hint="eastAsia" w:ascii="宋体" w:hAnsi="宋体" w:eastAsia="宋体" w:cs="宋体"/>
                <w:color w:val="auto"/>
                <w:spacing w:val="-2"/>
                <w:sz w:val="20"/>
                <w:szCs w:val="20"/>
                <w:highlight w:val="none"/>
                <w:lang w:val="en-US" w:eastAsia="zh-CN"/>
              </w:rPr>
              <w:t>在</w:t>
            </w:r>
            <w:r>
              <w:rPr>
                <w:rFonts w:hint="eastAsia" w:ascii="宋体" w:hAnsi="宋体" w:eastAsia="宋体" w:cs="宋体"/>
                <w:color w:val="auto"/>
                <w:spacing w:val="-2"/>
                <w:sz w:val="20"/>
                <w:szCs w:val="20"/>
                <w:highlight w:val="none"/>
                <w:lang w:eastAsia="zh-CN"/>
              </w:rPr>
              <w:t xml:space="preserve"> 4小时内带备件到达甲方现场进行检测及维修调</w:t>
            </w:r>
            <w:r>
              <w:rPr>
                <w:rFonts w:hint="eastAsia" w:ascii="宋体" w:hAnsi="宋体" w:eastAsia="宋体" w:cs="宋体"/>
                <w:color w:val="auto"/>
                <w:spacing w:val="-2"/>
                <w:sz w:val="20"/>
                <w:szCs w:val="20"/>
                <w:highlight w:val="none"/>
                <w:lang w:val="en-US" w:eastAsia="zh-CN"/>
              </w:rPr>
              <w:t>;</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对于未能解决的问题和故障应提供可行的升级方案，并提供周转设备</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val="en-US" w:eastAsia="zh-CN"/>
              </w:rPr>
              <w:t>提供硬盘不返还服务</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77"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培训服务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供应商提供培训材料、产品手册、培训视频等培训相关内容</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5"/>
                <w:sz w:val="20"/>
                <w:szCs w:val="20"/>
                <w:highlight w:val="none"/>
                <w:lang w:eastAsia="en-US"/>
              </w:rPr>
              <w:t>周期</w:t>
            </w: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服务周期</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leftChars="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产品免费服务周期（含换件和维修）应不小于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年；</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设备停产后继续提供质量保障服务（含备品备件），服务终止时间与最后一批设备交付时间间隔不低于</w:t>
            </w:r>
            <w:r>
              <w:rPr>
                <w:rFonts w:hint="eastAsia" w:ascii="宋体" w:hAnsi="宋体" w:eastAsia="宋体" w:cs="宋体"/>
                <w:color w:val="auto"/>
                <w:spacing w:val="-2"/>
                <w:sz w:val="20"/>
                <w:szCs w:val="20"/>
                <w:highlight w:val="none"/>
                <w:lang w:val="en-US" w:eastAsia="zh-CN"/>
              </w:rPr>
              <w:t>7</w:t>
            </w:r>
            <w:r>
              <w:rPr>
                <w:rFonts w:hint="eastAsia" w:ascii="宋体" w:hAnsi="宋体" w:eastAsia="宋体" w:cs="宋体"/>
                <w:color w:val="auto"/>
                <w:spacing w:val="-2"/>
                <w:sz w:val="20"/>
                <w:szCs w:val="20"/>
                <w:highlight w:val="none"/>
                <w:lang w:eastAsia="zh-CN"/>
              </w:rPr>
              <w:t xml:space="preserve"> 年；</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产品停止服务时间应提前 1 年告知客户；</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产品发布日期需在随机文件中明确</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75"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1"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服务</w:t>
            </w:r>
            <w:r>
              <w:rPr>
                <w:rFonts w:hint="eastAsia" w:ascii="宋体" w:hAnsi="宋体" w:eastAsia="宋体" w:cs="宋体"/>
                <w:color w:val="auto"/>
                <w:spacing w:val="-6"/>
                <w:sz w:val="20"/>
                <w:szCs w:val="20"/>
                <w:highlight w:val="none"/>
                <w:lang w:eastAsia="en-US"/>
              </w:rPr>
              <w:t>工具</w:t>
            </w:r>
            <w:r>
              <w:rPr>
                <w:rFonts w:hint="eastAsia" w:ascii="宋体" w:hAnsi="宋体" w:eastAsia="宋体" w:cs="宋体"/>
                <w:color w:val="auto"/>
                <w:spacing w:val="-5"/>
                <w:sz w:val="20"/>
                <w:szCs w:val="20"/>
                <w:highlight w:val="none"/>
                <w:lang w:eastAsia="en-US"/>
              </w:rPr>
              <w:t>要求</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工具要求</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7"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供应商提供设置服务器硬件、辅助操作系统安装等功能的辅助工具和</w:t>
            </w:r>
            <w:r>
              <w:rPr>
                <w:rFonts w:hint="eastAsia" w:ascii="宋体" w:hAnsi="宋体" w:eastAsia="宋体" w:cs="宋体"/>
                <w:color w:val="auto"/>
                <w:spacing w:val="-1"/>
                <w:sz w:val="20"/>
                <w:szCs w:val="20"/>
                <w:highlight w:val="none"/>
                <w:lang w:eastAsia="zh-CN"/>
              </w:rPr>
              <w:t>管理软件。且随附软件应具有合法</w:t>
            </w:r>
            <w:r>
              <w:rPr>
                <w:rFonts w:hint="eastAsia" w:ascii="宋体" w:hAnsi="宋体" w:eastAsia="宋体" w:cs="宋体"/>
                <w:color w:val="auto"/>
                <w:spacing w:val="-2"/>
                <w:sz w:val="20"/>
                <w:szCs w:val="20"/>
                <w:highlight w:val="none"/>
                <w:lang w:eastAsia="zh-CN"/>
              </w:rPr>
              <w:t>授权或版权</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辅助工具</w:t>
            </w:r>
          </w:p>
        </w:tc>
        <w:tc>
          <w:tcPr>
            <w:tcW w:w="1020" w:type="dxa"/>
            <w:vAlign w:val="center"/>
          </w:tcPr>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en-US"/>
              </w:rPr>
              <w:t>支持如下功能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本地的数据备份和还原功能；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网络的数据备份和还原功能；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s="宋体"/>
                <w:color w:val="auto"/>
                <w:spacing w:val="-2"/>
                <w:sz w:val="20"/>
                <w:szCs w:val="20"/>
                <w:highlight w:val="none"/>
                <w:lang w:eastAsia="zh-CN"/>
              </w:rPr>
              <w:t>服务器操作系统的自动安装功能；</w:t>
            </w:r>
          </w:p>
          <w:p>
            <w:pPr>
              <w:pStyle w:val="16"/>
              <w:keepNext w:val="0"/>
              <w:keepLines w:val="0"/>
              <w:pageBreakBefore w:val="0"/>
              <w:widowControl w:val="0"/>
              <w:numPr>
                <w:ilvl w:val="0"/>
                <w:numId w:val="0"/>
              </w:numPr>
              <w:tabs>
                <w:tab w:val="left" w:pos="376"/>
              </w:tabs>
              <w:kinsoku/>
              <w:wordWrap/>
              <w:overflowPunct/>
              <w:topLinePunct w:val="0"/>
              <w:bidi w:val="0"/>
              <w:adjustRightInd/>
              <w:snapToGrid/>
              <w:spacing w:before="26" w:line="280" w:lineRule="exact"/>
              <w:ind w:left="0" w:leftChars="0" w:right="72" w:righ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服务器所配硬件需要的驱动程序和系统补丁</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66"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驱动安装</w:t>
            </w:r>
            <w:r>
              <w:rPr>
                <w:rFonts w:hint="eastAsia" w:ascii="宋体" w:hAnsi="宋体" w:eastAsia="宋体" w:cs="宋体"/>
                <w:color w:val="auto"/>
                <w:spacing w:val="-4"/>
                <w:sz w:val="20"/>
                <w:szCs w:val="20"/>
                <w:highlight w:val="none"/>
                <w:lang w:eastAsia="en-US"/>
              </w:rPr>
              <w:t>升级指引</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2"/>
                <w:sz w:val="20"/>
                <w:szCs w:val="20"/>
                <w:highlight w:val="none"/>
                <w:lang w:eastAsia="zh-CN"/>
              </w:rPr>
              <w:t>供应商提供出厂安装的配件所需的驱动程序，形式包括但不限于驱动</w:t>
            </w:r>
            <w:r>
              <w:rPr>
                <w:rFonts w:hint="eastAsia" w:ascii="宋体" w:hAnsi="宋体" w:eastAsia="宋体" w:cs="宋体"/>
                <w:color w:val="auto"/>
                <w:spacing w:val="-1"/>
                <w:sz w:val="20"/>
                <w:szCs w:val="20"/>
                <w:highlight w:val="none"/>
                <w:lang w:eastAsia="zh-CN"/>
              </w:rPr>
              <w:t>光盘、驱动下载链接等。</w:t>
            </w:r>
            <w:r>
              <w:rPr>
                <w:rFonts w:hint="eastAsia" w:ascii="宋体" w:hAnsi="宋体" w:eastAsia="宋体" w:cs="宋体"/>
                <w:color w:val="auto"/>
                <w:spacing w:val="-1"/>
                <w:sz w:val="20"/>
                <w:szCs w:val="20"/>
                <w:highlight w:val="none"/>
                <w:lang w:eastAsia="en-US"/>
              </w:rPr>
              <w:t>其他配件</w:t>
            </w:r>
            <w:r>
              <w:rPr>
                <w:rFonts w:hint="eastAsia" w:ascii="宋体" w:hAnsi="宋体" w:eastAsia="宋体" w:cs="宋体"/>
                <w:color w:val="auto"/>
                <w:spacing w:val="-2"/>
                <w:sz w:val="20"/>
                <w:szCs w:val="20"/>
                <w:highlight w:val="none"/>
                <w:lang w:eastAsia="en-US"/>
              </w:rPr>
              <w:t>应提供指引</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en-US"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3"/>
                <w:sz w:val="20"/>
                <w:szCs w:val="20"/>
                <w:highlight w:val="none"/>
                <w:lang w:eastAsia="en-US"/>
              </w:rPr>
              <w:t>随机附开</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盖工具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78"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ind w:left="107"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2"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代码迁移</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6"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7"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性能分析</w:t>
            </w:r>
            <w:r>
              <w:rPr>
                <w:rFonts w:hint="eastAsia" w:ascii="宋体" w:hAnsi="宋体" w:eastAsia="宋体" w:cs="宋体"/>
                <w:color w:val="auto"/>
                <w:spacing w:val="-6"/>
                <w:sz w:val="20"/>
                <w:szCs w:val="20"/>
                <w:highlight w:val="none"/>
                <w:lang w:eastAsia="en-US"/>
              </w:rPr>
              <w:t>工具</w:t>
            </w:r>
          </w:p>
        </w:tc>
        <w:tc>
          <w:tcPr>
            <w:tcW w:w="1020" w:type="dxa"/>
            <w:vAlign w:val="center"/>
          </w:tcPr>
          <w:p>
            <w:pPr>
              <w:pStyle w:val="16"/>
              <w:keepNext w:val="0"/>
              <w:keepLines w:val="0"/>
              <w:pageBreakBefore w:val="0"/>
              <w:widowControl w:val="0"/>
              <w:kinsoku/>
              <w:wordWrap/>
              <w:overflowPunct/>
              <w:topLinePunct w:val="0"/>
              <w:bidi w:val="0"/>
              <w:adjustRightInd/>
              <w:snapToGrid/>
              <w:spacing w:before="218"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 w:line="280" w:lineRule="exact"/>
              <w:ind w:left="0" w:leftChars="0" w:right="5"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97" w:line="280" w:lineRule="exact"/>
              <w:ind w:left="108" w:leftChars="0"/>
              <w:jc w:val="center"/>
              <w:textAlignment w:val="auto"/>
              <w:rPr>
                <w:rFonts w:hint="eastAsia" w:ascii="宋体" w:hAnsi="宋体" w:eastAsia="宋体" w:cs="宋体"/>
                <w:color w:val="auto"/>
                <w:spacing w:val="-10"/>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跨架构平</w:t>
            </w:r>
            <w:r>
              <w:rPr>
                <w:rFonts w:hint="eastAsia" w:ascii="宋体" w:hAnsi="宋体" w:eastAsia="宋体" w:cs="宋体"/>
                <w:color w:val="auto"/>
                <w:spacing w:val="-3"/>
                <w:sz w:val="20"/>
                <w:szCs w:val="20"/>
                <w:highlight w:val="none"/>
                <w:lang w:eastAsia="en-US"/>
              </w:rPr>
              <w:t>台应用兼</w:t>
            </w:r>
            <w:r>
              <w:rPr>
                <w:rFonts w:hint="eastAsia" w:ascii="宋体" w:hAnsi="宋体" w:eastAsia="宋体" w:cs="宋体"/>
                <w:color w:val="auto"/>
                <w:spacing w:val="-10"/>
                <w:sz w:val="20"/>
                <w:szCs w:val="20"/>
                <w:highlight w:val="none"/>
                <w:lang w:eastAsia="en-US"/>
              </w:rPr>
              <w:t>容</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27" w:line="280" w:lineRule="exact"/>
              <w:ind w:left="108" w:leftChars="0" w:right="96"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管理软件</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具备资源管理、系统管理、性能监</w:t>
            </w:r>
            <w:r>
              <w:rPr>
                <w:rFonts w:hint="eastAsia" w:ascii="宋体" w:hAnsi="宋体" w:eastAsia="宋体" w:cs="宋体"/>
                <w:color w:val="auto"/>
                <w:spacing w:val="-1"/>
                <w:sz w:val="20"/>
                <w:szCs w:val="20"/>
                <w:highlight w:val="none"/>
                <w:lang w:eastAsia="zh-CN"/>
              </w:rPr>
              <w:t>控、健康监控、基于网络控制、报</w:t>
            </w:r>
            <w:r>
              <w:rPr>
                <w:rFonts w:hint="eastAsia" w:ascii="宋体" w:hAnsi="宋体" w:eastAsia="宋体" w:cs="宋体"/>
                <w:color w:val="auto"/>
                <w:spacing w:val="-2"/>
                <w:sz w:val="20"/>
                <w:szCs w:val="20"/>
                <w:highlight w:val="none"/>
                <w:lang w:eastAsia="zh-CN"/>
              </w:rPr>
              <w:t>警设置功能</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92"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02"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before="311" w:line="280" w:lineRule="exact"/>
              <w:jc w:val="center"/>
              <w:textAlignment w:val="auto"/>
              <w:rPr>
                <w:rFonts w:hint="eastAsia" w:ascii="宋体" w:hAnsi="宋体" w:eastAsia="宋体"/>
                <w:color w:val="auto"/>
                <w:sz w:val="20"/>
                <w:szCs w:val="20"/>
                <w:highlight w:val="none"/>
                <w:lang w:eastAsia="en-US"/>
              </w:rPr>
            </w:pPr>
          </w:p>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增值</w:t>
            </w:r>
            <w:r>
              <w:rPr>
                <w:rFonts w:hint="eastAsia" w:ascii="宋体" w:hAnsi="宋体" w:eastAsia="宋体" w:cs="宋体"/>
                <w:color w:val="auto"/>
                <w:spacing w:val="-5"/>
                <w:sz w:val="20"/>
                <w:szCs w:val="20"/>
                <w:highlight w:val="none"/>
                <w:lang w:eastAsia="en-US"/>
              </w:rPr>
              <w:t>服务</w:t>
            </w:r>
          </w:p>
        </w:tc>
        <w:tc>
          <w:tcPr>
            <w:tcW w:w="10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107" w:right="113"/>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厂家升级</w:t>
            </w:r>
            <w:r>
              <w:rPr>
                <w:rFonts w:hint="eastAsia" w:ascii="宋体" w:hAnsi="宋体" w:eastAsia="宋体" w:cs="宋体"/>
                <w:color w:val="auto"/>
                <w:spacing w:val="-4"/>
                <w:sz w:val="20"/>
                <w:szCs w:val="20"/>
                <w:highlight w:val="none"/>
                <w:lang w:eastAsia="zh-CN"/>
              </w:rPr>
              <w:t>产品软件与扩容服</w:t>
            </w:r>
            <w:r>
              <w:rPr>
                <w:rFonts w:hint="eastAsia" w:ascii="宋体" w:hAnsi="宋体" w:eastAsia="宋体" w:cs="宋体"/>
                <w:color w:val="auto"/>
                <w:spacing w:val="-10"/>
                <w:sz w:val="20"/>
                <w:szCs w:val="20"/>
                <w:highlight w:val="none"/>
                <w:lang w:eastAsia="zh-CN"/>
              </w:rPr>
              <w:t>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295"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52" w:line="280" w:lineRule="exact"/>
              <w:ind w:left="0" w:leftChars="0" w:right="252"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供应商提供原厂级的部件</w:t>
            </w:r>
            <w:r>
              <w:rPr>
                <w:rFonts w:hint="eastAsia" w:ascii="宋体" w:hAnsi="宋体" w:eastAsia="宋体"/>
                <w:color w:val="auto"/>
                <w:spacing w:val="-2"/>
                <w:sz w:val="20"/>
                <w:szCs w:val="20"/>
                <w:highlight w:val="none"/>
                <w:lang w:eastAsia="zh-CN"/>
              </w:rPr>
              <w:t>/</w:t>
            </w:r>
            <w:r>
              <w:rPr>
                <w:rFonts w:hint="eastAsia" w:ascii="宋体" w:hAnsi="宋体" w:eastAsia="宋体" w:cs="宋体"/>
                <w:color w:val="auto"/>
                <w:spacing w:val="-2"/>
                <w:sz w:val="20"/>
                <w:szCs w:val="20"/>
                <w:highlight w:val="none"/>
                <w:lang w:eastAsia="zh-CN"/>
              </w:rPr>
              <w:t>软件产品升级和扩容能力</w:t>
            </w:r>
          </w:p>
        </w:tc>
        <w:tc>
          <w:tcPr>
            <w:tcW w:w="1079" w:type="dxa"/>
            <w:vAlign w:val="top"/>
          </w:tcPr>
          <w:p>
            <w:pPr>
              <w:pStyle w:val="16"/>
              <w:keepNext w:val="0"/>
              <w:keepLines w:val="0"/>
              <w:pageBreakBefore w:val="0"/>
              <w:widowControl w:val="0"/>
              <w:kinsoku/>
              <w:wordWrap/>
              <w:overflowPunct/>
              <w:topLinePunct w:val="0"/>
              <w:bidi w:val="0"/>
              <w:adjustRightInd/>
              <w:snapToGrid/>
              <w:spacing w:before="26" w:line="280" w:lineRule="exact"/>
              <w:ind w:left="108" w:leftChars="0" w:right="104" w:rightChars="0"/>
              <w:jc w:val="center"/>
              <w:textAlignment w:val="auto"/>
              <w:rPr>
                <w:rFonts w:hint="eastAsia" w:ascii="宋体" w:hAnsi="宋体" w:eastAsia="宋体" w:cs="宋体"/>
                <w:color w:val="auto"/>
                <w:spacing w:val="-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87" w:line="280" w:lineRule="exact"/>
              <w:ind w:left="10" w:right="74"/>
              <w:jc w:val="center"/>
              <w:textAlignment w:val="auto"/>
              <w:rPr>
                <w:rFonts w:hint="eastAsia" w:ascii="宋体" w:hAnsi="宋体" w:eastAsia="宋体" w:cs="宋体"/>
                <w:color w:val="auto"/>
                <w:spacing w:val="-3"/>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35" w:line="280" w:lineRule="exact"/>
              <w:ind w:left="107" w:right="204"/>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4"/>
                <w:sz w:val="20"/>
                <w:szCs w:val="20"/>
                <w:highlight w:val="none"/>
                <w:lang w:eastAsia="en-US"/>
              </w:rPr>
              <w:t>服务保障</w:t>
            </w:r>
            <w:r>
              <w:rPr>
                <w:rFonts w:hint="eastAsia" w:ascii="宋体" w:hAnsi="宋体" w:eastAsia="宋体" w:cs="宋体"/>
                <w:color w:val="auto"/>
                <w:spacing w:val="-6"/>
                <w:sz w:val="20"/>
                <w:szCs w:val="20"/>
                <w:highlight w:val="none"/>
                <w:lang w:eastAsia="en-US"/>
              </w:rPr>
              <w:t>升级</w:t>
            </w:r>
          </w:p>
        </w:tc>
        <w:tc>
          <w:tcPr>
            <w:tcW w:w="1020" w:type="dxa"/>
            <w:vAlign w:val="center"/>
          </w:tcPr>
          <w:p>
            <w:pPr>
              <w:pStyle w:val="16"/>
              <w:keepNext w:val="0"/>
              <w:keepLines w:val="0"/>
              <w:pageBreakBefore w:val="0"/>
              <w:widowControl w:val="0"/>
              <w:kinsoku/>
              <w:wordWrap/>
              <w:overflowPunct/>
              <w:topLinePunct w:val="0"/>
              <w:bidi w:val="0"/>
              <w:adjustRightInd/>
              <w:snapToGrid/>
              <w:spacing w:before="180"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0"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vAlign w:val="top"/>
          </w:tcPr>
          <w:p>
            <w:pPr>
              <w:pStyle w:val="16"/>
              <w:keepNext w:val="0"/>
              <w:keepLines w:val="0"/>
              <w:pageBreakBefore w:val="0"/>
              <w:widowControl w:val="0"/>
              <w:kinsoku/>
              <w:wordWrap/>
              <w:overflowPunct/>
              <w:topLinePunct w:val="0"/>
              <w:bidi w:val="0"/>
              <w:adjustRightInd/>
              <w:snapToGrid/>
              <w:spacing w:before="146" w:line="280" w:lineRule="exact"/>
              <w:ind w:left="108" w:leftChars="0" w:right="96" w:rightChars="0"/>
              <w:jc w:val="center"/>
              <w:textAlignment w:val="auto"/>
              <w:rPr>
                <w:rFonts w:hint="eastAsia" w:ascii="宋体" w:hAnsi="宋体" w:eastAsia="宋体" w:cs="宋体"/>
                <w:color w:val="auto"/>
                <w:spacing w:val="-12"/>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69"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提供上门</w:t>
            </w:r>
          </w:p>
          <w:p>
            <w:pPr>
              <w:pStyle w:val="16"/>
              <w:keepNext w:val="0"/>
              <w:keepLines w:val="0"/>
              <w:pageBreakBefore w:val="0"/>
              <w:widowControl w:val="0"/>
              <w:kinsoku/>
              <w:wordWrap/>
              <w:overflowPunct/>
              <w:topLinePunct w:val="0"/>
              <w:bidi w:val="0"/>
              <w:adjustRightInd/>
              <w:snapToGrid/>
              <w:spacing w:line="280" w:lineRule="exact"/>
              <w:ind w:left="107"/>
              <w:jc w:val="both"/>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5"/>
                <w:sz w:val="20"/>
                <w:szCs w:val="20"/>
                <w:highlight w:val="none"/>
                <w:lang w:eastAsia="en-US"/>
              </w:rPr>
              <w:t>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62"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1"/>
                <w:sz w:val="20"/>
                <w:szCs w:val="20"/>
                <w:highlight w:val="none"/>
                <w:lang w:eastAsia="zh-CN"/>
              </w:rPr>
              <w:t>供应商具备提供上门服务的能力</w:t>
            </w:r>
          </w:p>
        </w:tc>
        <w:tc>
          <w:tcPr>
            <w:tcW w:w="1079" w:type="dxa"/>
            <w:vAlign w:val="top"/>
          </w:tcPr>
          <w:p>
            <w:pPr>
              <w:pStyle w:val="16"/>
              <w:keepNext w:val="0"/>
              <w:keepLines w:val="0"/>
              <w:pageBreakBefore w:val="0"/>
              <w:widowControl w:val="0"/>
              <w:kinsoku/>
              <w:wordWrap/>
              <w:overflowPunct/>
              <w:topLinePunct w:val="0"/>
              <w:bidi w:val="0"/>
              <w:adjustRightInd/>
              <w:snapToGrid/>
              <w:spacing w:line="280" w:lineRule="exact"/>
              <w:jc w:val="center"/>
              <w:textAlignment w:val="auto"/>
              <w:rPr>
                <w:rFonts w:hint="eastAsia" w:ascii="宋体" w:hAnsi="宋体" w:eastAsia="宋体" w:cs="宋体"/>
                <w:color w:val="auto"/>
                <w:kern w:val="0"/>
                <w:sz w:val="20"/>
                <w:szCs w:val="20"/>
                <w:highlight w:val="none"/>
                <w:lang w:val="en-US" w:eastAsia="zh-CN" w:bidi="ar-SA"/>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4" w:line="280" w:lineRule="exact"/>
              <w:jc w:val="center"/>
              <w:textAlignment w:val="auto"/>
              <w:rPr>
                <w:rFonts w:hint="eastAsia" w:ascii="宋体" w:hAnsi="宋体" w:eastAsia="宋体"/>
                <w:color w:val="auto"/>
                <w:sz w:val="20"/>
                <w:szCs w:val="20"/>
                <w:highlight w:val="none"/>
                <w:lang w:eastAsia="en-US"/>
              </w:rPr>
            </w:pP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服务要求</w:t>
            </w:r>
          </w:p>
        </w:tc>
        <w:tc>
          <w:tcPr>
            <w:tcW w:w="804"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253" w:line="280" w:lineRule="exact"/>
              <w:ind w:left="107" w:right="204"/>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4"/>
                <w:sz w:val="20"/>
                <w:szCs w:val="20"/>
                <w:highlight w:val="none"/>
                <w:lang w:eastAsia="zh-CN"/>
              </w:rPr>
              <w:t>业务场景性能优化服务及整体架构升级服务</w:t>
            </w:r>
          </w:p>
        </w:tc>
        <w:tc>
          <w:tcPr>
            <w:tcW w:w="1020"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olor w:val="auto"/>
                <w:sz w:val="20"/>
                <w:szCs w:val="20"/>
                <w:highlight w:val="none"/>
                <w:lang w:val="en-US" w:eastAsia="zh-CN"/>
              </w:rPr>
              <w:t>不涉及</w:t>
            </w:r>
          </w:p>
        </w:tc>
        <w:tc>
          <w:tcPr>
            <w:tcW w:w="1079" w:type="dxa"/>
          </w:tcPr>
          <w:p>
            <w:pPr>
              <w:pStyle w:val="16"/>
              <w:keepNext w:val="0"/>
              <w:keepLines w:val="0"/>
              <w:pageBreakBefore w:val="0"/>
              <w:widowControl w:val="0"/>
              <w:kinsoku/>
              <w:wordWrap/>
              <w:overflowPunct/>
              <w:topLinePunct w:val="0"/>
              <w:bidi w:val="0"/>
              <w:adjustRightInd/>
              <w:snapToGrid/>
              <w:spacing w:before="17" w:line="280" w:lineRule="exact"/>
              <w:ind w:left="107" w:right="94"/>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restart"/>
            <w:vAlign w:val="center"/>
          </w:tcPr>
          <w:p>
            <w:pPr>
              <w:pStyle w:val="16"/>
              <w:keepNext w:val="0"/>
              <w:keepLines w:val="0"/>
              <w:pageBreakBefore w:val="0"/>
              <w:widowControl w:val="0"/>
              <w:kinsoku/>
              <w:wordWrap/>
              <w:overflowPunct/>
              <w:topLinePunct w:val="0"/>
              <w:bidi w:val="0"/>
              <w:adjustRightInd/>
              <w:snapToGrid/>
              <w:spacing w:line="280" w:lineRule="exact"/>
              <w:ind w:left="185" w:right="130" w:hanging="46"/>
              <w:jc w:val="center"/>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4"/>
                <w:sz w:val="20"/>
                <w:szCs w:val="20"/>
                <w:highlight w:val="none"/>
                <w:lang w:eastAsia="en-US"/>
              </w:rPr>
              <w:t>*</w:t>
            </w:r>
            <w:r>
              <w:rPr>
                <w:rFonts w:hint="eastAsia" w:ascii="宋体" w:hAnsi="宋体" w:eastAsia="宋体" w:cs="宋体"/>
                <w:color w:val="auto"/>
                <w:spacing w:val="-4"/>
                <w:sz w:val="20"/>
                <w:szCs w:val="20"/>
                <w:highlight w:val="none"/>
                <w:lang w:eastAsia="en-US"/>
              </w:rPr>
              <w:t>供应</w:t>
            </w:r>
            <w:r>
              <w:rPr>
                <w:rFonts w:hint="eastAsia" w:ascii="宋体" w:hAnsi="宋体" w:eastAsia="宋体" w:cs="宋体"/>
                <w:color w:val="auto"/>
                <w:spacing w:val="-6"/>
                <w:sz w:val="20"/>
                <w:szCs w:val="20"/>
                <w:highlight w:val="none"/>
                <w:lang w:eastAsia="en-US"/>
              </w:rPr>
              <w:t>链质</w:t>
            </w:r>
            <w:r>
              <w:rPr>
                <w:rFonts w:hint="eastAsia" w:ascii="宋体" w:hAnsi="宋体" w:eastAsia="宋体" w:cs="宋体"/>
                <w:color w:val="auto"/>
                <w:spacing w:val="-10"/>
                <w:sz w:val="20"/>
                <w:szCs w:val="20"/>
                <w:highlight w:val="none"/>
                <w:lang w:eastAsia="en-US"/>
              </w:rPr>
              <w:t>量</w:t>
            </w:r>
          </w:p>
        </w:tc>
        <w:tc>
          <w:tcPr>
            <w:tcW w:w="1056"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91" w:right="96"/>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z w:val="20"/>
                <w:szCs w:val="20"/>
                <w:highlight w:val="none"/>
                <w:lang w:eastAsia="en-US"/>
              </w:rPr>
              <w:t>*</w:t>
            </w:r>
            <w:r>
              <w:rPr>
                <w:rFonts w:hint="eastAsia" w:ascii="宋体" w:hAnsi="宋体" w:eastAsia="宋体" w:cs="宋体"/>
                <w:color w:val="auto"/>
                <w:spacing w:val="-3"/>
                <w:sz w:val="20"/>
                <w:szCs w:val="20"/>
                <w:highlight w:val="none"/>
                <w:lang w:eastAsia="en-US"/>
              </w:rPr>
              <w:t>抗干扰性</w:t>
            </w:r>
          </w:p>
        </w:tc>
        <w:tc>
          <w:tcPr>
            <w:tcW w:w="1020" w:type="dxa"/>
            <w:vAlign w:val="center"/>
          </w:tcPr>
          <w:p>
            <w:pPr>
              <w:pStyle w:val="16"/>
              <w:keepNext w:val="0"/>
              <w:keepLines w:val="0"/>
              <w:pageBreakBefore w:val="0"/>
              <w:widowControl w:val="0"/>
              <w:kinsoku/>
              <w:wordWrap/>
              <w:overflowPunct/>
              <w:topLinePunct w:val="0"/>
              <w:bidi w:val="0"/>
              <w:adjustRightInd/>
              <w:snapToGrid/>
              <w:spacing w:before="31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4"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eastAsia="宋体" w:cs="宋体"/>
                <w:color w:val="auto"/>
                <w:spacing w:val="-2"/>
                <w:sz w:val="20"/>
                <w:szCs w:val="20"/>
                <w:highlight w:val="none"/>
                <w:lang w:eastAsia="zh-CN"/>
              </w:rPr>
              <w:t>当产品部件出现供应风险时，应通知客户并提供风险应对方案确保产</w:t>
            </w:r>
            <w:r>
              <w:rPr>
                <w:rFonts w:hint="eastAsia" w:ascii="宋体" w:hAnsi="宋体" w:eastAsia="宋体" w:cs="宋体"/>
                <w:color w:val="auto"/>
                <w:spacing w:val="-1"/>
                <w:sz w:val="20"/>
                <w:szCs w:val="20"/>
                <w:highlight w:val="none"/>
                <w:lang w:eastAsia="zh-CN"/>
              </w:rPr>
              <w:t>品的服务保障，必要时应停止相关</w:t>
            </w:r>
            <w:r>
              <w:rPr>
                <w:rFonts w:hint="eastAsia" w:ascii="宋体" w:hAnsi="宋体" w:eastAsia="宋体" w:cs="宋体"/>
                <w:color w:val="auto"/>
                <w:spacing w:val="-2"/>
                <w:sz w:val="20"/>
                <w:szCs w:val="20"/>
                <w:highlight w:val="none"/>
                <w:lang w:eastAsia="zh-CN"/>
              </w:rPr>
              <w:t>受影响产品的销售</w:t>
            </w:r>
          </w:p>
        </w:tc>
        <w:tc>
          <w:tcPr>
            <w:tcW w:w="1079" w:type="dxa"/>
          </w:tcPr>
          <w:p>
            <w:pPr>
              <w:pStyle w:val="16"/>
              <w:keepNext w:val="0"/>
              <w:keepLines w:val="0"/>
              <w:pageBreakBefore w:val="0"/>
              <w:widowControl w:val="0"/>
              <w:kinsoku/>
              <w:wordWrap/>
              <w:overflowPunct/>
              <w:topLinePunct w:val="0"/>
              <w:bidi w:val="0"/>
              <w:adjustRightInd/>
              <w:snapToGrid/>
              <w:spacing w:before="144" w:line="280" w:lineRule="exact"/>
              <w:ind w:left="107" w:right="183"/>
              <w:jc w:val="center"/>
              <w:textAlignment w:val="auto"/>
              <w:rPr>
                <w:rFonts w:hint="eastAsia" w:ascii="宋体" w:hAnsi="宋体" w:eastAsia="宋体" w:cs="宋体"/>
                <w:color w:val="auto"/>
                <w:spacing w:val="-2"/>
                <w:sz w:val="20"/>
                <w:szCs w:val="20"/>
                <w:highlight w:val="none"/>
                <w:lang w:eastAsia="zh-CN"/>
              </w:rPr>
            </w:pPr>
            <w:r>
              <w:rPr>
                <w:rFonts w:hint="eastAsia" w:ascii="宋体" w:hAnsi="宋体" w:eastAsia="宋体"/>
                <w:color w:val="auto"/>
                <w:spacing w:val="-10"/>
                <w:sz w:val="20"/>
                <w:szCs w:val="20"/>
                <w:highlight w:val="none"/>
                <w:lang w:val="en-US"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50" w:type="dxa"/>
            <w:vAlign w:val="center"/>
          </w:tcPr>
          <w:p>
            <w:pPr>
              <w:pStyle w:val="20"/>
              <w:keepNext w:val="0"/>
              <w:keepLines w:val="0"/>
              <w:widowControl/>
              <w:numPr>
                <w:ilvl w:val="0"/>
                <w:numId w:val="16"/>
              </w:numPr>
              <w:suppressLineNumbers w:val="0"/>
              <w:spacing w:before="58" w:beforeAutospacing="0" w:afterAutospacing="0" w:line="184" w:lineRule="auto"/>
              <w:ind w:right="0"/>
              <w:jc w:val="center"/>
              <w:rPr>
                <w:rFonts w:hint="eastAsia" w:ascii="宋体" w:hAnsi="宋体" w:eastAsia="宋体" w:cs="宋体"/>
                <w:i w:val="0"/>
                <w:iCs w:val="0"/>
                <w:color w:val="auto"/>
                <w:kern w:val="0"/>
                <w:sz w:val="20"/>
                <w:szCs w:val="20"/>
                <w:highlight w:val="none"/>
                <w:u w:val="none"/>
                <w:lang w:val="en-US" w:eastAsia="en-US" w:bidi="ar"/>
              </w:rPr>
            </w:pPr>
          </w:p>
        </w:tc>
        <w:tc>
          <w:tcPr>
            <w:tcW w:w="648"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right="74"/>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z w:val="20"/>
                <w:szCs w:val="20"/>
                <w:highlight w:val="none"/>
                <w:lang w:eastAsia="en-US" w:bidi="ar"/>
              </w:rPr>
              <w:t>★</w:t>
            </w:r>
          </w:p>
        </w:tc>
        <w:tc>
          <w:tcPr>
            <w:tcW w:w="936" w:type="dxa"/>
            <w:vAlign w:val="center"/>
          </w:tcPr>
          <w:p>
            <w:pPr>
              <w:pStyle w:val="16"/>
              <w:keepNext w:val="0"/>
              <w:keepLines w:val="0"/>
              <w:pageBreakBefore w:val="0"/>
              <w:widowControl w:val="0"/>
              <w:kinsoku/>
              <w:wordWrap/>
              <w:overflowPunct/>
              <w:topLinePunct w:val="0"/>
              <w:bidi w:val="0"/>
              <w:adjustRightInd/>
              <w:snapToGrid/>
              <w:spacing w:before="1" w:line="280" w:lineRule="exact"/>
              <w:ind w:left="10" w:right="93"/>
              <w:jc w:val="center"/>
              <w:textAlignment w:val="auto"/>
              <w:rPr>
                <w:rFonts w:hint="eastAsia" w:ascii="宋体" w:hAnsi="宋体" w:eastAsia="宋体" w:cs="宋体"/>
                <w:color w:val="auto"/>
                <w:spacing w:val="-3"/>
                <w:sz w:val="20"/>
                <w:szCs w:val="20"/>
                <w:highlight w:val="none"/>
                <w:lang w:eastAsia="en-US"/>
              </w:rPr>
            </w:pPr>
            <w:r>
              <w:rPr>
                <w:rFonts w:hint="eastAsia" w:ascii="宋体" w:hAnsi="宋体" w:eastAsia="宋体" w:cs="宋体"/>
                <w:color w:val="auto"/>
                <w:spacing w:val="-3"/>
                <w:sz w:val="20"/>
                <w:szCs w:val="20"/>
                <w:highlight w:val="none"/>
                <w:lang w:eastAsia="en-US"/>
              </w:rPr>
              <w:t>供保要求</w:t>
            </w:r>
          </w:p>
        </w:tc>
        <w:tc>
          <w:tcPr>
            <w:tcW w:w="804"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rPr>
                <w:rFonts w:hint="eastAsia" w:ascii="宋体" w:hAnsi="宋体" w:eastAsia="宋体" w:cs="宋体"/>
                <w:color w:val="auto"/>
                <w:sz w:val="20"/>
                <w:szCs w:val="20"/>
                <w:highlight w:val="none"/>
                <w:lang w:eastAsia="en-US"/>
              </w:rPr>
            </w:pPr>
          </w:p>
        </w:tc>
        <w:tc>
          <w:tcPr>
            <w:tcW w:w="1056" w:type="dxa"/>
            <w:vAlign w:val="center"/>
          </w:tcPr>
          <w:p>
            <w:pPr>
              <w:pStyle w:val="16"/>
              <w:keepNext w:val="0"/>
              <w:keepLines w:val="0"/>
              <w:pageBreakBefore w:val="0"/>
              <w:widowControl w:val="0"/>
              <w:kinsoku/>
              <w:wordWrap/>
              <w:overflowPunct/>
              <w:topLinePunct w:val="0"/>
              <w:bidi w:val="0"/>
              <w:adjustRightInd/>
              <w:snapToGrid/>
              <w:spacing w:before="144" w:line="280" w:lineRule="exact"/>
              <w:ind w:left="107" w:right="113"/>
              <w:jc w:val="both"/>
              <w:textAlignment w:val="auto"/>
              <w:rPr>
                <w:rFonts w:hint="eastAsia" w:ascii="宋体" w:hAnsi="宋体" w:eastAsia="宋体"/>
                <w:color w:val="auto"/>
                <w:sz w:val="20"/>
                <w:szCs w:val="20"/>
                <w:highlight w:val="none"/>
                <w:lang w:eastAsia="en-US"/>
              </w:rPr>
            </w:pPr>
            <w:r>
              <w:rPr>
                <w:rFonts w:hint="eastAsia" w:ascii="宋体" w:hAnsi="宋体" w:eastAsia="宋体"/>
                <w:color w:val="auto"/>
                <w:spacing w:val="-2"/>
                <w:sz w:val="20"/>
                <w:szCs w:val="20"/>
                <w:highlight w:val="none"/>
                <w:lang w:eastAsia="en-US"/>
              </w:rPr>
              <w:t>*</w:t>
            </w:r>
            <w:r>
              <w:rPr>
                <w:rFonts w:hint="eastAsia" w:ascii="宋体" w:hAnsi="宋体" w:eastAsia="宋体" w:cs="宋体"/>
                <w:color w:val="auto"/>
                <w:spacing w:val="-2"/>
                <w:sz w:val="20"/>
                <w:szCs w:val="20"/>
                <w:highlight w:val="none"/>
                <w:lang w:eastAsia="en-US"/>
              </w:rPr>
              <w:t>供应能力</w:t>
            </w:r>
            <w:r>
              <w:rPr>
                <w:rFonts w:hint="eastAsia" w:ascii="宋体" w:hAnsi="宋体" w:eastAsia="宋体" w:cs="宋体"/>
                <w:color w:val="auto"/>
                <w:spacing w:val="-6"/>
                <w:sz w:val="20"/>
                <w:szCs w:val="20"/>
                <w:highlight w:val="none"/>
                <w:lang w:eastAsia="en-US"/>
              </w:rPr>
              <w:t>证明</w:t>
            </w:r>
          </w:p>
        </w:tc>
        <w:tc>
          <w:tcPr>
            <w:tcW w:w="1020" w:type="dxa"/>
            <w:vAlign w:val="center"/>
          </w:tcPr>
          <w:p>
            <w:pPr>
              <w:pStyle w:val="16"/>
              <w:keepNext w:val="0"/>
              <w:keepLines w:val="0"/>
              <w:pageBreakBefore w:val="0"/>
              <w:widowControl w:val="0"/>
              <w:kinsoku/>
              <w:wordWrap/>
              <w:overflowPunct/>
              <w:topLinePunct w:val="0"/>
              <w:bidi w:val="0"/>
              <w:adjustRightInd/>
              <w:snapToGrid/>
              <w:spacing w:before="196" w:line="280" w:lineRule="exact"/>
              <w:ind w:left="10"/>
              <w:jc w:val="center"/>
              <w:textAlignment w:val="auto"/>
              <w:rPr>
                <w:rFonts w:hint="eastAsia" w:ascii="宋体" w:hAnsi="宋体" w:eastAsia="宋体"/>
                <w:color w:val="auto"/>
                <w:sz w:val="20"/>
                <w:szCs w:val="20"/>
                <w:highlight w:val="none"/>
                <w:lang w:eastAsia="en-US"/>
              </w:rPr>
            </w:pPr>
            <w:r>
              <w:rPr>
                <w:rFonts w:hint="eastAsia" w:ascii="宋体" w:hAnsi="宋体" w:eastAsia="宋体" w:cs="宋体"/>
                <w:color w:val="auto"/>
                <w:spacing w:val="-10"/>
                <w:sz w:val="20"/>
                <w:szCs w:val="20"/>
                <w:highlight w:val="none"/>
                <w:lang w:eastAsia="en-US"/>
              </w:rPr>
              <w:t>否</w:t>
            </w:r>
          </w:p>
        </w:tc>
        <w:tc>
          <w:tcPr>
            <w:tcW w:w="2856" w:type="dxa"/>
            <w:vAlign w:val="center"/>
          </w:tcPr>
          <w:p>
            <w:pPr>
              <w:pStyle w:val="16"/>
              <w:keepNext w:val="0"/>
              <w:keepLines w:val="0"/>
              <w:pageBreakBefore w:val="0"/>
              <w:widowControl w:val="0"/>
              <w:kinsoku/>
              <w:wordWrap/>
              <w:overflowPunct/>
              <w:topLinePunct w:val="0"/>
              <w:bidi w:val="0"/>
              <w:adjustRightInd/>
              <w:snapToGrid/>
              <w:spacing w:before="24" w:line="280" w:lineRule="exact"/>
              <w:ind w:left="0" w:leftChars="0" w:right="161" w:firstLine="0" w:firstLineChars="0"/>
              <w:jc w:val="both"/>
              <w:textAlignment w:val="auto"/>
              <w:rPr>
                <w:rFonts w:hint="eastAsia" w:ascii="宋体" w:hAnsi="宋体" w:eastAsia="宋体"/>
                <w:color w:val="auto"/>
                <w:sz w:val="20"/>
                <w:szCs w:val="20"/>
                <w:highlight w:val="none"/>
                <w:lang w:eastAsia="zh-CN"/>
              </w:rPr>
            </w:pPr>
            <w:r>
              <w:rPr>
                <w:rFonts w:hint="eastAsia" w:ascii="宋体" w:hAnsi="宋体" w:cs="宋体"/>
                <w:color w:val="auto"/>
                <w:kern w:val="0"/>
                <w:sz w:val="20"/>
                <w:szCs w:val="20"/>
                <w:highlight w:val="none"/>
                <w:lang w:bidi="ar"/>
              </w:rPr>
              <w:t>供应商提供供应链稳定承诺书，</w:t>
            </w:r>
            <w:r>
              <w:rPr>
                <w:rFonts w:hint="default" w:ascii="宋体" w:hAnsi="宋体" w:cs="宋体"/>
                <w:color w:val="auto"/>
                <w:kern w:val="0"/>
                <w:sz w:val="20"/>
                <w:szCs w:val="20"/>
                <w:highlight w:val="none"/>
                <w:lang w:val="en-US" w:eastAsia="zh-CN" w:bidi="ar"/>
              </w:rPr>
              <w:t>供应商承诺，</w:t>
            </w:r>
            <w:r>
              <w:rPr>
                <w:rFonts w:hint="eastAsia" w:ascii="宋体" w:hAnsi="宋体" w:cs="宋体"/>
                <w:color w:val="auto"/>
                <w:kern w:val="0"/>
                <w:sz w:val="20"/>
                <w:szCs w:val="20"/>
                <w:highlight w:val="none"/>
                <w:lang w:val="en-US" w:eastAsia="zh-CN" w:bidi="ar"/>
              </w:rPr>
              <w:t>生产商</w:t>
            </w:r>
            <w:r>
              <w:rPr>
                <w:rFonts w:hint="eastAsia" w:ascii="宋体" w:hAnsi="宋体" w:cs="宋体"/>
                <w:color w:val="auto"/>
                <w:kern w:val="0"/>
                <w:sz w:val="20"/>
                <w:szCs w:val="20"/>
                <w:highlight w:val="none"/>
                <w:lang w:bidi="ar"/>
              </w:rPr>
              <w:t>确保产品的部件在产品服务周期内稳定供货</w:t>
            </w:r>
          </w:p>
        </w:tc>
        <w:tc>
          <w:tcPr>
            <w:tcW w:w="1079" w:type="dxa"/>
          </w:tcPr>
          <w:p>
            <w:pPr>
              <w:pStyle w:val="16"/>
              <w:spacing w:before="24" w:line="280" w:lineRule="exact"/>
              <w:ind w:left="108" w:right="161"/>
              <w:jc w:val="center"/>
              <w:rPr>
                <w:rFonts w:hint="eastAsia" w:ascii="宋体" w:hAnsi="宋体" w:cs="宋体"/>
                <w:color w:val="auto"/>
                <w:sz w:val="20"/>
                <w:szCs w:val="20"/>
                <w:highlight w:val="none"/>
                <w:lang w:bidi="ar"/>
              </w:rPr>
            </w:pPr>
            <w:r>
              <w:rPr>
                <w:rFonts w:hint="eastAsia" w:ascii="宋体" w:hAnsi="宋体" w:cs="宋体" w:eastAsiaTheme="minorEastAsia"/>
                <w:color w:val="auto"/>
                <w:spacing w:val="0"/>
                <w:sz w:val="20"/>
                <w:szCs w:val="20"/>
                <w:highlight w:val="none"/>
                <w:lang w:val="en-US" w:eastAsia="zh-CN" w:bidi="ar"/>
              </w:rPr>
              <w:t>是</w:t>
            </w:r>
          </w:p>
          <w:p>
            <w:pPr>
              <w:pStyle w:val="16"/>
              <w:keepNext w:val="0"/>
              <w:keepLines w:val="0"/>
              <w:pageBreakBefore w:val="0"/>
              <w:widowControl w:val="0"/>
              <w:kinsoku/>
              <w:wordWrap/>
              <w:overflowPunct/>
              <w:topLinePunct w:val="0"/>
              <w:bidi w:val="0"/>
              <w:adjustRightInd/>
              <w:snapToGrid/>
              <w:spacing w:before="196" w:line="280" w:lineRule="exact"/>
              <w:ind w:left="107"/>
              <w:jc w:val="center"/>
              <w:textAlignment w:val="auto"/>
              <w:rPr>
                <w:rFonts w:hint="eastAsia" w:ascii="宋体" w:hAnsi="宋体" w:eastAsia="宋体"/>
                <w:color w:val="auto"/>
                <w:spacing w:val="-10"/>
                <w:sz w:val="20"/>
                <w:szCs w:val="20"/>
                <w:highlight w:val="none"/>
                <w:lang w:eastAsia="zh-CN"/>
              </w:rPr>
            </w:pPr>
            <w:r>
              <w:rPr>
                <w:rFonts w:hint="eastAsia" w:ascii="宋体" w:hAnsi="宋体" w:cs="宋体"/>
                <w:color w:val="auto"/>
                <w:sz w:val="20"/>
                <w:szCs w:val="20"/>
                <w:highlight w:val="none"/>
                <w:lang w:val="en-US" w:eastAsia="zh-CN" w:bidi="ar"/>
              </w:rPr>
              <w:t>供应商</w:t>
            </w:r>
            <w:r>
              <w:rPr>
                <w:rFonts w:hint="eastAsia" w:ascii="宋体" w:hAnsi="宋体" w:cs="宋体"/>
                <w:color w:val="auto"/>
                <w:kern w:val="0"/>
                <w:sz w:val="20"/>
                <w:szCs w:val="20"/>
                <w:highlight w:val="none"/>
                <w:lang w:bidi="ar"/>
              </w:rPr>
              <w:t>提供书面承诺</w:t>
            </w:r>
          </w:p>
        </w:tc>
      </w:tr>
    </w:tbl>
    <w:p>
      <w:pPr>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仿宋" w:hAnsi="仿宋" w:eastAsia="仿宋" w:cs="仿宋"/>
          <w:b/>
          <w:bCs/>
          <w:color w:val="auto"/>
          <w:sz w:val="32"/>
          <w:szCs w:val="32"/>
          <w:highlight w:val="none"/>
          <w:lang w:eastAsia="zh-CN"/>
        </w:rPr>
      </w:pPr>
    </w:p>
    <w:p>
      <w:pPr>
        <w:pStyle w:val="5"/>
        <w:rPr>
          <w:rFonts w:hint="eastAsia"/>
          <w:color w:val="auto"/>
          <w:highlight w:val="none"/>
        </w:rPr>
      </w:pP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3"/>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（2）商务要</w:t>
      </w:r>
      <w:r>
        <w:rPr>
          <w:rFonts w:hint="eastAsia" w:ascii="仿宋" w:hAnsi="仿宋" w:eastAsia="仿宋" w:cs="Times New Roman"/>
          <w:color w:val="auto"/>
          <w:sz w:val="32"/>
          <w:szCs w:val="32"/>
          <w:highlight w:val="none"/>
        </w:rPr>
        <w:t>求</w:t>
      </w:r>
    </w:p>
    <w:p>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rPr>
        <w:t>本商务要求</w:t>
      </w:r>
      <w:r>
        <w:rPr>
          <w:rFonts w:hint="eastAsia" w:ascii="仿宋" w:hAnsi="仿宋" w:eastAsia="仿宋" w:cs="Times New Roman"/>
          <w:iCs/>
          <w:color w:val="auto"/>
          <w:sz w:val="32"/>
          <w:szCs w:val="32"/>
          <w:highlight w:val="none"/>
          <w:lang w:val="en-US" w:eastAsia="zh-CN"/>
        </w:rPr>
        <w:t>包含供应商能力要求、服务团队要求、服务总体要求、质量保证服务要求、服务方案要求、付款要求6部分。</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lang w:val="en-US" w:eastAsia="zh-CN"/>
        </w:rPr>
        <w:t>A供应商能力要求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4</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B服务团队要求共有“★”指标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C服务总体要求共有“★”指标</w:t>
      </w:r>
      <w:r>
        <w:rPr>
          <w:rFonts w:hint="eastAsia" w:ascii="仿宋" w:hAnsi="仿宋" w:eastAsia="仿宋" w:cs="Times New Roman"/>
          <w:b w:val="0"/>
          <w:iCs/>
          <w:color w:val="auto"/>
          <w:kern w:val="2"/>
          <w:sz w:val="32"/>
          <w:szCs w:val="32"/>
          <w:highlight w:val="none"/>
          <w:u w:val="single"/>
          <w:lang w:val="en-US" w:eastAsia="zh-CN" w:bidi="ar-SA"/>
        </w:rPr>
        <w:t xml:space="preserve"> 4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D质量保证服务要求共有“★”指标</w:t>
      </w:r>
      <w:r>
        <w:rPr>
          <w:rFonts w:hint="eastAsia" w:ascii="仿宋" w:hAnsi="仿宋" w:eastAsia="仿宋" w:cs="Times New Roman"/>
          <w:b w:val="0"/>
          <w:iCs/>
          <w:color w:val="auto"/>
          <w:kern w:val="2"/>
          <w:sz w:val="32"/>
          <w:szCs w:val="32"/>
          <w:highlight w:val="none"/>
          <w:u w:val="single"/>
          <w:lang w:val="en-US" w:eastAsia="zh-CN" w:bidi="ar-SA"/>
        </w:rPr>
        <w:t xml:space="preserve"> 7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Lines w:val="0"/>
        <w:pageBreakBefore w:val="0"/>
        <w:widowControl w:val="0"/>
        <w:kinsoku/>
        <w:wordWrap/>
        <w:overflowPunct w:val="0"/>
        <w:topLinePunct w:val="0"/>
        <w:autoSpaceDE/>
        <w:autoSpaceDN/>
        <w:bidi w:val="0"/>
        <w:adjustRightInd/>
        <w:snapToGrid/>
        <w:ind w:firstLine="642"/>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E服务方案共有“★”指标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3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A、</w:t>
      </w:r>
      <w:r>
        <w:rPr>
          <w:rFonts w:hint="eastAsia" w:ascii="仿宋" w:hAnsi="仿宋" w:eastAsia="仿宋"/>
          <w:color w:val="auto"/>
          <w:sz w:val="32"/>
          <w:szCs w:val="32"/>
          <w:highlight w:val="none"/>
        </w:rPr>
        <w:t>供应商的能力要求</w:t>
      </w:r>
    </w:p>
    <w:tbl>
      <w:tblPr>
        <w:tblStyle w:val="12"/>
        <w:tblW w:w="848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787"/>
        <w:gridCol w:w="1127"/>
        <w:gridCol w:w="48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78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重要性</w:t>
            </w:r>
          </w:p>
        </w:tc>
        <w:tc>
          <w:tcPr>
            <w:tcW w:w="112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内容</w:t>
            </w:r>
          </w:p>
        </w:tc>
        <w:tc>
          <w:tcPr>
            <w:tcW w:w="4860"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服务要求标准</w:t>
            </w:r>
          </w:p>
        </w:tc>
        <w:tc>
          <w:tcPr>
            <w:tcW w:w="1141"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kern w:val="0"/>
                <w:szCs w:val="21"/>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原厂认证</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供应商应为产品的原厂商或原厂授权代理商。如为原厂商，提供自行书面承诺，并加盖原厂商公章。如为代理商，提供原厂针对本项目的授权书。</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加盖原厂商公章的承诺书或授权书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品牌经验</w:t>
            </w:r>
          </w:p>
        </w:tc>
        <w:tc>
          <w:tcPr>
            <w:tcW w:w="4860" w:type="dxa"/>
            <w:noWrap w:val="0"/>
            <w:vAlign w:val="top"/>
          </w:tcPr>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投标人提供包含与所投</w:t>
            </w:r>
            <w:r>
              <w:rPr>
                <w:rFonts w:hint="eastAsia" w:ascii="仿宋" w:hAnsi="仿宋" w:eastAsia="仿宋" w:cs="仿宋"/>
                <w:color w:val="auto"/>
                <w:highlight w:val="none"/>
              </w:rPr>
              <w:t>服务器</w:t>
            </w:r>
            <w:r>
              <w:rPr>
                <w:rFonts w:hint="eastAsia" w:ascii="仿宋" w:hAnsi="仿宋" w:eastAsia="仿宋" w:cs="仿宋"/>
                <w:color w:val="auto"/>
                <w:highlight w:val="none"/>
                <w:lang w:val="en-US" w:eastAsia="zh-CN"/>
              </w:rPr>
              <w:t>同系列服务器成功应用案例，</w:t>
            </w:r>
            <w:r>
              <w:rPr>
                <w:rFonts w:hint="eastAsia" w:ascii="仿宋" w:hAnsi="仿宋" w:eastAsia="仿宋" w:cs="仿宋"/>
                <w:color w:val="auto"/>
                <w:highlight w:val="none"/>
              </w:rPr>
              <w:t>根据评分细则评分。</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【有效案例须同时满足以下条件】</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1.案例内容要求：</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（1）签订日期在202</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年</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月1日（含）以后；</w:t>
            </w:r>
          </w:p>
          <w:p>
            <w:pPr>
              <w:keepNext w:val="0"/>
              <w:keepLines/>
              <w:suppressLineNumbers w:val="0"/>
              <w:spacing w:before="0" w:beforeAutospacing="0" w:after="0" w:afterAutospacing="0" w:line="400" w:lineRule="exact"/>
              <w:ind w:left="0" w:right="0"/>
              <w:rPr>
                <w:rFonts w:hint="eastAsia" w:ascii="仿宋" w:hAnsi="仿宋" w:eastAsia="仿宋" w:cs="仿宋"/>
                <w:color w:val="auto"/>
                <w:kern w:val="0"/>
                <w:szCs w:val="21"/>
                <w:highlight w:val="none"/>
                <w:lang w:eastAsia="zh-CN" w:bidi="ar"/>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kern w:val="0"/>
                <w:szCs w:val="21"/>
                <w:highlight w:val="none"/>
                <w:u w:val="none"/>
                <w:lang w:bidi="ar"/>
              </w:rPr>
              <w:t>同系列</w:t>
            </w:r>
            <w:r>
              <w:rPr>
                <w:rFonts w:hint="eastAsia" w:ascii="仿宋" w:hAnsi="仿宋" w:eastAsia="仿宋" w:cs="仿宋"/>
                <w:color w:val="auto"/>
                <w:kern w:val="0"/>
                <w:szCs w:val="21"/>
                <w:highlight w:val="none"/>
                <w:u w:val="none"/>
                <w:lang w:val="en-US" w:eastAsia="zh-CN" w:bidi="ar"/>
              </w:rPr>
              <w:t>指</w:t>
            </w:r>
            <w:r>
              <w:rPr>
                <w:rFonts w:hint="eastAsia" w:ascii="仿宋" w:hAnsi="仿宋" w:eastAsia="仿宋" w:cs="仿宋"/>
                <w:color w:val="auto"/>
                <w:kern w:val="0"/>
                <w:szCs w:val="21"/>
                <w:highlight w:val="none"/>
                <w:u w:val="none"/>
                <w:lang w:bidi="ar"/>
              </w:rPr>
              <w:t>型号</w:t>
            </w:r>
            <w:r>
              <w:rPr>
                <w:rFonts w:hint="eastAsia" w:ascii="仿宋" w:hAnsi="仿宋" w:eastAsia="仿宋" w:cs="仿宋"/>
                <w:color w:val="auto"/>
                <w:kern w:val="0"/>
                <w:szCs w:val="21"/>
                <w:highlight w:val="none"/>
                <w:u w:val="none"/>
                <w:lang w:val="en-US" w:eastAsia="zh-CN" w:bidi="ar"/>
              </w:rPr>
              <w:t>相同或仅型号</w:t>
            </w:r>
            <w:r>
              <w:rPr>
                <w:rFonts w:hint="eastAsia" w:ascii="仿宋" w:hAnsi="仿宋" w:eastAsia="仿宋" w:cs="仿宋"/>
                <w:color w:val="auto"/>
                <w:kern w:val="0"/>
                <w:szCs w:val="21"/>
                <w:highlight w:val="none"/>
                <w:u w:val="none"/>
                <w:lang w:bidi="ar"/>
              </w:rPr>
              <w:t>后两位不同的设备</w:t>
            </w:r>
            <w:r>
              <w:rPr>
                <w:rFonts w:hint="eastAsia" w:ascii="仿宋" w:hAnsi="仿宋" w:eastAsia="仿宋" w:cs="仿宋"/>
                <w:color w:val="auto"/>
                <w:kern w:val="0"/>
                <w:szCs w:val="21"/>
                <w:highlight w:val="none"/>
                <w:lang w:eastAsia="zh-CN" w:bidi="ar"/>
              </w:rPr>
              <w:t>；</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w:t>
            </w:r>
            <w:r>
              <w:rPr>
                <w:rFonts w:hint="eastAsia" w:ascii="仿宋" w:hAnsi="仿宋" w:eastAsia="仿宋" w:cs="仿宋"/>
                <w:color w:val="auto"/>
                <w:kern w:val="0"/>
                <w:sz w:val="22"/>
                <w:szCs w:val="22"/>
                <w:highlight w:val="none"/>
                <w:lang w:val="en-US" w:eastAsia="zh-CN"/>
              </w:rPr>
              <w:t>3</w:t>
            </w:r>
            <w:r>
              <w:rPr>
                <w:rFonts w:hint="eastAsia" w:ascii="仿宋" w:hAnsi="仿宋" w:eastAsia="仿宋" w:cs="仿宋"/>
                <w:color w:val="auto"/>
                <w:kern w:val="0"/>
                <w:sz w:val="22"/>
                <w:szCs w:val="22"/>
                <w:highlight w:val="none"/>
              </w:rPr>
              <w:t>）采购</w:t>
            </w:r>
            <w:r>
              <w:rPr>
                <w:rFonts w:hint="eastAsia" w:ascii="仿宋" w:hAnsi="仿宋" w:eastAsia="仿宋" w:cs="仿宋"/>
                <w:color w:val="auto"/>
                <w:highlight w:val="none"/>
                <w:lang w:val="en-US" w:eastAsia="zh-CN"/>
              </w:rPr>
              <w:t>服务器</w:t>
            </w:r>
            <w:r>
              <w:rPr>
                <w:rFonts w:hint="eastAsia" w:ascii="仿宋" w:hAnsi="仿宋" w:eastAsia="仿宋" w:cs="仿宋"/>
                <w:color w:val="auto"/>
                <w:kern w:val="0"/>
                <w:sz w:val="22"/>
                <w:szCs w:val="22"/>
                <w:highlight w:val="none"/>
              </w:rPr>
              <w:t>设备总量不少于</w:t>
            </w:r>
            <w:r>
              <w:rPr>
                <w:rFonts w:hint="eastAsia" w:ascii="仿宋" w:hAnsi="仿宋" w:eastAsia="仿宋" w:cs="仿宋"/>
                <w:color w:val="auto"/>
                <w:kern w:val="0"/>
                <w:sz w:val="22"/>
                <w:szCs w:val="22"/>
                <w:highlight w:val="none"/>
                <w:lang w:val="en-US" w:eastAsia="zh-CN"/>
              </w:rPr>
              <w:t>12</w:t>
            </w:r>
            <w:r>
              <w:rPr>
                <w:rFonts w:hint="eastAsia" w:ascii="仿宋" w:hAnsi="仿宋" w:eastAsia="仿宋" w:cs="仿宋"/>
                <w:color w:val="auto"/>
                <w:kern w:val="0"/>
                <w:sz w:val="22"/>
                <w:szCs w:val="22"/>
                <w:highlight w:val="none"/>
              </w:rPr>
              <w:t>台；</w:t>
            </w:r>
          </w:p>
          <w:p>
            <w:pPr>
              <w:keepNext w:val="0"/>
              <w:keepLines/>
              <w:suppressLineNumbers w:val="0"/>
              <w:spacing w:before="0" w:beforeAutospacing="0" w:after="0" w:afterAutospacing="0" w:line="400" w:lineRule="exact"/>
              <w:ind w:left="0" w:right="0"/>
              <w:rPr>
                <w:rFonts w:hint="eastAsia" w:ascii="仿宋" w:hAnsi="仿宋" w:eastAsia="仿宋" w:cs="仿宋"/>
                <w:color w:val="auto"/>
                <w:kern w:val="0"/>
                <w:szCs w:val="21"/>
                <w:highlight w:val="none"/>
                <w:lang w:bidi="ar"/>
              </w:rPr>
            </w:pP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2.证明材料要求：</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（1）提供采购合同</w:t>
            </w:r>
            <w:r>
              <w:rPr>
                <w:rFonts w:hint="eastAsia" w:ascii="仿宋" w:hAnsi="仿宋" w:eastAsia="仿宋" w:cs="仿宋"/>
                <w:color w:val="auto"/>
                <w:highlight w:val="none"/>
                <w:lang w:val="en-US" w:eastAsia="zh-CN"/>
              </w:rPr>
              <w:t>案例</w:t>
            </w:r>
            <w:r>
              <w:rPr>
                <w:rFonts w:hint="eastAsia" w:ascii="仿宋" w:hAnsi="仿宋" w:eastAsia="仿宋" w:cs="仿宋"/>
                <w:color w:val="auto"/>
                <w:highlight w:val="none"/>
              </w:rPr>
              <w:t>，上述案例不限定合同乙方；</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（2）如为框架采购，需提供入围协议及有效订单，一个框架协议只能算一个案例，同一框架下的订单设备采购数量可以累计。</w:t>
            </w:r>
          </w:p>
          <w:p>
            <w:pPr>
              <w:keepNext w:val="0"/>
              <w:keepLines/>
              <w:suppressLineNumbers w:val="0"/>
              <w:spacing w:before="0" w:beforeAutospacing="0" w:after="0" w:afterAutospacing="0" w:line="400" w:lineRule="exact"/>
              <w:ind w:left="0" w:right="0"/>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）上述证明材料均加盖原厂商公章；</w:t>
            </w:r>
          </w:p>
          <w:p>
            <w:pPr>
              <w:keepNext w:val="0"/>
              <w:keepLines/>
              <w:suppressLineNumbers w:val="0"/>
              <w:spacing w:before="0" w:beforeAutospacing="0" w:after="0" w:afterAutospacing="0" w:line="400" w:lineRule="exact"/>
              <w:ind w:left="0" w:right="0"/>
              <w:rPr>
                <w:rFonts w:hint="default" w:eastAsia="仿宋"/>
                <w:color w:val="auto"/>
                <w:highlight w:val="none"/>
                <w:lang w:val="en-US"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）证明材料应包含</w:t>
            </w:r>
            <w:r>
              <w:rPr>
                <w:rFonts w:hint="eastAsia" w:ascii="仿宋" w:hAnsi="仿宋" w:eastAsia="仿宋" w:cs="仿宋"/>
                <w:color w:val="auto"/>
                <w:highlight w:val="none"/>
                <w:lang w:val="en-US" w:eastAsia="zh-CN"/>
              </w:rPr>
              <w:t>合同/</w:t>
            </w:r>
            <w:r>
              <w:rPr>
                <w:rFonts w:hint="eastAsia" w:ascii="仿宋" w:hAnsi="仿宋" w:eastAsia="仿宋" w:cs="仿宋"/>
                <w:color w:val="auto"/>
                <w:highlight w:val="none"/>
              </w:rPr>
              <w:t>订单签订日期、</w:t>
            </w:r>
            <w:r>
              <w:rPr>
                <w:rFonts w:hint="eastAsia" w:ascii="仿宋" w:hAnsi="仿宋" w:eastAsia="仿宋" w:cs="仿宋"/>
                <w:color w:val="auto"/>
                <w:highlight w:val="none"/>
                <w:lang w:val="en-US" w:eastAsia="zh-CN"/>
              </w:rPr>
              <w:t>合同/</w:t>
            </w:r>
            <w:r>
              <w:rPr>
                <w:rFonts w:hint="eastAsia" w:ascii="仿宋" w:hAnsi="仿宋" w:eastAsia="仿宋" w:cs="仿宋"/>
                <w:color w:val="auto"/>
                <w:highlight w:val="none"/>
              </w:rPr>
              <w:t>订单签字盖章页、所涉及产品品牌、型号及设备采购数量；不能明确合同/订单签订日期、产品品牌、型号及设备采购数量的案例无效。</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w:t>
            </w:r>
            <w:r>
              <w:rPr>
                <w:rFonts w:hint="eastAsia" w:ascii="仿宋" w:hAnsi="仿宋" w:eastAsia="仿宋" w:cs="仿宋"/>
                <w:color w:val="auto"/>
                <w:kern w:val="0"/>
                <w:szCs w:val="21"/>
                <w:highlight w:val="none"/>
                <w:lang w:val="en-US" w:eastAsia="zh-CN" w:bidi="ar"/>
              </w:rPr>
              <w:t>原厂商</w:t>
            </w:r>
            <w:r>
              <w:rPr>
                <w:rFonts w:hint="eastAsia" w:ascii="仿宋" w:hAnsi="仿宋" w:eastAsia="仿宋" w:cs="仿宋"/>
                <w:color w:val="auto"/>
                <w:kern w:val="0"/>
                <w:szCs w:val="21"/>
                <w:highlight w:val="none"/>
                <w:lang w:bidi="ar"/>
              </w:rPr>
              <w:t>公章的材料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运维服务管理能力</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val="en-US" w:eastAsia="zh-CN" w:bidi="ar"/>
              </w:rPr>
              <w:t>所投产品原厂商</w:t>
            </w:r>
            <w:r>
              <w:rPr>
                <w:rFonts w:hint="eastAsia" w:ascii="仿宋" w:hAnsi="仿宋" w:eastAsia="仿宋" w:cs="仿宋"/>
                <w:color w:val="auto"/>
                <w:kern w:val="0"/>
                <w:szCs w:val="21"/>
                <w:highlight w:val="none"/>
                <w:lang w:bidi="ar"/>
              </w:rPr>
              <w:t>具备质量管理体系认证（ISO9001）证书、IT服务管理体系认证（ISO20000）证书和信息安全管理体系认证（ISO27001）证书的，需提供</w:t>
            </w:r>
            <w:r>
              <w:rPr>
                <w:rFonts w:hint="eastAsia" w:ascii="仿宋" w:hAnsi="仿宋" w:eastAsia="仿宋" w:cs="仿宋"/>
                <w:color w:val="auto"/>
                <w:kern w:val="0"/>
                <w:szCs w:val="21"/>
                <w:highlight w:val="none"/>
                <w:lang w:val="en-US" w:eastAsia="zh-CN" w:bidi="ar"/>
              </w:rPr>
              <w:t>上述所投产品原厂商</w:t>
            </w:r>
            <w:r>
              <w:rPr>
                <w:rFonts w:hint="eastAsia" w:ascii="仿宋" w:hAnsi="仿宋" w:eastAsia="仿宋" w:cs="仿宋"/>
                <w:color w:val="auto"/>
                <w:kern w:val="0"/>
                <w:szCs w:val="21"/>
                <w:highlight w:val="none"/>
                <w:lang w:bidi="ar"/>
              </w:rPr>
              <w:t>证书复印件并加盖供应商公章，按照评分标准评分。</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提供证书复印件并加盖供应商公章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leftChars="0" w:right="0" w:rightChars="0"/>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4</w:t>
            </w:r>
          </w:p>
        </w:tc>
        <w:tc>
          <w:tcPr>
            <w:tcW w:w="78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val="en-US" w:eastAsia="zh-CN"/>
              </w:rPr>
              <w:t>研发能力</w:t>
            </w:r>
          </w:p>
        </w:tc>
        <w:tc>
          <w:tcPr>
            <w:tcW w:w="4860" w:type="dxa"/>
            <w:noWrap w:val="0"/>
            <w:vAlign w:val="top"/>
          </w:tcPr>
          <w:p>
            <w:pPr>
              <w:keepNext w:val="0"/>
              <w:keepLines/>
              <w:suppressLineNumbers w:val="0"/>
              <w:spacing w:before="0" w:beforeAutospacing="0" w:after="0" w:afterAutospacing="0" w:line="400" w:lineRule="exact"/>
              <w:ind w:left="0" w:leftChars="0" w:right="0" w:rightChars="0"/>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eastAsia="zh-CN"/>
              </w:rPr>
              <w:t>投标人所投所有产品的原厂商在中国大陆境内设立有专门研发中心，</w:t>
            </w:r>
            <w:r>
              <w:rPr>
                <w:rFonts w:hint="eastAsia" w:ascii="仿宋" w:hAnsi="仿宋" w:eastAsia="仿宋" w:cs="仿宋"/>
                <w:i w:val="0"/>
                <w:iCs w:val="0"/>
                <w:color w:val="auto"/>
                <w:sz w:val="21"/>
                <w:szCs w:val="21"/>
                <w:highlight w:val="none"/>
                <w:u w:val="none"/>
                <w:lang w:val="en-US" w:eastAsia="zh-CN"/>
              </w:rPr>
              <w:t>按照评分标准评分。</w:t>
            </w:r>
          </w:p>
        </w:tc>
        <w:tc>
          <w:tcPr>
            <w:tcW w:w="1141"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Cs w:val="21"/>
                <w:highlight w:val="none"/>
                <w:lang w:bidi="ar"/>
              </w:rPr>
            </w:pPr>
            <w:r>
              <w:rPr>
                <w:rStyle w:val="18"/>
                <w:rFonts w:hint="eastAsia" w:ascii="仿宋" w:hAnsi="仿宋" w:eastAsia="仿宋" w:cs="仿宋"/>
                <w:color w:val="auto"/>
                <w:sz w:val="21"/>
                <w:szCs w:val="21"/>
                <w:highlight w:val="none"/>
                <w:lang w:val="en-US" w:eastAsia="zh-CN" w:bidi="ar"/>
              </w:rPr>
              <w:t>提供</w:t>
            </w:r>
            <w:r>
              <w:rPr>
                <w:rFonts w:hint="eastAsia" w:ascii="仿宋" w:hAnsi="仿宋" w:eastAsia="仿宋" w:cs="仿宋"/>
                <w:i w:val="0"/>
                <w:iCs w:val="0"/>
                <w:color w:val="auto"/>
                <w:sz w:val="21"/>
                <w:szCs w:val="21"/>
                <w:highlight w:val="none"/>
                <w:u w:val="none"/>
                <w:lang w:eastAsia="zh-CN"/>
              </w:rPr>
              <w:t>原厂商书面证明材料</w:t>
            </w:r>
            <w:r>
              <w:rPr>
                <w:rFonts w:hint="eastAsia" w:ascii="仿宋" w:hAnsi="仿宋" w:eastAsia="仿宋" w:cs="仿宋"/>
                <w:i w:val="0"/>
                <w:iCs w:val="0"/>
                <w:color w:val="auto"/>
                <w:sz w:val="21"/>
                <w:szCs w:val="21"/>
                <w:highlight w:val="none"/>
                <w:u w:val="none"/>
                <w:lang w:val="en-US" w:eastAsia="zh-CN"/>
              </w:rPr>
              <w:t>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B、服务团队要求</w:t>
      </w:r>
    </w:p>
    <w:tbl>
      <w:tblPr>
        <w:tblStyle w:val="12"/>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2"/>
        <w:gridCol w:w="825"/>
        <w:gridCol w:w="1110"/>
        <w:gridCol w:w="4845"/>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72"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82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1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服务团队</w:t>
            </w:r>
          </w:p>
        </w:tc>
        <w:tc>
          <w:tcPr>
            <w:tcW w:w="484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13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服务团队要求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原厂商应针对本项目成立专门的服务团队，派遣有经验、负责任的项目经理和技术工程师参与本项目工作，其中2人为固定联系人，用户可通过电话、电子邮件等各种方式提出支持请求，固定联系人须负责协调、组织并跟踪服务处理全过程，向用户及时反馈服务交付情况。</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2.服务人员应相对固定，或在用户的要求下更换服务人员。如因特殊情况有人员变动，供应商应提前书面通知用户并在取得用户的同意后更换人员。</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3.服务人员应具有履行本项目需求所必需的技术能力、专业资质、安全意识和综合素养，需与原厂商签署正式劳动合同。</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项目经理要求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原厂商项目经理</w:t>
            </w:r>
            <w:r>
              <w:rPr>
                <w:rFonts w:hint="eastAsia" w:ascii="仿宋" w:hAnsi="仿宋" w:eastAsia="仿宋" w:cs="仿宋"/>
                <w:color w:val="auto"/>
                <w:kern w:val="0"/>
                <w:szCs w:val="21"/>
                <w:highlight w:val="none"/>
                <w:lang w:bidi="ar"/>
              </w:rPr>
              <w:t>应具有</w:t>
            </w:r>
            <w:r>
              <w:rPr>
                <w:rFonts w:hint="eastAsia" w:ascii="仿宋" w:hAnsi="仿宋" w:eastAsia="仿宋" w:cs="仿宋"/>
                <w:color w:val="auto"/>
                <w:kern w:val="0"/>
                <w:szCs w:val="21"/>
                <w:highlight w:val="none"/>
                <w:lang w:val="en-US" w:eastAsia="zh-CN" w:bidi="ar"/>
              </w:rPr>
              <w:t>5</w:t>
            </w:r>
            <w:r>
              <w:rPr>
                <w:rFonts w:hint="eastAsia" w:ascii="仿宋" w:hAnsi="仿宋" w:eastAsia="仿宋" w:cs="仿宋"/>
                <w:color w:val="auto"/>
                <w:kern w:val="0"/>
                <w:szCs w:val="21"/>
                <w:highlight w:val="none"/>
                <w:lang w:eastAsia="zh-CN" w:bidi="ar"/>
              </w:rPr>
              <w:t>年</w:t>
            </w:r>
            <w:r>
              <w:rPr>
                <w:rFonts w:hint="eastAsia" w:ascii="仿宋" w:hAnsi="仿宋" w:eastAsia="仿宋" w:cs="仿宋"/>
                <w:color w:val="auto"/>
                <w:kern w:val="0"/>
                <w:szCs w:val="21"/>
                <w:highlight w:val="none"/>
                <w:lang w:val="en-US" w:eastAsia="zh-CN" w:bidi="ar"/>
              </w:rPr>
              <w:t>或</w:t>
            </w:r>
            <w:r>
              <w:rPr>
                <w:rFonts w:hint="eastAsia" w:ascii="仿宋" w:hAnsi="仿宋" w:eastAsia="仿宋" w:cs="仿宋"/>
                <w:color w:val="auto"/>
                <w:kern w:val="0"/>
                <w:szCs w:val="21"/>
                <w:highlight w:val="none"/>
                <w:lang w:bidi="ar"/>
              </w:rPr>
              <w:t>以上</w:t>
            </w:r>
            <w:r>
              <w:rPr>
                <w:rFonts w:hint="eastAsia" w:ascii="仿宋" w:hAnsi="仿宋" w:eastAsia="仿宋" w:cs="仿宋"/>
                <w:color w:val="auto"/>
                <w:kern w:val="0"/>
                <w:szCs w:val="21"/>
                <w:highlight w:val="none"/>
                <w:lang w:val="en-US" w:eastAsia="zh-CN" w:bidi="ar"/>
              </w:rPr>
              <w:t>服务器集成实施</w:t>
            </w:r>
            <w:r>
              <w:rPr>
                <w:rFonts w:hint="eastAsia" w:ascii="仿宋" w:hAnsi="仿宋" w:eastAsia="仿宋" w:cs="仿宋"/>
                <w:color w:val="auto"/>
                <w:kern w:val="0"/>
                <w:szCs w:val="21"/>
                <w:highlight w:val="none"/>
                <w:lang w:bidi="ar"/>
              </w:rPr>
              <w:t>项目</w:t>
            </w:r>
            <w:r>
              <w:rPr>
                <w:rFonts w:hint="eastAsia" w:ascii="仿宋" w:hAnsi="仿宋" w:eastAsia="仿宋" w:cs="仿宋"/>
                <w:color w:val="auto"/>
                <w:kern w:val="0"/>
                <w:szCs w:val="21"/>
                <w:highlight w:val="none"/>
                <w:lang w:val="en-US" w:eastAsia="zh-CN" w:bidi="ar"/>
              </w:rPr>
              <w:t>管理</w:t>
            </w:r>
            <w:r>
              <w:rPr>
                <w:rFonts w:hint="eastAsia" w:ascii="仿宋" w:hAnsi="仿宋" w:eastAsia="仿宋" w:cs="仿宋"/>
                <w:color w:val="auto"/>
                <w:kern w:val="0"/>
                <w:szCs w:val="21"/>
                <w:highlight w:val="none"/>
                <w:lang w:bidi="ar"/>
              </w:rPr>
              <w:t>经验，</w:t>
            </w:r>
            <w:r>
              <w:rPr>
                <w:rFonts w:hint="eastAsia" w:ascii="仿宋" w:hAnsi="仿宋" w:eastAsia="仿宋" w:cs="仿宋"/>
                <w:color w:val="auto"/>
                <w:kern w:val="0"/>
                <w:sz w:val="21"/>
                <w:szCs w:val="21"/>
                <w:highlight w:val="none"/>
                <w:lang w:val="en-US" w:eastAsia="zh-CN" w:bidi="ar"/>
              </w:rPr>
              <w:t>负责服务团队的日常管理。根据项目经理工作经验进行评分。</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技术工程师要求</w:t>
            </w:r>
          </w:p>
        </w:tc>
        <w:tc>
          <w:tcPr>
            <w:tcW w:w="484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项目安装实施期间，需要至少2名原厂商技术工程师到场提供支持服务，</w:t>
            </w:r>
            <w:r>
              <w:rPr>
                <w:rFonts w:hint="eastAsia" w:ascii="仿宋" w:hAnsi="仿宋" w:eastAsia="仿宋" w:cs="仿宋"/>
                <w:color w:val="auto"/>
                <w:kern w:val="0"/>
                <w:szCs w:val="21"/>
                <w:highlight w:val="none"/>
                <w:lang w:bidi="ar"/>
              </w:rPr>
              <w:t>技术工程师应具有3年</w:t>
            </w:r>
            <w:r>
              <w:rPr>
                <w:rFonts w:hint="eastAsia" w:ascii="仿宋" w:hAnsi="仿宋" w:eastAsia="仿宋" w:cs="仿宋"/>
                <w:color w:val="auto"/>
                <w:kern w:val="0"/>
                <w:szCs w:val="21"/>
                <w:highlight w:val="none"/>
                <w:lang w:val="en-US" w:eastAsia="zh-CN" w:bidi="ar"/>
              </w:rPr>
              <w:t>或</w:t>
            </w:r>
            <w:r>
              <w:rPr>
                <w:rFonts w:hint="eastAsia" w:ascii="仿宋" w:hAnsi="仿宋" w:eastAsia="仿宋" w:cs="仿宋"/>
                <w:color w:val="auto"/>
                <w:kern w:val="0"/>
                <w:szCs w:val="21"/>
                <w:highlight w:val="none"/>
                <w:lang w:bidi="ar"/>
              </w:rPr>
              <w:t>以上服务器实施集成或维保经验。</w:t>
            </w:r>
            <w:r>
              <w:rPr>
                <w:rFonts w:hint="eastAsia" w:ascii="仿宋" w:hAnsi="仿宋" w:eastAsia="仿宋" w:cs="仿宋"/>
                <w:color w:val="auto"/>
                <w:kern w:val="0"/>
                <w:sz w:val="21"/>
                <w:szCs w:val="21"/>
                <w:highlight w:val="none"/>
                <w:lang w:val="en-US" w:eastAsia="zh-CN" w:bidi="ar"/>
              </w:rPr>
              <w:t>根据技术工程师工作经验进行评分。</w:t>
            </w:r>
          </w:p>
        </w:tc>
        <w:tc>
          <w:tcPr>
            <w:tcW w:w="113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提供</w:t>
            </w:r>
            <w:r>
              <w:rPr>
                <w:rFonts w:hint="eastAsia" w:ascii="仿宋" w:hAnsi="仿宋" w:eastAsia="仿宋" w:cs="仿宋"/>
                <w:color w:val="auto"/>
                <w:kern w:val="0"/>
                <w:sz w:val="21"/>
                <w:szCs w:val="21"/>
                <w:highlight w:val="none"/>
                <w:lang w:val="en-US" w:eastAsia="zh-CN" w:bidi="ar"/>
              </w:rPr>
              <w:t>服务人员</w:t>
            </w:r>
            <w:r>
              <w:rPr>
                <w:rFonts w:hint="eastAsia" w:ascii="仿宋" w:hAnsi="仿宋" w:eastAsia="仿宋" w:cs="仿宋"/>
                <w:color w:val="auto"/>
                <w:kern w:val="0"/>
                <w:sz w:val="21"/>
                <w:szCs w:val="21"/>
                <w:highlight w:val="none"/>
                <w:lang w:bidi="ar"/>
              </w:rPr>
              <w:t>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响应文件要求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将服务团队人员名单（含项目经理和技术工程师）、在本项目中拟担任职务等体现在采购响应文件。</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提供人员名单、拟担任职务等。</w:t>
            </w:r>
          </w:p>
        </w:tc>
      </w:tr>
    </w:tbl>
    <w:p>
      <w:pPr>
        <w:keepNext/>
        <w:keepLines w:val="0"/>
        <w:pageBreakBefore w:val="0"/>
        <w:widowControl w:val="0"/>
        <w:numPr>
          <w:ilvl w:val="-1"/>
          <w:numId w:val="0"/>
        </w:numPr>
        <w:kinsoku/>
        <w:wordWrap/>
        <w:overflowPunct w:val="0"/>
        <w:topLinePunct w:val="0"/>
        <w:autoSpaceDE/>
        <w:autoSpaceDN/>
        <w:bidi w:val="0"/>
        <w:adjustRightInd/>
        <w:snapToGrid/>
        <w:spacing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C、服务总体要求</w:t>
      </w:r>
    </w:p>
    <w:tbl>
      <w:tblPr>
        <w:tblStyle w:val="12"/>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38"/>
        <w:gridCol w:w="1153"/>
        <w:gridCol w:w="4846"/>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blHeader/>
          <w:jc w:val="center"/>
        </w:trPr>
        <w:tc>
          <w:tcPr>
            <w:tcW w:w="291"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54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74"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val="en-US" w:eastAsia="zh-CN"/>
              </w:rPr>
              <w:t>内容</w:t>
            </w:r>
          </w:p>
        </w:tc>
        <w:tc>
          <w:tcPr>
            <w:tcW w:w="2832"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653"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1</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产品交付时间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产品应于合同生效后30个日历日内送达用户指定地点，并至少提前5个工作日将到货时间告知用户。</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货物集成实施的完整性要求</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集成实施技术方案应全面，不能少于技术指标要求的内容，所有设备的配置需保证设备运行的完整性。如果供应商在投标文件中所提供的产品配置存在任何遗漏，影响设备的完整性，集成阶段需要时，供应商必须负责免费提供，供应商根据采购人的物理部署要求提供设备连接所需的一切配件，设备、软件报价应包含本项目需求所覆盖的全部服务内容，采购人不再支付任何费用。</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3</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质量保证服务范围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质量保证服务的各项要求</w:t>
            </w:r>
            <w:r>
              <w:rPr>
                <w:rFonts w:hint="eastAsia" w:ascii="仿宋" w:hAnsi="仿宋" w:eastAsia="仿宋" w:cs="仿宋"/>
                <w:color w:val="auto"/>
                <w:kern w:val="2"/>
                <w:sz w:val="21"/>
                <w:szCs w:val="21"/>
                <w:highlight w:val="none"/>
                <w:lang w:eastAsia="zh-CN"/>
              </w:rPr>
              <w:t>应面向本项目采购设备及其补丁/配件中可使用的全部组件，服务覆盖范围至少包含设备</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的应用系统覆盖范围。</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4</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产品应为同一品牌</w:t>
            </w:r>
          </w:p>
        </w:tc>
        <w:tc>
          <w:tcPr>
            <w:tcW w:w="2832" w:type="pct"/>
            <w:vAlign w:val="center"/>
          </w:tcPr>
          <w:p>
            <w:pPr>
              <w:pStyle w:val="5"/>
              <w:keepNext w:val="0"/>
              <w:keepLines w:val="0"/>
              <w:suppressLineNumbers w:val="0"/>
              <w:spacing w:before="0" w:beforeAutospacing="0" w:after="0" w:afterAutospacing="0"/>
              <w:ind w:left="0" w:right="0"/>
              <w:rPr>
                <w:rFonts w:hint="default" w:eastAsiaTheme="minorEastAsia"/>
                <w:color w:val="auto"/>
                <w:highlight w:val="none"/>
                <w:lang w:val="en-US" w:eastAsia="zh-CN"/>
              </w:rPr>
            </w:pPr>
            <w:r>
              <w:rPr>
                <w:rFonts w:hint="eastAsia" w:ascii="仿宋" w:hAnsi="仿宋" w:eastAsia="仿宋" w:cs="仿宋"/>
                <w:color w:val="auto"/>
                <w:kern w:val="2"/>
                <w:sz w:val="21"/>
                <w:szCs w:val="21"/>
                <w:highlight w:val="none"/>
                <w:lang w:val="en-US" w:eastAsia="zh-CN"/>
              </w:rPr>
              <w:t>所有服务器均为同一品牌。</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5</w:t>
            </w:r>
          </w:p>
        </w:tc>
        <w:tc>
          <w:tcPr>
            <w:tcW w:w="93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kern w:val="0"/>
                <w:sz w:val="21"/>
                <w:szCs w:val="21"/>
                <w:highlight w:val="none"/>
                <w:lang w:val="en-US" w:eastAsia="zh-CN" w:bidi="ar"/>
              </w:rPr>
              <w:t>#</w:t>
            </w:r>
          </w:p>
        </w:tc>
        <w:tc>
          <w:tcPr>
            <w:tcW w:w="115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环保认证</w:t>
            </w:r>
          </w:p>
        </w:tc>
        <w:tc>
          <w:tcPr>
            <w:tcW w:w="4846"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根据财库〔2019〕9号、18号文，国家市场监督管理总局公告16号文要求，服务器产品属于政府采购环境标志产品实施品目清单范围，投标人所投ARM服务器产品有指定认证机构出具的、有效的环境标志产品认证证书。</w:t>
            </w:r>
          </w:p>
        </w:tc>
        <w:tc>
          <w:tcPr>
            <w:tcW w:w="1118" w:type="dxa"/>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i w:val="0"/>
                <w:iCs w:val="0"/>
                <w:color w:val="auto"/>
                <w:kern w:val="0"/>
                <w:sz w:val="21"/>
                <w:szCs w:val="21"/>
                <w:highlight w:val="none"/>
                <w:u w:val="none"/>
                <w:lang w:val="en-US" w:eastAsia="zh-CN" w:bidi="ar"/>
              </w:rPr>
              <w:t>提供认证证书复印件</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D、质量保证服务要求</w:t>
      </w:r>
    </w:p>
    <w:tbl>
      <w:tblPr>
        <w:tblStyle w:val="12"/>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800"/>
        <w:gridCol w:w="1173"/>
        <w:gridCol w:w="4824"/>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blHeader/>
          <w:jc w:val="center"/>
        </w:trPr>
        <w:tc>
          <w:tcPr>
            <w:tcW w:w="0" w:type="auto"/>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467"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85"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val="en-US" w:eastAsia="zh-CN"/>
              </w:rPr>
            </w:pPr>
            <w:r>
              <w:rPr>
                <w:rFonts w:hint="eastAsia" w:ascii="仿宋" w:hAnsi="仿宋" w:eastAsia="仿宋" w:cs="仿宋"/>
                <w:b/>
                <w:color w:val="auto"/>
                <w:kern w:val="2"/>
                <w:sz w:val="21"/>
                <w:szCs w:val="21"/>
                <w:highlight w:val="none"/>
                <w:lang w:val="en-US" w:eastAsia="zh-CN"/>
              </w:rPr>
              <w:t>服务内容</w:t>
            </w:r>
          </w:p>
        </w:tc>
        <w:tc>
          <w:tcPr>
            <w:tcW w:w="2816"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70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1</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质量保证服务期限和内容</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供应商承诺，</w:t>
            </w:r>
            <w:r>
              <w:rPr>
                <w:rFonts w:hint="eastAsia" w:ascii="仿宋" w:hAnsi="仿宋" w:eastAsia="仿宋" w:cs="仿宋"/>
                <w:color w:val="auto"/>
                <w:kern w:val="2"/>
                <w:sz w:val="21"/>
                <w:szCs w:val="21"/>
                <w:highlight w:val="none"/>
                <w:lang w:eastAsia="zh-CN"/>
              </w:rPr>
              <w:t>原厂商应提供</w:t>
            </w:r>
            <w:r>
              <w:rPr>
                <w:rFonts w:hint="eastAsia" w:ascii="仿宋" w:hAnsi="仿宋" w:eastAsia="仿宋" w:cs="仿宋"/>
                <w:color w:val="auto"/>
                <w:kern w:val="2"/>
                <w:sz w:val="21"/>
                <w:szCs w:val="21"/>
                <w:highlight w:val="none"/>
                <w:lang w:val="en-US" w:eastAsia="zh-CN"/>
              </w:rPr>
              <w:t>货物</w:t>
            </w:r>
            <w:r>
              <w:rPr>
                <w:rFonts w:hint="eastAsia" w:ascii="仿宋" w:hAnsi="仿宋" w:eastAsia="仿宋" w:cs="仿宋"/>
                <w:color w:val="auto"/>
                <w:kern w:val="2"/>
                <w:sz w:val="21"/>
                <w:szCs w:val="21"/>
                <w:highlight w:val="none"/>
                <w:lang w:eastAsia="zh-CN"/>
              </w:rPr>
              <w:t>安装调试和集成部署</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w:t>
            </w:r>
            <w:r>
              <w:rPr>
                <w:rFonts w:hint="eastAsia" w:ascii="仿宋" w:hAnsi="仿宋" w:eastAsia="仿宋" w:cs="仿宋"/>
                <w:color w:val="auto"/>
                <w:kern w:val="2"/>
                <w:sz w:val="21"/>
                <w:szCs w:val="21"/>
                <w:highlight w:val="none"/>
                <w:lang w:val="en-US" w:eastAsia="zh-CN"/>
              </w:rPr>
              <w:t>提供</w:t>
            </w:r>
            <w:r>
              <w:rPr>
                <w:rFonts w:hint="eastAsia" w:ascii="仿宋" w:hAnsi="仿宋" w:eastAsia="仿宋" w:cs="仿宋"/>
                <w:color w:val="auto"/>
                <w:kern w:val="2"/>
                <w:sz w:val="21"/>
                <w:szCs w:val="21"/>
                <w:highlight w:val="none"/>
                <w:lang w:eastAsia="zh-CN"/>
              </w:rPr>
              <w:t>自设备</w:t>
            </w:r>
            <w:r>
              <w:rPr>
                <w:rFonts w:hint="eastAsia" w:ascii="仿宋" w:hAnsi="仿宋" w:eastAsia="仿宋" w:cs="仿宋"/>
                <w:color w:val="auto"/>
                <w:kern w:val="2"/>
                <w:sz w:val="21"/>
                <w:szCs w:val="21"/>
                <w:highlight w:val="none"/>
                <w:lang w:val="en-US" w:eastAsia="zh-CN"/>
              </w:rPr>
              <w:t>终</w:t>
            </w:r>
            <w:r>
              <w:rPr>
                <w:rFonts w:hint="eastAsia" w:ascii="仿宋" w:hAnsi="仿宋" w:eastAsia="仿宋" w:cs="仿宋"/>
                <w:color w:val="auto"/>
                <w:kern w:val="2"/>
                <w:sz w:val="21"/>
                <w:szCs w:val="21"/>
                <w:highlight w:val="none"/>
                <w:lang w:eastAsia="zh-CN"/>
              </w:rPr>
              <w:t>验合格之日起</w:t>
            </w:r>
            <w:r>
              <w:rPr>
                <w:rFonts w:hint="eastAsia" w:ascii="仿宋" w:hAnsi="仿宋" w:eastAsia="仿宋" w:cs="仿宋"/>
                <w:color w:val="auto"/>
                <w:szCs w:val="21"/>
                <w:highlight w:val="none"/>
                <w:lang w:eastAsia="zh-CN"/>
              </w:rPr>
              <w:t>7年</w:t>
            </w:r>
            <w:r>
              <w:rPr>
                <w:rFonts w:hint="eastAsia" w:ascii="仿宋" w:hAnsi="仿宋" w:eastAsia="仿宋" w:cs="仿宋"/>
                <w:color w:val="auto"/>
                <w:szCs w:val="21"/>
                <w:highlight w:val="none"/>
                <w:lang w:val="en-US" w:eastAsia="zh-CN"/>
              </w:rPr>
              <w:t>ARM服务器</w:t>
            </w:r>
            <w:r>
              <w:rPr>
                <w:rFonts w:hint="eastAsia" w:ascii="仿宋" w:hAnsi="仿宋" w:eastAsia="仿宋" w:cs="仿宋"/>
                <w:color w:val="auto"/>
                <w:kern w:val="2"/>
                <w:sz w:val="21"/>
                <w:szCs w:val="21"/>
                <w:highlight w:val="none"/>
                <w:lang w:eastAsia="zh-CN"/>
              </w:rPr>
              <w:t>原厂商维保服务，包含远程技术支持服务、现场故障排查服务和技术支持服务、运行情况检查服务、软件升级服务、备品备件服务。</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default" w:ascii="仿宋" w:hAnsi="仿宋" w:eastAsia="仿宋" w:cs="仿宋"/>
                <w:color w:val="auto"/>
                <w:kern w:val="2"/>
                <w:sz w:val="21"/>
                <w:szCs w:val="21"/>
                <w:highlight w:val="none"/>
                <w:lang w:val="en-US" w:eastAsia="zh-CN"/>
              </w:rPr>
            </w:pPr>
            <w:r>
              <w:rPr>
                <w:rFonts w:hint="default" w:ascii="仿宋" w:hAnsi="仿宋" w:eastAsia="仿宋" w:cs="仿宋"/>
                <w:color w:val="auto"/>
                <w:kern w:val="2"/>
                <w:sz w:val="21"/>
                <w:szCs w:val="21"/>
                <w:highlight w:val="none"/>
                <w:lang w:val="en-US" w:eastAsia="zh-CN"/>
              </w:rPr>
              <w:t>供应商</w:t>
            </w:r>
            <w:r>
              <w:rPr>
                <w:rFonts w:hint="eastAsia" w:ascii="仿宋" w:hAnsi="仿宋" w:eastAsia="仿宋" w:cs="仿宋"/>
                <w:color w:val="auto"/>
                <w:kern w:val="2"/>
                <w:sz w:val="21"/>
                <w:szCs w:val="21"/>
                <w:highlight w:val="none"/>
                <w:lang w:val="en-US" w:eastAsia="zh-CN"/>
              </w:rPr>
              <w:t>提供售后服务承诺，加盖</w:t>
            </w:r>
            <w:r>
              <w:rPr>
                <w:rFonts w:hint="default" w:ascii="仿宋" w:hAnsi="仿宋" w:eastAsia="仿宋" w:cs="仿宋"/>
                <w:color w:val="auto"/>
                <w:kern w:val="2"/>
                <w:sz w:val="21"/>
                <w:szCs w:val="21"/>
                <w:highlight w:val="none"/>
                <w:lang w:val="en-US" w:eastAsia="zh-CN"/>
              </w:rPr>
              <w:t>供应商</w:t>
            </w:r>
            <w:r>
              <w:rPr>
                <w:rFonts w:hint="eastAsia" w:ascii="仿宋" w:hAnsi="仿宋" w:eastAsia="仿宋" w:cs="仿宋"/>
                <w:color w:val="auto"/>
                <w:kern w:val="2"/>
                <w:sz w:val="21"/>
                <w:szCs w:val="21"/>
                <w:highlight w:val="none"/>
                <w:lang w:val="en-US" w:eastAsia="zh-CN"/>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集成安装服务要求</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货物安装调试的主要目标是使采购货物能够正常运行，确保与之相联的全部设备正常联通、设备上安装的软件正常运行并能支持其他相关软件的正常运行。</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应完成所提供的所有货物的安装调试，用户派遣技术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参与整套设备的安装和调试，在安装调试过程中</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的技术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应说明货物的安装步骤和注意事项。</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必须响应下列安装、调试要求：</w:t>
            </w:r>
          </w:p>
          <w:p>
            <w:pPr>
              <w:keepNext w:val="0"/>
              <w:keepLines w:val="0"/>
              <w:pageBreakBefore w:val="0"/>
              <w:widowControl w:val="0"/>
              <w:numPr>
                <w:ilvl w:val="0"/>
                <w:numId w:val="17"/>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按</w:t>
            </w:r>
            <w:r>
              <w:rPr>
                <w:rFonts w:hint="eastAsia" w:ascii="仿宋" w:hAnsi="仿宋" w:eastAsia="仿宋" w:cs="仿宋"/>
                <w:color w:val="auto"/>
                <w:kern w:val="2"/>
                <w:sz w:val="21"/>
                <w:szCs w:val="21"/>
                <w:highlight w:val="none"/>
                <w:lang w:val="en-US" w:eastAsia="zh-CN"/>
              </w:rPr>
              <w:t>本项目需求</w:t>
            </w:r>
            <w:r>
              <w:rPr>
                <w:rFonts w:hint="eastAsia" w:ascii="仿宋" w:hAnsi="仿宋" w:eastAsia="仿宋" w:cs="仿宋"/>
                <w:color w:val="auto"/>
                <w:kern w:val="2"/>
                <w:sz w:val="21"/>
                <w:szCs w:val="21"/>
                <w:highlight w:val="none"/>
                <w:lang w:eastAsia="zh-CN"/>
              </w:rPr>
              <w:t>对其产品的性能和配置进行安装、调测检查，所供货物应在合同中所规定的地点和环境下，实现正常运行并达到合同要求的性能和产品技术规格中的性能。</w:t>
            </w:r>
          </w:p>
          <w:p>
            <w:pPr>
              <w:keepNext w:val="0"/>
              <w:keepLines w:val="0"/>
              <w:pageBreakBefore w:val="0"/>
              <w:widowControl w:val="0"/>
              <w:numPr>
                <w:ilvl w:val="0"/>
                <w:numId w:val="17"/>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完成与配套设备（包括本项目采购的货物和原有设备）的联合调试，构成整体的系统平台。</w:t>
            </w:r>
          </w:p>
          <w:p>
            <w:pPr>
              <w:keepNext w:val="0"/>
              <w:keepLines w:val="0"/>
              <w:pageBreakBefore w:val="0"/>
              <w:widowControl w:val="0"/>
              <w:numPr>
                <w:ilvl w:val="0"/>
                <w:numId w:val="17"/>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当所供设备或软件在安装、调测中出现性能指标或功能上不符合技术要求时，由</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负责免费解决。因缺少某些部件而导致达不到项目的设计指标，投标人须无偿提供这些部件，使项目满足设计要求。</w:t>
            </w:r>
          </w:p>
          <w:p>
            <w:pPr>
              <w:keepNext w:val="0"/>
              <w:keepLines w:val="0"/>
              <w:pageBreakBefore w:val="0"/>
              <w:widowControl w:val="0"/>
              <w:numPr>
                <w:ilvl w:val="0"/>
                <w:numId w:val="17"/>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如安装、调测中出现不符合合同要求的严重质量问题时，用户保留索赔和退货的权利。</w:t>
            </w:r>
          </w:p>
        </w:tc>
        <w:tc>
          <w:tcPr>
            <w:tcW w:w="708" w:type="pct"/>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远程技术支持服务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原厂商提供每周7天，每天24小时的远程技术支持服务，包括但不限于远程提供故障排查服务和技术咨询服务。</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Style w:val="19"/>
                <w:rFonts w:hint="eastAsia" w:ascii="仿宋" w:hAnsi="仿宋" w:eastAsia="仿宋" w:cs="仿宋"/>
                <w:b w:val="0"/>
                <w:color w:val="auto"/>
                <w:kern w:val="2"/>
                <w:sz w:val="21"/>
                <w:szCs w:val="21"/>
                <w:highlight w:val="none"/>
              </w:rPr>
              <w:t>现场故障排查服务和技术支持服务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w:t>
            </w:r>
            <w:r>
              <w:rPr>
                <w:rFonts w:hint="eastAsia" w:ascii="仿宋" w:hAnsi="仿宋" w:eastAsia="仿宋" w:cs="仿宋"/>
                <w:color w:val="auto"/>
                <w:kern w:val="0"/>
                <w:sz w:val="21"/>
                <w:szCs w:val="21"/>
                <w:highlight w:val="none"/>
                <w:lang w:bidi="ar"/>
              </w:rPr>
              <w:t>现场故障排查服务和技术支持服务</w:t>
            </w:r>
            <w:r>
              <w:rPr>
                <w:rFonts w:hint="eastAsia" w:ascii="仿宋" w:hAnsi="仿宋" w:eastAsia="仿宋" w:cs="仿宋"/>
                <w:color w:val="auto"/>
                <w:kern w:val="0"/>
                <w:sz w:val="21"/>
                <w:szCs w:val="21"/>
                <w:highlight w:val="none"/>
                <w:lang w:eastAsia="zh-CN" w:bidi="ar"/>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原厂商对用户提出的预防性维护要求和故障维护要求应按规定时间提供响应、技术支持或者到场服务，对于复杂问题需进行问题根源的分析和诊断，提出问题的建议方案并完成问题修复工作和</w:t>
            </w:r>
            <w:r>
              <w:rPr>
                <w:rFonts w:hint="eastAsia" w:ascii="仿宋" w:hAnsi="仿宋" w:eastAsia="仿宋" w:cs="仿宋"/>
                <w:color w:val="auto"/>
                <w:sz w:val="21"/>
                <w:szCs w:val="21"/>
                <w:highlight w:val="none"/>
              </w:rPr>
              <w:t>性能配置优化</w:t>
            </w:r>
            <w:r>
              <w:rPr>
                <w:rFonts w:hint="eastAsia" w:ascii="仿宋" w:hAnsi="仿宋" w:eastAsia="仿宋" w:cs="仿宋"/>
                <w:color w:val="auto"/>
                <w:sz w:val="21"/>
                <w:szCs w:val="21"/>
                <w:highlight w:val="none"/>
                <w:lang w:val="en-US" w:eastAsia="zh-CN"/>
              </w:rPr>
              <w:t>。</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原厂商对用户提出的预防性维护要求应在2小时内做出实质性响应（对用户提出的预防性维护给出明确的答复意见，如后续的工作安排），及时解决系统运行中的问题。</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原厂商对用户提出的故障性维护要求应在0.5小时内做出实质性响应（原厂商及时响应用户通知，并对故障处理有初步的技术建议）。</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发生故障时，用户可要求原厂商技术工程师到现场提供技术支持服务，原厂商技术工程师必须在2小时内到达现场。</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系统运行过程中如果出现技术故障（如服务中断、数据丢失、主要功能不能正常工作等）或与其他产品发生冲突，应保证自用户报障4小时内提供解决方案并恢复故障。</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发生故障且对业务造成影响，原厂商需启动公司的多层技术资源支持帮助客户排查问题，直到问题的最终妥善解决和业务恢复；对于客户系统的重要问题，原厂商至少每天汇报一次问题解决进展情况；在整个系统设计没有单点故障的情况下，故障恢复期间确保系统不中断。</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原厂商协助用户进行问题定位，指导用户完成就解决问题所需要的相关日志信息的收集，并帮助用户进行问题根源的分析和诊断，提出问题的建议方案和完成问题修复工作。</w:t>
            </w:r>
          </w:p>
          <w:p>
            <w:pPr>
              <w:keepNext w:val="0"/>
              <w:keepLines w:val="0"/>
              <w:pageBreakBefore w:val="0"/>
              <w:widowControl w:val="0"/>
              <w:numPr>
                <w:ilvl w:val="0"/>
                <w:numId w:val="18"/>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对于影响系统运行的故障，原厂商须在故障处理完成后2个工作日内提供阶段性故障处置报告及系统预防性建议。</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rPr>
            </w:pPr>
            <w:r>
              <w:rPr>
                <w:rStyle w:val="19"/>
                <w:rFonts w:hint="eastAsia" w:ascii="仿宋" w:hAnsi="仿宋" w:eastAsia="仿宋" w:cs="仿宋"/>
                <w:b w:val="0"/>
                <w:color w:val="auto"/>
                <w:kern w:val="2"/>
                <w:sz w:val="21"/>
                <w:szCs w:val="21"/>
                <w:highlight w:val="none"/>
                <w:lang w:val="en-US" w:eastAsia="zh-CN"/>
              </w:rPr>
              <w:t>运行情况检查服务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原厂商根据用户需求对本项目覆盖的设备进行维护和检查，确保设备正常稳定运行。</w:t>
            </w:r>
          </w:p>
          <w:p>
            <w:pPr>
              <w:keepNext w:val="0"/>
              <w:keepLines w:val="0"/>
              <w:pageBreakBefore w:val="0"/>
              <w:widowControl w:val="0"/>
              <w:numPr>
                <w:ilvl w:val="0"/>
                <w:numId w:val="19"/>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原厂商每季度至少提供一次运行情况的检查服务，原厂商技术工程师到场检查设备的软硬件运行状态，并开展版本评估和性能评估，出具巡检报告等文档。</w:t>
            </w:r>
          </w:p>
          <w:p>
            <w:pPr>
              <w:keepNext w:val="0"/>
              <w:keepLines w:val="0"/>
              <w:pageBreakBefore w:val="0"/>
              <w:widowControl w:val="0"/>
              <w:numPr>
                <w:ilvl w:val="0"/>
                <w:numId w:val="19"/>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遇到重要保障时期，包括不限于大型节假日之前、重要时点巡检、年终决算之前等，需按照用户需求提供设备运行情况检查并根据用户安排提供现场值守服务。如检查设备软硬件是否有问题，检查各种参数的设置并进行合理调整，经整理后如实将发现问题反馈有关人员并给予技术建议和协助修改，确保设备软硬件良好运转。</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软件升级服务要求</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原厂商应向用户免费提供相应的软件介质、升级建议和现场升级服务，对于明确的软件停止服务计划应提前书面通知用户并协助做好相关工作。</w:t>
            </w:r>
          </w:p>
          <w:p>
            <w:pPr>
              <w:keepNext w:val="0"/>
              <w:keepLines w:val="0"/>
              <w:pageBreakBefore w:val="0"/>
              <w:widowControl w:val="0"/>
              <w:numPr>
                <w:ilvl w:val="0"/>
                <w:numId w:val="20"/>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并授权使用最新推出的版本、小版本升级、补丁等，及时向用户通报软件升级情况及升级建议，每年提交至少一次软件升级建议书，并协助用户评估升级的需求必要性和完成相应升级的测试，安装、调试，并免费提供软件升级及现场支持升级服务，保障设备的稳定运行。</w:t>
            </w:r>
          </w:p>
          <w:p>
            <w:pPr>
              <w:keepNext w:val="0"/>
              <w:keepLines w:val="0"/>
              <w:pageBreakBefore w:val="0"/>
              <w:widowControl w:val="0"/>
              <w:numPr>
                <w:ilvl w:val="0"/>
                <w:numId w:val="20"/>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原厂商明确告知用户使用软件的停止服务计划，至少提前一年以书面正式通知的形式函告知用户，并协助用户做好相应准备工作。</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7</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备品备件服务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原厂商在服务期内免费提供原厂备品备件和更换服务，并在重保时段按照用户需求提供易损核心备件现场备件服务（北京）。</w:t>
            </w:r>
          </w:p>
          <w:p>
            <w:pPr>
              <w:keepNext w:val="0"/>
              <w:keepLines w:val="0"/>
              <w:pageBreakBefore w:val="0"/>
              <w:widowControl w:val="0"/>
              <w:numPr>
                <w:ilvl w:val="0"/>
                <w:numId w:val="21"/>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在服务期内原厂商免费提供原厂备品备件和更换服务，重要时段根据用户需求免费提供易损核心备件的现场备件服务。</w:t>
            </w:r>
          </w:p>
          <w:p>
            <w:pPr>
              <w:keepNext w:val="0"/>
              <w:keepLines w:val="0"/>
              <w:pageBreakBefore w:val="0"/>
              <w:widowControl w:val="0"/>
              <w:numPr>
                <w:ilvl w:val="0"/>
                <w:numId w:val="21"/>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备品备件要至少要覆盖本项目采购设备的全部备品备件，备品备件调度方案及到货时间等内容，一经应答将作为合同的一部分。</w:t>
            </w:r>
          </w:p>
          <w:p>
            <w:pPr>
              <w:keepNext w:val="0"/>
              <w:keepLines w:val="0"/>
              <w:pageBreakBefore w:val="0"/>
              <w:widowControl w:val="0"/>
              <w:numPr>
                <w:ilvl w:val="0"/>
                <w:numId w:val="21"/>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更换的备件为原厂商授权的全新备品备件，保证每周7天、每天24小时从本地和全国的库房调配。</w:t>
            </w:r>
          </w:p>
          <w:p>
            <w:pPr>
              <w:keepNext w:val="0"/>
              <w:keepLines w:val="0"/>
              <w:pageBreakBefore w:val="0"/>
              <w:widowControl w:val="0"/>
              <w:numPr>
                <w:ilvl w:val="0"/>
                <w:numId w:val="21"/>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如原厂商确认需要更换备品备件排除故障，应确保备品备件在4小时内到达用户现场。</w:t>
            </w:r>
          </w:p>
          <w:p>
            <w:pPr>
              <w:keepNext w:val="0"/>
              <w:keepLines w:val="0"/>
              <w:pageBreakBefore w:val="0"/>
              <w:widowControl w:val="0"/>
              <w:numPr>
                <w:ilvl w:val="0"/>
                <w:numId w:val="21"/>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备品备件更换后，原厂商负责取回坏件（含有用户数据的存储类部件应免于回收）。</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6.原厂商应在投标文件中承诺所投产品在合同生效后7年内不废型（可持续提供原厂备品备件服务）。当原厂制造商要停止生产拟投货物型号时，原厂商应提前一年书面通知用户。</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8</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质量保证期外维保服务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质量保证期满后，采购人可要求原厂商继续提供有偿的技术支持服务，服务内容与标准应与本项目要求一致。</w:t>
            </w:r>
            <w:r>
              <w:rPr>
                <w:rFonts w:hint="eastAsia" w:ascii="仿宋" w:hAnsi="仿宋" w:eastAsia="仿宋" w:cs="仿宋"/>
                <w:color w:val="auto"/>
                <w:kern w:val="0"/>
                <w:sz w:val="21"/>
                <w:szCs w:val="21"/>
                <w:highlight w:val="none"/>
                <w:lang w:bidi="ar"/>
              </w:rPr>
              <w:t>投标人</w:t>
            </w:r>
            <w:r>
              <w:rPr>
                <w:rFonts w:hint="eastAsia" w:ascii="仿宋" w:hAnsi="仿宋" w:eastAsia="仿宋" w:cs="仿宋"/>
                <w:color w:val="auto"/>
                <w:kern w:val="0"/>
                <w:sz w:val="21"/>
                <w:szCs w:val="21"/>
                <w:highlight w:val="none"/>
                <w:lang w:val="en-US" w:eastAsia="zh-CN" w:bidi="ar"/>
              </w:rPr>
              <w:t>应</w:t>
            </w:r>
            <w:r>
              <w:rPr>
                <w:rFonts w:hint="eastAsia" w:ascii="仿宋" w:hAnsi="仿宋" w:eastAsia="仿宋" w:cs="仿宋"/>
                <w:color w:val="auto"/>
                <w:kern w:val="0"/>
                <w:sz w:val="21"/>
                <w:szCs w:val="21"/>
                <w:highlight w:val="none"/>
                <w:lang w:bidi="ar"/>
              </w:rPr>
              <w:t>提供原厂商出具的</w:t>
            </w:r>
            <w:r>
              <w:rPr>
                <w:rFonts w:hint="eastAsia" w:ascii="仿宋" w:hAnsi="仿宋" w:eastAsia="仿宋" w:cs="仿宋"/>
                <w:color w:val="auto"/>
                <w:kern w:val="0"/>
                <w:sz w:val="21"/>
                <w:szCs w:val="21"/>
                <w:highlight w:val="none"/>
                <w:lang w:val="en-US" w:eastAsia="zh-CN" w:bidi="ar"/>
              </w:rPr>
              <w:t>质量保证期外维保服务报价承诺，</w:t>
            </w:r>
            <w:r>
              <w:rPr>
                <w:rFonts w:hint="eastAsia" w:ascii="仿宋" w:hAnsi="仿宋" w:eastAsia="仿宋" w:cs="仿宋"/>
                <w:color w:val="auto"/>
                <w:kern w:val="0"/>
                <w:szCs w:val="21"/>
                <w:highlight w:val="none"/>
                <w:lang w:bidi="ar"/>
              </w:rPr>
              <w:t>质保期外单台产品每延长一年的维保服务价格不应超过所投产品含税单价的10%</w:t>
            </w:r>
            <w:r>
              <w:rPr>
                <w:rFonts w:hint="eastAsia" w:ascii="仿宋" w:hAnsi="仿宋" w:eastAsia="仿宋" w:cs="仿宋"/>
                <w:color w:val="auto"/>
                <w:kern w:val="0"/>
                <w:sz w:val="21"/>
                <w:szCs w:val="21"/>
                <w:highlight w:val="none"/>
                <w:lang w:val="en-US" w:eastAsia="zh-CN" w:bidi="ar"/>
              </w:rPr>
              <w:t>。应提供</w:t>
            </w:r>
            <w:r>
              <w:rPr>
                <w:rFonts w:hint="eastAsia" w:ascii="仿宋" w:hAnsi="仿宋" w:eastAsia="仿宋" w:cs="仿宋"/>
                <w:color w:val="auto"/>
                <w:kern w:val="0"/>
                <w:sz w:val="21"/>
                <w:szCs w:val="21"/>
                <w:highlight w:val="none"/>
                <w:lang w:bidi="ar"/>
              </w:rPr>
              <w:t>原厂商出具的</w:t>
            </w:r>
            <w:r>
              <w:rPr>
                <w:rFonts w:hint="eastAsia" w:ascii="仿宋" w:hAnsi="仿宋" w:eastAsia="仿宋" w:cs="仿宋"/>
                <w:color w:val="auto"/>
                <w:kern w:val="0"/>
                <w:szCs w:val="21"/>
                <w:highlight w:val="none"/>
                <w:lang w:bidi="ar"/>
              </w:rPr>
              <w:t>所投产品质量保证期外每延长一年的维保服务报价</w:t>
            </w:r>
            <w:r>
              <w:rPr>
                <w:rFonts w:hint="eastAsia" w:ascii="仿宋" w:hAnsi="仿宋" w:eastAsia="仿宋" w:cs="仿宋"/>
                <w:color w:val="auto"/>
                <w:kern w:val="0"/>
                <w:sz w:val="21"/>
                <w:szCs w:val="21"/>
                <w:highlight w:val="none"/>
                <w:lang w:val="en-US" w:eastAsia="zh-CN" w:bidi="ar"/>
              </w:rPr>
              <w:t>承诺书，明确质量保证期外维保服务报价。根据原厂商承诺的质量保证期外</w:t>
            </w:r>
            <w:r>
              <w:rPr>
                <w:rFonts w:hint="eastAsia" w:ascii="仿宋" w:hAnsi="仿宋" w:eastAsia="仿宋" w:cs="仿宋"/>
                <w:color w:val="auto"/>
                <w:kern w:val="0"/>
                <w:szCs w:val="21"/>
                <w:highlight w:val="none"/>
                <w:lang w:bidi="ar"/>
              </w:rPr>
              <w:t>单台产品每延长一年的维保服务价格</w:t>
            </w:r>
            <w:r>
              <w:rPr>
                <w:rFonts w:hint="eastAsia" w:ascii="仿宋" w:hAnsi="仿宋" w:eastAsia="仿宋" w:cs="仿宋"/>
                <w:color w:val="auto"/>
                <w:kern w:val="0"/>
                <w:sz w:val="21"/>
                <w:szCs w:val="21"/>
                <w:highlight w:val="none"/>
                <w:lang w:val="en-US" w:eastAsia="zh-CN" w:bidi="ar"/>
              </w:rPr>
              <w:t>占所投产品含税单价的占比按照评分细则打分，</w:t>
            </w:r>
            <w:r>
              <w:rPr>
                <w:rFonts w:hint="eastAsia" w:ascii="仿宋" w:hAnsi="仿宋" w:eastAsia="仿宋" w:cs="仿宋"/>
                <w:color w:val="auto"/>
                <w:kern w:val="0"/>
                <w:szCs w:val="21"/>
                <w:highlight w:val="none"/>
                <w:lang w:bidi="ar"/>
              </w:rPr>
              <w:t>格式详见“G、其他”《质量保证期外的维保服务承诺》</w:t>
            </w:r>
            <w:r>
              <w:rPr>
                <w:rFonts w:hint="eastAsia" w:ascii="仿宋" w:hAnsi="仿宋" w:eastAsia="仿宋" w:cs="仿宋"/>
                <w:color w:val="auto"/>
                <w:kern w:val="0"/>
                <w:sz w:val="21"/>
                <w:szCs w:val="21"/>
                <w:highlight w:val="none"/>
                <w:lang w:bidi="ar"/>
              </w:rPr>
              <w:t>。</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原厂商提供售后服务承诺书，明确质量保证期外维保服务报价，加盖原厂商公章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stheme="minorBidi"/>
          <w:iCs w:val="0"/>
          <w:color w:val="auto"/>
          <w:sz w:val="32"/>
          <w:szCs w:val="32"/>
          <w:highlight w:val="none"/>
          <w:lang w:val="en-US" w:eastAsia="zh-CN"/>
        </w:rPr>
        <w:t>E、服务方案</w:t>
      </w:r>
    </w:p>
    <w:tbl>
      <w:tblPr>
        <w:tblStyle w:val="12"/>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5"/>
        <w:gridCol w:w="674"/>
        <w:gridCol w:w="1185"/>
        <w:gridCol w:w="469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674"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8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服务项目</w:t>
            </w:r>
          </w:p>
        </w:tc>
        <w:tc>
          <w:tcPr>
            <w:tcW w:w="469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362"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项目实施方案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原厂商应提供项目实施方案，</w:t>
            </w:r>
            <w:r>
              <w:rPr>
                <w:rFonts w:hint="eastAsia" w:ascii="仿宋" w:hAnsi="仿宋" w:eastAsia="仿宋" w:cs="仿宋"/>
                <w:color w:val="auto"/>
                <w:kern w:val="0"/>
                <w:sz w:val="21"/>
                <w:szCs w:val="21"/>
                <w:highlight w:val="none"/>
                <w:lang w:bidi="ar"/>
              </w:rPr>
              <w:t>方案包括但不限于</w:t>
            </w:r>
            <w:r>
              <w:rPr>
                <w:rFonts w:hint="eastAsia" w:ascii="仿宋" w:hAnsi="仿宋" w:eastAsia="仿宋" w:cs="仿宋"/>
                <w:color w:val="auto"/>
                <w:kern w:val="0"/>
                <w:szCs w:val="21"/>
                <w:highlight w:val="none"/>
                <w:lang w:bidi="ar"/>
              </w:rPr>
              <w:t>现场勘察计划、实施准备、项目组织和计划、实施过程监控、业务连续性保障、可能的风险分析、所投设备与</w:t>
            </w:r>
            <w:r>
              <w:rPr>
                <w:rFonts w:hint="eastAsia" w:ascii="仿宋" w:hAnsi="仿宋" w:eastAsia="仿宋" w:cs="仿宋"/>
                <w:color w:val="auto"/>
                <w:kern w:val="0"/>
                <w:szCs w:val="21"/>
                <w:highlight w:val="none"/>
                <w:lang w:val="en-US" w:eastAsia="zh-CN" w:bidi="ar"/>
              </w:rPr>
              <w:t>云平台</w:t>
            </w:r>
            <w:r>
              <w:rPr>
                <w:rFonts w:hint="eastAsia" w:ascii="仿宋" w:hAnsi="仿宋" w:eastAsia="仿宋" w:cs="仿宋"/>
                <w:color w:val="auto"/>
                <w:kern w:val="0"/>
                <w:szCs w:val="21"/>
                <w:highlight w:val="none"/>
                <w:lang w:bidi="ar"/>
              </w:rPr>
              <w:t>厂商对接调试等内容工作</w:t>
            </w:r>
            <w:r>
              <w:rPr>
                <w:rFonts w:hint="eastAsia" w:ascii="仿宋" w:hAnsi="仿宋" w:eastAsia="仿宋" w:cs="仿宋"/>
                <w:color w:val="auto"/>
                <w:kern w:val="0"/>
                <w:sz w:val="21"/>
                <w:szCs w:val="21"/>
                <w:highlight w:val="none"/>
                <w:lang w:val="en-US" w:eastAsia="zh-CN" w:bidi="ar"/>
              </w:rPr>
              <w:t>。根据评分细则评分。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技术支持服务方案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Cs w:val="21"/>
                <w:highlight w:val="none"/>
                <w:lang w:bidi="ar"/>
              </w:rPr>
              <w:t>原厂商应提供技术支持服务方案，技术支持服务方案需包括但不限于原厂商的详细介绍和原厂商针对本项目各服务内容的服务体系介绍等内容</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bidi="ar"/>
              </w:rPr>
              <w:t>服务体系介绍应包含远程技术支持服务、现场故障排查服务和技术支持服务、运行情况检查服务、软件升级服务、备品备件服务和质量保证期外技术支持服务等内容。</w:t>
            </w:r>
            <w:r>
              <w:rPr>
                <w:rFonts w:hint="eastAsia" w:ascii="仿宋" w:hAnsi="仿宋" w:eastAsia="仿宋" w:cs="仿宋"/>
                <w:color w:val="auto"/>
                <w:kern w:val="0"/>
                <w:sz w:val="21"/>
                <w:szCs w:val="21"/>
                <w:highlight w:val="none"/>
                <w:lang w:val="en-US" w:eastAsia="zh-CN" w:bidi="ar"/>
              </w:rPr>
              <w:t>根据评分细则评分。</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针对备品备件方案，原厂商应介绍其备品备件的库存管理和配送保障机制，明确备品备件到货时间及保障措施。能够承诺</w:t>
            </w:r>
            <w:r>
              <w:rPr>
                <w:rFonts w:hint="eastAsia" w:ascii="仿宋" w:hAnsi="仿宋" w:eastAsia="仿宋" w:cs="仿宋"/>
                <w:color w:val="auto"/>
                <w:kern w:val="0"/>
                <w:sz w:val="21"/>
                <w:szCs w:val="21"/>
                <w:highlight w:val="none"/>
                <w:lang w:val="en-US" w:eastAsia="zh-CN" w:bidi="ar"/>
              </w:rPr>
              <w:t>按照用户需求提供易损核心备件长</w:t>
            </w:r>
            <w:r>
              <w:rPr>
                <w:rFonts w:hint="eastAsia" w:ascii="仿宋" w:hAnsi="仿宋" w:eastAsia="仿宋" w:cs="仿宋"/>
                <w:color w:val="auto"/>
                <w:kern w:val="0"/>
                <w:sz w:val="21"/>
                <w:szCs w:val="21"/>
                <w:highlight w:val="none"/>
                <w:lang w:bidi="ar"/>
              </w:rPr>
              <w:t>期存放用户现场的，</w:t>
            </w:r>
            <w:r>
              <w:rPr>
                <w:rFonts w:hint="eastAsia" w:ascii="仿宋" w:hAnsi="仿宋" w:eastAsia="仿宋" w:cs="仿宋"/>
                <w:color w:val="auto"/>
                <w:kern w:val="0"/>
                <w:sz w:val="21"/>
                <w:szCs w:val="21"/>
                <w:highlight w:val="none"/>
                <w:lang w:val="en-US" w:eastAsia="zh-CN" w:bidi="ar"/>
              </w:rPr>
              <w:t>可根据评分细则评分。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提供技术支持服务方案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应急方案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原厂商应提供应急方案，包括但不限于服务中断应急预案、问题及事件响应处理流程、紧急事件预案、事件分级响应处理方案、承诺参与应急演练以及提供必要应急和灾备资源保障等要求。根据评分细则评分。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提供应急方案</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F、付款方式</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61"/>
        <w:gridCol w:w="4164"/>
        <w:gridCol w:w="888"/>
        <w:gridCol w:w="876"/>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序号</w:t>
            </w:r>
          </w:p>
        </w:tc>
        <w:tc>
          <w:tcPr>
            <w:tcW w:w="1161"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付款节点（进度）</w:t>
            </w:r>
          </w:p>
        </w:tc>
        <w:tc>
          <w:tcPr>
            <w:tcW w:w="4164"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付款条件</w:t>
            </w:r>
          </w:p>
        </w:tc>
        <w:tc>
          <w:tcPr>
            <w:tcW w:w="888"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付款比例（或金额）</w:t>
            </w:r>
          </w:p>
        </w:tc>
        <w:tc>
          <w:tcPr>
            <w:tcW w:w="876"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资金支付方式</w:t>
            </w:r>
          </w:p>
        </w:tc>
        <w:tc>
          <w:tcPr>
            <w:tcW w:w="703"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16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到货付款</w:t>
            </w:r>
          </w:p>
        </w:tc>
        <w:tc>
          <w:tcPr>
            <w:tcW w:w="416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全部货物到达指定地点并完成到货验收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30%</w:t>
            </w:r>
          </w:p>
        </w:tc>
        <w:tc>
          <w:tcPr>
            <w:tcW w:w="876"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70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16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初验付款</w:t>
            </w:r>
          </w:p>
        </w:tc>
        <w:tc>
          <w:tcPr>
            <w:tcW w:w="416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初步验收合格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40%</w:t>
            </w:r>
          </w:p>
        </w:tc>
        <w:tc>
          <w:tcPr>
            <w:tcW w:w="876"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70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16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终验付款</w:t>
            </w:r>
          </w:p>
        </w:tc>
        <w:tc>
          <w:tcPr>
            <w:tcW w:w="416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最终验收合格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25</w:t>
            </w:r>
            <w:r>
              <w:rPr>
                <w:rFonts w:hint="eastAsia" w:ascii="仿宋" w:hAnsi="仿宋" w:eastAsia="仿宋" w:cs="仿宋"/>
                <w:color w:val="auto"/>
                <w:sz w:val="21"/>
                <w:szCs w:val="21"/>
                <w:highlight w:val="none"/>
              </w:rPr>
              <w:t>%</w:t>
            </w:r>
          </w:p>
        </w:tc>
        <w:tc>
          <w:tcPr>
            <w:tcW w:w="876"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70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4</w:t>
            </w:r>
          </w:p>
        </w:tc>
        <w:tc>
          <w:tcPr>
            <w:tcW w:w="1161"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rPr>
              <w:t>质量保证期付款</w:t>
            </w:r>
          </w:p>
        </w:tc>
        <w:tc>
          <w:tcPr>
            <w:tcW w:w="4164"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pacing w:val="0"/>
                <w:kern w:val="2"/>
                <w:position w:val="0"/>
                <w:sz w:val="21"/>
                <w:szCs w:val="21"/>
                <w:highlight w:val="none"/>
                <w:vertAlign w:val="baseline"/>
                <w:lang w:val="en-US" w:eastAsia="zh-CN"/>
              </w:rPr>
            </w:pPr>
            <w:r>
              <w:rPr>
                <w:rFonts w:hint="eastAsia" w:ascii="仿宋" w:hAnsi="仿宋" w:eastAsia="仿宋" w:cs="仿宋"/>
                <w:color w:val="auto"/>
                <w:spacing w:val="0"/>
                <w:kern w:val="2"/>
                <w:position w:val="0"/>
                <w:sz w:val="21"/>
                <w:szCs w:val="21"/>
                <w:highlight w:val="none"/>
                <w:vertAlign w:val="baseline"/>
                <w:lang w:val="zh-CN"/>
              </w:rPr>
              <w:t>质量保证期</w:t>
            </w:r>
            <w:r>
              <w:rPr>
                <w:rFonts w:hint="eastAsia" w:ascii="仿宋" w:hAnsi="仿宋" w:eastAsia="仿宋" w:cs="仿宋"/>
                <w:color w:val="auto"/>
                <w:spacing w:val="0"/>
                <w:kern w:val="2"/>
                <w:position w:val="0"/>
                <w:sz w:val="21"/>
                <w:szCs w:val="21"/>
                <w:highlight w:val="none"/>
                <w:vertAlign w:val="baseline"/>
                <w:lang w:val="en-US" w:eastAsia="zh-CN"/>
              </w:rPr>
              <w:t>7</w:t>
            </w:r>
            <w:r>
              <w:rPr>
                <w:rFonts w:hint="eastAsia" w:ascii="仿宋" w:hAnsi="仿宋" w:eastAsia="仿宋" w:cs="仿宋"/>
                <w:color w:val="auto"/>
                <w:spacing w:val="0"/>
                <w:kern w:val="2"/>
                <w:position w:val="0"/>
                <w:sz w:val="21"/>
                <w:szCs w:val="21"/>
                <w:highlight w:val="none"/>
                <w:vertAlign w:val="baseline"/>
                <w:lang w:val="zh-CN" w:eastAsia="zh-CN"/>
              </w:rPr>
              <w:t>年</w:t>
            </w:r>
            <w:r>
              <w:rPr>
                <w:rFonts w:hint="eastAsia" w:ascii="仿宋" w:hAnsi="仿宋" w:eastAsia="仿宋" w:cs="仿宋"/>
                <w:color w:val="auto"/>
                <w:spacing w:val="0"/>
                <w:kern w:val="2"/>
                <w:position w:val="0"/>
                <w:sz w:val="21"/>
                <w:szCs w:val="21"/>
                <w:highlight w:val="none"/>
                <w:vertAlign w:val="baseline"/>
                <w:lang w:val="zh-CN"/>
              </w:rPr>
              <w:t>满，经</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验收，</w:t>
            </w:r>
            <w:r>
              <w:rPr>
                <w:rFonts w:hint="eastAsia" w:ascii="仿宋" w:hAnsi="仿宋" w:eastAsia="仿宋" w:cs="仿宋"/>
                <w:color w:val="auto"/>
                <w:spacing w:val="0"/>
                <w:kern w:val="2"/>
                <w:position w:val="0"/>
                <w:sz w:val="21"/>
                <w:szCs w:val="21"/>
                <w:highlight w:val="none"/>
                <w:vertAlign w:val="baseline"/>
                <w:lang w:val="en-US" w:eastAsia="zh-CN"/>
              </w:rPr>
              <w:t>本阶段</w:t>
            </w:r>
            <w:r>
              <w:rPr>
                <w:rFonts w:hint="eastAsia" w:ascii="仿宋" w:hAnsi="仿宋" w:eastAsia="仿宋" w:cs="仿宋"/>
                <w:color w:val="auto"/>
                <w:spacing w:val="0"/>
                <w:kern w:val="2"/>
                <w:position w:val="0"/>
                <w:sz w:val="21"/>
                <w:szCs w:val="21"/>
                <w:highlight w:val="none"/>
                <w:vertAlign w:val="baseline"/>
                <w:lang w:val="zh-CN"/>
              </w:rPr>
              <w:t>服务内容均已完成</w:t>
            </w:r>
            <w:r>
              <w:rPr>
                <w:rFonts w:hint="eastAsia" w:ascii="仿宋" w:hAnsi="仿宋" w:eastAsia="仿宋" w:cs="仿宋"/>
                <w:color w:val="auto"/>
                <w:spacing w:val="0"/>
                <w:kern w:val="2"/>
                <w:position w:val="0"/>
                <w:sz w:val="21"/>
                <w:szCs w:val="21"/>
                <w:highlight w:val="none"/>
                <w:vertAlign w:val="baseline"/>
                <w:lang w:val="zh-CN" w:eastAsia="zh-CN"/>
              </w:rPr>
              <w:t>。</w:t>
            </w:r>
            <w:r>
              <w:rPr>
                <w:rFonts w:hint="eastAsia" w:ascii="仿宋" w:hAnsi="仿宋" w:eastAsia="仿宋" w:cs="仿宋"/>
                <w:color w:val="auto"/>
                <w:spacing w:val="0"/>
                <w:kern w:val="2"/>
                <w:position w:val="0"/>
                <w:sz w:val="21"/>
                <w:szCs w:val="21"/>
                <w:highlight w:val="none"/>
                <w:vertAlign w:val="baseli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lang w:val="zh-CN"/>
              </w:rPr>
              <w:t>增值税专用发票，双方签署的质量保证期服务报告、付款申请</w:t>
            </w:r>
            <w:r>
              <w:rPr>
                <w:rFonts w:hint="eastAsia" w:ascii="仿宋" w:hAnsi="仿宋" w:eastAsia="仿宋" w:cs="仿宋"/>
                <w:color w:val="auto"/>
                <w:spacing w:val="0"/>
                <w:kern w:val="2"/>
                <w:position w:val="0"/>
                <w:sz w:val="21"/>
                <w:szCs w:val="21"/>
                <w:highlight w:val="none"/>
                <w:vertAlign w:val="baseline"/>
                <w:lang w:val="en-US" w:eastAsia="zh-CN"/>
              </w:rPr>
              <w:t>以及验收相关单据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zh-CN" w:eastAsia="zh-CN"/>
              </w:rPr>
              <w:t>，</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p>
        </w:tc>
        <w:tc>
          <w:tcPr>
            <w:tcW w:w="876"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汇款</w:t>
            </w:r>
          </w:p>
        </w:tc>
        <w:tc>
          <w:tcPr>
            <w:tcW w:w="703"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bl>
    <w:p>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240" w:lineRule="auto"/>
        <w:ind w:firstLine="0" w:firstLineChars="0"/>
        <w:textAlignment w:val="auto"/>
        <w:outlineLvl w:val="9"/>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br w:type="page"/>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G、其他</w:t>
      </w:r>
    </w:p>
    <w:p>
      <w:pPr>
        <w:ind w:firstLine="0" w:firstLineChars="0"/>
        <w:outlineLvl w:val="9"/>
        <w:rPr>
          <w:color w:val="auto"/>
          <w:highlight w:val="none"/>
        </w:rPr>
      </w:pPr>
      <w:r>
        <w:rPr>
          <w:rFonts w:hint="eastAsia"/>
          <w:color w:val="auto"/>
          <w:highlight w:val="none"/>
          <w:lang w:bidi="ar"/>
        </w:rPr>
        <w:t>1）服务器</w:t>
      </w:r>
      <w:r>
        <w:rPr>
          <w:rFonts w:hint="eastAsia"/>
          <w:color w:val="auto"/>
          <w:highlight w:val="none"/>
        </w:rPr>
        <w:t>质量保证期外的维保服务承诺</w:t>
      </w:r>
    </w:p>
    <w:p>
      <w:pPr>
        <w:pStyle w:val="3"/>
        <w:ind w:firstLine="0"/>
        <w:jc w:val="both"/>
        <w:rPr>
          <w:rFonts w:hint="eastAsia" w:ascii="仿宋" w:hAnsi="仿宋" w:eastAsia="仿宋" w:cs="仿宋"/>
          <w:color w:val="auto"/>
          <w:sz w:val="28"/>
          <w:szCs w:val="28"/>
          <w:highlight w:val="none"/>
        </w:rPr>
      </w:pPr>
    </w:p>
    <w:p>
      <w:pPr>
        <w:pStyle w:val="3"/>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质量保证期外的维保服务承诺</w:t>
      </w:r>
    </w:p>
    <w:p>
      <w:pPr>
        <w:pStyle w:val="3"/>
        <w:jc w:val="center"/>
        <w:rPr>
          <w:rFonts w:hint="eastAsia" w:ascii="仿宋" w:hAnsi="仿宋" w:eastAsia="仿宋" w:cs="仿宋"/>
          <w:color w:val="auto"/>
          <w:sz w:val="28"/>
          <w:szCs w:val="28"/>
          <w:highlight w:val="none"/>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公司</w:t>
      </w:r>
      <w:r>
        <w:rPr>
          <w:rFonts w:hint="eastAsia" w:ascii="仿宋" w:hAnsi="仿宋" w:eastAsia="仿宋" w:cs="仿宋"/>
          <w:color w:val="auto"/>
          <w:sz w:val="28"/>
          <w:szCs w:val="28"/>
          <w:highlight w:val="none"/>
        </w:rPr>
        <w:t>（原厂商）针对本项目名称为：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的项目，承诺如下：   </w:t>
      </w:r>
    </w:p>
    <w:p>
      <w:pPr>
        <w:pStyle w:val="3"/>
        <w:ind w:left="0" w:leftChars="0"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本项目由</w:t>
      </w:r>
      <w:r>
        <w:rPr>
          <w:rFonts w:hint="eastAsia" w:ascii="仿宋" w:hAnsi="仿宋" w:eastAsia="仿宋" w:cs="仿宋"/>
          <w:color w:val="auto"/>
          <w:sz w:val="28"/>
          <w:szCs w:val="28"/>
          <w:highlight w:val="none"/>
        </w:rPr>
        <w:t>原厂商</w:t>
      </w:r>
      <w:r>
        <w:rPr>
          <w:rFonts w:hint="eastAsia" w:ascii="仿宋" w:hAnsi="仿宋" w:eastAsia="仿宋" w:cs="仿宋"/>
          <w:color w:val="auto"/>
          <w:sz w:val="28"/>
          <w:szCs w:val="28"/>
          <w:highlight w:val="none"/>
          <w:u w:val="single"/>
        </w:rPr>
        <w:t xml:space="preserve">           提供服务器产品质量保证服务，并承诺所投</w:t>
      </w:r>
      <w:r>
        <w:rPr>
          <w:rFonts w:hint="eastAsia" w:ascii="仿宋" w:hAnsi="仿宋" w:eastAsia="仿宋" w:cs="仿宋"/>
          <w:color w:val="auto"/>
          <w:sz w:val="28"/>
          <w:szCs w:val="28"/>
          <w:highlight w:val="none"/>
          <w:u w:val="single"/>
          <w:lang w:val="en-US" w:eastAsia="zh-CN"/>
        </w:rPr>
        <w:t>产品</w:t>
      </w:r>
      <w:r>
        <w:rPr>
          <w:rFonts w:hint="eastAsia" w:ascii="仿宋" w:hAnsi="仿宋" w:eastAsia="仿宋" w:cs="仿宋"/>
          <w:color w:val="auto"/>
          <w:sz w:val="28"/>
          <w:szCs w:val="28"/>
          <w:highlight w:val="none"/>
          <w:u w:val="single"/>
          <w:lang w:bidi="ar"/>
        </w:rPr>
        <w:t>在合同</w:t>
      </w:r>
      <w:r>
        <w:rPr>
          <w:rFonts w:hint="eastAsia" w:ascii="仿宋" w:hAnsi="仿宋" w:eastAsia="仿宋" w:cs="仿宋"/>
          <w:color w:val="auto"/>
          <w:sz w:val="28"/>
          <w:szCs w:val="28"/>
          <w:highlight w:val="none"/>
          <w:u w:val="single"/>
          <w:lang w:eastAsia="zh-CN" w:bidi="ar"/>
        </w:rPr>
        <w:t>生效</w:t>
      </w:r>
      <w:r>
        <w:rPr>
          <w:rFonts w:hint="eastAsia" w:ascii="仿宋" w:hAnsi="仿宋" w:eastAsia="仿宋" w:cs="仿宋"/>
          <w:color w:val="auto"/>
          <w:sz w:val="28"/>
          <w:szCs w:val="28"/>
          <w:highlight w:val="none"/>
          <w:u w:val="single"/>
          <w:lang w:bidi="ar"/>
        </w:rPr>
        <w:t>后7年内不废型（可持续提供原厂备品备件服务）；</w:t>
      </w:r>
      <w:r>
        <w:rPr>
          <w:rFonts w:hint="eastAsia" w:ascii="仿宋" w:hAnsi="仿宋" w:eastAsia="仿宋" w:cs="仿宋"/>
          <w:color w:val="auto"/>
          <w:sz w:val="28"/>
          <w:szCs w:val="28"/>
          <w:highlight w:val="none"/>
        </w:rPr>
        <w:t>质量保证期</w:t>
      </w:r>
      <w:r>
        <w:rPr>
          <w:rFonts w:hint="eastAsia" w:ascii="仿宋" w:hAnsi="仿宋" w:eastAsia="仿宋" w:cs="仿宋"/>
          <w:color w:val="auto"/>
          <w:sz w:val="28"/>
          <w:szCs w:val="28"/>
          <w:highlight w:val="none"/>
          <w:lang w:val="en-US" w:eastAsia="zh-CN"/>
        </w:rPr>
        <w:t>满</w:t>
      </w:r>
      <w:r>
        <w:rPr>
          <w:rFonts w:hint="eastAsia" w:ascii="仿宋" w:hAnsi="仿宋" w:eastAsia="仿宋" w:cs="仿宋"/>
          <w:color w:val="auto"/>
          <w:sz w:val="28"/>
          <w:szCs w:val="28"/>
          <w:highlight w:val="none"/>
        </w:rPr>
        <w:t>后，</w:t>
      </w:r>
      <w:r>
        <w:rPr>
          <w:rFonts w:hint="eastAsia" w:ascii="仿宋" w:hAnsi="仿宋" w:eastAsia="仿宋" w:cs="仿宋"/>
          <w:color w:val="auto"/>
          <w:sz w:val="28"/>
          <w:szCs w:val="28"/>
          <w:highlight w:val="none"/>
          <w:lang w:val="en-US" w:eastAsia="zh-CN"/>
        </w:rPr>
        <w:t>原厂商同意继续提供有偿的维保服务，单台</w:t>
      </w:r>
      <w:r>
        <w:rPr>
          <w:rFonts w:hint="eastAsia" w:ascii="仿宋" w:hAnsi="仿宋" w:eastAsia="仿宋" w:cs="仿宋"/>
          <w:color w:val="auto"/>
          <w:sz w:val="28"/>
          <w:szCs w:val="28"/>
          <w:highlight w:val="none"/>
        </w:rPr>
        <w:t>产品</w:t>
      </w:r>
      <w:r>
        <w:rPr>
          <w:rFonts w:hint="eastAsia" w:ascii="仿宋" w:hAnsi="仿宋" w:eastAsia="仿宋" w:cs="仿宋"/>
          <w:color w:val="auto"/>
          <w:sz w:val="28"/>
          <w:szCs w:val="28"/>
          <w:highlight w:val="none"/>
          <w:lang w:val="en-US" w:eastAsia="zh-CN"/>
        </w:rPr>
        <w:t>每延长一年的维保服务价格不超过</w:t>
      </w:r>
      <w:r>
        <w:rPr>
          <w:rFonts w:hint="eastAsia" w:ascii="仿宋" w:hAnsi="仿宋" w:eastAsia="仿宋" w:cs="仿宋"/>
          <w:color w:val="auto"/>
          <w:sz w:val="28"/>
          <w:szCs w:val="28"/>
          <w:highlight w:val="none"/>
        </w:rPr>
        <w:t>此次采购产品</w:t>
      </w:r>
      <w:r>
        <w:rPr>
          <w:rFonts w:hint="eastAsia" w:ascii="仿宋" w:hAnsi="仿宋" w:eastAsia="仿宋" w:cs="仿宋"/>
          <w:color w:val="auto"/>
          <w:sz w:val="28"/>
          <w:szCs w:val="28"/>
          <w:highlight w:val="none"/>
          <w:lang w:val="en-US" w:eastAsia="zh-CN"/>
        </w:rPr>
        <w:t>含税单价</w:t>
      </w:r>
      <w:r>
        <w:rPr>
          <w:rFonts w:hint="eastAsia" w:ascii="仿宋" w:hAnsi="仿宋" w:eastAsia="仿宋" w:cs="仿宋"/>
          <w:color w:val="auto"/>
          <w:sz w:val="28"/>
          <w:szCs w:val="28"/>
          <w:highlight w:val="none"/>
        </w:rPr>
        <w:t>的   %，且</w:t>
      </w:r>
      <w:r>
        <w:rPr>
          <w:rFonts w:hint="eastAsia" w:ascii="仿宋" w:hAnsi="仿宋" w:eastAsia="仿宋" w:cs="仿宋"/>
          <w:color w:val="auto"/>
          <w:sz w:val="28"/>
          <w:szCs w:val="28"/>
          <w:highlight w:val="none"/>
          <w:lang w:val="en-US" w:eastAsia="zh-CN"/>
        </w:rPr>
        <w:t>服务内容与标准与本项目附带产品质量保证服务要求一致</w:t>
      </w:r>
      <w:r>
        <w:rPr>
          <w:rFonts w:hint="eastAsia" w:ascii="仿宋" w:hAnsi="仿宋" w:eastAsia="仿宋" w:cs="仿宋"/>
          <w:color w:val="auto"/>
          <w:sz w:val="28"/>
          <w:szCs w:val="28"/>
          <w:highlight w:val="none"/>
        </w:rPr>
        <w:t>。</w:t>
      </w:r>
    </w:p>
    <w:p>
      <w:pPr>
        <w:pStyle w:val="3"/>
        <w:rPr>
          <w:rFonts w:hint="eastAsia" w:ascii="仿宋" w:hAnsi="仿宋" w:eastAsia="仿宋" w:cs="仿宋"/>
          <w:color w:val="auto"/>
          <w:sz w:val="28"/>
          <w:szCs w:val="28"/>
          <w:highlight w:val="none"/>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公司（</w:t>
      </w:r>
      <w:r>
        <w:rPr>
          <w:rFonts w:hint="eastAsia" w:ascii="仿宋" w:hAnsi="仿宋" w:eastAsia="仿宋" w:cs="仿宋"/>
          <w:color w:val="auto"/>
          <w:sz w:val="28"/>
          <w:szCs w:val="28"/>
          <w:highlight w:val="none"/>
          <w:lang w:val="en-US" w:eastAsia="zh-CN"/>
        </w:rPr>
        <w:t>服务器</w:t>
      </w:r>
      <w:r>
        <w:rPr>
          <w:rFonts w:hint="eastAsia" w:ascii="仿宋" w:hAnsi="仿宋" w:eastAsia="仿宋" w:cs="仿宋"/>
          <w:color w:val="auto"/>
          <w:sz w:val="28"/>
          <w:szCs w:val="28"/>
          <w:highlight w:val="none"/>
        </w:rPr>
        <w:t>原厂商）</w:t>
      </w:r>
    </w:p>
    <w:p>
      <w:pPr>
        <w:pStyle w:val="3"/>
        <w:ind w:left="6159" w:leftChars="266" w:hanging="5600" w:hangingChars="20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u w:val="single"/>
          <w:lang w:val="en-US" w:eastAsia="zh-CN"/>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pPr>
        <w:bidi w:val="0"/>
        <w:rPr>
          <w:rFonts w:hint="eastAsia"/>
          <w:color w:val="auto"/>
          <w:highlight w:val="none"/>
          <w:lang w:val="en-US" w:eastAsia="zh-CN"/>
        </w:rPr>
      </w:pPr>
    </w:p>
    <w:p>
      <w:pPr>
        <w:ind w:firstLine="630" w:firstLineChars="300"/>
        <w:outlineLvl w:val="9"/>
        <w:rPr>
          <w:rFonts w:hint="eastAsia"/>
          <w:color w:val="auto"/>
          <w:highlight w:val="none"/>
          <w:lang w:bidi="ar"/>
        </w:rPr>
      </w:pPr>
    </w:p>
    <w:p>
      <w:pPr>
        <w:ind w:firstLine="630" w:firstLineChars="300"/>
        <w:outlineLvl w:val="9"/>
        <w:rPr>
          <w:rFonts w:hint="eastAsia"/>
          <w:color w:val="auto"/>
          <w:highlight w:val="none"/>
          <w:lang w:bidi="ar"/>
        </w:rPr>
      </w:pPr>
    </w:p>
    <w:p>
      <w:pPr>
        <w:ind w:firstLine="630" w:firstLineChars="300"/>
        <w:outlineLvl w:val="9"/>
        <w:rPr>
          <w:rFonts w:hint="eastAsia"/>
          <w:color w:val="auto"/>
          <w:highlight w:val="none"/>
          <w:lang w:bidi="ar"/>
        </w:rPr>
      </w:pPr>
    </w:p>
    <w:p>
      <w:pPr>
        <w:ind w:firstLine="0"/>
        <w:jc w:val="both"/>
        <w:rPr>
          <w:rFonts w:hint="eastAsia"/>
          <w:color w:val="auto"/>
          <w:highlight w:val="none"/>
          <w:lang w:val="en-US" w:eastAsia="zh-CN" w:bidi="ar"/>
        </w:rPr>
      </w:pPr>
      <w:r>
        <w:rPr>
          <w:rFonts w:hint="eastAsia"/>
          <w:color w:val="auto"/>
          <w:highlight w:val="none"/>
          <w:lang w:val="en-US" w:eastAsia="zh-CN" w:bidi="ar"/>
        </w:rPr>
        <w:br w:type="page"/>
      </w:r>
    </w:p>
    <w:p>
      <w:pPr>
        <w:pStyle w:val="3"/>
        <w:numPr>
          <w:ilvl w:val="0"/>
          <w:numId w:val="15"/>
        </w:numPr>
        <w:ind w:firstLine="0"/>
        <w:jc w:val="both"/>
        <w:rPr>
          <w:rFonts w:hint="eastAsia" w:asciiTheme="minorHAnsi" w:hAnsiTheme="minorHAnsi" w:eastAsiaTheme="minorEastAsia" w:cstheme="minorBidi"/>
          <w:color w:val="auto"/>
          <w:sz w:val="21"/>
          <w:szCs w:val="24"/>
          <w:highlight w:val="none"/>
          <w:lang w:val="en-US" w:eastAsia="zh-CN"/>
        </w:rPr>
      </w:pPr>
      <w:r>
        <w:rPr>
          <w:rFonts w:hint="eastAsia" w:asciiTheme="minorHAnsi" w:hAnsiTheme="minorHAnsi" w:eastAsiaTheme="minorEastAsia" w:cstheme="minorBidi"/>
          <w:color w:val="auto"/>
          <w:sz w:val="21"/>
          <w:szCs w:val="24"/>
          <w:highlight w:val="none"/>
          <w:lang w:val="en-US" w:eastAsia="zh-CN"/>
        </w:rPr>
        <w:t>供应商产品相关要求承诺书</w:t>
      </w:r>
    </w:p>
    <w:p>
      <w:pPr>
        <w:pStyle w:val="3"/>
        <w:numPr>
          <w:ilvl w:val="-1"/>
          <w:numId w:val="0"/>
        </w:numPr>
        <w:ind w:firstLine="0"/>
        <w:jc w:val="both"/>
        <w:rPr>
          <w:rFonts w:hint="eastAsia" w:asciiTheme="minorHAnsi" w:hAnsiTheme="minorHAnsi" w:eastAsiaTheme="minorEastAsia" w:cstheme="minorBidi"/>
          <w:color w:val="auto"/>
          <w:sz w:val="21"/>
          <w:szCs w:val="24"/>
          <w:highlight w:val="none"/>
          <w:lang w:val="en-US" w:eastAsia="zh-CN"/>
        </w:rPr>
      </w:pPr>
    </w:p>
    <w:p>
      <w:pPr>
        <w:pStyle w:val="3"/>
        <w:ind w:firstLine="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供应商产品相关要求承诺书</w:t>
      </w:r>
    </w:p>
    <w:p>
      <w:pPr>
        <w:pStyle w:val="3"/>
        <w:ind w:firstLine="0"/>
        <w:jc w:val="center"/>
        <w:rPr>
          <w:rFonts w:hint="eastAsia" w:ascii="仿宋" w:hAnsi="仿宋" w:eastAsia="仿宋" w:cs="仿宋"/>
          <w:color w:val="auto"/>
          <w:sz w:val="28"/>
          <w:szCs w:val="28"/>
          <w:highlight w:val="none"/>
          <w:lang w:val="en-US" w:eastAsia="zh-CN"/>
        </w:rPr>
      </w:pP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公司</w:t>
      </w:r>
      <w:r>
        <w:rPr>
          <w:rFonts w:hint="eastAsia" w:ascii="仿宋" w:hAnsi="仿宋" w:eastAsia="仿宋" w:cs="仿宋"/>
          <w:color w:val="auto"/>
          <w:sz w:val="28"/>
          <w:szCs w:val="28"/>
          <w:highlight w:val="none"/>
        </w:rPr>
        <w:t>针对本项目名称为：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的项目，</w:t>
      </w:r>
      <w:r>
        <w:rPr>
          <w:rFonts w:hint="eastAsia" w:ascii="仿宋" w:hAnsi="仿宋" w:eastAsia="仿宋" w:cs="仿宋"/>
          <w:color w:val="auto"/>
          <w:sz w:val="28"/>
          <w:szCs w:val="28"/>
          <w:highlight w:val="none"/>
          <w:lang w:val="en-US" w:eastAsia="zh-CN"/>
        </w:rPr>
        <w:t>我单位</w:t>
      </w:r>
      <w:r>
        <w:rPr>
          <w:rFonts w:hint="eastAsia" w:ascii="仿宋" w:hAnsi="仿宋" w:eastAsia="仿宋" w:cs="仿宋"/>
          <w:color w:val="auto"/>
          <w:sz w:val="28"/>
          <w:szCs w:val="28"/>
          <w:highlight w:val="none"/>
        </w:rPr>
        <w:t xml:space="preserve">承诺如下：   </w:t>
      </w:r>
    </w:p>
    <w:p>
      <w:pPr>
        <w:pStyle w:val="3"/>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1、所投产品</w:t>
      </w:r>
      <w:r>
        <w:rPr>
          <w:rFonts w:hint="eastAsia" w:ascii="仿宋" w:hAnsi="仿宋" w:eastAsia="仿宋" w:cs="仿宋"/>
          <w:color w:val="auto"/>
          <w:sz w:val="28"/>
          <w:szCs w:val="28"/>
          <w:highlight w:val="none"/>
        </w:rPr>
        <w:t>生产商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xxx</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针对本项目各型号服务器产品</w:t>
      </w:r>
      <w:r>
        <w:rPr>
          <w:rFonts w:hint="eastAsia" w:ascii="仿宋" w:hAnsi="仿宋" w:eastAsia="仿宋" w:cs="仿宋"/>
          <w:color w:val="auto"/>
          <w:sz w:val="28"/>
          <w:szCs w:val="28"/>
          <w:highlight w:val="none"/>
        </w:rPr>
        <w:t>已建立从需求、设计、开发、测试、维护端到端的开发流程管理机制，输出和保存开发流程中每个阶段的产品需求清单、设计文档、开发文档、测试记录等材料，保证各个流程可追溯</w:t>
      </w:r>
      <w:r>
        <w:rPr>
          <w:rFonts w:hint="eastAsia" w:ascii="仿宋" w:hAnsi="仿宋" w:eastAsia="仿宋" w:cs="仿宋"/>
          <w:color w:val="auto"/>
          <w:sz w:val="28"/>
          <w:szCs w:val="28"/>
          <w:highlight w:val="none"/>
          <w:lang w:eastAsia="zh-CN"/>
        </w:rPr>
        <w:t>。</w:t>
      </w:r>
    </w:p>
    <w:p>
      <w:pPr>
        <w:pStyle w:val="3"/>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2、所投产品</w:t>
      </w:r>
      <w:r>
        <w:rPr>
          <w:rFonts w:hint="eastAsia" w:ascii="仿宋" w:hAnsi="仿宋" w:eastAsia="仿宋" w:cs="仿宋"/>
          <w:color w:val="auto"/>
          <w:sz w:val="28"/>
          <w:szCs w:val="28"/>
          <w:highlight w:val="none"/>
        </w:rPr>
        <w:t>生产商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xxx</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本项目各型号服务器产品</w:t>
      </w:r>
      <w:r>
        <w:rPr>
          <w:rFonts w:hint="eastAsia" w:ascii="仿宋" w:hAnsi="仿宋" w:eastAsia="仿宋" w:cs="仿宋"/>
          <w:color w:val="auto"/>
          <w:sz w:val="28"/>
          <w:szCs w:val="28"/>
          <w:highlight w:val="none"/>
          <w:lang w:eastAsia="zh-CN"/>
        </w:rPr>
        <w:t>已建立漏洞全量视图，保证产品版本涉及到的所有漏洞(如驱动程序、BMC 软件等)都可以查看。</w:t>
      </w:r>
    </w:p>
    <w:p>
      <w:pPr>
        <w:pStyle w:val="3"/>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kern w:val="2"/>
          <w:sz w:val="28"/>
          <w:szCs w:val="28"/>
          <w:highlight w:val="none"/>
          <w:lang w:val="en-US" w:eastAsia="zh-CN" w:bidi="ar"/>
        </w:rPr>
        <w:t>3、所投产品生产商（xxx）</w:t>
      </w:r>
      <w:r>
        <w:rPr>
          <w:rFonts w:hint="eastAsia" w:ascii="仿宋" w:hAnsi="仿宋" w:eastAsia="仿宋" w:cs="仿宋"/>
          <w:color w:val="auto"/>
          <w:kern w:val="2"/>
          <w:sz w:val="28"/>
          <w:szCs w:val="28"/>
          <w:highlight w:val="none"/>
          <w:lang w:bidi="ar"/>
        </w:rPr>
        <w:t>确保</w:t>
      </w:r>
      <w:r>
        <w:rPr>
          <w:rFonts w:hint="eastAsia" w:ascii="仿宋" w:hAnsi="仿宋" w:eastAsia="仿宋" w:cs="仿宋"/>
          <w:color w:val="auto"/>
          <w:kern w:val="2"/>
          <w:sz w:val="28"/>
          <w:szCs w:val="28"/>
          <w:highlight w:val="none"/>
          <w:lang w:val="en-US" w:eastAsia="zh-CN" w:bidi="ar"/>
        </w:rPr>
        <w:t>本项目各型号服务器</w:t>
      </w:r>
      <w:r>
        <w:rPr>
          <w:rFonts w:hint="eastAsia" w:ascii="仿宋" w:hAnsi="仿宋" w:eastAsia="仿宋" w:cs="仿宋"/>
          <w:color w:val="auto"/>
          <w:kern w:val="2"/>
          <w:sz w:val="28"/>
          <w:szCs w:val="28"/>
          <w:highlight w:val="none"/>
          <w:lang w:bidi="ar"/>
        </w:rPr>
        <w:t>产品的部件在产品服务周期内稳定供货</w:t>
      </w:r>
      <w:r>
        <w:rPr>
          <w:rFonts w:hint="eastAsia" w:ascii="仿宋" w:hAnsi="仿宋" w:eastAsia="仿宋" w:cs="仿宋"/>
          <w:color w:val="auto"/>
          <w:kern w:val="2"/>
          <w:sz w:val="28"/>
          <w:szCs w:val="28"/>
          <w:highlight w:val="none"/>
          <w:lang w:eastAsia="zh-CN" w:bidi="ar"/>
        </w:rPr>
        <w:t>。</w:t>
      </w:r>
    </w:p>
    <w:p>
      <w:pPr>
        <w:pStyle w:val="3"/>
        <w:ind w:firstLine="560" w:firstLineChars="200"/>
        <w:rPr>
          <w:rFonts w:hint="eastAsia" w:ascii="仿宋" w:hAnsi="仿宋" w:eastAsia="仿宋" w:cs="仿宋"/>
          <w:color w:val="auto"/>
          <w:sz w:val="28"/>
          <w:szCs w:val="28"/>
          <w:highlight w:val="none"/>
          <w:lang w:eastAsia="zh-CN" w:bidi="ar"/>
        </w:rPr>
      </w:pPr>
      <w:r>
        <w:rPr>
          <w:rFonts w:hint="eastAsia" w:ascii="仿宋" w:hAnsi="仿宋" w:eastAsia="仿宋" w:cs="仿宋"/>
          <w:color w:val="auto"/>
          <w:sz w:val="28"/>
          <w:szCs w:val="28"/>
          <w:highlight w:val="none"/>
          <w:lang w:val="en-US" w:eastAsia="zh-CN" w:bidi="ar"/>
        </w:rPr>
        <w:t>4、</w:t>
      </w:r>
      <w:r>
        <w:rPr>
          <w:rFonts w:hint="eastAsia" w:ascii="仿宋" w:hAnsi="仿宋" w:eastAsia="仿宋" w:cs="仿宋"/>
          <w:color w:val="auto"/>
          <w:kern w:val="2"/>
          <w:sz w:val="28"/>
          <w:szCs w:val="28"/>
          <w:highlight w:val="none"/>
          <w:lang w:eastAsia="zh-CN" w:bidi="ar"/>
        </w:rPr>
        <w:t>原厂商应提供</w:t>
      </w:r>
      <w:r>
        <w:rPr>
          <w:rFonts w:hint="eastAsia" w:ascii="仿宋" w:hAnsi="仿宋" w:eastAsia="仿宋" w:cs="仿宋"/>
          <w:color w:val="auto"/>
          <w:kern w:val="2"/>
          <w:sz w:val="28"/>
          <w:szCs w:val="28"/>
          <w:highlight w:val="none"/>
          <w:lang w:val="en-US" w:eastAsia="zh-CN" w:bidi="ar"/>
        </w:rPr>
        <w:t>货物</w:t>
      </w:r>
      <w:r>
        <w:rPr>
          <w:rFonts w:hint="eastAsia" w:ascii="仿宋" w:hAnsi="仿宋" w:eastAsia="仿宋" w:cs="仿宋"/>
          <w:color w:val="auto"/>
          <w:kern w:val="2"/>
          <w:sz w:val="28"/>
          <w:szCs w:val="28"/>
          <w:highlight w:val="none"/>
          <w:lang w:eastAsia="zh-CN" w:bidi="ar"/>
        </w:rPr>
        <w:t>安装调试和集成部署</w:t>
      </w:r>
      <w:r>
        <w:rPr>
          <w:rFonts w:hint="eastAsia" w:ascii="仿宋" w:hAnsi="仿宋" w:eastAsia="仿宋" w:cs="仿宋"/>
          <w:color w:val="auto"/>
          <w:kern w:val="2"/>
          <w:sz w:val="28"/>
          <w:szCs w:val="28"/>
          <w:highlight w:val="none"/>
          <w:lang w:val="en-US" w:eastAsia="zh-CN" w:bidi="ar"/>
        </w:rPr>
        <w:t>服务</w:t>
      </w:r>
      <w:r>
        <w:rPr>
          <w:rFonts w:hint="eastAsia" w:ascii="仿宋" w:hAnsi="仿宋" w:eastAsia="仿宋" w:cs="仿宋"/>
          <w:color w:val="auto"/>
          <w:kern w:val="2"/>
          <w:sz w:val="28"/>
          <w:szCs w:val="28"/>
          <w:highlight w:val="none"/>
          <w:lang w:eastAsia="zh-CN" w:bidi="ar"/>
        </w:rPr>
        <w:t>，</w:t>
      </w:r>
      <w:r>
        <w:rPr>
          <w:rFonts w:hint="eastAsia" w:ascii="仿宋" w:hAnsi="仿宋" w:eastAsia="仿宋" w:cs="仿宋"/>
          <w:color w:val="auto"/>
          <w:kern w:val="2"/>
          <w:sz w:val="28"/>
          <w:szCs w:val="28"/>
          <w:highlight w:val="none"/>
          <w:lang w:val="en-US" w:eastAsia="zh-CN" w:bidi="ar"/>
        </w:rPr>
        <w:t>提供</w:t>
      </w:r>
      <w:r>
        <w:rPr>
          <w:rFonts w:hint="eastAsia" w:ascii="仿宋" w:hAnsi="仿宋" w:eastAsia="仿宋" w:cs="仿宋"/>
          <w:color w:val="auto"/>
          <w:kern w:val="2"/>
          <w:sz w:val="28"/>
          <w:szCs w:val="28"/>
          <w:highlight w:val="none"/>
          <w:lang w:eastAsia="zh-CN" w:bidi="ar"/>
        </w:rPr>
        <w:t>自设备</w:t>
      </w:r>
      <w:r>
        <w:rPr>
          <w:rFonts w:hint="eastAsia" w:ascii="仿宋" w:hAnsi="仿宋" w:eastAsia="仿宋" w:cs="仿宋"/>
          <w:color w:val="auto"/>
          <w:kern w:val="2"/>
          <w:sz w:val="28"/>
          <w:szCs w:val="28"/>
          <w:highlight w:val="none"/>
          <w:lang w:val="en-US" w:eastAsia="zh-CN" w:bidi="ar"/>
        </w:rPr>
        <w:t>终</w:t>
      </w:r>
      <w:r>
        <w:rPr>
          <w:rFonts w:hint="eastAsia" w:ascii="仿宋" w:hAnsi="仿宋" w:eastAsia="仿宋" w:cs="仿宋"/>
          <w:color w:val="auto"/>
          <w:kern w:val="2"/>
          <w:sz w:val="28"/>
          <w:szCs w:val="28"/>
          <w:highlight w:val="none"/>
          <w:lang w:eastAsia="zh-CN" w:bidi="ar"/>
        </w:rPr>
        <w:t>验合格之日起</w:t>
      </w:r>
      <w:r>
        <w:rPr>
          <w:rFonts w:hint="eastAsia" w:ascii="仿宋" w:hAnsi="仿宋" w:eastAsia="仿宋" w:cs="仿宋"/>
          <w:color w:val="auto"/>
          <w:sz w:val="28"/>
          <w:szCs w:val="28"/>
          <w:highlight w:val="none"/>
          <w:lang w:eastAsia="zh-CN" w:bidi="ar"/>
        </w:rPr>
        <w:t>7年</w:t>
      </w:r>
      <w:r>
        <w:rPr>
          <w:rFonts w:hint="eastAsia" w:ascii="仿宋" w:hAnsi="仿宋" w:eastAsia="仿宋" w:cs="仿宋"/>
          <w:color w:val="auto"/>
          <w:sz w:val="28"/>
          <w:szCs w:val="28"/>
          <w:highlight w:val="none"/>
          <w:lang w:val="en-US" w:eastAsia="zh-CN" w:bidi="ar"/>
        </w:rPr>
        <w:t>通用服务器</w:t>
      </w:r>
      <w:r>
        <w:rPr>
          <w:rFonts w:hint="eastAsia" w:ascii="仿宋" w:hAnsi="仿宋" w:eastAsia="仿宋" w:cs="仿宋"/>
          <w:color w:val="auto"/>
          <w:kern w:val="2"/>
          <w:sz w:val="28"/>
          <w:szCs w:val="28"/>
          <w:highlight w:val="none"/>
          <w:lang w:eastAsia="zh-CN" w:bidi="ar"/>
        </w:rPr>
        <w:t>原厂商维保服务，包含远程技术支持服务、现场故障排查服务和技术支持服务、运行情况检查服务、软件升级服务、备品备件服务。</w:t>
      </w:r>
    </w:p>
    <w:p>
      <w:pPr>
        <w:pStyle w:val="3"/>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供应商：</w:t>
      </w:r>
    </w:p>
    <w:p>
      <w:pPr>
        <w:ind w:firstLine="630" w:firstLineChars="300"/>
        <w:outlineLvl w:val="9"/>
        <w:rPr>
          <w:rFonts w:hint="eastAsia"/>
          <w:color w:val="auto"/>
          <w:highlight w:val="none"/>
          <w:lang w:bidi="ar"/>
        </w:rPr>
      </w:pPr>
    </w:p>
    <w:p>
      <w:pPr>
        <w:ind w:firstLine="630" w:firstLineChars="300"/>
        <w:outlineLvl w:val="9"/>
        <w:rPr>
          <w:rFonts w:hint="eastAsia"/>
          <w:color w:val="auto"/>
          <w:highlight w:val="none"/>
          <w:lang w:bidi="ar"/>
        </w:rPr>
      </w:pPr>
    </w:p>
    <w:p>
      <w:pPr>
        <w:rPr>
          <w:rFonts w:hint="eastAsia" w:ascii="仿宋" w:hAnsi="仿宋" w:eastAsia="仿宋" w:cs="仿宋"/>
          <w:color w:val="auto"/>
          <w:sz w:val="28"/>
          <w:szCs w:val="28"/>
          <w:highlight w:val="none"/>
        </w:rPr>
      </w:pPr>
    </w:p>
    <w:p>
      <w:pPr>
        <w:numPr>
          <w:ilvl w:val="0"/>
          <w:numId w:val="0"/>
        </w:numPr>
        <w:overflowPunct w:val="0"/>
        <w:spacing w:line="560" w:lineRule="exact"/>
        <w:ind w:left="640"/>
        <w:jc w:val="left"/>
        <w:outlineLvl w:val="2"/>
        <w:rPr>
          <w:rFonts w:hint="default"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4.包4</w:t>
      </w:r>
    </w:p>
    <w:p>
      <w:pPr>
        <w:numPr>
          <w:ilvl w:val="-1"/>
          <w:numId w:val="0"/>
        </w:numPr>
        <w:spacing w:line="560" w:lineRule="exact"/>
        <w:ind w:left="0" w:leftChars="0" w:firstLine="640" w:firstLineChars="200"/>
        <w:jc w:val="left"/>
        <w:outlineLvl w:val="3"/>
        <w:rPr>
          <w:rFonts w:hint="eastAsia"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rPr>
        <w:t>（1）</w:t>
      </w:r>
      <w:r>
        <w:rPr>
          <w:rFonts w:hint="eastAsia" w:ascii="仿宋" w:hAnsi="仿宋" w:eastAsia="仿宋" w:cs="Times New Roman"/>
          <w:color w:val="auto"/>
          <w:sz w:val="32"/>
          <w:szCs w:val="32"/>
          <w:highlight w:val="none"/>
          <w:lang w:val="en-US" w:eastAsia="zh-CN"/>
        </w:rPr>
        <w:t>技术要求</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lang w:val="en-US" w:eastAsia="zh-CN"/>
        </w:rPr>
        <w:t>设备</w:t>
      </w:r>
      <w:r>
        <w:rPr>
          <w:rFonts w:hint="eastAsia" w:ascii="仿宋" w:hAnsi="仿宋" w:eastAsia="仿宋" w:cs="Times New Roman"/>
          <w:iCs/>
          <w:color w:val="auto"/>
          <w:sz w:val="32"/>
          <w:szCs w:val="32"/>
          <w:highlight w:val="none"/>
        </w:rPr>
        <w:t>技术</w:t>
      </w:r>
      <w:r>
        <w:rPr>
          <w:rFonts w:hint="eastAsia" w:ascii="仿宋" w:hAnsi="仿宋" w:eastAsia="仿宋" w:cs="Times New Roman"/>
          <w:iCs/>
          <w:color w:val="auto"/>
          <w:sz w:val="32"/>
          <w:szCs w:val="32"/>
          <w:highlight w:val="none"/>
          <w:lang w:val="en-US" w:eastAsia="zh-CN"/>
        </w:rPr>
        <w:t>参数</w:t>
      </w:r>
      <w:r>
        <w:rPr>
          <w:rFonts w:hint="eastAsia" w:ascii="仿宋" w:hAnsi="仿宋" w:eastAsia="仿宋" w:cs="Times New Roman"/>
          <w:iCs/>
          <w:color w:val="auto"/>
          <w:sz w:val="32"/>
          <w:szCs w:val="32"/>
          <w:highlight w:val="none"/>
        </w:rPr>
        <w:t>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118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lang w:val="en-US" w:eastAsia="zh-CN"/>
        </w:rPr>
        <w:t>15</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 xml:space="preserve">20 </w:t>
      </w:r>
      <w:r>
        <w:rPr>
          <w:rFonts w:hint="eastAsia" w:ascii="仿宋" w:hAnsi="仿宋" w:eastAsia="仿宋" w:cs="Times New Roman"/>
          <w:iCs/>
          <w:color w:val="auto"/>
          <w:sz w:val="32"/>
          <w:szCs w:val="32"/>
          <w:highlight w:val="none"/>
        </w:rPr>
        <w:t>项</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rPr>
        <w:t>“★”代表最关键指标，不满足该指标项将导致投标被拒绝；“#”代表重要指标；“△”表示一般指标项，“#”</w:t>
      </w:r>
      <w:r>
        <w:rPr>
          <w:rFonts w:hint="eastAsia" w:ascii="仿宋" w:hAnsi="仿宋" w:eastAsia="仿宋" w:cs="Times New Roman"/>
          <w:iCs/>
          <w:color w:val="auto"/>
          <w:sz w:val="32"/>
          <w:szCs w:val="32"/>
          <w:highlight w:val="none"/>
          <w:lang w:val="en-US" w:eastAsia="zh-CN"/>
        </w:rPr>
        <w:t>项根据评审规则评分</w:t>
      </w:r>
      <w:r>
        <w:rPr>
          <w:rFonts w:hint="eastAsia" w:ascii="仿宋" w:hAnsi="仿宋" w:eastAsia="仿宋" w:cs="Times New Roman"/>
          <w:iCs/>
          <w:color w:val="auto"/>
          <w:sz w:val="32"/>
          <w:szCs w:val="32"/>
          <w:highlight w:val="none"/>
          <w:lang w:eastAsia="zh-CN"/>
        </w:rPr>
        <w:t>。</w:t>
      </w:r>
      <w:r>
        <w:rPr>
          <w:rFonts w:hint="eastAsia" w:ascii="仿宋" w:hAnsi="仿宋" w:eastAsia="仿宋" w:cs="Times New Roman"/>
          <w:iCs/>
          <w:color w:val="auto"/>
          <w:sz w:val="32"/>
          <w:szCs w:val="32"/>
          <w:highlight w:val="none"/>
          <w:lang w:val="en-US" w:eastAsia="zh-CN"/>
        </w:rPr>
        <w:t>指标明确须提供的证明材料应为官方文件、官网截图或配置页面截图、证书、检测报告等。未说明需提供何种证明材料的指标，只需响应是否负偏离。</w:t>
      </w:r>
    </w:p>
    <w:p>
      <w:pPr>
        <w:keepNext/>
        <w:numPr>
          <w:ilvl w:val="0"/>
          <w:numId w:val="22"/>
        </w:numPr>
        <w:spacing w:line="360" w:lineRule="auto"/>
        <w:ind w:leftChars="0"/>
        <w:outlineLvl w:val="4"/>
        <w:rPr>
          <w:rFonts w:hint="default"/>
          <w:color w:val="auto"/>
          <w:highlight w:val="none"/>
          <w:lang w:val="en-US"/>
        </w:rPr>
      </w:pPr>
      <w:r>
        <w:rPr>
          <w:rFonts w:hint="eastAsia" w:ascii="仿宋" w:hAnsi="仿宋" w:eastAsia="仿宋" w:cs="仿宋"/>
          <w:b/>
          <w:bCs/>
          <w:color w:val="auto"/>
          <w:sz w:val="32"/>
          <w:szCs w:val="32"/>
          <w:highlight w:val="none"/>
          <w:lang w:val="en-US" w:eastAsia="zh-CN"/>
        </w:rPr>
        <w:t>交换机(配置1)</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2"/>
        <w:gridCol w:w="890"/>
        <w:gridCol w:w="1540"/>
        <w:gridCol w:w="4137"/>
        <w:gridCol w:w="13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61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序号</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重要性</w:t>
            </w:r>
          </w:p>
        </w:tc>
        <w:tc>
          <w:tcPr>
            <w:tcW w:w="15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指标项</w:t>
            </w:r>
          </w:p>
        </w:tc>
        <w:tc>
          <w:tcPr>
            <w:tcW w:w="4137"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指标要求</w:t>
            </w:r>
          </w:p>
        </w:tc>
        <w:tc>
          <w:tcPr>
            <w:tcW w:w="1343"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b/>
                <w:bCs/>
                <w:i w:val="0"/>
                <w:iCs w:val="0"/>
                <w:color w:val="auto"/>
                <w:sz w:val="24"/>
                <w:szCs w:val="24"/>
                <w:highlight w:val="none"/>
                <w:u w:val="none"/>
              </w:rPr>
            </w:pPr>
            <w:r>
              <w:rPr>
                <w:rFonts w:hint="eastAsia" w:ascii="楷体" w:hAnsi="楷体" w:eastAsia="楷体" w:cs="楷体"/>
                <w:b/>
                <w:bCs/>
                <w:i w:val="0"/>
                <w:iCs w:val="0"/>
                <w:color w:val="auto"/>
                <w:kern w:val="0"/>
                <w:sz w:val="24"/>
                <w:szCs w:val="24"/>
                <w:highlight w:val="none"/>
                <w:u w:val="none"/>
                <w:lang w:val="en-US" w:eastAsia="zh-CN" w:bidi="ar"/>
              </w:rPr>
              <w:t>是否提供证明文件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业务控制分离</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采用分布式处理架构，主控引擎与交换网板硬件分离；</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架构</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完全正交CLOS架构，业务板卡与交换网板成90度设计；</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3</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交换容量</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交换容量≥700Tbps；</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4</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包转发率</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包转发率≥200000Mpps；</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5</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冗余</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支持主控引擎，交换网板，电源等关键部件冗余；</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6</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业务槽位</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业务槽位（高度1U，全宽）≥4；</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7</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交换网板</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实配物理独立交换网板（不允许复用主控板槽位）≥6；</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8</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接口类型</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支持40G、100G以太网端口；</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9</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default" w:ascii="楷体" w:hAnsi="楷体" w:eastAsia="楷体" w:cs="楷体"/>
                <w:color w:val="auto"/>
                <w:kern w:val="0"/>
                <w:sz w:val="24"/>
                <w:szCs w:val="24"/>
                <w:highlight w:val="none"/>
                <w:lang w:val="en-US" w:eastAsia="zh-CN" w:bidi="ar"/>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color w:val="auto"/>
                <w:kern w:val="2"/>
                <w:sz w:val="24"/>
                <w:szCs w:val="24"/>
                <w:highlight w:val="none"/>
                <w:lang w:val="en-US" w:eastAsia="zh-CN" w:bidi="ar"/>
              </w:rPr>
              <w:t>接口类型</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color w:val="auto"/>
                <w:kern w:val="0"/>
                <w:sz w:val="24"/>
                <w:szCs w:val="24"/>
                <w:highlight w:val="none"/>
                <w:lang w:val="en-US" w:eastAsia="zh-CN" w:bidi="ar"/>
              </w:rPr>
            </w:pPr>
            <w:r>
              <w:rPr>
                <w:rFonts w:hint="eastAsia" w:ascii="楷体" w:hAnsi="楷体" w:eastAsia="楷体" w:cs="楷体"/>
                <w:color w:val="auto"/>
                <w:kern w:val="2"/>
                <w:sz w:val="24"/>
                <w:szCs w:val="24"/>
                <w:highlight w:val="none"/>
                <w:lang w:val="en-US" w:eastAsia="zh-CN" w:bidi="ar"/>
              </w:rPr>
              <w:t>支持与25G</w:t>
            </w:r>
            <w:r>
              <w:rPr>
                <w:rFonts w:hint="eastAsia" w:ascii="楷体" w:hAnsi="楷体" w:eastAsia="楷体" w:cs="楷体"/>
                <w:color w:val="auto"/>
                <w:kern w:val="0"/>
                <w:sz w:val="24"/>
                <w:szCs w:val="24"/>
                <w:highlight w:val="none"/>
                <w:lang w:val="en-US" w:eastAsia="zh-CN" w:bidi="ar"/>
              </w:rPr>
              <w:t>以太网端口对接；</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10</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散热</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支持前后散热风道；</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11</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尺寸</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left"/>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整机高度≤16U；</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业务板卡</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tabs>
                <w:tab w:val="left" w:pos="560"/>
              </w:tabs>
              <w:kinsoku/>
              <w:wordWrap/>
              <w:overflowPunct w:val="0"/>
              <w:topLinePunct w:val="0"/>
              <w:autoSpaceDE/>
              <w:autoSpaceDN/>
              <w:bidi w:val="0"/>
              <w:adjustRightInd/>
              <w:snapToGrid/>
              <w:spacing w:before="0" w:beforeAutospacing="0" w:after="0" w:afterAutospacing="0" w:line="400" w:lineRule="exact"/>
              <w:ind w:left="0" w:right="0"/>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板卡支持全线速转发；</w:t>
            </w:r>
            <w:r>
              <w:rPr>
                <w:rFonts w:hint="eastAsia" w:ascii="楷体" w:hAnsi="楷体" w:eastAsia="楷体" w:cs="楷体"/>
                <w:color w:val="auto"/>
                <w:kern w:val="2"/>
                <w:sz w:val="24"/>
                <w:szCs w:val="24"/>
                <w:highlight w:val="none"/>
                <w:lang w:val="en-US" w:eastAsia="zh-CN" w:bidi="ar"/>
              </w:rPr>
              <w:br w:type="textWrapping"/>
            </w:r>
            <w:r>
              <w:rPr>
                <w:rFonts w:hint="eastAsia" w:ascii="楷体" w:hAnsi="楷体" w:eastAsia="楷体" w:cs="楷体"/>
                <w:color w:val="auto"/>
                <w:kern w:val="2"/>
                <w:sz w:val="24"/>
                <w:szCs w:val="24"/>
                <w:highlight w:val="none"/>
                <w:lang w:val="en-US" w:eastAsia="zh" w:bidi="ar"/>
              </w:rPr>
              <w:t>配置不少于</w:t>
            </w:r>
            <w:r>
              <w:rPr>
                <w:rFonts w:hint="eastAsia" w:ascii="楷体" w:hAnsi="楷体" w:eastAsia="楷体" w:cs="楷体"/>
                <w:color w:val="auto"/>
                <w:kern w:val="2"/>
                <w:sz w:val="24"/>
                <w:szCs w:val="24"/>
                <w:highlight w:val="none"/>
                <w:lang w:val="en-US" w:eastAsia="zh-CN" w:bidi="ar"/>
              </w:rPr>
              <w:t>20</w:t>
            </w:r>
            <w:r>
              <w:rPr>
                <w:rFonts w:hint="eastAsia" w:ascii="楷体" w:hAnsi="楷体" w:eastAsia="楷体" w:cs="楷体"/>
                <w:color w:val="auto"/>
                <w:kern w:val="2"/>
                <w:sz w:val="24"/>
                <w:szCs w:val="24"/>
                <w:highlight w:val="none"/>
                <w:lang w:val="en-US" w:eastAsia="zh" w:bidi="ar"/>
              </w:rPr>
              <w:t>个</w:t>
            </w:r>
            <w:r>
              <w:rPr>
                <w:rFonts w:hint="eastAsia" w:ascii="楷体" w:hAnsi="楷体" w:eastAsia="楷体" w:cs="楷体"/>
                <w:color w:val="auto"/>
                <w:kern w:val="2"/>
                <w:sz w:val="24"/>
                <w:szCs w:val="24"/>
                <w:highlight w:val="none"/>
                <w:lang w:val="en-US" w:eastAsia="zh-CN" w:bidi="ar"/>
              </w:rPr>
              <w:t xml:space="preserve"> 100G以太网光接口（QSFP28）</w:t>
            </w:r>
            <w:r>
              <w:rPr>
                <w:rFonts w:hint="eastAsia" w:ascii="楷体" w:hAnsi="楷体" w:eastAsia="楷体" w:cs="楷体"/>
                <w:color w:val="auto"/>
                <w:kern w:val="2"/>
                <w:sz w:val="24"/>
                <w:szCs w:val="24"/>
                <w:highlight w:val="none"/>
                <w:lang w:val="en-US" w:eastAsia="zh" w:bidi="ar"/>
              </w:rPr>
              <w:t>和48个</w:t>
            </w:r>
            <w:r>
              <w:rPr>
                <w:rFonts w:hint="eastAsia" w:ascii="楷体" w:hAnsi="楷体" w:eastAsia="楷体" w:cs="楷体"/>
                <w:color w:val="auto"/>
                <w:kern w:val="2"/>
                <w:sz w:val="24"/>
                <w:szCs w:val="24"/>
                <w:highlight w:val="none"/>
                <w:lang w:val="en-US" w:eastAsia="zh-CN" w:bidi="ar"/>
              </w:rPr>
              <w:t>10G以太网光接口（SFP</w:t>
            </w:r>
            <w:r>
              <w:rPr>
                <w:rFonts w:hint="eastAsia" w:ascii="楷体" w:hAnsi="楷体" w:eastAsia="楷体" w:cs="楷体"/>
                <w:color w:val="auto"/>
                <w:kern w:val="2"/>
                <w:sz w:val="24"/>
                <w:szCs w:val="24"/>
                <w:highlight w:val="none"/>
                <w:lang w:val="en-US" w:eastAsia="zh" w:bidi="ar"/>
              </w:rPr>
              <w:t>+</w:t>
            </w:r>
            <w:r>
              <w:rPr>
                <w:rFonts w:hint="eastAsia" w:ascii="楷体" w:hAnsi="楷体" w:eastAsia="楷体" w:cs="楷体"/>
                <w:color w:val="auto"/>
                <w:kern w:val="2"/>
                <w:sz w:val="24"/>
                <w:szCs w:val="24"/>
                <w:highlight w:val="none"/>
                <w:lang w:val="en-US" w:eastAsia="zh-CN" w:bidi="ar"/>
              </w:rPr>
              <w:t>）。</w:t>
            </w:r>
            <w:r>
              <w:rPr>
                <w:rFonts w:hint="default" w:ascii="楷体" w:hAnsi="楷体" w:eastAsia="楷体" w:cs="楷体"/>
                <w:color w:val="auto"/>
                <w:kern w:val="2"/>
                <w:sz w:val="24"/>
                <w:szCs w:val="24"/>
                <w:highlight w:val="none"/>
                <w:lang w:val="en-US" w:eastAsia="zh-CN" w:bidi="ar"/>
              </w:rPr>
              <w:t>实配</w:t>
            </w:r>
            <w:r>
              <w:rPr>
                <w:rFonts w:hint="eastAsia" w:ascii="楷体" w:hAnsi="楷体" w:eastAsia="楷体" w:cs="楷体"/>
                <w:color w:val="auto"/>
                <w:kern w:val="2"/>
                <w:sz w:val="24"/>
                <w:szCs w:val="24"/>
                <w:highlight w:val="none"/>
                <w:lang w:val="en-US" w:eastAsia="zh-CN" w:bidi="ar"/>
              </w:rPr>
              <w:t>20</w:t>
            </w:r>
            <w:r>
              <w:rPr>
                <w:rFonts w:hint="eastAsia" w:ascii="楷体" w:hAnsi="楷体" w:eastAsia="楷体" w:cs="楷体"/>
                <w:color w:val="auto"/>
                <w:kern w:val="2"/>
                <w:sz w:val="24"/>
                <w:szCs w:val="24"/>
                <w:highlight w:val="none"/>
                <w:lang w:val="en-US" w:eastAsia="zh" w:bidi="ar"/>
              </w:rPr>
              <w:t>个</w:t>
            </w:r>
            <w:r>
              <w:rPr>
                <w:rFonts w:hint="eastAsia" w:ascii="楷体" w:hAnsi="楷体" w:eastAsia="楷体" w:cs="楷体"/>
                <w:color w:val="auto"/>
                <w:kern w:val="2"/>
                <w:sz w:val="24"/>
                <w:szCs w:val="24"/>
                <w:highlight w:val="none"/>
                <w:lang w:val="en-US" w:eastAsia="zh-CN" w:bidi="ar"/>
              </w:rPr>
              <w:t xml:space="preserve"> 100G以太网光接口</w:t>
            </w:r>
            <w:r>
              <w:rPr>
                <w:rFonts w:hint="eastAsia" w:ascii="楷体" w:hAnsi="楷体" w:eastAsia="楷体" w:cs="楷体"/>
                <w:color w:val="auto"/>
                <w:kern w:val="2"/>
                <w:sz w:val="24"/>
                <w:szCs w:val="24"/>
                <w:highlight w:val="none"/>
                <w:lang w:val="en-US" w:eastAsia="zh" w:bidi="ar"/>
              </w:rPr>
              <w:t>模块</w:t>
            </w:r>
            <w:r>
              <w:rPr>
                <w:rFonts w:hint="eastAsia" w:ascii="楷体" w:hAnsi="楷体" w:eastAsia="楷体" w:cs="楷体"/>
                <w:color w:val="auto"/>
                <w:kern w:val="2"/>
                <w:sz w:val="24"/>
                <w:szCs w:val="24"/>
                <w:highlight w:val="none"/>
                <w:lang w:val="en-US" w:eastAsia="zh-CN" w:bidi="ar"/>
              </w:rPr>
              <w:t>（QSFP28，MPO）</w:t>
            </w:r>
            <w:r>
              <w:rPr>
                <w:rFonts w:hint="eastAsia" w:ascii="楷体" w:hAnsi="楷体" w:eastAsia="楷体" w:cs="楷体"/>
                <w:color w:val="auto"/>
                <w:kern w:val="2"/>
                <w:sz w:val="24"/>
                <w:szCs w:val="24"/>
                <w:highlight w:val="none"/>
                <w:lang w:val="en-US" w:eastAsia="zh" w:bidi="ar"/>
              </w:rPr>
              <w:t>和48个</w:t>
            </w:r>
            <w:r>
              <w:rPr>
                <w:rFonts w:hint="eastAsia" w:ascii="楷体" w:hAnsi="楷体" w:eastAsia="楷体" w:cs="楷体"/>
                <w:color w:val="auto"/>
                <w:kern w:val="2"/>
                <w:sz w:val="24"/>
                <w:szCs w:val="24"/>
                <w:highlight w:val="none"/>
                <w:lang w:val="en-US" w:eastAsia="zh-CN" w:bidi="ar"/>
              </w:rPr>
              <w:t>10G以太网光接口模块（SFP</w:t>
            </w:r>
            <w:r>
              <w:rPr>
                <w:rFonts w:hint="eastAsia" w:ascii="楷体" w:hAnsi="楷体" w:eastAsia="楷体" w:cs="楷体"/>
                <w:color w:val="auto"/>
                <w:kern w:val="2"/>
                <w:sz w:val="24"/>
                <w:szCs w:val="24"/>
                <w:highlight w:val="none"/>
                <w:lang w:val="en-US" w:eastAsia="zh" w:bidi="ar"/>
              </w:rPr>
              <w:t>+</w:t>
            </w:r>
            <w:r>
              <w:rPr>
                <w:rFonts w:hint="eastAsia" w:ascii="楷体" w:hAnsi="楷体" w:eastAsia="楷体" w:cs="楷体"/>
                <w:color w:val="auto"/>
                <w:kern w:val="2"/>
                <w:sz w:val="24"/>
                <w:szCs w:val="24"/>
                <w:highlight w:val="none"/>
                <w:lang w:val="en-US" w:eastAsia="zh-CN" w:bidi="ar"/>
              </w:rPr>
              <w:t>，LC）；</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13</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主控板卡</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实配≥2个主控板；</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14</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其它板卡</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实配冗余电源、风扇；一半实配电源掉电不影响整机运行；并同时根据用户实际需求提供与实配电源数相同数量的国标或欧标电源线；</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15</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热插拔</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主控板、业务板卡、电源、风扇、光模块等均支持热插拔；</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16</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链路聚合</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支持跨板卡、跨设备的链路聚合；</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17</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链路聚合</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支持VPC/M-LAG等跨设备链路聚合（非堆叠）；</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18</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路由协议</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 xml:space="preserve">支持静态路由、RIP、OSPF、BGP；支持等价路由、路由策略、VRRP、策略路由； </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19</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路由协议认证算法</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在不额外配置板卡的情况下，本机原生支持OSPF、BGPv4等动态协议的明文认证和国密算法加密认证；</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20</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交换协议</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支持STP、RSTP、MSTP协议，支持STP Root Guard、BPDU Guard功能；</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21</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速率控制</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支持对端口接收报文的速率和发送报文的速率进行限制；</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报文重定向</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支持报文重定向；</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23</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MAC地址绑定</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支持IP MAC地址绑定；</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24</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队列调度</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支持灵活的队列调度算法，可以同时基于端口和队列进行设置，支持优先级调度（PQ/SP）、轮询调度（RR/WRR/DRR）、优先级调度+轮询调度等多种模式；</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25</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线路检测</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实配支持BFD for BGP、OSPF、静态路由协议线路检测功能；</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26</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服务质量</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支持802.1P(COS优先级)；支持DSCP；支持报文的802.1p和DSCP优先级重新标记；支持基于DiffServ的完善QoS保证；</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kern w:val="0"/>
                <w:sz w:val="24"/>
                <w:szCs w:val="24"/>
                <w:highlight w:val="none"/>
                <w:u w:val="none"/>
                <w:lang w:val="en-US" w:eastAsia="zh-CN" w:bidi="ar"/>
              </w:rPr>
              <w:t>27</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流量整形</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支持流量整形（Traffic Shaping）；支持队列调度机制；支持拥塞避免机制；</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28</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VxLAN网关</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支持VxLAN二、三层网关功能， 支持分布式VxLAN三层网关；</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29</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SDN</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楷体" w:hAnsi="楷体" w:eastAsia="楷体" w:cs="楷体"/>
                <w:i w:val="0"/>
                <w:iCs w:val="0"/>
                <w:color w:val="auto"/>
                <w:sz w:val="24"/>
                <w:szCs w:val="24"/>
                <w:highlight w:val="none"/>
                <w:u w:val="none"/>
                <w:lang w:val="en-US"/>
              </w:rPr>
            </w:pPr>
            <w:r>
              <w:rPr>
                <w:rFonts w:hint="eastAsia" w:ascii="楷体" w:hAnsi="楷体" w:eastAsia="楷体" w:cs="楷体"/>
                <w:color w:val="auto"/>
                <w:kern w:val="2"/>
                <w:sz w:val="24"/>
                <w:szCs w:val="24"/>
                <w:highlight w:val="none"/>
                <w:lang w:val="en-US" w:eastAsia="zh-CN" w:bidi="ar"/>
              </w:rPr>
              <w:t>所配主机及各类板卡均需支持SDN；</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30</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网络通信协议</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支持Openflow或者netconf；</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31</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SDN纳管</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设备可被本厂商的管理平台统一管理，实现各类SDN配置及管理；</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32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EVPN</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楷体" w:hAnsi="楷体" w:eastAsia="楷体" w:cs="楷体"/>
                <w:i w:val="0"/>
                <w:iCs w:val="0"/>
                <w:color w:val="auto"/>
                <w:sz w:val="24"/>
                <w:szCs w:val="24"/>
                <w:highlight w:val="none"/>
                <w:u w:val="none"/>
                <w:lang w:val="en-US"/>
              </w:rPr>
            </w:pPr>
            <w:r>
              <w:rPr>
                <w:rFonts w:hint="eastAsia" w:ascii="楷体" w:hAnsi="楷体" w:eastAsia="楷体" w:cs="楷体"/>
                <w:color w:val="auto"/>
                <w:kern w:val="2"/>
                <w:sz w:val="24"/>
                <w:szCs w:val="24"/>
                <w:highlight w:val="none"/>
                <w:lang w:val="en-US" w:eastAsia="zh-CN" w:bidi="ar"/>
              </w:rPr>
              <w:t>支持EVPN功能；</w:t>
            </w:r>
          </w:p>
        </w:tc>
        <w:tc>
          <w:tcPr>
            <w:tcW w:w="13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sz w:val="24"/>
                <w:highlight w:val="none"/>
                <w:u w:val="none"/>
              </w:rPr>
              <w:t>是，提供所投产品原厂商的官方文件或官网截图或测试报告</w:t>
            </w:r>
            <w:r>
              <w:rPr>
                <w:rFonts w:hint="eastAsia" w:ascii="楷体" w:hAnsi="楷体" w:eastAsia="楷体" w:cs="楷体"/>
                <w:color w:val="auto"/>
                <w:sz w:val="24"/>
                <w:szCs w:val="24"/>
                <w:highlight w:val="none"/>
                <w:u w:val="none"/>
                <w:lang w:val="en-US" w:eastAsia="zh-CN"/>
              </w:rPr>
              <w:t>，加盖原厂商公章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rPr>
            </w:pPr>
            <w:r>
              <w:rPr>
                <w:rFonts w:hint="eastAsia" w:ascii="楷体" w:hAnsi="楷体" w:eastAsia="楷体" w:cs="楷体"/>
                <w:i w:val="0"/>
                <w:iCs w:val="0"/>
                <w:color w:val="auto"/>
                <w:kern w:val="0"/>
                <w:sz w:val="24"/>
                <w:szCs w:val="24"/>
                <w:highlight w:val="none"/>
                <w:u w:val="none"/>
                <w:lang w:val="en-US" w:eastAsia="zh-CN" w:bidi="ar"/>
              </w:rPr>
              <w:t>33</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IPv6和相关协议</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支持IPv4和IPv6双协议栈，支持IPv6静态路由，支持BGP4+、RIPng、OSPFv3、IS-ISv6等动态路由协议；</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34</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登录管理</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支持基于Console、SSH、telnet的命令行配置，支持NTP、SNMP V2/V3等协议；支持端口镜像和远程端口镜像功能；</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35</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远程认证</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支持RADIUS认证、TACACS+/HWTACACS认证、用户分级管理和口令保护；</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36</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0"/>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访问控制</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支持标准、扩展、基于端口的和基于VLAN的ACL；</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37</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流量统计</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支持sFlow/Netflow/NetStream等流量统计功能，支持VxLAN报文统计；</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38</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Cs/>
                <w:color w:val="auto"/>
                <w:kern w:val="2"/>
                <w:sz w:val="24"/>
                <w:szCs w:val="24"/>
                <w:highlight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sz w:val="24"/>
                <w:szCs w:val="24"/>
                <w:highlight w:val="none"/>
                <w:u w:val="none"/>
              </w:rPr>
            </w:pPr>
            <w:r>
              <w:rPr>
                <w:rFonts w:hint="eastAsia" w:ascii="楷体" w:hAnsi="楷体" w:eastAsia="楷体" w:cs="楷体"/>
                <w:color w:val="auto"/>
                <w:kern w:val="2"/>
                <w:sz w:val="24"/>
                <w:szCs w:val="24"/>
                <w:highlight w:val="none"/>
                <w:lang w:val="en-US" w:eastAsia="zh-CN" w:bidi="ar"/>
              </w:rPr>
              <w:t>防护管理</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leftChars="0" w:right="0" w:rightChars="0"/>
              <w:jc w:val="both"/>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color w:val="auto"/>
                <w:kern w:val="2"/>
                <w:sz w:val="24"/>
                <w:szCs w:val="24"/>
                <w:highlight w:val="none"/>
                <w:lang w:val="en-US" w:eastAsia="zh-CN" w:bidi="ar"/>
              </w:rPr>
              <w:t>支持CPU保护功能，对协议攻击报文进行识别与拦截；</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39</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Cs/>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产品资质</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left"/>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提供处于有效期内的、由工业和信息化部核发的电信设备进网许可证。</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是，须提供许可证复印件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default"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40</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产品资质</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left"/>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供应商所投产品应在“网络关键设备和网络安全专用产品目录”的范围内，应提供安全认证合格或者安全检测符合要求的证明。</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kern w:val="0"/>
                <w:sz w:val="24"/>
                <w:szCs w:val="24"/>
                <w:highlight w:val="none"/>
                <w:u w:val="none"/>
                <w:lang w:val="en-US" w:eastAsia="zh-CN" w:bidi="ar"/>
              </w:rPr>
              <w:t>是，提供产品安全认证合格证书或者安全检测证书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41</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Cs/>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color w:val="auto"/>
                <w:kern w:val="2"/>
                <w:sz w:val="24"/>
                <w:szCs w:val="24"/>
                <w:highlight w:val="none"/>
                <w:lang w:val="en-US" w:eastAsia="zh-CN" w:bidi="ar"/>
              </w:rPr>
              <w:t>国产化</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left"/>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设备关键芯片（CPU、交换芯片）须为国产；</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kern w:val="0"/>
                <w:sz w:val="24"/>
                <w:szCs w:val="24"/>
                <w:highlight w:val="none"/>
                <w:u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42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Cs/>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w:t>
            </w:r>
          </w:p>
        </w:tc>
        <w:tc>
          <w:tcPr>
            <w:tcW w:w="1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color w:val="auto"/>
                <w:kern w:val="2"/>
                <w:sz w:val="24"/>
                <w:szCs w:val="24"/>
                <w:highlight w:val="none"/>
                <w:lang w:val="en-US" w:eastAsia="zh-CN" w:bidi="ar"/>
              </w:rPr>
              <w:t>国产化</w:t>
            </w:r>
          </w:p>
        </w:tc>
        <w:tc>
          <w:tcPr>
            <w:tcW w:w="41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left"/>
              <w:textAlignment w:val="auto"/>
              <w:rPr>
                <w:rFonts w:hint="eastAsia" w:ascii="楷体" w:hAnsi="楷体" w:eastAsia="楷体" w:cs="楷体"/>
                <w:color w:val="auto"/>
                <w:kern w:val="2"/>
                <w:sz w:val="24"/>
                <w:szCs w:val="24"/>
                <w:highlight w:val="none"/>
                <w:lang w:val="en-US" w:eastAsia="zh-CN" w:bidi="ar"/>
              </w:rPr>
            </w:pPr>
            <w:r>
              <w:rPr>
                <w:rFonts w:hint="eastAsia" w:ascii="楷体" w:hAnsi="楷体" w:eastAsia="楷体" w:cs="楷体"/>
                <w:i w:val="0"/>
                <w:iCs w:val="0"/>
                <w:color w:val="auto"/>
                <w:kern w:val="0"/>
                <w:sz w:val="24"/>
                <w:szCs w:val="24"/>
                <w:highlight w:val="none"/>
                <w:u w:val="none"/>
                <w:lang w:val="en-US" w:eastAsia="zh-CN" w:bidi="ar"/>
              </w:rPr>
              <w:t>设备操作系统为国内厂商开发。</w:t>
            </w:r>
          </w:p>
        </w:tc>
        <w:tc>
          <w:tcPr>
            <w:tcW w:w="13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400" w:lineRule="exact"/>
              <w:ind w:left="0" w:right="0"/>
              <w:jc w:val="center"/>
              <w:textAlignment w:val="auto"/>
              <w:rPr>
                <w:rFonts w:hint="eastAsia" w:ascii="楷体" w:hAnsi="楷体" w:eastAsia="楷体" w:cs="楷体"/>
                <w:i w:val="0"/>
                <w:iCs w:val="0"/>
                <w:color w:val="auto"/>
                <w:sz w:val="24"/>
                <w:szCs w:val="24"/>
                <w:highlight w:val="none"/>
                <w:u w:val="none"/>
                <w:lang w:val="en-US" w:eastAsia="zh-CN"/>
              </w:rPr>
            </w:pPr>
            <w:r>
              <w:rPr>
                <w:rFonts w:hint="eastAsia" w:ascii="楷体" w:hAnsi="楷体" w:eastAsia="楷体" w:cs="楷体"/>
                <w:i w:val="0"/>
                <w:iCs w:val="0"/>
                <w:color w:val="auto"/>
                <w:sz w:val="24"/>
                <w:szCs w:val="24"/>
                <w:highlight w:val="none"/>
                <w:u w:val="none"/>
                <w:lang w:val="en-US" w:eastAsia="zh-CN"/>
              </w:rPr>
              <w:t>否</w:t>
            </w:r>
          </w:p>
        </w:tc>
      </w:tr>
    </w:tbl>
    <w:p>
      <w:pPr>
        <w:pStyle w:val="3"/>
        <w:ind w:firstLine="0"/>
        <w:jc w:val="both"/>
        <w:rPr>
          <w:rFonts w:hint="default" w:ascii="仿宋" w:hAnsi="仿宋" w:eastAsia="仿宋" w:cs="仿宋"/>
          <w:color w:val="auto"/>
          <w:sz w:val="28"/>
          <w:szCs w:val="28"/>
          <w:highlight w:val="none"/>
          <w:lang w:val="en-US"/>
        </w:rPr>
      </w:pPr>
    </w:p>
    <w:p>
      <w:pPr>
        <w:bidi w:val="0"/>
        <w:rPr>
          <w:rFonts w:hint="default"/>
          <w:color w:val="auto"/>
          <w:highlight w:val="none"/>
          <w:lang w:val="en-US"/>
        </w:rPr>
      </w:pPr>
    </w:p>
    <w:p>
      <w:pPr>
        <w:keepNext/>
        <w:numPr>
          <w:ilvl w:val="0"/>
          <w:numId w:val="22"/>
        </w:numPr>
        <w:spacing w:line="360" w:lineRule="auto"/>
        <w:ind w:leftChars="0"/>
        <w:outlineLvl w:val="4"/>
        <w:rPr>
          <w:rFonts w:hint="default"/>
          <w:color w:val="auto"/>
          <w:highlight w:val="none"/>
          <w:lang w:val="en-US"/>
        </w:rPr>
      </w:pPr>
      <w:r>
        <w:rPr>
          <w:rFonts w:hint="eastAsia" w:ascii="仿宋" w:hAnsi="仿宋" w:eastAsia="仿宋" w:cs="仿宋"/>
          <w:b/>
          <w:bCs/>
          <w:color w:val="auto"/>
          <w:sz w:val="32"/>
          <w:szCs w:val="32"/>
          <w:highlight w:val="none"/>
          <w:lang w:val="en-US" w:eastAsia="zh-CN"/>
        </w:rPr>
        <w:t>交换机(配置2)</w:t>
      </w:r>
    </w:p>
    <w:tbl>
      <w:tblPr>
        <w:tblStyle w:val="12"/>
        <w:tblW w:w="8525" w:type="dxa"/>
        <w:tblInd w:w="13" w:type="dxa"/>
        <w:tblLayout w:type="fixed"/>
        <w:tblCellMar>
          <w:top w:w="0" w:type="dxa"/>
          <w:left w:w="108" w:type="dxa"/>
          <w:bottom w:w="0" w:type="dxa"/>
          <w:right w:w="108" w:type="dxa"/>
        </w:tblCellMar>
      </w:tblPr>
      <w:tblGrid>
        <w:gridCol w:w="562"/>
        <w:gridCol w:w="963"/>
        <w:gridCol w:w="1550"/>
        <w:gridCol w:w="4050"/>
        <w:gridCol w:w="1400"/>
      </w:tblGrid>
      <w:tr>
        <w:tblPrEx>
          <w:tblCellMar>
            <w:top w:w="0" w:type="dxa"/>
            <w:left w:w="108" w:type="dxa"/>
            <w:bottom w:w="0" w:type="dxa"/>
            <w:right w:w="108" w:type="dxa"/>
          </w:tblCellMar>
        </w:tblPrEx>
        <w:trPr>
          <w:trHeight w:val="23" w:hRule="atLeast"/>
          <w:tblHeader/>
        </w:trPr>
        <w:tc>
          <w:tcPr>
            <w:tcW w:w="562"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序号</w:t>
            </w:r>
          </w:p>
        </w:tc>
        <w:tc>
          <w:tcPr>
            <w:tcW w:w="963"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重要性</w:t>
            </w:r>
          </w:p>
        </w:tc>
        <w:tc>
          <w:tcPr>
            <w:tcW w:w="155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指标项</w:t>
            </w:r>
          </w:p>
        </w:tc>
        <w:tc>
          <w:tcPr>
            <w:tcW w:w="405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指标要求</w:t>
            </w:r>
          </w:p>
        </w:tc>
        <w:tc>
          <w:tcPr>
            <w:tcW w:w="140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备注</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基本技术指标</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交换容量≥4.8Tbps；</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2</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包转发率≥2000Mpps；</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3</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支持全线速转发；</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至少配置4个40GE的光口，并配置4个QSFP+多模光模块</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MPO</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；至少配置48个万兆光口，并配置48个SFP+多模光模块</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LC</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bidi="ar"/>
              </w:rPr>
              <w:t>；</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4</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整机高度为1U；</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5</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可靠性要求</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实配模块化冗余电源；根据用户实际需求提供与实配电源数相同数量的国标或欧标电源线；</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6</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实配模块化冗余风扇；</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7</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电源支持热插拔；</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8</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风扇支持热插拔；</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9</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支持VPC/M-LAG等非堆叠方式的跨设备链路聚合技术；</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0</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网络要求</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支持静态路由、RIP、OSPF、BGP；支持等价路由、路由策略、VRRP、策略路由；支持OSPF、BGPv4的明文认证和国密算法加密认证；</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1</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支持STP、RSTP、MSTP协议，支持STP Root Guard、BPDU Guard功能；</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2</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支持对端口接收报文的速率和发送报文的速率进行限制；</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3</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color w:val="auto"/>
                <w:kern w:val="0"/>
                <w:sz w:val="20"/>
                <w:szCs w:val="20"/>
                <w:highlight w:val="none"/>
                <w:lang w:bidi="ar"/>
              </w:rPr>
              <w:t>支持报文分片和重组</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eastAsia="zh-CN" w:bidi="ar"/>
              </w:rPr>
              <w:br w:type="textWrapping"/>
            </w:r>
            <w:r>
              <w:rPr>
                <w:rFonts w:hint="eastAsia" w:ascii="宋体" w:hAnsi="宋体" w:eastAsia="宋体" w:cs="宋体"/>
                <w:color w:val="auto"/>
                <w:kern w:val="0"/>
                <w:sz w:val="20"/>
                <w:szCs w:val="20"/>
                <w:highlight w:val="none"/>
                <w:lang w:bidi="ar"/>
              </w:rPr>
              <w:t>支持CPU保护功能，对协议攻击报文进行识别与拦截；</w:t>
            </w:r>
            <w:r>
              <w:rPr>
                <w:rFonts w:hint="eastAsia" w:ascii="宋体" w:hAnsi="宋体" w:eastAsia="宋体" w:cs="宋体"/>
                <w:color w:val="auto"/>
                <w:kern w:val="0"/>
                <w:sz w:val="20"/>
                <w:szCs w:val="20"/>
                <w:highlight w:val="none"/>
                <w:lang w:eastAsia="zh-CN" w:bidi="ar"/>
              </w:rPr>
              <w:br w:type="textWrapping"/>
            </w:r>
            <w:r>
              <w:rPr>
                <w:rFonts w:hint="eastAsia" w:ascii="宋体" w:hAnsi="宋体" w:eastAsia="宋体" w:cs="宋体"/>
                <w:color w:val="auto"/>
                <w:kern w:val="0"/>
                <w:sz w:val="20"/>
                <w:szCs w:val="20"/>
                <w:highlight w:val="none"/>
                <w:lang w:bidi="ar"/>
              </w:rPr>
              <w:t>所投设备支持在IP网络中快速检测网络丢包的功能，可利用在网络流量路径中的设备上采集的数据快速定位丢包位置和直接测量网络的丢包信息。</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14</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支持报文重定向；</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5</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支持IP MAC地址绑定；</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6</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支持灵活的队列调度算法，可以同时基于端口和队列进行设置，支持SP/WRR/SP+WRR/WFQ/SP+WFQ等多种模式；</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7</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实配支持BFD for BGP、OSPF、静态路由协议线路检测功能；</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1</w:t>
            </w:r>
            <w:r>
              <w:rPr>
                <w:rFonts w:hint="eastAsia" w:ascii="宋体" w:hAnsi="宋体" w:eastAsia="宋体" w:cs="宋体"/>
                <w:color w:val="auto"/>
                <w:kern w:val="0"/>
                <w:sz w:val="20"/>
                <w:szCs w:val="20"/>
                <w:highlight w:val="none"/>
                <w:lang w:val="en-US" w:eastAsia="zh-CN" w:bidi="ar"/>
              </w:rPr>
              <w:t>8</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QoS</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支持802.1P；支持DSCP；支持报文的802.1p和DSCP优先级重新标记；支持基于DiffServ的完善QoS保证；</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
              </w:rPr>
              <w:t>19</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支持流量整形（Traffic Shaping）；支持队列调度机制；支持拥塞避免机制；</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0</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IPv6</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支持IPv4和IPv6双协议栈；支持IPv4向IPv6的基本过渡技术，支持IPv6静态路由，支持BGP4+、RIPng、OSPFv3、IS-ISv6等动态路由协议；</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1</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SDN</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支持VxLAN二层、三层网关；</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2</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155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所配主机需支持SDN；</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23</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1550"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支持Openflow或者netconf；</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24</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1550" w:type="dxa"/>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支持EVPN功能；</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u w:val="none"/>
              </w:rPr>
            </w:pPr>
            <w:r>
              <w:rPr>
                <w:rFonts w:hint="eastAsia" w:ascii="宋体" w:hAnsi="宋体" w:eastAsia="宋体" w:cs="宋体"/>
                <w:color w:val="auto"/>
                <w:kern w:val="0"/>
                <w:sz w:val="20"/>
                <w:szCs w:val="20"/>
                <w:highlight w:val="none"/>
                <w:u w:val="none"/>
                <w:lang w:bidi="ar"/>
              </w:rPr>
              <w:t>是，提供所投产品原厂商的官方文件或官网截图或测试报告</w:t>
            </w:r>
            <w:r>
              <w:rPr>
                <w:rFonts w:hint="eastAsia" w:ascii="宋体" w:hAnsi="宋体" w:eastAsia="宋体" w:cs="宋体"/>
                <w:color w:val="auto"/>
                <w:kern w:val="0"/>
                <w:sz w:val="20"/>
                <w:szCs w:val="20"/>
                <w:highlight w:val="none"/>
                <w:u w:val="none"/>
                <w:lang w:val="en-US" w:eastAsia="zh-CN" w:bidi="ar"/>
              </w:rPr>
              <w:t>，加盖原厂商公章</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25</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运行维护要求</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支持基于Console、SSH、telnet的命令行配置，支持NTP、SNMP V2/V3等协议，支持端口镜像和远程端口镜像功能；</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6</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安全审查要求</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支持RADIUS、TACACS+/HWTACACS认证、用户分级管理和口令保护；</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2</w:t>
            </w:r>
            <w:r>
              <w:rPr>
                <w:rFonts w:hint="eastAsia" w:ascii="宋体" w:hAnsi="宋体" w:eastAsia="宋体" w:cs="宋体"/>
                <w:color w:val="auto"/>
                <w:kern w:val="0"/>
                <w:sz w:val="20"/>
                <w:szCs w:val="20"/>
                <w:highlight w:val="none"/>
                <w:lang w:val="en-US" w:eastAsia="zh-CN" w:bidi="ar"/>
              </w:rPr>
              <w:t>7</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安全要求</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支持标准、扩展、基于端口的和基于VLAN的ACL；</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
              </w:rPr>
              <w:t>28</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流量统计</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支持sFlow/Netflow/NetStream等流量统计功能，支持将统计结果上报至服务器进行分析；</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val="en-US" w:eastAsia="zh-CN" w:bidi="ar"/>
              </w:rPr>
              <w:t>29</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产品资质</w:t>
            </w: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提供处于有效期内的、由工业和信息化部核发的电信设备进网许可证。</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sz w:val="20"/>
                <w:szCs w:val="20"/>
                <w:highlight w:val="none"/>
                <w:u w:val="none"/>
                <w:lang w:val="en-US" w:eastAsia="zh-CN"/>
              </w:rPr>
              <w:t>是，须提供许可证复印件</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3</w:t>
            </w:r>
            <w:r>
              <w:rPr>
                <w:rFonts w:hint="eastAsia" w:ascii="宋体" w:hAnsi="宋体" w:eastAsia="宋体" w:cs="宋体"/>
                <w:color w:val="auto"/>
                <w:kern w:val="0"/>
                <w:sz w:val="20"/>
                <w:szCs w:val="20"/>
                <w:highlight w:val="none"/>
                <w:lang w:val="en-US" w:eastAsia="zh-CN" w:bidi="ar"/>
              </w:rPr>
              <w:t>0</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设备关键芯片（CPU、交换芯片）须为国产；</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5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0"/>
                <w:sz w:val="20"/>
                <w:szCs w:val="20"/>
                <w:highlight w:val="none"/>
                <w:lang w:bidi="ar"/>
              </w:rPr>
              <w:t>3</w:t>
            </w:r>
            <w:r>
              <w:rPr>
                <w:rFonts w:hint="eastAsia" w:ascii="宋体" w:hAnsi="宋体" w:eastAsia="宋体" w:cs="宋体"/>
                <w:color w:val="auto"/>
                <w:kern w:val="0"/>
                <w:sz w:val="20"/>
                <w:szCs w:val="20"/>
                <w:highlight w:val="none"/>
                <w:lang w:val="en-US" w:eastAsia="zh-CN" w:bidi="ar"/>
              </w:rPr>
              <w:t>1</w:t>
            </w:r>
          </w:p>
        </w:tc>
        <w:tc>
          <w:tcPr>
            <w:tcW w:w="9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155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4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设备操作系统为国内厂商开发。</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bl>
    <w:p>
      <w:pPr>
        <w:bidi w:val="0"/>
        <w:rPr>
          <w:rFonts w:hint="default"/>
          <w:color w:val="auto"/>
          <w:highlight w:val="none"/>
          <w:lang w:val="en-US"/>
        </w:rPr>
      </w:pPr>
    </w:p>
    <w:p>
      <w:pPr>
        <w:keepNext/>
        <w:numPr>
          <w:ilvl w:val="0"/>
          <w:numId w:val="22"/>
        </w:numPr>
        <w:spacing w:line="360" w:lineRule="auto"/>
        <w:ind w:leftChars="0"/>
        <w:outlineLvl w:val="4"/>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交换机(配置3)</w:t>
      </w:r>
    </w:p>
    <w:tbl>
      <w:tblPr>
        <w:tblStyle w:val="12"/>
        <w:tblW w:w="5289" w:type="pct"/>
        <w:tblInd w:w="-25" w:type="dxa"/>
        <w:tblLayout w:type="autofit"/>
        <w:tblCellMar>
          <w:top w:w="0" w:type="dxa"/>
          <w:left w:w="108" w:type="dxa"/>
          <w:bottom w:w="0" w:type="dxa"/>
          <w:right w:w="108" w:type="dxa"/>
        </w:tblCellMar>
      </w:tblPr>
      <w:tblGrid>
        <w:gridCol w:w="600"/>
        <w:gridCol w:w="1039"/>
        <w:gridCol w:w="1113"/>
        <w:gridCol w:w="4802"/>
        <w:gridCol w:w="1461"/>
      </w:tblGrid>
      <w:tr>
        <w:tblPrEx>
          <w:tblCellMar>
            <w:top w:w="0" w:type="dxa"/>
            <w:left w:w="108" w:type="dxa"/>
            <w:bottom w:w="0" w:type="dxa"/>
            <w:right w:w="108" w:type="dxa"/>
          </w:tblCellMar>
        </w:tblPrEx>
        <w:trPr>
          <w:trHeight w:val="23" w:hRule="atLeast"/>
          <w:tblHeader/>
        </w:trPr>
        <w:tc>
          <w:tcPr>
            <w:tcW w:w="333" w:type="pct"/>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序号</w:t>
            </w:r>
          </w:p>
        </w:tc>
        <w:tc>
          <w:tcPr>
            <w:tcW w:w="576" w:type="pct"/>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重要性</w:t>
            </w:r>
          </w:p>
        </w:tc>
        <w:tc>
          <w:tcPr>
            <w:tcW w:w="617" w:type="pct"/>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指标项</w:t>
            </w:r>
          </w:p>
        </w:tc>
        <w:tc>
          <w:tcPr>
            <w:tcW w:w="2662" w:type="pct"/>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指标要求</w:t>
            </w:r>
          </w:p>
        </w:tc>
        <w:tc>
          <w:tcPr>
            <w:tcW w:w="810" w:type="pct"/>
            <w:tcBorders>
              <w:top w:val="single" w:color="000000" w:sz="4" w:space="0"/>
              <w:left w:val="single" w:color="000000" w:sz="4" w:space="0"/>
              <w:bottom w:val="single" w:color="000000" w:sz="4" w:space="0"/>
              <w:right w:val="single" w:color="000000" w:sz="4" w:space="0"/>
            </w:tcBorders>
            <w:shd w:val="clear" w:color="auto" w:fill="BFBFBF"/>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备注</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基本技术指标</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交换容量≥700Gbps；</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2</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包转发率≥240Mpps；</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3</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至少配置4个万兆SFP+光模块的光口，并含4个万兆SFP+多模光模块；RJ45GE接口数量≥48个</w:t>
            </w:r>
            <w:r>
              <w:rPr>
                <w:rFonts w:hint="eastAsia" w:ascii="宋体" w:hAnsi="宋体" w:eastAsia="宋体" w:cs="宋体"/>
                <w:color w:val="auto"/>
                <w:kern w:val="0"/>
                <w:sz w:val="20"/>
                <w:szCs w:val="20"/>
                <w:highlight w:val="none"/>
                <w:lang w:eastAsia="zh-CN" w:bidi="ar"/>
              </w:rPr>
              <w:t>，</w:t>
            </w:r>
            <w:r>
              <w:rPr>
                <w:rFonts w:hint="eastAsia" w:ascii="宋体" w:hAnsi="宋体" w:eastAsia="宋体" w:cs="宋体"/>
                <w:color w:val="auto"/>
                <w:kern w:val="0"/>
                <w:sz w:val="20"/>
                <w:szCs w:val="20"/>
                <w:highlight w:val="none"/>
                <w:lang w:val="en-US" w:eastAsia="zh-CN" w:bidi="ar"/>
              </w:rPr>
              <w:t>并满配模块，</w:t>
            </w:r>
            <w:r>
              <w:rPr>
                <w:rFonts w:hint="eastAsia" w:ascii="宋体" w:hAnsi="宋体" w:eastAsia="宋体" w:cs="宋体"/>
                <w:color w:val="auto"/>
                <w:kern w:val="0"/>
                <w:sz w:val="20"/>
                <w:szCs w:val="20"/>
                <w:highlight w:val="none"/>
                <w:lang w:bidi="ar"/>
              </w:rPr>
              <w:t>支持全线速转发；</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4</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整机高度为1U；</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5</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可靠性要求</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实配模块化冗余电源；根据用户实际需求提供与实配电源数相同数量的国标或欧标电源线；</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6</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实配冗余风扇；</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7</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电源支持热插拔；</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8</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风扇支持热插拔；</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实配支持BFD for BGP、OSPF、静态路由协议线路检测功能；</w:t>
            </w:r>
            <w:r>
              <w:rPr>
                <w:rFonts w:hint="eastAsia" w:ascii="宋体" w:hAnsi="宋体" w:eastAsia="宋体" w:cs="宋体"/>
                <w:color w:val="auto"/>
                <w:kern w:val="0"/>
                <w:sz w:val="20"/>
                <w:szCs w:val="20"/>
                <w:highlight w:val="none"/>
                <w:lang w:bidi="ar"/>
              </w:rPr>
              <w:br w:type="textWrapping"/>
            </w:r>
            <w:r>
              <w:rPr>
                <w:rFonts w:hint="eastAsia" w:ascii="宋体" w:hAnsi="宋体" w:eastAsia="宋体" w:cs="宋体"/>
                <w:color w:val="auto"/>
                <w:kern w:val="0"/>
                <w:sz w:val="20"/>
                <w:szCs w:val="20"/>
                <w:highlight w:val="none"/>
                <w:lang w:bidi="ar"/>
              </w:rPr>
              <w:t>所投设备支持在IP网络中快速检测网络丢包的功能，可利用在网络流量路径中的设备上采集的数据快速定位丢包位置和直接测量网络的丢包信息。</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kern w:val="0"/>
                <w:sz w:val="20"/>
                <w:szCs w:val="20"/>
                <w:highlight w:val="none"/>
                <w:lang w:val="en-US" w:eastAsia="zh-CN" w:bidi="ar"/>
              </w:rPr>
              <w:t>9</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支持跨框链路聚合；</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网络要求</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支持静态路由、RIP、OSPF、BGP；支持等价路由、路由策略、VRRP、策略路由；</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11</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支持OSPF、BGPv4的明文认证和国密算法加密认证；</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12</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支持STP、RSTP、MSTP协议，支持STP Root Guard、BPDU Guard功能；</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13</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支持对端口接收报文的速率和发送报文的速率进行限制；</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14</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支持报文重定向；</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15</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支持IP MAC地址绑定；</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16</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支持灵活的队列调度算法，可以同时基于端口和队列进行设置，支持优先级调度（PQ/SP）、轮询调度（RR/WRR/DRR）、优先级调度+轮询调度、流量加权调度（WFQ/WRED）等多种模式；</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17</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QoS</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支持802.1P；支持DSCP；支持报文的802.1p和DSCP优先级重新标记；支持基于DiffServ的完善QoS保证；</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18</w:t>
            </w:r>
          </w:p>
        </w:tc>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支持流量整形（Traffic Shaping）；支持队列调度机制；支持拥塞避免机制；</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19</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IPv6</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支持IPv4和IPv6双协议栈；支持IPv4向IPv6的基本过渡技术，支持IPv6静态路由，支持BGP4+、RIPng、OSPFv3、IS-ISv6等动态路由协议；</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SDN</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支持VxLAN二层、三层网关；</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21</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所配主机需支持SDN；</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22</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支持Openflow或者netconf；</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23</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支持EVPN功能；</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u w:val="none"/>
                <w:lang w:bidi="ar"/>
              </w:rPr>
              <w:t>是，提供所投产品原厂商的官方文件或官网截图或测试报告</w:t>
            </w:r>
            <w:r>
              <w:rPr>
                <w:rFonts w:hint="eastAsia" w:ascii="宋体" w:hAnsi="宋体" w:eastAsia="宋体" w:cs="宋体"/>
                <w:color w:val="auto"/>
                <w:kern w:val="0"/>
                <w:sz w:val="20"/>
                <w:szCs w:val="20"/>
                <w:highlight w:val="none"/>
                <w:u w:val="none"/>
                <w:lang w:val="en-US" w:eastAsia="zh-CN" w:bidi="ar"/>
              </w:rPr>
              <w:t>，加盖原厂商公章</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24</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运行维护要求</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支持基于Console、SSH、telnet的命令行配置，支持NTP、SNMP V2/V3等协议，支持端口镜像和远程端口镜像功能；</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25</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安全审查要求</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支持RADIUS、TACACS+/HWTACACS认证、用户分级管理和口令保护；</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26</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安全要求</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支持标准、扩展、基于端口的和基于VLAN的ACL；</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27</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楷体" w:hAnsi="楷体" w:eastAsia="楷体" w:cs="楷体"/>
                <w:color w:val="auto"/>
                <w:kern w:val="0"/>
                <w:sz w:val="24"/>
                <w:szCs w:val="24"/>
                <w:highlight w:val="none"/>
                <w:lang w:bidi="ar"/>
              </w:rPr>
              <w:t>△</w:t>
            </w:r>
          </w:p>
        </w:tc>
        <w:tc>
          <w:tcPr>
            <w:tcW w:w="6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流量统计</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支持sFlow/Netflow/NetStream等流量统计功能，支持将统计结果上报至服务器进行分析；</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28</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产品资质</w:t>
            </w: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提供处于有效期内的、由工业和信息化部核发的电信设备进网许可证。</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sz w:val="20"/>
                <w:szCs w:val="20"/>
                <w:highlight w:val="none"/>
                <w:u w:val="none"/>
                <w:lang w:val="en-US" w:eastAsia="zh-CN"/>
              </w:rPr>
              <w:t>是，须提供许可证复印件</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29</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设备关键芯片（CPU、交换芯片）须为国产；</w:t>
            </w:r>
          </w:p>
        </w:tc>
        <w:tc>
          <w:tcPr>
            <w:tcW w:w="8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r>
        <w:tblPrEx>
          <w:tblCellMar>
            <w:top w:w="0" w:type="dxa"/>
            <w:left w:w="108" w:type="dxa"/>
            <w:bottom w:w="0" w:type="dxa"/>
            <w:right w:w="108" w:type="dxa"/>
          </w:tblCellMar>
        </w:tblPrEx>
        <w:trPr>
          <w:trHeight w:val="23" w:hRule="atLeast"/>
        </w:trPr>
        <w:tc>
          <w:tcPr>
            <w:tcW w:w="3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30</w:t>
            </w:r>
          </w:p>
        </w:tc>
        <w:tc>
          <w:tcPr>
            <w:tcW w:w="5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w:t>
            </w:r>
          </w:p>
        </w:tc>
        <w:tc>
          <w:tcPr>
            <w:tcW w:w="61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266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设备操作系统为国内厂商开发。</w:t>
            </w:r>
          </w:p>
        </w:tc>
        <w:tc>
          <w:tcPr>
            <w:tcW w:w="81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否</w:t>
            </w:r>
          </w:p>
        </w:tc>
      </w:tr>
    </w:tbl>
    <w:p>
      <w:pPr>
        <w:bidi w:val="0"/>
        <w:rPr>
          <w:rFonts w:hint="default"/>
          <w:color w:val="auto"/>
          <w:highlight w:val="none"/>
          <w:lang w:val="en-US" w:eastAsia="zh-CN"/>
        </w:rPr>
      </w:pPr>
    </w:p>
    <w:p>
      <w:pPr>
        <w:keepNext/>
        <w:numPr>
          <w:ilvl w:val="0"/>
          <w:numId w:val="22"/>
        </w:numPr>
        <w:spacing w:line="360" w:lineRule="auto"/>
        <w:ind w:leftChars="0"/>
        <w:outlineLvl w:val="4"/>
        <w:rPr>
          <w:rFonts w:hint="default"/>
          <w:color w:val="auto"/>
          <w:highlight w:val="none"/>
          <w:lang w:val="en-US"/>
        </w:rPr>
      </w:pPr>
      <w:r>
        <w:rPr>
          <w:rFonts w:hint="eastAsia" w:ascii="仿宋" w:hAnsi="仿宋" w:eastAsia="仿宋" w:cs="仿宋"/>
          <w:b/>
          <w:bCs/>
          <w:color w:val="auto"/>
          <w:sz w:val="32"/>
          <w:szCs w:val="32"/>
          <w:highlight w:val="none"/>
          <w:lang w:val="en-US" w:eastAsia="zh-CN"/>
        </w:rPr>
        <w:t>防火墙</w:t>
      </w:r>
    </w:p>
    <w:tbl>
      <w:tblPr>
        <w:tblStyle w:val="12"/>
        <w:tblW w:w="527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042"/>
        <w:gridCol w:w="1114"/>
        <w:gridCol w:w="4814"/>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322" w:type="pct"/>
            <w:shd w:val="clear" w:color="auto" w:fill="BFBFB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楷体" w:hAnsi="楷体" w:eastAsia="楷体" w:cs="楷体"/>
                <w:b/>
                <w:bCs/>
                <w:color w:val="auto"/>
                <w:kern w:val="0"/>
                <w:sz w:val="24"/>
                <w:szCs w:val="24"/>
                <w:highlight w:val="none"/>
                <w:lang w:bidi="ar"/>
              </w:rPr>
            </w:pPr>
            <w:r>
              <w:rPr>
                <w:rFonts w:hint="eastAsia" w:ascii="楷体" w:hAnsi="楷体" w:eastAsia="楷体" w:cs="楷体"/>
                <w:b/>
                <w:bCs/>
                <w:color w:val="auto"/>
                <w:kern w:val="0"/>
                <w:sz w:val="24"/>
                <w:szCs w:val="24"/>
                <w:highlight w:val="none"/>
                <w:lang w:bidi="ar"/>
              </w:rPr>
              <w:t>序号</w:t>
            </w:r>
          </w:p>
        </w:tc>
        <w:tc>
          <w:tcPr>
            <w:tcW w:w="579" w:type="pct"/>
            <w:shd w:val="clear" w:color="auto" w:fill="BFBFB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楷体" w:hAnsi="楷体" w:eastAsia="楷体" w:cs="楷体"/>
                <w:b/>
                <w:bCs/>
                <w:color w:val="auto"/>
                <w:kern w:val="0"/>
                <w:sz w:val="24"/>
                <w:szCs w:val="24"/>
                <w:highlight w:val="none"/>
                <w:lang w:bidi="ar"/>
              </w:rPr>
            </w:pPr>
            <w:r>
              <w:rPr>
                <w:rFonts w:hint="eastAsia" w:ascii="楷体" w:hAnsi="楷体" w:eastAsia="楷体" w:cs="楷体"/>
                <w:b/>
                <w:bCs/>
                <w:color w:val="auto"/>
                <w:kern w:val="0"/>
                <w:sz w:val="24"/>
                <w:szCs w:val="24"/>
                <w:highlight w:val="none"/>
                <w:lang w:bidi="ar"/>
              </w:rPr>
              <w:t>重要性</w:t>
            </w:r>
          </w:p>
        </w:tc>
        <w:tc>
          <w:tcPr>
            <w:tcW w:w="619" w:type="pct"/>
            <w:shd w:val="clear" w:color="auto" w:fill="BFBFB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楷体" w:hAnsi="楷体" w:eastAsia="楷体" w:cs="楷体"/>
                <w:b/>
                <w:bCs/>
                <w:color w:val="auto"/>
                <w:kern w:val="0"/>
                <w:sz w:val="24"/>
                <w:szCs w:val="24"/>
                <w:highlight w:val="none"/>
                <w:lang w:bidi="ar"/>
              </w:rPr>
            </w:pPr>
            <w:r>
              <w:rPr>
                <w:rFonts w:hint="eastAsia" w:ascii="楷体" w:hAnsi="楷体" w:eastAsia="楷体" w:cs="楷体"/>
                <w:b/>
                <w:bCs/>
                <w:color w:val="auto"/>
                <w:kern w:val="0"/>
                <w:sz w:val="24"/>
                <w:szCs w:val="24"/>
                <w:highlight w:val="none"/>
                <w:lang w:bidi="ar"/>
              </w:rPr>
              <w:t>指标项</w:t>
            </w:r>
          </w:p>
        </w:tc>
        <w:tc>
          <w:tcPr>
            <w:tcW w:w="2676" w:type="pct"/>
            <w:shd w:val="clear" w:color="auto" w:fill="BFBFB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楷体" w:hAnsi="楷体" w:eastAsia="楷体" w:cs="楷体"/>
                <w:b/>
                <w:bCs/>
                <w:color w:val="auto"/>
                <w:kern w:val="0"/>
                <w:sz w:val="24"/>
                <w:szCs w:val="24"/>
                <w:highlight w:val="none"/>
                <w:lang w:bidi="ar"/>
              </w:rPr>
            </w:pPr>
            <w:r>
              <w:rPr>
                <w:rFonts w:hint="eastAsia" w:ascii="楷体" w:hAnsi="楷体" w:eastAsia="楷体" w:cs="楷体"/>
                <w:b/>
                <w:bCs/>
                <w:color w:val="auto"/>
                <w:kern w:val="0"/>
                <w:sz w:val="24"/>
                <w:szCs w:val="24"/>
                <w:highlight w:val="none"/>
                <w:lang w:bidi="ar"/>
              </w:rPr>
              <w:t>指标要求</w:t>
            </w:r>
          </w:p>
        </w:tc>
        <w:tc>
          <w:tcPr>
            <w:tcW w:w="802" w:type="pct"/>
            <w:shd w:val="clear" w:color="auto" w:fill="BFBFBF"/>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楷体" w:hAnsi="楷体" w:eastAsia="楷体" w:cs="楷体"/>
                <w:b/>
                <w:bCs/>
                <w:color w:val="auto"/>
                <w:kern w:val="0"/>
                <w:sz w:val="24"/>
                <w:szCs w:val="24"/>
                <w:highlight w:val="none"/>
                <w:lang w:bidi="ar"/>
              </w:rPr>
            </w:pPr>
            <w:r>
              <w:rPr>
                <w:rFonts w:hint="eastAsia" w:ascii="楷体" w:hAnsi="楷体" w:eastAsia="楷体" w:cs="楷体"/>
                <w:b/>
                <w:bCs/>
                <w:color w:val="auto"/>
                <w:kern w:val="0"/>
                <w:sz w:val="24"/>
                <w:szCs w:val="24"/>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宋体" w:hAnsi="宋体" w:eastAsia="宋体" w:cs="宋体"/>
                <w:color w:val="auto"/>
                <w:kern w:val="0"/>
                <w:sz w:val="20"/>
                <w:szCs w:val="20"/>
                <w:highlight w:val="none"/>
                <w:lang w:eastAsia="zh-CN" w:bidi="ar"/>
              </w:rPr>
            </w:pPr>
            <w:r>
              <w:rPr>
                <w:rFonts w:hint="eastAsia" w:ascii="宋体" w:hAnsi="宋体" w:eastAsia="宋体" w:cs="宋体"/>
                <w:color w:val="auto"/>
                <w:kern w:val="0"/>
                <w:sz w:val="20"/>
                <w:szCs w:val="20"/>
                <w:highlight w:val="none"/>
                <w:lang w:val="en-US" w:eastAsia="zh-CN" w:bidi="ar"/>
              </w:rPr>
              <w:t>1</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基本技术指标</w:t>
            </w: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吞吐量≥36Gbps；</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是，提供所投产品原厂商的官方文件或官网截图或测试报告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2</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最大并发会话数≥600万个；</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0"/>
                <w:sz w:val="20"/>
                <w:szCs w:val="20"/>
                <w:highlight w:val="none"/>
                <w:lang w:val="en-US" w:bidi="ar"/>
              </w:rPr>
            </w:pPr>
            <w:r>
              <w:rPr>
                <w:rFonts w:hint="eastAsia" w:ascii="宋体" w:hAnsi="宋体" w:eastAsia="宋体" w:cs="宋体"/>
                <w:color w:val="auto"/>
                <w:kern w:val="0"/>
                <w:sz w:val="20"/>
                <w:szCs w:val="20"/>
                <w:highlight w:val="none"/>
                <w:lang w:bidi="ar"/>
              </w:rPr>
              <w:t>是，提供所投产品原厂商的官方文件或官网截图或测试报告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每秒新建连接数≥20万个；</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系统内存≥16GB；</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5</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硬盘容量≥900GB；</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6</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实配千兆电口≥4个；千兆光口4个，满配千兆SFP多模光模块；实配万兆光口≥4个</w:t>
            </w:r>
            <w:bookmarkStart w:id="1" w:name="_GoBack"/>
            <w:bookmarkEnd w:id="1"/>
            <w:r>
              <w:rPr>
                <w:rFonts w:hint="eastAsia" w:ascii="宋体" w:hAnsi="宋体" w:eastAsia="宋体" w:cs="宋体"/>
                <w:color w:val="auto"/>
                <w:kern w:val="0"/>
                <w:sz w:val="20"/>
                <w:szCs w:val="20"/>
                <w:highlight w:val="none"/>
                <w:lang w:val="en-US" w:eastAsia="zh-CN" w:bidi="ar"/>
              </w:rPr>
              <w:t>，满配万兆SFP+多模光模块；以上接口为业务接入接口，不包含设备带外管理接口、集群或设备HA互联接口；</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7</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实配不少于2个支持热插拔的220V 50Hz交流电源模块，并根据用户实际需求提供与电源模块数量相同的国标或欧标电源线；</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8</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实配冗余风扇模块，数量≥2，支持热插拔；</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最大安全策略数（实配）≥20000；</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最大NAT策略数（实配）≥10000；</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11</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基本功能</w:t>
            </w: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实配支持以太通道（EtherChannel）和IEEE802.3ad链路聚合功能；链路聚合物理接口数量不少于8个；</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12</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支持策略路由，提供基于目的地址、源地址、服务等的策略路由；</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13</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支持静态和动态路由协议（OSPF、BGP）；支持静态路由与探测（如BFD等）结果联动；</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14</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支持BFD协议；</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15</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支持BFD协议会话的两种工作方式：Echo报文方式和控制报文方式；</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16</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可根据预设探测条件实现动态的链路切换和接口联动切换；</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17</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支持防火墙的部署模式：路由模式、透明模式、混合模式；</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18</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支持防火墙的高可用模式：主/主模式（A/A）和主/备模式（A/S）；支持高可用模式下的配置和会话自动同步；支持在上述部署模式和高可用模式下，通过WEB、API、SSH和SNMP方式分别管理每台防火墙；</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19</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支持安全策略（访问控制策略）基于区域、时间、用户/用户组、应用层协议、五元组、内容安全进行策略配置；</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20</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具有一对一、多对一、多对多等多种形式的NAT功能；</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21</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支持DNS、FTP、H.323等多种应用层协议的NAT ALG功能；NAT ALG功能支持应用层协议使用非标准端口；</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22</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对于源地址转换，支持SNAT可用资源（地址+端口）使用率监控和预警，或者无数量限制。</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是，提供所投产品原厂商的官方文件或官网截图或测试报告，加盖原厂商公章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23</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实配支持长连接；</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24</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已配置的DNAT策略如禁用或修改转换后的目的地址/目的端口，需在禁用或修改生效后由防火墙立即向基于此策略生成的会话中的源地址+源端口发送包头的RST标志位为1的数据包，以便尽快结束现有会话、发起新的会话；</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是，提供所投产品原厂商的官方文件或官网截图或测试报告，加盖原厂商公章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25</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能够防范DoS/DDoS攻击；支持HTTP、DNS等应用层Flood攻击，支持ARP攻击防护；</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26</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支持标准IPSec VPN和SSL VPN；</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27</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支持虚拟防火墙功能；支持虚拟防火墙的创建、启动、关闭、删除功能；虚拟防火墙可独立管理，独立保存配置；虚拟防火墙具备独立会话管理、NAT路由等功能；</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28</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IPv6支持</w:t>
            </w: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支持IPv6协议栈、IPv6穿越技术、IPv6路由协议；支持IPv6访问控制；</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29</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w:t>
            </w:r>
          </w:p>
        </w:tc>
        <w:tc>
          <w:tcPr>
            <w:tcW w:w="61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运行维护要求</w:t>
            </w: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支持基于图形化界面的原始报文回放、丢包统计；</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30</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支持SNMPv2c和V3；</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31</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支持日志信息分类；支持日志本地存储；支持通过syslog方式和SNMP TRAP方式将所有日志信息发送至日志服务器或网管服务器；</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32</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支持按照策略的配置文件的上传/下载功能；</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是，提供所投产品原厂商的官方文件或官网截图或测试报告，加盖原厂商公章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33</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防火墙HA主备模式下支持主备设备配置一致性检查，可显示差异的信息，或者支持自动同步差异；</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34</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楷体" w:hAnsi="楷体" w:eastAsia="楷体" w:cs="楷体"/>
                <w:color w:val="auto"/>
                <w:kern w:val="0"/>
                <w:sz w:val="24"/>
                <w:szCs w:val="24"/>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支持WEB页面的ping和traceroute功能；</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35</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支持WEB页面会话监控功能，可在会话监控界面显示所有符合过滤条件的会话明细（五元组信息），支持设置五元组信息作为过滤条件，支持对选定会话进行删除等操作；</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36</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支持WEB页面在线抓包功能，用户可在抓包任务中设置一条或多条抓包规则，支持五元组信息作为抓包过滤条件，同时支持查看当前抓包状态；抓包后可将数据包下载至运维终端；</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37</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sz w:val="20"/>
                <w:szCs w:val="20"/>
                <w:highlight w:val="none"/>
              </w:rPr>
              <w:t>支持CLI界面或web界面的基于五元组抓包。</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38</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支持对安全策略（访问控制策略）的模糊查询，支持查询的关键字应包含：策略ID（如有）、策略名称、源/目的地址、源/目的对象名称、源/目的区域、服务；</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39</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支持对NAT策略的模糊查询，支持查询的关键字应包含：策略ID（如有）、策略名称、源/目的地址、源/目的对象名称、转换后的地址、转换后的对象名称、服务；</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40</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支持对安全策略（访问控制策略）和NAT策略的命中次数和命中时间进行统计；</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41</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支持对安全策略（访问控制策略）和NAT策略的命中详情（命中时间、五元组等）进行日志记录；</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42</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支持对安全策略（访问控制策略）的冗余分析和冲突分析；</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43</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支持根据一段时期（一个月）内记录的会话的详细信息，智能化生成、合并和优化安全策略（访问控制策略）的配置建议，供运维人员参考；</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是，提供所投产品原厂商的官方文件或官网截图或测试报告，加盖原厂商公章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44</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支持WEB、API、SSH等访问方式的白名单（可信主机）配置；</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45</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支持口令认证和证书认证；</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46</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所有安全防护功能的规则库、特征库、病毒库等具备持续升级能力；</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47</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产品资质</w:t>
            </w: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所投</w:t>
            </w:r>
            <w:r>
              <w:rPr>
                <w:rFonts w:hint="eastAsia" w:ascii="宋体" w:hAnsi="宋体" w:eastAsia="宋体" w:cs="宋体"/>
                <w:color w:val="auto"/>
                <w:kern w:val="0"/>
                <w:sz w:val="20"/>
                <w:szCs w:val="20"/>
                <w:highlight w:val="none"/>
                <w:lang w:bidi="ar"/>
              </w:rPr>
              <w:t>产品具有网络安全专用产品安全认证证书或安全检测证书；</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是，</w:t>
            </w:r>
            <w:r>
              <w:rPr>
                <w:rFonts w:hint="eastAsia" w:ascii="宋体" w:hAnsi="宋体" w:eastAsia="宋体" w:cs="宋体"/>
                <w:color w:val="auto"/>
                <w:kern w:val="0"/>
                <w:sz w:val="20"/>
                <w:szCs w:val="20"/>
                <w:highlight w:val="none"/>
                <w:lang w:bidi="ar"/>
              </w:rPr>
              <w:t>提供网络安全专用产品安全认证证书或安全检测证书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48</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所投产品</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lang w:bidi="ar"/>
              </w:rPr>
              <w:t>信息安全</w:t>
            </w:r>
            <w:r>
              <w:rPr>
                <w:rFonts w:hint="eastAsia" w:ascii="宋体" w:hAnsi="宋体" w:eastAsia="宋体" w:cs="宋体"/>
                <w:color w:val="auto"/>
                <w:kern w:val="0"/>
                <w:sz w:val="20"/>
                <w:szCs w:val="20"/>
                <w:highlight w:val="none"/>
                <w:lang w:val="en-US" w:eastAsia="zh-CN" w:bidi="ar"/>
              </w:rPr>
              <w:t>技术级别能够达到GB/T 18336的EAL4+级（EAL4增强级）或GB/T 20281的增强级；需通过基于上述国家标准开展的测评或认证；</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是，</w:t>
            </w:r>
            <w:r>
              <w:rPr>
                <w:rFonts w:hint="eastAsia" w:ascii="宋体" w:hAnsi="宋体" w:eastAsia="宋体" w:cs="宋体"/>
                <w:color w:val="auto"/>
                <w:kern w:val="0"/>
                <w:sz w:val="20"/>
                <w:szCs w:val="20"/>
                <w:highlight w:val="none"/>
                <w:lang w:bidi="ar"/>
              </w:rPr>
              <w:t>提供</w:t>
            </w:r>
            <w:r>
              <w:rPr>
                <w:rFonts w:hint="eastAsia" w:ascii="宋体" w:hAnsi="宋体" w:eastAsia="宋体" w:cs="宋体"/>
                <w:color w:val="auto"/>
                <w:kern w:val="0"/>
                <w:sz w:val="20"/>
                <w:szCs w:val="20"/>
                <w:highlight w:val="none"/>
                <w:lang w:val="en-US" w:eastAsia="zh-CN" w:bidi="ar"/>
              </w:rPr>
              <w:t>相关测评或认证证书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49</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设备CPU芯片须为国产；</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2" w:type="pct"/>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i w:val="0"/>
                <w:iCs w:val="0"/>
                <w:color w:val="auto"/>
                <w:kern w:val="0"/>
                <w:sz w:val="20"/>
                <w:szCs w:val="20"/>
                <w:highlight w:val="none"/>
                <w:u w:val="none"/>
                <w:lang w:val="en-US" w:eastAsia="zh-CN" w:bidi="ar"/>
              </w:rPr>
              <w:t>50</w:t>
            </w:r>
          </w:p>
        </w:tc>
        <w:tc>
          <w:tcPr>
            <w:tcW w:w="57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w:t>
            </w:r>
          </w:p>
        </w:tc>
        <w:tc>
          <w:tcPr>
            <w:tcW w:w="6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p>
        </w:tc>
        <w:tc>
          <w:tcPr>
            <w:tcW w:w="267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eastAsia="zh-CN" w:bidi="ar"/>
              </w:rPr>
            </w:pPr>
            <w:r>
              <w:rPr>
                <w:rFonts w:hint="eastAsia" w:ascii="宋体" w:hAnsi="宋体" w:eastAsia="宋体" w:cs="宋体"/>
                <w:color w:val="auto"/>
                <w:kern w:val="0"/>
                <w:sz w:val="20"/>
                <w:szCs w:val="20"/>
                <w:highlight w:val="none"/>
                <w:lang w:bidi="ar"/>
              </w:rPr>
              <w:t>设备操作系统为国内厂商开发</w:t>
            </w:r>
            <w:r>
              <w:rPr>
                <w:rFonts w:hint="eastAsia" w:ascii="宋体" w:hAnsi="宋体" w:eastAsia="宋体" w:cs="宋体"/>
                <w:color w:val="auto"/>
                <w:kern w:val="0"/>
                <w:sz w:val="20"/>
                <w:szCs w:val="20"/>
                <w:highlight w:val="none"/>
                <w:lang w:eastAsia="zh-CN" w:bidi="ar"/>
              </w:rPr>
              <w:t>；</w:t>
            </w:r>
          </w:p>
        </w:tc>
        <w:tc>
          <w:tcPr>
            <w:tcW w:w="80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否</w:t>
            </w:r>
          </w:p>
        </w:tc>
      </w:tr>
    </w:tbl>
    <w:p>
      <w:pPr>
        <w:pStyle w:val="11"/>
        <w:rPr>
          <w:rFonts w:hint="default"/>
          <w:color w:val="auto"/>
          <w:highlight w:val="none"/>
          <w:lang w:val="en-US"/>
        </w:rPr>
      </w:pPr>
    </w:p>
    <w:p>
      <w:pPr>
        <w:bidi w:val="0"/>
        <w:rPr>
          <w:rFonts w:hint="eastAsia"/>
          <w:color w:val="auto"/>
          <w:highlight w:val="none"/>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outlineLvl w:val="3"/>
        <w:rPr>
          <w:rFonts w:hint="eastAsia"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（2）商务要</w:t>
      </w:r>
      <w:r>
        <w:rPr>
          <w:rFonts w:hint="eastAsia" w:ascii="仿宋" w:hAnsi="仿宋" w:eastAsia="仿宋" w:cs="Times New Roman"/>
          <w:color w:val="auto"/>
          <w:sz w:val="32"/>
          <w:szCs w:val="32"/>
          <w:highlight w:val="none"/>
        </w:rPr>
        <w:t>求</w:t>
      </w:r>
    </w:p>
    <w:p>
      <w:pPr>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default" w:ascii="仿宋" w:hAnsi="仿宋" w:eastAsia="仿宋" w:cs="Times New Roman"/>
          <w:iCs/>
          <w:color w:val="auto"/>
          <w:sz w:val="32"/>
          <w:szCs w:val="32"/>
          <w:highlight w:val="none"/>
          <w:lang w:val="en-US" w:eastAsia="zh-CN"/>
        </w:rPr>
      </w:pPr>
      <w:r>
        <w:rPr>
          <w:rFonts w:hint="eastAsia" w:ascii="仿宋" w:hAnsi="仿宋" w:eastAsia="仿宋" w:cs="Times New Roman"/>
          <w:iCs/>
          <w:color w:val="auto"/>
          <w:sz w:val="32"/>
          <w:szCs w:val="32"/>
          <w:highlight w:val="none"/>
        </w:rPr>
        <w:t>本商务要求</w:t>
      </w:r>
      <w:r>
        <w:rPr>
          <w:rFonts w:hint="eastAsia" w:ascii="仿宋" w:hAnsi="仿宋" w:eastAsia="仿宋" w:cs="Times New Roman"/>
          <w:iCs/>
          <w:color w:val="auto"/>
          <w:sz w:val="32"/>
          <w:szCs w:val="32"/>
          <w:highlight w:val="none"/>
          <w:lang w:val="en-US" w:eastAsia="zh-CN"/>
        </w:rPr>
        <w:t>包含供应商能力要求、服务团队要求、服务总体要求、质量保证服务要求、服务方案要求、付款要求6部分。</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lang w:val="en-US" w:eastAsia="zh-CN"/>
        </w:rPr>
        <w:t>A供应商能力要求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5</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p>
    <w:p>
      <w:pPr>
        <w:keepLines w:val="0"/>
        <w:pageBreakBefore w:val="0"/>
        <w:widowControl w:val="0"/>
        <w:kinsoku/>
        <w:wordWrap/>
        <w:overflowPunct w:val="0"/>
        <w:topLinePunct w:val="0"/>
        <w:autoSpaceDE/>
        <w:autoSpaceDN/>
        <w:bidi w:val="0"/>
        <w:adjustRightInd/>
        <w:snapToGrid/>
        <w:spacing w:line="360" w:lineRule="auto"/>
        <w:ind w:firstLine="640" w:firstLineChars="200"/>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B服务团队要求共有“★”指标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2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C服务总体要求共有“★”指标</w:t>
      </w:r>
      <w:r>
        <w:rPr>
          <w:rFonts w:hint="eastAsia" w:ascii="仿宋" w:hAnsi="仿宋" w:eastAsia="仿宋" w:cs="Times New Roman"/>
          <w:b w:val="0"/>
          <w:iCs/>
          <w:color w:val="auto"/>
          <w:kern w:val="2"/>
          <w:sz w:val="32"/>
          <w:szCs w:val="32"/>
          <w:highlight w:val="none"/>
          <w:u w:val="single"/>
          <w:lang w:val="en-US" w:eastAsia="zh-CN" w:bidi="ar-SA"/>
        </w:rPr>
        <w:t xml:space="preserve"> 4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val="0"/>
        <w:keepLines w:val="0"/>
        <w:pageBreakBefore w:val="0"/>
        <w:widowControl w:val="0"/>
        <w:kinsoku/>
        <w:wordWrap/>
        <w:overflowPunct w:val="0"/>
        <w:topLinePunct w:val="0"/>
        <w:autoSpaceDE/>
        <w:autoSpaceDN/>
        <w:bidi w:val="0"/>
        <w:adjustRightInd/>
        <w:snapToGrid/>
        <w:ind w:firstLine="641"/>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D质量保证服务要求共有“★”指标</w:t>
      </w:r>
      <w:r>
        <w:rPr>
          <w:rFonts w:hint="eastAsia" w:ascii="仿宋" w:hAnsi="仿宋" w:eastAsia="仿宋" w:cs="Times New Roman"/>
          <w:b w:val="0"/>
          <w:iCs/>
          <w:color w:val="auto"/>
          <w:kern w:val="2"/>
          <w:sz w:val="32"/>
          <w:szCs w:val="32"/>
          <w:highlight w:val="none"/>
          <w:u w:val="single"/>
          <w:lang w:val="en-US" w:eastAsia="zh-CN" w:bidi="ar-SA"/>
        </w:rPr>
        <w:t xml:space="preserve"> 7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1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Lines w:val="0"/>
        <w:pageBreakBefore w:val="0"/>
        <w:widowControl w:val="0"/>
        <w:kinsoku/>
        <w:wordWrap/>
        <w:overflowPunct w:val="0"/>
        <w:topLinePunct w:val="0"/>
        <w:autoSpaceDE/>
        <w:autoSpaceDN/>
        <w:bidi w:val="0"/>
        <w:adjustRightInd/>
        <w:snapToGrid/>
        <w:ind w:firstLine="642"/>
        <w:textAlignment w:val="auto"/>
        <w:rPr>
          <w:rFonts w:hint="eastAsia" w:ascii="仿宋" w:hAnsi="仿宋" w:eastAsia="仿宋" w:cs="Times New Roman"/>
          <w:b w:val="0"/>
          <w:iCs/>
          <w:color w:val="auto"/>
          <w:kern w:val="2"/>
          <w:sz w:val="32"/>
          <w:szCs w:val="32"/>
          <w:highlight w:val="none"/>
          <w:lang w:val="en-US" w:eastAsia="zh-CN" w:bidi="ar-SA"/>
        </w:rPr>
      </w:pPr>
      <w:r>
        <w:rPr>
          <w:rFonts w:hint="eastAsia" w:ascii="仿宋" w:hAnsi="仿宋" w:eastAsia="仿宋" w:cs="Times New Roman"/>
          <w:b w:val="0"/>
          <w:iCs/>
          <w:color w:val="auto"/>
          <w:kern w:val="2"/>
          <w:sz w:val="32"/>
          <w:szCs w:val="32"/>
          <w:highlight w:val="none"/>
          <w:lang w:val="en-US" w:eastAsia="zh-CN" w:bidi="ar-SA"/>
        </w:rPr>
        <w:t>E服务方案共有“★”指标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3 </w:t>
      </w:r>
      <w:r>
        <w:rPr>
          <w:rFonts w:hint="eastAsia" w:ascii="仿宋" w:hAnsi="仿宋" w:eastAsia="仿宋" w:cs="Times New Roman"/>
          <w:b w:val="0"/>
          <w:iCs/>
          <w:color w:val="auto"/>
          <w:kern w:val="2"/>
          <w:sz w:val="32"/>
          <w:szCs w:val="32"/>
          <w:highlight w:val="none"/>
          <w:lang w:val="en-US" w:eastAsia="zh-CN" w:bidi="ar-SA"/>
        </w:rPr>
        <w:t>项，“△”指标</w:t>
      </w:r>
      <w:r>
        <w:rPr>
          <w:rFonts w:hint="eastAsia" w:ascii="仿宋" w:hAnsi="仿宋" w:eastAsia="仿宋" w:cs="Times New Roman"/>
          <w:b w:val="0"/>
          <w:iCs/>
          <w:color w:val="auto"/>
          <w:kern w:val="2"/>
          <w:sz w:val="32"/>
          <w:szCs w:val="32"/>
          <w:highlight w:val="none"/>
          <w:u w:val="single"/>
          <w:lang w:val="en-US" w:eastAsia="zh-CN" w:bidi="ar-SA"/>
        </w:rPr>
        <w:t xml:space="preserve"> 0 </w:t>
      </w:r>
      <w:r>
        <w:rPr>
          <w:rFonts w:hint="eastAsia" w:ascii="仿宋" w:hAnsi="仿宋" w:eastAsia="仿宋" w:cs="Times New Roman"/>
          <w:b w:val="0"/>
          <w:iCs/>
          <w:color w:val="auto"/>
          <w:kern w:val="2"/>
          <w:sz w:val="32"/>
          <w:szCs w:val="32"/>
          <w:highlight w:val="none"/>
          <w:lang w:val="en-US" w:eastAsia="zh-CN" w:bidi="ar-SA"/>
        </w:rPr>
        <w:t>项</w:t>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A、</w:t>
      </w:r>
      <w:r>
        <w:rPr>
          <w:rFonts w:hint="eastAsia" w:ascii="仿宋" w:hAnsi="仿宋" w:eastAsia="仿宋"/>
          <w:color w:val="auto"/>
          <w:sz w:val="32"/>
          <w:szCs w:val="32"/>
          <w:highlight w:val="none"/>
        </w:rPr>
        <w:t>供应商的能力要求</w:t>
      </w:r>
    </w:p>
    <w:tbl>
      <w:tblPr>
        <w:tblStyle w:val="12"/>
        <w:tblW w:w="848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787"/>
        <w:gridCol w:w="1127"/>
        <w:gridCol w:w="4860"/>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78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重要性</w:t>
            </w:r>
          </w:p>
        </w:tc>
        <w:tc>
          <w:tcPr>
            <w:tcW w:w="1127"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内容</w:t>
            </w:r>
          </w:p>
        </w:tc>
        <w:tc>
          <w:tcPr>
            <w:tcW w:w="4860"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szCs w:val="21"/>
                <w:highlight w:val="none"/>
              </w:rPr>
              <w:t>服务要求标准</w:t>
            </w:r>
          </w:p>
        </w:tc>
        <w:tc>
          <w:tcPr>
            <w:tcW w:w="1141" w:type="dxa"/>
            <w:noWrap w:val="0"/>
            <w:vAlign w:val="center"/>
          </w:tcPr>
          <w:p>
            <w:pPr>
              <w:keepNext w:val="0"/>
              <w:keepLines/>
              <w:suppressLineNumbers w:val="0"/>
              <w:spacing w:before="0" w:beforeAutospacing="0" w:after="0" w:afterAutospacing="0"/>
              <w:ind w:left="0" w:right="0"/>
              <w:jc w:val="center"/>
              <w:rPr>
                <w:rFonts w:hint="default" w:ascii="仿宋" w:hAnsi="仿宋" w:eastAsia="仿宋" w:cs="仿宋"/>
                <w:b/>
                <w:color w:val="auto"/>
                <w:szCs w:val="21"/>
                <w:highlight w:val="none"/>
              </w:rPr>
            </w:pPr>
            <w:r>
              <w:rPr>
                <w:rFonts w:hint="eastAsia" w:ascii="仿宋" w:hAnsi="仿宋" w:eastAsia="仿宋" w:cs="仿宋"/>
                <w:b/>
                <w:color w:val="auto"/>
                <w:kern w:val="0"/>
                <w:szCs w:val="21"/>
                <w:highlight w:val="none"/>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原厂商</w:t>
            </w:r>
          </w:p>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授权及承诺</w:t>
            </w:r>
          </w:p>
        </w:tc>
        <w:tc>
          <w:tcPr>
            <w:tcW w:w="4860" w:type="dxa"/>
            <w:noWrap w:val="0"/>
            <w:vAlign w:val="top"/>
          </w:tcPr>
          <w:p>
            <w:pPr>
              <w:keepNext w:val="0"/>
              <w:keepLines/>
              <w:suppressLineNumbers w:val="0"/>
              <w:spacing w:before="0" w:beforeAutospacing="0" w:after="0" w:afterAutospacing="0" w:line="400" w:lineRule="exact"/>
              <w:ind w:left="0" w:right="0"/>
              <w:rPr>
                <w:rFonts w:hint="eastAsia" w:ascii="仿宋" w:hAnsi="仿宋" w:eastAsia="仿宋" w:cs="仿宋"/>
                <w:color w:val="auto"/>
                <w:kern w:val="0"/>
                <w:szCs w:val="21"/>
                <w:highlight w:val="none"/>
                <w:lang w:val="en-US" w:eastAsia="zh-CN" w:bidi="ar"/>
              </w:rPr>
            </w:pPr>
            <w:r>
              <w:rPr>
                <w:rFonts w:hint="eastAsia" w:ascii="仿宋" w:hAnsi="仿宋" w:eastAsia="仿宋" w:cs="仿宋"/>
                <w:color w:val="auto"/>
                <w:kern w:val="0"/>
                <w:szCs w:val="21"/>
                <w:highlight w:val="none"/>
                <w:lang w:bidi="ar"/>
              </w:rPr>
              <w:t>供应商应为</w:t>
            </w:r>
            <w:r>
              <w:rPr>
                <w:rFonts w:hint="eastAsia" w:ascii="仿宋" w:hAnsi="仿宋" w:eastAsia="仿宋" w:cs="仿宋"/>
                <w:color w:val="auto"/>
                <w:kern w:val="0"/>
                <w:szCs w:val="21"/>
                <w:highlight w:val="none"/>
                <w:lang w:val="en-US" w:eastAsia="zh-CN" w:bidi="ar"/>
              </w:rPr>
              <w:t>交换机产品的</w:t>
            </w:r>
            <w:r>
              <w:rPr>
                <w:rFonts w:hint="eastAsia" w:ascii="仿宋" w:hAnsi="仿宋" w:eastAsia="仿宋" w:cs="仿宋"/>
                <w:color w:val="auto"/>
                <w:kern w:val="0"/>
                <w:szCs w:val="21"/>
                <w:highlight w:val="none"/>
                <w:lang w:bidi="ar"/>
              </w:rPr>
              <w:t>原厂商或原厂授权代理商。如为原厂商，提供自行书面承诺，并加盖原厂商公章。如为代理商，提供原厂针对本项目的授权书。</w:t>
            </w:r>
            <w:r>
              <w:rPr>
                <w:rFonts w:hint="eastAsia" w:ascii="仿宋" w:hAnsi="仿宋" w:eastAsia="仿宋" w:cs="仿宋"/>
                <w:color w:val="auto"/>
                <w:kern w:val="0"/>
                <w:szCs w:val="21"/>
                <w:highlight w:val="none"/>
                <w:lang w:val="en-US" w:eastAsia="zh-CN" w:bidi="ar"/>
              </w:rPr>
              <w:t>供应商应</w:t>
            </w:r>
            <w:r>
              <w:rPr>
                <w:rFonts w:hint="eastAsia" w:ascii="仿宋" w:hAnsi="仿宋" w:eastAsia="仿宋" w:cs="仿宋"/>
                <w:color w:val="auto"/>
                <w:kern w:val="0"/>
                <w:szCs w:val="21"/>
                <w:highlight w:val="none"/>
                <w:lang w:bidi="ar"/>
              </w:rPr>
              <w:t>出具所有所投产品的原厂商服务承诺函原件</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val="en-US" w:eastAsia="zh-CN" w:bidi="ar"/>
              </w:rPr>
              <w:t>盖原厂商公章</w:t>
            </w:r>
            <w:r>
              <w:rPr>
                <w:rFonts w:hint="eastAsia" w:ascii="仿宋" w:hAnsi="仿宋" w:eastAsia="仿宋" w:cs="仿宋"/>
                <w:color w:val="auto"/>
                <w:kern w:val="0"/>
                <w:szCs w:val="21"/>
                <w:highlight w:val="none"/>
                <w:lang w:eastAsia="zh-CN" w:bidi="ar"/>
              </w:rPr>
              <w:t>）。</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加盖原厂商公章的承诺书或授权书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2</w:t>
            </w:r>
          </w:p>
        </w:tc>
        <w:tc>
          <w:tcPr>
            <w:tcW w:w="787" w:type="dxa"/>
            <w:noWrap w:val="0"/>
            <w:vAlign w:val="center"/>
          </w:tcPr>
          <w:p>
            <w:pPr>
              <w:keepNext w:val="0"/>
              <w:keepLines/>
              <w:suppressLineNumbers w:val="0"/>
              <w:spacing w:before="0" w:beforeAutospacing="0" w:after="0" w:afterAutospacing="0" w:line="400" w:lineRule="exact"/>
              <w:ind w:left="0" w:leftChars="0" w:right="0" w:rightChars="0"/>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原厂商</w:t>
            </w:r>
          </w:p>
          <w:p>
            <w:pPr>
              <w:keepNext w:val="0"/>
              <w:keepLines/>
              <w:suppressLineNumbers w:val="0"/>
              <w:spacing w:before="0" w:beforeAutospacing="0" w:after="0" w:afterAutospacing="0" w:line="400" w:lineRule="exact"/>
              <w:ind w:left="0" w:leftChars="0" w:right="0" w:rightChars="0"/>
              <w:jc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Cs w:val="21"/>
                <w:highlight w:val="none"/>
                <w:lang w:bidi="ar"/>
              </w:rPr>
              <w:t>授权及承诺</w:t>
            </w:r>
          </w:p>
        </w:tc>
        <w:tc>
          <w:tcPr>
            <w:tcW w:w="4860"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Cs w:val="21"/>
                <w:highlight w:val="none"/>
                <w:lang w:bidi="ar"/>
              </w:rPr>
              <w:t>供应商应为</w:t>
            </w:r>
            <w:r>
              <w:rPr>
                <w:rFonts w:hint="eastAsia" w:ascii="仿宋" w:hAnsi="仿宋" w:eastAsia="仿宋" w:cs="仿宋"/>
                <w:color w:val="auto"/>
                <w:kern w:val="0"/>
                <w:szCs w:val="21"/>
                <w:highlight w:val="none"/>
                <w:lang w:val="en-US" w:eastAsia="zh-CN" w:bidi="ar"/>
              </w:rPr>
              <w:t>防火墙产品的</w:t>
            </w:r>
            <w:r>
              <w:rPr>
                <w:rFonts w:hint="eastAsia" w:ascii="仿宋" w:hAnsi="仿宋" w:eastAsia="仿宋" w:cs="仿宋"/>
                <w:color w:val="auto"/>
                <w:kern w:val="0"/>
                <w:szCs w:val="21"/>
                <w:highlight w:val="none"/>
                <w:lang w:bidi="ar"/>
              </w:rPr>
              <w:t>原厂商或原厂授权代理商。如为原厂商，提供自行书面承诺，并加盖原厂商公章。如为代理商，提供原厂针对本项目的授权书。</w:t>
            </w:r>
            <w:r>
              <w:rPr>
                <w:rFonts w:hint="eastAsia" w:ascii="仿宋" w:hAnsi="仿宋" w:eastAsia="仿宋" w:cs="仿宋"/>
                <w:color w:val="auto"/>
                <w:kern w:val="0"/>
                <w:szCs w:val="21"/>
                <w:highlight w:val="none"/>
                <w:lang w:val="en-US" w:eastAsia="zh-CN" w:bidi="ar"/>
              </w:rPr>
              <w:t>供应商应</w:t>
            </w:r>
            <w:r>
              <w:rPr>
                <w:rFonts w:hint="eastAsia" w:ascii="仿宋" w:hAnsi="仿宋" w:eastAsia="仿宋" w:cs="仿宋"/>
                <w:color w:val="auto"/>
                <w:kern w:val="0"/>
                <w:szCs w:val="21"/>
                <w:highlight w:val="none"/>
                <w:lang w:bidi="ar"/>
              </w:rPr>
              <w:t>出具所有所投产品的原厂商服务承诺函原件</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val="en-US" w:eastAsia="zh-CN" w:bidi="ar"/>
              </w:rPr>
              <w:t>盖原厂商公章</w:t>
            </w:r>
            <w:r>
              <w:rPr>
                <w:rFonts w:hint="eastAsia" w:ascii="仿宋" w:hAnsi="仿宋" w:eastAsia="仿宋" w:cs="仿宋"/>
                <w:color w:val="auto"/>
                <w:kern w:val="0"/>
                <w:szCs w:val="21"/>
                <w:highlight w:val="none"/>
                <w:lang w:eastAsia="zh-CN" w:bidi="ar"/>
              </w:rPr>
              <w:t>）。</w:t>
            </w:r>
          </w:p>
        </w:tc>
        <w:tc>
          <w:tcPr>
            <w:tcW w:w="1141"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Cs w:val="21"/>
                <w:highlight w:val="none"/>
                <w:lang w:bidi="ar"/>
              </w:rPr>
              <w:t>加盖原厂商公章的承诺书或授权书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3</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eastAsia" w:ascii="仿宋" w:hAnsi="仿宋" w:eastAsia="仿宋" w:cs="仿宋"/>
                <w:color w:val="auto"/>
                <w:kern w:val="0"/>
                <w:szCs w:val="21"/>
                <w:highlight w:val="none"/>
                <w:lang w:val="en-US" w:eastAsia="zh-CN" w:bidi="ar"/>
              </w:rPr>
            </w:pPr>
            <w:r>
              <w:rPr>
                <w:rFonts w:hint="eastAsia" w:ascii="仿宋" w:hAnsi="仿宋" w:eastAsia="仿宋" w:cs="仿宋"/>
                <w:color w:val="auto"/>
                <w:kern w:val="0"/>
                <w:sz w:val="21"/>
                <w:szCs w:val="21"/>
                <w:highlight w:val="none"/>
                <w:lang w:bidi="ar"/>
              </w:rPr>
              <w:t>投标人</w:t>
            </w:r>
            <w:r>
              <w:rPr>
                <w:rFonts w:hint="eastAsia" w:ascii="仿宋" w:hAnsi="仿宋" w:eastAsia="仿宋" w:cs="仿宋"/>
                <w:color w:val="auto"/>
                <w:kern w:val="0"/>
                <w:sz w:val="21"/>
                <w:szCs w:val="21"/>
                <w:highlight w:val="none"/>
                <w:lang w:val="en-US" w:eastAsia="zh-CN" w:bidi="ar"/>
              </w:rPr>
              <w:t>案例</w:t>
            </w:r>
          </w:p>
        </w:tc>
        <w:tc>
          <w:tcPr>
            <w:tcW w:w="4860" w:type="dxa"/>
            <w:noWrap w:val="0"/>
            <w:vAlign w:val="top"/>
          </w:tcPr>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投标人可提供</w:t>
            </w:r>
            <w:r>
              <w:rPr>
                <w:rFonts w:hint="eastAsia" w:ascii="仿宋" w:hAnsi="仿宋" w:eastAsia="仿宋" w:cs="仿宋"/>
                <w:color w:val="auto"/>
                <w:kern w:val="0"/>
                <w:sz w:val="21"/>
                <w:szCs w:val="21"/>
                <w:highlight w:val="none"/>
                <w:lang w:val="en-US" w:eastAsia="zh-CN" w:bidi="ar"/>
              </w:rPr>
              <w:t>所投</w:t>
            </w:r>
            <w:r>
              <w:rPr>
                <w:rFonts w:hint="eastAsia" w:ascii="仿宋" w:hAnsi="仿宋" w:eastAsia="仿宋" w:cs="仿宋"/>
                <w:color w:val="auto"/>
                <w:kern w:val="0"/>
                <w:sz w:val="21"/>
                <w:szCs w:val="21"/>
                <w:highlight w:val="none"/>
                <w:lang w:bidi="ar"/>
              </w:rPr>
              <w:t>交换机</w:t>
            </w:r>
            <w:r>
              <w:rPr>
                <w:rFonts w:hint="eastAsia" w:ascii="仿宋" w:hAnsi="仿宋" w:eastAsia="仿宋" w:cs="仿宋"/>
                <w:color w:val="auto"/>
                <w:kern w:val="0"/>
                <w:sz w:val="21"/>
                <w:szCs w:val="21"/>
                <w:highlight w:val="none"/>
                <w:lang w:val="en-US" w:eastAsia="zh-CN" w:bidi="ar"/>
              </w:rPr>
              <w:t>产品</w:t>
            </w:r>
            <w:r>
              <w:rPr>
                <w:rFonts w:hint="eastAsia" w:ascii="仿宋" w:hAnsi="仿宋" w:eastAsia="仿宋" w:cs="仿宋"/>
                <w:color w:val="auto"/>
                <w:kern w:val="0"/>
                <w:sz w:val="21"/>
                <w:szCs w:val="21"/>
                <w:highlight w:val="none"/>
                <w:lang w:bidi="ar"/>
              </w:rPr>
              <w:t>的成功</w:t>
            </w:r>
            <w:r>
              <w:rPr>
                <w:rFonts w:hint="eastAsia" w:ascii="仿宋" w:hAnsi="仿宋" w:eastAsia="仿宋" w:cs="仿宋"/>
                <w:color w:val="auto"/>
                <w:kern w:val="0"/>
                <w:sz w:val="21"/>
                <w:szCs w:val="21"/>
                <w:highlight w:val="none"/>
                <w:lang w:val="en-US" w:eastAsia="zh-CN" w:bidi="ar"/>
              </w:rPr>
              <w:t>应用</w:t>
            </w:r>
            <w:r>
              <w:rPr>
                <w:rFonts w:hint="eastAsia" w:ascii="仿宋" w:hAnsi="仿宋" w:eastAsia="仿宋" w:cs="仿宋"/>
                <w:color w:val="auto"/>
                <w:kern w:val="0"/>
                <w:sz w:val="21"/>
                <w:szCs w:val="21"/>
                <w:highlight w:val="none"/>
                <w:lang w:bidi="ar"/>
              </w:rPr>
              <w:t>案例</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Cs w:val="21"/>
                <w:highlight w:val="none"/>
                <w:lang w:bidi="ar"/>
              </w:rPr>
              <w:t>按照评分标准评分。</w:t>
            </w:r>
          </w:p>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【有效案例须同时满足以下条件】</w:t>
            </w:r>
          </w:p>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w:t>
            </w:r>
            <w:r>
              <w:rPr>
                <w:rFonts w:hint="eastAsia" w:ascii="仿宋" w:hAnsi="仿宋" w:eastAsia="仿宋" w:cs="仿宋"/>
                <w:color w:val="auto"/>
                <w:kern w:val="0"/>
                <w:sz w:val="21"/>
                <w:szCs w:val="21"/>
                <w:highlight w:val="none"/>
                <w:lang w:val="en-US" w:eastAsia="zh-CN" w:bidi="ar"/>
              </w:rPr>
              <w:t>交换机</w:t>
            </w:r>
            <w:r>
              <w:rPr>
                <w:rFonts w:hint="eastAsia" w:ascii="仿宋" w:hAnsi="仿宋" w:eastAsia="仿宋" w:cs="仿宋"/>
                <w:color w:val="auto"/>
                <w:kern w:val="0"/>
                <w:sz w:val="21"/>
                <w:szCs w:val="21"/>
                <w:highlight w:val="none"/>
                <w:lang w:bidi="ar"/>
              </w:rPr>
              <w:t>案例内容要求：</w:t>
            </w:r>
          </w:p>
          <w:p>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w:t>
            </w:r>
            <w:r>
              <w:rPr>
                <w:rFonts w:hint="eastAsia" w:ascii="仿宋" w:hAnsi="仿宋" w:eastAsia="仿宋" w:cs="仿宋"/>
                <w:color w:val="auto"/>
                <w:highlight w:val="none"/>
                <w:lang w:val="en-US" w:eastAsia="zh-CN"/>
              </w:rPr>
              <w:t>合同/订单</w:t>
            </w:r>
            <w:r>
              <w:rPr>
                <w:rFonts w:hint="eastAsia" w:ascii="仿宋" w:hAnsi="仿宋" w:eastAsia="仿宋" w:cs="仿宋"/>
                <w:color w:val="auto"/>
                <w:kern w:val="0"/>
                <w:sz w:val="22"/>
                <w:szCs w:val="22"/>
                <w:highlight w:val="none"/>
              </w:rPr>
              <w:t>签订日期在202</w:t>
            </w:r>
            <w:r>
              <w:rPr>
                <w:rFonts w:hint="eastAsia" w:ascii="仿宋" w:hAnsi="仿宋" w:eastAsia="仿宋" w:cs="仿宋"/>
                <w:color w:val="auto"/>
                <w:kern w:val="0"/>
                <w:sz w:val="22"/>
                <w:szCs w:val="22"/>
                <w:highlight w:val="none"/>
                <w:lang w:val="en-US" w:eastAsia="zh-CN"/>
              </w:rPr>
              <w:t>3</w:t>
            </w:r>
            <w:r>
              <w:rPr>
                <w:rFonts w:hint="eastAsia" w:ascii="仿宋" w:hAnsi="仿宋" w:eastAsia="仿宋" w:cs="仿宋"/>
                <w:color w:val="auto"/>
                <w:kern w:val="0"/>
                <w:sz w:val="22"/>
                <w:szCs w:val="22"/>
                <w:highlight w:val="none"/>
              </w:rPr>
              <w:t>年1月1日（含）以后</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val="en-US" w:eastAsia="zh-CN"/>
              </w:rPr>
              <w:t>截至评标当日（含）</w:t>
            </w:r>
            <w:r>
              <w:rPr>
                <w:rFonts w:hint="eastAsia" w:ascii="仿宋" w:hAnsi="仿宋" w:eastAsia="仿宋" w:cs="仿宋"/>
                <w:color w:val="auto"/>
                <w:kern w:val="0"/>
                <w:sz w:val="22"/>
                <w:szCs w:val="22"/>
                <w:highlight w:val="none"/>
              </w:rPr>
              <w:t>；</w:t>
            </w:r>
          </w:p>
          <w:p>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rPr>
              <w:t>（</w:t>
            </w:r>
            <w:r>
              <w:rPr>
                <w:rFonts w:hint="eastAsia" w:ascii="仿宋" w:hAnsi="仿宋" w:eastAsia="仿宋" w:cs="仿宋"/>
                <w:color w:val="auto"/>
                <w:kern w:val="0"/>
                <w:sz w:val="22"/>
                <w:szCs w:val="22"/>
                <w:highlight w:val="none"/>
                <w:lang w:val="en-US" w:eastAsia="zh-CN"/>
              </w:rPr>
              <w:t>2</w:t>
            </w:r>
            <w:r>
              <w:rPr>
                <w:rFonts w:hint="eastAsia" w:ascii="仿宋" w:hAnsi="仿宋" w:eastAsia="仿宋" w:cs="仿宋"/>
                <w:color w:val="auto"/>
                <w:kern w:val="0"/>
                <w:sz w:val="22"/>
                <w:szCs w:val="22"/>
                <w:highlight w:val="none"/>
              </w:rPr>
              <w:t>）</w:t>
            </w:r>
            <w:r>
              <w:rPr>
                <w:rFonts w:hint="eastAsia" w:ascii="仿宋" w:hAnsi="仿宋" w:eastAsia="仿宋" w:cs="仿宋"/>
                <w:color w:val="auto"/>
                <w:kern w:val="0"/>
                <w:sz w:val="22"/>
                <w:szCs w:val="22"/>
                <w:highlight w:val="none"/>
                <w:lang w:val="en-US" w:eastAsia="zh-CN"/>
              </w:rPr>
              <w:t>案例中同时</w:t>
            </w:r>
            <w:r>
              <w:rPr>
                <w:rFonts w:hint="eastAsia" w:ascii="仿宋" w:hAnsi="仿宋" w:eastAsia="仿宋" w:cs="仿宋"/>
                <w:color w:val="auto"/>
                <w:kern w:val="0"/>
                <w:sz w:val="22"/>
                <w:szCs w:val="22"/>
                <w:highlight w:val="none"/>
              </w:rPr>
              <w:t>包含与本次投标产品的交换机</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val="en-US" w:eastAsia="zh-CN"/>
              </w:rPr>
              <w:t>配置1）和</w:t>
            </w:r>
            <w:r>
              <w:rPr>
                <w:rFonts w:hint="eastAsia" w:ascii="仿宋" w:hAnsi="仿宋" w:eastAsia="仿宋" w:cs="仿宋"/>
                <w:color w:val="auto"/>
                <w:kern w:val="0"/>
                <w:sz w:val="22"/>
                <w:szCs w:val="22"/>
                <w:highlight w:val="none"/>
              </w:rPr>
              <w:t>交换机</w:t>
            </w:r>
            <w:r>
              <w:rPr>
                <w:rFonts w:hint="eastAsia" w:ascii="仿宋" w:hAnsi="仿宋" w:eastAsia="仿宋" w:cs="仿宋"/>
                <w:color w:val="auto"/>
                <w:kern w:val="0"/>
                <w:sz w:val="22"/>
                <w:szCs w:val="22"/>
                <w:highlight w:val="none"/>
                <w:lang w:val="en-US" w:eastAsia="zh-CN"/>
              </w:rPr>
              <w:t>（配置2</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rPr>
              <w:t>同型号或同系列</w:t>
            </w:r>
            <w:r>
              <w:rPr>
                <w:rFonts w:hint="eastAsia" w:ascii="仿宋" w:hAnsi="仿宋" w:eastAsia="仿宋" w:cs="仿宋"/>
                <w:color w:val="auto"/>
                <w:kern w:val="0"/>
                <w:sz w:val="22"/>
                <w:szCs w:val="22"/>
                <w:highlight w:val="none"/>
                <w:lang w:val="en-US" w:eastAsia="zh-CN"/>
              </w:rPr>
              <w:t>设备</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rPr>
              <w:t>仅型号数字的后两位不同的设备</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eastAsia="zh-CN"/>
              </w:rPr>
              <w:br w:type="textWrapping"/>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val="en-US" w:eastAsia="zh-CN"/>
              </w:rPr>
              <w:t>3</w:t>
            </w:r>
            <w:r>
              <w:rPr>
                <w:rFonts w:hint="eastAsia" w:ascii="仿宋" w:hAnsi="仿宋" w:eastAsia="仿宋" w:cs="仿宋"/>
                <w:color w:val="auto"/>
                <w:kern w:val="0"/>
                <w:sz w:val="22"/>
                <w:szCs w:val="22"/>
                <w:highlight w:val="none"/>
                <w:lang w:eastAsia="zh-CN"/>
              </w:rPr>
              <w:t>）</w:t>
            </w:r>
            <w:r>
              <w:rPr>
                <w:rFonts w:hint="eastAsia" w:ascii="仿宋" w:hAnsi="仿宋" w:eastAsia="仿宋" w:cs="仿宋"/>
                <w:color w:val="auto"/>
                <w:kern w:val="0"/>
                <w:sz w:val="22"/>
                <w:szCs w:val="22"/>
                <w:highlight w:val="none"/>
                <w:lang w:val="en-US" w:eastAsia="zh-CN"/>
              </w:rPr>
              <w:t>案例中交换机设备总数</w:t>
            </w:r>
            <w:r>
              <w:rPr>
                <w:rFonts w:hint="eastAsia" w:ascii="仿宋" w:hAnsi="仿宋" w:eastAsia="仿宋" w:cs="仿宋"/>
                <w:color w:val="auto"/>
                <w:kern w:val="0"/>
                <w:sz w:val="22"/>
                <w:szCs w:val="22"/>
                <w:highlight w:val="none"/>
              </w:rPr>
              <w:t>不少于</w:t>
            </w:r>
            <w:r>
              <w:rPr>
                <w:rFonts w:hint="eastAsia" w:ascii="仿宋" w:hAnsi="仿宋" w:eastAsia="仿宋" w:cs="仿宋"/>
                <w:color w:val="auto"/>
                <w:kern w:val="0"/>
                <w:sz w:val="22"/>
                <w:szCs w:val="22"/>
                <w:highlight w:val="none"/>
                <w:lang w:val="en-US" w:eastAsia="zh-CN"/>
              </w:rPr>
              <w:t>14</w:t>
            </w:r>
            <w:r>
              <w:rPr>
                <w:rFonts w:hint="eastAsia" w:ascii="仿宋" w:hAnsi="仿宋" w:eastAsia="仿宋" w:cs="仿宋"/>
                <w:color w:val="auto"/>
                <w:kern w:val="0"/>
                <w:sz w:val="22"/>
                <w:szCs w:val="22"/>
                <w:highlight w:val="none"/>
              </w:rPr>
              <w:t>台</w:t>
            </w:r>
            <w:r>
              <w:rPr>
                <w:rFonts w:hint="eastAsia" w:ascii="仿宋" w:hAnsi="仿宋" w:eastAsia="仿宋" w:cs="仿宋"/>
                <w:color w:val="auto"/>
                <w:kern w:val="0"/>
                <w:sz w:val="22"/>
                <w:szCs w:val="22"/>
                <w:highlight w:val="none"/>
                <w:lang w:eastAsia="zh-CN"/>
              </w:rPr>
              <w:t>。</w:t>
            </w:r>
          </w:p>
          <w:p>
            <w:pPr>
              <w:keepNext w:val="0"/>
              <w:keepLines w:val="0"/>
              <w:widowControl/>
              <w:suppressLineNumbers w:val="0"/>
              <w:spacing w:before="0" w:beforeAutospacing="0" w:after="0" w:afterAutospacing="0"/>
              <w:ind w:left="0" w:right="0" w:firstLine="440" w:firstLineChars="200"/>
              <w:jc w:val="left"/>
              <w:textAlignment w:val="center"/>
              <w:rPr>
                <w:rFonts w:hint="default" w:ascii="仿宋" w:hAnsi="仿宋" w:eastAsia="仿宋" w:cs="仿宋"/>
                <w:color w:val="auto"/>
                <w:kern w:val="0"/>
                <w:sz w:val="22"/>
                <w:szCs w:val="22"/>
                <w:highlight w:val="none"/>
              </w:rPr>
            </w:pPr>
          </w:p>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2</w:t>
            </w:r>
            <w:r>
              <w:rPr>
                <w:rFonts w:hint="eastAsia" w:ascii="仿宋" w:hAnsi="仿宋" w:eastAsia="仿宋" w:cs="仿宋"/>
                <w:color w:val="auto"/>
                <w:kern w:val="0"/>
                <w:sz w:val="21"/>
                <w:szCs w:val="21"/>
                <w:highlight w:val="none"/>
                <w:lang w:bidi="ar"/>
              </w:rPr>
              <w:t>.证明材料要求：</w:t>
            </w:r>
          </w:p>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（1）提供采购合同</w:t>
            </w:r>
            <w:r>
              <w:rPr>
                <w:rFonts w:hint="eastAsia" w:ascii="仿宋" w:hAnsi="仿宋" w:eastAsia="仿宋" w:cs="仿宋"/>
                <w:color w:val="auto"/>
                <w:kern w:val="0"/>
                <w:sz w:val="21"/>
                <w:szCs w:val="21"/>
                <w:highlight w:val="none"/>
                <w:lang w:val="en-US" w:eastAsia="zh-CN" w:bidi="ar"/>
              </w:rPr>
              <w:t>/订单</w:t>
            </w:r>
            <w:r>
              <w:rPr>
                <w:rFonts w:hint="eastAsia" w:ascii="仿宋" w:hAnsi="仿宋" w:eastAsia="仿宋" w:cs="仿宋"/>
                <w:color w:val="auto"/>
                <w:kern w:val="0"/>
                <w:sz w:val="21"/>
                <w:szCs w:val="21"/>
                <w:highlight w:val="none"/>
                <w:lang w:bidi="ar"/>
              </w:rPr>
              <w:t>，上述案例不限定合同乙方；</w:t>
            </w:r>
          </w:p>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（2）如为框架采购，需提供入围协议及有效订单，一个框架协议只能算一个案例，同一框架下的订单采购数量可以累计；</w:t>
            </w:r>
          </w:p>
          <w:p>
            <w:pPr>
              <w:keepNext w:val="0"/>
              <w:keepLines/>
              <w:widowControl/>
              <w:suppressLineNumbers w:val="0"/>
              <w:spacing w:before="0" w:beforeAutospacing="0" w:after="0" w:afterAutospacing="0" w:line="400" w:lineRule="exact"/>
              <w:ind w:left="0" w:right="0" w:firstLine="0" w:firstLineChars="0"/>
              <w:jc w:val="left"/>
              <w:textAlignment w:val="auto"/>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）上述证明材料均加盖原厂商公章；</w:t>
            </w:r>
          </w:p>
          <w:p>
            <w:pPr>
              <w:keepNext w:val="0"/>
              <w:keepLines/>
              <w:suppressLineNumbers w:val="0"/>
              <w:spacing w:before="0" w:beforeAutospacing="0" w:after="0" w:afterAutospacing="0" w:line="400" w:lineRule="exact"/>
              <w:ind w:left="0" w:right="0"/>
              <w:rPr>
                <w:rFonts w:hint="default" w:eastAsia="仿宋"/>
                <w:color w:val="auto"/>
                <w:highlight w:val="none"/>
                <w:lang w:val="en-US" w:eastAsia="zh-CN"/>
              </w:rPr>
            </w:pP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）证明材料应包含最终使用方、</w:t>
            </w:r>
            <w:r>
              <w:rPr>
                <w:rFonts w:hint="eastAsia" w:ascii="仿宋" w:hAnsi="仿宋" w:eastAsia="仿宋" w:cs="仿宋"/>
                <w:color w:val="auto"/>
                <w:kern w:val="0"/>
                <w:sz w:val="21"/>
                <w:szCs w:val="21"/>
                <w:highlight w:val="none"/>
                <w:lang w:val="en-US" w:eastAsia="zh-CN" w:bidi="ar"/>
              </w:rPr>
              <w:t>合同/</w:t>
            </w:r>
            <w:r>
              <w:rPr>
                <w:rFonts w:hint="eastAsia" w:ascii="仿宋" w:hAnsi="仿宋" w:eastAsia="仿宋" w:cs="仿宋"/>
                <w:color w:val="auto"/>
                <w:kern w:val="0"/>
                <w:sz w:val="21"/>
                <w:szCs w:val="21"/>
                <w:highlight w:val="none"/>
                <w:lang w:bidi="ar"/>
              </w:rPr>
              <w:t>订单签订日期、合同</w:t>
            </w:r>
            <w:r>
              <w:rPr>
                <w:rFonts w:hint="eastAsia" w:ascii="仿宋" w:hAnsi="仿宋" w:eastAsia="仿宋" w:cs="仿宋"/>
                <w:color w:val="auto"/>
                <w:kern w:val="0"/>
                <w:sz w:val="21"/>
                <w:szCs w:val="21"/>
                <w:highlight w:val="none"/>
                <w:lang w:val="en-US" w:eastAsia="zh-CN" w:bidi="ar"/>
              </w:rPr>
              <w:t>/订单</w:t>
            </w:r>
            <w:r>
              <w:rPr>
                <w:rFonts w:hint="eastAsia" w:ascii="仿宋" w:hAnsi="仿宋" w:eastAsia="仿宋" w:cs="仿宋"/>
                <w:color w:val="auto"/>
                <w:kern w:val="0"/>
                <w:sz w:val="21"/>
                <w:szCs w:val="21"/>
                <w:highlight w:val="none"/>
                <w:lang w:bidi="ar"/>
              </w:rPr>
              <w:t>签字盖章页、所涉及产品品牌及设备型号、设备采购数量；不能明确最终使用方、合同/订单签订日期、产品品牌、型号及合同</w:t>
            </w:r>
            <w:r>
              <w:rPr>
                <w:rFonts w:hint="eastAsia" w:ascii="仿宋" w:hAnsi="仿宋" w:eastAsia="仿宋" w:cs="仿宋"/>
                <w:color w:val="auto"/>
                <w:kern w:val="0"/>
                <w:sz w:val="21"/>
                <w:szCs w:val="21"/>
                <w:highlight w:val="none"/>
                <w:lang w:val="en-US" w:eastAsia="zh-CN" w:bidi="ar"/>
              </w:rPr>
              <w:t>/订单</w:t>
            </w:r>
            <w:r>
              <w:rPr>
                <w:rFonts w:hint="eastAsia" w:ascii="仿宋" w:hAnsi="仿宋" w:eastAsia="仿宋" w:cs="仿宋"/>
                <w:color w:val="auto"/>
                <w:kern w:val="0"/>
                <w:sz w:val="21"/>
                <w:szCs w:val="21"/>
                <w:highlight w:val="none"/>
                <w:lang w:bidi="ar"/>
              </w:rPr>
              <w:t>设备采购数量的案例无效。</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加盖</w:t>
            </w:r>
            <w:r>
              <w:rPr>
                <w:rFonts w:hint="eastAsia" w:ascii="仿宋" w:hAnsi="仿宋" w:eastAsia="仿宋" w:cs="仿宋"/>
                <w:color w:val="auto"/>
                <w:kern w:val="0"/>
                <w:szCs w:val="21"/>
                <w:highlight w:val="none"/>
                <w:lang w:val="en-US" w:eastAsia="zh-CN" w:bidi="ar"/>
              </w:rPr>
              <w:t>原厂商</w:t>
            </w:r>
            <w:r>
              <w:rPr>
                <w:rFonts w:hint="eastAsia" w:ascii="仿宋" w:hAnsi="仿宋" w:eastAsia="仿宋" w:cs="仿宋"/>
                <w:color w:val="auto"/>
                <w:kern w:val="0"/>
                <w:szCs w:val="21"/>
                <w:highlight w:val="none"/>
                <w:lang w:bidi="ar"/>
              </w:rPr>
              <w:t>公章的材料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right="0"/>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4</w:t>
            </w:r>
          </w:p>
        </w:tc>
        <w:tc>
          <w:tcPr>
            <w:tcW w:w="78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right="0"/>
              <w:jc w:val="center"/>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运维服务管理能力</w:t>
            </w:r>
          </w:p>
        </w:tc>
        <w:tc>
          <w:tcPr>
            <w:tcW w:w="4860"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val="en-US" w:eastAsia="zh-CN" w:bidi="ar"/>
              </w:rPr>
              <w:t>交换机、防火墙原厂商</w:t>
            </w:r>
            <w:r>
              <w:rPr>
                <w:rFonts w:hint="eastAsia" w:ascii="仿宋" w:hAnsi="仿宋" w:eastAsia="仿宋" w:cs="仿宋"/>
                <w:color w:val="auto"/>
                <w:kern w:val="0"/>
                <w:szCs w:val="21"/>
                <w:highlight w:val="none"/>
                <w:lang w:bidi="ar"/>
              </w:rPr>
              <w:t>具备质量管理体系认证（ISO9001）证书、IT服务管理体系认证（ISO20000）证书和信息安全管理体系认证（ISO27001）证书的，需提供证书复印件并加盖供应商公章，按照评分标准评分。</w:t>
            </w:r>
          </w:p>
        </w:tc>
        <w:tc>
          <w:tcPr>
            <w:tcW w:w="1141" w:type="dxa"/>
            <w:noWrap w:val="0"/>
            <w:vAlign w:val="top"/>
          </w:tcPr>
          <w:p>
            <w:pPr>
              <w:keepNext w:val="0"/>
              <w:keepLines/>
              <w:suppressLineNumbers w:val="0"/>
              <w:spacing w:before="0" w:beforeAutospacing="0" w:after="0" w:afterAutospacing="0" w:line="400" w:lineRule="exact"/>
              <w:ind w:left="0" w:right="0"/>
              <w:rPr>
                <w:rFonts w:hint="default"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提供证书复印件并加盖供应商公章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69" w:type="dxa"/>
            <w:noWrap w:val="0"/>
            <w:vAlign w:val="center"/>
          </w:tcPr>
          <w:p>
            <w:pPr>
              <w:keepNext w:val="0"/>
              <w:keepLines/>
              <w:suppressLineNumbers w:val="0"/>
              <w:spacing w:before="0" w:beforeAutospacing="0" w:after="0" w:afterAutospacing="0" w:line="400" w:lineRule="exact"/>
              <w:ind w:left="0" w:leftChars="0" w:right="0" w:rightChars="0"/>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5</w:t>
            </w:r>
          </w:p>
        </w:tc>
        <w:tc>
          <w:tcPr>
            <w:tcW w:w="78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rPr>
            </w:pPr>
            <w:r>
              <w:rPr>
                <w:rFonts w:hint="eastAsia" w:ascii="仿宋" w:hAnsi="仿宋" w:eastAsia="仿宋" w:cs="仿宋"/>
                <w:color w:val="auto"/>
                <w:kern w:val="0"/>
                <w:szCs w:val="21"/>
                <w:highlight w:val="none"/>
              </w:rPr>
              <w:t>#</w:t>
            </w:r>
          </w:p>
        </w:tc>
        <w:tc>
          <w:tcPr>
            <w:tcW w:w="1127" w:type="dxa"/>
            <w:noWrap w:val="0"/>
            <w:vAlign w:val="center"/>
          </w:tcPr>
          <w:p>
            <w:pPr>
              <w:keepNext w:val="0"/>
              <w:keepLines/>
              <w:suppressLineNumbers w:val="0"/>
              <w:spacing w:before="0" w:beforeAutospacing="0" w:after="0" w:afterAutospacing="0" w:line="400" w:lineRule="exact"/>
              <w:ind w:left="0" w:leftChars="0" w:right="0" w:rightChars="0"/>
              <w:jc w:val="center"/>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val="en-US" w:eastAsia="zh-CN"/>
              </w:rPr>
              <w:t>研发能力</w:t>
            </w:r>
          </w:p>
        </w:tc>
        <w:tc>
          <w:tcPr>
            <w:tcW w:w="4860" w:type="dxa"/>
            <w:noWrap w:val="0"/>
            <w:vAlign w:val="top"/>
          </w:tcPr>
          <w:p>
            <w:pPr>
              <w:keepNext w:val="0"/>
              <w:keepLines/>
              <w:suppressLineNumbers w:val="0"/>
              <w:spacing w:before="0" w:beforeAutospacing="0" w:after="0" w:afterAutospacing="0" w:line="400" w:lineRule="exact"/>
              <w:ind w:left="0" w:leftChars="0" w:right="0" w:rightChars="0"/>
              <w:rPr>
                <w:rFonts w:hint="default" w:ascii="仿宋" w:hAnsi="仿宋" w:eastAsia="仿宋" w:cs="仿宋"/>
                <w:color w:val="auto"/>
                <w:kern w:val="0"/>
                <w:szCs w:val="21"/>
                <w:highlight w:val="none"/>
                <w:lang w:bidi="ar"/>
              </w:rPr>
            </w:pPr>
            <w:r>
              <w:rPr>
                <w:rFonts w:hint="eastAsia" w:ascii="仿宋" w:hAnsi="仿宋" w:eastAsia="仿宋" w:cs="仿宋"/>
                <w:i w:val="0"/>
                <w:iCs w:val="0"/>
                <w:color w:val="auto"/>
                <w:sz w:val="21"/>
                <w:szCs w:val="21"/>
                <w:highlight w:val="none"/>
                <w:u w:val="none"/>
                <w:lang w:eastAsia="zh-CN"/>
              </w:rPr>
              <w:t>投标人所投</w:t>
            </w:r>
            <w:r>
              <w:rPr>
                <w:rFonts w:hint="eastAsia" w:ascii="仿宋" w:hAnsi="仿宋" w:eastAsia="仿宋" w:cs="仿宋"/>
                <w:i w:val="0"/>
                <w:iCs w:val="0"/>
                <w:color w:val="auto"/>
                <w:sz w:val="21"/>
                <w:szCs w:val="21"/>
                <w:highlight w:val="none"/>
                <w:u w:val="none"/>
                <w:lang w:val="en-US" w:eastAsia="zh-CN"/>
              </w:rPr>
              <w:t>交换机、防火墙</w:t>
            </w:r>
            <w:r>
              <w:rPr>
                <w:rFonts w:hint="eastAsia" w:ascii="仿宋" w:hAnsi="仿宋" w:eastAsia="仿宋" w:cs="仿宋"/>
                <w:i w:val="0"/>
                <w:iCs w:val="0"/>
                <w:color w:val="auto"/>
                <w:sz w:val="21"/>
                <w:szCs w:val="21"/>
                <w:highlight w:val="none"/>
                <w:u w:val="none"/>
                <w:lang w:eastAsia="zh-CN"/>
              </w:rPr>
              <w:t>产品的原厂商在中国大陆境内设立有专门研发中心，</w:t>
            </w:r>
            <w:r>
              <w:rPr>
                <w:rFonts w:hint="eastAsia" w:ascii="仿宋" w:hAnsi="仿宋" w:eastAsia="仿宋" w:cs="仿宋"/>
                <w:i w:val="0"/>
                <w:iCs w:val="0"/>
                <w:color w:val="auto"/>
                <w:sz w:val="21"/>
                <w:szCs w:val="21"/>
                <w:highlight w:val="none"/>
                <w:u w:val="none"/>
                <w:lang w:val="en-US" w:eastAsia="zh-CN"/>
              </w:rPr>
              <w:t>按照评分标准评分。</w:t>
            </w:r>
          </w:p>
        </w:tc>
        <w:tc>
          <w:tcPr>
            <w:tcW w:w="1141" w:type="dxa"/>
            <w:noWrap w:val="0"/>
            <w:vAlign w:val="top"/>
          </w:tcPr>
          <w:p>
            <w:pPr>
              <w:keepNext w:val="0"/>
              <w:keepLines/>
              <w:suppressLineNumbers w:val="0"/>
              <w:spacing w:before="0" w:beforeAutospacing="0" w:after="0" w:afterAutospacing="0" w:line="400" w:lineRule="exact"/>
              <w:ind w:left="0" w:leftChars="0" w:right="0" w:rightChars="0"/>
              <w:rPr>
                <w:rFonts w:hint="eastAsia" w:ascii="仿宋" w:hAnsi="仿宋" w:eastAsia="仿宋" w:cs="仿宋"/>
                <w:color w:val="auto"/>
                <w:kern w:val="0"/>
                <w:szCs w:val="21"/>
                <w:highlight w:val="none"/>
                <w:lang w:bidi="ar"/>
              </w:rPr>
            </w:pPr>
            <w:r>
              <w:rPr>
                <w:rStyle w:val="18"/>
                <w:rFonts w:hint="eastAsia" w:ascii="仿宋" w:hAnsi="仿宋" w:eastAsia="仿宋" w:cs="仿宋"/>
                <w:color w:val="auto"/>
                <w:sz w:val="21"/>
                <w:szCs w:val="21"/>
                <w:highlight w:val="none"/>
                <w:lang w:val="en-US" w:eastAsia="zh-CN" w:bidi="ar"/>
              </w:rPr>
              <w:t>提供</w:t>
            </w:r>
            <w:r>
              <w:rPr>
                <w:rFonts w:hint="eastAsia" w:ascii="仿宋" w:hAnsi="仿宋" w:eastAsia="仿宋" w:cs="仿宋"/>
                <w:i w:val="0"/>
                <w:iCs w:val="0"/>
                <w:color w:val="auto"/>
                <w:sz w:val="21"/>
                <w:szCs w:val="21"/>
                <w:highlight w:val="none"/>
                <w:u w:val="none"/>
                <w:lang w:eastAsia="zh-CN"/>
              </w:rPr>
              <w:t>原厂商书面证明材料</w:t>
            </w:r>
            <w:r>
              <w:rPr>
                <w:rFonts w:hint="eastAsia" w:ascii="仿宋" w:hAnsi="仿宋" w:eastAsia="仿宋" w:cs="仿宋"/>
                <w:i w:val="0"/>
                <w:iCs w:val="0"/>
                <w:color w:val="auto"/>
                <w:sz w:val="21"/>
                <w:szCs w:val="21"/>
                <w:highlight w:val="none"/>
                <w:u w:val="none"/>
                <w:lang w:val="en-US" w:eastAsia="zh-CN"/>
              </w:rPr>
              <w:t>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B、服务团队要求</w:t>
      </w:r>
    </w:p>
    <w:tbl>
      <w:tblPr>
        <w:tblStyle w:val="12"/>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2"/>
        <w:gridCol w:w="825"/>
        <w:gridCol w:w="1110"/>
        <w:gridCol w:w="4845"/>
        <w:gridCol w:w="1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72"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82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1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服务团队</w:t>
            </w:r>
          </w:p>
        </w:tc>
        <w:tc>
          <w:tcPr>
            <w:tcW w:w="484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13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服务团队要求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交换机及防火墙产品原厂商应针对本项目成立专门的服务团队，派遣有经验、负责任的项目经理和技术工程师参与本项目工作，其中交换机、防火墙原厂商各委派1人为固定联系人，用户可通过电话、电子邮件等各种方式提出支持请求，固定联系人须负责协调、组织并跟踪服务处理全过程，向用户及时反馈服务交付情况。</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2.服务人员应相对固定，或在用户的要求下更换服务人员。如因特殊情况有人员变动，供应商应提前书面通知用户并在取得用户的同意后更换人员。</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3.服务人员应具有履行本项目需求所必需的技术能力、专业资质、安全意识和综合素养，需与原厂商签署正式劳动合同。</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项目经理要求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交换机产品原厂商项目经理应具有5年及以上交换机集成实施项目管理经验，负责服务团队的日常管理。</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color w:val="auto"/>
                <w:highlight w:val="none"/>
                <w:lang w:val="en-US" w:eastAsia="zh-CN"/>
              </w:rPr>
            </w:pPr>
            <w:r>
              <w:rPr>
                <w:rFonts w:hint="eastAsia" w:ascii="仿宋" w:hAnsi="仿宋" w:eastAsia="仿宋" w:cs="仿宋"/>
                <w:color w:val="auto"/>
                <w:kern w:val="0"/>
                <w:sz w:val="21"/>
                <w:szCs w:val="21"/>
                <w:highlight w:val="none"/>
                <w:lang w:val="en-US" w:eastAsia="zh-CN" w:bidi="ar"/>
              </w:rPr>
              <w:t>防火墙产品原厂商项目经理应具有5年及以上防火墙产品集成实施项目管理经验，根据交换机和防火墙项目经理工作经验进行评分。</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技术工程师要求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交换机产品原厂商需要安排至少3名原厂商技术工程师加入服务团队，技术工程师应具有3年以上交换机产品的实施集成或维保经验。根据技术工程师工作经验进行评分。</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color w:val="auto"/>
                <w:highlight w:val="none"/>
                <w:lang w:val="en-US" w:eastAsia="zh-CN"/>
              </w:rPr>
            </w:pPr>
            <w:r>
              <w:rPr>
                <w:rFonts w:hint="eastAsia" w:ascii="仿宋" w:hAnsi="仿宋" w:eastAsia="仿宋" w:cs="仿宋"/>
                <w:color w:val="auto"/>
                <w:kern w:val="0"/>
                <w:sz w:val="21"/>
                <w:szCs w:val="21"/>
                <w:highlight w:val="none"/>
                <w:lang w:val="en-US" w:eastAsia="zh-CN" w:bidi="ar"/>
              </w:rPr>
              <w:t>防火墙产品原厂商需要至少2名原厂商技术工程师加入服务团队，技术工程师应具有3年以上防火墙产品的实施集成或维保经验。根据技术工程师工作经验进行评分。</w:t>
            </w:r>
          </w:p>
        </w:tc>
        <w:tc>
          <w:tcPr>
            <w:tcW w:w="1135" w:type="dxa"/>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bidi="ar"/>
              </w:rPr>
              <w:t>提供</w:t>
            </w:r>
            <w:r>
              <w:rPr>
                <w:rFonts w:hint="eastAsia" w:ascii="仿宋" w:hAnsi="仿宋" w:eastAsia="仿宋" w:cs="仿宋"/>
                <w:color w:val="auto"/>
                <w:kern w:val="0"/>
                <w:sz w:val="21"/>
                <w:szCs w:val="21"/>
                <w:highlight w:val="none"/>
                <w:lang w:val="en-US" w:eastAsia="zh-CN" w:bidi="ar"/>
              </w:rPr>
              <w:t>服务人员</w:t>
            </w:r>
            <w:r>
              <w:rPr>
                <w:rFonts w:hint="eastAsia" w:ascii="仿宋" w:hAnsi="仿宋" w:eastAsia="仿宋" w:cs="仿宋"/>
                <w:color w:val="auto"/>
                <w:kern w:val="0"/>
                <w:sz w:val="21"/>
                <w:szCs w:val="21"/>
                <w:highlight w:val="none"/>
                <w:lang w:bidi="ar"/>
              </w:rPr>
              <w:t>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72"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82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10"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响应文件要求</w:t>
            </w:r>
          </w:p>
        </w:tc>
        <w:tc>
          <w:tcPr>
            <w:tcW w:w="484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将人员名单、拟担任职务等证明文件体现在采购响应文件。</w:t>
            </w:r>
          </w:p>
        </w:tc>
        <w:tc>
          <w:tcPr>
            <w:tcW w:w="1135" w:type="dxa"/>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提供人员名单、拟担任职务等。</w:t>
            </w:r>
          </w:p>
        </w:tc>
      </w:tr>
    </w:tbl>
    <w:p>
      <w:pPr>
        <w:keepNext/>
        <w:keepLines w:val="0"/>
        <w:pageBreakBefore w:val="0"/>
        <w:widowControl w:val="0"/>
        <w:numPr>
          <w:ilvl w:val="-1"/>
          <w:numId w:val="0"/>
        </w:numPr>
        <w:kinsoku/>
        <w:wordWrap/>
        <w:overflowPunct w:val="0"/>
        <w:topLinePunct w:val="0"/>
        <w:autoSpaceDE/>
        <w:autoSpaceDN/>
        <w:bidi w:val="0"/>
        <w:adjustRightInd/>
        <w:snapToGrid/>
        <w:spacing w:after="157" w:afterLines="50" w:line="360" w:lineRule="auto"/>
        <w:ind w:firstLine="0" w:firstLineChars="0"/>
        <w:textAlignment w:val="auto"/>
        <w:outlineLvl w:val="4"/>
        <w:rPr>
          <w:rFonts w:hint="eastAsia" w:ascii="仿宋" w:hAnsi="仿宋" w:eastAsia="仿宋"/>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C、服务总体要求</w:t>
      </w:r>
    </w:p>
    <w:tbl>
      <w:tblPr>
        <w:tblStyle w:val="12"/>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38"/>
        <w:gridCol w:w="1153"/>
        <w:gridCol w:w="4846"/>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91"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54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74"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val="en-US" w:eastAsia="zh-CN"/>
              </w:rPr>
              <w:t>内容</w:t>
            </w:r>
          </w:p>
        </w:tc>
        <w:tc>
          <w:tcPr>
            <w:tcW w:w="2832"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653"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1</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产品交付时间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产品应于合同生效后30个日历日内送达用户指定地点，并至少提前5个工作日将到货时间告知用户。</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货物集成实施的完整性要求</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集成实施技术方案应全面，不能少于技术指标要求的内容，所有设备的配置需保证设备运行的完整性。如果供应商在投标文件中所提供的产品配置存在任何遗漏，影响设备的完整性，集成阶段需要时，供应商必须负责免费提供，供应商根据采购人的物理部署要求提供设备</w:t>
            </w:r>
            <w:r>
              <w:rPr>
                <w:rFonts w:hint="eastAsia" w:ascii="仿宋" w:hAnsi="仿宋" w:eastAsia="仿宋" w:cs="仿宋"/>
                <w:color w:val="auto"/>
                <w:kern w:val="2"/>
                <w:sz w:val="21"/>
                <w:szCs w:val="21"/>
                <w:highlight w:val="none"/>
                <w:lang w:val="en-US" w:eastAsia="zh-CN"/>
              </w:rPr>
              <w:t>正常运行</w:t>
            </w:r>
            <w:r>
              <w:rPr>
                <w:rFonts w:hint="eastAsia" w:ascii="仿宋" w:hAnsi="仿宋" w:eastAsia="仿宋" w:cs="仿宋"/>
                <w:color w:val="auto"/>
                <w:kern w:val="2"/>
                <w:sz w:val="21"/>
                <w:szCs w:val="21"/>
                <w:highlight w:val="none"/>
                <w:lang w:eastAsia="zh-CN"/>
              </w:rPr>
              <w:t>所需的一切配件，设备、软件报价应包含本项目需求所覆盖的全部服务内容，采购人不再支付任何费用。</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3</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74"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质量保证服务范围</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质量保证服务的各项要求</w:t>
            </w:r>
            <w:r>
              <w:rPr>
                <w:rFonts w:hint="eastAsia" w:ascii="仿宋" w:hAnsi="仿宋" w:eastAsia="仿宋" w:cs="仿宋"/>
                <w:color w:val="auto"/>
                <w:kern w:val="2"/>
                <w:sz w:val="21"/>
                <w:szCs w:val="21"/>
                <w:highlight w:val="none"/>
                <w:lang w:eastAsia="zh-CN"/>
              </w:rPr>
              <w:t>应面向本项目采购设备及其补丁/配件中可使用的全部组件，服务覆盖范围至少包含设备</w:t>
            </w:r>
            <w:r>
              <w:rPr>
                <w:rFonts w:hint="eastAsia" w:ascii="仿宋" w:hAnsi="仿宋" w:eastAsia="仿宋" w:cs="仿宋"/>
                <w:color w:val="auto"/>
                <w:kern w:val="2"/>
                <w:sz w:val="21"/>
                <w:szCs w:val="21"/>
                <w:highlight w:val="none"/>
                <w:lang w:val="en-US" w:eastAsia="zh-CN"/>
              </w:rPr>
              <w:t>服务</w:t>
            </w:r>
            <w:r>
              <w:rPr>
                <w:rFonts w:hint="eastAsia" w:ascii="仿宋" w:hAnsi="仿宋" w:eastAsia="仿宋" w:cs="仿宋"/>
                <w:color w:val="auto"/>
                <w:kern w:val="2"/>
                <w:sz w:val="21"/>
                <w:szCs w:val="21"/>
                <w:highlight w:val="none"/>
                <w:lang w:eastAsia="zh-CN"/>
              </w:rPr>
              <w:t>的应用系统覆盖范围。</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91"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6</w:t>
            </w:r>
          </w:p>
        </w:tc>
        <w:tc>
          <w:tcPr>
            <w:tcW w:w="548"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w:t>
            </w:r>
          </w:p>
        </w:tc>
        <w:tc>
          <w:tcPr>
            <w:tcW w:w="674"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center"/>
              <w:textAlignment w:val="auto"/>
              <w:rPr>
                <w:rFonts w:hint="default"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品牌一致性要求</w:t>
            </w:r>
          </w:p>
        </w:tc>
        <w:tc>
          <w:tcPr>
            <w:tcW w:w="2832"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所有交换机均为同一品牌。</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default"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所有防火墙均为同一品牌。</w:t>
            </w:r>
          </w:p>
        </w:tc>
        <w:tc>
          <w:tcPr>
            <w:tcW w:w="653"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D、质量保证服务要求</w:t>
      </w:r>
    </w:p>
    <w:tbl>
      <w:tblPr>
        <w:tblStyle w:val="12"/>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800"/>
        <w:gridCol w:w="1173"/>
        <w:gridCol w:w="4824"/>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blHeader/>
          <w:jc w:val="center"/>
        </w:trPr>
        <w:tc>
          <w:tcPr>
            <w:tcW w:w="0" w:type="auto"/>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序号</w:t>
            </w:r>
          </w:p>
        </w:tc>
        <w:tc>
          <w:tcPr>
            <w:tcW w:w="467"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重要性</w:t>
            </w:r>
          </w:p>
        </w:tc>
        <w:tc>
          <w:tcPr>
            <w:tcW w:w="685"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val="en-US" w:eastAsia="zh-CN"/>
              </w:rPr>
            </w:pPr>
            <w:r>
              <w:rPr>
                <w:rFonts w:hint="eastAsia" w:ascii="仿宋" w:hAnsi="仿宋" w:eastAsia="仿宋" w:cs="仿宋"/>
                <w:b/>
                <w:color w:val="auto"/>
                <w:kern w:val="2"/>
                <w:sz w:val="21"/>
                <w:szCs w:val="21"/>
                <w:highlight w:val="none"/>
                <w:lang w:val="en-US" w:eastAsia="zh-CN"/>
              </w:rPr>
              <w:t>服务内容</w:t>
            </w:r>
          </w:p>
        </w:tc>
        <w:tc>
          <w:tcPr>
            <w:tcW w:w="2816"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color w:val="auto"/>
                <w:kern w:val="2"/>
                <w:sz w:val="21"/>
                <w:szCs w:val="21"/>
                <w:highlight w:val="none"/>
                <w:lang w:eastAsia="zh-CN"/>
              </w:rPr>
              <w:t>服务指标要求</w:t>
            </w:r>
          </w:p>
        </w:tc>
        <w:tc>
          <w:tcPr>
            <w:tcW w:w="708" w:type="pct"/>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color w:val="auto"/>
                <w:kern w:val="2"/>
                <w:sz w:val="21"/>
                <w:szCs w:val="21"/>
                <w:highlight w:val="none"/>
                <w:lang w:eastAsia="zh-CN"/>
              </w:rPr>
            </w:pPr>
            <w:r>
              <w:rPr>
                <w:rFonts w:hint="eastAsia" w:ascii="仿宋" w:hAnsi="仿宋" w:eastAsia="仿宋" w:cs="仿宋"/>
                <w:b/>
                <w:bCs/>
                <w:color w:val="auto"/>
                <w:kern w:val="0"/>
                <w:sz w:val="21"/>
                <w:szCs w:val="21"/>
                <w:highlight w:val="none"/>
                <w:lang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1</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质量保证服务期限和内容</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color w:val="auto"/>
                <w:highlight w:val="none"/>
                <w:lang w:eastAsia="zh-CN"/>
              </w:rPr>
            </w:pPr>
            <w:r>
              <w:rPr>
                <w:rFonts w:hint="eastAsia" w:ascii="仿宋" w:hAnsi="仿宋" w:eastAsia="仿宋" w:cs="仿宋"/>
                <w:color w:val="auto"/>
                <w:kern w:val="2"/>
                <w:sz w:val="21"/>
                <w:szCs w:val="21"/>
                <w:highlight w:val="none"/>
                <w:lang w:val="en-US" w:eastAsia="zh-CN"/>
              </w:rPr>
              <w:t>供应商承诺，交换机、防火墙</w:t>
            </w:r>
            <w:r>
              <w:rPr>
                <w:rFonts w:hint="eastAsia" w:ascii="仿宋" w:hAnsi="仿宋" w:eastAsia="仿宋" w:cs="仿宋"/>
                <w:color w:val="auto"/>
                <w:kern w:val="2"/>
                <w:sz w:val="21"/>
                <w:szCs w:val="21"/>
                <w:highlight w:val="none"/>
                <w:lang w:eastAsia="zh-CN"/>
              </w:rPr>
              <w:t>原厂商应提供</w:t>
            </w:r>
            <w:r>
              <w:rPr>
                <w:rFonts w:hint="eastAsia" w:ascii="仿宋" w:hAnsi="仿宋" w:eastAsia="仿宋" w:cs="仿宋"/>
                <w:color w:val="auto"/>
                <w:kern w:val="2"/>
                <w:sz w:val="21"/>
                <w:szCs w:val="21"/>
                <w:highlight w:val="none"/>
                <w:lang w:val="en-US" w:eastAsia="zh-CN"/>
              </w:rPr>
              <w:t>货物</w:t>
            </w:r>
            <w:r>
              <w:rPr>
                <w:rFonts w:hint="eastAsia" w:ascii="仿宋" w:hAnsi="仿宋" w:eastAsia="仿宋" w:cs="仿宋"/>
                <w:color w:val="auto"/>
                <w:kern w:val="2"/>
                <w:sz w:val="21"/>
                <w:szCs w:val="21"/>
                <w:highlight w:val="none"/>
                <w:lang w:eastAsia="zh-CN"/>
              </w:rPr>
              <w:t>安装调试和集成部署</w:t>
            </w:r>
            <w:r>
              <w:rPr>
                <w:rFonts w:hint="eastAsia" w:ascii="仿宋" w:hAnsi="仿宋" w:eastAsia="仿宋" w:cs="仿宋"/>
                <w:color w:val="auto"/>
                <w:kern w:val="2"/>
                <w:sz w:val="21"/>
                <w:szCs w:val="21"/>
                <w:highlight w:val="none"/>
                <w:lang w:val="en-US" w:eastAsia="zh-CN"/>
              </w:rPr>
              <w:t>服务，并提供</w:t>
            </w:r>
            <w:r>
              <w:rPr>
                <w:rFonts w:hint="eastAsia" w:ascii="仿宋" w:hAnsi="仿宋" w:eastAsia="仿宋" w:cs="仿宋"/>
                <w:color w:val="auto"/>
                <w:kern w:val="2"/>
                <w:sz w:val="21"/>
                <w:szCs w:val="21"/>
                <w:highlight w:val="none"/>
                <w:lang w:eastAsia="zh-CN"/>
              </w:rPr>
              <w:t>自</w:t>
            </w:r>
            <w:r>
              <w:rPr>
                <w:rFonts w:hint="eastAsia" w:ascii="仿宋" w:hAnsi="仿宋" w:eastAsia="仿宋" w:cs="仿宋"/>
                <w:color w:val="auto"/>
                <w:kern w:val="2"/>
                <w:sz w:val="21"/>
                <w:szCs w:val="21"/>
                <w:highlight w:val="none"/>
                <w:lang w:val="en-US" w:eastAsia="zh-CN"/>
              </w:rPr>
              <w:t>终</w:t>
            </w:r>
            <w:r>
              <w:rPr>
                <w:rFonts w:hint="eastAsia" w:ascii="仿宋" w:hAnsi="仿宋" w:eastAsia="仿宋" w:cs="仿宋"/>
                <w:color w:val="auto"/>
                <w:kern w:val="2"/>
                <w:sz w:val="21"/>
                <w:szCs w:val="21"/>
                <w:highlight w:val="none"/>
                <w:lang w:eastAsia="zh-CN"/>
              </w:rPr>
              <w:t>验合格之日起7年原厂商维保服务，包含远程技术支持服务、现场故障排查服务和技术支持服务、运行情况检查服务、软件升级服</w:t>
            </w:r>
            <w:r>
              <w:rPr>
                <w:rFonts w:hint="eastAsia" w:ascii="仿宋" w:hAnsi="仿宋" w:eastAsia="仿宋" w:cs="仿宋"/>
                <w:color w:val="auto"/>
                <w:kern w:val="2"/>
                <w:sz w:val="21"/>
                <w:szCs w:val="21"/>
                <w:highlight w:val="none"/>
                <w:lang w:val="en-US" w:eastAsia="zh-CN"/>
              </w:rPr>
              <w:t>务、备品备件服务，且在合同签订后7年内不废型（可持续提供原厂备品备件服务）。</w:t>
            </w:r>
          </w:p>
        </w:tc>
        <w:tc>
          <w:tcPr>
            <w:tcW w:w="708"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Theme="minorAscii" w:hAnsiTheme="minorAscii" w:eastAsiaTheme="minorEastAsia" w:cstheme="minorBidi"/>
                <w:color w:val="auto"/>
                <w:kern w:val="2"/>
                <w:sz w:val="21"/>
                <w:szCs w:val="24"/>
                <w:highlight w:val="none"/>
                <w:lang w:val="en-US" w:eastAsia="zh-CN"/>
              </w:rPr>
            </w:pPr>
            <w:r>
              <w:rPr>
                <w:rFonts w:hint="eastAsia" w:ascii="仿宋" w:hAnsi="仿宋" w:eastAsia="仿宋" w:cs="仿宋"/>
                <w:color w:val="auto"/>
                <w:szCs w:val="21"/>
                <w:highlight w:val="none"/>
                <w:lang w:val="en-US" w:eastAsia="zh-CN"/>
              </w:rPr>
              <w:t>供应商提供</w:t>
            </w:r>
            <w:r>
              <w:rPr>
                <w:rFonts w:hint="eastAsia" w:ascii="仿宋" w:hAnsi="仿宋" w:eastAsia="仿宋" w:cs="仿宋"/>
                <w:color w:val="auto"/>
                <w:szCs w:val="21"/>
                <w:highlight w:val="none"/>
              </w:rPr>
              <w:t>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eastAsia="zh-CN"/>
              </w:rPr>
            </w:pPr>
            <w:r>
              <w:rPr>
                <w:rFonts w:hint="eastAsia" w:ascii="仿宋" w:hAnsi="仿宋" w:eastAsia="仿宋" w:cs="仿宋"/>
                <w:color w:val="auto"/>
                <w:spacing w:val="4"/>
                <w:kern w:val="2"/>
                <w:sz w:val="21"/>
                <w:szCs w:val="21"/>
                <w:highlight w:val="none"/>
                <w:lang w:val="en-US" w:eastAsia="zh-CN"/>
              </w:rPr>
              <w:t>2</w:t>
            </w:r>
          </w:p>
        </w:tc>
        <w:tc>
          <w:tcPr>
            <w:tcW w:w="467"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spacing w:val="4"/>
                <w:kern w:val="2"/>
                <w:sz w:val="21"/>
                <w:szCs w:val="21"/>
                <w:highlight w:val="none"/>
                <w:lang w:eastAsia="zh-CN"/>
              </w:rPr>
              <w:t>★</w:t>
            </w:r>
          </w:p>
        </w:tc>
        <w:tc>
          <w:tcPr>
            <w:tcW w:w="685" w:type="pct"/>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spacing w:val="4"/>
                <w:kern w:val="2"/>
                <w:sz w:val="21"/>
                <w:szCs w:val="21"/>
                <w:highlight w:val="none"/>
                <w:lang w:val="en-US" w:eastAsia="zh-CN"/>
              </w:rPr>
            </w:pPr>
            <w:r>
              <w:rPr>
                <w:rFonts w:hint="eastAsia" w:ascii="仿宋" w:hAnsi="仿宋" w:eastAsia="仿宋" w:cs="仿宋"/>
                <w:color w:val="auto"/>
                <w:spacing w:val="4"/>
                <w:kern w:val="2"/>
                <w:sz w:val="21"/>
                <w:szCs w:val="21"/>
                <w:highlight w:val="none"/>
                <w:lang w:val="en-US" w:eastAsia="zh-CN"/>
              </w:rPr>
              <w:t>集成安装服务要求</w:t>
            </w:r>
          </w:p>
        </w:tc>
        <w:tc>
          <w:tcPr>
            <w:tcW w:w="2816" w:type="pct"/>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货物安装调试的主要目标是使采购货物能够正常运行，确保与之相联的全部设备正常联通、设备上安装的软件正常运行并能支持其他相关软件的正常运行。</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应完成所提供的所有货物的安装调试，用户派遣技术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参与整套设备的安装和调试，在安装调试过程中</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的技术</w:t>
            </w:r>
            <w:r>
              <w:rPr>
                <w:rFonts w:hint="eastAsia" w:ascii="仿宋" w:hAnsi="仿宋" w:eastAsia="仿宋" w:cs="仿宋"/>
                <w:color w:val="auto"/>
                <w:kern w:val="2"/>
                <w:sz w:val="21"/>
                <w:szCs w:val="21"/>
                <w:highlight w:val="none"/>
                <w:lang w:val="en-US" w:eastAsia="zh-CN"/>
              </w:rPr>
              <w:t>工程师</w:t>
            </w:r>
            <w:r>
              <w:rPr>
                <w:rFonts w:hint="eastAsia" w:ascii="仿宋" w:hAnsi="仿宋" w:eastAsia="仿宋" w:cs="仿宋"/>
                <w:color w:val="auto"/>
                <w:kern w:val="2"/>
                <w:sz w:val="21"/>
                <w:szCs w:val="21"/>
                <w:highlight w:val="none"/>
                <w:lang w:eastAsia="zh-CN"/>
              </w:rPr>
              <w:t>应说明货物的安装步骤和注意事项。</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必须响应下列安装、调试要求：</w:t>
            </w:r>
          </w:p>
          <w:p>
            <w:pPr>
              <w:keepNext w:val="0"/>
              <w:keepLines w:val="0"/>
              <w:pageBreakBefore w:val="0"/>
              <w:widowControl w:val="0"/>
              <w:numPr>
                <w:ilvl w:val="0"/>
                <w:numId w:val="23"/>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按</w:t>
            </w:r>
            <w:r>
              <w:rPr>
                <w:rFonts w:hint="eastAsia" w:ascii="仿宋" w:hAnsi="仿宋" w:eastAsia="仿宋" w:cs="仿宋"/>
                <w:color w:val="auto"/>
                <w:kern w:val="2"/>
                <w:sz w:val="21"/>
                <w:szCs w:val="21"/>
                <w:highlight w:val="none"/>
                <w:lang w:val="en-US" w:eastAsia="zh-CN"/>
              </w:rPr>
              <w:t>本项目需求</w:t>
            </w:r>
            <w:r>
              <w:rPr>
                <w:rFonts w:hint="eastAsia" w:ascii="仿宋" w:hAnsi="仿宋" w:eastAsia="仿宋" w:cs="仿宋"/>
                <w:color w:val="auto"/>
                <w:kern w:val="2"/>
                <w:sz w:val="21"/>
                <w:szCs w:val="21"/>
                <w:highlight w:val="none"/>
                <w:lang w:eastAsia="zh-CN"/>
              </w:rPr>
              <w:t>对其产品的性能和配置进行安装、调测检查，所供货物应在合同中所规定的地点和环境下，实现正常运行并达到合同要求的性能和产品技术规格中的性能。</w:t>
            </w:r>
          </w:p>
          <w:p>
            <w:pPr>
              <w:keepNext w:val="0"/>
              <w:keepLines w:val="0"/>
              <w:pageBreakBefore w:val="0"/>
              <w:widowControl w:val="0"/>
              <w:numPr>
                <w:ilvl w:val="0"/>
                <w:numId w:val="23"/>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完成与配套设备（包括本项目采购的货物和原有设备）的联合调试，构成整体的系统平台。</w:t>
            </w:r>
          </w:p>
          <w:p>
            <w:pPr>
              <w:keepNext w:val="0"/>
              <w:keepLines w:val="0"/>
              <w:pageBreakBefore w:val="0"/>
              <w:widowControl w:val="0"/>
              <w:numPr>
                <w:ilvl w:val="0"/>
                <w:numId w:val="23"/>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当所供设备或软件在安装、调测中出现性能指标或功能上不符合技术要求时，由</w:t>
            </w:r>
            <w:r>
              <w:rPr>
                <w:rFonts w:hint="eastAsia" w:ascii="仿宋" w:hAnsi="仿宋" w:eastAsia="仿宋" w:cs="仿宋"/>
                <w:color w:val="auto"/>
                <w:kern w:val="2"/>
                <w:sz w:val="21"/>
                <w:szCs w:val="21"/>
                <w:highlight w:val="none"/>
                <w:lang w:val="en-US" w:eastAsia="zh-CN"/>
              </w:rPr>
              <w:t>原厂商</w:t>
            </w:r>
            <w:r>
              <w:rPr>
                <w:rFonts w:hint="eastAsia" w:ascii="仿宋" w:hAnsi="仿宋" w:eastAsia="仿宋" w:cs="仿宋"/>
                <w:color w:val="auto"/>
                <w:kern w:val="2"/>
                <w:sz w:val="21"/>
                <w:szCs w:val="21"/>
                <w:highlight w:val="none"/>
                <w:lang w:eastAsia="zh-CN"/>
              </w:rPr>
              <w:t>负责免费解决。因缺少某些部件而导致达不到项目的设计指标，投标人须无偿提供这些部件，使项目满足设计要求。</w:t>
            </w:r>
          </w:p>
          <w:p>
            <w:pPr>
              <w:keepNext w:val="0"/>
              <w:keepLines w:val="0"/>
              <w:pageBreakBefore w:val="0"/>
              <w:widowControl w:val="0"/>
              <w:numPr>
                <w:ilvl w:val="0"/>
                <w:numId w:val="23"/>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eastAsia="zh-CN"/>
              </w:rPr>
            </w:pPr>
            <w:r>
              <w:rPr>
                <w:rFonts w:hint="eastAsia" w:ascii="仿宋" w:hAnsi="仿宋" w:eastAsia="仿宋" w:cs="仿宋"/>
                <w:color w:val="auto"/>
                <w:kern w:val="2"/>
                <w:sz w:val="21"/>
                <w:szCs w:val="21"/>
                <w:highlight w:val="none"/>
                <w:lang w:eastAsia="zh-CN"/>
              </w:rPr>
              <w:t>如安装、调测中出现不符合合同要求的严重质量问题时，用户保留索赔和退货的权利。</w:t>
            </w:r>
          </w:p>
        </w:tc>
        <w:tc>
          <w:tcPr>
            <w:tcW w:w="708" w:type="pct"/>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远程技术支持服务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原厂商提供每周7天，每天24小时的远程技术支持服务，包括但不限于远程提供故障排查服务和技术咨询服务。</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Style w:val="19"/>
                <w:rFonts w:hint="eastAsia" w:ascii="仿宋" w:hAnsi="仿宋" w:eastAsia="仿宋" w:cs="仿宋"/>
                <w:b w:val="0"/>
                <w:color w:val="auto"/>
                <w:kern w:val="2"/>
                <w:sz w:val="21"/>
                <w:szCs w:val="21"/>
                <w:highlight w:val="none"/>
              </w:rPr>
              <w:t>现场故障排查服务和技术支持服务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原厂商提供每周7天，每天24小时的</w:t>
            </w:r>
            <w:r>
              <w:rPr>
                <w:rFonts w:hint="eastAsia" w:ascii="仿宋" w:hAnsi="仿宋" w:eastAsia="仿宋" w:cs="仿宋"/>
                <w:color w:val="auto"/>
                <w:kern w:val="0"/>
                <w:sz w:val="21"/>
                <w:szCs w:val="21"/>
                <w:highlight w:val="none"/>
                <w:lang w:bidi="ar"/>
              </w:rPr>
              <w:t>现场故障排查服务和技术支持服务</w:t>
            </w:r>
            <w:r>
              <w:rPr>
                <w:rFonts w:hint="eastAsia" w:ascii="仿宋" w:hAnsi="仿宋" w:eastAsia="仿宋" w:cs="仿宋"/>
                <w:color w:val="auto"/>
                <w:kern w:val="0"/>
                <w:sz w:val="21"/>
                <w:szCs w:val="21"/>
                <w:highlight w:val="none"/>
                <w:lang w:eastAsia="zh-CN" w:bidi="ar"/>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rightChars="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原厂商对用户提出的预防性维护要求和故障维护要求应按规定时间提供响应、技术支持或者到场服务，对于复杂问题需进行问题根源的分析和诊断，提出问题的建议方案并完成问题修复工作和</w:t>
            </w:r>
            <w:r>
              <w:rPr>
                <w:rFonts w:hint="eastAsia" w:ascii="仿宋" w:hAnsi="仿宋" w:eastAsia="仿宋" w:cs="仿宋"/>
                <w:color w:val="auto"/>
                <w:sz w:val="21"/>
                <w:szCs w:val="21"/>
                <w:highlight w:val="none"/>
              </w:rPr>
              <w:t>性能配置优化</w:t>
            </w:r>
            <w:r>
              <w:rPr>
                <w:rFonts w:hint="eastAsia" w:ascii="仿宋" w:hAnsi="仿宋" w:eastAsia="仿宋" w:cs="仿宋"/>
                <w:color w:val="auto"/>
                <w:sz w:val="21"/>
                <w:szCs w:val="21"/>
                <w:highlight w:val="none"/>
                <w:lang w:val="en-US" w:eastAsia="zh-CN"/>
              </w:rPr>
              <w:t>。</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原厂商对用户提出的预防性维护要求应在2小时内做出实质性响应（对用户提出的预防性维护给出明确的答复意见，如后续的工作安排），及时解决系统运行中的问题。</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原厂商对用户提出的故障性维护要求应在0.5小时内做出实质性响应（原厂商及时响应用户通知，并对故障处理有初步的技术建议）。</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发生故障时，用户可要求原厂商技术工程师到现场提供技术支持服务，原厂商技术工程师必须在2小时内到达现场。</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系统运行过程中如果出现技术故障（如服务中断、数据丢失、主要功能不能正常工作等）或与其他产品发生冲突，应保证自用户报障4小时内提供解决方案并恢复故障。</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系统运行过程中如果发生故障且对业务造成影响，原厂商需启动公司的多层技术资源支持帮助客户排查问题，直到问题的最终妥善解决和业务恢复；对于客户系统的重要问题，原厂商至少每天汇报一次问题解决进展情况；在整个系统设计没有单点故障的情况下，故障恢复期间确保系统不中断。</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原厂商协助用户进行问题定位，指导用户完成就解决问题所需要的相关日志信息的收集，并帮助用户进行问题根源的分析和诊断，提出问题的建议方案和完成问题修复工作。</w:t>
            </w:r>
          </w:p>
          <w:p>
            <w:pPr>
              <w:keepNext w:val="0"/>
              <w:keepLines w:val="0"/>
              <w:pageBreakBefore w:val="0"/>
              <w:widowControl w:val="0"/>
              <w:numPr>
                <w:ilvl w:val="0"/>
                <w:numId w:val="24"/>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对于影响系统运行的故障，原厂商须在故障处理完成后2个工作日内提供阶段性故障处置报告及系统预防性建议。</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rPr>
            </w:pPr>
            <w:r>
              <w:rPr>
                <w:rStyle w:val="19"/>
                <w:rFonts w:hint="eastAsia" w:ascii="仿宋" w:hAnsi="仿宋" w:eastAsia="仿宋" w:cs="仿宋"/>
                <w:b w:val="0"/>
                <w:color w:val="auto"/>
                <w:kern w:val="2"/>
                <w:sz w:val="21"/>
                <w:szCs w:val="21"/>
                <w:highlight w:val="none"/>
                <w:lang w:val="en-US" w:eastAsia="zh-CN"/>
              </w:rPr>
              <w:t>运行情况检查服务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原厂商根据用户需求对本项目覆盖的设备进行维护和检查，确保设备正常稳定运行。</w:t>
            </w:r>
          </w:p>
          <w:p>
            <w:pPr>
              <w:keepNext w:val="0"/>
              <w:keepLines w:val="0"/>
              <w:pageBreakBefore w:val="0"/>
              <w:widowControl w:val="0"/>
              <w:numPr>
                <w:ilvl w:val="0"/>
                <w:numId w:val="2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原厂商每季度至少提供一次运行情况的检查服务，原厂商技术工程师到场检查设备的软硬件运行状态，并开展版本评估和性能评估，出具巡检报告等文档。</w:t>
            </w:r>
          </w:p>
          <w:p>
            <w:pPr>
              <w:keepNext w:val="0"/>
              <w:keepLines w:val="0"/>
              <w:pageBreakBefore w:val="0"/>
              <w:widowControl w:val="0"/>
              <w:numPr>
                <w:ilvl w:val="0"/>
                <w:numId w:val="25"/>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遇到重要保障时期，包括不限于大型节假日之前、重要时点巡检、年终决算之前等，需按照用户需求提供设备运行情况检查并根据用户安排提供现场值守服务。如检查设备软硬件是否有问题，检查各种参数的设置并进行合理调整，经整理后如实将发现问题反馈有关人员并给予技术建议和协助修改，确保设备软硬件良好运转。</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软件升级服务要求</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原厂商应向用户免费提供相应的软件介质、升级建议和现场升级服务，对于明确的软件停止服务计划应提前书面通知用户并协助做好相关工作。</w:t>
            </w:r>
          </w:p>
          <w:p>
            <w:pPr>
              <w:keepNext w:val="0"/>
              <w:keepLines w:val="0"/>
              <w:pageBreakBefore w:val="0"/>
              <w:widowControl w:val="0"/>
              <w:numPr>
                <w:ilvl w:val="0"/>
                <w:numId w:val="26"/>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应向用户免费提供并授权使用最新推出的版本、小版本升级、补丁等，及时向用户通报软件升级情况及升级建议，每年提交至少一次软件升级建议书，并协助用户评估升级的需求必要性和完成相应升级的测试，安装、调试，并免费提供软件升级及现场支持升级服务，保障设备的稳定运行。</w:t>
            </w:r>
          </w:p>
          <w:p>
            <w:pPr>
              <w:keepNext w:val="0"/>
              <w:keepLines w:val="0"/>
              <w:pageBreakBefore w:val="0"/>
              <w:widowControl w:val="0"/>
              <w:numPr>
                <w:ilvl w:val="0"/>
                <w:numId w:val="26"/>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原厂商明确告知用户使用软件的停止服务计划，至少提前一年以书面正式通知的形式函告知用户，并协助用户做好相应准备工作。</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1"/>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leftChars="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7</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备品备件服务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before="0" w:beforeAutospacing="0" w:after="0" w:afterAutospacing="0" w:line="400" w:lineRule="exact"/>
              <w:ind w:left="0" w:right="0" w:rightChars="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原厂商在服务期内免费提供原厂备品备件更换服务，并在重保时段按照用户需求提供易损核心备件现场备件服务。</w:t>
            </w:r>
          </w:p>
          <w:p>
            <w:pPr>
              <w:keepNext w:val="0"/>
              <w:keepLines w:val="0"/>
              <w:pageBreakBefore w:val="0"/>
              <w:widowControl w:val="0"/>
              <w:numPr>
                <w:ilvl w:val="0"/>
                <w:numId w:val="27"/>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在服务期内原厂商免费提供原厂备品备件更换服务，重要时段根据用户需求免费提供易损核心备件的现场备件服务。</w:t>
            </w:r>
          </w:p>
          <w:p>
            <w:pPr>
              <w:keepNext w:val="0"/>
              <w:keepLines w:val="0"/>
              <w:pageBreakBefore w:val="0"/>
              <w:widowControl w:val="0"/>
              <w:numPr>
                <w:ilvl w:val="0"/>
                <w:numId w:val="27"/>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备品备件要至少要覆盖本项目采购设备的全部备品备件，备品备件调度方案及到货时间等内容，一经应答将作为合同的一部分。</w:t>
            </w:r>
          </w:p>
          <w:p>
            <w:pPr>
              <w:keepNext w:val="0"/>
              <w:keepLines w:val="0"/>
              <w:pageBreakBefore w:val="0"/>
              <w:widowControl w:val="0"/>
              <w:numPr>
                <w:ilvl w:val="0"/>
                <w:numId w:val="27"/>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更换的备件为原厂商授权的全新备品备件，保证每周7天、每天24小时从本地和全国的库房调配。</w:t>
            </w:r>
          </w:p>
          <w:p>
            <w:pPr>
              <w:keepNext w:val="0"/>
              <w:keepLines w:val="0"/>
              <w:pageBreakBefore w:val="0"/>
              <w:widowControl w:val="0"/>
              <w:numPr>
                <w:ilvl w:val="0"/>
                <w:numId w:val="27"/>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如原厂商确认需要更换备品备件排除故障，应确保备品备件在4小时内到达用户现场。</w:t>
            </w:r>
          </w:p>
          <w:p>
            <w:pPr>
              <w:keepNext w:val="0"/>
              <w:keepLines w:val="0"/>
              <w:pageBreakBefore w:val="0"/>
              <w:widowControl w:val="0"/>
              <w:numPr>
                <w:ilvl w:val="0"/>
                <w:numId w:val="27"/>
              </w:numPr>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备品备件更换后，原厂商负责取回坏件（含有用户数据的存储类部件应免于回收）。</w:t>
            </w:r>
          </w:p>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6.原厂商应确保所投产品在合同生效后7年内不废型(可持续提供原厂备品备件服务)。当原厂制造商要停止生产拟投货物型号时，原厂商应提前一年书面通知用户。</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8</w:t>
            </w:r>
          </w:p>
        </w:tc>
        <w:tc>
          <w:tcPr>
            <w:tcW w:w="467"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685"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Style w:val="19"/>
                <w:rFonts w:hint="eastAsia" w:ascii="仿宋" w:hAnsi="仿宋" w:eastAsia="仿宋" w:cs="仿宋"/>
                <w:b w:val="0"/>
                <w:color w:val="auto"/>
                <w:kern w:val="2"/>
                <w:sz w:val="21"/>
                <w:szCs w:val="21"/>
                <w:highlight w:val="none"/>
                <w:lang w:val="en-US" w:eastAsia="zh-CN"/>
              </w:rPr>
            </w:pPr>
            <w:r>
              <w:rPr>
                <w:rStyle w:val="19"/>
                <w:rFonts w:hint="eastAsia" w:ascii="仿宋" w:hAnsi="仿宋" w:eastAsia="仿宋" w:cs="仿宋"/>
                <w:b w:val="0"/>
                <w:color w:val="auto"/>
                <w:kern w:val="2"/>
                <w:sz w:val="21"/>
                <w:szCs w:val="21"/>
                <w:highlight w:val="none"/>
                <w:lang w:val="en-US" w:eastAsia="zh-CN"/>
              </w:rPr>
              <w:t>质量保证期外维保服务</w:t>
            </w:r>
          </w:p>
        </w:tc>
        <w:tc>
          <w:tcPr>
            <w:tcW w:w="2816"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质量保证期满后，采购人可要求原厂商继续提供有偿的技术支持服务，服务内容与标准应与本项目要求一致。</w:t>
            </w:r>
            <w:r>
              <w:rPr>
                <w:rFonts w:hint="eastAsia" w:ascii="仿宋" w:hAnsi="仿宋" w:eastAsia="仿宋" w:cs="仿宋"/>
                <w:color w:val="auto"/>
                <w:kern w:val="0"/>
                <w:sz w:val="21"/>
                <w:szCs w:val="21"/>
                <w:highlight w:val="none"/>
                <w:lang w:bidi="ar"/>
              </w:rPr>
              <w:t>投标人</w:t>
            </w:r>
            <w:r>
              <w:rPr>
                <w:rFonts w:hint="eastAsia" w:ascii="仿宋" w:hAnsi="仿宋" w:eastAsia="仿宋" w:cs="仿宋"/>
                <w:color w:val="auto"/>
                <w:kern w:val="0"/>
                <w:sz w:val="21"/>
                <w:szCs w:val="21"/>
                <w:highlight w:val="none"/>
                <w:lang w:val="en-US" w:eastAsia="zh-CN" w:bidi="ar"/>
              </w:rPr>
              <w:t>应</w:t>
            </w:r>
            <w:r>
              <w:rPr>
                <w:rFonts w:hint="eastAsia" w:ascii="仿宋" w:hAnsi="仿宋" w:eastAsia="仿宋" w:cs="仿宋"/>
                <w:color w:val="auto"/>
                <w:kern w:val="0"/>
                <w:sz w:val="21"/>
                <w:szCs w:val="21"/>
                <w:highlight w:val="none"/>
                <w:lang w:bidi="ar"/>
              </w:rPr>
              <w:t>提供原厂商出具的</w:t>
            </w:r>
            <w:r>
              <w:rPr>
                <w:rFonts w:hint="eastAsia" w:ascii="仿宋" w:hAnsi="仿宋" w:eastAsia="仿宋" w:cs="仿宋"/>
                <w:color w:val="auto"/>
                <w:kern w:val="0"/>
                <w:sz w:val="21"/>
                <w:szCs w:val="21"/>
                <w:highlight w:val="none"/>
                <w:lang w:val="en-US" w:eastAsia="zh-CN" w:bidi="ar"/>
              </w:rPr>
              <w:t>质量保证期外维保服务报价承诺，</w:t>
            </w:r>
            <w:r>
              <w:rPr>
                <w:rFonts w:hint="eastAsia" w:ascii="仿宋" w:hAnsi="仿宋" w:eastAsia="仿宋" w:cs="仿宋"/>
                <w:color w:val="auto"/>
                <w:kern w:val="0"/>
                <w:szCs w:val="21"/>
                <w:highlight w:val="none"/>
                <w:lang w:bidi="ar"/>
              </w:rPr>
              <w:t>质保期外单台产品每延长一年的维保服务价格不应超过所投产品含税单价的10%</w:t>
            </w:r>
            <w:r>
              <w:rPr>
                <w:rFonts w:hint="eastAsia" w:ascii="仿宋" w:hAnsi="仿宋" w:eastAsia="仿宋" w:cs="仿宋"/>
                <w:color w:val="auto"/>
                <w:kern w:val="0"/>
                <w:sz w:val="21"/>
                <w:szCs w:val="21"/>
                <w:highlight w:val="none"/>
                <w:lang w:val="en-US" w:eastAsia="zh-CN" w:bidi="ar"/>
              </w:rPr>
              <w:t>。应提供</w:t>
            </w:r>
            <w:r>
              <w:rPr>
                <w:rFonts w:hint="eastAsia" w:ascii="仿宋" w:hAnsi="仿宋" w:eastAsia="仿宋" w:cs="仿宋"/>
                <w:color w:val="auto"/>
                <w:kern w:val="0"/>
                <w:sz w:val="21"/>
                <w:szCs w:val="21"/>
                <w:highlight w:val="none"/>
                <w:lang w:bidi="ar"/>
              </w:rPr>
              <w:t>原厂商出具的</w:t>
            </w:r>
            <w:r>
              <w:rPr>
                <w:rFonts w:hint="eastAsia" w:ascii="仿宋" w:hAnsi="仿宋" w:eastAsia="仿宋" w:cs="仿宋"/>
                <w:color w:val="auto"/>
                <w:kern w:val="0"/>
                <w:szCs w:val="21"/>
                <w:highlight w:val="none"/>
                <w:lang w:bidi="ar"/>
              </w:rPr>
              <w:t>所投产品质量保证期外每延长一年的维保服务报价</w:t>
            </w:r>
            <w:r>
              <w:rPr>
                <w:rFonts w:hint="eastAsia" w:ascii="仿宋" w:hAnsi="仿宋" w:eastAsia="仿宋" w:cs="仿宋"/>
                <w:color w:val="auto"/>
                <w:kern w:val="0"/>
                <w:sz w:val="21"/>
                <w:szCs w:val="21"/>
                <w:highlight w:val="none"/>
                <w:lang w:val="en-US" w:eastAsia="zh-CN" w:bidi="ar"/>
              </w:rPr>
              <w:t>承诺书，明确质量保证期外维保服务报价。根据原厂商承诺的质量保证期外</w:t>
            </w:r>
            <w:r>
              <w:rPr>
                <w:rFonts w:hint="eastAsia" w:ascii="仿宋" w:hAnsi="仿宋" w:eastAsia="仿宋" w:cs="仿宋"/>
                <w:color w:val="auto"/>
                <w:kern w:val="0"/>
                <w:szCs w:val="21"/>
                <w:highlight w:val="none"/>
                <w:lang w:bidi="ar"/>
              </w:rPr>
              <w:t>单台产品每延长一年的维保服务价格</w:t>
            </w:r>
            <w:r>
              <w:rPr>
                <w:rFonts w:hint="eastAsia" w:ascii="仿宋" w:hAnsi="仿宋" w:eastAsia="仿宋" w:cs="仿宋"/>
                <w:color w:val="auto"/>
                <w:kern w:val="0"/>
                <w:sz w:val="21"/>
                <w:szCs w:val="21"/>
                <w:highlight w:val="none"/>
                <w:lang w:val="en-US" w:eastAsia="zh-CN" w:bidi="ar"/>
              </w:rPr>
              <w:t>占所投产品含税单价的占比按照评分细则打分，</w:t>
            </w:r>
            <w:r>
              <w:rPr>
                <w:rFonts w:hint="eastAsia" w:ascii="仿宋" w:hAnsi="仿宋" w:eastAsia="仿宋" w:cs="仿宋"/>
                <w:color w:val="auto"/>
                <w:kern w:val="0"/>
                <w:szCs w:val="21"/>
                <w:highlight w:val="none"/>
                <w:lang w:bidi="ar"/>
              </w:rPr>
              <w:t>格式详见“G、其他”《质量保证期外的维保服务承诺》</w:t>
            </w:r>
            <w:r>
              <w:rPr>
                <w:rFonts w:hint="eastAsia" w:ascii="仿宋" w:hAnsi="仿宋" w:eastAsia="仿宋" w:cs="仿宋"/>
                <w:color w:val="auto"/>
                <w:kern w:val="0"/>
                <w:sz w:val="21"/>
                <w:szCs w:val="21"/>
                <w:highlight w:val="none"/>
                <w:lang w:bidi="ar"/>
              </w:rPr>
              <w:t>。</w:t>
            </w:r>
          </w:p>
        </w:tc>
        <w:tc>
          <w:tcPr>
            <w:tcW w:w="708" w:type="pct"/>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原厂商提供售后服务承诺书，明确质量保证期外维保服务报价，加盖原厂商公章</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olor w:val="auto"/>
          <w:sz w:val="32"/>
          <w:szCs w:val="32"/>
          <w:highlight w:val="none"/>
        </w:rPr>
      </w:pPr>
      <w:r>
        <w:rPr>
          <w:rFonts w:hint="eastAsia" w:ascii="仿宋" w:hAnsi="仿宋" w:eastAsia="仿宋" w:cstheme="minorBidi"/>
          <w:iCs w:val="0"/>
          <w:color w:val="auto"/>
          <w:sz w:val="32"/>
          <w:szCs w:val="32"/>
          <w:highlight w:val="none"/>
          <w:lang w:val="en-US" w:eastAsia="zh-CN"/>
        </w:rPr>
        <w:t>E、服务方案</w:t>
      </w:r>
    </w:p>
    <w:tbl>
      <w:tblPr>
        <w:tblStyle w:val="12"/>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5"/>
        <w:gridCol w:w="674"/>
        <w:gridCol w:w="1185"/>
        <w:gridCol w:w="4695"/>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blHeader/>
          <w:jc w:val="center"/>
        </w:trPr>
        <w:tc>
          <w:tcPr>
            <w:tcW w:w="6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序号</w:t>
            </w:r>
          </w:p>
        </w:tc>
        <w:tc>
          <w:tcPr>
            <w:tcW w:w="674"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重要性</w:t>
            </w:r>
          </w:p>
        </w:tc>
        <w:tc>
          <w:tcPr>
            <w:tcW w:w="118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服务项目</w:t>
            </w:r>
          </w:p>
        </w:tc>
        <w:tc>
          <w:tcPr>
            <w:tcW w:w="4695"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服务指标要求</w:t>
            </w:r>
          </w:p>
        </w:tc>
        <w:tc>
          <w:tcPr>
            <w:tcW w:w="1362" w:type="dxa"/>
            <w:tcBorders>
              <w:top w:val="single" w:color="auto" w:sz="4" w:space="0"/>
              <w:left w:val="nil"/>
              <w:bottom w:val="single" w:color="auto" w:sz="4" w:space="0"/>
              <w:right w:val="single" w:color="auto" w:sz="4" w:space="0"/>
            </w:tcBorders>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b/>
                <w:bCs/>
                <w:color w:val="auto"/>
                <w:kern w:val="0"/>
                <w:sz w:val="21"/>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是否提供证明材料及方式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项目实施方案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交换机产品原厂商应提供项目实施方案，</w:t>
            </w:r>
            <w:r>
              <w:rPr>
                <w:rFonts w:hint="eastAsia" w:ascii="仿宋" w:hAnsi="仿宋" w:eastAsia="仿宋" w:cs="仿宋"/>
                <w:color w:val="auto"/>
                <w:kern w:val="0"/>
                <w:sz w:val="21"/>
                <w:szCs w:val="21"/>
                <w:highlight w:val="none"/>
                <w:lang w:bidi="ar"/>
              </w:rPr>
              <w:t>方案包括但不限于</w:t>
            </w:r>
            <w:r>
              <w:rPr>
                <w:rFonts w:hint="eastAsia" w:ascii="仿宋" w:hAnsi="仿宋" w:eastAsia="仿宋" w:cs="仿宋"/>
                <w:color w:val="auto"/>
                <w:kern w:val="0"/>
                <w:szCs w:val="21"/>
                <w:highlight w:val="none"/>
                <w:lang w:bidi="ar"/>
              </w:rPr>
              <w:t>现场勘察计划、实施准备、项目组织和计划、实施过程监控、业务连续性保障、可能的风险分析等内容工作</w:t>
            </w:r>
            <w:r>
              <w:rPr>
                <w:rFonts w:hint="eastAsia" w:ascii="仿宋" w:hAnsi="仿宋" w:eastAsia="仿宋" w:cs="仿宋"/>
                <w:color w:val="auto"/>
                <w:kern w:val="0"/>
                <w:sz w:val="21"/>
                <w:szCs w:val="21"/>
                <w:highlight w:val="none"/>
                <w:lang w:val="en-US" w:eastAsia="zh-CN" w:bidi="ar"/>
              </w:rPr>
              <w:t>。根据评分细则评分。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技术支持服务方案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Cs w:val="21"/>
                <w:highlight w:val="none"/>
                <w:lang w:val="en-US" w:eastAsia="zh-CN" w:bidi="ar"/>
              </w:rPr>
            </w:pPr>
            <w:r>
              <w:rPr>
                <w:rFonts w:hint="eastAsia" w:ascii="仿宋" w:hAnsi="仿宋" w:eastAsia="仿宋" w:cs="仿宋"/>
                <w:b/>
                <w:bCs/>
                <w:color w:val="auto"/>
                <w:kern w:val="0"/>
                <w:sz w:val="21"/>
                <w:szCs w:val="21"/>
                <w:highlight w:val="none"/>
                <w:lang w:val="en-US" w:eastAsia="zh-CN" w:bidi="ar"/>
              </w:rPr>
              <w:t>交换机</w:t>
            </w:r>
            <w:r>
              <w:rPr>
                <w:rFonts w:hint="eastAsia" w:ascii="仿宋" w:hAnsi="仿宋" w:eastAsia="仿宋" w:cs="仿宋"/>
                <w:b/>
                <w:bCs/>
                <w:color w:val="auto"/>
                <w:kern w:val="0"/>
                <w:sz w:val="21"/>
                <w:szCs w:val="21"/>
                <w:highlight w:val="none"/>
                <w:lang w:val="en-US" w:eastAsia="zh-CN" w:bidi="ar"/>
              </w:rPr>
              <w:t>和防火墙</w:t>
            </w:r>
            <w:r>
              <w:rPr>
                <w:rFonts w:hint="eastAsia" w:ascii="仿宋" w:hAnsi="仿宋" w:eastAsia="仿宋" w:cs="仿宋"/>
                <w:color w:val="auto"/>
                <w:kern w:val="0"/>
                <w:sz w:val="21"/>
                <w:szCs w:val="21"/>
                <w:highlight w:val="none"/>
                <w:lang w:val="en-US" w:eastAsia="zh-CN" w:bidi="ar"/>
              </w:rPr>
              <w:t>产品</w:t>
            </w:r>
            <w:r>
              <w:rPr>
                <w:rFonts w:hint="eastAsia" w:ascii="仿宋" w:hAnsi="仿宋" w:eastAsia="仿宋" w:cs="仿宋"/>
                <w:color w:val="auto"/>
                <w:kern w:val="0"/>
                <w:szCs w:val="21"/>
                <w:highlight w:val="none"/>
                <w:lang w:bidi="ar"/>
              </w:rPr>
              <w:t>原厂商应</w:t>
            </w:r>
            <w:r>
              <w:rPr>
                <w:rFonts w:hint="eastAsia" w:ascii="仿宋" w:hAnsi="仿宋" w:eastAsia="仿宋" w:cs="仿宋"/>
                <w:color w:val="auto"/>
                <w:kern w:val="0"/>
                <w:szCs w:val="21"/>
                <w:highlight w:val="none"/>
                <w:lang w:val="en-US" w:eastAsia="zh-CN" w:bidi="ar"/>
              </w:rPr>
              <w:t>分别</w:t>
            </w:r>
            <w:r>
              <w:rPr>
                <w:rFonts w:hint="eastAsia" w:ascii="仿宋" w:hAnsi="仿宋" w:eastAsia="仿宋" w:cs="仿宋"/>
                <w:color w:val="auto"/>
                <w:kern w:val="0"/>
                <w:szCs w:val="21"/>
                <w:highlight w:val="none"/>
                <w:lang w:bidi="ar"/>
              </w:rPr>
              <w:t>提供技术支持服务方案，技术支持服务方案需包括但不限于原厂商的详细介绍和原厂商针对本项目各服务内容的服务体系介绍等内容</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bidi="ar"/>
              </w:rPr>
              <w:t>服务体系介绍应包含远程技术支持服务、现场故障排查服务和技术支持服务、运行情况检查服务、软件升级服务、备品备件服务和质量保证期外技术支持服务等内容。</w:t>
            </w:r>
            <w:r>
              <w:rPr>
                <w:rFonts w:hint="eastAsia" w:ascii="仿宋" w:hAnsi="仿宋" w:eastAsia="仿宋" w:cs="仿宋"/>
                <w:color w:val="auto"/>
                <w:kern w:val="0"/>
                <w:szCs w:val="21"/>
                <w:highlight w:val="none"/>
                <w:lang w:val="en-US" w:eastAsia="zh-CN" w:bidi="ar"/>
              </w:rPr>
              <w:t>根据评分细则评分。</w:t>
            </w:r>
          </w:p>
          <w:p>
            <w:pPr>
              <w:keepNext w:val="0"/>
              <w:keepLines w:val="0"/>
              <w:suppressLineNumbers w:val="0"/>
              <w:overflowPunct w:val="0"/>
              <w:snapToGrid w:val="0"/>
              <w:spacing w:before="0" w:beforeAutospacing="0" w:after="0" w:afterAutospacing="0" w:line="400" w:lineRule="exact"/>
              <w:ind w:left="0" w:right="0"/>
              <w:rPr>
                <w:rFonts w:hint="eastAsia"/>
                <w:color w:val="auto"/>
                <w:highlight w:val="none"/>
                <w:lang w:val="en-US" w:eastAsia="zh-CN"/>
              </w:rPr>
            </w:pPr>
            <w:r>
              <w:rPr>
                <w:rFonts w:hint="eastAsia" w:ascii="仿宋" w:hAnsi="仿宋" w:eastAsia="仿宋" w:cs="仿宋"/>
                <w:color w:val="auto"/>
                <w:kern w:val="0"/>
                <w:szCs w:val="21"/>
                <w:highlight w:val="none"/>
                <w:lang w:bidi="ar"/>
              </w:rPr>
              <w:t>针对备品备件方案，</w:t>
            </w:r>
            <w:r>
              <w:rPr>
                <w:rFonts w:hint="eastAsia" w:ascii="仿宋" w:hAnsi="仿宋" w:eastAsia="仿宋" w:cs="仿宋"/>
                <w:color w:val="auto"/>
                <w:kern w:val="0"/>
                <w:szCs w:val="21"/>
                <w:highlight w:val="none"/>
                <w:lang w:val="en-US" w:eastAsia="zh-CN" w:bidi="ar"/>
              </w:rPr>
              <w:t>交换机和防火墙产品</w:t>
            </w:r>
            <w:r>
              <w:rPr>
                <w:rFonts w:hint="eastAsia" w:ascii="仿宋" w:hAnsi="仿宋" w:eastAsia="仿宋" w:cs="仿宋"/>
                <w:color w:val="auto"/>
                <w:kern w:val="0"/>
                <w:szCs w:val="21"/>
                <w:highlight w:val="none"/>
                <w:lang w:bidi="ar"/>
              </w:rPr>
              <w:t>原厂商应介绍其备品备件的库存管理和配送保障机制，明确备品备件到货时间及保障措施。能够承诺</w:t>
            </w:r>
            <w:r>
              <w:rPr>
                <w:rFonts w:hint="eastAsia" w:ascii="仿宋" w:hAnsi="仿宋" w:eastAsia="仿宋" w:cs="仿宋"/>
                <w:color w:val="auto"/>
                <w:kern w:val="0"/>
                <w:szCs w:val="21"/>
                <w:highlight w:val="none"/>
                <w:lang w:val="en-US" w:eastAsia="zh-CN" w:bidi="ar"/>
              </w:rPr>
              <w:t>按照用户需求提供易损核心备件长</w:t>
            </w:r>
            <w:r>
              <w:rPr>
                <w:rFonts w:hint="eastAsia" w:ascii="仿宋" w:hAnsi="仿宋" w:eastAsia="仿宋" w:cs="仿宋"/>
                <w:color w:val="auto"/>
                <w:kern w:val="0"/>
                <w:szCs w:val="21"/>
                <w:highlight w:val="none"/>
                <w:lang w:bidi="ar"/>
              </w:rPr>
              <w:t>期存放用户现场的</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val="en-US" w:eastAsia="zh-CN" w:bidi="ar"/>
              </w:rPr>
              <w:t>北京+上海</w:t>
            </w:r>
            <w:r>
              <w:rPr>
                <w:rFonts w:hint="eastAsia" w:ascii="仿宋" w:hAnsi="仿宋" w:eastAsia="仿宋" w:cs="仿宋"/>
                <w:color w:val="auto"/>
                <w:kern w:val="0"/>
                <w:szCs w:val="21"/>
                <w:highlight w:val="none"/>
                <w:lang w:eastAsia="zh-CN" w:bidi="ar"/>
              </w:rPr>
              <w:t>）</w:t>
            </w:r>
            <w:r>
              <w:rPr>
                <w:rFonts w:hint="eastAsia" w:ascii="仿宋" w:hAnsi="仿宋" w:eastAsia="仿宋" w:cs="仿宋"/>
                <w:color w:val="auto"/>
                <w:kern w:val="0"/>
                <w:szCs w:val="21"/>
                <w:highlight w:val="none"/>
                <w:lang w:bidi="ar"/>
              </w:rPr>
              <w:t>，</w:t>
            </w:r>
            <w:r>
              <w:rPr>
                <w:rFonts w:hint="eastAsia" w:ascii="仿宋" w:hAnsi="仿宋" w:eastAsia="仿宋" w:cs="仿宋"/>
                <w:color w:val="auto"/>
                <w:kern w:val="0"/>
                <w:szCs w:val="21"/>
                <w:highlight w:val="none"/>
                <w:lang w:val="en-US" w:eastAsia="zh-CN" w:bidi="ar"/>
              </w:rPr>
              <w:t>可根据评分细则评分。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提供技术支持服务方案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6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p>
        </w:tc>
        <w:tc>
          <w:tcPr>
            <w:tcW w:w="67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p>
        </w:tc>
        <w:tc>
          <w:tcPr>
            <w:tcW w:w="118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center"/>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应急方案</w:t>
            </w:r>
          </w:p>
        </w:tc>
        <w:tc>
          <w:tcPr>
            <w:tcW w:w="46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交换机产品原厂商</w:t>
            </w:r>
            <w:r>
              <w:rPr>
                <w:rFonts w:hint="default" w:ascii="仿宋" w:hAnsi="仿宋" w:eastAsia="仿宋" w:cs="仿宋"/>
                <w:color w:val="auto"/>
                <w:kern w:val="0"/>
                <w:sz w:val="21"/>
                <w:szCs w:val="21"/>
                <w:highlight w:val="none"/>
                <w:lang w:val="en-US" w:eastAsia="zh-CN" w:bidi="ar"/>
              </w:rPr>
              <w:t>应</w:t>
            </w:r>
            <w:r>
              <w:rPr>
                <w:rFonts w:hint="eastAsia" w:ascii="仿宋" w:hAnsi="仿宋" w:eastAsia="仿宋" w:cs="仿宋"/>
                <w:color w:val="auto"/>
                <w:kern w:val="0"/>
                <w:sz w:val="21"/>
                <w:szCs w:val="21"/>
                <w:highlight w:val="none"/>
                <w:lang w:val="en-US" w:eastAsia="zh-CN" w:bidi="ar"/>
              </w:rPr>
              <w:t>提供应急方案，包括但不限于服务中断应急预案、问题及事件响应处理流程、紧急事件预案、事件分级响应处理方案、承诺参与应急演练以及提供必要应急和灾备资源保障等要求。根据评分细则评分。</w:t>
            </w:r>
          </w:p>
        </w:tc>
        <w:tc>
          <w:tcPr>
            <w:tcW w:w="13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firstLine="0" w:firstLineChars="0"/>
              <w:jc w:val="both"/>
              <w:textAlignment w:val="auto"/>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提供应急方案</w:t>
            </w:r>
          </w:p>
        </w:tc>
      </w:tr>
    </w:tbl>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F、付款方式</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095"/>
        <w:gridCol w:w="4657"/>
        <w:gridCol w:w="888"/>
        <w:gridCol w:w="641"/>
        <w:gridCol w:w="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b/>
                <w:color w:val="auto"/>
                <w:kern w:val="0"/>
                <w:sz w:val="21"/>
                <w:szCs w:val="21"/>
                <w:highlight w:val="none"/>
              </w:rPr>
              <w:t>序号</w:t>
            </w:r>
          </w:p>
        </w:tc>
        <w:tc>
          <w:tcPr>
            <w:tcW w:w="1095"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付款节点（进度）</w:t>
            </w:r>
          </w:p>
        </w:tc>
        <w:tc>
          <w:tcPr>
            <w:tcW w:w="4657"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付款条件</w:t>
            </w:r>
          </w:p>
        </w:tc>
        <w:tc>
          <w:tcPr>
            <w:tcW w:w="888"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付款比例（或金额）</w:t>
            </w:r>
          </w:p>
        </w:tc>
        <w:tc>
          <w:tcPr>
            <w:tcW w:w="641"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资金支付方式</w:t>
            </w:r>
          </w:p>
        </w:tc>
        <w:tc>
          <w:tcPr>
            <w:tcW w:w="511" w:type="dxa"/>
            <w:shd w:val="clear" w:color="auto" w:fill="D7D7D7" w:themeFill="background1" w:themeFillShade="D8"/>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095"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到货付款</w:t>
            </w:r>
          </w:p>
        </w:tc>
        <w:tc>
          <w:tcPr>
            <w:tcW w:w="465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全部货物到达指定地点并完成到货验收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30%</w:t>
            </w:r>
          </w:p>
        </w:tc>
        <w:tc>
          <w:tcPr>
            <w:tcW w:w="64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w:t>
            </w:r>
          </w:p>
        </w:tc>
        <w:tc>
          <w:tcPr>
            <w:tcW w:w="1095"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初验付款</w:t>
            </w:r>
          </w:p>
        </w:tc>
        <w:tc>
          <w:tcPr>
            <w:tcW w:w="465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初步验收合格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40%</w:t>
            </w:r>
          </w:p>
        </w:tc>
        <w:tc>
          <w:tcPr>
            <w:tcW w:w="64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w:t>
            </w:r>
          </w:p>
        </w:tc>
        <w:tc>
          <w:tcPr>
            <w:tcW w:w="1095"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终验付款</w:t>
            </w:r>
          </w:p>
        </w:tc>
        <w:tc>
          <w:tcPr>
            <w:tcW w:w="465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最终验收合格</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甲方</w:t>
            </w:r>
            <w:r>
              <w:rPr>
                <w:rFonts w:hint="eastAsia" w:ascii="仿宋" w:hAnsi="仿宋" w:eastAsia="仿宋" w:cs="仿宋"/>
                <w:color w:val="auto"/>
                <w:spacing w:val="0"/>
                <w:kern w:val="2"/>
                <w:position w:val="0"/>
                <w:sz w:val="21"/>
                <w:szCs w:val="21"/>
                <w:highlight w:val="none"/>
                <w:vertAlign w:val="baseline"/>
                <w:lang w:val="zh-CN"/>
              </w:rPr>
              <w:t>在收到</w:t>
            </w:r>
            <w:r>
              <w:rPr>
                <w:rFonts w:hint="eastAsia" w:ascii="仿宋" w:hAnsi="仿宋" w:eastAsia="仿宋" w:cs="仿宋"/>
                <w:color w:val="auto"/>
                <w:spacing w:val="0"/>
                <w:kern w:val="2"/>
                <w:position w:val="0"/>
                <w:sz w:val="21"/>
                <w:szCs w:val="21"/>
                <w:highlight w:val="none"/>
                <w:vertAlign w:val="baseline"/>
                <w:lang w:val="en-US" w:eastAsia="zh-CN"/>
              </w:rPr>
              <w:t>乙方</w:t>
            </w:r>
            <w:r>
              <w:rPr>
                <w:rFonts w:hint="eastAsia" w:ascii="仿宋" w:hAnsi="仿宋" w:eastAsia="仿宋" w:cs="仿宋"/>
                <w:color w:val="auto"/>
                <w:spacing w:val="0"/>
                <w:kern w:val="2"/>
                <w:position w:val="0"/>
                <w:sz w:val="21"/>
                <w:szCs w:val="21"/>
                <w:highlight w:val="none"/>
                <w:vertAlign w:val="baseline"/>
                <w:lang w:val="zh-CN"/>
              </w:rPr>
              <w:t>提供的与本阶段付款金额等值的合规</w:t>
            </w:r>
            <w:r>
              <w:rPr>
                <w:rFonts w:hint="eastAsia" w:ascii="仿宋" w:hAnsi="仿宋" w:eastAsia="仿宋" w:cs="仿宋"/>
                <w:color w:val="auto"/>
                <w:spacing w:val="0"/>
                <w:kern w:val="2"/>
                <w:position w:val="0"/>
                <w:sz w:val="21"/>
                <w:szCs w:val="21"/>
                <w:highlight w:val="none"/>
                <w:vertAlign w:val="baseline"/>
                <w:lang w:val="en-US" w:eastAsia="zh-CN"/>
              </w:rPr>
              <w:t>足额</w:t>
            </w:r>
            <w:r>
              <w:rPr>
                <w:rFonts w:hint="eastAsia" w:ascii="仿宋" w:hAnsi="仿宋" w:eastAsia="仿宋" w:cs="仿宋"/>
                <w:color w:val="auto"/>
                <w:spacing w:val="0"/>
                <w:kern w:val="2"/>
                <w:position w:val="0"/>
                <w:sz w:val="21"/>
                <w:szCs w:val="21"/>
                <w:highlight w:val="none"/>
                <w:vertAlign w:val="baseline"/>
              </w:rPr>
              <w:t>增值税专用</w:t>
            </w:r>
            <w:r>
              <w:rPr>
                <w:rFonts w:hint="eastAsia" w:ascii="仿宋" w:hAnsi="仿宋" w:eastAsia="仿宋" w:cs="仿宋"/>
                <w:color w:val="auto"/>
                <w:spacing w:val="0"/>
                <w:kern w:val="2"/>
                <w:position w:val="0"/>
                <w:sz w:val="21"/>
                <w:szCs w:val="21"/>
                <w:highlight w:val="none"/>
                <w:vertAlign w:val="baseline"/>
                <w:lang w:val="zh-CN"/>
              </w:rPr>
              <w:t>发票、</w:t>
            </w:r>
            <w:r>
              <w:rPr>
                <w:rFonts w:hint="eastAsia" w:ascii="仿宋" w:hAnsi="仿宋" w:eastAsia="仿宋" w:cs="仿宋"/>
                <w:color w:val="auto"/>
                <w:spacing w:val="0"/>
                <w:kern w:val="2"/>
                <w:position w:val="0"/>
                <w:sz w:val="21"/>
                <w:szCs w:val="21"/>
                <w:highlight w:val="none"/>
                <w:vertAlign w:val="baseline"/>
              </w:rPr>
              <w:t>付款申请、</w:t>
            </w:r>
            <w:r>
              <w:rPr>
                <w:rFonts w:hint="eastAsia" w:ascii="仿宋" w:hAnsi="仿宋" w:eastAsia="仿宋" w:cs="仿宋"/>
                <w:color w:val="auto"/>
                <w:spacing w:val="0"/>
                <w:kern w:val="2"/>
                <w:position w:val="0"/>
                <w:sz w:val="21"/>
                <w:szCs w:val="21"/>
                <w:highlight w:val="none"/>
                <w:vertAlign w:val="baseline"/>
                <w:lang w:val="en-US" w:eastAsia="zh-CN"/>
              </w:rPr>
              <w:t>验收相关单据</w:t>
            </w:r>
            <w:r>
              <w:rPr>
                <w:rFonts w:hint="eastAsia" w:ascii="仿宋" w:hAnsi="仿宋" w:eastAsia="仿宋" w:cs="仿宋"/>
                <w:color w:val="auto"/>
                <w:spacing w:val="0"/>
                <w:kern w:val="2"/>
                <w:position w:val="0"/>
                <w:sz w:val="21"/>
                <w:szCs w:val="21"/>
                <w:highlight w:val="none"/>
                <w:vertAlign w:val="baseline"/>
                <w:lang w:val="zh-CN"/>
              </w:rPr>
              <w:t>等双方约定的相关单据后，</w:t>
            </w:r>
            <w:r>
              <w:rPr>
                <w:rFonts w:hint="eastAsia" w:ascii="仿宋" w:hAnsi="仿宋" w:eastAsia="仿宋" w:cs="仿宋"/>
                <w:color w:val="auto"/>
                <w:spacing w:val="0"/>
                <w:kern w:val="2"/>
                <w:position w:val="0"/>
                <w:sz w:val="21"/>
                <w:szCs w:val="21"/>
                <w:highlight w:val="none"/>
                <w:vertAlign w:val="baseline"/>
                <w:lang w:val="en-US" w:eastAsia="zh-CN"/>
              </w:rPr>
              <w:t>二</w:t>
            </w:r>
            <w:r>
              <w:rPr>
                <w:rFonts w:hint="eastAsia" w:ascii="仿宋" w:hAnsi="仿宋" w:eastAsia="仿宋" w:cs="仿宋"/>
                <w:color w:val="auto"/>
                <w:spacing w:val="0"/>
                <w:kern w:val="2"/>
                <w:position w:val="0"/>
                <w:sz w:val="21"/>
                <w:szCs w:val="21"/>
                <w:highlight w:val="none"/>
                <w:vertAlign w:val="baseline"/>
                <w:lang w:val="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rPr>
              <w:t>0）个工作日内</w:t>
            </w:r>
            <w:r>
              <w:rPr>
                <w:rFonts w:hint="eastAsia" w:ascii="仿宋" w:hAnsi="仿宋" w:eastAsia="仿宋" w:cs="仿宋"/>
                <w:color w:val="auto"/>
                <w:spacing w:val="0"/>
                <w:kern w:val="2"/>
                <w:position w:val="0"/>
                <w:sz w:val="21"/>
                <w:szCs w:val="21"/>
                <w:highlight w:val="none"/>
                <w:vertAlign w:val="baseline"/>
                <w:lang w:val="en-US" w:eastAsia="zh-CN"/>
              </w:rPr>
              <w:t>付款</w:t>
            </w:r>
          </w:p>
        </w:tc>
        <w:tc>
          <w:tcPr>
            <w:tcW w:w="888"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25</w:t>
            </w:r>
            <w:r>
              <w:rPr>
                <w:rFonts w:hint="eastAsia" w:ascii="仿宋" w:hAnsi="仿宋" w:eastAsia="仿宋" w:cs="仿宋"/>
                <w:color w:val="auto"/>
                <w:sz w:val="21"/>
                <w:szCs w:val="21"/>
                <w:highlight w:val="none"/>
              </w:rPr>
              <w:t>%</w:t>
            </w:r>
          </w:p>
        </w:tc>
        <w:tc>
          <w:tcPr>
            <w:tcW w:w="64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汇款</w:t>
            </w:r>
          </w:p>
        </w:tc>
        <w:tc>
          <w:tcPr>
            <w:tcW w:w="5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0" w:type="dxa"/>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Cs w:val="21"/>
                <w:highlight w:val="none"/>
              </w:rPr>
              <w:t>4</w:t>
            </w:r>
          </w:p>
        </w:tc>
        <w:tc>
          <w:tcPr>
            <w:tcW w:w="1095"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Cs w:val="21"/>
                <w:highlight w:val="none"/>
              </w:rPr>
              <w:t>质量保证期付款</w:t>
            </w:r>
          </w:p>
        </w:tc>
        <w:tc>
          <w:tcPr>
            <w:tcW w:w="4657"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both"/>
              <w:textAlignment w:val="auto"/>
              <w:rPr>
                <w:rFonts w:hint="eastAsia" w:ascii="仿宋" w:hAnsi="仿宋" w:eastAsia="仿宋" w:cs="仿宋"/>
                <w:color w:val="auto"/>
                <w:spacing w:val="0"/>
                <w:kern w:val="2"/>
                <w:position w:val="0"/>
                <w:sz w:val="21"/>
                <w:szCs w:val="21"/>
                <w:highlight w:val="none"/>
                <w:vertAlign w:val="baseline"/>
                <w:lang w:val="en-US" w:eastAsia="zh-CN"/>
              </w:rPr>
            </w:pPr>
            <w:r>
              <w:rPr>
                <w:rFonts w:hint="eastAsia" w:ascii="仿宋" w:hAnsi="仿宋" w:eastAsia="仿宋" w:cs="仿宋"/>
                <w:color w:val="auto"/>
                <w:spacing w:val="0"/>
                <w:kern w:val="2"/>
                <w:position w:val="0"/>
                <w:sz w:val="21"/>
                <w:szCs w:val="21"/>
                <w:highlight w:val="none"/>
                <w:vertAlign w:val="baseline"/>
                <w:lang w:val="en-US" w:eastAsia="zh-CN"/>
              </w:rPr>
              <w:t>质量保证期7年满，经甲方验收，服务内容均已完成，甲方收到乙方提供的与本阶段付款金额等值的合规足额增值税专用发票，双方签署的质量保证期服务报告、付款申请以及验收相关单据等双方约定的相关单据后，二</w:t>
            </w:r>
            <w:r>
              <w:rPr>
                <w:rFonts w:hint="eastAsia" w:ascii="仿宋" w:hAnsi="仿宋" w:eastAsia="仿宋" w:cs="仿宋"/>
                <w:color w:val="auto"/>
                <w:spacing w:val="0"/>
                <w:kern w:val="2"/>
                <w:position w:val="0"/>
                <w:sz w:val="21"/>
                <w:szCs w:val="21"/>
                <w:highlight w:val="none"/>
                <w:vertAlign w:val="baseline"/>
                <w:lang w:val="zh-CN" w:eastAsia="zh-CN"/>
              </w:rPr>
              <w:t>十（</w:t>
            </w:r>
            <w:r>
              <w:rPr>
                <w:rFonts w:hint="eastAsia" w:ascii="仿宋" w:hAnsi="仿宋" w:eastAsia="仿宋" w:cs="仿宋"/>
                <w:color w:val="auto"/>
                <w:spacing w:val="0"/>
                <w:kern w:val="2"/>
                <w:position w:val="0"/>
                <w:sz w:val="21"/>
                <w:szCs w:val="21"/>
                <w:highlight w:val="none"/>
                <w:vertAlign w:val="baseline"/>
                <w:lang w:val="en-US" w:eastAsia="zh-CN"/>
              </w:rPr>
              <w:t>2</w:t>
            </w:r>
            <w:r>
              <w:rPr>
                <w:rFonts w:hint="eastAsia" w:ascii="仿宋" w:hAnsi="仿宋" w:eastAsia="仿宋" w:cs="仿宋"/>
                <w:color w:val="auto"/>
                <w:spacing w:val="0"/>
                <w:kern w:val="2"/>
                <w:position w:val="0"/>
                <w:sz w:val="21"/>
                <w:szCs w:val="21"/>
                <w:highlight w:val="none"/>
                <w:vertAlign w:val="baseline"/>
                <w:lang w:val="zh-CN" w:eastAsia="zh-CN"/>
              </w:rPr>
              <w:t>0）</w:t>
            </w:r>
            <w:r>
              <w:rPr>
                <w:rFonts w:hint="eastAsia" w:ascii="仿宋" w:hAnsi="仿宋" w:eastAsia="仿宋" w:cs="仿宋"/>
                <w:color w:val="auto"/>
                <w:spacing w:val="0"/>
                <w:kern w:val="2"/>
                <w:position w:val="0"/>
                <w:sz w:val="21"/>
                <w:szCs w:val="21"/>
                <w:highlight w:val="none"/>
                <w:vertAlign w:val="baseline"/>
                <w:lang w:val="en-US" w:eastAsia="zh-CN"/>
              </w:rPr>
              <w:t>个工作日内付款。</w:t>
            </w:r>
          </w:p>
        </w:tc>
        <w:tc>
          <w:tcPr>
            <w:tcW w:w="888"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p>
        </w:tc>
        <w:tc>
          <w:tcPr>
            <w:tcW w:w="641" w:type="dxa"/>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rPr>
              <w:t>汇款</w:t>
            </w:r>
          </w:p>
        </w:tc>
        <w:tc>
          <w:tcPr>
            <w:tcW w:w="511" w:type="dxa"/>
            <w:vAlign w:val="center"/>
          </w:tcPr>
          <w:p>
            <w:pPr>
              <w:keepNext w:val="0"/>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 w:hAnsi="仿宋" w:eastAsia="仿宋" w:cs="仿宋"/>
                <w:color w:val="auto"/>
                <w:sz w:val="21"/>
                <w:szCs w:val="21"/>
                <w:highlight w:val="none"/>
              </w:rPr>
            </w:pPr>
          </w:p>
        </w:tc>
      </w:tr>
    </w:tbl>
    <w:p>
      <w:pPr>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br w:type="page"/>
      </w:r>
    </w:p>
    <w:p>
      <w:pPr>
        <w:keepNext/>
        <w:keepLines w:val="0"/>
        <w:pageBreakBefore w:val="0"/>
        <w:widowControl w:val="0"/>
        <w:numPr>
          <w:ilvl w:val="-1"/>
          <w:numId w:val="0"/>
        </w:numPr>
        <w:kinsoku/>
        <w:wordWrap/>
        <w:overflowPunct w:val="0"/>
        <w:topLinePunct w:val="0"/>
        <w:autoSpaceDE/>
        <w:autoSpaceDN/>
        <w:bidi w:val="0"/>
        <w:adjustRightInd/>
        <w:snapToGrid/>
        <w:spacing w:before="157" w:beforeLines="50" w:after="157" w:afterLines="50" w:line="360" w:lineRule="auto"/>
        <w:ind w:firstLine="0" w:firstLineChars="0"/>
        <w:textAlignment w:val="auto"/>
        <w:outlineLvl w:val="4"/>
        <w:rPr>
          <w:rFonts w:hint="eastAsia" w:ascii="仿宋" w:hAnsi="仿宋" w:eastAsia="仿宋" w:cstheme="minorBidi"/>
          <w:iCs w:val="0"/>
          <w:color w:val="auto"/>
          <w:sz w:val="32"/>
          <w:szCs w:val="32"/>
          <w:highlight w:val="none"/>
          <w:lang w:val="en-US" w:eastAsia="zh-CN"/>
        </w:rPr>
      </w:pPr>
      <w:r>
        <w:rPr>
          <w:rFonts w:hint="eastAsia" w:ascii="仿宋" w:hAnsi="仿宋" w:eastAsia="仿宋" w:cstheme="minorBidi"/>
          <w:iCs w:val="0"/>
          <w:color w:val="auto"/>
          <w:sz w:val="32"/>
          <w:szCs w:val="32"/>
          <w:highlight w:val="none"/>
          <w:lang w:val="en-US" w:eastAsia="zh-CN"/>
        </w:rPr>
        <w:t>G、其他</w:t>
      </w:r>
    </w:p>
    <w:p>
      <w:pPr>
        <w:ind w:firstLine="630" w:firstLineChars="300"/>
        <w:outlineLvl w:val="9"/>
        <w:rPr>
          <w:rFonts w:hint="eastAsia"/>
          <w:color w:val="auto"/>
          <w:highlight w:val="none"/>
          <w:lang w:bidi="ar"/>
        </w:rPr>
      </w:pPr>
    </w:p>
    <w:p>
      <w:pPr>
        <w:ind w:firstLine="0" w:firstLineChars="0"/>
        <w:outlineLvl w:val="9"/>
        <w:rPr>
          <w:color w:val="auto"/>
          <w:highlight w:val="none"/>
        </w:rPr>
      </w:pPr>
      <w:r>
        <w:rPr>
          <w:rFonts w:hint="eastAsia"/>
          <w:color w:val="auto"/>
          <w:highlight w:val="none"/>
          <w:lang w:val="en-US" w:eastAsia="zh-CN" w:bidi="ar"/>
        </w:rPr>
        <w:t>1</w:t>
      </w:r>
      <w:r>
        <w:rPr>
          <w:rFonts w:hint="eastAsia"/>
          <w:color w:val="auto"/>
          <w:highlight w:val="none"/>
          <w:lang w:bidi="ar"/>
        </w:rPr>
        <w:t>）</w:t>
      </w:r>
      <w:r>
        <w:rPr>
          <w:rFonts w:hint="eastAsia"/>
          <w:color w:val="auto"/>
          <w:highlight w:val="none"/>
        </w:rPr>
        <w:t>质量保证期外的维保服务承诺</w:t>
      </w:r>
    </w:p>
    <w:p>
      <w:pPr>
        <w:pStyle w:val="3"/>
        <w:ind w:firstLine="560" w:firstLineChars="200"/>
        <w:rPr>
          <w:rFonts w:hint="eastAsia" w:ascii="仿宋" w:hAnsi="仿宋" w:eastAsia="仿宋" w:cs="仿宋"/>
          <w:color w:val="auto"/>
          <w:sz w:val="28"/>
          <w:szCs w:val="28"/>
          <w:highlight w:val="none"/>
        </w:rPr>
      </w:pPr>
    </w:p>
    <w:p>
      <w:pPr>
        <w:pStyle w:val="3"/>
        <w:ind w:firstLine="560" w:firstLineChars="20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质量保证期外的维保服务承诺</w:t>
      </w:r>
    </w:p>
    <w:p>
      <w:pPr>
        <w:pStyle w:val="3"/>
        <w:ind w:firstLine="560" w:firstLineChars="200"/>
        <w:jc w:val="left"/>
        <w:rPr>
          <w:rFonts w:hint="eastAsia" w:ascii="仿宋" w:hAnsi="仿宋" w:eastAsia="仿宋" w:cs="仿宋"/>
          <w:color w:val="auto"/>
          <w:sz w:val="28"/>
          <w:szCs w:val="28"/>
          <w:highlight w:val="none"/>
        </w:rPr>
      </w:pPr>
    </w:p>
    <w:p>
      <w:pPr>
        <w:pStyle w:val="3"/>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公司</w:t>
      </w:r>
      <w:r>
        <w:rPr>
          <w:rFonts w:hint="eastAsia" w:ascii="仿宋" w:hAnsi="仿宋" w:eastAsia="仿宋" w:cs="仿宋"/>
          <w:color w:val="auto"/>
          <w:sz w:val="28"/>
          <w:szCs w:val="28"/>
          <w:highlight w:val="none"/>
        </w:rPr>
        <w:t>（原厂商）针对本项目名称为：</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 xml:space="preserve">的项目，承诺如下：   </w:t>
      </w:r>
    </w:p>
    <w:p>
      <w:pPr>
        <w:pStyle w:val="3"/>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本项目由交换机原厂商</w:t>
      </w:r>
      <w:r>
        <w:rPr>
          <w:rFonts w:hint="eastAsia" w:ascii="仿宋" w:hAnsi="仿宋" w:eastAsia="仿宋" w:cs="仿宋"/>
          <w:color w:val="auto"/>
          <w:sz w:val="28"/>
          <w:szCs w:val="28"/>
          <w:highlight w:val="none"/>
          <w:u w:val="none"/>
        </w:rPr>
        <w:t xml:space="preserve">           提供</w:t>
      </w:r>
      <w:r>
        <w:rPr>
          <w:rFonts w:hint="eastAsia" w:ascii="仿宋" w:hAnsi="仿宋" w:eastAsia="仿宋" w:cs="仿宋"/>
          <w:color w:val="auto"/>
          <w:sz w:val="28"/>
          <w:szCs w:val="28"/>
          <w:highlight w:val="none"/>
          <w:u w:val="none"/>
          <w:lang w:val="en-US" w:eastAsia="zh-CN"/>
        </w:rPr>
        <w:t>自交换机产品</w:t>
      </w:r>
      <w:r>
        <w:rPr>
          <w:rFonts w:hint="eastAsia" w:ascii="仿宋" w:hAnsi="仿宋" w:eastAsia="仿宋" w:cs="仿宋"/>
          <w:color w:val="auto"/>
          <w:sz w:val="28"/>
          <w:szCs w:val="28"/>
          <w:highlight w:val="none"/>
          <w:u w:val="single"/>
          <w:lang w:val="en-US" w:eastAsia="zh-CN"/>
        </w:rPr>
        <w:t>终验合格之日起7年</w:t>
      </w:r>
      <w:r>
        <w:rPr>
          <w:rFonts w:hint="eastAsia" w:ascii="仿宋" w:hAnsi="仿宋" w:eastAsia="仿宋" w:cs="仿宋"/>
          <w:color w:val="auto"/>
          <w:sz w:val="28"/>
          <w:szCs w:val="28"/>
          <w:highlight w:val="none"/>
          <w:u w:val="none"/>
        </w:rPr>
        <w:t>质量保证服务，并承诺所投设备在合同</w:t>
      </w:r>
      <w:r>
        <w:rPr>
          <w:rFonts w:hint="eastAsia" w:ascii="仿宋" w:hAnsi="仿宋" w:eastAsia="仿宋" w:cs="仿宋"/>
          <w:color w:val="auto"/>
          <w:sz w:val="28"/>
          <w:szCs w:val="28"/>
          <w:highlight w:val="none"/>
          <w:u w:val="none"/>
          <w:lang w:val="en-US" w:eastAsia="zh-CN"/>
        </w:rPr>
        <w:t>签订并生效</w:t>
      </w:r>
      <w:r>
        <w:rPr>
          <w:rFonts w:hint="eastAsia" w:ascii="仿宋" w:hAnsi="仿宋" w:eastAsia="仿宋" w:cs="仿宋"/>
          <w:color w:val="auto"/>
          <w:sz w:val="28"/>
          <w:szCs w:val="28"/>
          <w:highlight w:val="none"/>
          <w:u w:val="none"/>
        </w:rPr>
        <w:t>后7年内不废型（可持续提供原厂备品备件服务）；</w:t>
      </w:r>
      <w:r>
        <w:rPr>
          <w:rFonts w:hint="eastAsia" w:ascii="仿宋" w:hAnsi="仿宋" w:eastAsia="仿宋" w:cs="仿宋"/>
          <w:color w:val="auto"/>
          <w:sz w:val="28"/>
          <w:szCs w:val="28"/>
          <w:highlight w:val="none"/>
        </w:rPr>
        <w:t>质量保证期后，产品的年保修及技术支持服务费（含备件）用为此次采购产品价格的   %，且保修技术书支持服务标准与质保期内相同。</w:t>
      </w:r>
    </w:p>
    <w:p>
      <w:pPr>
        <w:pStyle w:val="3"/>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公司（原厂商）</w:t>
      </w:r>
    </w:p>
    <w:p>
      <w:pPr>
        <w:pStyle w:val="3"/>
        <w:ind w:left="6439" w:leftChars="266" w:hanging="5880" w:hangingChars="2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日</w:t>
      </w:r>
    </w:p>
    <w:p>
      <w:pPr>
        <w:ind w:firstLine="0" w:firstLineChars="0"/>
        <w:outlineLvl w:val="9"/>
        <w:rPr>
          <w:rFonts w:hint="default"/>
          <w:color w:val="auto"/>
          <w:highlight w:val="none"/>
          <w:lang w:val="en-US" w:eastAsia="zh-CN"/>
        </w:rPr>
      </w:pPr>
      <w:r>
        <w:rPr>
          <w:rFonts w:hint="default"/>
          <w:color w:val="auto"/>
          <w:highlight w:val="none"/>
          <w:lang w:val="en-US" w:eastAsia="zh-CN"/>
        </w:rPr>
        <w:br w:type="page"/>
      </w:r>
    </w:p>
    <w:p>
      <w:pPr>
        <w:ind w:firstLine="0" w:firstLineChars="0"/>
        <w:outlineLvl w:val="9"/>
        <w:rPr>
          <w:color w:val="auto"/>
          <w:highlight w:val="none"/>
        </w:rPr>
      </w:pPr>
      <w:r>
        <w:rPr>
          <w:rFonts w:hint="eastAsia"/>
          <w:color w:val="auto"/>
          <w:highlight w:val="none"/>
          <w:lang w:val="en-US" w:eastAsia="zh-CN"/>
        </w:rPr>
        <w:t>2</w:t>
      </w:r>
      <w:r>
        <w:rPr>
          <w:rFonts w:hint="eastAsia"/>
          <w:color w:val="auto"/>
          <w:highlight w:val="none"/>
          <w:lang w:bidi="ar"/>
        </w:rPr>
        <w:t>）</w:t>
      </w:r>
      <w:r>
        <w:rPr>
          <w:rFonts w:hint="eastAsia"/>
          <w:color w:val="auto"/>
          <w:highlight w:val="none"/>
        </w:rPr>
        <w:t>质量保证期外的维保服务承诺</w:t>
      </w:r>
    </w:p>
    <w:p>
      <w:pPr>
        <w:pStyle w:val="3"/>
        <w:ind w:firstLine="560" w:firstLineChars="200"/>
        <w:rPr>
          <w:rFonts w:hint="eastAsia" w:ascii="仿宋" w:hAnsi="仿宋" w:eastAsia="仿宋" w:cs="仿宋"/>
          <w:color w:val="auto"/>
          <w:sz w:val="28"/>
          <w:szCs w:val="28"/>
          <w:highlight w:val="none"/>
        </w:rPr>
      </w:pPr>
    </w:p>
    <w:p>
      <w:pPr>
        <w:pStyle w:val="3"/>
        <w:ind w:firstLine="560" w:firstLineChars="20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质量保证期外的维保服务承诺</w:t>
      </w:r>
    </w:p>
    <w:p>
      <w:pPr>
        <w:pStyle w:val="3"/>
        <w:ind w:firstLine="560" w:firstLineChars="200"/>
        <w:jc w:val="left"/>
        <w:rPr>
          <w:rFonts w:hint="eastAsia" w:ascii="仿宋" w:hAnsi="仿宋" w:eastAsia="仿宋" w:cs="仿宋"/>
          <w:color w:val="auto"/>
          <w:sz w:val="28"/>
          <w:szCs w:val="28"/>
          <w:highlight w:val="none"/>
        </w:rPr>
      </w:pPr>
    </w:p>
    <w:p>
      <w:pPr>
        <w:pStyle w:val="3"/>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公司</w:t>
      </w:r>
      <w:r>
        <w:rPr>
          <w:rFonts w:hint="eastAsia" w:ascii="仿宋" w:hAnsi="仿宋" w:eastAsia="仿宋" w:cs="仿宋"/>
          <w:color w:val="auto"/>
          <w:sz w:val="28"/>
          <w:szCs w:val="28"/>
          <w:highlight w:val="none"/>
        </w:rPr>
        <w:t>（原厂商）针对本项目名称为：</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；项目编号为：</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 xml:space="preserve">的项目，承诺如下：   </w:t>
      </w:r>
    </w:p>
    <w:p>
      <w:pPr>
        <w:pStyle w:val="3"/>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本项目由</w:t>
      </w:r>
      <w:r>
        <w:rPr>
          <w:rFonts w:hint="eastAsia" w:ascii="仿宋" w:hAnsi="仿宋" w:eastAsia="仿宋" w:cs="仿宋"/>
          <w:color w:val="auto"/>
          <w:sz w:val="28"/>
          <w:szCs w:val="28"/>
          <w:highlight w:val="none"/>
          <w:lang w:val="en-US" w:eastAsia="zh-CN"/>
        </w:rPr>
        <w:t>防火墙</w:t>
      </w:r>
      <w:r>
        <w:rPr>
          <w:rFonts w:hint="eastAsia" w:ascii="仿宋" w:hAnsi="仿宋" w:eastAsia="仿宋" w:cs="仿宋"/>
          <w:color w:val="auto"/>
          <w:sz w:val="28"/>
          <w:szCs w:val="28"/>
          <w:highlight w:val="none"/>
        </w:rPr>
        <w:t>原厂商</w:t>
      </w:r>
      <w:r>
        <w:rPr>
          <w:rFonts w:hint="eastAsia" w:ascii="仿宋" w:hAnsi="仿宋" w:eastAsia="仿宋" w:cs="仿宋"/>
          <w:color w:val="auto"/>
          <w:sz w:val="28"/>
          <w:szCs w:val="28"/>
          <w:highlight w:val="none"/>
          <w:u w:val="none"/>
        </w:rPr>
        <w:t xml:space="preserve">           提供</w:t>
      </w:r>
      <w:r>
        <w:rPr>
          <w:rFonts w:hint="eastAsia" w:ascii="仿宋" w:hAnsi="仿宋" w:eastAsia="仿宋" w:cs="仿宋"/>
          <w:color w:val="auto"/>
          <w:sz w:val="28"/>
          <w:szCs w:val="28"/>
          <w:highlight w:val="none"/>
          <w:u w:val="none"/>
          <w:lang w:val="en-US" w:eastAsia="zh-CN"/>
        </w:rPr>
        <w:t>自</w:t>
      </w:r>
      <w:r>
        <w:rPr>
          <w:rFonts w:hint="eastAsia" w:ascii="仿宋" w:hAnsi="仿宋" w:eastAsia="仿宋" w:cs="仿宋"/>
          <w:color w:val="auto"/>
          <w:sz w:val="28"/>
          <w:szCs w:val="28"/>
          <w:highlight w:val="none"/>
          <w:lang w:val="en-US" w:eastAsia="zh-CN"/>
        </w:rPr>
        <w:t>防火墙</w:t>
      </w:r>
      <w:r>
        <w:rPr>
          <w:rFonts w:hint="eastAsia" w:ascii="仿宋" w:hAnsi="仿宋" w:eastAsia="仿宋" w:cs="仿宋"/>
          <w:color w:val="auto"/>
          <w:sz w:val="28"/>
          <w:szCs w:val="28"/>
          <w:highlight w:val="none"/>
          <w:u w:val="none"/>
          <w:lang w:val="en-US" w:eastAsia="zh-CN"/>
        </w:rPr>
        <w:t>产品</w:t>
      </w:r>
      <w:r>
        <w:rPr>
          <w:rFonts w:hint="eastAsia" w:ascii="仿宋" w:hAnsi="仿宋" w:eastAsia="仿宋" w:cs="仿宋"/>
          <w:color w:val="auto"/>
          <w:sz w:val="28"/>
          <w:szCs w:val="28"/>
          <w:highlight w:val="none"/>
          <w:u w:val="single"/>
          <w:lang w:val="en-US" w:eastAsia="zh-CN"/>
        </w:rPr>
        <w:t>终验合格之日起7年</w:t>
      </w:r>
      <w:r>
        <w:rPr>
          <w:rFonts w:hint="eastAsia" w:ascii="仿宋" w:hAnsi="仿宋" w:eastAsia="仿宋" w:cs="仿宋"/>
          <w:color w:val="auto"/>
          <w:sz w:val="28"/>
          <w:szCs w:val="28"/>
          <w:highlight w:val="none"/>
          <w:u w:val="none"/>
        </w:rPr>
        <w:t>质量保证服务，并承诺所投设备在合同</w:t>
      </w:r>
      <w:r>
        <w:rPr>
          <w:rFonts w:hint="eastAsia" w:ascii="仿宋" w:hAnsi="仿宋" w:eastAsia="仿宋" w:cs="仿宋"/>
          <w:color w:val="auto"/>
          <w:sz w:val="28"/>
          <w:szCs w:val="28"/>
          <w:highlight w:val="none"/>
          <w:u w:val="none"/>
          <w:lang w:val="en-US" w:eastAsia="zh-CN"/>
        </w:rPr>
        <w:t>签订并生效</w:t>
      </w:r>
      <w:r>
        <w:rPr>
          <w:rFonts w:hint="eastAsia" w:ascii="仿宋" w:hAnsi="仿宋" w:eastAsia="仿宋" w:cs="仿宋"/>
          <w:color w:val="auto"/>
          <w:sz w:val="28"/>
          <w:szCs w:val="28"/>
          <w:highlight w:val="none"/>
          <w:u w:val="none"/>
        </w:rPr>
        <w:t>后7年内不废型（可持续提供原厂备品备件服务）；</w:t>
      </w:r>
      <w:r>
        <w:rPr>
          <w:rFonts w:hint="eastAsia" w:ascii="仿宋" w:hAnsi="仿宋" w:eastAsia="仿宋" w:cs="仿宋"/>
          <w:color w:val="auto"/>
          <w:sz w:val="28"/>
          <w:szCs w:val="28"/>
          <w:highlight w:val="none"/>
        </w:rPr>
        <w:t>质量保证期后，产品的年保修及技术支持服务费（含备件）用为此次采购产品价格的   %，且保修技术书支持服务标准与质保期内相同。</w:t>
      </w:r>
    </w:p>
    <w:p>
      <w:pPr>
        <w:pStyle w:val="3"/>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pStyle w:val="3"/>
        <w:ind w:left="5039" w:leftChars="266" w:hanging="4480" w:hangingChars="1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公司（原厂商）</w:t>
      </w:r>
    </w:p>
    <w:p>
      <w:pPr>
        <w:pStyle w:val="3"/>
        <w:ind w:left="6439" w:leftChars="266" w:hanging="5880" w:hangingChars="2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rPr>
        <w:t>日</w:t>
      </w:r>
    </w:p>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0000600000000000000"/>
    <w:charset w:val="86"/>
    <w:family w:val="script"/>
    <w:pitch w:val="default"/>
    <w:sig w:usb0="800002BF" w:usb1="184F6CF8" w:usb2="00000012" w:usb3="00000000" w:csb0="00160001" w:csb1="1203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351"/>
        <w:tab w:val="clear" w:pos="4153"/>
      </w:tabs>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9114C"/>
    <w:multiLevelType w:val="singleLevel"/>
    <w:tmpl w:val="82C9114C"/>
    <w:lvl w:ilvl="0" w:tentative="0">
      <w:start w:val="1"/>
      <w:numFmt w:val="decimal"/>
      <w:suff w:val="space"/>
      <w:lvlText w:val="%1."/>
      <w:lvlJc w:val="left"/>
    </w:lvl>
  </w:abstractNum>
  <w:abstractNum w:abstractNumId="1">
    <w:nsid w:val="968E1513"/>
    <w:multiLevelType w:val="singleLevel"/>
    <w:tmpl w:val="968E1513"/>
    <w:lvl w:ilvl="0" w:tentative="0">
      <w:start w:val="1"/>
      <w:numFmt w:val="decimal"/>
      <w:suff w:val="space"/>
      <w:lvlText w:val="%1."/>
      <w:lvlJc w:val="left"/>
    </w:lvl>
  </w:abstractNum>
  <w:abstractNum w:abstractNumId="2">
    <w:nsid w:val="9F9F6706"/>
    <w:multiLevelType w:val="singleLevel"/>
    <w:tmpl w:val="9F9F6706"/>
    <w:lvl w:ilvl="0" w:tentative="0">
      <w:start w:val="1"/>
      <w:numFmt w:val="decimal"/>
      <w:suff w:val="space"/>
      <w:lvlText w:val="%1."/>
      <w:lvlJc w:val="left"/>
    </w:lvl>
  </w:abstractNum>
  <w:abstractNum w:abstractNumId="3">
    <w:nsid w:val="B0D7E39C"/>
    <w:multiLevelType w:val="singleLevel"/>
    <w:tmpl w:val="B0D7E39C"/>
    <w:lvl w:ilvl="0" w:tentative="0">
      <w:start w:val="1"/>
      <w:numFmt w:val="decimal"/>
      <w:suff w:val="space"/>
      <w:lvlText w:val="%1."/>
      <w:lvlJc w:val="left"/>
    </w:lvl>
  </w:abstractNum>
  <w:abstractNum w:abstractNumId="4">
    <w:nsid w:val="B8AE8A85"/>
    <w:multiLevelType w:val="singleLevel"/>
    <w:tmpl w:val="B8AE8A85"/>
    <w:lvl w:ilvl="0" w:tentative="0">
      <w:start w:val="1"/>
      <w:numFmt w:val="decimal"/>
      <w:lvlText w:val="%1)"/>
      <w:lvlJc w:val="left"/>
      <w:pPr>
        <w:ind w:left="425" w:hanging="425"/>
      </w:pPr>
      <w:rPr>
        <w:rFonts w:hint="default"/>
      </w:rPr>
    </w:lvl>
  </w:abstractNum>
  <w:abstractNum w:abstractNumId="5">
    <w:nsid w:val="C89832E6"/>
    <w:multiLevelType w:val="singleLevel"/>
    <w:tmpl w:val="C89832E6"/>
    <w:lvl w:ilvl="0" w:tentative="0">
      <w:start w:val="1"/>
      <w:numFmt w:val="decimal"/>
      <w:suff w:val="space"/>
      <w:lvlText w:val="%1."/>
      <w:lvlJc w:val="left"/>
    </w:lvl>
  </w:abstractNum>
  <w:abstractNum w:abstractNumId="6">
    <w:nsid w:val="CE876362"/>
    <w:multiLevelType w:val="singleLevel"/>
    <w:tmpl w:val="CE876362"/>
    <w:lvl w:ilvl="0" w:tentative="0">
      <w:start w:val="2"/>
      <w:numFmt w:val="decimal"/>
      <w:suff w:val="nothing"/>
      <w:lvlText w:val="（%1）"/>
      <w:lvlJc w:val="left"/>
      <w:pPr>
        <w:ind w:left="210" w:leftChars="0" w:firstLine="0" w:firstLineChars="0"/>
      </w:pPr>
    </w:lvl>
  </w:abstractNum>
  <w:abstractNum w:abstractNumId="7">
    <w:nsid w:val="D194961D"/>
    <w:multiLevelType w:val="singleLevel"/>
    <w:tmpl w:val="D194961D"/>
    <w:lvl w:ilvl="0" w:tentative="0">
      <w:start w:val="1"/>
      <w:numFmt w:val="decimal"/>
      <w:suff w:val="space"/>
      <w:lvlText w:val="%1."/>
      <w:lvlJc w:val="left"/>
    </w:lvl>
  </w:abstractNum>
  <w:abstractNum w:abstractNumId="8">
    <w:nsid w:val="DAFA02EF"/>
    <w:multiLevelType w:val="singleLevel"/>
    <w:tmpl w:val="DAFA02EF"/>
    <w:lvl w:ilvl="0" w:tentative="0">
      <w:start w:val="1"/>
      <w:numFmt w:val="decimal"/>
      <w:suff w:val="nothing"/>
      <w:lvlText w:val="%1）"/>
      <w:lvlJc w:val="left"/>
    </w:lvl>
  </w:abstractNum>
  <w:abstractNum w:abstractNumId="9">
    <w:nsid w:val="E78DEE0C"/>
    <w:multiLevelType w:val="singleLevel"/>
    <w:tmpl w:val="E78DEE0C"/>
    <w:lvl w:ilvl="0" w:tentative="0">
      <w:start w:val="1"/>
      <w:numFmt w:val="decimal"/>
      <w:suff w:val="space"/>
      <w:lvlText w:val="%1."/>
      <w:lvlJc w:val="left"/>
    </w:lvl>
  </w:abstractNum>
  <w:abstractNum w:abstractNumId="10">
    <w:nsid w:val="E9153907"/>
    <w:multiLevelType w:val="singleLevel"/>
    <w:tmpl w:val="E9153907"/>
    <w:lvl w:ilvl="0" w:tentative="0">
      <w:start w:val="1"/>
      <w:numFmt w:val="decimal"/>
      <w:suff w:val="space"/>
      <w:lvlText w:val="%1."/>
      <w:lvlJc w:val="left"/>
    </w:lvl>
  </w:abstractNum>
  <w:abstractNum w:abstractNumId="11">
    <w:nsid w:val="EBF3B797"/>
    <w:multiLevelType w:val="multilevel"/>
    <w:tmpl w:val="EBF3B797"/>
    <w:lvl w:ilvl="0" w:tentative="0">
      <w:start w:val="1"/>
      <w:numFmt w:val="decimal"/>
      <w:lvlText w:val="%1."/>
      <w:lvlJc w:val="left"/>
      <w:pPr>
        <w:ind w:left="425" w:hanging="425"/>
      </w:pPr>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2">
    <w:nsid w:val="EC312F5B"/>
    <w:multiLevelType w:val="singleLevel"/>
    <w:tmpl w:val="EC312F5B"/>
    <w:lvl w:ilvl="0" w:tentative="0">
      <w:start w:val="1"/>
      <w:numFmt w:val="decimal"/>
      <w:suff w:val="space"/>
      <w:lvlText w:val="%1."/>
      <w:lvlJc w:val="left"/>
    </w:lvl>
  </w:abstractNum>
  <w:abstractNum w:abstractNumId="13">
    <w:nsid w:val="EF1462CA"/>
    <w:multiLevelType w:val="singleLevel"/>
    <w:tmpl w:val="EF1462CA"/>
    <w:lvl w:ilvl="0" w:tentative="0">
      <w:start w:val="1"/>
      <w:numFmt w:val="decimal"/>
      <w:suff w:val="space"/>
      <w:lvlText w:val="%1."/>
      <w:lvlJc w:val="left"/>
    </w:lvl>
  </w:abstractNum>
  <w:abstractNum w:abstractNumId="14">
    <w:nsid w:val="F9655313"/>
    <w:multiLevelType w:val="singleLevel"/>
    <w:tmpl w:val="F9655313"/>
    <w:lvl w:ilvl="0" w:tentative="0">
      <w:start w:val="1"/>
      <w:numFmt w:val="decimal"/>
      <w:suff w:val="space"/>
      <w:lvlText w:val="%1."/>
      <w:lvlJc w:val="left"/>
    </w:lvl>
  </w:abstractNum>
  <w:abstractNum w:abstractNumId="15">
    <w:nsid w:val="F96BD389"/>
    <w:multiLevelType w:val="singleLevel"/>
    <w:tmpl w:val="F96BD389"/>
    <w:lvl w:ilvl="0" w:tentative="0">
      <w:start w:val="1"/>
      <w:numFmt w:val="decimal"/>
      <w:suff w:val="space"/>
      <w:lvlText w:val="%1."/>
      <w:lvlJc w:val="left"/>
    </w:lvl>
  </w:abstractNum>
  <w:abstractNum w:abstractNumId="16">
    <w:nsid w:val="08B465EE"/>
    <w:multiLevelType w:val="multilevel"/>
    <w:tmpl w:val="08B465EE"/>
    <w:lvl w:ilvl="0" w:tentative="0">
      <w:start w:val="1"/>
      <w:numFmt w:val="decimal"/>
      <w:lvlText w:val="%1."/>
      <w:lvlJc w:val="left"/>
      <w:pPr>
        <w:ind w:left="425" w:hanging="425"/>
      </w:pPr>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7">
    <w:nsid w:val="174B690B"/>
    <w:multiLevelType w:val="singleLevel"/>
    <w:tmpl w:val="174B690B"/>
    <w:lvl w:ilvl="0" w:tentative="0">
      <w:start w:val="1"/>
      <w:numFmt w:val="decimal"/>
      <w:suff w:val="space"/>
      <w:lvlText w:val="%1."/>
      <w:lvlJc w:val="left"/>
    </w:lvl>
  </w:abstractNum>
  <w:abstractNum w:abstractNumId="18">
    <w:nsid w:val="1BE9D517"/>
    <w:multiLevelType w:val="singleLevel"/>
    <w:tmpl w:val="1BE9D517"/>
    <w:lvl w:ilvl="0" w:tentative="0">
      <w:start w:val="1"/>
      <w:numFmt w:val="decimal"/>
      <w:suff w:val="space"/>
      <w:lvlText w:val="%1."/>
      <w:lvlJc w:val="left"/>
    </w:lvl>
  </w:abstractNum>
  <w:abstractNum w:abstractNumId="19">
    <w:nsid w:val="1DBFDBB8"/>
    <w:multiLevelType w:val="singleLevel"/>
    <w:tmpl w:val="1DBFDBB8"/>
    <w:lvl w:ilvl="0" w:tentative="0">
      <w:start w:val="1"/>
      <w:numFmt w:val="decimal"/>
      <w:suff w:val="space"/>
      <w:lvlText w:val="%1."/>
      <w:lvlJc w:val="left"/>
    </w:lvl>
  </w:abstractNum>
  <w:abstractNum w:abstractNumId="20">
    <w:nsid w:val="1EE00523"/>
    <w:multiLevelType w:val="singleLevel"/>
    <w:tmpl w:val="1EE00523"/>
    <w:lvl w:ilvl="0" w:tentative="0">
      <w:start w:val="1"/>
      <w:numFmt w:val="decimal"/>
      <w:suff w:val="space"/>
      <w:lvlText w:val="%1."/>
      <w:lvlJc w:val="left"/>
    </w:lvl>
  </w:abstractNum>
  <w:abstractNum w:abstractNumId="21">
    <w:nsid w:val="2630D574"/>
    <w:multiLevelType w:val="singleLevel"/>
    <w:tmpl w:val="2630D574"/>
    <w:lvl w:ilvl="0" w:tentative="0">
      <w:start w:val="1"/>
      <w:numFmt w:val="decimal"/>
      <w:suff w:val="space"/>
      <w:lvlText w:val="%1."/>
      <w:lvlJc w:val="left"/>
    </w:lvl>
  </w:abstractNum>
  <w:abstractNum w:abstractNumId="22">
    <w:nsid w:val="396F28C3"/>
    <w:multiLevelType w:val="multilevel"/>
    <w:tmpl w:val="396F28C3"/>
    <w:lvl w:ilvl="0" w:tentative="0">
      <w:start w:val="1"/>
      <w:numFmt w:val="decimal"/>
      <w:lvlText w:val="%1."/>
      <w:lvlJc w:val="left"/>
      <w:pPr>
        <w:ind w:left="425" w:hanging="425"/>
      </w:pPr>
      <w:rPr>
        <w:rFonts w:hint="default"/>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23">
    <w:nsid w:val="4D20CE8F"/>
    <w:multiLevelType w:val="singleLevel"/>
    <w:tmpl w:val="4D20CE8F"/>
    <w:lvl w:ilvl="0" w:tentative="0">
      <w:start w:val="1"/>
      <w:numFmt w:val="decimal"/>
      <w:suff w:val="space"/>
      <w:lvlText w:val="%1."/>
      <w:lvlJc w:val="left"/>
    </w:lvl>
  </w:abstractNum>
  <w:abstractNum w:abstractNumId="24">
    <w:nsid w:val="542703CD"/>
    <w:multiLevelType w:val="singleLevel"/>
    <w:tmpl w:val="542703CD"/>
    <w:lvl w:ilvl="0" w:tentative="0">
      <w:start w:val="1"/>
      <w:numFmt w:val="decimal"/>
      <w:suff w:val="nothing"/>
      <w:lvlText w:val="%1）"/>
      <w:lvlJc w:val="left"/>
      <w:rPr>
        <w:rFonts w:hint="default" w:ascii="仿宋" w:hAnsi="仿宋" w:eastAsia="仿宋" w:cs="仿宋"/>
        <w:b/>
        <w:bCs/>
        <w:sz w:val="32"/>
        <w:szCs w:val="32"/>
      </w:rPr>
    </w:lvl>
  </w:abstractNum>
  <w:abstractNum w:abstractNumId="25">
    <w:nsid w:val="614B86E3"/>
    <w:multiLevelType w:val="singleLevel"/>
    <w:tmpl w:val="614B86E3"/>
    <w:lvl w:ilvl="0" w:tentative="0">
      <w:start w:val="1"/>
      <w:numFmt w:val="decimal"/>
      <w:suff w:val="space"/>
      <w:lvlText w:val="%1."/>
      <w:lvlJc w:val="left"/>
    </w:lvl>
  </w:abstractNum>
  <w:abstractNum w:abstractNumId="26">
    <w:nsid w:val="6C866387"/>
    <w:multiLevelType w:val="singleLevel"/>
    <w:tmpl w:val="6C866387"/>
    <w:lvl w:ilvl="0" w:tentative="0">
      <w:start w:val="1"/>
      <w:numFmt w:val="decimal"/>
      <w:suff w:val="space"/>
      <w:lvlText w:val="%1."/>
      <w:lvlJc w:val="left"/>
    </w:lvl>
  </w:abstractNum>
  <w:num w:numId="1">
    <w:abstractNumId w:val="10"/>
  </w:num>
  <w:num w:numId="2">
    <w:abstractNumId w:val="21"/>
  </w:num>
  <w:num w:numId="3">
    <w:abstractNumId w:val="2"/>
  </w:num>
  <w:num w:numId="4">
    <w:abstractNumId w:val="0"/>
  </w:num>
  <w:num w:numId="5">
    <w:abstractNumId w:val="17"/>
  </w:num>
  <w:num w:numId="6">
    <w:abstractNumId w:val="4"/>
  </w:num>
  <w:num w:numId="7">
    <w:abstractNumId w:val="11"/>
  </w:num>
  <w:num w:numId="8">
    <w:abstractNumId w:val="22"/>
  </w:num>
  <w:num w:numId="9">
    <w:abstractNumId w:val="6"/>
  </w:num>
  <w:num w:numId="10">
    <w:abstractNumId w:val="13"/>
  </w:num>
  <w:num w:numId="11">
    <w:abstractNumId w:val="14"/>
  </w:num>
  <w:num w:numId="12">
    <w:abstractNumId w:val="18"/>
  </w:num>
  <w:num w:numId="13">
    <w:abstractNumId w:val="7"/>
  </w:num>
  <w:num w:numId="14">
    <w:abstractNumId w:val="25"/>
  </w:num>
  <w:num w:numId="15">
    <w:abstractNumId w:val="8"/>
  </w:num>
  <w:num w:numId="16">
    <w:abstractNumId w:val="16"/>
  </w:num>
  <w:num w:numId="17">
    <w:abstractNumId w:val="3"/>
  </w:num>
  <w:num w:numId="18">
    <w:abstractNumId w:val="5"/>
  </w:num>
  <w:num w:numId="19">
    <w:abstractNumId w:val="26"/>
  </w:num>
  <w:num w:numId="20">
    <w:abstractNumId w:val="20"/>
  </w:num>
  <w:num w:numId="21">
    <w:abstractNumId w:val="23"/>
  </w:num>
  <w:num w:numId="22">
    <w:abstractNumId w:val="24"/>
  </w:num>
  <w:num w:numId="23">
    <w:abstractNumId w:val="9"/>
  </w:num>
  <w:num w:numId="24">
    <w:abstractNumId w:val="1"/>
  </w:num>
  <w:num w:numId="25">
    <w:abstractNumId w:val="15"/>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iYjgxZDU4YTM5YjI2NTg0ZDJhZTM4NjY1MDhjN2YifQ=="/>
  </w:docVars>
  <w:rsids>
    <w:rsidRoot w:val="07916C43"/>
    <w:rsid w:val="00057367"/>
    <w:rsid w:val="00114675"/>
    <w:rsid w:val="003323B8"/>
    <w:rsid w:val="00AC119E"/>
    <w:rsid w:val="00DE15CD"/>
    <w:rsid w:val="01603852"/>
    <w:rsid w:val="02141ECA"/>
    <w:rsid w:val="02614FC7"/>
    <w:rsid w:val="02A12039"/>
    <w:rsid w:val="02B81885"/>
    <w:rsid w:val="03D33E32"/>
    <w:rsid w:val="041B6EB6"/>
    <w:rsid w:val="042409F4"/>
    <w:rsid w:val="047A72D0"/>
    <w:rsid w:val="04AD6853"/>
    <w:rsid w:val="050C6262"/>
    <w:rsid w:val="0525563C"/>
    <w:rsid w:val="0534340C"/>
    <w:rsid w:val="054D2B43"/>
    <w:rsid w:val="056117E3"/>
    <w:rsid w:val="05FA422C"/>
    <w:rsid w:val="07916C43"/>
    <w:rsid w:val="09002F54"/>
    <w:rsid w:val="09BC5EB7"/>
    <w:rsid w:val="0A6327EE"/>
    <w:rsid w:val="0A6A1C67"/>
    <w:rsid w:val="0ACD36F3"/>
    <w:rsid w:val="0AD27240"/>
    <w:rsid w:val="0B3379A8"/>
    <w:rsid w:val="0BB65E0B"/>
    <w:rsid w:val="0BD5477D"/>
    <w:rsid w:val="0C116C86"/>
    <w:rsid w:val="0C642066"/>
    <w:rsid w:val="0D97028D"/>
    <w:rsid w:val="0E7F34BF"/>
    <w:rsid w:val="0ED94DFE"/>
    <w:rsid w:val="0F74305A"/>
    <w:rsid w:val="0F9173B9"/>
    <w:rsid w:val="0FB70DAE"/>
    <w:rsid w:val="0FD25252"/>
    <w:rsid w:val="0FF17CE7"/>
    <w:rsid w:val="10455559"/>
    <w:rsid w:val="104A25FA"/>
    <w:rsid w:val="10615FB1"/>
    <w:rsid w:val="11CC183B"/>
    <w:rsid w:val="127F1597"/>
    <w:rsid w:val="12970728"/>
    <w:rsid w:val="12DB4D5B"/>
    <w:rsid w:val="13434F53"/>
    <w:rsid w:val="138B6BC0"/>
    <w:rsid w:val="151D67DE"/>
    <w:rsid w:val="15523FEE"/>
    <w:rsid w:val="16296DE9"/>
    <w:rsid w:val="16F35B3F"/>
    <w:rsid w:val="17193F45"/>
    <w:rsid w:val="174B11DA"/>
    <w:rsid w:val="179B2A45"/>
    <w:rsid w:val="17AA6D48"/>
    <w:rsid w:val="17C700B8"/>
    <w:rsid w:val="1867637E"/>
    <w:rsid w:val="186B5FB3"/>
    <w:rsid w:val="18D52BCD"/>
    <w:rsid w:val="190D736F"/>
    <w:rsid w:val="19155232"/>
    <w:rsid w:val="19225E23"/>
    <w:rsid w:val="19775938"/>
    <w:rsid w:val="198F69A3"/>
    <w:rsid w:val="19D950D9"/>
    <w:rsid w:val="1A3958F8"/>
    <w:rsid w:val="1A8970AD"/>
    <w:rsid w:val="1ACD19BF"/>
    <w:rsid w:val="1B283D9A"/>
    <w:rsid w:val="1B2D7734"/>
    <w:rsid w:val="1B67590B"/>
    <w:rsid w:val="1BC03143"/>
    <w:rsid w:val="1C3323B9"/>
    <w:rsid w:val="1C49325E"/>
    <w:rsid w:val="1D162A9E"/>
    <w:rsid w:val="1D5231A8"/>
    <w:rsid w:val="1D650CF1"/>
    <w:rsid w:val="1D9378AA"/>
    <w:rsid w:val="1DE47FBA"/>
    <w:rsid w:val="1DFF2C89"/>
    <w:rsid w:val="1EC76C6A"/>
    <w:rsid w:val="1EE22285"/>
    <w:rsid w:val="1F572CB1"/>
    <w:rsid w:val="20694FFD"/>
    <w:rsid w:val="20B16C08"/>
    <w:rsid w:val="20B46EB2"/>
    <w:rsid w:val="20D55EB0"/>
    <w:rsid w:val="211803BF"/>
    <w:rsid w:val="217801DA"/>
    <w:rsid w:val="21FB092D"/>
    <w:rsid w:val="240E6F2C"/>
    <w:rsid w:val="24780F02"/>
    <w:rsid w:val="24961A8B"/>
    <w:rsid w:val="258B09A6"/>
    <w:rsid w:val="25CB665C"/>
    <w:rsid w:val="25D64FAB"/>
    <w:rsid w:val="2683513D"/>
    <w:rsid w:val="269A1DE2"/>
    <w:rsid w:val="26CB02AF"/>
    <w:rsid w:val="26E30CDC"/>
    <w:rsid w:val="281435EB"/>
    <w:rsid w:val="287D7D0C"/>
    <w:rsid w:val="290E2A80"/>
    <w:rsid w:val="29B84E3A"/>
    <w:rsid w:val="2A455C5A"/>
    <w:rsid w:val="2A485909"/>
    <w:rsid w:val="2B466474"/>
    <w:rsid w:val="2B5A4CAF"/>
    <w:rsid w:val="2BF977F8"/>
    <w:rsid w:val="2C5A34A8"/>
    <w:rsid w:val="2D510A06"/>
    <w:rsid w:val="2E5C65A6"/>
    <w:rsid w:val="2F1D2C30"/>
    <w:rsid w:val="2F427288"/>
    <w:rsid w:val="2F6C5DDD"/>
    <w:rsid w:val="2FAE2F38"/>
    <w:rsid w:val="303D2E35"/>
    <w:rsid w:val="30624243"/>
    <w:rsid w:val="30772CCA"/>
    <w:rsid w:val="308167B1"/>
    <w:rsid w:val="31046701"/>
    <w:rsid w:val="314C2FDB"/>
    <w:rsid w:val="32697668"/>
    <w:rsid w:val="331803D7"/>
    <w:rsid w:val="338059C1"/>
    <w:rsid w:val="33B40239"/>
    <w:rsid w:val="33C84938"/>
    <w:rsid w:val="34214BC0"/>
    <w:rsid w:val="34541B6A"/>
    <w:rsid w:val="35386307"/>
    <w:rsid w:val="35521C81"/>
    <w:rsid w:val="356B41D8"/>
    <w:rsid w:val="358F1B03"/>
    <w:rsid w:val="35D90378"/>
    <w:rsid w:val="35EE29CD"/>
    <w:rsid w:val="36224438"/>
    <w:rsid w:val="3669580C"/>
    <w:rsid w:val="36A048D4"/>
    <w:rsid w:val="36D947C1"/>
    <w:rsid w:val="37251189"/>
    <w:rsid w:val="373123D7"/>
    <w:rsid w:val="374D1678"/>
    <w:rsid w:val="37A71098"/>
    <w:rsid w:val="37C20259"/>
    <w:rsid w:val="383B234D"/>
    <w:rsid w:val="38AD5787"/>
    <w:rsid w:val="38AF0FAA"/>
    <w:rsid w:val="390155D1"/>
    <w:rsid w:val="390E5747"/>
    <w:rsid w:val="39231F33"/>
    <w:rsid w:val="397B4827"/>
    <w:rsid w:val="39B30380"/>
    <w:rsid w:val="3A5D4652"/>
    <w:rsid w:val="3BAE335A"/>
    <w:rsid w:val="3C360A2C"/>
    <w:rsid w:val="3C46175C"/>
    <w:rsid w:val="3C856CD0"/>
    <w:rsid w:val="3C997124"/>
    <w:rsid w:val="3D0F09FA"/>
    <w:rsid w:val="3D7529B0"/>
    <w:rsid w:val="3DB14AF1"/>
    <w:rsid w:val="3DC23F72"/>
    <w:rsid w:val="3E197E1B"/>
    <w:rsid w:val="3ED97245"/>
    <w:rsid w:val="3F207E15"/>
    <w:rsid w:val="411B1882"/>
    <w:rsid w:val="411F78D2"/>
    <w:rsid w:val="41AD468C"/>
    <w:rsid w:val="41F85B11"/>
    <w:rsid w:val="42113D36"/>
    <w:rsid w:val="42BD7E5D"/>
    <w:rsid w:val="42EC5287"/>
    <w:rsid w:val="42EE04F0"/>
    <w:rsid w:val="43D9217C"/>
    <w:rsid w:val="43E120F4"/>
    <w:rsid w:val="43E330B7"/>
    <w:rsid w:val="44024394"/>
    <w:rsid w:val="443966D3"/>
    <w:rsid w:val="44523C4E"/>
    <w:rsid w:val="449148FC"/>
    <w:rsid w:val="44EA2924"/>
    <w:rsid w:val="44EB17AA"/>
    <w:rsid w:val="451F2592"/>
    <w:rsid w:val="455E3A62"/>
    <w:rsid w:val="45623624"/>
    <w:rsid w:val="456F7A0D"/>
    <w:rsid w:val="45CC6275"/>
    <w:rsid w:val="46085B38"/>
    <w:rsid w:val="464305C8"/>
    <w:rsid w:val="47412F04"/>
    <w:rsid w:val="480F1ECB"/>
    <w:rsid w:val="492957BF"/>
    <w:rsid w:val="49B00223"/>
    <w:rsid w:val="4A484099"/>
    <w:rsid w:val="4A7476CE"/>
    <w:rsid w:val="4A7D7784"/>
    <w:rsid w:val="4B51680D"/>
    <w:rsid w:val="4B67476D"/>
    <w:rsid w:val="4B6A71A9"/>
    <w:rsid w:val="4B942873"/>
    <w:rsid w:val="4BB47F09"/>
    <w:rsid w:val="4BEE3F7C"/>
    <w:rsid w:val="4D570A54"/>
    <w:rsid w:val="4D971A55"/>
    <w:rsid w:val="4DAB2E3B"/>
    <w:rsid w:val="4DCC24EE"/>
    <w:rsid w:val="4DCD5811"/>
    <w:rsid w:val="4DE9276B"/>
    <w:rsid w:val="4E5E64EF"/>
    <w:rsid w:val="4EC9288B"/>
    <w:rsid w:val="4EF02023"/>
    <w:rsid w:val="4F7B0C92"/>
    <w:rsid w:val="4FF31BBA"/>
    <w:rsid w:val="504A3112"/>
    <w:rsid w:val="52154E99"/>
    <w:rsid w:val="52514D99"/>
    <w:rsid w:val="529A37BE"/>
    <w:rsid w:val="52C2651C"/>
    <w:rsid w:val="536C537B"/>
    <w:rsid w:val="53807291"/>
    <w:rsid w:val="55552048"/>
    <w:rsid w:val="55642AD7"/>
    <w:rsid w:val="558615E8"/>
    <w:rsid w:val="55D64E26"/>
    <w:rsid w:val="55DE2A4F"/>
    <w:rsid w:val="56ED28F5"/>
    <w:rsid w:val="570A7B4E"/>
    <w:rsid w:val="57C24E79"/>
    <w:rsid w:val="5875340D"/>
    <w:rsid w:val="587906F4"/>
    <w:rsid w:val="58BD38B5"/>
    <w:rsid w:val="590C14DF"/>
    <w:rsid w:val="59330A50"/>
    <w:rsid w:val="59602E2B"/>
    <w:rsid w:val="59E61CAE"/>
    <w:rsid w:val="59E8018F"/>
    <w:rsid w:val="5A092406"/>
    <w:rsid w:val="5A4F2C72"/>
    <w:rsid w:val="5A813F3A"/>
    <w:rsid w:val="5AEF07FD"/>
    <w:rsid w:val="5B317424"/>
    <w:rsid w:val="5B975777"/>
    <w:rsid w:val="5BAC2986"/>
    <w:rsid w:val="5C74717A"/>
    <w:rsid w:val="5D1368E3"/>
    <w:rsid w:val="5D795AF4"/>
    <w:rsid w:val="5DFE7D39"/>
    <w:rsid w:val="5E1C02CB"/>
    <w:rsid w:val="5E3E3D3E"/>
    <w:rsid w:val="5E49301D"/>
    <w:rsid w:val="5E8C325E"/>
    <w:rsid w:val="5E957601"/>
    <w:rsid w:val="5F5E07EE"/>
    <w:rsid w:val="5F753249"/>
    <w:rsid w:val="5F815CBF"/>
    <w:rsid w:val="5FF963B9"/>
    <w:rsid w:val="602A0D6F"/>
    <w:rsid w:val="609B1FA3"/>
    <w:rsid w:val="60B87FF9"/>
    <w:rsid w:val="60D14861"/>
    <w:rsid w:val="60DC76F4"/>
    <w:rsid w:val="60FB05F5"/>
    <w:rsid w:val="612D768C"/>
    <w:rsid w:val="61AB78BB"/>
    <w:rsid w:val="623C6554"/>
    <w:rsid w:val="62E73C2B"/>
    <w:rsid w:val="63003B1E"/>
    <w:rsid w:val="630D005B"/>
    <w:rsid w:val="63104518"/>
    <w:rsid w:val="638E2526"/>
    <w:rsid w:val="639B507A"/>
    <w:rsid w:val="63DF2980"/>
    <w:rsid w:val="645640C0"/>
    <w:rsid w:val="64672C7E"/>
    <w:rsid w:val="655214ED"/>
    <w:rsid w:val="658D1299"/>
    <w:rsid w:val="65A61E9C"/>
    <w:rsid w:val="660F7158"/>
    <w:rsid w:val="66642804"/>
    <w:rsid w:val="66994A84"/>
    <w:rsid w:val="66A82727"/>
    <w:rsid w:val="6752425A"/>
    <w:rsid w:val="676E3E2B"/>
    <w:rsid w:val="6829511B"/>
    <w:rsid w:val="68957561"/>
    <w:rsid w:val="68B74316"/>
    <w:rsid w:val="68C81824"/>
    <w:rsid w:val="68DE48F1"/>
    <w:rsid w:val="68E54B38"/>
    <w:rsid w:val="6959497D"/>
    <w:rsid w:val="696F420B"/>
    <w:rsid w:val="6990500F"/>
    <w:rsid w:val="6A690BF6"/>
    <w:rsid w:val="6B7303E4"/>
    <w:rsid w:val="6B7C1734"/>
    <w:rsid w:val="6BD03B2D"/>
    <w:rsid w:val="6BEA60D1"/>
    <w:rsid w:val="6C111657"/>
    <w:rsid w:val="6C4B0B24"/>
    <w:rsid w:val="6D276AF1"/>
    <w:rsid w:val="6D307D8B"/>
    <w:rsid w:val="6D502786"/>
    <w:rsid w:val="6D9060A2"/>
    <w:rsid w:val="6E0077C5"/>
    <w:rsid w:val="6E0C4D1B"/>
    <w:rsid w:val="6E6E1822"/>
    <w:rsid w:val="6E8D40E9"/>
    <w:rsid w:val="701A2428"/>
    <w:rsid w:val="701F3811"/>
    <w:rsid w:val="70887AFE"/>
    <w:rsid w:val="70D12DA0"/>
    <w:rsid w:val="70F9623D"/>
    <w:rsid w:val="7140784B"/>
    <w:rsid w:val="71D430D1"/>
    <w:rsid w:val="71DD4280"/>
    <w:rsid w:val="72022025"/>
    <w:rsid w:val="722816BB"/>
    <w:rsid w:val="723C6127"/>
    <w:rsid w:val="72DD3A35"/>
    <w:rsid w:val="736A772C"/>
    <w:rsid w:val="74C637D1"/>
    <w:rsid w:val="752F4C0A"/>
    <w:rsid w:val="75A3270F"/>
    <w:rsid w:val="75F82976"/>
    <w:rsid w:val="772E3C1B"/>
    <w:rsid w:val="777E0CF4"/>
    <w:rsid w:val="783223C0"/>
    <w:rsid w:val="78596730"/>
    <w:rsid w:val="789434EA"/>
    <w:rsid w:val="794C56BF"/>
    <w:rsid w:val="79615469"/>
    <w:rsid w:val="79BF41ED"/>
    <w:rsid w:val="79E67179"/>
    <w:rsid w:val="79E74DFF"/>
    <w:rsid w:val="79F37BFC"/>
    <w:rsid w:val="7A492936"/>
    <w:rsid w:val="7B18738D"/>
    <w:rsid w:val="7BEC5FF5"/>
    <w:rsid w:val="7C4A1448"/>
    <w:rsid w:val="7CCD5CF0"/>
    <w:rsid w:val="7CFE4AE8"/>
    <w:rsid w:val="7DBA4273"/>
    <w:rsid w:val="7DE07C32"/>
    <w:rsid w:val="7E3F7E95"/>
    <w:rsid w:val="7E857B78"/>
    <w:rsid w:val="7E884F1F"/>
    <w:rsid w:val="7E902DAC"/>
    <w:rsid w:val="7F3C6828"/>
    <w:rsid w:val="7F410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List 2"/>
    <w:basedOn w:val="1"/>
    <w:unhideWhenUsed/>
    <w:qFormat/>
    <w:uiPriority w:val="99"/>
    <w:pPr>
      <w:spacing w:after="160" w:line="256" w:lineRule="auto"/>
      <w:ind w:left="100" w:leftChars="200" w:hanging="200" w:hangingChars="200"/>
      <w:contextualSpacing/>
    </w:pPr>
    <w:rPr>
      <w:sz w:val="21"/>
      <w:szCs w:val="20"/>
    </w:rPr>
  </w:style>
  <w:style w:type="paragraph" w:styleId="3">
    <w:name w:val="Normal Indent"/>
    <w:basedOn w:val="1"/>
    <w:qFormat/>
    <w:uiPriority w:val="0"/>
    <w:pPr>
      <w:ind w:firstLine="420"/>
    </w:pPr>
  </w:style>
  <w:style w:type="paragraph" w:styleId="4">
    <w:name w:val="annotation text"/>
    <w:semiHidden/>
    <w:unhideWhenUsed/>
    <w:qFormat/>
    <w:uiPriority w:val="99"/>
    <w:pPr>
      <w:widowControl w:val="0"/>
    </w:pPr>
    <w:rPr>
      <w:rFonts w:ascii="Times New Roman" w:hAnsi="Times New Roman" w:eastAsia="宋体" w:cs="Times New Roman"/>
      <w:kern w:val="2"/>
      <w:sz w:val="21"/>
      <w:szCs w:val="24"/>
      <w:lang w:val="en-US" w:eastAsia="zh-CN" w:bidi="ar-SA"/>
    </w:rPr>
  </w:style>
  <w:style w:type="paragraph" w:styleId="5">
    <w:name w:val="Body Text"/>
    <w:basedOn w:val="1"/>
    <w:next w:val="1"/>
    <w:qFormat/>
    <w:uiPriority w:val="0"/>
    <w:rPr>
      <w:kern w:val="0"/>
      <w:sz w:val="24"/>
    </w:rPr>
  </w:style>
  <w:style w:type="paragraph" w:styleId="6">
    <w:name w:val="Body Text Indent"/>
    <w:basedOn w:val="1"/>
    <w:next w:val="5"/>
    <w:qFormat/>
    <w:uiPriority w:val="0"/>
    <w:pPr>
      <w:ind w:firstLine="795"/>
    </w:pPr>
    <w:rPr>
      <w:sz w:val="32"/>
    </w:rPr>
  </w:style>
  <w:style w:type="paragraph" w:styleId="7">
    <w:name w:val="footer"/>
    <w:basedOn w:val="1"/>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8">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jc w:val="both"/>
    </w:pPr>
    <w:rPr>
      <w:rFonts w:asciiTheme="minorHAnsi" w:hAnsiTheme="minorHAnsi" w:eastAsiaTheme="minorEastAsia" w:cstheme="minorBidi"/>
      <w:kern w:val="2"/>
      <w:sz w:val="18"/>
      <w:szCs w:val="24"/>
      <w:lang w:val="en-US" w:eastAsia="zh-CN" w:bidi="ar-SA"/>
    </w:rPr>
  </w:style>
  <w:style w:type="paragraph" w:styleId="9">
    <w:name w:val="Body Text 2"/>
    <w:basedOn w:val="1"/>
    <w:next w:val="1"/>
    <w:qFormat/>
    <w:uiPriority w:val="0"/>
    <w:rPr>
      <w:rFonts w:ascii="宋体" w:hAnsi="宋体"/>
      <w:kern w:val="0"/>
      <w:sz w:val="24"/>
    </w:rPr>
  </w:style>
  <w:style w:type="paragraph" w:styleId="10">
    <w:name w:val="Body Text First Indent"/>
    <w:basedOn w:val="5"/>
    <w:next w:val="5"/>
    <w:qFormat/>
    <w:uiPriority w:val="0"/>
    <w:pPr>
      <w:ind w:firstLine="420" w:firstLineChars="100"/>
    </w:pPr>
    <w:rPr>
      <w:kern w:val="0"/>
      <w:sz w:val="20"/>
    </w:rPr>
  </w:style>
  <w:style w:type="paragraph" w:styleId="11">
    <w:name w:val="Body Text First Indent 2"/>
    <w:basedOn w:val="6"/>
    <w:next w:val="10"/>
    <w:qFormat/>
    <w:uiPriority w:val="0"/>
    <w:pPr>
      <w:spacing w:after="120"/>
      <w:ind w:left="420" w:leftChars="200" w:firstLine="420" w:firstLineChars="200"/>
    </w:pPr>
    <w:rPr>
      <w:sz w:val="21"/>
      <w:lang w:val="en-US" w:eastAsia="zh-CN"/>
    </w:rPr>
  </w:style>
  <w:style w:type="table" w:styleId="13">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font01"/>
    <w:qFormat/>
    <w:uiPriority w:val="0"/>
    <w:rPr>
      <w:rFonts w:hint="eastAsia" w:ascii="宋体" w:hAnsi="宋体" w:eastAsia="宋体" w:cs="宋体"/>
      <w:color w:val="000000"/>
      <w:sz w:val="20"/>
      <w:szCs w:val="20"/>
      <w:u w:val="none"/>
    </w:rPr>
  </w:style>
  <w:style w:type="paragraph" w:customStyle="1" w:styleId="16">
    <w:name w:val="Table Paragraph"/>
    <w:basedOn w:val="1"/>
    <w:qFormat/>
    <w:uiPriority w:val="0"/>
    <w:pPr>
      <w:autoSpaceDE w:val="0"/>
      <w:autoSpaceDN w:val="0"/>
      <w:jc w:val="left"/>
    </w:pPr>
    <w:rPr>
      <w:rFonts w:ascii="宋体" w:hAnsi="宋体" w:cs="宋体"/>
      <w:kern w:val="0"/>
      <w:sz w:val="22"/>
      <w:szCs w:val="22"/>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18">
    <w:name w:val="font41"/>
    <w:basedOn w:val="14"/>
    <w:qFormat/>
    <w:uiPriority w:val="0"/>
    <w:rPr>
      <w:rFonts w:hint="eastAsia" w:ascii="仿宋" w:hAnsi="仿宋" w:eastAsia="仿宋" w:cs="仿宋"/>
      <w:color w:val="000000"/>
      <w:sz w:val="20"/>
      <w:szCs w:val="20"/>
      <w:u w:val="none"/>
    </w:rPr>
  </w:style>
  <w:style w:type="character" w:customStyle="1" w:styleId="19">
    <w:name w:val="15"/>
    <w:basedOn w:val="14"/>
    <w:qFormat/>
    <w:uiPriority w:val="0"/>
    <w:rPr>
      <w:rFonts w:hint="default" w:ascii="Arial" w:hAnsi="Arial" w:eastAsia="黑体" w:cs="Arial"/>
      <w:b/>
      <w:kern w:val="2"/>
      <w:sz w:val="32"/>
      <w:szCs w:val="32"/>
    </w:rPr>
  </w:style>
  <w:style w:type="paragraph" w:customStyle="1" w:styleId="20">
    <w:name w:val="Table Text"/>
    <w:basedOn w:val="1"/>
    <w:qFormat/>
    <w:uiPriority w:val="0"/>
    <w:pPr>
      <w:autoSpaceDE w:val="0"/>
      <w:autoSpaceDN w:val="0"/>
      <w:spacing w:before="60" w:after="60"/>
    </w:pPr>
    <w:rPr>
      <w:rFonts w:ascii="Times New Roman" w:hAnsi="Times New Roman"/>
      <w:kern w:val="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859</Words>
  <Characters>902</Characters>
  <Lines>1</Lines>
  <Paragraphs>1</Paragraphs>
  <TotalTime>17</TotalTime>
  <ScaleCrop>false</ScaleCrop>
  <LinksUpToDate>false</LinksUpToDate>
  <CharactersWithSpaces>1066</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2022-09-22T00:31:00Z</dcterms:created>
  <dc:creator>zzc</dc:creator>
  <cp:lastModifiedBy>顾艾</cp:lastModifiedBy>
  <cp:lastPrinted>2026-02-02T07:19:00Z</cp:lastPrinted>
  <dcterms:modified xsi:type="dcterms:W3CDTF">2026-06-09T08:48:47Z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E8E48489B523488CA28BC1EF766426DF</vt:lpwstr>
  </property>
  <property fmtid="{D5CDD505-2E9C-101B-9397-08002B2CF9AE}" pid="4" name="KSOTemplateDocerSaveRecord">
    <vt:lpwstr>eyJoZGlkIjoiNDM2MmM3NjVkMjkzOGEzZDkzNzdjZDliOTNkYzU0YzEiLCJ1c2VySWQiOiIyNTUyNjU4NDMifQ==</vt:lpwstr>
  </property>
</Properties>
</file>